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C75BE" w14:textId="77777777" w:rsidR="0059443D" w:rsidRPr="004A3A73" w:rsidRDefault="0059443D" w:rsidP="0059443D">
      <w:pPr>
        <w:spacing w:line="360" w:lineRule="auto"/>
        <w:rPr>
          <w:rFonts w:cstheme="minorHAnsi"/>
          <w:b/>
          <w:bCs/>
          <w:color w:val="000000" w:themeColor="text1"/>
          <w:sz w:val="24"/>
          <w:szCs w:val="24"/>
        </w:rPr>
      </w:pPr>
      <w:r w:rsidRPr="004A3A73">
        <w:rPr>
          <w:rFonts w:cstheme="minorHAnsi"/>
          <w:b/>
          <w:bCs/>
          <w:color w:val="000000" w:themeColor="text1"/>
          <w:sz w:val="24"/>
          <w:szCs w:val="24"/>
        </w:rPr>
        <w:t xml:space="preserve">Lydia Furber </w:t>
      </w:r>
    </w:p>
    <w:p w14:paraId="04DDF0CA" w14:textId="77777777" w:rsidR="0059443D" w:rsidRPr="004A3A73" w:rsidRDefault="0059443D" w:rsidP="0059443D">
      <w:pPr>
        <w:spacing w:line="360" w:lineRule="auto"/>
        <w:rPr>
          <w:rFonts w:cstheme="minorHAnsi"/>
          <w:b/>
          <w:bCs/>
          <w:color w:val="000000" w:themeColor="text1"/>
          <w:sz w:val="24"/>
          <w:szCs w:val="24"/>
        </w:rPr>
      </w:pPr>
      <w:r w:rsidRPr="004A3A73">
        <w:rPr>
          <w:rFonts w:cstheme="minorHAnsi"/>
          <w:b/>
          <w:bCs/>
          <w:color w:val="000000" w:themeColor="text1"/>
          <w:sz w:val="24"/>
          <w:szCs w:val="24"/>
        </w:rPr>
        <w:t>4134409</w:t>
      </w:r>
    </w:p>
    <w:p w14:paraId="516B2509" w14:textId="77777777" w:rsidR="0059443D" w:rsidRPr="004A3A73" w:rsidRDefault="0059443D" w:rsidP="0059443D">
      <w:pPr>
        <w:spacing w:line="360" w:lineRule="auto"/>
        <w:rPr>
          <w:sz w:val="24"/>
          <w:szCs w:val="24"/>
        </w:rPr>
      </w:pPr>
    </w:p>
    <w:p w14:paraId="1678B831" w14:textId="77777777" w:rsidR="0059443D" w:rsidRPr="004A3A73" w:rsidRDefault="0059443D" w:rsidP="0059443D">
      <w:pPr>
        <w:spacing w:line="360" w:lineRule="auto"/>
        <w:rPr>
          <w:sz w:val="24"/>
          <w:szCs w:val="24"/>
        </w:rPr>
      </w:pPr>
    </w:p>
    <w:p w14:paraId="303EF530" w14:textId="77777777" w:rsidR="0059443D" w:rsidRDefault="0059443D" w:rsidP="0059443D">
      <w:pPr>
        <w:spacing w:line="360" w:lineRule="auto"/>
        <w:rPr>
          <w:b/>
          <w:bCs/>
          <w:sz w:val="24"/>
          <w:szCs w:val="24"/>
        </w:rPr>
      </w:pPr>
      <w:r w:rsidRPr="004A3A73">
        <w:rPr>
          <w:b/>
          <w:bCs/>
          <w:sz w:val="24"/>
          <w:szCs w:val="24"/>
        </w:rPr>
        <w:t>Examine the potential impact of bias on police investigations, and evaluate the effectiveness of strategies in place to prevent it</w:t>
      </w:r>
      <w:r>
        <w:rPr>
          <w:b/>
          <w:bCs/>
          <w:sz w:val="24"/>
          <w:szCs w:val="24"/>
        </w:rPr>
        <w:t>?</w:t>
      </w:r>
    </w:p>
    <w:p w14:paraId="14027914" w14:textId="77777777" w:rsidR="0059443D" w:rsidRDefault="0059443D" w:rsidP="00BF65C9">
      <w:pPr>
        <w:spacing w:line="360" w:lineRule="auto"/>
        <w:rPr>
          <w:sz w:val="24"/>
          <w:szCs w:val="24"/>
        </w:rPr>
      </w:pPr>
    </w:p>
    <w:p w14:paraId="1409AE33" w14:textId="5F341E55" w:rsidR="00BF65C9" w:rsidRPr="00475F7C" w:rsidRDefault="00BF65C9" w:rsidP="00BF65C9">
      <w:pPr>
        <w:spacing w:line="360" w:lineRule="auto"/>
        <w:rPr>
          <w:sz w:val="24"/>
          <w:szCs w:val="24"/>
        </w:rPr>
      </w:pPr>
      <w:r w:rsidRPr="00475F7C">
        <w:rPr>
          <w:sz w:val="24"/>
          <w:szCs w:val="24"/>
        </w:rPr>
        <w:t xml:space="preserve">Police investigations are carried out by police officers, to determine whether if a crime has occurrence, should that individual be charged with it or if the individual accused of the crime is indeed responsible for it and therefore guilty of it, stated in College of Policing (2013). Police investigations can be based upon crimes that are volume and priority or serious and complex. The College of Policing (2013) later states that often priority crimes include volume crime. Which include any criminal activity that, due to its sheer magnitude, exerts a substantial influence on the community and poses challenges to police officers in addressing it. </w:t>
      </w:r>
    </w:p>
    <w:p w14:paraId="526C9F29" w14:textId="77777777" w:rsidR="00BF65C9" w:rsidRPr="00475F7C" w:rsidRDefault="00BF65C9" w:rsidP="00BF65C9">
      <w:pPr>
        <w:spacing w:line="360" w:lineRule="auto"/>
        <w:rPr>
          <w:sz w:val="24"/>
          <w:szCs w:val="24"/>
        </w:rPr>
      </w:pPr>
      <w:r w:rsidRPr="00475F7C">
        <w:rPr>
          <w:sz w:val="24"/>
          <w:szCs w:val="24"/>
        </w:rPr>
        <w:t>Additionally, serious, and complex crime, which falls under the Serious and Complex Crime Act 2007. These are crimes which involve a greater deal of harm or loss to a victim, include, crimes carried out with firearms or weapons, sexual offences or physiological impact and these crimes are carried out for a purpose. These offences frequently attract significant attention from the public or political sphere, often resulting in heightened levels of scrutiny, illustrated by Edwards (2021). While investigating volume and priority crime and serious and complex crime, these carry a principle. The utilised of police powers and force policy must not be tyrannical and should be commensurate with the offence being investigated.</w:t>
      </w:r>
    </w:p>
    <w:p w14:paraId="2C22D06C" w14:textId="77777777" w:rsidR="00BF65C9" w:rsidRPr="00475F7C" w:rsidRDefault="00BF65C9" w:rsidP="00BF65C9">
      <w:pPr>
        <w:spacing w:line="360" w:lineRule="auto"/>
        <w:rPr>
          <w:sz w:val="24"/>
          <w:szCs w:val="24"/>
        </w:rPr>
      </w:pPr>
      <w:r w:rsidRPr="00475F7C">
        <w:rPr>
          <w:sz w:val="24"/>
          <w:szCs w:val="24"/>
        </w:rPr>
        <w:t xml:space="preserve">Volume and priority crime or serious and complex crime symbolises different levels of professionalising investigation programme (PIP). Level 1 investigators will deal with volume and priority crime. </w:t>
      </w:r>
      <w:r>
        <w:rPr>
          <w:sz w:val="24"/>
          <w:szCs w:val="24"/>
        </w:rPr>
        <w:t>W</w:t>
      </w:r>
      <w:r w:rsidRPr="00475F7C">
        <w:rPr>
          <w:sz w:val="24"/>
          <w:szCs w:val="24"/>
        </w:rPr>
        <w:t xml:space="preserve">hereby level 2 and level 3 will deal with the serious and complex cases, manage their own workload enquiries, while offering guidance and assistance to level 1, explained by College of Policing (2013).  </w:t>
      </w:r>
    </w:p>
    <w:p w14:paraId="4EA2819F" w14:textId="77777777" w:rsidR="00BF65C9" w:rsidRPr="00475F7C" w:rsidRDefault="00BF65C9" w:rsidP="00BF65C9">
      <w:pPr>
        <w:spacing w:line="360" w:lineRule="auto"/>
        <w:rPr>
          <w:sz w:val="24"/>
          <w:szCs w:val="24"/>
        </w:rPr>
      </w:pPr>
      <w:r w:rsidRPr="00475F7C">
        <w:rPr>
          <w:sz w:val="24"/>
          <w:szCs w:val="24"/>
        </w:rPr>
        <w:lastRenderedPageBreak/>
        <w:t xml:space="preserve">Essential to every criminal investigation is the information police officers obtain from witnesses and victims of criminal activities. Police officers will obtain this information through interviews conducted with the witness and victim, explained by Dando, </w:t>
      </w:r>
      <w:proofErr w:type="gramStart"/>
      <w:r w:rsidRPr="00475F7C">
        <w:rPr>
          <w:sz w:val="24"/>
          <w:szCs w:val="24"/>
        </w:rPr>
        <w:t>Wilcock</w:t>
      </w:r>
      <w:proofErr w:type="gramEnd"/>
      <w:r w:rsidRPr="00475F7C">
        <w:rPr>
          <w:sz w:val="24"/>
          <w:szCs w:val="24"/>
        </w:rPr>
        <w:t xml:space="preserve"> and Milne (2007). Conducting an effective witness or victim interview is a significant component to the investigation and is likely to influence the quality and quantity of information gained. </w:t>
      </w:r>
    </w:p>
    <w:p w14:paraId="4B53880E" w14:textId="425801D8" w:rsidR="00BF65C9" w:rsidRPr="00475F7C" w:rsidRDefault="00BF65C9" w:rsidP="00BF65C9">
      <w:pPr>
        <w:spacing w:line="360" w:lineRule="auto"/>
        <w:rPr>
          <w:sz w:val="24"/>
          <w:szCs w:val="24"/>
        </w:rPr>
      </w:pPr>
      <w:r w:rsidRPr="00475F7C">
        <w:rPr>
          <w:sz w:val="24"/>
          <w:szCs w:val="24"/>
        </w:rPr>
        <w:t xml:space="preserve">Additionally, various factors can influence the fallibility and sensitivity of memory. </w:t>
      </w:r>
      <w:proofErr w:type="spellStart"/>
      <w:r w:rsidRPr="00475F7C">
        <w:rPr>
          <w:sz w:val="24"/>
          <w:szCs w:val="24"/>
        </w:rPr>
        <w:t>Dodier</w:t>
      </w:r>
      <w:proofErr w:type="spellEnd"/>
      <w:r w:rsidRPr="00475F7C">
        <w:rPr>
          <w:sz w:val="24"/>
          <w:szCs w:val="24"/>
        </w:rPr>
        <w:t xml:space="preserve">, </w:t>
      </w:r>
      <w:proofErr w:type="spellStart"/>
      <w:r w:rsidRPr="00475F7C">
        <w:rPr>
          <w:sz w:val="24"/>
          <w:szCs w:val="24"/>
        </w:rPr>
        <w:t>Ginet</w:t>
      </w:r>
      <w:proofErr w:type="spellEnd"/>
      <w:r w:rsidRPr="00475F7C">
        <w:rPr>
          <w:sz w:val="24"/>
          <w:szCs w:val="24"/>
        </w:rPr>
        <w:t xml:space="preserve">, </w:t>
      </w:r>
      <w:proofErr w:type="spellStart"/>
      <w:r w:rsidRPr="00475F7C">
        <w:rPr>
          <w:sz w:val="24"/>
          <w:szCs w:val="24"/>
        </w:rPr>
        <w:t>Teissedre</w:t>
      </w:r>
      <w:proofErr w:type="spellEnd"/>
      <w:r w:rsidRPr="00475F7C">
        <w:rPr>
          <w:sz w:val="24"/>
          <w:szCs w:val="24"/>
        </w:rPr>
        <w:t xml:space="preserve">, </w:t>
      </w:r>
      <w:proofErr w:type="spellStart"/>
      <w:r w:rsidRPr="00475F7C">
        <w:rPr>
          <w:sz w:val="24"/>
          <w:szCs w:val="24"/>
        </w:rPr>
        <w:t>Verkampt</w:t>
      </w:r>
      <w:proofErr w:type="spellEnd"/>
      <w:r w:rsidRPr="00475F7C">
        <w:rPr>
          <w:sz w:val="24"/>
          <w:szCs w:val="24"/>
        </w:rPr>
        <w:t xml:space="preserve"> and Fisher (2021) explains to mitigate these issues, interview techniques have been created to ensure the accuracy of witness recollections. One such method is the cognitive interview, which aims to improve the thoroughness of memory retrieval. The PEACE cognitive interview technique has been implemented to aid in the retrieval of information from memory.  Dando, </w:t>
      </w:r>
      <w:proofErr w:type="gramStart"/>
      <w:r w:rsidRPr="00475F7C">
        <w:rPr>
          <w:sz w:val="24"/>
          <w:szCs w:val="24"/>
        </w:rPr>
        <w:t>Wilcock</w:t>
      </w:r>
      <w:proofErr w:type="gramEnd"/>
      <w:r w:rsidRPr="00475F7C">
        <w:rPr>
          <w:sz w:val="24"/>
          <w:szCs w:val="24"/>
        </w:rPr>
        <w:t xml:space="preserve"> and Milne (2007) states that PEACE cognitive interviews are often patchy, with some officers using the technique far more than others. This aims for more</w:t>
      </w:r>
      <w:r>
        <w:rPr>
          <w:sz w:val="24"/>
          <w:szCs w:val="24"/>
        </w:rPr>
        <w:t xml:space="preserve"> officers to utilise this technique, as not only will this allow more </w:t>
      </w:r>
      <w:r w:rsidRPr="00475F7C">
        <w:rPr>
          <w:sz w:val="24"/>
          <w:szCs w:val="24"/>
        </w:rPr>
        <w:t xml:space="preserve">success within </w:t>
      </w:r>
      <w:r w:rsidR="00E06E86" w:rsidRPr="00475F7C">
        <w:rPr>
          <w:sz w:val="24"/>
          <w:szCs w:val="24"/>
        </w:rPr>
        <w:t>investigations,</w:t>
      </w:r>
      <w:r>
        <w:rPr>
          <w:sz w:val="24"/>
          <w:szCs w:val="24"/>
        </w:rPr>
        <w:t xml:space="preserve"> but also</w:t>
      </w:r>
      <w:r w:rsidRPr="00475F7C">
        <w:rPr>
          <w:sz w:val="24"/>
          <w:szCs w:val="24"/>
        </w:rPr>
        <w:t xml:space="preserve"> more accurate information </w:t>
      </w:r>
      <w:r>
        <w:rPr>
          <w:sz w:val="24"/>
          <w:szCs w:val="24"/>
        </w:rPr>
        <w:t>will be</w:t>
      </w:r>
      <w:r w:rsidRPr="00475F7C">
        <w:rPr>
          <w:sz w:val="24"/>
          <w:szCs w:val="24"/>
        </w:rPr>
        <w:t xml:space="preserve"> provided by victims</w:t>
      </w:r>
      <w:r>
        <w:rPr>
          <w:sz w:val="24"/>
          <w:szCs w:val="24"/>
        </w:rPr>
        <w:t xml:space="preserve"> and </w:t>
      </w:r>
      <w:r w:rsidRPr="00475F7C">
        <w:rPr>
          <w:sz w:val="24"/>
          <w:szCs w:val="24"/>
        </w:rPr>
        <w:t xml:space="preserve">witness. This is crucial to the investigation process, as better outcomes will be achieved. </w:t>
      </w:r>
    </w:p>
    <w:p w14:paraId="5E974C03" w14:textId="77777777" w:rsidR="00BF65C9" w:rsidRPr="00475F7C" w:rsidRDefault="00BF65C9" w:rsidP="00BF65C9">
      <w:pPr>
        <w:spacing w:line="360" w:lineRule="auto"/>
        <w:rPr>
          <w:sz w:val="24"/>
          <w:szCs w:val="24"/>
        </w:rPr>
      </w:pPr>
      <w:r w:rsidRPr="00475F7C">
        <w:rPr>
          <w:sz w:val="24"/>
          <w:szCs w:val="24"/>
        </w:rPr>
        <w:t xml:space="preserve">Moreover, officers tend to use free recall technique by far the most. Dando, </w:t>
      </w:r>
      <w:proofErr w:type="gramStart"/>
      <w:r w:rsidRPr="00475F7C">
        <w:rPr>
          <w:sz w:val="24"/>
          <w:szCs w:val="24"/>
        </w:rPr>
        <w:t>Wilcock</w:t>
      </w:r>
      <w:proofErr w:type="gramEnd"/>
      <w:r w:rsidRPr="00475F7C">
        <w:rPr>
          <w:sz w:val="24"/>
          <w:szCs w:val="24"/>
        </w:rPr>
        <w:t xml:space="preserve"> and Milne (2007) states, during this phase of free recall, the interview is presented with a valuable chance to understand the witness’s cognitive interpretations of their experiences, as well as to strategize for the upcoming questioning segment of the interview. While this may not be the most comprehensive account, it is indeed the most precise information available. Additionally, particularly new police officers may forget to use the cognitive interview technique, as improvements around training is needed, allowing effective interviews to be completed.</w:t>
      </w:r>
    </w:p>
    <w:p w14:paraId="6D4C0181" w14:textId="77777777" w:rsidR="00BF65C9" w:rsidRPr="00475F7C" w:rsidRDefault="00BF65C9" w:rsidP="00BF65C9">
      <w:pPr>
        <w:spacing w:line="360" w:lineRule="auto"/>
        <w:rPr>
          <w:sz w:val="24"/>
          <w:szCs w:val="24"/>
        </w:rPr>
      </w:pPr>
      <w:r w:rsidRPr="00475F7C">
        <w:rPr>
          <w:sz w:val="24"/>
          <w:szCs w:val="24"/>
        </w:rPr>
        <w:t xml:space="preserve">It is vital of the interviewer to build a rapport with the interviewee. Dando, </w:t>
      </w:r>
      <w:proofErr w:type="gramStart"/>
      <w:r w:rsidRPr="00475F7C">
        <w:rPr>
          <w:sz w:val="24"/>
          <w:szCs w:val="24"/>
        </w:rPr>
        <w:t>Wilcock</w:t>
      </w:r>
      <w:proofErr w:type="gramEnd"/>
      <w:r w:rsidRPr="00475F7C">
        <w:rPr>
          <w:sz w:val="24"/>
          <w:szCs w:val="24"/>
        </w:rPr>
        <w:t xml:space="preserve"> and Milne (2007) illustrate how the initial phase of establishing rapport holds significant influence over the potential success of the interview. Victim and witnesses are more likely to feel at ease and reduce their levels of anxiety, which they are more likely to provide information to the interviewer. </w:t>
      </w:r>
    </w:p>
    <w:p w14:paraId="17E299B7" w14:textId="77777777" w:rsidR="00BF65C9" w:rsidRPr="00475F7C" w:rsidRDefault="00BF65C9" w:rsidP="00BF65C9">
      <w:pPr>
        <w:spacing w:line="360" w:lineRule="auto"/>
        <w:rPr>
          <w:sz w:val="24"/>
          <w:szCs w:val="24"/>
        </w:rPr>
      </w:pPr>
      <w:r w:rsidRPr="00475F7C">
        <w:rPr>
          <w:sz w:val="24"/>
          <w:szCs w:val="24"/>
        </w:rPr>
        <w:t xml:space="preserve">Fisher and </w:t>
      </w:r>
      <w:proofErr w:type="spellStart"/>
      <w:r w:rsidRPr="00475F7C">
        <w:rPr>
          <w:sz w:val="24"/>
          <w:szCs w:val="24"/>
        </w:rPr>
        <w:t>Geiselman</w:t>
      </w:r>
      <w:proofErr w:type="spellEnd"/>
      <w:r w:rsidRPr="00475F7C">
        <w:rPr>
          <w:sz w:val="24"/>
          <w:szCs w:val="24"/>
        </w:rPr>
        <w:t xml:space="preserve"> (2010) explains how ideally, victims who have experienced a crime and those who are witnesses would be able to observe the event in optimal viewing conditions, </w:t>
      </w:r>
      <w:r w:rsidRPr="00475F7C">
        <w:rPr>
          <w:sz w:val="24"/>
          <w:szCs w:val="24"/>
        </w:rPr>
        <w:lastRenderedPageBreak/>
        <w:t>which would enhance their memory retention. By employing the cognitive interview method, police officers can enhance the memory retrieval process, thereby bolstering the reliability and success of an investigative interrogation. However, these ideal circumstances are often not met, which would cause difficulties in recalling accurate details due to their poor memories, verbal skills, or trauma, which police officers do not have any control over.</w:t>
      </w:r>
    </w:p>
    <w:p w14:paraId="6B2FD207" w14:textId="77777777" w:rsidR="00BF65C9" w:rsidRPr="00475F7C" w:rsidRDefault="00BF65C9" w:rsidP="00BF65C9">
      <w:pPr>
        <w:spacing w:line="360" w:lineRule="auto"/>
        <w:rPr>
          <w:sz w:val="24"/>
          <w:szCs w:val="24"/>
        </w:rPr>
      </w:pPr>
      <w:r w:rsidRPr="00475F7C">
        <w:rPr>
          <w:sz w:val="24"/>
          <w:szCs w:val="24"/>
        </w:rPr>
        <w:t>Through good training and use of cognitive interview technique, this impacts the witness memorial performance. As well as the</w:t>
      </w:r>
      <w:r w:rsidRPr="00475F7C">
        <w:rPr>
          <w:b/>
          <w:bCs/>
          <w:sz w:val="24"/>
          <w:szCs w:val="24"/>
        </w:rPr>
        <w:t xml:space="preserve"> </w:t>
      </w:r>
      <w:r w:rsidRPr="00475F7C">
        <w:rPr>
          <w:sz w:val="24"/>
          <w:szCs w:val="24"/>
        </w:rPr>
        <w:t>enhancement of questions asked, the way they are asked and the structure of the retrieval process, increasing the recall of memory around the specific event, stated by Park (2020) Therefore, effective memory recall plays a crucial role in guiding and determining the results of an investigation.</w:t>
      </w:r>
    </w:p>
    <w:p w14:paraId="24993A80" w14:textId="77777777" w:rsidR="00BF65C9" w:rsidRPr="00475F7C" w:rsidRDefault="00BF65C9" w:rsidP="00BF65C9">
      <w:pPr>
        <w:spacing w:line="360" w:lineRule="auto"/>
        <w:rPr>
          <w:sz w:val="24"/>
          <w:szCs w:val="24"/>
        </w:rPr>
      </w:pPr>
      <w:r w:rsidRPr="00475F7C">
        <w:rPr>
          <w:sz w:val="24"/>
          <w:szCs w:val="24"/>
        </w:rPr>
        <w:t xml:space="preserve">Police investigations can be influenced by a police officer’s belief. Adams-Quackenbush, </w:t>
      </w:r>
      <w:proofErr w:type="spellStart"/>
      <w:r w:rsidRPr="00475F7C">
        <w:rPr>
          <w:sz w:val="24"/>
          <w:szCs w:val="24"/>
        </w:rPr>
        <w:t>Horselenbreg</w:t>
      </w:r>
      <w:proofErr w:type="spellEnd"/>
      <w:r w:rsidRPr="00475F7C">
        <w:rPr>
          <w:sz w:val="24"/>
          <w:szCs w:val="24"/>
        </w:rPr>
        <w:t xml:space="preserve"> and Van </w:t>
      </w:r>
      <w:proofErr w:type="spellStart"/>
      <w:r w:rsidRPr="00475F7C">
        <w:rPr>
          <w:sz w:val="24"/>
          <w:szCs w:val="24"/>
        </w:rPr>
        <w:t>Koppen</w:t>
      </w:r>
      <w:proofErr w:type="spellEnd"/>
      <w:r w:rsidRPr="00475F7C">
        <w:rPr>
          <w:sz w:val="24"/>
          <w:szCs w:val="24"/>
        </w:rPr>
        <w:t xml:space="preserve"> (2019) explains decisions may be influenced by past encounters and individual convictions, leading to the contention. This enables the officer to cultivate a specialised form of cognition tailored to their profession, aiding swift and effective decision-making. Although this may become a barrier for investigations. College of Policing (2023) states if there is substantial evidence indicating that the initial hypothesis or belief in a suspect’s guilt can greatly influence the interpretation of subsequent evidence, potentially resulting in a bias towards seeking out evidence that supports the initial hypothesis. Not only can this undermined community trust, but this can also have a detrimental effect on the progress of a police enquiries or investigation as police officers may treat a victim, witness, or suspect differently or the way the behaviour towards another person. This can also lead to wrongful convictions or evidence getting missed and ignored. </w:t>
      </w:r>
    </w:p>
    <w:p w14:paraId="2565FFF7" w14:textId="77777777" w:rsidR="00BF65C9" w:rsidRPr="00475F7C" w:rsidRDefault="00BF65C9" w:rsidP="00BF65C9">
      <w:pPr>
        <w:spacing w:line="360" w:lineRule="auto"/>
        <w:rPr>
          <w:sz w:val="24"/>
          <w:szCs w:val="24"/>
        </w:rPr>
      </w:pPr>
      <w:r w:rsidRPr="00475F7C">
        <w:rPr>
          <w:sz w:val="24"/>
          <w:szCs w:val="24"/>
        </w:rPr>
        <w:t xml:space="preserve">Moreover, police investigations can be impacted through bias. Frequently, police officers are tasked with determining the parameters of a thorough investigation and possess the capacity to provide a rationale for their decisions. Additionally, Liden, Grans and </w:t>
      </w:r>
      <w:proofErr w:type="spellStart"/>
      <w:r w:rsidRPr="00475F7C">
        <w:rPr>
          <w:sz w:val="24"/>
          <w:szCs w:val="24"/>
        </w:rPr>
        <w:t>Juslin</w:t>
      </w:r>
      <w:proofErr w:type="spellEnd"/>
      <w:r w:rsidRPr="00475F7C">
        <w:rPr>
          <w:sz w:val="24"/>
          <w:szCs w:val="24"/>
        </w:rPr>
        <w:t xml:space="preserve"> (2018) stated, within a criminal investigation, various forms of confirmation biases have been recognised including suspect drive</w:t>
      </w:r>
      <w:r>
        <w:rPr>
          <w:sz w:val="24"/>
          <w:szCs w:val="24"/>
        </w:rPr>
        <w:t>n</w:t>
      </w:r>
      <w:r w:rsidRPr="00475F7C">
        <w:rPr>
          <w:sz w:val="24"/>
          <w:szCs w:val="24"/>
        </w:rPr>
        <w:t xml:space="preserve"> biases. Confirmation bias refers to a tendency towards favouring a preconceived hypothesis, leading to both favourable and unfavourable outcomes. Edwards (2021) explains how this concept refers to a simplified method of decision-making, in which certain information is disregarded in favour of key indicators to expedite the decision-making process. </w:t>
      </w:r>
    </w:p>
    <w:p w14:paraId="55197ACD" w14:textId="33835BC0" w:rsidR="00BF65C9" w:rsidRPr="00475F7C" w:rsidRDefault="00BF65C9" w:rsidP="00BF65C9">
      <w:pPr>
        <w:spacing w:line="360" w:lineRule="auto"/>
        <w:rPr>
          <w:sz w:val="24"/>
          <w:szCs w:val="24"/>
        </w:rPr>
      </w:pPr>
      <w:r w:rsidRPr="00475F7C">
        <w:rPr>
          <w:sz w:val="24"/>
          <w:szCs w:val="24"/>
        </w:rPr>
        <w:lastRenderedPageBreak/>
        <w:t xml:space="preserve">Additionally, suspect driven bias may occur when the focus of the investigation and case is narrowed down solely to the evidence connecting the suspect to the crime, potentially resulting in unjust convictions. Liden, Grans and </w:t>
      </w:r>
      <w:proofErr w:type="spellStart"/>
      <w:r w:rsidRPr="00475F7C">
        <w:rPr>
          <w:sz w:val="24"/>
          <w:szCs w:val="24"/>
        </w:rPr>
        <w:t>Juslin</w:t>
      </w:r>
      <w:proofErr w:type="spellEnd"/>
      <w:r w:rsidRPr="00475F7C">
        <w:rPr>
          <w:sz w:val="24"/>
          <w:szCs w:val="24"/>
        </w:rPr>
        <w:t xml:space="preserve"> (2018) illustrates a technique to overcome this, called ‘changing the decision maker.’ The primary motivation behind this concept stems from the idea of confirmation bias acting as a self-enhancing bias. When viewed as a mechanism to safeguard an individual's self-esteem, variations in perspectives are likely to arise concerning one's own decisions versus those made by others. To seek whether changing the decision maker technique works within a criminal investigation, more research is needed, explained by Liden, Grans and </w:t>
      </w:r>
      <w:proofErr w:type="spellStart"/>
      <w:r w:rsidRPr="00475F7C">
        <w:rPr>
          <w:sz w:val="24"/>
          <w:szCs w:val="24"/>
        </w:rPr>
        <w:t>Juslin</w:t>
      </w:r>
      <w:proofErr w:type="spellEnd"/>
      <w:r w:rsidRPr="00475F7C">
        <w:rPr>
          <w:sz w:val="24"/>
          <w:szCs w:val="24"/>
        </w:rPr>
        <w:t xml:space="preserve"> (2018). Switching the decision maker from apprehension to interrogation appears to be a viable and potentially effective method for reducing biase</w:t>
      </w:r>
      <w:r>
        <w:rPr>
          <w:sz w:val="24"/>
          <w:szCs w:val="24"/>
        </w:rPr>
        <w:t>s.  This will allow officers to carry out their investigations with a fair and impartial approach, it is potential this approach will be effect</w:t>
      </w:r>
      <w:r w:rsidR="006C6921">
        <w:rPr>
          <w:sz w:val="24"/>
          <w:szCs w:val="24"/>
        </w:rPr>
        <w:t>ive</w:t>
      </w:r>
      <w:r>
        <w:rPr>
          <w:sz w:val="24"/>
          <w:szCs w:val="24"/>
        </w:rPr>
        <w:t xml:space="preserve">, if it is utilised more within an investigation. </w:t>
      </w:r>
      <w:r w:rsidRPr="00475F7C">
        <w:rPr>
          <w:sz w:val="24"/>
          <w:szCs w:val="24"/>
        </w:rPr>
        <w:t xml:space="preserve">To understand the full effectiveness of this, utilising this method within training will allow more research to be obtained.  </w:t>
      </w:r>
    </w:p>
    <w:p w14:paraId="4D88DCAB" w14:textId="77777777" w:rsidR="00BF65C9" w:rsidRPr="00475F7C" w:rsidRDefault="00BF65C9" w:rsidP="00BF65C9">
      <w:pPr>
        <w:spacing w:line="360" w:lineRule="auto"/>
        <w:rPr>
          <w:sz w:val="24"/>
          <w:szCs w:val="24"/>
        </w:rPr>
      </w:pPr>
      <w:r w:rsidRPr="00475F7C">
        <w:rPr>
          <w:sz w:val="24"/>
          <w:szCs w:val="24"/>
        </w:rPr>
        <w:t xml:space="preserve">Additionally, another technique that could be used to prevent cognitive bias is changing the interrogation questioning mode. Liden, Grans and </w:t>
      </w:r>
      <w:proofErr w:type="spellStart"/>
      <w:r w:rsidRPr="00475F7C">
        <w:rPr>
          <w:sz w:val="24"/>
          <w:szCs w:val="24"/>
        </w:rPr>
        <w:t>Juslin</w:t>
      </w:r>
      <w:proofErr w:type="spellEnd"/>
      <w:r w:rsidRPr="00475F7C">
        <w:rPr>
          <w:sz w:val="24"/>
          <w:szCs w:val="24"/>
        </w:rPr>
        <w:t xml:space="preserve"> (2018) explains selecting questions from a predetermined inventory is a less mentally taxing activity compared to spontaneously creating one’s own queries. This suggests that diminishing cognitive strain may lead to decrease in confirmation bias. It is imperative, more open-ended questions are asked, instead of questions around presumption of guilt. Furthermore, Liden, Grans and </w:t>
      </w:r>
      <w:proofErr w:type="spellStart"/>
      <w:r w:rsidRPr="00475F7C">
        <w:rPr>
          <w:sz w:val="24"/>
          <w:szCs w:val="24"/>
        </w:rPr>
        <w:t>Juslin</w:t>
      </w:r>
      <w:proofErr w:type="spellEnd"/>
      <w:r w:rsidRPr="00475F7C">
        <w:rPr>
          <w:sz w:val="24"/>
          <w:szCs w:val="24"/>
        </w:rPr>
        <w:t xml:space="preserve"> (2018) states in their spontaneously formulated inquiries, police officers have exhibited a greater inclination towards assuming guilt, as opposed to instances where participants selected the questions themselves, resulting in a decreased level of presumption of guilt. It is evident, using better questioning styles, with the use of more open-ended questions being asked, instead of questions around presumption of guilt, will reduce bias within a police investigation. This can be an effective strategy in place to prevent confirmation bias.</w:t>
      </w:r>
    </w:p>
    <w:p w14:paraId="16866FEE" w14:textId="77777777" w:rsidR="00BF65C9" w:rsidRPr="00475F7C" w:rsidRDefault="00BF65C9" w:rsidP="00BF65C9">
      <w:pPr>
        <w:spacing w:line="360" w:lineRule="auto"/>
        <w:rPr>
          <w:b/>
          <w:bCs/>
          <w:sz w:val="24"/>
          <w:szCs w:val="24"/>
        </w:rPr>
      </w:pPr>
      <w:r w:rsidRPr="00475F7C">
        <w:rPr>
          <w:sz w:val="24"/>
          <w:szCs w:val="24"/>
        </w:rPr>
        <w:t xml:space="preserve">Moreover, studies indicate that this could lower the chance of cognitive bias due to increased group deliberation and collaboration. Nevertheless, this may lead to decreased level of critical evaluation towards peers hypothesises. Liden, Grans and </w:t>
      </w:r>
      <w:proofErr w:type="spellStart"/>
      <w:r w:rsidRPr="00475F7C">
        <w:rPr>
          <w:sz w:val="24"/>
          <w:szCs w:val="24"/>
        </w:rPr>
        <w:t>Juslin</w:t>
      </w:r>
      <w:proofErr w:type="spellEnd"/>
      <w:r w:rsidRPr="00475F7C">
        <w:rPr>
          <w:sz w:val="24"/>
          <w:szCs w:val="24"/>
        </w:rPr>
        <w:t xml:space="preserve"> (2018) state that individuals tend to be less inclined to assume accountability for their actions or lack thereof in the presence of others, in contrast to when they are by themselves. </w:t>
      </w:r>
    </w:p>
    <w:p w14:paraId="3E80AED7" w14:textId="77777777" w:rsidR="00BF65C9" w:rsidRPr="00456B7A" w:rsidRDefault="00BF65C9" w:rsidP="00BF65C9">
      <w:pPr>
        <w:spacing w:line="360" w:lineRule="auto"/>
        <w:rPr>
          <w:sz w:val="24"/>
          <w:szCs w:val="24"/>
        </w:rPr>
      </w:pPr>
      <w:r w:rsidRPr="00475F7C">
        <w:rPr>
          <w:sz w:val="24"/>
          <w:szCs w:val="24"/>
        </w:rPr>
        <w:lastRenderedPageBreak/>
        <w:t>Moreover, the prevailing agreement within the realm of criminal investigations is that employing hypotheses yields a beneficial impact in mitigating cognitive biases during investigations, explained by Edwards (2021). Although this may be time consuming, the utilisation of hypotheses enables investigators to maintain an open-minded approach by meticulously documenting alternative scenarios. Edwards (2021) states that by utilising this, this have been shown to reduce cognitive biases.</w:t>
      </w:r>
      <w:r w:rsidRPr="00475F7C">
        <w:rPr>
          <w:b/>
          <w:bCs/>
          <w:sz w:val="24"/>
          <w:szCs w:val="24"/>
        </w:rPr>
        <w:t xml:space="preserve"> </w:t>
      </w:r>
    </w:p>
    <w:p w14:paraId="69C03C7A" w14:textId="77777777" w:rsidR="00BF65C9" w:rsidRPr="00475F7C" w:rsidRDefault="00BF65C9" w:rsidP="00BF65C9">
      <w:pPr>
        <w:spacing w:line="360" w:lineRule="auto"/>
        <w:rPr>
          <w:sz w:val="24"/>
          <w:szCs w:val="24"/>
        </w:rPr>
      </w:pPr>
      <w:r w:rsidRPr="00475F7C">
        <w:rPr>
          <w:sz w:val="24"/>
          <w:szCs w:val="24"/>
        </w:rPr>
        <w:t>Furthermore, cognitive bias can be impacted through hypotheses, as the development of a hypothesis in a criminal investigation can significantly influence the interpretation of data, leading to a bias outcome towards supporting that theory, as stated by Edwards (2021). Additionally, this implies that not only are bias investigations likely to occur, but crucial evidence and information may also be disregarded or overlooked.</w:t>
      </w:r>
    </w:p>
    <w:p w14:paraId="0EDD1460" w14:textId="77777777" w:rsidR="00BF65C9" w:rsidRPr="00475F7C" w:rsidRDefault="00BF65C9" w:rsidP="00BF65C9">
      <w:pPr>
        <w:spacing w:line="360" w:lineRule="auto"/>
        <w:rPr>
          <w:sz w:val="24"/>
          <w:szCs w:val="24"/>
        </w:rPr>
      </w:pPr>
      <w:r w:rsidRPr="000D693C">
        <w:rPr>
          <w:sz w:val="24"/>
          <w:szCs w:val="24"/>
        </w:rPr>
        <w:t xml:space="preserve"> Police officers are responsible for making decisions during the investigation process and often must define the scope of the investigation while being able to justify their choices.</w:t>
      </w:r>
      <w:r>
        <w:rPr>
          <w:sz w:val="24"/>
          <w:szCs w:val="24"/>
        </w:rPr>
        <w:t xml:space="preserve"> </w:t>
      </w:r>
      <w:r w:rsidRPr="00475F7C">
        <w:rPr>
          <w:sz w:val="24"/>
          <w:szCs w:val="24"/>
        </w:rPr>
        <w:t>Which police investigations and their decision-making processes are frequently influenced by bias. The National Decision-Making Mode (NDM) serves as a conceptual framework through which participant responses can be examined, to align itself with prior investigations that seek to comprehend the decision-making process of professional practitioners, stated by Edwards (2021).</w:t>
      </w:r>
      <w:r w:rsidRPr="00475F7C">
        <w:rPr>
          <w:b/>
          <w:bCs/>
          <w:sz w:val="24"/>
          <w:szCs w:val="24"/>
        </w:rPr>
        <w:t xml:space="preserve"> </w:t>
      </w:r>
      <w:r w:rsidRPr="00475F7C">
        <w:rPr>
          <w:sz w:val="24"/>
          <w:szCs w:val="24"/>
        </w:rPr>
        <w:t>Through the utili</w:t>
      </w:r>
      <w:r>
        <w:rPr>
          <w:sz w:val="24"/>
          <w:szCs w:val="24"/>
        </w:rPr>
        <w:t>s</w:t>
      </w:r>
      <w:r w:rsidRPr="00475F7C">
        <w:rPr>
          <w:sz w:val="24"/>
          <w:szCs w:val="24"/>
        </w:rPr>
        <w:t xml:space="preserve">ation of the NDM, officers can showcase their adherence to each phase of the model in a proper manner, irrespective of the ultimate result of a decision, thereby indicating that their decisions are impartial. This will allow officers to uphold a high standard of professional conduct, all the while considering the Code of Ethics. </w:t>
      </w:r>
    </w:p>
    <w:p w14:paraId="52636A9C" w14:textId="77777777" w:rsidR="00BF65C9" w:rsidRPr="00475F7C" w:rsidRDefault="00BF65C9" w:rsidP="00BF65C9">
      <w:pPr>
        <w:spacing w:line="360" w:lineRule="auto"/>
        <w:rPr>
          <w:sz w:val="24"/>
          <w:szCs w:val="24"/>
        </w:rPr>
      </w:pPr>
      <w:r w:rsidRPr="00475F7C">
        <w:rPr>
          <w:sz w:val="24"/>
          <w:szCs w:val="24"/>
        </w:rPr>
        <w:t>To conclude, the concept of memory plays a crucial role within an investigation, with police officers supporting the victi</w:t>
      </w:r>
      <w:r>
        <w:rPr>
          <w:sz w:val="24"/>
          <w:szCs w:val="24"/>
        </w:rPr>
        <w:t>m and</w:t>
      </w:r>
      <w:r w:rsidRPr="00475F7C">
        <w:rPr>
          <w:sz w:val="24"/>
          <w:szCs w:val="24"/>
        </w:rPr>
        <w:t xml:space="preserve"> witness to retrieve information, can aid to a successful investigation. Additionally, it is evident that bias can impact a police investigation, and this can be down to many reasons. Using strategies like changing the decision maker or they type of questions asked can reduce the risk of bias</w:t>
      </w:r>
      <w:r>
        <w:rPr>
          <w:sz w:val="24"/>
          <w:szCs w:val="24"/>
        </w:rPr>
        <w:t xml:space="preserve"> within an investigation</w:t>
      </w:r>
      <w:r w:rsidRPr="00475F7C">
        <w:rPr>
          <w:sz w:val="24"/>
          <w:szCs w:val="24"/>
        </w:rPr>
        <w:t xml:space="preserve">. Police officers should utilise the National decision-making model and code of ethics into all police investigations, ensuring the investigation is fair and impartial. </w:t>
      </w:r>
    </w:p>
    <w:p w14:paraId="68AF419E" w14:textId="4F5EF6F3" w:rsidR="0059443D" w:rsidRDefault="00BF65C9" w:rsidP="0059443D">
      <w:pPr>
        <w:spacing w:line="360" w:lineRule="auto"/>
        <w:rPr>
          <w:sz w:val="24"/>
          <w:szCs w:val="24"/>
        </w:rPr>
      </w:pPr>
      <w:r w:rsidRPr="004A3A73">
        <w:rPr>
          <w:b/>
          <w:bCs/>
          <w:sz w:val="24"/>
          <w:szCs w:val="24"/>
        </w:rPr>
        <w:t>Word count</w:t>
      </w:r>
      <w:r w:rsidRPr="004A3A73">
        <w:rPr>
          <w:sz w:val="24"/>
          <w:szCs w:val="24"/>
        </w:rPr>
        <w:t xml:space="preserve">: </w:t>
      </w:r>
      <w:r w:rsidR="0059443D">
        <w:rPr>
          <w:sz w:val="24"/>
          <w:szCs w:val="24"/>
        </w:rPr>
        <w:t>1811</w:t>
      </w:r>
    </w:p>
    <w:p w14:paraId="63D5043B" w14:textId="11C24D23" w:rsidR="00286BF5" w:rsidRDefault="00286BF5" w:rsidP="005A415F">
      <w:pPr>
        <w:spacing w:line="360" w:lineRule="auto"/>
        <w:rPr>
          <w:sz w:val="24"/>
          <w:szCs w:val="24"/>
        </w:rPr>
      </w:pPr>
      <w:r w:rsidRPr="004A3A73">
        <w:rPr>
          <w:b/>
          <w:bCs/>
          <w:sz w:val="24"/>
          <w:szCs w:val="24"/>
        </w:rPr>
        <w:lastRenderedPageBreak/>
        <w:t>Why might terrorist organisations be involved in other types of criminality, and how might intelligence gained in the investigation of such criminality inform counter-terrorism policing?</w:t>
      </w:r>
    </w:p>
    <w:p w14:paraId="709677DC" w14:textId="77777777" w:rsidR="00DA01D0" w:rsidRDefault="00DA01D0" w:rsidP="005A415F">
      <w:pPr>
        <w:spacing w:line="360" w:lineRule="auto"/>
        <w:rPr>
          <w:sz w:val="24"/>
          <w:szCs w:val="24"/>
        </w:rPr>
      </w:pPr>
    </w:p>
    <w:p w14:paraId="3F2A4063" w14:textId="46632025" w:rsidR="00DE5689" w:rsidRPr="005A415F" w:rsidRDefault="00F769F7" w:rsidP="005A415F">
      <w:pPr>
        <w:spacing w:line="360" w:lineRule="auto"/>
        <w:rPr>
          <w:rFonts w:cstheme="minorHAnsi"/>
          <w:sz w:val="24"/>
          <w:szCs w:val="24"/>
        </w:rPr>
      </w:pPr>
      <w:r w:rsidRPr="005A415F">
        <w:rPr>
          <w:sz w:val="24"/>
          <w:szCs w:val="24"/>
        </w:rPr>
        <w:t xml:space="preserve">Terrorist groups are commonly associated with various forms of criminal activity to secure financial resources. Oftentimes, these organisations must be acquiring funds to carry out or execute their attacks. There exist numerous justifications and opportunities to facilitate, and even promote, the involvement of terrorist organisations in conventional organised criminal activities as a significant means of financial profit, or to establish connections and collaborate with organised crime entities, explained by </w:t>
      </w:r>
      <w:proofErr w:type="spellStart"/>
      <w:r w:rsidR="00A03BBF" w:rsidRPr="005A415F">
        <w:rPr>
          <w:sz w:val="24"/>
          <w:szCs w:val="24"/>
        </w:rPr>
        <w:t>Viano</w:t>
      </w:r>
      <w:proofErr w:type="spellEnd"/>
      <w:r w:rsidRPr="005A415F">
        <w:rPr>
          <w:sz w:val="24"/>
          <w:szCs w:val="24"/>
        </w:rPr>
        <w:t xml:space="preserve"> (2020). </w:t>
      </w:r>
      <w:r w:rsidRPr="005A415F">
        <w:rPr>
          <w:rFonts w:cstheme="minorHAnsi"/>
          <w:sz w:val="24"/>
          <w:szCs w:val="24"/>
        </w:rPr>
        <w:t xml:space="preserve">Terrorists frequently resort to employing counterfeit identification documents or engaging in money laundering practices. These illicit actions are undertaken to bolster their fabricated personas, enabling them to establish bank accounts, perpetrate additional fraudulent activities, facilitate domestic and international travel, and </w:t>
      </w:r>
      <w:proofErr w:type="gramStart"/>
      <w:r w:rsidRPr="005A415F">
        <w:rPr>
          <w:rFonts w:cstheme="minorHAnsi"/>
          <w:sz w:val="24"/>
          <w:szCs w:val="24"/>
        </w:rPr>
        <w:t>gain entry into</w:t>
      </w:r>
      <w:proofErr w:type="gramEnd"/>
      <w:r w:rsidRPr="005A415F">
        <w:rPr>
          <w:rFonts w:cstheme="minorHAnsi"/>
          <w:sz w:val="24"/>
          <w:szCs w:val="24"/>
        </w:rPr>
        <w:t xml:space="preserve"> restricted areas. </w:t>
      </w:r>
      <w:proofErr w:type="spellStart"/>
      <w:r w:rsidR="00264213" w:rsidRPr="005A415F">
        <w:rPr>
          <w:rFonts w:cstheme="minorHAnsi"/>
          <w:sz w:val="24"/>
          <w:szCs w:val="24"/>
        </w:rPr>
        <w:t>Viano</w:t>
      </w:r>
      <w:proofErr w:type="spellEnd"/>
      <w:r w:rsidRPr="005A415F">
        <w:rPr>
          <w:rFonts w:cstheme="minorHAnsi"/>
          <w:sz w:val="24"/>
          <w:szCs w:val="24"/>
        </w:rPr>
        <w:t xml:space="preserve"> (2020) illustrates how certain organisations hold the belief that their actions can yield financial gains while simultaneously incapacitating their adversaries by flooding their localities with highly addictive substances. </w:t>
      </w:r>
    </w:p>
    <w:p w14:paraId="4A7C5131" w14:textId="6E8DC553" w:rsidR="00654992" w:rsidRPr="005A415F" w:rsidRDefault="00F769F7" w:rsidP="005A415F">
      <w:pPr>
        <w:spacing w:line="360" w:lineRule="auto"/>
        <w:rPr>
          <w:rFonts w:cstheme="minorHAnsi"/>
          <w:sz w:val="24"/>
          <w:szCs w:val="24"/>
        </w:rPr>
      </w:pPr>
      <w:r w:rsidRPr="005A415F">
        <w:rPr>
          <w:rFonts w:cstheme="minorHAnsi"/>
          <w:sz w:val="24"/>
          <w:szCs w:val="24"/>
        </w:rPr>
        <w:t xml:space="preserve">Terrorism also has potential links to organised crime groups, such as drug trafficking. </w:t>
      </w:r>
      <w:proofErr w:type="spellStart"/>
      <w:r w:rsidR="00A03BBF" w:rsidRPr="005A415F">
        <w:rPr>
          <w:rFonts w:cstheme="minorHAnsi"/>
          <w:sz w:val="24"/>
          <w:szCs w:val="24"/>
        </w:rPr>
        <w:t>Viano</w:t>
      </w:r>
      <w:proofErr w:type="spellEnd"/>
      <w:r w:rsidRPr="005A415F">
        <w:rPr>
          <w:rFonts w:cstheme="minorHAnsi"/>
          <w:sz w:val="24"/>
          <w:szCs w:val="24"/>
        </w:rPr>
        <w:t xml:space="preserve"> (2020</w:t>
      </w:r>
      <w:r w:rsidR="00C11F8B" w:rsidRPr="005A415F">
        <w:rPr>
          <w:rFonts w:cstheme="minorHAnsi"/>
          <w:sz w:val="24"/>
          <w:szCs w:val="24"/>
        </w:rPr>
        <w:t xml:space="preserve"> p</w:t>
      </w:r>
      <w:r w:rsidR="00B35546" w:rsidRPr="005A415F">
        <w:rPr>
          <w:rFonts w:cstheme="minorHAnsi"/>
          <w:sz w:val="24"/>
          <w:szCs w:val="24"/>
        </w:rPr>
        <w:t xml:space="preserve">. </w:t>
      </w:r>
      <w:r w:rsidR="00701F12" w:rsidRPr="005A415F">
        <w:rPr>
          <w:rFonts w:cstheme="minorHAnsi"/>
          <w:sz w:val="24"/>
          <w:szCs w:val="24"/>
        </w:rPr>
        <w:t>92</w:t>
      </w:r>
      <w:r w:rsidRPr="005A415F">
        <w:rPr>
          <w:rFonts w:cstheme="minorHAnsi"/>
          <w:sz w:val="24"/>
          <w:szCs w:val="24"/>
        </w:rPr>
        <w:t xml:space="preserve">) states that </w:t>
      </w:r>
      <w:r w:rsidR="004D57A9" w:rsidRPr="005A415F">
        <w:rPr>
          <w:rFonts w:cstheme="minorHAnsi"/>
          <w:sz w:val="24"/>
          <w:szCs w:val="24"/>
        </w:rPr>
        <w:t>“</w:t>
      </w:r>
      <w:r w:rsidRPr="005A415F">
        <w:rPr>
          <w:rFonts w:cstheme="minorHAnsi"/>
          <w:sz w:val="24"/>
          <w:szCs w:val="24"/>
        </w:rPr>
        <w:t>The US Drug Enforcement Agency has linked nineteen foreign terrorist organisations to the global drug trade</w:t>
      </w:r>
      <w:r w:rsidRPr="005A415F">
        <w:rPr>
          <w:rFonts w:cstheme="minorHAnsi"/>
          <w:b/>
          <w:bCs/>
          <w:sz w:val="24"/>
          <w:szCs w:val="24"/>
        </w:rPr>
        <w:t>.</w:t>
      </w:r>
      <w:r w:rsidR="004D57A9" w:rsidRPr="005A415F">
        <w:rPr>
          <w:rFonts w:cstheme="minorHAnsi"/>
          <w:b/>
          <w:bCs/>
          <w:sz w:val="24"/>
          <w:szCs w:val="24"/>
        </w:rPr>
        <w:t>”</w:t>
      </w:r>
      <w:r w:rsidRPr="005A415F">
        <w:rPr>
          <w:rFonts w:cstheme="minorHAnsi"/>
          <w:b/>
          <w:bCs/>
          <w:sz w:val="24"/>
          <w:szCs w:val="24"/>
        </w:rPr>
        <w:t xml:space="preserve"> </w:t>
      </w:r>
      <w:r w:rsidRPr="005A415F">
        <w:rPr>
          <w:rFonts w:cstheme="minorHAnsi"/>
          <w:sz w:val="24"/>
          <w:szCs w:val="24"/>
        </w:rPr>
        <w:t xml:space="preserve">The act of trafficking illicit substances not only generates financial resources for terrorist groups, but it also significantly contributes to the advancement of their strategic goals. Drug traffickers can greatly improve their ability to move swiftly and efficiently by collaborating with terrorist who exert varying levels of control over extensive regions. Consequently, drug traffickers benefit from the terrorists' extensive military expertise, proficiency in combat tactics, access to a wide range of weaponry, and affiliations with clandestine organisations, illustrated by </w:t>
      </w:r>
      <w:proofErr w:type="spellStart"/>
      <w:r w:rsidR="00264213" w:rsidRPr="005A415F">
        <w:rPr>
          <w:rFonts w:cstheme="minorHAnsi"/>
          <w:sz w:val="24"/>
          <w:szCs w:val="24"/>
        </w:rPr>
        <w:t>Viano</w:t>
      </w:r>
      <w:proofErr w:type="spellEnd"/>
      <w:r w:rsidRPr="005A415F">
        <w:rPr>
          <w:rFonts w:cstheme="minorHAnsi"/>
          <w:sz w:val="24"/>
          <w:szCs w:val="24"/>
        </w:rPr>
        <w:t xml:space="preserve"> (2020). These illicit activities not only serve to enrich organised </w:t>
      </w:r>
      <w:r w:rsidR="00654992" w:rsidRPr="005A415F">
        <w:rPr>
          <w:rFonts w:cstheme="minorHAnsi"/>
          <w:sz w:val="24"/>
          <w:szCs w:val="24"/>
        </w:rPr>
        <w:t>crime,</w:t>
      </w:r>
      <w:r w:rsidRPr="005A415F">
        <w:rPr>
          <w:rFonts w:cstheme="minorHAnsi"/>
          <w:sz w:val="24"/>
          <w:szCs w:val="24"/>
        </w:rPr>
        <w:t xml:space="preserve"> but they also have detrimental effects on communities, </w:t>
      </w:r>
      <w:r w:rsidR="00654992" w:rsidRPr="005A415F">
        <w:rPr>
          <w:rFonts w:cstheme="minorHAnsi"/>
          <w:sz w:val="24"/>
          <w:szCs w:val="24"/>
        </w:rPr>
        <w:t xml:space="preserve">leading to increased levels of addiction, social </w:t>
      </w:r>
      <w:r w:rsidR="00926934" w:rsidRPr="005A415F">
        <w:rPr>
          <w:rFonts w:cstheme="minorHAnsi"/>
          <w:sz w:val="24"/>
          <w:szCs w:val="24"/>
        </w:rPr>
        <w:t>unrest,</w:t>
      </w:r>
      <w:r w:rsidR="00654992" w:rsidRPr="005A415F">
        <w:rPr>
          <w:rFonts w:cstheme="minorHAnsi"/>
          <w:sz w:val="24"/>
          <w:szCs w:val="24"/>
        </w:rPr>
        <w:t xml:space="preserve"> and violence.</w:t>
      </w:r>
    </w:p>
    <w:p w14:paraId="02DCC356" w14:textId="69F11660" w:rsidR="00654992" w:rsidRPr="005A415F" w:rsidRDefault="00654992" w:rsidP="005A415F">
      <w:pPr>
        <w:spacing w:line="360" w:lineRule="auto"/>
        <w:rPr>
          <w:rFonts w:cstheme="minorHAnsi"/>
          <w:sz w:val="24"/>
          <w:szCs w:val="24"/>
        </w:rPr>
      </w:pPr>
      <w:r w:rsidRPr="005A415F">
        <w:rPr>
          <w:rFonts w:cstheme="minorHAnsi"/>
          <w:sz w:val="24"/>
          <w:szCs w:val="24"/>
        </w:rPr>
        <w:t xml:space="preserve">Additionally, University Module Series (2019) states that the collaboration between organised crime groups and terrorist organisations is driven by their shared interests in </w:t>
      </w:r>
      <w:r w:rsidRPr="005A415F">
        <w:rPr>
          <w:rFonts w:cstheme="minorHAnsi"/>
          <w:sz w:val="24"/>
          <w:szCs w:val="24"/>
        </w:rPr>
        <w:lastRenderedPageBreak/>
        <w:t xml:space="preserve">engaging in activities that are mutually beneficial. At times, the links between terrorism and other forms of criminality can be brutal, varying across nations, particularly in the exploration of both men and women for forced prostitution. The fact that young women are coerced into the sex trade further highlights the connection between terrorist organisations and the abduction of young people, as well as the involvement of organised crime into their transportation and exploitation, explained by </w:t>
      </w:r>
      <w:proofErr w:type="spellStart"/>
      <w:r w:rsidR="00264213" w:rsidRPr="005A415F">
        <w:rPr>
          <w:rFonts w:cstheme="minorHAnsi"/>
          <w:sz w:val="24"/>
          <w:szCs w:val="24"/>
        </w:rPr>
        <w:t>Viano</w:t>
      </w:r>
      <w:proofErr w:type="spellEnd"/>
      <w:r w:rsidRPr="005A415F">
        <w:rPr>
          <w:rFonts w:cstheme="minorHAnsi"/>
          <w:sz w:val="24"/>
          <w:szCs w:val="24"/>
        </w:rPr>
        <w:t xml:space="preserve"> (2020). Although, kidnapping and child abduction incidents make up only a minority of the terrorist attacks, these perpetrators are frequently driven by the desire for concessions. Kidnapping serving as a primary revenue stream for some criminal organisation as it enables them to fund their activities to conduct the attacks. </w:t>
      </w:r>
    </w:p>
    <w:p w14:paraId="13D8C2C3" w14:textId="2EAAEFC3" w:rsidR="00654992" w:rsidRPr="005A415F" w:rsidRDefault="00654992" w:rsidP="005A415F">
      <w:pPr>
        <w:spacing w:line="360" w:lineRule="auto"/>
        <w:rPr>
          <w:rFonts w:cstheme="minorHAnsi"/>
          <w:sz w:val="24"/>
          <w:szCs w:val="24"/>
        </w:rPr>
      </w:pPr>
      <w:r w:rsidRPr="005A415F">
        <w:rPr>
          <w:rFonts w:cstheme="minorHAnsi"/>
          <w:sz w:val="24"/>
          <w:szCs w:val="24"/>
        </w:rPr>
        <w:t>There are many organisational structures and inter-relationships that exist in counter terrorisms policing</w:t>
      </w:r>
      <w:r w:rsidR="00BA0DEA" w:rsidRPr="005A415F">
        <w:rPr>
          <w:rFonts w:cstheme="minorHAnsi"/>
          <w:sz w:val="24"/>
          <w:szCs w:val="24"/>
        </w:rPr>
        <w:t>. Often these exist for the purpose to gain intelligence, which it is</w:t>
      </w:r>
      <w:r w:rsidRPr="005A415F">
        <w:rPr>
          <w:rFonts w:cstheme="minorHAnsi"/>
          <w:sz w:val="24"/>
          <w:szCs w:val="24"/>
        </w:rPr>
        <w:t xml:space="preserve"> crucial agencies share intelligence within a confidential manner. One organisational structure is ‘The joint Extremism Unit’, which convenes meetings with various agencies, aims to foster collaboration in the handing of convicted terrorists, explained by Wong (2021). This is crucial as </w:t>
      </w:r>
      <w:r w:rsidR="00DE5689" w:rsidRPr="005A415F">
        <w:rPr>
          <w:rFonts w:cstheme="minorHAnsi"/>
          <w:sz w:val="24"/>
          <w:szCs w:val="24"/>
        </w:rPr>
        <w:t xml:space="preserve">during meetings, agencies engage in the exchange of information pertaining to offenders, identify persistent risk factors, and strategize methods to mitigate their risks. </w:t>
      </w:r>
      <w:r w:rsidRPr="005A415F">
        <w:rPr>
          <w:rFonts w:cstheme="minorHAnsi"/>
          <w:sz w:val="24"/>
          <w:szCs w:val="24"/>
        </w:rPr>
        <w:t xml:space="preserve">Wong (2021) states how agencies conduct investigations into potential leads and carry out interventions to help offenders disengage and reintegrate into society, these meetings are in place to prevent the risk of those who have a chance of engaging in terrorist activities. </w:t>
      </w:r>
      <w:r w:rsidR="00190701" w:rsidRPr="005A415F">
        <w:rPr>
          <w:rFonts w:cstheme="minorHAnsi"/>
          <w:sz w:val="24"/>
          <w:szCs w:val="24"/>
        </w:rPr>
        <w:t>Furthermore, sharing intelligence is crucial in the battle against terrorism as it guarantees that both agencies have a comprehensive understanding of the overall threat and risk posed by individuals or groups. This facilitates a more comprehensive evaluation of the threat, which in turn informs decision-making and guides the counterterrorism response of the respective agencies, stated by Halford (2022).</w:t>
      </w:r>
    </w:p>
    <w:p w14:paraId="69910834" w14:textId="126DA0E9" w:rsidR="00881849" w:rsidRPr="005A415F" w:rsidRDefault="00654992" w:rsidP="005A415F">
      <w:pPr>
        <w:spacing w:line="360" w:lineRule="auto"/>
        <w:rPr>
          <w:rFonts w:cstheme="minorHAnsi"/>
          <w:sz w:val="24"/>
          <w:szCs w:val="24"/>
        </w:rPr>
      </w:pPr>
      <w:r w:rsidRPr="005A415F">
        <w:rPr>
          <w:rFonts w:cstheme="minorHAnsi"/>
          <w:sz w:val="24"/>
          <w:szCs w:val="24"/>
        </w:rPr>
        <w:t xml:space="preserve">Additionally, another organisational structure in place is a ‘Multiagency public protection arrangement’ (MAPPA), this oversees high-risk offenders by implementing risk management strategies. It maintains a centralised database of offenders and decides on the allocation of funds for the management of high-risk offenders, explained by Wong (2021). MAPPA must guarantee the completion of thorough risk assessments, as well as the establishment of strong risk-management strategies, which involve the sharing of information to inform </w:t>
      </w:r>
      <w:r w:rsidRPr="005A415F">
        <w:rPr>
          <w:rFonts w:cstheme="minorHAnsi"/>
          <w:sz w:val="24"/>
          <w:szCs w:val="24"/>
        </w:rPr>
        <w:lastRenderedPageBreak/>
        <w:t xml:space="preserve">counter terrorism policing. Wong (2021) states that sharing information is essential due to the diverse nature of the offender population, which encompasses individuals who are either currently incarcerated or have finished serving their sentences for crimes related to sexual, violent, and terrorist activities. Utilising MAPPA will reduce the risk of reoffending or supporting of terrorist. As MAPPA facilitates the early implementation of risk intervention strategies to reintegrate and disengage them from future terrorist activity, illustrated by Wong (2021). </w:t>
      </w:r>
    </w:p>
    <w:p w14:paraId="75C73A07" w14:textId="7E7D3B42" w:rsidR="00760ED3" w:rsidRPr="005A415F" w:rsidRDefault="00105652" w:rsidP="005A415F">
      <w:pPr>
        <w:spacing w:line="360" w:lineRule="auto"/>
        <w:rPr>
          <w:rFonts w:cstheme="minorHAnsi"/>
          <w:sz w:val="24"/>
          <w:szCs w:val="24"/>
        </w:rPr>
      </w:pPr>
      <w:r w:rsidRPr="005A415F">
        <w:rPr>
          <w:rFonts w:cstheme="minorHAnsi"/>
          <w:sz w:val="24"/>
          <w:szCs w:val="24"/>
        </w:rPr>
        <w:t xml:space="preserve">Moreover, </w:t>
      </w:r>
      <w:r w:rsidR="00BE5259" w:rsidRPr="005A415F">
        <w:rPr>
          <w:rFonts w:cstheme="minorHAnsi"/>
          <w:sz w:val="24"/>
          <w:szCs w:val="24"/>
        </w:rPr>
        <w:t xml:space="preserve">Numerous studies have provided evidence indicating that a significant number of lone-actor terrorists suffer from mental health disorders. The findings reveal that 43% of the lone actors examined had a previous record of mental illness. Moreover, the research suggests that a lone-actor terrorist is 13.49 times more prone to having a mental illness compared to an individual involved in group-based terrorism, explained by Wong (2021). </w:t>
      </w:r>
      <w:r w:rsidR="009900BE" w:rsidRPr="005A415F">
        <w:rPr>
          <w:rFonts w:cstheme="minorHAnsi"/>
          <w:sz w:val="24"/>
          <w:szCs w:val="24"/>
        </w:rPr>
        <w:t xml:space="preserve">Which </w:t>
      </w:r>
      <w:r w:rsidR="00DB03BA" w:rsidRPr="005A415F">
        <w:rPr>
          <w:rFonts w:cstheme="minorHAnsi"/>
          <w:sz w:val="24"/>
          <w:szCs w:val="24"/>
        </w:rPr>
        <w:t xml:space="preserve">the Metropolitan Police Service offers a dedicated operations unit known as the Counter Terrorism Command. </w:t>
      </w:r>
      <w:r w:rsidR="002272F9" w:rsidRPr="005A415F">
        <w:rPr>
          <w:rFonts w:cstheme="minorHAnsi"/>
          <w:sz w:val="24"/>
          <w:szCs w:val="24"/>
        </w:rPr>
        <w:t xml:space="preserve">Given that nurses have access to the mental health records of patients, they possess the ability to mitigate and prevent potential acts of terrorism. This is of utmost importance, considering the prevalence of mental health issues among individuals involved in terrorist activities. Moreover, Wong (2021) states </w:t>
      </w:r>
      <w:r w:rsidR="009D4FCB" w:rsidRPr="005A415F">
        <w:rPr>
          <w:rFonts w:cstheme="minorHAnsi"/>
          <w:sz w:val="24"/>
          <w:szCs w:val="24"/>
        </w:rPr>
        <w:t>nurses will also acquire the capacity to determine the appropriate course of action based on the information they receive, including the most effective way to disseminate it to other organi</w:t>
      </w:r>
      <w:r w:rsidR="0029151D">
        <w:rPr>
          <w:rFonts w:cstheme="minorHAnsi"/>
          <w:sz w:val="24"/>
          <w:szCs w:val="24"/>
        </w:rPr>
        <w:t>s</w:t>
      </w:r>
      <w:r w:rsidR="009D4FCB" w:rsidRPr="005A415F">
        <w:rPr>
          <w:rFonts w:cstheme="minorHAnsi"/>
          <w:sz w:val="24"/>
          <w:szCs w:val="24"/>
        </w:rPr>
        <w:t>ations. Consequently, the exchange of information among various agencies will be facilitated, thereby guaranteeing a thorough investigation of mental health issues.</w:t>
      </w:r>
    </w:p>
    <w:p w14:paraId="5F53A866" w14:textId="77777777" w:rsidR="00190701" w:rsidRPr="005A415F" w:rsidRDefault="00881849" w:rsidP="005A415F">
      <w:pPr>
        <w:spacing w:line="360" w:lineRule="auto"/>
        <w:rPr>
          <w:rFonts w:cstheme="minorHAnsi"/>
          <w:sz w:val="24"/>
          <w:szCs w:val="24"/>
        </w:rPr>
      </w:pPr>
      <w:r w:rsidRPr="005A415F">
        <w:rPr>
          <w:rFonts w:cstheme="minorHAnsi"/>
          <w:sz w:val="24"/>
          <w:szCs w:val="24"/>
        </w:rPr>
        <w:t xml:space="preserve">Counter Terrorism Policing Headquarters. Counter Terrorism Policing (2024) explains how this serves as a cooperative endeavour between police officers and intelligence partners to combat, dissuade and scrutinise terrorist activities. This is a multi-agency tool which aims to stop individuals becoming involved in terrorism or if involved to be prosecuted. </w:t>
      </w:r>
      <w:r w:rsidR="00190701" w:rsidRPr="005A415F">
        <w:rPr>
          <w:rFonts w:cstheme="minorHAnsi"/>
          <w:sz w:val="24"/>
          <w:szCs w:val="24"/>
        </w:rPr>
        <w:t xml:space="preserve">Developing, gathering, and sharing intelligence is key. Nevertheless, declassified internal assessments, testimonies, media disclosures, and other sources of information, as well as the public debate surrounding perceived intelligence shortcomings linked to the 9/11 attacks and the Iraq war, there has been a surge in publications in recent times focusing on the broad topic of intelligence, stated by </w:t>
      </w:r>
      <w:proofErr w:type="spellStart"/>
      <w:r w:rsidR="00190701" w:rsidRPr="005A415F">
        <w:rPr>
          <w:rFonts w:cstheme="minorHAnsi"/>
          <w:sz w:val="24"/>
          <w:szCs w:val="24"/>
        </w:rPr>
        <w:t>Byman</w:t>
      </w:r>
      <w:proofErr w:type="spellEnd"/>
      <w:r w:rsidR="00190701" w:rsidRPr="005A415F">
        <w:rPr>
          <w:rFonts w:cstheme="minorHAnsi"/>
          <w:sz w:val="24"/>
          <w:szCs w:val="24"/>
        </w:rPr>
        <w:t xml:space="preserve"> (2013).  </w:t>
      </w:r>
    </w:p>
    <w:p w14:paraId="6696DE37" w14:textId="60F458AF" w:rsidR="00190701" w:rsidRPr="005A415F" w:rsidRDefault="00190701" w:rsidP="005A415F">
      <w:pPr>
        <w:spacing w:line="360" w:lineRule="auto"/>
        <w:rPr>
          <w:rFonts w:cstheme="minorHAnsi"/>
          <w:sz w:val="24"/>
          <w:szCs w:val="24"/>
        </w:rPr>
      </w:pPr>
      <w:r w:rsidRPr="005A415F">
        <w:rPr>
          <w:rFonts w:cstheme="minorHAnsi"/>
          <w:sz w:val="24"/>
          <w:szCs w:val="24"/>
        </w:rPr>
        <w:lastRenderedPageBreak/>
        <w:t xml:space="preserve">The collaboration between UK police forces and the UK intelligence community in counterterrorism policing aims to safeguard the public and national security through the prevention, deterrence, and investigation of terrorist activities, stated by Counter Terrorism Policing (2024). </w:t>
      </w:r>
    </w:p>
    <w:p w14:paraId="75172BAB" w14:textId="613735A1" w:rsidR="00881849" w:rsidRPr="005A415F" w:rsidRDefault="00654992" w:rsidP="005A415F">
      <w:pPr>
        <w:spacing w:line="360" w:lineRule="auto"/>
        <w:rPr>
          <w:rFonts w:cstheme="minorHAnsi"/>
          <w:sz w:val="24"/>
          <w:szCs w:val="24"/>
        </w:rPr>
      </w:pPr>
      <w:r w:rsidRPr="005A415F">
        <w:rPr>
          <w:rFonts w:cstheme="minorHAnsi"/>
          <w:sz w:val="24"/>
          <w:szCs w:val="24"/>
        </w:rPr>
        <w:t>Another organisational structure and inter-relationship that exist in counter-terrorism policing is the National Counter Terrorism Security office (</w:t>
      </w:r>
      <w:proofErr w:type="spellStart"/>
      <w:r w:rsidRPr="005A415F">
        <w:rPr>
          <w:rFonts w:cstheme="minorHAnsi"/>
          <w:sz w:val="24"/>
          <w:szCs w:val="24"/>
        </w:rPr>
        <w:t>NaCTSO</w:t>
      </w:r>
      <w:proofErr w:type="spellEnd"/>
      <w:r w:rsidRPr="005A415F">
        <w:rPr>
          <w:rFonts w:cstheme="minorHAnsi"/>
          <w:sz w:val="24"/>
          <w:szCs w:val="24"/>
        </w:rPr>
        <w:t>)</w:t>
      </w:r>
      <w:r w:rsidR="00786FF7" w:rsidRPr="005A415F">
        <w:rPr>
          <w:rFonts w:cstheme="minorHAnsi"/>
          <w:sz w:val="24"/>
          <w:szCs w:val="24"/>
        </w:rPr>
        <w:t xml:space="preserve">. The primary objective of this strategy is to </w:t>
      </w:r>
      <w:r w:rsidR="00BE38E0" w:rsidRPr="005A415F">
        <w:rPr>
          <w:rFonts w:cstheme="minorHAnsi"/>
          <w:sz w:val="24"/>
          <w:szCs w:val="24"/>
        </w:rPr>
        <w:t>help</w:t>
      </w:r>
      <w:r w:rsidR="00786FF7" w:rsidRPr="005A415F">
        <w:rPr>
          <w:rFonts w:cstheme="minorHAnsi"/>
          <w:sz w:val="24"/>
          <w:szCs w:val="24"/>
        </w:rPr>
        <w:t xml:space="preserve">, counsel and direction pertaining to all facets of counter terrorism protective security exclusively to designated sectors within the industry, stated </w:t>
      </w:r>
      <w:r w:rsidRPr="005A415F">
        <w:rPr>
          <w:rFonts w:cstheme="minorHAnsi"/>
          <w:sz w:val="24"/>
          <w:szCs w:val="24"/>
        </w:rPr>
        <w:t>by Gov.UK (</w:t>
      </w:r>
      <w:proofErr w:type="spellStart"/>
      <w:r w:rsidRPr="005A415F">
        <w:rPr>
          <w:rFonts w:cstheme="minorHAnsi"/>
          <w:sz w:val="24"/>
          <w:szCs w:val="24"/>
        </w:rPr>
        <w:t>n.d</w:t>
      </w:r>
      <w:proofErr w:type="spellEnd"/>
      <w:r w:rsidRPr="005A415F">
        <w:rPr>
          <w:rFonts w:cstheme="minorHAnsi"/>
          <w:sz w:val="24"/>
          <w:szCs w:val="24"/>
        </w:rPr>
        <w:t>)</w:t>
      </w:r>
      <w:r w:rsidR="00786FF7" w:rsidRPr="005A415F">
        <w:rPr>
          <w:rFonts w:cstheme="minorHAnsi"/>
          <w:sz w:val="24"/>
          <w:szCs w:val="24"/>
        </w:rPr>
        <w:t xml:space="preserve">. In addition to safeguarding the </w:t>
      </w:r>
      <w:r w:rsidR="00BE38E0" w:rsidRPr="005A415F">
        <w:rPr>
          <w:rFonts w:cstheme="minorHAnsi"/>
          <w:sz w:val="24"/>
          <w:szCs w:val="24"/>
        </w:rPr>
        <w:t>public</w:t>
      </w:r>
      <w:r w:rsidR="00786FF7" w:rsidRPr="005A415F">
        <w:rPr>
          <w:rFonts w:cstheme="minorHAnsi"/>
          <w:sz w:val="24"/>
          <w:szCs w:val="24"/>
        </w:rPr>
        <w:t xml:space="preserve"> and the surrounding environment from acts of terrorism, this measure also aids in addressing and capturing terrorists, thereby facilitating their </w:t>
      </w:r>
      <w:r w:rsidR="005A415F" w:rsidRPr="005A415F">
        <w:rPr>
          <w:rFonts w:cstheme="minorHAnsi"/>
          <w:sz w:val="24"/>
          <w:szCs w:val="24"/>
        </w:rPr>
        <w:t>prosecution,</w:t>
      </w:r>
      <w:r w:rsidR="00786FF7" w:rsidRPr="005A415F">
        <w:rPr>
          <w:rFonts w:cstheme="minorHAnsi"/>
          <w:sz w:val="24"/>
          <w:szCs w:val="24"/>
        </w:rPr>
        <w:t xml:space="preserve"> and ensuring justice is served.</w:t>
      </w:r>
    </w:p>
    <w:p w14:paraId="36EA1BFD" w14:textId="654A256C" w:rsidR="00881849" w:rsidRPr="005A415F" w:rsidRDefault="00881849" w:rsidP="005A415F">
      <w:pPr>
        <w:spacing w:line="360" w:lineRule="auto"/>
        <w:rPr>
          <w:rFonts w:cstheme="minorHAnsi"/>
          <w:sz w:val="24"/>
          <w:szCs w:val="24"/>
        </w:rPr>
      </w:pPr>
      <w:r w:rsidRPr="005A415F">
        <w:rPr>
          <w:rFonts w:cstheme="minorHAnsi"/>
          <w:sz w:val="24"/>
          <w:szCs w:val="24"/>
        </w:rPr>
        <w:t xml:space="preserve">One of the tactical developments on ‘New’ terrorism (post 1960) has been the emergence of the insider threat. Insider refers to a wide range of individuals and encompasses anyone who possesses authorised access to an organisation's information systems. The insider threat arises when individuals with access rights to an information system misuse their privileges and breach the security policy of the organisation. Such actions by an insider can jeopardise the organisational system in a disruptive or unwelcome manner, stated by </w:t>
      </w:r>
      <w:proofErr w:type="spellStart"/>
      <w:r w:rsidRPr="005A415F">
        <w:rPr>
          <w:rFonts w:cstheme="minorHAnsi"/>
          <w:sz w:val="24"/>
          <w:szCs w:val="24"/>
        </w:rPr>
        <w:t>Ophoff</w:t>
      </w:r>
      <w:proofErr w:type="spellEnd"/>
      <w:r w:rsidRPr="005A415F">
        <w:rPr>
          <w:rFonts w:cstheme="minorHAnsi"/>
          <w:sz w:val="24"/>
          <w:szCs w:val="24"/>
        </w:rPr>
        <w:t xml:space="preserve">, Jenson, Sanderson-Smith, </w:t>
      </w:r>
      <w:proofErr w:type="spellStart"/>
      <w:r w:rsidRPr="005A415F">
        <w:rPr>
          <w:rFonts w:cstheme="minorHAnsi"/>
          <w:sz w:val="24"/>
          <w:szCs w:val="24"/>
        </w:rPr>
        <w:t>Poter</w:t>
      </w:r>
      <w:proofErr w:type="spellEnd"/>
      <w:r w:rsidRPr="005A415F">
        <w:rPr>
          <w:rFonts w:cstheme="minorHAnsi"/>
          <w:sz w:val="24"/>
          <w:szCs w:val="24"/>
        </w:rPr>
        <w:t>, &amp; Johnstone (2014).</w:t>
      </w:r>
    </w:p>
    <w:p w14:paraId="33D52C74" w14:textId="1D4BDD9A" w:rsidR="004A0432" w:rsidRPr="005A415F" w:rsidRDefault="00881849" w:rsidP="005A415F">
      <w:pPr>
        <w:spacing w:line="360" w:lineRule="auto"/>
        <w:rPr>
          <w:rFonts w:cstheme="minorHAnsi"/>
          <w:sz w:val="24"/>
          <w:szCs w:val="24"/>
        </w:rPr>
      </w:pPr>
      <w:r w:rsidRPr="005A415F">
        <w:rPr>
          <w:rFonts w:cstheme="minorHAnsi"/>
          <w:sz w:val="24"/>
          <w:szCs w:val="24"/>
        </w:rPr>
        <w:t>This links in with the case of Sohail Anjum Qureshi, who was arrested at Heathrow airport in 2006, had established communication with a retail assistant working airside at the airport via email. He was planning to transport a disc and hard drive containing data on combat techniques and a copy of the Mujahideen Poisons Handbook to Islamabad, the capital of Pakistan, to facilitate a terrorist act. The female's assistance enabled Sohail to acquire knowledge about the airport's security measures, illustrated by Ryan (2008).</w:t>
      </w:r>
    </w:p>
    <w:p w14:paraId="453AB4C7" w14:textId="77777777" w:rsidR="00881849" w:rsidRPr="005A415F" w:rsidRDefault="00881849" w:rsidP="005A415F">
      <w:pPr>
        <w:spacing w:line="360" w:lineRule="auto"/>
        <w:rPr>
          <w:rFonts w:cstheme="minorHAnsi"/>
          <w:sz w:val="24"/>
          <w:szCs w:val="24"/>
        </w:rPr>
      </w:pPr>
      <w:r w:rsidRPr="005A415F">
        <w:rPr>
          <w:rFonts w:cstheme="minorHAnsi"/>
          <w:sz w:val="24"/>
          <w:szCs w:val="24"/>
        </w:rPr>
        <w:t xml:space="preserve">Terrorism is multifaceted and perpetually evolving phenomenon. There are now strategies in place to prevent this from occurring, which include, potentially vetted to a higher level, insider threat programme or untarnished career.  </w:t>
      </w:r>
    </w:p>
    <w:p w14:paraId="78360F61" w14:textId="7A805018" w:rsidR="00881849" w:rsidRPr="005A415F" w:rsidRDefault="00881849" w:rsidP="005A415F">
      <w:pPr>
        <w:spacing w:line="360" w:lineRule="auto"/>
        <w:rPr>
          <w:rFonts w:cstheme="minorHAnsi"/>
          <w:sz w:val="24"/>
          <w:szCs w:val="24"/>
        </w:rPr>
      </w:pPr>
      <w:r w:rsidRPr="005A415F">
        <w:rPr>
          <w:rFonts w:cstheme="minorHAnsi"/>
          <w:sz w:val="24"/>
          <w:szCs w:val="24"/>
        </w:rPr>
        <w:t xml:space="preserve">Vetting is currently a crucial part within policing with new recruits. A recent incident which took place in the Metropolitan police was a former police officer, known as Ben </w:t>
      </w:r>
      <w:proofErr w:type="spellStart"/>
      <w:r w:rsidRPr="005A415F">
        <w:rPr>
          <w:rFonts w:cstheme="minorHAnsi"/>
          <w:sz w:val="24"/>
          <w:szCs w:val="24"/>
        </w:rPr>
        <w:t>Hannam</w:t>
      </w:r>
      <w:proofErr w:type="spellEnd"/>
      <w:r w:rsidRPr="005A415F">
        <w:rPr>
          <w:rFonts w:cstheme="minorHAnsi"/>
          <w:sz w:val="24"/>
          <w:szCs w:val="24"/>
        </w:rPr>
        <w:t>, was found guilty and convicted of a terrorism offence</w:t>
      </w:r>
      <w:r w:rsidR="00F170A4" w:rsidRPr="005A415F">
        <w:rPr>
          <w:rFonts w:cstheme="minorHAnsi"/>
          <w:sz w:val="24"/>
          <w:szCs w:val="24"/>
        </w:rPr>
        <w:t>.</w:t>
      </w:r>
    </w:p>
    <w:p w14:paraId="578AA34B" w14:textId="504769CC" w:rsidR="008F4B15" w:rsidRPr="005A415F" w:rsidRDefault="00881849" w:rsidP="005A415F">
      <w:pPr>
        <w:spacing w:line="360" w:lineRule="auto"/>
        <w:rPr>
          <w:rFonts w:cstheme="minorHAnsi"/>
          <w:sz w:val="24"/>
          <w:szCs w:val="24"/>
        </w:rPr>
      </w:pPr>
      <w:r w:rsidRPr="005A415F">
        <w:rPr>
          <w:rFonts w:cstheme="minorHAnsi"/>
          <w:sz w:val="24"/>
          <w:szCs w:val="24"/>
        </w:rPr>
        <w:lastRenderedPageBreak/>
        <w:t xml:space="preserve">Furthermore, a report about the ‘Concerning police vetting process’ by Jacques (2022) was released and stated how the committee was informed that </w:t>
      </w:r>
      <w:proofErr w:type="spellStart"/>
      <w:r w:rsidRPr="005A415F">
        <w:rPr>
          <w:rFonts w:cstheme="minorHAnsi"/>
          <w:sz w:val="24"/>
          <w:szCs w:val="24"/>
        </w:rPr>
        <w:t>Hannam</w:t>
      </w:r>
      <w:proofErr w:type="spellEnd"/>
      <w:r w:rsidRPr="005A415F">
        <w:rPr>
          <w:rFonts w:cstheme="minorHAnsi"/>
          <w:sz w:val="24"/>
          <w:szCs w:val="24"/>
        </w:rPr>
        <w:t xml:space="preserve"> had undergone identical screenings to other police recruits, and that his affiliation with National Action would not have been detected through the existing vetting procedures. The insufficiency of comprehensive background checks raises significant concerns.</w:t>
      </w:r>
    </w:p>
    <w:p w14:paraId="1BAB600C" w14:textId="779DF029" w:rsidR="009D4FCB" w:rsidRPr="005A415F" w:rsidRDefault="00881849" w:rsidP="005A415F">
      <w:pPr>
        <w:spacing w:line="360" w:lineRule="auto"/>
        <w:rPr>
          <w:rFonts w:cstheme="minorHAnsi"/>
          <w:sz w:val="24"/>
          <w:szCs w:val="24"/>
        </w:rPr>
      </w:pPr>
      <w:r w:rsidRPr="005A415F">
        <w:rPr>
          <w:rFonts w:cstheme="minorHAnsi"/>
          <w:sz w:val="24"/>
          <w:szCs w:val="24"/>
        </w:rPr>
        <w:t xml:space="preserve">The prevent program has been employed by police forces to prevent individuals from becoming terrorists or providing support to terrorists. According to HMICFRS (2020), this initiative has effectively safeguarded young individuals and vulnerable adults against extremist content and radicalisers. </w:t>
      </w:r>
      <w:r w:rsidR="00190701" w:rsidRPr="005A415F">
        <w:rPr>
          <w:rFonts w:cstheme="minorHAnsi"/>
          <w:sz w:val="24"/>
          <w:szCs w:val="24"/>
        </w:rPr>
        <w:t xml:space="preserve">This is also covered under the CONTEST strategy. This seeks to safeguard the populace from the threat of terrorism by fostering cooperation among various stakeholders within other agencies. </w:t>
      </w:r>
      <w:r w:rsidR="008F4B15" w:rsidRPr="005A415F">
        <w:rPr>
          <w:rFonts w:cstheme="minorHAnsi"/>
          <w:sz w:val="24"/>
          <w:szCs w:val="24"/>
        </w:rPr>
        <w:t xml:space="preserve">Wong (2021) states under this strategy it is imperative for the pertinent authorities to fulfil their legislative obligation by collectively striving to reduce the risks associated with terrorism. They are aware of the necessity to openly exchange information and cooperate with one another </w:t>
      </w:r>
      <w:r w:rsidR="001C42F3" w:rsidRPr="005A415F">
        <w:rPr>
          <w:rFonts w:cstheme="minorHAnsi"/>
          <w:sz w:val="24"/>
          <w:szCs w:val="24"/>
        </w:rPr>
        <w:t>to</w:t>
      </w:r>
      <w:r w:rsidR="008F4B15" w:rsidRPr="005A415F">
        <w:rPr>
          <w:rFonts w:cstheme="minorHAnsi"/>
          <w:sz w:val="24"/>
          <w:szCs w:val="24"/>
        </w:rPr>
        <w:t xml:space="preserve"> effectively mitigate these risks. This arrangement proves advantageous as it enables agencies to collaborate to discover alternative methods of exchanging information without jeopardising sensitive intelligence, allowing better intelligence to be obtained within the investigation. </w:t>
      </w:r>
    </w:p>
    <w:p w14:paraId="658ED068" w14:textId="505C23F7" w:rsidR="004A0432" w:rsidRPr="005A415F" w:rsidRDefault="004A0432" w:rsidP="005A415F">
      <w:pPr>
        <w:spacing w:line="360" w:lineRule="auto"/>
        <w:rPr>
          <w:rFonts w:cstheme="minorHAnsi"/>
          <w:sz w:val="24"/>
          <w:szCs w:val="24"/>
        </w:rPr>
      </w:pPr>
      <w:r w:rsidRPr="005A415F">
        <w:rPr>
          <w:rFonts w:cstheme="minorHAnsi"/>
          <w:sz w:val="24"/>
          <w:szCs w:val="24"/>
        </w:rPr>
        <w:t xml:space="preserve">Additionally, </w:t>
      </w:r>
      <w:r w:rsidR="009D4FCB" w:rsidRPr="005A415F">
        <w:rPr>
          <w:rFonts w:cstheme="minorHAnsi"/>
          <w:sz w:val="24"/>
          <w:szCs w:val="24"/>
        </w:rPr>
        <w:t>a</w:t>
      </w:r>
      <w:r w:rsidRPr="005A415F">
        <w:rPr>
          <w:rFonts w:cstheme="minorHAnsi"/>
          <w:sz w:val="24"/>
          <w:szCs w:val="24"/>
        </w:rPr>
        <w:t xml:space="preserve"> strategy in place to prevent an insider threat and lowering the risk of terrorist attacks is respecting the religious beliefs within different communities. From research, the Muslin community representative expresses a valid concern regarding their perceived unfair treatment and the application of different criteria in comparison to the approach taken by the police towards minority ethic communities, explained by Lambert and Parsons (2017). Moreover, failure of police officers to demonstrate respect for the religious beliefs of the communities they are engaging with during counterterrorism efforts can lead to significant erosion of trust, hindering the effectiveness of their policing objectives. Terrorist organisations actively search for individuals to join their gangs and those who are sympathetic to their cause are more inclined to assist police officers in identifying and thwarting terrorist attacks if they are treated with fairness and justice, stated by Lambert and Parsons (2017). It is crucial to engage with Muslim individuals who hold similar beliefs as the government officials they represent concerning the type of terrorist threat that needs to be addressed. Therefore, having respect for people’s religious beliefs are important and </w:t>
      </w:r>
      <w:r w:rsidRPr="005A415F">
        <w:rPr>
          <w:rFonts w:cstheme="minorHAnsi"/>
          <w:sz w:val="24"/>
          <w:szCs w:val="24"/>
        </w:rPr>
        <w:lastRenderedPageBreak/>
        <w:t xml:space="preserve">should be taken into consideration to prevent the insider threat, although it is evident that this needs some improvements within policing. </w:t>
      </w:r>
    </w:p>
    <w:p w14:paraId="54ED9DFA" w14:textId="6D1776D3" w:rsidR="00B94270" w:rsidRPr="005A415F" w:rsidRDefault="004A0432" w:rsidP="005A415F">
      <w:pPr>
        <w:spacing w:line="360" w:lineRule="auto"/>
        <w:rPr>
          <w:rFonts w:cstheme="minorHAnsi"/>
          <w:sz w:val="24"/>
          <w:szCs w:val="24"/>
        </w:rPr>
      </w:pPr>
      <w:r w:rsidRPr="005A415F">
        <w:rPr>
          <w:rFonts w:cstheme="minorHAnsi"/>
          <w:sz w:val="24"/>
          <w:szCs w:val="24"/>
        </w:rPr>
        <w:t>Moreover,</w:t>
      </w:r>
      <w:r w:rsidR="00881849" w:rsidRPr="005A415F">
        <w:rPr>
          <w:rFonts w:cstheme="minorHAnsi"/>
          <w:sz w:val="24"/>
          <w:szCs w:val="24"/>
        </w:rPr>
        <w:t xml:space="preserve"> the</w:t>
      </w:r>
      <w:r w:rsidRPr="005A415F">
        <w:rPr>
          <w:rFonts w:cstheme="minorHAnsi"/>
          <w:sz w:val="24"/>
          <w:szCs w:val="24"/>
        </w:rPr>
        <w:t xml:space="preserve"> strategy </w:t>
      </w:r>
      <w:r w:rsidR="00881849" w:rsidRPr="005A415F">
        <w:rPr>
          <w:rFonts w:cstheme="minorHAnsi"/>
          <w:sz w:val="24"/>
          <w:szCs w:val="24"/>
        </w:rPr>
        <w:t xml:space="preserve">which is known as the </w:t>
      </w:r>
      <w:r w:rsidRPr="005A415F">
        <w:rPr>
          <w:rFonts w:cstheme="minorHAnsi"/>
          <w:sz w:val="24"/>
          <w:szCs w:val="24"/>
        </w:rPr>
        <w:t>‘Insider Risk Mitigation Framework</w:t>
      </w:r>
      <w:r w:rsidR="00881849" w:rsidRPr="005A415F">
        <w:rPr>
          <w:rFonts w:cstheme="minorHAnsi"/>
          <w:sz w:val="24"/>
          <w:szCs w:val="24"/>
        </w:rPr>
        <w:t xml:space="preserve">’ </w:t>
      </w:r>
      <w:r w:rsidRPr="005A415F">
        <w:rPr>
          <w:rFonts w:cstheme="minorHAnsi"/>
          <w:sz w:val="24"/>
          <w:szCs w:val="24"/>
        </w:rPr>
        <w:t xml:space="preserve">guarantees appropriate allocation of resources towards proposed measures and presents a cost-benefit analysis to justify security recommendations. </w:t>
      </w:r>
      <w:r w:rsidR="00E60F8D">
        <w:rPr>
          <w:rFonts w:cstheme="minorHAnsi"/>
          <w:sz w:val="24"/>
          <w:szCs w:val="24"/>
        </w:rPr>
        <w:t>I</w:t>
      </w:r>
      <w:r w:rsidRPr="005A415F">
        <w:rPr>
          <w:rFonts w:cstheme="minorHAnsi"/>
          <w:sz w:val="24"/>
          <w:szCs w:val="24"/>
        </w:rPr>
        <w:t>t facilitates the enhancement of organisational security by optimi</w:t>
      </w:r>
      <w:r w:rsidR="00343987">
        <w:rPr>
          <w:rFonts w:cstheme="minorHAnsi"/>
          <w:sz w:val="24"/>
          <w:szCs w:val="24"/>
        </w:rPr>
        <w:t>s</w:t>
      </w:r>
      <w:r w:rsidRPr="005A415F">
        <w:rPr>
          <w:rFonts w:cstheme="minorHAnsi"/>
          <w:sz w:val="24"/>
          <w:szCs w:val="24"/>
        </w:rPr>
        <w:t>ing the utilisation of insider risk mitigation strategies to advance a robust security posture, explained by National Protective Security Authority, (2023).  It is crucial to comprehend the security threats that the police force encounters to establish suitable and proportional security migration measures within the insider risk program. The 'Insider Risk Mitigation Framework' facilitates the consistent and systematic mitigation of insider threats, promoting engagement among all organisations.</w:t>
      </w:r>
    </w:p>
    <w:p w14:paraId="459F56AA" w14:textId="1FBE5F8E" w:rsidR="009D4FCB" w:rsidRPr="005A415F" w:rsidRDefault="001F0ADD" w:rsidP="005A415F">
      <w:pPr>
        <w:spacing w:line="360" w:lineRule="auto"/>
        <w:rPr>
          <w:rFonts w:cstheme="minorHAnsi"/>
          <w:sz w:val="24"/>
          <w:szCs w:val="24"/>
        </w:rPr>
      </w:pPr>
      <w:r w:rsidRPr="005A415F">
        <w:rPr>
          <w:rFonts w:cstheme="minorHAnsi"/>
          <w:color w:val="333333"/>
          <w:sz w:val="24"/>
          <w:szCs w:val="24"/>
        </w:rPr>
        <w:t xml:space="preserve">Furthermore, upholding the principle of policing with consent, while also safeguarding the interests of the state and its inhabitants, is fundamental to the success of any policing strategy, as it plays a vital role in establishing both legitimacy and efficiency in </w:t>
      </w:r>
      <w:r w:rsidR="00E17F1F">
        <w:rPr>
          <w:rFonts w:cstheme="minorHAnsi"/>
          <w:color w:val="333333"/>
          <w:sz w:val="24"/>
          <w:szCs w:val="24"/>
        </w:rPr>
        <w:t xml:space="preserve">policing </w:t>
      </w:r>
      <w:r w:rsidRPr="005A415F">
        <w:rPr>
          <w:rFonts w:cstheme="minorHAnsi"/>
          <w:color w:val="333333"/>
          <w:sz w:val="24"/>
          <w:szCs w:val="24"/>
        </w:rPr>
        <w:t>efforts</w:t>
      </w:r>
      <w:r w:rsidR="00434821" w:rsidRPr="005A415F">
        <w:rPr>
          <w:rFonts w:cstheme="minorHAnsi"/>
          <w:color w:val="333333"/>
          <w:sz w:val="24"/>
          <w:szCs w:val="24"/>
        </w:rPr>
        <w:t>, explained by Lambert and Parsons (2017).</w:t>
      </w:r>
      <w:r w:rsidR="001F3CB1" w:rsidRPr="005A415F">
        <w:rPr>
          <w:rFonts w:cstheme="minorHAnsi"/>
          <w:color w:val="333333"/>
          <w:sz w:val="24"/>
          <w:szCs w:val="24"/>
        </w:rPr>
        <w:t xml:space="preserve"> This links in with when a police officer seeks assistance from a member of the public in </w:t>
      </w:r>
      <w:r w:rsidR="00B94270" w:rsidRPr="005A415F">
        <w:rPr>
          <w:rFonts w:cstheme="minorHAnsi"/>
          <w:color w:val="333333"/>
          <w:sz w:val="24"/>
          <w:szCs w:val="24"/>
        </w:rPr>
        <w:t>providing information regarding a suspected terrorist, they are invoking the same fundamental obligation.</w:t>
      </w:r>
    </w:p>
    <w:p w14:paraId="0BC38FFF" w14:textId="4E5211DF" w:rsidR="004A0432" w:rsidRPr="005A415F" w:rsidRDefault="00190701" w:rsidP="005A415F">
      <w:pPr>
        <w:spacing w:line="360" w:lineRule="auto"/>
        <w:rPr>
          <w:rFonts w:cstheme="minorHAnsi"/>
          <w:sz w:val="24"/>
          <w:szCs w:val="24"/>
        </w:rPr>
      </w:pPr>
      <w:r w:rsidRPr="005A415F">
        <w:rPr>
          <w:rFonts w:cstheme="minorHAnsi"/>
          <w:sz w:val="24"/>
          <w:szCs w:val="24"/>
        </w:rPr>
        <w:t>To conclude</w:t>
      </w:r>
      <w:r w:rsidR="003A1FCD" w:rsidRPr="005A415F">
        <w:rPr>
          <w:rFonts w:cstheme="minorHAnsi"/>
          <w:sz w:val="24"/>
          <w:szCs w:val="24"/>
        </w:rPr>
        <w:t>, there are several reasons why terrorist organisations may be involved in other types of criminality. Often this comes down to having the ability to raise funds to carry out the attack.</w:t>
      </w:r>
      <w:r w:rsidR="00654210" w:rsidRPr="005A415F">
        <w:rPr>
          <w:rFonts w:cstheme="minorHAnsi"/>
          <w:sz w:val="24"/>
          <w:szCs w:val="24"/>
        </w:rPr>
        <w:t xml:space="preserve"> </w:t>
      </w:r>
      <w:r w:rsidR="00FB010D" w:rsidRPr="005A415F">
        <w:rPr>
          <w:rFonts w:cstheme="minorHAnsi"/>
          <w:sz w:val="24"/>
          <w:szCs w:val="24"/>
        </w:rPr>
        <w:t xml:space="preserve">Through active intelligence, from agencies working together </w:t>
      </w:r>
      <w:r w:rsidR="00606C03" w:rsidRPr="005A415F">
        <w:rPr>
          <w:rFonts w:cstheme="minorHAnsi"/>
          <w:sz w:val="24"/>
          <w:szCs w:val="24"/>
        </w:rPr>
        <w:t xml:space="preserve">allows counter-terrorism policing allocate resources to migrate risk, arrest offenders and prosecute when able to. </w:t>
      </w:r>
      <w:r w:rsidR="002C7B7B" w:rsidRPr="005A415F">
        <w:rPr>
          <w:rFonts w:cstheme="minorHAnsi"/>
          <w:sz w:val="24"/>
          <w:szCs w:val="24"/>
        </w:rPr>
        <w:t>Various recommendations and tactics have been implemented to mitigate the threat of terrorism within the realm of counterterrorism policing, with the operation under the Prevent program emphasizing the importance of policing with the consent of the community.</w:t>
      </w:r>
      <w:r w:rsidR="00FB010D" w:rsidRPr="005A415F">
        <w:rPr>
          <w:rFonts w:cstheme="minorHAnsi"/>
          <w:sz w:val="24"/>
          <w:szCs w:val="24"/>
        </w:rPr>
        <w:t xml:space="preserve"> </w:t>
      </w:r>
    </w:p>
    <w:p w14:paraId="73E5B88E" w14:textId="25C6B49E" w:rsidR="00FB010D" w:rsidRDefault="00FB010D" w:rsidP="005A415F">
      <w:pPr>
        <w:spacing w:line="360" w:lineRule="auto"/>
        <w:rPr>
          <w:rFonts w:cstheme="minorHAnsi"/>
          <w:b/>
          <w:bCs/>
          <w:sz w:val="24"/>
          <w:szCs w:val="24"/>
        </w:rPr>
      </w:pPr>
    </w:p>
    <w:p w14:paraId="00048DB2" w14:textId="77777777" w:rsidR="00423F3B" w:rsidRPr="004A3A73" w:rsidRDefault="00423F3B" w:rsidP="00423F3B">
      <w:pPr>
        <w:spacing w:line="360" w:lineRule="auto"/>
        <w:rPr>
          <w:rFonts w:cstheme="minorHAnsi"/>
          <w:sz w:val="24"/>
          <w:szCs w:val="24"/>
        </w:rPr>
      </w:pPr>
      <w:r w:rsidRPr="004A3A73">
        <w:rPr>
          <w:rFonts w:cstheme="minorHAnsi"/>
          <w:b/>
          <w:bCs/>
          <w:sz w:val="24"/>
          <w:szCs w:val="24"/>
        </w:rPr>
        <w:t>Word count:</w:t>
      </w:r>
      <w:r w:rsidRPr="004A3A73">
        <w:rPr>
          <w:rFonts w:cstheme="minorHAnsi"/>
          <w:sz w:val="24"/>
          <w:szCs w:val="24"/>
        </w:rPr>
        <w:t xml:space="preserve"> </w:t>
      </w:r>
      <w:r>
        <w:rPr>
          <w:rFonts w:cstheme="minorHAnsi"/>
          <w:sz w:val="24"/>
          <w:szCs w:val="24"/>
        </w:rPr>
        <w:t>2103</w:t>
      </w:r>
    </w:p>
    <w:p w14:paraId="13582A4F" w14:textId="77777777" w:rsidR="00CC7D82" w:rsidRDefault="00CC7D82" w:rsidP="005A415F">
      <w:pPr>
        <w:spacing w:line="360" w:lineRule="auto"/>
        <w:rPr>
          <w:rFonts w:cstheme="minorHAnsi"/>
          <w:b/>
          <w:bCs/>
          <w:sz w:val="24"/>
          <w:szCs w:val="24"/>
        </w:rPr>
      </w:pPr>
    </w:p>
    <w:p w14:paraId="343ED153" w14:textId="77777777" w:rsidR="00CC7D82" w:rsidRDefault="00CC7D82" w:rsidP="005A415F">
      <w:pPr>
        <w:spacing w:line="360" w:lineRule="auto"/>
        <w:rPr>
          <w:rFonts w:cstheme="minorHAnsi"/>
          <w:b/>
          <w:bCs/>
          <w:sz w:val="24"/>
          <w:szCs w:val="24"/>
        </w:rPr>
      </w:pPr>
    </w:p>
    <w:p w14:paraId="3FE4CB27" w14:textId="77777777" w:rsidR="00BD027E" w:rsidRDefault="00BD027E" w:rsidP="00BD027E">
      <w:pPr>
        <w:rPr>
          <w:rFonts w:cstheme="minorHAnsi"/>
          <w:b/>
          <w:bCs/>
          <w:sz w:val="24"/>
          <w:szCs w:val="24"/>
        </w:rPr>
      </w:pPr>
      <w:r w:rsidRPr="0029409C">
        <w:rPr>
          <w:rFonts w:cstheme="minorHAnsi"/>
          <w:b/>
          <w:bCs/>
          <w:sz w:val="24"/>
          <w:szCs w:val="24"/>
        </w:rPr>
        <w:lastRenderedPageBreak/>
        <w:t>Bibliography:</w:t>
      </w:r>
    </w:p>
    <w:p w14:paraId="47527548" w14:textId="77777777" w:rsidR="00BD027E" w:rsidRPr="0029409C" w:rsidRDefault="00BD027E" w:rsidP="00BD027E">
      <w:pPr>
        <w:rPr>
          <w:rFonts w:cstheme="minorHAnsi"/>
          <w:b/>
          <w:bCs/>
          <w:sz w:val="24"/>
          <w:szCs w:val="24"/>
        </w:rPr>
      </w:pPr>
    </w:p>
    <w:p w14:paraId="416A1B08" w14:textId="77777777" w:rsidR="00BD027E" w:rsidRPr="009D1AE6" w:rsidRDefault="00BD027E" w:rsidP="00BD027E">
      <w:r w:rsidRPr="005C4FE8">
        <w:rPr>
          <w:rFonts w:cstheme="minorHAnsi"/>
          <w:sz w:val="24"/>
          <w:szCs w:val="24"/>
          <w:shd w:val="clear" w:color="auto" w:fill="FFFFFF"/>
        </w:rPr>
        <w:t>Adams-Quackenbush</w:t>
      </w:r>
      <w:r w:rsidRPr="0029409C">
        <w:rPr>
          <w:rFonts w:cstheme="minorHAnsi"/>
          <w:color w:val="3A3A3A"/>
          <w:sz w:val="24"/>
          <w:szCs w:val="24"/>
          <w:shd w:val="clear" w:color="auto" w:fill="FFFFFF"/>
        </w:rPr>
        <w:t>, N.M</w:t>
      </w:r>
      <w:r w:rsidRPr="005C4FE8">
        <w:rPr>
          <w:rFonts w:cstheme="minorHAnsi"/>
          <w:sz w:val="24"/>
          <w:szCs w:val="24"/>
          <w:shd w:val="clear" w:color="auto" w:fill="FFFFFF"/>
        </w:rPr>
        <w:t xml:space="preserve">., </w:t>
      </w:r>
      <w:proofErr w:type="spellStart"/>
      <w:r w:rsidRPr="005C4FE8">
        <w:rPr>
          <w:rFonts w:cstheme="minorHAnsi"/>
          <w:sz w:val="24"/>
          <w:szCs w:val="24"/>
          <w:shd w:val="clear" w:color="auto" w:fill="FFFFFF"/>
        </w:rPr>
        <w:t>Horselenberg</w:t>
      </w:r>
      <w:proofErr w:type="spellEnd"/>
      <w:r w:rsidRPr="005C4FE8">
        <w:rPr>
          <w:rFonts w:cstheme="minorHAnsi"/>
          <w:sz w:val="24"/>
          <w:szCs w:val="24"/>
          <w:shd w:val="clear" w:color="auto" w:fill="FFFFFF"/>
        </w:rPr>
        <w:t xml:space="preserve">, R., &amp; Van </w:t>
      </w:r>
      <w:proofErr w:type="spellStart"/>
      <w:r w:rsidRPr="005C4FE8">
        <w:rPr>
          <w:rFonts w:cstheme="minorHAnsi"/>
          <w:sz w:val="24"/>
          <w:szCs w:val="24"/>
          <w:shd w:val="clear" w:color="auto" w:fill="FFFFFF"/>
        </w:rPr>
        <w:t>Koppen</w:t>
      </w:r>
      <w:proofErr w:type="spellEnd"/>
      <w:r w:rsidRPr="005C4FE8">
        <w:rPr>
          <w:rFonts w:cstheme="minorHAnsi"/>
          <w:sz w:val="24"/>
          <w:szCs w:val="24"/>
          <w:shd w:val="clear" w:color="auto" w:fill="FFFFFF"/>
        </w:rPr>
        <w:t xml:space="preserve">, P. J. (2019). Where Bias Begins: a snapshot of Police Officers’ Beliefs About Factors that </w:t>
      </w:r>
      <w:proofErr w:type="spellStart"/>
      <w:r w:rsidRPr="005C4FE8">
        <w:rPr>
          <w:rFonts w:cstheme="minorHAnsi"/>
          <w:sz w:val="24"/>
          <w:szCs w:val="24"/>
          <w:shd w:val="clear" w:color="auto" w:fill="FFFFFF"/>
        </w:rPr>
        <w:t>Influience</w:t>
      </w:r>
      <w:proofErr w:type="spellEnd"/>
      <w:r w:rsidRPr="005C4FE8">
        <w:rPr>
          <w:rFonts w:cstheme="minorHAnsi"/>
          <w:sz w:val="24"/>
          <w:szCs w:val="24"/>
          <w:shd w:val="clear" w:color="auto" w:fill="FFFFFF"/>
        </w:rPr>
        <w:t xml:space="preserve"> the </w:t>
      </w:r>
      <w:proofErr w:type="spellStart"/>
      <w:r w:rsidRPr="005C4FE8">
        <w:rPr>
          <w:rFonts w:cstheme="minorHAnsi"/>
          <w:sz w:val="24"/>
          <w:szCs w:val="24"/>
          <w:shd w:val="clear" w:color="auto" w:fill="FFFFFF"/>
        </w:rPr>
        <w:t>Invesitgative</w:t>
      </w:r>
      <w:proofErr w:type="spellEnd"/>
      <w:r w:rsidRPr="005C4FE8">
        <w:rPr>
          <w:rFonts w:cstheme="minorHAnsi"/>
          <w:sz w:val="24"/>
          <w:szCs w:val="24"/>
          <w:shd w:val="clear" w:color="auto" w:fill="FFFFFF"/>
        </w:rPr>
        <w:t xml:space="preserve"> Interview with Suspects. </w:t>
      </w:r>
      <w:r w:rsidRPr="005C4FE8">
        <w:rPr>
          <w:rFonts w:cstheme="minorHAnsi"/>
          <w:i/>
          <w:iCs/>
          <w:sz w:val="24"/>
          <w:szCs w:val="24"/>
          <w:shd w:val="clear" w:color="auto" w:fill="FFFFFF"/>
        </w:rPr>
        <w:t>Journal of Police and Criminal Psychology,</w:t>
      </w:r>
      <w:r w:rsidRPr="005C4FE8">
        <w:rPr>
          <w:rFonts w:cstheme="minorHAnsi"/>
          <w:sz w:val="24"/>
          <w:szCs w:val="24"/>
          <w:shd w:val="clear" w:color="auto" w:fill="FFFFFF"/>
        </w:rPr>
        <w:t xml:space="preserve"> 34(4), P. 373-380. Available at: </w:t>
      </w:r>
      <w:hyperlink r:id="rId5" w:history="1">
        <w:r w:rsidRPr="00225DBF">
          <w:rPr>
            <w:rStyle w:val="Hyperlink"/>
            <w:rFonts w:cstheme="minorHAnsi"/>
            <w:sz w:val="24"/>
            <w:szCs w:val="24"/>
            <w:shd w:val="clear" w:color="auto" w:fill="FFFFFF"/>
          </w:rPr>
          <w:t>https://link-springer-com.ezproxy.uwtsd.ac.uk/article/10.1007/s11896-018-9301-1</w:t>
        </w:r>
      </w:hyperlink>
      <w:r>
        <w:t xml:space="preserve"> </w:t>
      </w:r>
      <w:r w:rsidRPr="0029409C">
        <w:rPr>
          <w:rFonts w:cstheme="minorHAnsi"/>
          <w:color w:val="3A3A3A"/>
          <w:sz w:val="24"/>
          <w:szCs w:val="24"/>
          <w:shd w:val="clear" w:color="auto" w:fill="FFFFFF"/>
        </w:rPr>
        <w:t>(Accessed: 28</w:t>
      </w:r>
      <w:r w:rsidRPr="0029409C">
        <w:rPr>
          <w:rFonts w:cstheme="minorHAnsi"/>
          <w:color w:val="3A3A3A"/>
          <w:sz w:val="24"/>
          <w:szCs w:val="24"/>
          <w:shd w:val="clear" w:color="auto" w:fill="FFFFFF"/>
          <w:vertAlign w:val="superscript"/>
        </w:rPr>
        <w:t>th</w:t>
      </w:r>
      <w:r w:rsidRPr="0029409C">
        <w:rPr>
          <w:rFonts w:cstheme="minorHAnsi"/>
          <w:color w:val="3A3A3A"/>
          <w:sz w:val="24"/>
          <w:szCs w:val="24"/>
          <w:shd w:val="clear" w:color="auto" w:fill="FFFFFF"/>
        </w:rPr>
        <w:t xml:space="preserve"> February 2024)</w:t>
      </w:r>
    </w:p>
    <w:p w14:paraId="1E9BCD83" w14:textId="77777777" w:rsidR="00BD027E" w:rsidRPr="0029409C" w:rsidRDefault="00BD027E" w:rsidP="00BD027E">
      <w:pPr>
        <w:rPr>
          <w:rFonts w:cstheme="minorHAnsi"/>
          <w:color w:val="3A3A3A"/>
          <w:sz w:val="24"/>
          <w:szCs w:val="24"/>
          <w:shd w:val="clear" w:color="auto" w:fill="FFFFFF"/>
        </w:rPr>
      </w:pPr>
    </w:p>
    <w:p w14:paraId="5A27D8A1" w14:textId="77777777" w:rsidR="00BD027E" w:rsidRPr="005854E2" w:rsidRDefault="00BD027E" w:rsidP="00BD027E">
      <w:pPr>
        <w:rPr>
          <w:kern w:val="0"/>
          <w14:ligatures w14:val="none"/>
        </w:rPr>
      </w:pPr>
      <w:proofErr w:type="spellStart"/>
      <w:r w:rsidRPr="003F36BA">
        <w:rPr>
          <w:rFonts w:eastAsia="Times New Roman" w:cstheme="minorHAnsi"/>
          <w:sz w:val="24"/>
          <w:szCs w:val="24"/>
          <w:lang w:eastAsia="en-GB"/>
        </w:rPr>
        <w:t>Byman</w:t>
      </w:r>
      <w:proofErr w:type="spellEnd"/>
      <w:r w:rsidRPr="003F36BA">
        <w:rPr>
          <w:rFonts w:eastAsia="Times New Roman" w:cstheme="minorHAnsi"/>
          <w:sz w:val="24"/>
          <w:szCs w:val="24"/>
          <w:lang w:eastAsia="en-GB"/>
        </w:rPr>
        <w:t xml:space="preserve">, D. (2014). The Intelligence War on Terrorism. </w:t>
      </w:r>
      <w:r w:rsidRPr="003F36BA">
        <w:rPr>
          <w:rFonts w:eastAsia="Times New Roman" w:cstheme="minorHAnsi"/>
          <w:i/>
          <w:iCs/>
          <w:sz w:val="24"/>
          <w:szCs w:val="24"/>
          <w:lang w:eastAsia="en-GB"/>
        </w:rPr>
        <w:t>Intelligence and National Security</w:t>
      </w:r>
      <w:r w:rsidRPr="003F36BA">
        <w:rPr>
          <w:rFonts w:eastAsia="Times New Roman" w:cstheme="minorHAnsi"/>
          <w:sz w:val="24"/>
          <w:szCs w:val="24"/>
          <w:lang w:eastAsia="en-GB"/>
        </w:rPr>
        <w:t xml:space="preserve">, </w:t>
      </w:r>
      <w:r w:rsidRPr="003F36BA">
        <w:rPr>
          <w:rFonts w:eastAsia="Times New Roman" w:cstheme="minorHAnsi"/>
          <w:i/>
          <w:iCs/>
          <w:sz w:val="24"/>
          <w:szCs w:val="24"/>
          <w:lang w:eastAsia="en-GB"/>
        </w:rPr>
        <w:t>29</w:t>
      </w:r>
      <w:r w:rsidRPr="003F36BA">
        <w:rPr>
          <w:rFonts w:eastAsia="Times New Roman" w:cstheme="minorHAnsi"/>
          <w:sz w:val="24"/>
          <w:szCs w:val="24"/>
          <w:lang w:eastAsia="en-GB"/>
        </w:rPr>
        <w:t xml:space="preserve">(6), </w:t>
      </w:r>
      <w:r w:rsidRPr="0029409C">
        <w:rPr>
          <w:rFonts w:eastAsia="Times New Roman" w:cstheme="minorHAnsi"/>
          <w:sz w:val="24"/>
          <w:szCs w:val="24"/>
          <w:lang w:eastAsia="en-GB"/>
        </w:rPr>
        <w:t xml:space="preserve">P. </w:t>
      </w:r>
      <w:r w:rsidRPr="003F36BA">
        <w:rPr>
          <w:rFonts w:eastAsia="Times New Roman" w:cstheme="minorHAnsi"/>
          <w:sz w:val="24"/>
          <w:szCs w:val="24"/>
          <w:lang w:eastAsia="en-GB"/>
        </w:rPr>
        <w:t>837–863.</w:t>
      </w:r>
      <w:r w:rsidRPr="0029409C">
        <w:rPr>
          <w:rFonts w:eastAsia="Times New Roman" w:cstheme="minorHAnsi"/>
          <w:sz w:val="24"/>
          <w:szCs w:val="24"/>
          <w:lang w:eastAsia="en-GB"/>
        </w:rPr>
        <w:t xml:space="preserve"> Available at:</w:t>
      </w:r>
      <w:r>
        <w:rPr>
          <w:rFonts w:eastAsia="Times New Roman" w:cstheme="minorHAnsi"/>
          <w:sz w:val="24"/>
          <w:szCs w:val="24"/>
          <w:lang w:eastAsia="en-GB"/>
        </w:rPr>
        <w:t xml:space="preserve"> </w:t>
      </w:r>
      <w:hyperlink r:id="rId6" w:history="1">
        <w:r w:rsidRPr="00225DBF">
          <w:rPr>
            <w:rStyle w:val="Hyperlink"/>
            <w:rFonts w:eastAsia="Times New Roman" w:cstheme="minorHAnsi"/>
            <w:sz w:val="24"/>
            <w:szCs w:val="24"/>
            <w:lang w:eastAsia="en-GB"/>
          </w:rPr>
          <w:t>https://www.tandfonline.com/doi/full/10.1080/02684527.2013.851876</w:t>
        </w:r>
      </w:hyperlink>
      <w:r>
        <w:t xml:space="preserve"> </w:t>
      </w:r>
      <w:r w:rsidRPr="0029409C">
        <w:rPr>
          <w:rFonts w:eastAsia="Times New Roman" w:cstheme="minorHAnsi"/>
          <w:sz w:val="24"/>
          <w:szCs w:val="24"/>
          <w:lang w:eastAsia="en-GB"/>
        </w:rPr>
        <w:t>(Accessed: 3</w:t>
      </w:r>
      <w:r w:rsidRPr="0029409C">
        <w:rPr>
          <w:rFonts w:eastAsia="Times New Roman" w:cstheme="minorHAnsi"/>
          <w:sz w:val="24"/>
          <w:szCs w:val="24"/>
          <w:vertAlign w:val="superscript"/>
          <w:lang w:eastAsia="en-GB"/>
        </w:rPr>
        <w:t>rd</w:t>
      </w:r>
      <w:r w:rsidRPr="0029409C">
        <w:rPr>
          <w:rFonts w:eastAsia="Times New Roman" w:cstheme="minorHAnsi"/>
          <w:sz w:val="24"/>
          <w:szCs w:val="24"/>
          <w:lang w:eastAsia="en-GB"/>
        </w:rPr>
        <w:t xml:space="preserve"> March 2024)</w:t>
      </w:r>
    </w:p>
    <w:p w14:paraId="45AE819D" w14:textId="77777777" w:rsidR="00BD027E" w:rsidRPr="0029409C" w:rsidRDefault="00BD027E" w:rsidP="00BD027E">
      <w:pPr>
        <w:rPr>
          <w:rFonts w:cstheme="minorHAnsi"/>
          <w:color w:val="3A3A3A"/>
          <w:sz w:val="24"/>
          <w:szCs w:val="24"/>
          <w:shd w:val="clear" w:color="auto" w:fill="FFFFFF"/>
        </w:rPr>
      </w:pPr>
    </w:p>
    <w:p w14:paraId="52AF37CE" w14:textId="77777777" w:rsidR="00BD027E" w:rsidRDefault="00BD027E" w:rsidP="00BD027E">
      <w:pPr>
        <w:rPr>
          <w:rFonts w:cstheme="minorHAnsi"/>
          <w:sz w:val="24"/>
          <w:szCs w:val="24"/>
        </w:rPr>
      </w:pPr>
      <w:r w:rsidRPr="0029409C">
        <w:rPr>
          <w:rStyle w:val="Hyperlink"/>
          <w:rFonts w:cstheme="minorHAnsi"/>
          <w:sz w:val="24"/>
          <w:szCs w:val="24"/>
        </w:rPr>
        <w:t>College of Policing. (2023) Making good decisions</w:t>
      </w:r>
      <w:r w:rsidRPr="0029409C">
        <w:rPr>
          <w:rStyle w:val="Hyperlink"/>
          <w:rFonts w:cstheme="minorHAnsi"/>
          <w:i/>
          <w:iCs/>
          <w:sz w:val="24"/>
          <w:szCs w:val="24"/>
        </w:rPr>
        <w:t xml:space="preserve">. </w:t>
      </w:r>
      <w:r w:rsidRPr="0029409C">
        <w:rPr>
          <w:rStyle w:val="Hyperlink"/>
          <w:rFonts w:cstheme="minorHAnsi"/>
          <w:sz w:val="24"/>
          <w:szCs w:val="24"/>
        </w:rPr>
        <w:t xml:space="preserve">Available at: </w:t>
      </w:r>
      <w:hyperlink r:id="rId7" w:history="1">
        <w:r w:rsidRPr="00225DBF">
          <w:rPr>
            <w:rStyle w:val="Hyperlink"/>
            <w:rFonts w:cstheme="minorHAnsi"/>
            <w:sz w:val="24"/>
            <w:szCs w:val="24"/>
          </w:rPr>
          <w:t>https://www.college.police.uk/guidance/conducting-effective-investigations/making-good-decisions</w:t>
        </w:r>
      </w:hyperlink>
      <w:r>
        <w:rPr>
          <w:rStyle w:val="Hyperlink"/>
          <w:rFonts w:cstheme="minorHAnsi"/>
          <w:sz w:val="24"/>
          <w:szCs w:val="24"/>
        </w:rPr>
        <w:t xml:space="preserve"> (</w:t>
      </w:r>
      <w:r w:rsidRPr="0029409C">
        <w:rPr>
          <w:rStyle w:val="Hyperlink"/>
          <w:rFonts w:cstheme="minorHAnsi"/>
          <w:sz w:val="24"/>
          <w:szCs w:val="24"/>
        </w:rPr>
        <w:t>Accessed: 2</w:t>
      </w:r>
      <w:r w:rsidRPr="0029409C">
        <w:rPr>
          <w:rStyle w:val="Hyperlink"/>
          <w:rFonts w:cstheme="minorHAnsi"/>
          <w:sz w:val="24"/>
          <w:szCs w:val="24"/>
          <w:vertAlign w:val="superscript"/>
        </w:rPr>
        <w:t>nd</w:t>
      </w:r>
      <w:r w:rsidRPr="0029409C">
        <w:rPr>
          <w:rStyle w:val="Hyperlink"/>
          <w:rFonts w:cstheme="minorHAnsi"/>
          <w:sz w:val="24"/>
          <w:szCs w:val="24"/>
        </w:rPr>
        <w:t xml:space="preserve"> March 2024)</w:t>
      </w:r>
    </w:p>
    <w:p w14:paraId="26FCB686" w14:textId="77777777" w:rsidR="00BD027E" w:rsidRPr="0029409C" w:rsidRDefault="00BD027E" w:rsidP="00BD027E">
      <w:pPr>
        <w:rPr>
          <w:rStyle w:val="Hyperlink"/>
          <w:rFonts w:cstheme="minorHAnsi"/>
          <w:sz w:val="24"/>
          <w:szCs w:val="24"/>
        </w:rPr>
      </w:pPr>
      <w:r w:rsidRPr="0029409C">
        <w:rPr>
          <w:rFonts w:cstheme="minorHAnsi"/>
          <w:sz w:val="24"/>
          <w:szCs w:val="24"/>
        </w:rPr>
        <w:t>College of Policing. (2013) Investigation introduction</w:t>
      </w:r>
      <w:r w:rsidRPr="0029409C">
        <w:rPr>
          <w:rFonts w:cstheme="minorHAnsi"/>
          <w:i/>
          <w:iCs/>
          <w:sz w:val="24"/>
          <w:szCs w:val="24"/>
        </w:rPr>
        <w:t xml:space="preserve">. </w:t>
      </w:r>
      <w:r w:rsidRPr="0029409C">
        <w:rPr>
          <w:rFonts w:cstheme="minorHAnsi"/>
          <w:sz w:val="24"/>
          <w:szCs w:val="24"/>
        </w:rPr>
        <w:t>Available at:</w:t>
      </w:r>
      <w:r w:rsidRPr="00593620">
        <w:t xml:space="preserve"> </w:t>
      </w:r>
      <w:hyperlink r:id="rId8" w:history="1">
        <w:r w:rsidRPr="00225DBF">
          <w:rPr>
            <w:rStyle w:val="Hyperlink"/>
            <w:rFonts w:cstheme="minorHAnsi"/>
            <w:sz w:val="24"/>
            <w:szCs w:val="24"/>
          </w:rPr>
          <w:t>https://www.college.police.uk/app/investigation/investigation-introduction</w:t>
        </w:r>
      </w:hyperlink>
      <w:r>
        <w:rPr>
          <w:rFonts w:cstheme="minorHAnsi"/>
          <w:sz w:val="24"/>
          <w:szCs w:val="24"/>
        </w:rPr>
        <w:t xml:space="preserve"> </w:t>
      </w:r>
      <w:r w:rsidRPr="0029409C">
        <w:rPr>
          <w:rStyle w:val="Hyperlink"/>
          <w:rFonts w:cstheme="minorHAnsi"/>
          <w:sz w:val="24"/>
          <w:szCs w:val="24"/>
        </w:rPr>
        <w:t>(Accessed: 1</w:t>
      </w:r>
      <w:r w:rsidRPr="0029409C">
        <w:rPr>
          <w:rStyle w:val="Hyperlink"/>
          <w:rFonts w:cstheme="minorHAnsi"/>
          <w:sz w:val="24"/>
          <w:szCs w:val="24"/>
          <w:vertAlign w:val="superscript"/>
        </w:rPr>
        <w:t>st</w:t>
      </w:r>
      <w:r w:rsidRPr="0029409C">
        <w:rPr>
          <w:rStyle w:val="Hyperlink"/>
          <w:rFonts w:cstheme="minorHAnsi"/>
          <w:sz w:val="24"/>
          <w:szCs w:val="24"/>
        </w:rPr>
        <w:t xml:space="preserve"> March 2024)</w:t>
      </w:r>
    </w:p>
    <w:p w14:paraId="47F3009B" w14:textId="77777777" w:rsidR="00BD027E" w:rsidRPr="0029409C" w:rsidRDefault="00BD027E" w:rsidP="00BD027E">
      <w:pPr>
        <w:rPr>
          <w:rStyle w:val="Hyperlink"/>
          <w:rFonts w:cstheme="minorHAnsi"/>
          <w:sz w:val="24"/>
          <w:szCs w:val="24"/>
        </w:rPr>
      </w:pPr>
    </w:p>
    <w:p w14:paraId="506B108D" w14:textId="77777777" w:rsidR="00BD027E" w:rsidRPr="00A97C63" w:rsidRDefault="00BD027E" w:rsidP="00BD027E">
      <w:r w:rsidRPr="0029409C">
        <w:rPr>
          <w:rFonts w:cstheme="minorHAnsi"/>
          <w:sz w:val="24"/>
          <w:szCs w:val="24"/>
        </w:rPr>
        <w:t>Counter Terrorism Policing, (</w:t>
      </w:r>
      <w:r>
        <w:rPr>
          <w:rFonts w:cstheme="minorHAnsi"/>
          <w:sz w:val="24"/>
          <w:szCs w:val="24"/>
        </w:rPr>
        <w:t>2024</w:t>
      </w:r>
      <w:r w:rsidRPr="0029409C">
        <w:rPr>
          <w:rFonts w:cstheme="minorHAnsi"/>
          <w:sz w:val="24"/>
          <w:szCs w:val="24"/>
        </w:rPr>
        <w:t xml:space="preserve">). Counter Terrorism Policing: Working to keep people sage from terrorism. Available at: </w:t>
      </w:r>
      <w:r w:rsidRPr="00A97C63">
        <w:rPr>
          <w:rFonts w:cstheme="minorHAnsi"/>
          <w:sz w:val="24"/>
          <w:szCs w:val="24"/>
        </w:rPr>
        <w:t>https://www.counterterrorism.police.uk/</w:t>
      </w:r>
      <w:r w:rsidRPr="0029409C">
        <w:rPr>
          <w:rFonts w:cstheme="minorHAnsi"/>
          <w:sz w:val="24"/>
          <w:szCs w:val="24"/>
        </w:rPr>
        <w:t>(Accessed at: 2</w:t>
      </w:r>
      <w:r w:rsidRPr="0029409C">
        <w:rPr>
          <w:rFonts w:cstheme="minorHAnsi"/>
          <w:sz w:val="24"/>
          <w:szCs w:val="24"/>
          <w:vertAlign w:val="superscript"/>
        </w:rPr>
        <w:t>nd</w:t>
      </w:r>
      <w:r w:rsidRPr="0029409C">
        <w:rPr>
          <w:rFonts w:cstheme="minorHAnsi"/>
          <w:sz w:val="24"/>
          <w:szCs w:val="24"/>
        </w:rPr>
        <w:t xml:space="preserve"> March 2024)</w:t>
      </w:r>
    </w:p>
    <w:p w14:paraId="3666CDAF" w14:textId="77777777" w:rsidR="00BD027E" w:rsidRDefault="00BD027E" w:rsidP="00BD027E">
      <w:pPr>
        <w:rPr>
          <w:rFonts w:cstheme="minorHAnsi"/>
          <w:sz w:val="24"/>
          <w:szCs w:val="24"/>
        </w:rPr>
      </w:pPr>
    </w:p>
    <w:p w14:paraId="20ED91F6" w14:textId="77777777" w:rsidR="00BD027E" w:rsidRDefault="00BD027E" w:rsidP="00BD027E">
      <w:pPr>
        <w:rPr>
          <w:rFonts w:ascii="Open Sans" w:hAnsi="Open Sans" w:cs="Open Sans"/>
          <w:color w:val="333333"/>
          <w:shd w:val="clear" w:color="auto" w:fill="FFFFFF"/>
        </w:rPr>
      </w:pPr>
      <w:r w:rsidRPr="00D30688">
        <w:rPr>
          <w:rFonts w:cstheme="minorHAnsi"/>
          <w:sz w:val="24"/>
          <w:szCs w:val="24"/>
          <w:shd w:val="clear" w:color="auto" w:fill="FFFFFF"/>
        </w:rPr>
        <w:t>Dando, C., Wilcock, R., &amp; Milne, R. (2009). The Cognitive Interview: novice police officers’ witness/victim interviewing practices. </w:t>
      </w:r>
      <w:r w:rsidRPr="00D30688">
        <w:rPr>
          <w:rFonts w:cstheme="minorHAnsi"/>
          <w:i/>
          <w:iCs/>
          <w:sz w:val="24"/>
          <w:szCs w:val="24"/>
          <w:shd w:val="clear" w:color="auto" w:fill="FFFFFF"/>
        </w:rPr>
        <w:t>Psychology, Crime &amp; Law</w:t>
      </w:r>
      <w:r w:rsidRPr="00D30688">
        <w:rPr>
          <w:rFonts w:cstheme="minorHAnsi"/>
          <w:sz w:val="24"/>
          <w:szCs w:val="24"/>
          <w:shd w:val="clear" w:color="auto" w:fill="FFFFFF"/>
        </w:rPr>
        <w:t>, </w:t>
      </w:r>
      <w:r w:rsidRPr="00D30688">
        <w:rPr>
          <w:rFonts w:cstheme="minorHAnsi"/>
          <w:i/>
          <w:iCs/>
          <w:sz w:val="24"/>
          <w:szCs w:val="24"/>
          <w:shd w:val="clear" w:color="auto" w:fill="FFFFFF"/>
        </w:rPr>
        <w:t>15</w:t>
      </w:r>
      <w:r w:rsidRPr="00D30688">
        <w:rPr>
          <w:rFonts w:cstheme="minorHAnsi"/>
          <w:sz w:val="24"/>
          <w:szCs w:val="24"/>
          <w:shd w:val="clear" w:color="auto" w:fill="FFFFFF"/>
        </w:rPr>
        <w:t>(8), 679–696</w:t>
      </w:r>
      <w:r w:rsidRPr="00D30688">
        <w:rPr>
          <w:rFonts w:cstheme="minorHAnsi"/>
          <w:color w:val="333333"/>
          <w:shd w:val="clear" w:color="auto" w:fill="FFFFFF"/>
        </w:rPr>
        <w:t xml:space="preserve">. </w:t>
      </w:r>
      <w:hyperlink r:id="rId9" w:history="1">
        <w:r w:rsidRPr="00225DBF">
          <w:rPr>
            <w:rStyle w:val="Hyperlink"/>
            <w:rFonts w:ascii="Open Sans" w:hAnsi="Open Sans" w:cs="Open Sans"/>
            <w:shd w:val="clear" w:color="auto" w:fill="FFFFFF"/>
          </w:rPr>
          <w:t>https://doi-org.ezproxy.uwtsd.ac.uk/10.1080/10683160802203963</w:t>
        </w:r>
      </w:hyperlink>
      <w:r>
        <w:rPr>
          <w:rFonts w:ascii="Open Sans" w:hAnsi="Open Sans" w:cs="Open Sans"/>
          <w:color w:val="333333"/>
          <w:shd w:val="clear" w:color="auto" w:fill="FFFFFF"/>
        </w:rPr>
        <w:t xml:space="preserve"> </w:t>
      </w:r>
      <w:r w:rsidRPr="00D30688">
        <w:rPr>
          <w:rFonts w:cstheme="minorHAnsi"/>
          <w:sz w:val="24"/>
          <w:szCs w:val="24"/>
          <w:shd w:val="clear" w:color="auto" w:fill="FFFFFF"/>
        </w:rPr>
        <w:t>(Accessed: 5</w:t>
      </w:r>
      <w:r w:rsidRPr="00D30688">
        <w:rPr>
          <w:rFonts w:cstheme="minorHAnsi"/>
          <w:sz w:val="24"/>
          <w:szCs w:val="24"/>
          <w:shd w:val="clear" w:color="auto" w:fill="FFFFFF"/>
          <w:vertAlign w:val="superscript"/>
        </w:rPr>
        <w:t>th</w:t>
      </w:r>
      <w:r w:rsidRPr="00D30688">
        <w:rPr>
          <w:rFonts w:cstheme="minorHAnsi"/>
          <w:sz w:val="24"/>
          <w:szCs w:val="24"/>
          <w:shd w:val="clear" w:color="auto" w:fill="FFFFFF"/>
        </w:rPr>
        <w:t xml:space="preserve"> April 2024)</w:t>
      </w:r>
    </w:p>
    <w:p w14:paraId="5505469C" w14:textId="77777777" w:rsidR="00BD027E" w:rsidRDefault="00BD027E" w:rsidP="00BD027E">
      <w:pPr>
        <w:rPr>
          <w:rFonts w:cstheme="minorHAnsi"/>
          <w:sz w:val="24"/>
          <w:szCs w:val="24"/>
        </w:rPr>
      </w:pPr>
    </w:p>
    <w:p w14:paraId="4672AA02" w14:textId="77777777" w:rsidR="00BD027E" w:rsidRPr="002E4273" w:rsidRDefault="00BD027E" w:rsidP="00BD027E">
      <w:pPr>
        <w:rPr>
          <w:rFonts w:cstheme="minorHAnsi"/>
          <w:sz w:val="24"/>
          <w:szCs w:val="24"/>
        </w:rPr>
      </w:pPr>
      <w:proofErr w:type="spellStart"/>
      <w:r>
        <w:rPr>
          <w:rFonts w:cstheme="minorHAnsi"/>
          <w:sz w:val="24"/>
          <w:szCs w:val="24"/>
        </w:rPr>
        <w:t>Dodier</w:t>
      </w:r>
      <w:proofErr w:type="spellEnd"/>
      <w:r>
        <w:rPr>
          <w:rFonts w:cstheme="minorHAnsi"/>
          <w:sz w:val="24"/>
          <w:szCs w:val="24"/>
        </w:rPr>
        <w:t xml:space="preserve">, O. </w:t>
      </w:r>
      <w:proofErr w:type="spellStart"/>
      <w:r>
        <w:rPr>
          <w:rFonts w:cstheme="minorHAnsi"/>
          <w:sz w:val="24"/>
          <w:szCs w:val="24"/>
        </w:rPr>
        <w:t>Ginet</w:t>
      </w:r>
      <w:proofErr w:type="spellEnd"/>
      <w:r>
        <w:rPr>
          <w:rFonts w:cstheme="minorHAnsi"/>
          <w:sz w:val="24"/>
          <w:szCs w:val="24"/>
        </w:rPr>
        <w:t xml:space="preserve">, M. </w:t>
      </w:r>
      <w:proofErr w:type="spellStart"/>
      <w:r>
        <w:rPr>
          <w:rFonts w:cstheme="minorHAnsi"/>
          <w:sz w:val="24"/>
          <w:szCs w:val="24"/>
        </w:rPr>
        <w:t>Teissedre</w:t>
      </w:r>
      <w:proofErr w:type="spellEnd"/>
      <w:r>
        <w:rPr>
          <w:rFonts w:cstheme="minorHAnsi"/>
          <w:sz w:val="24"/>
          <w:szCs w:val="24"/>
        </w:rPr>
        <w:t xml:space="preserve">, F. </w:t>
      </w:r>
      <w:proofErr w:type="spellStart"/>
      <w:r>
        <w:rPr>
          <w:rFonts w:cstheme="minorHAnsi"/>
          <w:sz w:val="24"/>
          <w:szCs w:val="24"/>
        </w:rPr>
        <w:t>Verkampt</w:t>
      </w:r>
      <w:proofErr w:type="spellEnd"/>
      <w:r>
        <w:rPr>
          <w:rFonts w:cstheme="minorHAnsi"/>
          <w:sz w:val="24"/>
          <w:szCs w:val="24"/>
        </w:rPr>
        <w:t xml:space="preserve">, F. Fisher, R. (2021) Using the cognitive interview to recall real-world emotionally stressful experiences: </w:t>
      </w:r>
      <w:r>
        <w:rPr>
          <w:rFonts w:cstheme="minorHAnsi"/>
          <w:i/>
          <w:iCs/>
          <w:sz w:val="24"/>
          <w:szCs w:val="24"/>
        </w:rPr>
        <w:t xml:space="preserve">Road accidents, </w:t>
      </w:r>
      <w:r>
        <w:rPr>
          <w:rFonts w:cstheme="minorHAnsi"/>
          <w:sz w:val="24"/>
          <w:szCs w:val="24"/>
        </w:rPr>
        <w:t xml:space="preserve">35(4), P. 1099 – 1105. Available at: </w:t>
      </w:r>
      <w:hyperlink r:id="rId10" w:history="1">
        <w:r w:rsidRPr="00225DBF">
          <w:rPr>
            <w:rStyle w:val="Hyperlink"/>
            <w:rFonts w:cstheme="minorHAnsi"/>
            <w:sz w:val="24"/>
            <w:szCs w:val="24"/>
          </w:rPr>
          <w:t>https://openurl-ebsco-com.ezproxy.uwtsd.ac.uk/linksvc/linking.aspx?sid=Primo&amp;volume=35&amp;custid=s4793139&amp;date=2021-07&amp;spage=1099&amp;issn=0888-4080&amp;issue=4&amp;genre=article&amp;authtype=ip%2Cuid&amp;epage=1105&amp;title=Applied+cognitive+psychology.&amp;doi=10.1002%2Facp.3828</w:t>
        </w:r>
      </w:hyperlink>
      <w:r>
        <w:rPr>
          <w:rFonts w:cstheme="minorHAnsi"/>
          <w:sz w:val="24"/>
          <w:szCs w:val="24"/>
        </w:rPr>
        <w:t xml:space="preserve"> (Accessed: 2</w:t>
      </w:r>
      <w:r w:rsidRPr="00C50DA9">
        <w:rPr>
          <w:rFonts w:cstheme="minorHAnsi"/>
          <w:sz w:val="24"/>
          <w:szCs w:val="24"/>
          <w:vertAlign w:val="superscript"/>
        </w:rPr>
        <w:t>nd</w:t>
      </w:r>
      <w:r>
        <w:rPr>
          <w:rFonts w:cstheme="minorHAnsi"/>
          <w:sz w:val="24"/>
          <w:szCs w:val="24"/>
        </w:rPr>
        <w:t xml:space="preserve"> April 2024)</w:t>
      </w:r>
    </w:p>
    <w:p w14:paraId="37F0F8AD" w14:textId="77777777" w:rsidR="00BD027E" w:rsidRDefault="00BD027E" w:rsidP="00BD027E">
      <w:pPr>
        <w:rPr>
          <w:rFonts w:cstheme="minorHAnsi"/>
          <w:sz w:val="24"/>
          <w:szCs w:val="24"/>
        </w:rPr>
      </w:pPr>
    </w:p>
    <w:p w14:paraId="3280D88B" w14:textId="77777777" w:rsidR="00BD027E" w:rsidRPr="003E6943" w:rsidRDefault="00BD027E" w:rsidP="00BD027E">
      <w:pPr>
        <w:rPr>
          <w:rFonts w:cstheme="minorHAnsi"/>
          <w:i/>
          <w:iCs/>
          <w:sz w:val="24"/>
          <w:szCs w:val="24"/>
        </w:rPr>
      </w:pPr>
      <w:r w:rsidRPr="00120FA8">
        <w:rPr>
          <w:rFonts w:cstheme="minorHAnsi"/>
          <w:sz w:val="24"/>
          <w:szCs w:val="24"/>
        </w:rPr>
        <w:lastRenderedPageBreak/>
        <w:t>E</w:t>
      </w:r>
      <w:r>
        <w:rPr>
          <w:rFonts w:cstheme="minorHAnsi"/>
          <w:sz w:val="24"/>
          <w:szCs w:val="24"/>
        </w:rPr>
        <w:t xml:space="preserve">dwards, J. (2017) </w:t>
      </w:r>
      <w:r>
        <w:rPr>
          <w:rFonts w:cstheme="minorHAnsi"/>
          <w:i/>
          <w:iCs/>
          <w:sz w:val="24"/>
          <w:szCs w:val="24"/>
        </w:rPr>
        <w:t>Practitioner Perspectives of the Utility of the National Decision Model in Relation to Criminal Investigations and Response Police.</w:t>
      </w:r>
      <w:r>
        <w:rPr>
          <w:rFonts w:cstheme="minorHAnsi"/>
          <w:sz w:val="24"/>
          <w:szCs w:val="24"/>
        </w:rPr>
        <w:t xml:space="preserve"> P. 1 – 120. Available at: </w:t>
      </w:r>
      <w:hyperlink r:id="rId11" w:history="1">
        <w:r w:rsidRPr="00225DBF">
          <w:rPr>
            <w:rStyle w:val="Hyperlink"/>
            <w:rFonts w:cstheme="minorHAnsi"/>
            <w:sz w:val="24"/>
            <w:szCs w:val="24"/>
          </w:rPr>
          <w:t>https://www.proquest.com/docview/2734703522?accountid=130472&amp;sourcetype=Dissertations%20&amp;%20Theses</w:t>
        </w:r>
      </w:hyperlink>
      <w:r>
        <w:rPr>
          <w:rFonts w:cstheme="minorHAnsi"/>
          <w:sz w:val="24"/>
          <w:szCs w:val="24"/>
        </w:rPr>
        <w:t xml:space="preserve"> (Accessed: 4</w:t>
      </w:r>
      <w:r w:rsidRPr="00B202BA">
        <w:rPr>
          <w:rFonts w:cstheme="minorHAnsi"/>
          <w:sz w:val="24"/>
          <w:szCs w:val="24"/>
          <w:vertAlign w:val="superscript"/>
        </w:rPr>
        <w:t>th</w:t>
      </w:r>
      <w:r>
        <w:rPr>
          <w:rFonts w:cstheme="minorHAnsi"/>
          <w:sz w:val="24"/>
          <w:szCs w:val="24"/>
        </w:rPr>
        <w:t xml:space="preserve"> April 2024)</w:t>
      </w:r>
    </w:p>
    <w:p w14:paraId="14002238" w14:textId="77777777" w:rsidR="00BD027E" w:rsidRPr="0029409C" w:rsidRDefault="00BD027E" w:rsidP="00BD027E">
      <w:pPr>
        <w:rPr>
          <w:rStyle w:val="Hyperlink"/>
          <w:rFonts w:cstheme="minorHAnsi"/>
          <w:sz w:val="24"/>
          <w:szCs w:val="24"/>
        </w:rPr>
      </w:pPr>
    </w:p>
    <w:p w14:paraId="642D6A06" w14:textId="77777777" w:rsidR="00BD027E" w:rsidRPr="003C0F83" w:rsidRDefault="00BD027E" w:rsidP="00BD027E">
      <w:pPr>
        <w:rPr>
          <w:rStyle w:val="Hyperlink"/>
          <w:rFonts w:cstheme="minorHAnsi"/>
          <w:sz w:val="24"/>
          <w:szCs w:val="24"/>
          <w:shd w:val="clear" w:color="auto" w:fill="FFFFFF"/>
        </w:rPr>
      </w:pPr>
      <w:r w:rsidRPr="0029409C">
        <w:rPr>
          <w:rFonts w:cstheme="minorHAnsi"/>
          <w:sz w:val="24"/>
          <w:szCs w:val="24"/>
          <w:shd w:val="clear" w:color="auto" w:fill="FFFFFF"/>
        </w:rPr>
        <w:t xml:space="preserve">Fisher, R. P., &amp; </w:t>
      </w:r>
      <w:proofErr w:type="spellStart"/>
      <w:r w:rsidRPr="0029409C">
        <w:rPr>
          <w:rFonts w:cstheme="minorHAnsi"/>
          <w:sz w:val="24"/>
          <w:szCs w:val="24"/>
          <w:shd w:val="clear" w:color="auto" w:fill="FFFFFF"/>
        </w:rPr>
        <w:t>Geiselman</w:t>
      </w:r>
      <w:proofErr w:type="spellEnd"/>
      <w:r w:rsidRPr="0029409C">
        <w:rPr>
          <w:rFonts w:cstheme="minorHAnsi"/>
          <w:sz w:val="24"/>
          <w:szCs w:val="24"/>
          <w:shd w:val="clear" w:color="auto" w:fill="FFFFFF"/>
        </w:rPr>
        <w:t>, R. E. (2010). The Cognitive Interview method of conducting police interviews: Eliciting extensive information and promoting Therapeutic Jurisprudence. </w:t>
      </w:r>
      <w:r w:rsidRPr="0029409C">
        <w:rPr>
          <w:rFonts w:cstheme="minorHAnsi"/>
          <w:i/>
          <w:iCs/>
          <w:sz w:val="24"/>
          <w:szCs w:val="24"/>
          <w:shd w:val="clear" w:color="auto" w:fill="FFFFFF"/>
        </w:rPr>
        <w:t>International Journal of Law and Psychiatry</w:t>
      </w:r>
      <w:r w:rsidRPr="0029409C">
        <w:rPr>
          <w:rFonts w:cstheme="minorHAnsi"/>
          <w:sz w:val="24"/>
          <w:szCs w:val="24"/>
          <w:shd w:val="clear" w:color="auto" w:fill="FFFFFF"/>
        </w:rPr>
        <w:t>, </w:t>
      </w:r>
      <w:r w:rsidRPr="0029409C">
        <w:rPr>
          <w:rFonts w:cstheme="minorHAnsi"/>
          <w:i/>
          <w:iCs/>
          <w:sz w:val="24"/>
          <w:szCs w:val="24"/>
          <w:shd w:val="clear" w:color="auto" w:fill="FFFFFF"/>
        </w:rPr>
        <w:t>33</w:t>
      </w:r>
      <w:r w:rsidRPr="0029409C">
        <w:rPr>
          <w:rFonts w:cstheme="minorHAnsi"/>
          <w:sz w:val="24"/>
          <w:szCs w:val="24"/>
          <w:shd w:val="clear" w:color="auto" w:fill="FFFFFF"/>
        </w:rPr>
        <w:t>(5), p.321–328.  Available at:</w:t>
      </w:r>
      <w:r>
        <w:rPr>
          <w:rStyle w:val="Hyperlink"/>
          <w:rFonts w:cstheme="minorHAnsi"/>
          <w:sz w:val="24"/>
          <w:szCs w:val="24"/>
          <w:shd w:val="clear" w:color="auto" w:fill="FFFFFF"/>
        </w:rPr>
        <w:t xml:space="preserve"> </w:t>
      </w:r>
      <w:hyperlink r:id="rId12" w:history="1">
        <w:r w:rsidRPr="00225DBF">
          <w:rPr>
            <w:rStyle w:val="Hyperlink"/>
            <w:rFonts w:cstheme="minorHAnsi"/>
            <w:sz w:val="24"/>
            <w:szCs w:val="24"/>
            <w:shd w:val="clear" w:color="auto" w:fill="FFFFFF"/>
          </w:rPr>
          <w:t>https://www.sciencedirect.com/science/article/abs/pii/S0160252710000762</w:t>
        </w:r>
      </w:hyperlink>
      <w:r>
        <w:rPr>
          <w:rStyle w:val="Hyperlink"/>
          <w:rFonts w:cstheme="minorHAnsi"/>
          <w:sz w:val="24"/>
          <w:szCs w:val="24"/>
          <w:shd w:val="clear" w:color="auto" w:fill="FFFFFF"/>
        </w:rPr>
        <w:t xml:space="preserve"> </w:t>
      </w:r>
      <w:r w:rsidRPr="0029409C">
        <w:rPr>
          <w:rStyle w:val="Hyperlink"/>
          <w:rFonts w:cstheme="minorHAnsi"/>
          <w:sz w:val="24"/>
          <w:szCs w:val="24"/>
        </w:rPr>
        <w:t>(Accessed: 29</w:t>
      </w:r>
      <w:r w:rsidRPr="0029409C">
        <w:rPr>
          <w:rStyle w:val="Hyperlink"/>
          <w:rFonts w:cstheme="minorHAnsi"/>
          <w:sz w:val="24"/>
          <w:szCs w:val="24"/>
          <w:vertAlign w:val="superscript"/>
        </w:rPr>
        <w:t>th</w:t>
      </w:r>
      <w:r w:rsidRPr="0029409C">
        <w:rPr>
          <w:rStyle w:val="Hyperlink"/>
          <w:rFonts w:cstheme="minorHAnsi"/>
          <w:sz w:val="24"/>
          <w:szCs w:val="24"/>
        </w:rPr>
        <w:t xml:space="preserve"> February 2024)</w:t>
      </w:r>
    </w:p>
    <w:p w14:paraId="3D496469" w14:textId="77777777" w:rsidR="00BD027E" w:rsidRDefault="00BD027E" w:rsidP="00BD027E">
      <w:pPr>
        <w:rPr>
          <w:rStyle w:val="Hyperlink"/>
          <w:rFonts w:cstheme="minorHAnsi"/>
          <w:sz w:val="24"/>
          <w:szCs w:val="24"/>
        </w:rPr>
      </w:pPr>
    </w:p>
    <w:p w14:paraId="439DF021" w14:textId="77777777" w:rsidR="00BD027E" w:rsidRPr="005C4FE8" w:rsidRDefault="00BD027E" w:rsidP="00BD027E">
      <w:r w:rsidRPr="0029409C">
        <w:rPr>
          <w:rFonts w:cstheme="minorHAnsi"/>
          <w:sz w:val="24"/>
          <w:szCs w:val="24"/>
        </w:rPr>
        <w:t>The Gov.UK (</w:t>
      </w:r>
      <w:proofErr w:type="spellStart"/>
      <w:r w:rsidRPr="0029409C">
        <w:rPr>
          <w:rFonts w:cstheme="minorHAnsi"/>
          <w:sz w:val="24"/>
          <w:szCs w:val="24"/>
        </w:rPr>
        <w:t>n.d</w:t>
      </w:r>
      <w:proofErr w:type="spellEnd"/>
      <w:r w:rsidRPr="0029409C">
        <w:rPr>
          <w:rFonts w:cstheme="minorHAnsi"/>
          <w:sz w:val="24"/>
          <w:szCs w:val="24"/>
        </w:rPr>
        <w:t>) National Counter Terrorism Security office. Available at:</w:t>
      </w:r>
      <w:r>
        <w:rPr>
          <w:rFonts w:cstheme="minorHAnsi"/>
          <w:sz w:val="24"/>
          <w:szCs w:val="24"/>
        </w:rPr>
        <w:t xml:space="preserve"> </w:t>
      </w:r>
      <w:r w:rsidRPr="0029409C">
        <w:rPr>
          <w:rFonts w:cstheme="minorHAnsi"/>
          <w:sz w:val="24"/>
          <w:szCs w:val="24"/>
        </w:rPr>
        <w:t xml:space="preserve"> </w:t>
      </w:r>
      <w:hyperlink r:id="rId13" w:history="1">
        <w:r w:rsidRPr="00225DBF">
          <w:rPr>
            <w:rStyle w:val="Hyperlink"/>
            <w:rFonts w:cstheme="minorHAnsi"/>
            <w:sz w:val="24"/>
            <w:szCs w:val="24"/>
          </w:rPr>
          <w:t>https://www.gov.uk/government/organisations/national-counter-terrorism-security-office/about</w:t>
        </w:r>
      </w:hyperlink>
      <w:r>
        <w:t xml:space="preserve"> </w:t>
      </w:r>
      <w:r w:rsidRPr="0029409C">
        <w:rPr>
          <w:rFonts w:cstheme="minorHAnsi"/>
          <w:sz w:val="24"/>
          <w:szCs w:val="24"/>
        </w:rPr>
        <w:t>(Accessed: 1</w:t>
      </w:r>
      <w:r w:rsidRPr="0029409C">
        <w:rPr>
          <w:rFonts w:cstheme="minorHAnsi"/>
          <w:sz w:val="24"/>
          <w:szCs w:val="24"/>
          <w:vertAlign w:val="superscript"/>
        </w:rPr>
        <w:t>st</w:t>
      </w:r>
      <w:r w:rsidRPr="0029409C">
        <w:rPr>
          <w:rFonts w:cstheme="minorHAnsi"/>
          <w:sz w:val="24"/>
          <w:szCs w:val="24"/>
        </w:rPr>
        <w:t xml:space="preserve"> March 2024)</w:t>
      </w:r>
    </w:p>
    <w:p w14:paraId="1D11EF9E" w14:textId="77777777" w:rsidR="00BD027E" w:rsidRDefault="00BD027E" w:rsidP="00BD027E">
      <w:pPr>
        <w:rPr>
          <w:rStyle w:val="Hyperlink"/>
          <w:rFonts w:cstheme="minorHAnsi"/>
          <w:sz w:val="24"/>
          <w:szCs w:val="24"/>
        </w:rPr>
      </w:pPr>
    </w:p>
    <w:p w14:paraId="54223AC4" w14:textId="77777777" w:rsidR="00BD027E" w:rsidRPr="0029409C" w:rsidRDefault="00BD027E" w:rsidP="00BD027E">
      <w:pPr>
        <w:rPr>
          <w:rStyle w:val="Hyperlink"/>
          <w:rFonts w:cstheme="minorHAnsi"/>
          <w:sz w:val="24"/>
          <w:szCs w:val="24"/>
        </w:rPr>
      </w:pPr>
    </w:p>
    <w:p w14:paraId="40355E26" w14:textId="77777777" w:rsidR="00BD027E" w:rsidRDefault="00BD027E" w:rsidP="00BD027E">
      <w:pPr>
        <w:spacing w:after="0" w:line="240" w:lineRule="auto"/>
      </w:pPr>
      <w:r w:rsidRPr="00AF6DE1">
        <w:rPr>
          <w:rFonts w:eastAsia="Times New Roman" w:cstheme="minorHAnsi"/>
          <w:sz w:val="24"/>
          <w:szCs w:val="24"/>
          <w:lang w:eastAsia="en-GB"/>
        </w:rPr>
        <w:t xml:space="preserve">Halford, E. (2023). A scoping analysis of the counter terrorism command policing structure and its impact on intelligence sharing between the police and the security services. </w:t>
      </w:r>
      <w:r w:rsidRPr="00AF6DE1">
        <w:rPr>
          <w:rFonts w:eastAsia="Times New Roman" w:cstheme="minorHAnsi"/>
          <w:i/>
          <w:iCs/>
          <w:sz w:val="24"/>
          <w:szCs w:val="24"/>
          <w:lang w:eastAsia="en-GB"/>
        </w:rPr>
        <w:t>Journal of Policing, Intelligence and Counter Terrorism</w:t>
      </w:r>
      <w:r w:rsidRPr="00AF6DE1">
        <w:rPr>
          <w:rFonts w:eastAsia="Times New Roman" w:cstheme="minorHAnsi"/>
          <w:sz w:val="24"/>
          <w:szCs w:val="24"/>
          <w:lang w:eastAsia="en-GB"/>
        </w:rPr>
        <w:t xml:space="preserve">, </w:t>
      </w:r>
      <w:r w:rsidRPr="00AF6DE1">
        <w:rPr>
          <w:rFonts w:eastAsia="Times New Roman" w:cstheme="minorHAnsi"/>
          <w:i/>
          <w:iCs/>
          <w:sz w:val="24"/>
          <w:szCs w:val="24"/>
          <w:lang w:eastAsia="en-GB"/>
        </w:rPr>
        <w:t>18</w:t>
      </w:r>
      <w:r w:rsidRPr="00AF6DE1">
        <w:rPr>
          <w:rFonts w:eastAsia="Times New Roman" w:cstheme="minorHAnsi"/>
          <w:sz w:val="24"/>
          <w:szCs w:val="24"/>
          <w:lang w:eastAsia="en-GB"/>
        </w:rPr>
        <w:t xml:space="preserve">(3), </w:t>
      </w:r>
      <w:r w:rsidRPr="0029409C">
        <w:rPr>
          <w:rFonts w:eastAsia="Times New Roman" w:cstheme="minorHAnsi"/>
          <w:sz w:val="24"/>
          <w:szCs w:val="24"/>
          <w:lang w:eastAsia="en-GB"/>
        </w:rPr>
        <w:t xml:space="preserve">P. </w:t>
      </w:r>
      <w:r w:rsidRPr="00AF6DE1">
        <w:rPr>
          <w:rFonts w:eastAsia="Times New Roman" w:cstheme="minorHAnsi"/>
          <w:sz w:val="24"/>
          <w:szCs w:val="24"/>
          <w:lang w:eastAsia="en-GB"/>
        </w:rPr>
        <w:t xml:space="preserve">353–374. </w:t>
      </w:r>
      <w:r w:rsidRPr="0029409C">
        <w:rPr>
          <w:rFonts w:eastAsia="Times New Roman" w:cstheme="minorHAnsi"/>
          <w:sz w:val="24"/>
          <w:szCs w:val="24"/>
          <w:lang w:eastAsia="en-GB"/>
        </w:rPr>
        <w:t xml:space="preserve">Available at: </w:t>
      </w:r>
      <w:hyperlink r:id="rId14" w:history="1">
        <w:r w:rsidRPr="00225DBF">
          <w:rPr>
            <w:rStyle w:val="Hyperlink"/>
            <w:rFonts w:eastAsia="Times New Roman" w:cstheme="minorHAnsi"/>
            <w:sz w:val="24"/>
            <w:szCs w:val="24"/>
            <w:lang w:eastAsia="en-GB"/>
          </w:rPr>
          <w:t>https://www.tandfonline.com/doi/full/10.1080/18335330.2023.2171309</w:t>
        </w:r>
      </w:hyperlink>
    </w:p>
    <w:p w14:paraId="5A69B5B0" w14:textId="77777777" w:rsidR="00BD027E" w:rsidRPr="003F26D6" w:rsidRDefault="00BD027E" w:rsidP="00BD027E">
      <w:pPr>
        <w:spacing w:after="0" w:line="240" w:lineRule="auto"/>
      </w:pPr>
      <w:r w:rsidRPr="0029409C">
        <w:rPr>
          <w:rFonts w:eastAsia="Times New Roman" w:cstheme="minorHAnsi"/>
          <w:sz w:val="24"/>
          <w:szCs w:val="24"/>
          <w:lang w:eastAsia="en-GB"/>
        </w:rPr>
        <w:t>(Accessed: 3</w:t>
      </w:r>
      <w:r w:rsidRPr="0029409C">
        <w:rPr>
          <w:rFonts w:eastAsia="Times New Roman" w:cstheme="minorHAnsi"/>
          <w:sz w:val="24"/>
          <w:szCs w:val="24"/>
          <w:vertAlign w:val="superscript"/>
          <w:lang w:eastAsia="en-GB"/>
        </w:rPr>
        <w:t>rd</w:t>
      </w:r>
      <w:r w:rsidRPr="0029409C">
        <w:rPr>
          <w:rFonts w:eastAsia="Times New Roman" w:cstheme="minorHAnsi"/>
          <w:sz w:val="24"/>
          <w:szCs w:val="24"/>
          <w:lang w:eastAsia="en-GB"/>
        </w:rPr>
        <w:t xml:space="preserve"> March 2024)</w:t>
      </w:r>
    </w:p>
    <w:p w14:paraId="246C11A2" w14:textId="77777777" w:rsidR="00BD027E" w:rsidRPr="0029409C" w:rsidRDefault="00BD027E" w:rsidP="00BD027E">
      <w:pPr>
        <w:rPr>
          <w:rStyle w:val="Hyperlink"/>
          <w:rFonts w:cstheme="minorHAnsi"/>
          <w:sz w:val="24"/>
          <w:szCs w:val="24"/>
        </w:rPr>
      </w:pPr>
    </w:p>
    <w:p w14:paraId="60ED2E85" w14:textId="77777777" w:rsidR="00BD027E" w:rsidRDefault="00BD027E" w:rsidP="00BD027E">
      <w:pPr>
        <w:rPr>
          <w:rFonts w:cstheme="minorHAnsi"/>
          <w:sz w:val="24"/>
          <w:szCs w:val="24"/>
        </w:rPr>
      </w:pPr>
      <w:r w:rsidRPr="0029409C">
        <w:rPr>
          <w:rFonts w:cstheme="minorHAnsi"/>
          <w:sz w:val="24"/>
          <w:szCs w:val="24"/>
        </w:rPr>
        <w:t>Jacques, P. (2022) Police Professional: ‘</w:t>
      </w:r>
      <w:r w:rsidRPr="0029409C">
        <w:rPr>
          <w:rFonts w:cstheme="minorHAnsi"/>
          <w:i/>
          <w:iCs/>
          <w:sz w:val="24"/>
          <w:szCs w:val="24"/>
        </w:rPr>
        <w:t>Concerning police vetting process’ risks ‘insider threat’ from extremism, warns report</w:t>
      </w:r>
      <w:r w:rsidRPr="0029409C">
        <w:rPr>
          <w:rFonts w:cstheme="minorHAnsi"/>
          <w:sz w:val="24"/>
          <w:szCs w:val="24"/>
        </w:rPr>
        <w:t>. Available at</w:t>
      </w:r>
      <w:r>
        <w:rPr>
          <w:rFonts w:cstheme="minorHAnsi"/>
          <w:sz w:val="24"/>
          <w:szCs w:val="24"/>
        </w:rPr>
        <w:t xml:space="preserve">: </w:t>
      </w:r>
      <w:hyperlink r:id="rId15" w:history="1">
        <w:r w:rsidRPr="00225DBF">
          <w:rPr>
            <w:rStyle w:val="Hyperlink"/>
            <w:rFonts w:cstheme="minorHAnsi"/>
            <w:sz w:val="24"/>
            <w:szCs w:val="24"/>
          </w:rPr>
          <w:t>https://policeprofessional.com/news/concerning-police-vetting-process-risks-insider-threat-from-extremism-warns-report/</w:t>
        </w:r>
      </w:hyperlink>
      <w:r>
        <w:t xml:space="preserve"> </w:t>
      </w:r>
      <w:r w:rsidRPr="0029409C">
        <w:rPr>
          <w:rFonts w:cstheme="minorHAnsi"/>
          <w:sz w:val="24"/>
          <w:szCs w:val="24"/>
        </w:rPr>
        <w:t>(Accessed: 4</w:t>
      </w:r>
      <w:r w:rsidRPr="0029409C">
        <w:rPr>
          <w:rFonts w:cstheme="minorHAnsi"/>
          <w:sz w:val="24"/>
          <w:szCs w:val="24"/>
          <w:vertAlign w:val="superscript"/>
        </w:rPr>
        <w:t>th</w:t>
      </w:r>
      <w:r w:rsidRPr="0029409C">
        <w:rPr>
          <w:rFonts w:cstheme="minorHAnsi"/>
          <w:sz w:val="24"/>
          <w:szCs w:val="24"/>
        </w:rPr>
        <w:t xml:space="preserve"> March 2024)</w:t>
      </w:r>
    </w:p>
    <w:p w14:paraId="061E86C7" w14:textId="77777777" w:rsidR="00BD027E" w:rsidRDefault="00BD027E" w:rsidP="00BD027E">
      <w:pPr>
        <w:rPr>
          <w:rFonts w:cstheme="minorHAnsi"/>
          <w:sz w:val="24"/>
          <w:szCs w:val="24"/>
        </w:rPr>
      </w:pPr>
    </w:p>
    <w:p w14:paraId="5C252754" w14:textId="77777777" w:rsidR="00BD027E" w:rsidRPr="00B53CB5" w:rsidRDefault="00BD027E" w:rsidP="00BD027E">
      <w:pPr>
        <w:rPr>
          <w:rFonts w:cstheme="minorHAnsi"/>
          <w:sz w:val="24"/>
          <w:szCs w:val="24"/>
          <w:shd w:val="clear" w:color="auto" w:fill="FFFFFF"/>
        </w:rPr>
      </w:pPr>
      <w:r w:rsidRPr="00B53CB5">
        <w:rPr>
          <w:rFonts w:cstheme="minorHAnsi"/>
          <w:sz w:val="24"/>
          <w:szCs w:val="24"/>
          <w:shd w:val="clear" w:color="auto" w:fill="FFFFFF"/>
        </w:rPr>
        <w:t>Lambert, R., &amp; Parsons, T. (2017). Community-Based Counterterrorism Policing: Recommendations for Practitioners. </w:t>
      </w:r>
      <w:r w:rsidRPr="00B53CB5">
        <w:rPr>
          <w:rFonts w:cstheme="minorHAnsi"/>
          <w:i/>
          <w:iCs/>
          <w:sz w:val="24"/>
          <w:szCs w:val="24"/>
          <w:shd w:val="clear" w:color="auto" w:fill="FFFFFF"/>
        </w:rPr>
        <w:t>Studies in Conflict &amp; Terrorism</w:t>
      </w:r>
      <w:r w:rsidRPr="00B53CB5">
        <w:rPr>
          <w:rFonts w:cstheme="minorHAnsi"/>
          <w:sz w:val="24"/>
          <w:szCs w:val="24"/>
          <w:shd w:val="clear" w:color="auto" w:fill="FFFFFF"/>
        </w:rPr>
        <w:t>, </w:t>
      </w:r>
      <w:r w:rsidRPr="00B53CB5">
        <w:rPr>
          <w:rFonts w:cstheme="minorHAnsi"/>
          <w:i/>
          <w:iCs/>
          <w:sz w:val="24"/>
          <w:szCs w:val="24"/>
          <w:shd w:val="clear" w:color="auto" w:fill="FFFFFF"/>
        </w:rPr>
        <w:t>40</w:t>
      </w:r>
      <w:r w:rsidRPr="00B53CB5">
        <w:rPr>
          <w:rFonts w:cstheme="minorHAnsi"/>
          <w:sz w:val="24"/>
          <w:szCs w:val="24"/>
          <w:shd w:val="clear" w:color="auto" w:fill="FFFFFF"/>
        </w:rPr>
        <w:t xml:space="preserve">(12), 1054–1071. </w:t>
      </w:r>
      <w:r>
        <w:rPr>
          <w:rFonts w:cstheme="minorHAnsi"/>
          <w:sz w:val="24"/>
          <w:szCs w:val="24"/>
          <w:shd w:val="clear" w:color="auto" w:fill="FFFFFF"/>
        </w:rPr>
        <w:t xml:space="preserve">Available at: </w:t>
      </w:r>
      <w:hyperlink r:id="rId16" w:history="1">
        <w:r w:rsidRPr="00225DBF">
          <w:rPr>
            <w:rStyle w:val="Hyperlink"/>
            <w:rFonts w:cstheme="minorHAnsi"/>
            <w:sz w:val="24"/>
            <w:szCs w:val="24"/>
            <w:shd w:val="clear" w:color="auto" w:fill="FFFFFF"/>
          </w:rPr>
          <w:t>https://doi-org.ezproxy.uwtsd.ac.uk/10.1080/1057610X.2016.1253989</w:t>
        </w:r>
      </w:hyperlink>
      <w:r>
        <w:rPr>
          <w:rFonts w:cstheme="minorHAnsi"/>
          <w:sz w:val="24"/>
          <w:szCs w:val="24"/>
          <w:shd w:val="clear" w:color="auto" w:fill="FFFFFF"/>
        </w:rPr>
        <w:t xml:space="preserve"> (Accessed: 6</w:t>
      </w:r>
      <w:r w:rsidRPr="00B53CB5">
        <w:rPr>
          <w:rFonts w:cstheme="minorHAnsi"/>
          <w:sz w:val="24"/>
          <w:szCs w:val="24"/>
          <w:shd w:val="clear" w:color="auto" w:fill="FFFFFF"/>
          <w:vertAlign w:val="superscript"/>
        </w:rPr>
        <w:t>th</w:t>
      </w:r>
      <w:r>
        <w:rPr>
          <w:rFonts w:cstheme="minorHAnsi"/>
          <w:sz w:val="24"/>
          <w:szCs w:val="24"/>
          <w:shd w:val="clear" w:color="auto" w:fill="FFFFFF"/>
        </w:rPr>
        <w:t xml:space="preserve"> April 2024)</w:t>
      </w:r>
    </w:p>
    <w:p w14:paraId="1862B3B6" w14:textId="77777777" w:rsidR="00BD027E" w:rsidRDefault="00BD027E" w:rsidP="00BD027E">
      <w:pPr>
        <w:spacing w:after="0" w:line="240" w:lineRule="auto"/>
        <w:rPr>
          <w:rFonts w:cstheme="minorHAnsi"/>
          <w:sz w:val="24"/>
          <w:szCs w:val="24"/>
        </w:rPr>
      </w:pPr>
    </w:p>
    <w:p w14:paraId="1D94F9B4" w14:textId="77777777" w:rsidR="00BD027E" w:rsidRPr="003E32E9" w:rsidRDefault="00BD027E" w:rsidP="00BD027E">
      <w:pPr>
        <w:spacing w:after="0" w:line="240" w:lineRule="auto"/>
        <w:rPr>
          <w:rFonts w:cstheme="minorHAnsi"/>
          <w:sz w:val="24"/>
          <w:szCs w:val="24"/>
        </w:rPr>
      </w:pPr>
      <w:r>
        <w:rPr>
          <w:rFonts w:cstheme="minorHAnsi"/>
          <w:sz w:val="24"/>
          <w:szCs w:val="24"/>
        </w:rPr>
        <w:t xml:space="preserve">Liden, M. Grans, M. </w:t>
      </w:r>
      <w:proofErr w:type="spellStart"/>
      <w:r>
        <w:rPr>
          <w:rFonts w:cstheme="minorHAnsi"/>
          <w:sz w:val="24"/>
          <w:szCs w:val="24"/>
        </w:rPr>
        <w:t>Juslin</w:t>
      </w:r>
      <w:proofErr w:type="spellEnd"/>
      <w:r>
        <w:rPr>
          <w:rFonts w:cstheme="minorHAnsi"/>
          <w:sz w:val="24"/>
          <w:szCs w:val="24"/>
        </w:rPr>
        <w:t xml:space="preserve">, P. (2018) The presumption of Guilt in Suspect Interrogations: </w:t>
      </w:r>
      <w:r>
        <w:rPr>
          <w:rFonts w:cstheme="minorHAnsi"/>
          <w:i/>
          <w:iCs/>
          <w:sz w:val="24"/>
          <w:szCs w:val="24"/>
        </w:rPr>
        <w:t xml:space="preserve">Apprehension as a Trigger of Confirmation Bias and Debiasing Techniques. </w:t>
      </w:r>
      <w:r>
        <w:rPr>
          <w:rFonts w:cstheme="minorHAnsi"/>
          <w:sz w:val="24"/>
          <w:szCs w:val="24"/>
        </w:rPr>
        <w:t xml:space="preserve">42(4), P. 336- 35. Available at: </w:t>
      </w:r>
      <w:hyperlink r:id="rId17" w:history="1">
        <w:r w:rsidRPr="00225DBF">
          <w:rPr>
            <w:rStyle w:val="Hyperlink"/>
            <w:rFonts w:cstheme="minorHAnsi"/>
            <w:sz w:val="24"/>
            <w:szCs w:val="24"/>
          </w:rPr>
          <w:t>https://web-p-ebscohost-com.ezproxy.uwtsd.ac.uk/ehost/pdfviewer/pdfviewer?vid=0&amp;sid=1ee3ef6f-a104-4b76-81e3-d66762036103%40redis</w:t>
        </w:r>
      </w:hyperlink>
      <w:r>
        <w:rPr>
          <w:rFonts w:cstheme="minorHAnsi"/>
          <w:sz w:val="24"/>
          <w:szCs w:val="24"/>
        </w:rPr>
        <w:t xml:space="preserve"> (Accessed: 4</w:t>
      </w:r>
      <w:r w:rsidRPr="00356A5D">
        <w:rPr>
          <w:rFonts w:cstheme="minorHAnsi"/>
          <w:sz w:val="24"/>
          <w:szCs w:val="24"/>
          <w:vertAlign w:val="superscript"/>
        </w:rPr>
        <w:t>th</w:t>
      </w:r>
      <w:r>
        <w:rPr>
          <w:rFonts w:cstheme="minorHAnsi"/>
          <w:sz w:val="24"/>
          <w:szCs w:val="24"/>
        </w:rPr>
        <w:t xml:space="preserve"> April 2024)</w:t>
      </w:r>
    </w:p>
    <w:p w14:paraId="773C24C9" w14:textId="77777777" w:rsidR="00BD027E" w:rsidRDefault="00BD027E" w:rsidP="00BD027E">
      <w:pPr>
        <w:spacing w:after="0" w:line="240" w:lineRule="auto"/>
        <w:rPr>
          <w:rFonts w:cstheme="minorHAnsi"/>
          <w:sz w:val="24"/>
          <w:szCs w:val="24"/>
        </w:rPr>
      </w:pPr>
    </w:p>
    <w:p w14:paraId="595C2E46" w14:textId="77777777" w:rsidR="00BD027E" w:rsidRPr="0029409C" w:rsidRDefault="00BD027E" w:rsidP="00BD027E">
      <w:pPr>
        <w:spacing w:after="0" w:line="240" w:lineRule="auto"/>
        <w:rPr>
          <w:rFonts w:cstheme="minorHAnsi"/>
          <w:sz w:val="24"/>
          <w:szCs w:val="24"/>
        </w:rPr>
      </w:pPr>
    </w:p>
    <w:p w14:paraId="40682BFD" w14:textId="77777777" w:rsidR="00BD027E" w:rsidRDefault="00BD027E" w:rsidP="00BD027E">
      <w:pPr>
        <w:rPr>
          <w:rFonts w:cstheme="minorHAnsi"/>
          <w:sz w:val="24"/>
          <w:szCs w:val="24"/>
        </w:rPr>
      </w:pPr>
      <w:r w:rsidRPr="0029409C">
        <w:rPr>
          <w:rFonts w:cstheme="minorHAnsi"/>
          <w:sz w:val="24"/>
          <w:szCs w:val="24"/>
        </w:rPr>
        <w:lastRenderedPageBreak/>
        <w:t xml:space="preserve">National Protective Security Authority. (2023). Insider Risk Mitigation Framework. Available at: </w:t>
      </w:r>
      <w:hyperlink r:id="rId18" w:history="1">
        <w:r w:rsidRPr="00225DBF">
          <w:rPr>
            <w:rStyle w:val="Hyperlink"/>
            <w:rFonts w:cstheme="minorHAnsi"/>
            <w:sz w:val="24"/>
            <w:szCs w:val="24"/>
          </w:rPr>
          <w:t>https://www.npsa.gov.uk/insider-risks/insider-risk-mitigation-framework</w:t>
        </w:r>
      </w:hyperlink>
      <w:r>
        <w:rPr>
          <w:rFonts w:cstheme="minorHAnsi"/>
          <w:sz w:val="24"/>
          <w:szCs w:val="24"/>
        </w:rPr>
        <w:t xml:space="preserve"> </w:t>
      </w:r>
      <w:r w:rsidRPr="0029409C">
        <w:rPr>
          <w:rFonts w:cstheme="minorHAnsi"/>
          <w:sz w:val="24"/>
          <w:szCs w:val="24"/>
        </w:rPr>
        <w:t>(Accessed: 29</w:t>
      </w:r>
      <w:r w:rsidRPr="0029409C">
        <w:rPr>
          <w:rFonts w:cstheme="minorHAnsi"/>
          <w:sz w:val="24"/>
          <w:szCs w:val="24"/>
          <w:vertAlign w:val="superscript"/>
        </w:rPr>
        <w:t>th</w:t>
      </w:r>
      <w:r w:rsidRPr="0029409C">
        <w:rPr>
          <w:rFonts w:cstheme="minorHAnsi"/>
          <w:sz w:val="24"/>
          <w:szCs w:val="24"/>
        </w:rPr>
        <w:t xml:space="preserve"> February 2024)</w:t>
      </w:r>
    </w:p>
    <w:p w14:paraId="776C6CB6" w14:textId="77777777" w:rsidR="00BD027E" w:rsidRPr="0029409C" w:rsidRDefault="00BD027E" w:rsidP="00BD027E">
      <w:pPr>
        <w:rPr>
          <w:rFonts w:cstheme="minorHAnsi"/>
          <w:sz w:val="24"/>
          <w:szCs w:val="24"/>
        </w:rPr>
      </w:pPr>
    </w:p>
    <w:p w14:paraId="15938039" w14:textId="77777777" w:rsidR="00BD027E" w:rsidRPr="00450DCC" w:rsidRDefault="00BD027E" w:rsidP="00BD027E">
      <w:proofErr w:type="spellStart"/>
      <w:r w:rsidRPr="0029409C">
        <w:rPr>
          <w:rFonts w:cstheme="minorHAnsi"/>
          <w:sz w:val="24"/>
          <w:szCs w:val="24"/>
        </w:rPr>
        <w:t>Ophoff</w:t>
      </w:r>
      <w:proofErr w:type="spellEnd"/>
      <w:r w:rsidRPr="0029409C">
        <w:rPr>
          <w:rFonts w:cstheme="minorHAnsi"/>
          <w:sz w:val="24"/>
          <w:szCs w:val="24"/>
        </w:rPr>
        <w:t xml:space="preserve">, J., Jenson, A., Sanderson-Smith, J., </w:t>
      </w:r>
      <w:proofErr w:type="spellStart"/>
      <w:r w:rsidRPr="0029409C">
        <w:rPr>
          <w:rFonts w:cstheme="minorHAnsi"/>
          <w:sz w:val="24"/>
          <w:szCs w:val="24"/>
        </w:rPr>
        <w:t>Poter</w:t>
      </w:r>
      <w:proofErr w:type="spellEnd"/>
      <w:r w:rsidRPr="0029409C">
        <w:rPr>
          <w:rFonts w:cstheme="minorHAnsi"/>
          <w:sz w:val="24"/>
          <w:szCs w:val="24"/>
        </w:rPr>
        <w:t xml:space="preserve">, M., &amp; Johnstone, L. (2014) A descriptive literature review and classification of insider threat research. </w:t>
      </w:r>
      <w:r w:rsidRPr="0029409C">
        <w:rPr>
          <w:rFonts w:cstheme="minorHAnsi"/>
          <w:i/>
          <w:iCs/>
          <w:sz w:val="24"/>
          <w:szCs w:val="24"/>
        </w:rPr>
        <w:t xml:space="preserve">Proceedings of Informing Science &amp; IT </w:t>
      </w:r>
      <w:proofErr w:type="spellStart"/>
      <w:r w:rsidRPr="0029409C">
        <w:rPr>
          <w:rFonts w:cstheme="minorHAnsi"/>
          <w:i/>
          <w:iCs/>
          <w:sz w:val="24"/>
          <w:szCs w:val="24"/>
        </w:rPr>
        <w:t>Educatrion</w:t>
      </w:r>
      <w:proofErr w:type="spellEnd"/>
      <w:r w:rsidRPr="0029409C">
        <w:rPr>
          <w:rFonts w:cstheme="minorHAnsi"/>
          <w:i/>
          <w:iCs/>
          <w:sz w:val="24"/>
          <w:szCs w:val="24"/>
        </w:rPr>
        <w:t xml:space="preserve"> Conference. </w:t>
      </w:r>
      <w:r w:rsidRPr="0029409C">
        <w:rPr>
          <w:rFonts w:cstheme="minorHAnsi"/>
          <w:sz w:val="24"/>
          <w:szCs w:val="24"/>
        </w:rPr>
        <w:t>P. 211- 223. Available at</w:t>
      </w:r>
      <w:r>
        <w:rPr>
          <w:rFonts w:cstheme="minorHAnsi"/>
          <w:sz w:val="24"/>
          <w:szCs w:val="24"/>
        </w:rPr>
        <w:t xml:space="preserve">: </w:t>
      </w:r>
      <w:hyperlink r:id="rId19" w:history="1">
        <w:r w:rsidRPr="00225DBF">
          <w:rPr>
            <w:rStyle w:val="Hyperlink"/>
            <w:rFonts w:cstheme="minorHAnsi"/>
            <w:sz w:val="24"/>
            <w:szCs w:val="24"/>
          </w:rPr>
          <w:t>https://citeseerx.ist.psu.edu/document?repid=rep1&amp;type=pdf&amp;doi=adf15c2fce391f9b31b34cc549ea653fb0cf9036</w:t>
        </w:r>
      </w:hyperlink>
      <w:r>
        <w:t xml:space="preserve"> </w:t>
      </w:r>
      <w:r w:rsidRPr="0029409C">
        <w:rPr>
          <w:rFonts w:cstheme="minorHAnsi"/>
          <w:sz w:val="24"/>
          <w:szCs w:val="24"/>
        </w:rPr>
        <w:t xml:space="preserve">Accessed: </w:t>
      </w:r>
      <w:r>
        <w:rPr>
          <w:rFonts w:cstheme="minorHAnsi"/>
          <w:sz w:val="24"/>
          <w:szCs w:val="24"/>
        </w:rPr>
        <w:t>(</w:t>
      </w:r>
      <w:r w:rsidRPr="0029409C">
        <w:rPr>
          <w:rFonts w:cstheme="minorHAnsi"/>
          <w:sz w:val="24"/>
          <w:szCs w:val="24"/>
        </w:rPr>
        <w:t>28</w:t>
      </w:r>
      <w:r w:rsidRPr="0029409C">
        <w:rPr>
          <w:rFonts w:cstheme="minorHAnsi"/>
          <w:sz w:val="24"/>
          <w:szCs w:val="24"/>
          <w:vertAlign w:val="superscript"/>
        </w:rPr>
        <w:t>th</w:t>
      </w:r>
      <w:r w:rsidRPr="0029409C">
        <w:rPr>
          <w:rFonts w:cstheme="minorHAnsi"/>
          <w:sz w:val="24"/>
          <w:szCs w:val="24"/>
        </w:rPr>
        <w:t xml:space="preserve"> February 2024)</w:t>
      </w:r>
    </w:p>
    <w:p w14:paraId="56AAD928" w14:textId="77777777" w:rsidR="00BD027E" w:rsidRPr="0029409C" w:rsidRDefault="00BD027E" w:rsidP="00BD027E">
      <w:pPr>
        <w:rPr>
          <w:rFonts w:cstheme="minorHAnsi"/>
          <w:sz w:val="24"/>
          <w:szCs w:val="24"/>
        </w:rPr>
      </w:pPr>
    </w:p>
    <w:p w14:paraId="7359B430" w14:textId="77777777" w:rsidR="00BD027E" w:rsidRDefault="00BD027E" w:rsidP="00BD027E">
      <w:pPr>
        <w:rPr>
          <w:rFonts w:cstheme="minorHAnsi"/>
          <w:color w:val="3A3A3A"/>
          <w:sz w:val="24"/>
          <w:szCs w:val="24"/>
          <w:shd w:val="clear" w:color="auto" w:fill="FFFFFF"/>
        </w:rPr>
      </w:pPr>
      <w:r w:rsidRPr="0029409C">
        <w:rPr>
          <w:rFonts w:cstheme="minorHAnsi"/>
          <w:sz w:val="24"/>
          <w:szCs w:val="24"/>
          <w:shd w:val="clear" w:color="auto" w:fill="FFFFFF"/>
        </w:rPr>
        <w:t xml:space="preserve">Park, A. (2020). R.N. Kocsis: Applied Criminal Psychology:  Guide to Forensic </w:t>
      </w:r>
      <w:proofErr w:type="spellStart"/>
      <w:r w:rsidRPr="0029409C">
        <w:rPr>
          <w:rFonts w:cstheme="minorHAnsi"/>
          <w:sz w:val="24"/>
          <w:szCs w:val="24"/>
          <w:shd w:val="clear" w:color="auto" w:fill="FFFFFF"/>
        </w:rPr>
        <w:t>Behavioral</w:t>
      </w:r>
      <w:proofErr w:type="spellEnd"/>
      <w:r w:rsidRPr="0029409C">
        <w:rPr>
          <w:rFonts w:cstheme="minorHAnsi"/>
          <w:sz w:val="24"/>
          <w:szCs w:val="24"/>
          <w:shd w:val="clear" w:color="auto" w:fill="FFFFFF"/>
        </w:rPr>
        <w:t xml:space="preserve"> Sciences. </w:t>
      </w:r>
      <w:r w:rsidRPr="0029409C">
        <w:rPr>
          <w:rFonts w:cstheme="minorHAnsi"/>
          <w:i/>
          <w:iCs/>
          <w:sz w:val="24"/>
          <w:szCs w:val="24"/>
          <w:shd w:val="clear" w:color="auto" w:fill="FFFFFF"/>
        </w:rPr>
        <w:t>Journal of Police and Criminal Psychology</w:t>
      </w:r>
      <w:r w:rsidRPr="0029409C">
        <w:rPr>
          <w:rFonts w:cstheme="minorHAnsi"/>
          <w:sz w:val="24"/>
          <w:szCs w:val="24"/>
          <w:shd w:val="clear" w:color="auto" w:fill="FFFFFF"/>
        </w:rPr>
        <w:t>, </w:t>
      </w:r>
      <w:r w:rsidRPr="0029409C">
        <w:rPr>
          <w:rFonts w:cstheme="minorHAnsi"/>
          <w:i/>
          <w:iCs/>
          <w:sz w:val="24"/>
          <w:szCs w:val="24"/>
          <w:shd w:val="clear" w:color="auto" w:fill="FFFFFF"/>
        </w:rPr>
        <w:t>35</w:t>
      </w:r>
      <w:r w:rsidRPr="0029409C">
        <w:rPr>
          <w:rFonts w:cstheme="minorHAnsi"/>
          <w:sz w:val="24"/>
          <w:szCs w:val="24"/>
          <w:shd w:val="clear" w:color="auto" w:fill="FFFFFF"/>
        </w:rPr>
        <w:t>(1), P. 82–83. Available at</w:t>
      </w:r>
      <w:r w:rsidRPr="0029409C">
        <w:rPr>
          <w:rFonts w:cstheme="minorHAnsi"/>
          <w:color w:val="3A3A3A"/>
          <w:sz w:val="24"/>
          <w:szCs w:val="24"/>
          <w:shd w:val="clear" w:color="auto" w:fill="FFFFFF"/>
        </w:rPr>
        <w:t xml:space="preserve">: </w:t>
      </w:r>
      <w:hyperlink r:id="rId20" w:history="1">
        <w:r w:rsidRPr="00225DBF">
          <w:rPr>
            <w:rStyle w:val="Hyperlink"/>
            <w:rFonts w:cstheme="minorHAnsi"/>
            <w:sz w:val="24"/>
            <w:szCs w:val="24"/>
            <w:shd w:val="clear" w:color="auto" w:fill="FFFFFF"/>
          </w:rPr>
          <w:t>https://link-springer-com.ezproxy.uwtsd.ac.uk/content/pdf/10.1007/s11896-019-09350-5</w:t>
        </w:r>
      </w:hyperlink>
      <w:r>
        <w:rPr>
          <w:rFonts w:cstheme="minorHAnsi"/>
          <w:color w:val="3A3A3A"/>
          <w:sz w:val="24"/>
          <w:szCs w:val="24"/>
          <w:shd w:val="clear" w:color="auto" w:fill="FFFFFF"/>
        </w:rPr>
        <w:t xml:space="preserve"> </w:t>
      </w:r>
      <w:r w:rsidRPr="0029409C">
        <w:rPr>
          <w:rFonts w:cstheme="minorHAnsi"/>
          <w:color w:val="3A3A3A"/>
          <w:sz w:val="24"/>
          <w:szCs w:val="24"/>
          <w:shd w:val="clear" w:color="auto" w:fill="FFFFFF"/>
        </w:rPr>
        <w:t>(Accessed: 4</w:t>
      </w:r>
      <w:r w:rsidRPr="0029409C">
        <w:rPr>
          <w:rFonts w:cstheme="minorHAnsi"/>
          <w:color w:val="3A3A3A"/>
          <w:sz w:val="24"/>
          <w:szCs w:val="24"/>
          <w:shd w:val="clear" w:color="auto" w:fill="FFFFFF"/>
          <w:vertAlign w:val="superscript"/>
        </w:rPr>
        <w:t>th</w:t>
      </w:r>
      <w:r w:rsidRPr="0029409C">
        <w:rPr>
          <w:rFonts w:cstheme="minorHAnsi"/>
          <w:color w:val="3A3A3A"/>
          <w:sz w:val="24"/>
          <w:szCs w:val="24"/>
          <w:shd w:val="clear" w:color="auto" w:fill="FFFFFF"/>
        </w:rPr>
        <w:t xml:space="preserve"> March 2024)</w:t>
      </w:r>
    </w:p>
    <w:p w14:paraId="53627B6A" w14:textId="77777777" w:rsidR="00BD027E" w:rsidRDefault="00BD027E" w:rsidP="00BD027E">
      <w:pPr>
        <w:rPr>
          <w:rFonts w:cstheme="minorHAnsi"/>
          <w:sz w:val="24"/>
          <w:szCs w:val="24"/>
        </w:rPr>
      </w:pPr>
    </w:p>
    <w:p w14:paraId="04257398" w14:textId="77777777" w:rsidR="00BD027E" w:rsidRPr="0029409C" w:rsidRDefault="00BD027E" w:rsidP="00BD027E">
      <w:pPr>
        <w:rPr>
          <w:rFonts w:cstheme="minorHAnsi"/>
          <w:sz w:val="24"/>
          <w:szCs w:val="24"/>
        </w:rPr>
      </w:pPr>
      <w:r w:rsidRPr="0029409C">
        <w:rPr>
          <w:rFonts w:cstheme="minorHAnsi"/>
          <w:sz w:val="24"/>
          <w:szCs w:val="24"/>
        </w:rPr>
        <w:t xml:space="preserve">University Module Series. (2019). Linkages Between Organized Crime and Terrorism. Available at: </w:t>
      </w:r>
      <w:hyperlink r:id="rId21" w:history="1">
        <w:r w:rsidRPr="00225DBF">
          <w:rPr>
            <w:rStyle w:val="Hyperlink"/>
            <w:rFonts w:cstheme="minorHAnsi"/>
            <w:sz w:val="24"/>
            <w:szCs w:val="24"/>
          </w:rPr>
          <w:t>https://www.unodc.org/documents/e4j/FINAL_Module_16_Linkages_between_Organized_Crime_andTerrorism_14_Mar_2019.pdf</w:t>
        </w:r>
      </w:hyperlink>
      <w:r>
        <w:rPr>
          <w:rFonts w:cstheme="minorHAnsi"/>
          <w:sz w:val="24"/>
          <w:szCs w:val="24"/>
        </w:rPr>
        <w:t xml:space="preserve"> </w:t>
      </w:r>
      <w:r w:rsidRPr="0029409C">
        <w:rPr>
          <w:rFonts w:cstheme="minorHAnsi"/>
          <w:sz w:val="24"/>
          <w:szCs w:val="24"/>
        </w:rPr>
        <w:t>(Accessed: 2</w:t>
      </w:r>
      <w:r w:rsidRPr="0029409C">
        <w:rPr>
          <w:rFonts w:cstheme="minorHAnsi"/>
          <w:sz w:val="24"/>
          <w:szCs w:val="24"/>
          <w:vertAlign w:val="superscript"/>
        </w:rPr>
        <w:t>nd</w:t>
      </w:r>
      <w:r w:rsidRPr="0029409C">
        <w:rPr>
          <w:rFonts w:cstheme="minorHAnsi"/>
          <w:sz w:val="24"/>
          <w:szCs w:val="24"/>
        </w:rPr>
        <w:t xml:space="preserve"> March 2024)</w:t>
      </w:r>
    </w:p>
    <w:p w14:paraId="2BD038C8" w14:textId="77777777" w:rsidR="00BD027E" w:rsidRDefault="00BD027E" w:rsidP="00BD027E">
      <w:pPr>
        <w:rPr>
          <w:b/>
          <w:bCs/>
          <w:sz w:val="28"/>
          <w:szCs w:val="28"/>
        </w:rPr>
      </w:pPr>
    </w:p>
    <w:p w14:paraId="6E1F0AB9" w14:textId="77777777" w:rsidR="00BD027E" w:rsidRDefault="00BD027E" w:rsidP="00BD027E">
      <w:pPr>
        <w:rPr>
          <w:rFonts w:cstheme="minorHAnsi"/>
          <w:sz w:val="24"/>
          <w:szCs w:val="24"/>
          <w:shd w:val="clear" w:color="auto" w:fill="FFFFFF"/>
        </w:rPr>
      </w:pPr>
      <w:r w:rsidRPr="00632A5E">
        <w:rPr>
          <w:rFonts w:cstheme="minorHAnsi"/>
          <w:sz w:val="24"/>
          <w:szCs w:val="24"/>
          <w:shd w:val="clear" w:color="auto" w:fill="FFFFFF"/>
        </w:rPr>
        <w:t>VIANO, E.C., 2020. Unholy Alliances and their Threat: The Convergence of Terrorism, Organized Crime and Corruption. </w:t>
      </w:r>
      <w:r w:rsidRPr="00632A5E">
        <w:rPr>
          <w:rFonts w:cstheme="minorHAnsi"/>
          <w:i/>
          <w:iCs/>
          <w:sz w:val="24"/>
          <w:szCs w:val="24"/>
          <w:shd w:val="clear" w:color="auto" w:fill="FFFFFF"/>
        </w:rPr>
        <w:t>International Annals of Criminology, </w:t>
      </w:r>
      <w:r w:rsidRPr="00632A5E">
        <w:rPr>
          <w:rFonts w:cstheme="minorHAnsi"/>
          <w:b/>
          <w:bCs/>
          <w:sz w:val="24"/>
          <w:szCs w:val="24"/>
          <w:shd w:val="clear" w:color="auto" w:fill="FFFFFF"/>
        </w:rPr>
        <w:t>58</w:t>
      </w:r>
      <w:r w:rsidRPr="00632A5E">
        <w:rPr>
          <w:rFonts w:cstheme="minorHAnsi"/>
          <w:sz w:val="24"/>
          <w:szCs w:val="24"/>
          <w:shd w:val="clear" w:color="auto" w:fill="FFFFFF"/>
        </w:rPr>
        <w:t>(1), pp. 91-110.</w:t>
      </w:r>
      <w:r>
        <w:rPr>
          <w:rFonts w:cstheme="minorHAnsi"/>
          <w:sz w:val="24"/>
          <w:szCs w:val="24"/>
          <w:shd w:val="clear" w:color="auto" w:fill="FFFFFF"/>
        </w:rPr>
        <w:t xml:space="preserve"> Available at: </w:t>
      </w:r>
      <w:hyperlink r:id="rId22" w:history="1">
        <w:r w:rsidRPr="00225DBF">
          <w:rPr>
            <w:rStyle w:val="Hyperlink"/>
            <w:rFonts w:cstheme="minorHAnsi"/>
            <w:sz w:val="24"/>
            <w:szCs w:val="24"/>
            <w:shd w:val="clear" w:color="auto" w:fill="FFFFFF"/>
          </w:rPr>
          <w:t>https://www.proquest.com/docview/2456360653?accountid=130472&amp;sourcetype=Trade%20Journals</w:t>
        </w:r>
      </w:hyperlink>
      <w:r>
        <w:rPr>
          <w:rFonts w:cstheme="minorHAnsi"/>
          <w:sz w:val="24"/>
          <w:szCs w:val="24"/>
          <w:shd w:val="clear" w:color="auto" w:fill="FFFFFF"/>
        </w:rPr>
        <w:t xml:space="preserve"> (Accessed: 6</w:t>
      </w:r>
      <w:r w:rsidRPr="00F54404">
        <w:rPr>
          <w:rFonts w:cstheme="minorHAnsi"/>
          <w:sz w:val="24"/>
          <w:szCs w:val="24"/>
          <w:shd w:val="clear" w:color="auto" w:fill="FFFFFF"/>
          <w:vertAlign w:val="superscript"/>
        </w:rPr>
        <w:t>th</w:t>
      </w:r>
      <w:r>
        <w:rPr>
          <w:rFonts w:cstheme="minorHAnsi"/>
          <w:sz w:val="24"/>
          <w:szCs w:val="24"/>
          <w:shd w:val="clear" w:color="auto" w:fill="FFFFFF"/>
        </w:rPr>
        <w:t xml:space="preserve"> April 2024)</w:t>
      </w:r>
    </w:p>
    <w:p w14:paraId="37EB52A5" w14:textId="77777777" w:rsidR="00BD027E" w:rsidRDefault="00BD027E" w:rsidP="00BD027E">
      <w:pPr>
        <w:rPr>
          <w:rFonts w:cstheme="minorHAnsi"/>
          <w:sz w:val="24"/>
          <w:szCs w:val="24"/>
          <w:shd w:val="clear" w:color="auto" w:fill="FFFFFF"/>
        </w:rPr>
      </w:pPr>
    </w:p>
    <w:p w14:paraId="59CE4C19" w14:textId="77777777" w:rsidR="00BD027E" w:rsidRPr="0059443D" w:rsidRDefault="00BD027E" w:rsidP="00BD027E">
      <w:pPr>
        <w:rPr>
          <w:rFonts w:cstheme="minorHAnsi"/>
          <w:color w:val="333333"/>
          <w:sz w:val="24"/>
          <w:szCs w:val="24"/>
          <w:shd w:val="clear" w:color="auto" w:fill="FFFFFF"/>
        </w:rPr>
      </w:pPr>
      <w:r w:rsidRPr="00D62B3D">
        <w:rPr>
          <w:rFonts w:cstheme="minorHAnsi"/>
          <w:color w:val="333333"/>
          <w:sz w:val="24"/>
          <w:szCs w:val="24"/>
          <w:shd w:val="clear" w:color="auto" w:fill="FFFFFF"/>
        </w:rPr>
        <w:t>Wong, J. (2022). Sharing terrorism intelligence: insights from UK law enforcement agencies. </w:t>
      </w:r>
      <w:r w:rsidRPr="00D62B3D">
        <w:rPr>
          <w:rFonts w:cstheme="minorHAnsi"/>
          <w:i/>
          <w:iCs/>
          <w:color w:val="333333"/>
          <w:sz w:val="24"/>
          <w:szCs w:val="24"/>
          <w:shd w:val="clear" w:color="auto" w:fill="FFFFFF"/>
        </w:rPr>
        <w:t>Journal of Policing, Intelligence and Counter Terrorism</w:t>
      </w:r>
      <w:r w:rsidRPr="00D62B3D">
        <w:rPr>
          <w:rFonts w:cstheme="minorHAnsi"/>
          <w:color w:val="333333"/>
          <w:sz w:val="24"/>
          <w:szCs w:val="24"/>
          <w:shd w:val="clear" w:color="auto" w:fill="FFFFFF"/>
        </w:rPr>
        <w:t>, </w:t>
      </w:r>
      <w:r w:rsidRPr="00D62B3D">
        <w:rPr>
          <w:rFonts w:cstheme="minorHAnsi"/>
          <w:i/>
          <w:iCs/>
          <w:color w:val="333333"/>
          <w:sz w:val="24"/>
          <w:szCs w:val="24"/>
          <w:shd w:val="clear" w:color="auto" w:fill="FFFFFF"/>
        </w:rPr>
        <w:t>17</w:t>
      </w:r>
      <w:r w:rsidRPr="00D62B3D">
        <w:rPr>
          <w:rFonts w:cstheme="minorHAnsi"/>
          <w:color w:val="333333"/>
          <w:sz w:val="24"/>
          <w:szCs w:val="24"/>
          <w:shd w:val="clear" w:color="auto" w:fill="FFFFFF"/>
        </w:rPr>
        <w:t xml:space="preserve">(2), 218–228. </w:t>
      </w:r>
      <w:r>
        <w:rPr>
          <w:rFonts w:cstheme="minorHAnsi"/>
          <w:color w:val="333333"/>
          <w:sz w:val="24"/>
          <w:szCs w:val="24"/>
          <w:shd w:val="clear" w:color="auto" w:fill="FFFFFF"/>
        </w:rPr>
        <w:t xml:space="preserve">Available at: </w:t>
      </w:r>
      <w:hyperlink r:id="rId23" w:history="1">
        <w:r w:rsidRPr="0059443D">
          <w:rPr>
            <w:rStyle w:val="Hyperlink"/>
            <w:rFonts w:cstheme="minorHAnsi"/>
            <w:sz w:val="24"/>
            <w:szCs w:val="24"/>
            <w:shd w:val="clear" w:color="auto" w:fill="FFFFFF"/>
          </w:rPr>
          <w:t>https://doi-org.ezproxy.uwtsd.ac.uk/10.1080/18335330.2021.2016898</w:t>
        </w:r>
      </w:hyperlink>
      <w:r w:rsidRPr="0059443D">
        <w:rPr>
          <w:rFonts w:cstheme="minorHAnsi"/>
          <w:color w:val="333333"/>
          <w:sz w:val="24"/>
          <w:szCs w:val="24"/>
          <w:shd w:val="clear" w:color="auto" w:fill="FFFFFF"/>
        </w:rPr>
        <w:t xml:space="preserve"> (Accessed: 7</w:t>
      </w:r>
      <w:r w:rsidRPr="0059443D">
        <w:rPr>
          <w:rFonts w:cstheme="minorHAnsi"/>
          <w:color w:val="333333"/>
          <w:sz w:val="24"/>
          <w:szCs w:val="24"/>
          <w:shd w:val="clear" w:color="auto" w:fill="FFFFFF"/>
          <w:vertAlign w:val="superscript"/>
        </w:rPr>
        <w:t>th</w:t>
      </w:r>
      <w:r w:rsidRPr="0059443D">
        <w:rPr>
          <w:rFonts w:cstheme="minorHAnsi"/>
          <w:color w:val="333333"/>
          <w:sz w:val="24"/>
          <w:szCs w:val="24"/>
          <w:shd w:val="clear" w:color="auto" w:fill="FFFFFF"/>
        </w:rPr>
        <w:t xml:space="preserve"> April 2024)</w:t>
      </w:r>
    </w:p>
    <w:p w14:paraId="5A4A31D9" w14:textId="77777777" w:rsidR="00BD027E" w:rsidRPr="005A415F" w:rsidRDefault="00BD027E" w:rsidP="00BD027E">
      <w:pPr>
        <w:spacing w:line="360" w:lineRule="auto"/>
        <w:rPr>
          <w:rFonts w:cstheme="minorHAnsi"/>
          <w:b/>
          <w:bCs/>
          <w:sz w:val="24"/>
          <w:szCs w:val="24"/>
        </w:rPr>
      </w:pPr>
    </w:p>
    <w:p w14:paraId="6B6738B5" w14:textId="77777777" w:rsidR="00BD027E" w:rsidRPr="004A3A73" w:rsidRDefault="00BD027E" w:rsidP="00BD027E">
      <w:pPr>
        <w:rPr>
          <w:b/>
          <w:bCs/>
          <w:sz w:val="28"/>
          <w:szCs w:val="28"/>
        </w:rPr>
      </w:pPr>
    </w:p>
    <w:p w14:paraId="0559882B" w14:textId="77777777" w:rsidR="00CC7D82" w:rsidRDefault="00CC7D82" w:rsidP="005A415F">
      <w:pPr>
        <w:spacing w:line="360" w:lineRule="auto"/>
        <w:rPr>
          <w:rFonts w:cstheme="minorHAnsi"/>
          <w:b/>
          <w:bCs/>
          <w:sz w:val="24"/>
          <w:szCs w:val="24"/>
        </w:rPr>
      </w:pPr>
    </w:p>
    <w:p w14:paraId="0F7E4F81" w14:textId="77777777" w:rsidR="00CC7D82" w:rsidRPr="005A415F" w:rsidRDefault="00CC7D82" w:rsidP="005A415F">
      <w:pPr>
        <w:spacing w:line="360" w:lineRule="auto"/>
        <w:rPr>
          <w:rFonts w:cstheme="minorHAnsi"/>
          <w:b/>
          <w:bCs/>
          <w:sz w:val="24"/>
          <w:szCs w:val="24"/>
        </w:rPr>
      </w:pPr>
    </w:p>
    <w:sectPr w:rsidR="00CC7D82" w:rsidRPr="005A41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922D44"/>
    <w:multiLevelType w:val="hybridMultilevel"/>
    <w:tmpl w:val="8E700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F05F31"/>
    <w:multiLevelType w:val="multilevel"/>
    <w:tmpl w:val="6A583C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7488724">
    <w:abstractNumId w:val="1"/>
  </w:num>
  <w:num w:numId="2" w16cid:durableId="18384247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9F7"/>
    <w:rsid w:val="00015F7A"/>
    <w:rsid w:val="00061C53"/>
    <w:rsid w:val="000E690E"/>
    <w:rsid w:val="00105652"/>
    <w:rsid w:val="0018328A"/>
    <w:rsid w:val="00190701"/>
    <w:rsid w:val="001A641E"/>
    <w:rsid w:val="001B6C3D"/>
    <w:rsid w:val="001C42F3"/>
    <w:rsid w:val="001C78FC"/>
    <w:rsid w:val="001F0ADD"/>
    <w:rsid w:val="001F3CB1"/>
    <w:rsid w:val="002220EB"/>
    <w:rsid w:val="002223B7"/>
    <w:rsid w:val="002272F9"/>
    <w:rsid w:val="00264213"/>
    <w:rsid w:val="00286BF5"/>
    <w:rsid w:val="0029151D"/>
    <w:rsid w:val="002C7B7B"/>
    <w:rsid w:val="002D06E4"/>
    <w:rsid w:val="00343987"/>
    <w:rsid w:val="003A1FCD"/>
    <w:rsid w:val="00423F3B"/>
    <w:rsid w:val="00434821"/>
    <w:rsid w:val="0048094E"/>
    <w:rsid w:val="004926A2"/>
    <w:rsid w:val="004A0432"/>
    <w:rsid w:val="004D57A9"/>
    <w:rsid w:val="00503FAA"/>
    <w:rsid w:val="0059443D"/>
    <w:rsid w:val="005A415F"/>
    <w:rsid w:val="005C4FE8"/>
    <w:rsid w:val="005D695B"/>
    <w:rsid w:val="005E3098"/>
    <w:rsid w:val="00606C03"/>
    <w:rsid w:val="00631C34"/>
    <w:rsid w:val="00654210"/>
    <w:rsid w:val="00654992"/>
    <w:rsid w:val="006C6921"/>
    <w:rsid w:val="00701F12"/>
    <w:rsid w:val="00740DBA"/>
    <w:rsid w:val="00760ED3"/>
    <w:rsid w:val="00786FF7"/>
    <w:rsid w:val="00803E81"/>
    <w:rsid w:val="00881849"/>
    <w:rsid w:val="008B4F13"/>
    <w:rsid w:val="008C4932"/>
    <w:rsid w:val="008F4B15"/>
    <w:rsid w:val="00926934"/>
    <w:rsid w:val="009900BE"/>
    <w:rsid w:val="0099302E"/>
    <w:rsid w:val="009D4FCB"/>
    <w:rsid w:val="009E0409"/>
    <w:rsid w:val="00A03BBF"/>
    <w:rsid w:val="00AD1B67"/>
    <w:rsid w:val="00B35546"/>
    <w:rsid w:val="00B53BC1"/>
    <w:rsid w:val="00B55858"/>
    <w:rsid w:val="00B94270"/>
    <w:rsid w:val="00BA0DEA"/>
    <w:rsid w:val="00BD027E"/>
    <w:rsid w:val="00BE38E0"/>
    <w:rsid w:val="00BE5259"/>
    <w:rsid w:val="00BF1BF2"/>
    <w:rsid w:val="00BF65C9"/>
    <w:rsid w:val="00C11F8B"/>
    <w:rsid w:val="00C36796"/>
    <w:rsid w:val="00C86A63"/>
    <w:rsid w:val="00CC7D82"/>
    <w:rsid w:val="00CE64B6"/>
    <w:rsid w:val="00D24361"/>
    <w:rsid w:val="00D9691D"/>
    <w:rsid w:val="00DA01D0"/>
    <w:rsid w:val="00DB03BA"/>
    <w:rsid w:val="00DE5689"/>
    <w:rsid w:val="00E06E86"/>
    <w:rsid w:val="00E0745E"/>
    <w:rsid w:val="00E17F1F"/>
    <w:rsid w:val="00E60F8D"/>
    <w:rsid w:val="00ED0098"/>
    <w:rsid w:val="00F170A4"/>
    <w:rsid w:val="00F27181"/>
    <w:rsid w:val="00F74668"/>
    <w:rsid w:val="00F769F7"/>
    <w:rsid w:val="00FB0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DCCF2"/>
  <w15:chartTrackingRefBased/>
  <w15:docId w15:val="{A70CDFF0-5813-4CDC-9C0E-D3968AB1B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69F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
    <w:name w:val="first"/>
    <w:basedOn w:val="Normal"/>
    <w:rsid w:val="0019070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ref-lnk">
    <w:name w:val="ref-lnk"/>
    <w:basedOn w:val="DefaultParagraphFont"/>
    <w:rsid w:val="002D06E4"/>
  </w:style>
  <w:style w:type="character" w:styleId="Hyperlink">
    <w:name w:val="Hyperlink"/>
    <w:basedOn w:val="DefaultParagraphFont"/>
    <w:uiPriority w:val="99"/>
    <w:unhideWhenUsed/>
    <w:rsid w:val="002D06E4"/>
    <w:rPr>
      <w:color w:val="0000FF"/>
      <w:u w:val="single"/>
    </w:rPr>
  </w:style>
  <w:style w:type="character" w:customStyle="1" w:styleId="off-screen">
    <w:name w:val="off-screen"/>
    <w:basedOn w:val="DefaultParagraphFont"/>
    <w:rsid w:val="002D06E4"/>
  </w:style>
  <w:style w:type="paragraph" w:styleId="ListParagraph">
    <w:name w:val="List Paragraph"/>
    <w:basedOn w:val="Normal"/>
    <w:uiPriority w:val="34"/>
    <w:qFormat/>
    <w:rsid w:val="005A415F"/>
    <w:pPr>
      <w:ind w:left="720"/>
      <w:contextualSpacing/>
    </w:pPr>
  </w:style>
  <w:style w:type="character" w:styleId="FollowedHyperlink">
    <w:name w:val="FollowedHyperlink"/>
    <w:basedOn w:val="DefaultParagraphFont"/>
    <w:uiPriority w:val="99"/>
    <w:semiHidden/>
    <w:unhideWhenUsed/>
    <w:rsid w:val="00CC7D82"/>
    <w:rPr>
      <w:color w:val="954F72" w:themeColor="followedHyperlink"/>
      <w:u w:val="single"/>
    </w:rPr>
  </w:style>
  <w:style w:type="character" w:styleId="UnresolvedMention">
    <w:name w:val="Unresolved Mention"/>
    <w:basedOn w:val="DefaultParagraphFont"/>
    <w:uiPriority w:val="99"/>
    <w:semiHidden/>
    <w:unhideWhenUsed/>
    <w:rsid w:val="005C4F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066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investigation-introduction" TargetMode="External"/><Relationship Id="rId13" Type="http://schemas.openxmlformats.org/officeDocument/2006/relationships/hyperlink" Target="https://www.gov.uk/government/organisations/national-counter-terrorism-security-office/about" TargetMode="External"/><Relationship Id="rId18" Type="http://schemas.openxmlformats.org/officeDocument/2006/relationships/hyperlink" Target="https://www.npsa.gov.uk/insider-risks/insider-risk-mitigation-framework" TargetMode="External"/><Relationship Id="rId3" Type="http://schemas.openxmlformats.org/officeDocument/2006/relationships/settings" Target="settings.xml"/><Relationship Id="rId21" Type="http://schemas.openxmlformats.org/officeDocument/2006/relationships/hyperlink" Target="https://www.unodc.org/documents/e4j/FINAL_Module_16_Linkages_between_Organized_Crime_andTerrorism_14_Mar_2019.pdf" TargetMode="External"/><Relationship Id="rId7" Type="http://schemas.openxmlformats.org/officeDocument/2006/relationships/hyperlink" Target="https://www.college.police.uk/guidance/conducting-effective-investigations/making-good-decisions" TargetMode="External"/><Relationship Id="rId12" Type="http://schemas.openxmlformats.org/officeDocument/2006/relationships/hyperlink" Target="https://www.sciencedirect.com/science/article/abs/pii/S0160252710000762" TargetMode="External"/><Relationship Id="rId17" Type="http://schemas.openxmlformats.org/officeDocument/2006/relationships/hyperlink" Target="https://web-p-ebscohost-com.ezproxy.uwtsd.ac.uk/ehost/pdfviewer/pdfviewer?vid=0&amp;sid=1ee3ef6f-a104-4b76-81e3-d66762036103%40redi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ezproxy.uwtsd.ac.uk/10.1080/1057610X.2016.1253989" TargetMode="External"/><Relationship Id="rId20" Type="http://schemas.openxmlformats.org/officeDocument/2006/relationships/hyperlink" Target="https://link-springer-com.ezproxy.uwtsd.ac.uk/content/pdf/10.1007/s11896-019-09350-5" TargetMode="External"/><Relationship Id="rId1" Type="http://schemas.openxmlformats.org/officeDocument/2006/relationships/numbering" Target="numbering.xml"/><Relationship Id="rId6" Type="http://schemas.openxmlformats.org/officeDocument/2006/relationships/hyperlink" Target="https://www.tandfonline.com/doi/full/10.1080/02684527.2013.851876" TargetMode="External"/><Relationship Id="rId11" Type="http://schemas.openxmlformats.org/officeDocument/2006/relationships/hyperlink" Target="https://www.proquest.com/docview/2734703522?accountid=130472&amp;sourcetype=Dissertations%20&amp;%20Theses" TargetMode="External"/><Relationship Id="rId24" Type="http://schemas.openxmlformats.org/officeDocument/2006/relationships/fontTable" Target="fontTable.xml"/><Relationship Id="rId5" Type="http://schemas.openxmlformats.org/officeDocument/2006/relationships/hyperlink" Target="https://link-springer-com.ezproxy.uwtsd.ac.uk/article/10.1007/s11896-018-9301-1" TargetMode="External"/><Relationship Id="rId15" Type="http://schemas.openxmlformats.org/officeDocument/2006/relationships/hyperlink" Target="https://policeprofessional.com/news/concerning-police-vetting-process-risks-insider-threat-from-extremism-warns-report/" TargetMode="External"/><Relationship Id="rId23" Type="http://schemas.openxmlformats.org/officeDocument/2006/relationships/hyperlink" Target="https://doi-org.ezproxy.uwtsd.ac.uk/10.1080/18335330.2021.2016898" TargetMode="External"/><Relationship Id="rId10" Type="http://schemas.openxmlformats.org/officeDocument/2006/relationships/hyperlink" Target="https://openurl-ebsco-com.ezproxy.uwtsd.ac.uk/linksvc/linking.aspx?sid=Primo&amp;volume=35&amp;custid=s4793139&amp;date=2021-07&amp;spage=1099&amp;issn=0888-4080&amp;issue=4&amp;genre=article&amp;authtype=ip%2Cuid&amp;epage=1105&amp;title=Applied+cognitive+psychology.&amp;doi=10.1002%2Facp.3828" TargetMode="External"/><Relationship Id="rId19" Type="http://schemas.openxmlformats.org/officeDocument/2006/relationships/hyperlink" Target="https://citeseerx.ist.psu.edu/document?repid=rep1&amp;type=pdf&amp;doi=adf15c2fce391f9b31b34cc549ea653fb0cf9036" TargetMode="External"/><Relationship Id="rId4" Type="http://schemas.openxmlformats.org/officeDocument/2006/relationships/webSettings" Target="webSettings.xml"/><Relationship Id="rId9" Type="http://schemas.openxmlformats.org/officeDocument/2006/relationships/hyperlink" Target="https://doi-org.ezproxy.uwtsd.ac.uk/10.1080/10683160802203963" TargetMode="External"/><Relationship Id="rId14" Type="http://schemas.openxmlformats.org/officeDocument/2006/relationships/hyperlink" Target="https://www.tandfonline.com/doi/full/10.1080/18335330.2023.2171309" TargetMode="External"/><Relationship Id="rId22" Type="http://schemas.openxmlformats.org/officeDocument/2006/relationships/hyperlink" Target="https://www.proquest.com/docview/2456360653?accountid=130472&amp;sourcetype=Trade%20Jour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14</Pages>
  <Words>5283</Words>
  <Characters>30119</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Furber, Lydia</dc:creator>
  <cp:keywords/>
  <dc:description/>
  <cp:lastModifiedBy>Furber, Lydia</cp:lastModifiedBy>
  <cp:revision>5</cp:revision>
  <dcterms:created xsi:type="dcterms:W3CDTF">2024-04-08T16:58:00Z</dcterms:created>
  <dcterms:modified xsi:type="dcterms:W3CDTF">2024-04-08T17:06:00Z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2024-04-06T13:01:27Z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d5ff4299-ae1f-4e0f-998a-9542ce71b09a</vt:lpwstr>
  </property>
  <property fmtid="{D5CDD505-2E9C-101B-9397-08002B2CF9AE}" pid="8" name="MSIP_Label_f2acd28b-79a3-4a0f-b0ff-4b75658b1549_ContentBits">
    <vt:lpwstr>0</vt:lpwstr>
  </property>
</Properties>
</file>