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2429D" w14:textId="77777777" w:rsidR="001D2D6E" w:rsidRPr="00F16DFA" w:rsidRDefault="001D2D6E" w:rsidP="00F16DFA">
      <w:pPr>
        <w:spacing w:line="360" w:lineRule="auto"/>
        <w:jc w:val="center"/>
        <w:rPr>
          <w:rFonts w:ascii="Arial" w:hAnsi="Arial" w:cs="Arial"/>
          <w:b/>
          <w:sz w:val="22"/>
          <w:szCs w:val="22"/>
        </w:rPr>
      </w:pPr>
    </w:p>
    <w:p w14:paraId="27A6098E" w14:textId="77777777" w:rsidR="001D2D6E" w:rsidRPr="00F16DFA" w:rsidRDefault="001D2D6E" w:rsidP="00F16DFA">
      <w:pPr>
        <w:spacing w:line="360" w:lineRule="auto"/>
        <w:jc w:val="center"/>
        <w:rPr>
          <w:rFonts w:ascii="Arial" w:hAnsi="Arial" w:cs="Arial"/>
          <w:b/>
          <w:sz w:val="22"/>
          <w:szCs w:val="22"/>
        </w:rPr>
      </w:pPr>
    </w:p>
    <w:p w14:paraId="7220CFA6" w14:textId="77777777" w:rsidR="001D2D6E" w:rsidRPr="00F16DFA" w:rsidRDefault="001D2D6E" w:rsidP="00F16DFA">
      <w:pPr>
        <w:spacing w:line="360" w:lineRule="auto"/>
        <w:jc w:val="center"/>
        <w:rPr>
          <w:rFonts w:ascii="Arial" w:hAnsi="Arial" w:cs="Arial"/>
          <w:b/>
          <w:sz w:val="22"/>
          <w:szCs w:val="22"/>
        </w:rPr>
      </w:pPr>
    </w:p>
    <w:p w14:paraId="5C287A70" w14:textId="77777777" w:rsidR="001D2D6E" w:rsidRPr="00F16DFA" w:rsidRDefault="001D2D6E" w:rsidP="00F16DFA">
      <w:pPr>
        <w:spacing w:line="360" w:lineRule="auto"/>
        <w:jc w:val="center"/>
        <w:rPr>
          <w:rFonts w:ascii="Arial" w:hAnsi="Arial" w:cs="Arial"/>
          <w:b/>
          <w:sz w:val="22"/>
          <w:szCs w:val="22"/>
        </w:rPr>
      </w:pPr>
    </w:p>
    <w:p w14:paraId="21E9CCC4" w14:textId="77777777" w:rsidR="001D2D6E" w:rsidRPr="00F16DFA" w:rsidRDefault="001D2D6E" w:rsidP="00F16DFA">
      <w:pPr>
        <w:spacing w:line="360" w:lineRule="auto"/>
        <w:jc w:val="center"/>
        <w:rPr>
          <w:rFonts w:ascii="Arial" w:hAnsi="Arial" w:cs="Arial"/>
          <w:b/>
          <w:sz w:val="22"/>
          <w:szCs w:val="22"/>
        </w:rPr>
      </w:pPr>
    </w:p>
    <w:p w14:paraId="0016E0D2" w14:textId="77777777" w:rsidR="0090688C" w:rsidRPr="00F16DFA" w:rsidRDefault="0090688C" w:rsidP="00F16DFA">
      <w:pPr>
        <w:spacing w:line="360" w:lineRule="auto"/>
        <w:jc w:val="center"/>
        <w:rPr>
          <w:rFonts w:ascii="Arial" w:hAnsi="Arial" w:cs="Arial"/>
          <w:b/>
          <w:bCs/>
          <w:sz w:val="22"/>
          <w:szCs w:val="22"/>
        </w:rPr>
      </w:pPr>
      <w:r w:rsidRPr="00F16DFA">
        <w:rPr>
          <w:rFonts w:ascii="Arial" w:hAnsi="Arial" w:cs="Arial"/>
          <w:b/>
          <w:bCs/>
          <w:sz w:val="22"/>
          <w:szCs w:val="22"/>
        </w:rPr>
        <w:t>Component 1 - Individual Report</w:t>
      </w:r>
    </w:p>
    <w:p w14:paraId="08BB8B05" w14:textId="10BC4DF1" w:rsidR="0090688C" w:rsidRPr="00F16DFA" w:rsidRDefault="0090688C" w:rsidP="00F16DFA">
      <w:pPr>
        <w:spacing w:line="360" w:lineRule="auto"/>
        <w:jc w:val="center"/>
        <w:rPr>
          <w:rFonts w:ascii="Arial" w:hAnsi="Arial" w:cs="Arial"/>
          <w:sz w:val="22"/>
          <w:szCs w:val="22"/>
        </w:rPr>
      </w:pPr>
      <w:r w:rsidRPr="00F16DFA">
        <w:rPr>
          <w:rFonts w:ascii="Arial" w:hAnsi="Arial" w:cs="Arial"/>
          <w:sz w:val="22"/>
          <w:szCs w:val="22"/>
        </w:rPr>
        <w:t>Student Name:</w:t>
      </w:r>
      <w:r w:rsidR="00FE5D3A" w:rsidRPr="00F16DFA">
        <w:rPr>
          <w:rFonts w:ascii="Arial" w:hAnsi="Arial" w:cs="Arial"/>
          <w:sz w:val="22"/>
          <w:szCs w:val="22"/>
        </w:rPr>
        <w:t xml:space="preserve"> Dorin Barban</w:t>
      </w:r>
    </w:p>
    <w:p w14:paraId="1DD0F12C" w14:textId="338608FC" w:rsidR="0090688C" w:rsidRPr="00F16DFA" w:rsidRDefault="0090688C" w:rsidP="00F16DFA">
      <w:pPr>
        <w:spacing w:line="360" w:lineRule="auto"/>
        <w:jc w:val="center"/>
        <w:rPr>
          <w:rFonts w:ascii="Arial" w:hAnsi="Arial" w:cs="Arial"/>
          <w:sz w:val="22"/>
          <w:szCs w:val="22"/>
        </w:rPr>
      </w:pPr>
      <w:r w:rsidRPr="00F16DFA">
        <w:rPr>
          <w:rFonts w:ascii="Arial" w:hAnsi="Arial" w:cs="Arial"/>
          <w:sz w:val="22"/>
          <w:szCs w:val="22"/>
        </w:rPr>
        <w:t>Student Number:</w:t>
      </w:r>
      <w:r w:rsidR="00FE5D3A" w:rsidRPr="00F16DFA">
        <w:rPr>
          <w:rFonts w:ascii="Arial" w:hAnsi="Arial" w:cs="Arial"/>
          <w:sz w:val="22"/>
          <w:szCs w:val="22"/>
        </w:rPr>
        <w:t xml:space="preserve"> 2114965</w:t>
      </w:r>
    </w:p>
    <w:p w14:paraId="73C0E883" w14:textId="184B4D76" w:rsidR="0090688C" w:rsidRPr="00F16DFA" w:rsidRDefault="0090688C" w:rsidP="00F16DFA">
      <w:pPr>
        <w:spacing w:line="360" w:lineRule="auto"/>
        <w:jc w:val="center"/>
        <w:rPr>
          <w:rFonts w:ascii="Arial" w:hAnsi="Arial" w:cs="Arial"/>
          <w:bCs/>
          <w:sz w:val="22"/>
          <w:szCs w:val="22"/>
        </w:rPr>
      </w:pPr>
      <w:r w:rsidRPr="00F16DFA">
        <w:rPr>
          <w:rFonts w:ascii="Arial" w:hAnsi="Arial" w:cs="Arial"/>
          <w:sz w:val="22"/>
          <w:szCs w:val="22"/>
        </w:rPr>
        <w:t xml:space="preserve">Lecturer Name: </w:t>
      </w:r>
      <w:r w:rsidR="00414A7C" w:rsidRPr="00F16DFA">
        <w:rPr>
          <w:rFonts w:ascii="Arial" w:hAnsi="Arial" w:cs="Arial"/>
          <w:bCs/>
          <w:sz w:val="22"/>
          <w:szCs w:val="22"/>
        </w:rPr>
        <w:t>Muno Zuwirai</w:t>
      </w:r>
    </w:p>
    <w:p w14:paraId="4AA4D4D0" w14:textId="77777777" w:rsidR="0090688C" w:rsidRPr="00F16DFA" w:rsidRDefault="0090688C" w:rsidP="00F16DFA">
      <w:pPr>
        <w:spacing w:line="360" w:lineRule="auto"/>
        <w:jc w:val="center"/>
        <w:rPr>
          <w:rFonts w:ascii="Arial" w:hAnsi="Arial" w:cs="Arial"/>
          <w:b/>
          <w:bCs/>
          <w:sz w:val="22"/>
          <w:szCs w:val="22"/>
        </w:rPr>
      </w:pPr>
      <w:r w:rsidRPr="00F16DFA">
        <w:rPr>
          <w:rFonts w:ascii="Arial" w:hAnsi="Arial" w:cs="Arial"/>
          <w:b/>
          <w:bCs/>
          <w:sz w:val="22"/>
          <w:szCs w:val="22"/>
        </w:rPr>
        <w:t>LCBB5002_BIRM</w:t>
      </w:r>
    </w:p>
    <w:p w14:paraId="308506B5" w14:textId="77777777" w:rsidR="0090688C" w:rsidRPr="00F16DFA" w:rsidRDefault="0090688C" w:rsidP="00F16DFA">
      <w:pPr>
        <w:spacing w:line="360" w:lineRule="auto"/>
        <w:jc w:val="center"/>
        <w:rPr>
          <w:rFonts w:ascii="Arial" w:hAnsi="Arial" w:cs="Arial"/>
          <w:b/>
          <w:bCs/>
          <w:sz w:val="22"/>
          <w:szCs w:val="22"/>
        </w:rPr>
      </w:pPr>
      <w:r w:rsidRPr="00F16DFA">
        <w:rPr>
          <w:rFonts w:ascii="Arial" w:hAnsi="Arial" w:cs="Arial"/>
          <w:b/>
          <w:bCs/>
          <w:sz w:val="22"/>
          <w:szCs w:val="22"/>
        </w:rPr>
        <w:t>Management Accounting</w:t>
      </w:r>
    </w:p>
    <w:p w14:paraId="5D8469AC" w14:textId="23ABAE2F" w:rsidR="001D2D6E" w:rsidRPr="00F16DFA" w:rsidRDefault="008671DB" w:rsidP="00F16DFA">
      <w:pPr>
        <w:spacing w:line="360" w:lineRule="auto"/>
        <w:rPr>
          <w:rFonts w:ascii="Arial" w:hAnsi="Arial" w:cs="Arial"/>
          <w:sz w:val="22"/>
          <w:szCs w:val="22"/>
        </w:rPr>
      </w:pPr>
      <w:r w:rsidRPr="00F16DFA">
        <w:rPr>
          <w:rFonts w:ascii="Arial" w:hAnsi="Arial" w:cs="Arial"/>
          <w:sz w:val="22"/>
          <w:szCs w:val="22"/>
        </w:rPr>
        <w:t xml:space="preserve">        </w:t>
      </w:r>
    </w:p>
    <w:p w14:paraId="2A6E685C" w14:textId="1F99775A" w:rsidR="001D2D6E" w:rsidRPr="00F16DFA" w:rsidRDefault="007E6904" w:rsidP="00F16DFA">
      <w:pPr>
        <w:spacing w:line="360" w:lineRule="auto"/>
        <w:jc w:val="center"/>
        <w:rPr>
          <w:rFonts w:ascii="Arial" w:eastAsiaTheme="majorEastAsia" w:hAnsi="Arial" w:cs="Arial"/>
          <w:color w:val="2F5496" w:themeColor="accent1" w:themeShade="BF"/>
          <w:sz w:val="22"/>
          <w:szCs w:val="22"/>
        </w:rPr>
      </w:pPr>
      <w:r w:rsidRPr="00F16DFA">
        <w:rPr>
          <w:rFonts w:ascii="Arial" w:hAnsi="Arial" w:cs="Arial"/>
          <w:sz w:val="22"/>
          <w:szCs w:val="22"/>
        </w:rPr>
        <w:br w:type="page"/>
      </w:r>
    </w:p>
    <w:sdt>
      <w:sdtPr>
        <w:rPr>
          <w:rFonts w:ascii="Arial" w:eastAsiaTheme="minorHAnsi" w:hAnsi="Arial" w:cs="Arial"/>
          <w:bCs w:val="0"/>
          <w:sz w:val="22"/>
          <w:szCs w:val="22"/>
        </w:rPr>
        <w:id w:val="-108279448"/>
        <w:docPartObj>
          <w:docPartGallery w:val="Table of Contents"/>
          <w:docPartUnique/>
        </w:docPartObj>
      </w:sdtPr>
      <w:sdtEndPr>
        <w:rPr>
          <w:rFonts w:eastAsia="Times New Roman"/>
          <w:b/>
          <w:noProof/>
          <w:lang w:val="en-GB" w:eastAsia="en-GB"/>
        </w:rPr>
      </w:sdtEndPr>
      <w:sdtContent>
        <w:p w14:paraId="75039D6A" w14:textId="03608F84" w:rsidR="001D2D6E" w:rsidRPr="00F16DFA" w:rsidRDefault="007E6904" w:rsidP="00F16DFA">
          <w:pPr>
            <w:pStyle w:val="TOCHeading"/>
            <w:rPr>
              <w:rFonts w:ascii="Arial" w:hAnsi="Arial" w:cs="Arial"/>
              <w:b/>
              <w:sz w:val="22"/>
              <w:szCs w:val="22"/>
            </w:rPr>
          </w:pPr>
          <w:r w:rsidRPr="00F16DFA">
            <w:rPr>
              <w:rFonts w:ascii="Arial" w:hAnsi="Arial" w:cs="Arial"/>
              <w:b/>
              <w:sz w:val="22"/>
              <w:szCs w:val="22"/>
            </w:rPr>
            <w:t>Table of Contents</w:t>
          </w:r>
        </w:p>
        <w:p w14:paraId="0D3734A4" w14:textId="48B89861" w:rsidR="00F16DFA" w:rsidRPr="00F16DFA" w:rsidRDefault="007E6904" w:rsidP="00F16DFA">
          <w:pPr>
            <w:pStyle w:val="TOC1"/>
            <w:tabs>
              <w:tab w:val="right" w:leader="dot" w:pos="9350"/>
            </w:tabs>
            <w:spacing w:line="360" w:lineRule="auto"/>
            <w:rPr>
              <w:rFonts w:eastAsiaTheme="minorEastAsia" w:cs="Arial"/>
              <w:noProof/>
              <w:lang w:val="en-GB" w:eastAsia="en-GB"/>
            </w:rPr>
          </w:pPr>
          <w:r w:rsidRPr="00F16DFA">
            <w:rPr>
              <w:rFonts w:cs="Arial"/>
            </w:rPr>
            <w:fldChar w:fldCharType="begin"/>
          </w:r>
          <w:r w:rsidRPr="00F16DFA">
            <w:rPr>
              <w:rFonts w:cs="Arial"/>
            </w:rPr>
            <w:instrText xml:space="preserve"> TOC \o "1-3" \h \z \u </w:instrText>
          </w:r>
          <w:r w:rsidRPr="00F16DFA">
            <w:rPr>
              <w:rFonts w:cs="Arial"/>
            </w:rPr>
            <w:fldChar w:fldCharType="separate"/>
          </w:r>
          <w:hyperlink w:anchor="_Toc117183636" w:history="1">
            <w:r w:rsidR="00F16DFA" w:rsidRPr="00F16DFA">
              <w:rPr>
                <w:rStyle w:val="Hyperlink"/>
                <w:rFonts w:cs="Arial"/>
                <w:noProof/>
              </w:rPr>
              <w:t>Introduction</w:t>
            </w:r>
            <w:r w:rsidR="00F16DFA" w:rsidRPr="00F16DFA">
              <w:rPr>
                <w:rFonts w:cs="Arial"/>
                <w:noProof/>
                <w:webHidden/>
              </w:rPr>
              <w:tab/>
            </w:r>
            <w:r w:rsidR="00F16DFA" w:rsidRPr="00F16DFA">
              <w:rPr>
                <w:rFonts w:cs="Arial"/>
                <w:noProof/>
                <w:webHidden/>
              </w:rPr>
              <w:fldChar w:fldCharType="begin"/>
            </w:r>
            <w:r w:rsidR="00F16DFA" w:rsidRPr="00F16DFA">
              <w:rPr>
                <w:rFonts w:cs="Arial"/>
                <w:noProof/>
                <w:webHidden/>
              </w:rPr>
              <w:instrText xml:space="preserve"> PAGEREF _Toc117183636 \h </w:instrText>
            </w:r>
            <w:r w:rsidR="00F16DFA" w:rsidRPr="00F16DFA">
              <w:rPr>
                <w:rFonts w:cs="Arial"/>
                <w:noProof/>
                <w:webHidden/>
              </w:rPr>
            </w:r>
            <w:r w:rsidR="00F16DFA" w:rsidRPr="00F16DFA">
              <w:rPr>
                <w:rFonts w:cs="Arial"/>
                <w:noProof/>
                <w:webHidden/>
              </w:rPr>
              <w:fldChar w:fldCharType="separate"/>
            </w:r>
            <w:r w:rsidR="00F16DFA" w:rsidRPr="00F16DFA">
              <w:rPr>
                <w:rFonts w:cs="Arial"/>
                <w:noProof/>
                <w:webHidden/>
              </w:rPr>
              <w:t>3</w:t>
            </w:r>
            <w:r w:rsidR="00F16DFA" w:rsidRPr="00F16DFA">
              <w:rPr>
                <w:rFonts w:cs="Arial"/>
                <w:noProof/>
                <w:webHidden/>
              </w:rPr>
              <w:fldChar w:fldCharType="end"/>
            </w:r>
          </w:hyperlink>
        </w:p>
        <w:p w14:paraId="19EB26DC" w14:textId="634FFE9C" w:rsidR="00F16DFA" w:rsidRPr="00F16DFA" w:rsidRDefault="00F16DFA" w:rsidP="00F16DFA">
          <w:pPr>
            <w:pStyle w:val="TOC1"/>
            <w:tabs>
              <w:tab w:val="left" w:pos="720"/>
              <w:tab w:val="right" w:leader="dot" w:pos="9350"/>
            </w:tabs>
            <w:spacing w:line="360" w:lineRule="auto"/>
            <w:rPr>
              <w:rFonts w:eastAsiaTheme="minorEastAsia" w:cs="Arial"/>
              <w:noProof/>
              <w:lang w:val="en-GB" w:eastAsia="en-GB"/>
            </w:rPr>
          </w:pPr>
          <w:hyperlink w:anchor="_Toc117183637" w:history="1">
            <w:r w:rsidRPr="00F16DFA">
              <w:rPr>
                <w:rStyle w:val="Hyperlink"/>
                <w:rFonts w:cs="Arial"/>
                <w:noProof/>
              </w:rPr>
              <w:t>1.1</w:t>
            </w:r>
            <w:r w:rsidRPr="00F16DFA">
              <w:rPr>
                <w:rFonts w:eastAsiaTheme="minorEastAsia" w:cs="Arial"/>
                <w:noProof/>
                <w:lang w:val="en-GB" w:eastAsia="en-GB"/>
              </w:rPr>
              <w:tab/>
            </w:r>
            <w:r w:rsidRPr="00F16DFA">
              <w:rPr>
                <w:rStyle w:val="Hyperlink"/>
                <w:rFonts w:cs="Arial"/>
                <w:noProof/>
              </w:rPr>
              <w:t>Prepare the following workings: calculate fixed and variable overheads using the high/low method.</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_Toc117183637 \h </w:instrText>
            </w:r>
            <w:r w:rsidRPr="00F16DFA">
              <w:rPr>
                <w:rFonts w:cs="Arial"/>
                <w:noProof/>
                <w:webHidden/>
              </w:rPr>
            </w:r>
            <w:r w:rsidRPr="00F16DFA">
              <w:rPr>
                <w:rFonts w:cs="Arial"/>
                <w:noProof/>
                <w:webHidden/>
              </w:rPr>
              <w:fldChar w:fldCharType="separate"/>
            </w:r>
            <w:r w:rsidRPr="00F16DFA">
              <w:rPr>
                <w:rFonts w:cs="Arial"/>
                <w:noProof/>
                <w:webHidden/>
              </w:rPr>
              <w:t>4</w:t>
            </w:r>
            <w:r w:rsidRPr="00F16DFA">
              <w:rPr>
                <w:rFonts w:cs="Arial"/>
                <w:noProof/>
                <w:webHidden/>
              </w:rPr>
              <w:fldChar w:fldCharType="end"/>
            </w:r>
          </w:hyperlink>
        </w:p>
        <w:p w14:paraId="6D3E90FF" w14:textId="3C59A4D9" w:rsidR="00F16DFA" w:rsidRPr="00F16DFA" w:rsidRDefault="00F16DFA" w:rsidP="00F16DFA">
          <w:pPr>
            <w:pStyle w:val="TOC2"/>
            <w:tabs>
              <w:tab w:val="right" w:leader="dot" w:pos="9350"/>
            </w:tabs>
            <w:spacing w:line="360" w:lineRule="auto"/>
            <w:rPr>
              <w:rFonts w:eastAsiaTheme="minorEastAsia" w:cs="Arial"/>
              <w:noProof/>
              <w:lang w:val="en-GB" w:eastAsia="en-GB"/>
            </w:rPr>
          </w:pPr>
          <w:hyperlink w:anchor="_Toc117183638" w:history="1">
            <w:r w:rsidRPr="00F16DFA">
              <w:rPr>
                <w:rStyle w:val="Hyperlink"/>
                <w:rFonts w:cs="Arial"/>
                <w:noProof/>
              </w:rPr>
              <w:t>Product cost card showing variable cost per unit, Total Fixed Cost, contribution per unit    and contribution per unit of the scarce resource, ranking.</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_Toc117183638 \h </w:instrText>
            </w:r>
            <w:r w:rsidRPr="00F16DFA">
              <w:rPr>
                <w:rFonts w:cs="Arial"/>
                <w:noProof/>
                <w:webHidden/>
              </w:rPr>
            </w:r>
            <w:r w:rsidRPr="00F16DFA">
              <w:rPr>
                <w:rFonts w:cs="Arial"/>
                <w:noProof/>
                <w:webHidden/>
              </w:rPr>
              <w:fldChar w:fldCharType="separate"/>
            </w:r>
            <w:r w:rsidRPr="00F16DFA">
              <w:rPr>
                <w:rFonts w:cs="Arial"/>
                <w:noProof/>
                <w:webHidden/>
              </w:rPr>
              <w:t>5</w:t>
            </w:r>
            <w:r w:rsidRPr="00F16DFA">
              <w:rPr>
                <w:rFonts w:cs="Arial"/>
                <w:noProof/>
                <w:webHidden/>
              </w:rPr>
              <w:fldChar w:fldCharType="end"/>
            </w:r>
          </w:hyperlink>
        </w:p>
        <w:p w14:paraId="144D86FE" w14:textId="65F4C76C" w:rsidR="00F16DFA" w:rsidRPr="00F16DFA" w:rsidRDefault="00F16DFA" w:rsidP="00F16DFA">
          <w:pPr>
            <w:pStyle w:val="TOC1"/>
            <w:tabs>
              <w:tab w:val="left" w:pos="720"/>
              <w:tab w:val="right" w:leader="dot" w:pos="9350"/>
            </w:tabs>
            <w:spacing w:line="360" w:lineRule="auto"/>
            <w:rPr>
              <w:rFonts w:eastAsiaTheme="minorEastAsia" w:cs="Arial"/>
              <w:noProof/>
              <w:lang w:val="en-GB" w:eastAsia="en-GB"/>
            </w:rPr>
          </w:pPr>
          <w:hyperlink w:anchor="_Toc117183639" w:history="1">
            <w:r w:rsidRPr="00F16DFA">
              <w:rPr>
                <w:rStyle w:val="Hyperlink"/>
                <w:rFonts w:cs="Arial"/>
                <w:noProof/>
              </w:rPr>
              <w:t>1.2</w:t>
            </w:r>
            <w:r w:rsidRPr="00F16DFA">
              <w:rPr>
                <w:rFonts w:eastAsiaTheme="minorEastAsia" w:cs="Arial"/>
                <w:noProof/>
                <w:lang w:val="en-GB" w:eastAsia="en-GB"/>
              </w:rPr>
              <w:tab/>
            </w:r>
            <w:r w:rsidRPr="00F16DFA">
              <w:rPr>
                <w:rStyle w:val="Hyperlink"/>
                <w:rFonts w:cs="Arial"/>
                <w:noProof/>
              </w:rPr>
              <w:t>Prepare a budgeted production schedule and a marginal cost income statement Budget Contract is honored</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_Toc117183639 \h </w:instrText>
            </w:r>
            <w:r w:rsidRPr="00F16DFA">
              <w:rPr>
                <w:rFonts w:cs="Arial"/>
                <w:noProof/>
                <w:webHidden/>
              </w:rPr>
            </w:r>
            <w:r w:rsidRPr="00F16DFA">
              <w:rPr>
                <w:rFonts w:cs="Arial"/>
                <w:noProof/>
                <w:webHidden/>
              </w:rPr>
              <w:fldChar w:fldCharType="separate"/>
            </w:r>
            <w:r w:rsidRPr="00F16DFA">
              <w:rPr>
                <w:rFonts w:cs="Arial"/>
                <w:noProof/>
                <w:webHidden/>
              </w:rPr>
              <w:t>6</w:t>
            </w:r>
            <w:r w:rsidRPr="00F16DFA">
              <w:rPr>
                <w:rFonts w:cs="Arial"/>
                <w:noProof/>
                <w:webHidden/>
              </w:rPr>
              <w:fldChar w:fldCharType="end"/>
            </w:r>
          </w:hyperlink>
        </w:p>
        <w:p w14:paraId="7D407797" w14:textId="71250554" w:rsidR="00F16DFA" w:rsidRPr="00F16DFA" w:rsidRDefault="00F16DFA" w:rsidP="00F16DFA">
          <w:pPr>
            <w:pStyle w:val="TOC1"/>
            <w:tabs>
              <w:tab w:val="left" w:pos="720"/>
              <w:tab w:val="right" w:leader="dot" w:pos="9350"/>
            </w:tabs>
            <w:spacing w:line="360" w:lineRule="auto"/>
            <w:rPr>
              <w:rFonts w:eastAsiaTheme="minorEastAsia" w:cs="Arial"/>
              <w:noProof/>
              <w:lang w:val="en-GB" w:eastAsia="en-GB"/>
            </w:rPr>
          </w:pPr>
          <w:hyperlink w:anchor="_Toc117183640" w:history="1">
            <w:r w:rsidRPr="00F16DFA">
              <w:rPr>
                <w:rStyle w:val="Hyperlink"/>
                <w:rFonts w:cs="Arial"/>
                <w:noProof/>
              </w:rPr>
              <w:t>1.3</w:t>
            </w:r>
            <w:r w:rsidRPr="00F16DFA">
              <w:rPr>
                <w:rFonts w:eastAsiaTheme="minorEastAsia" w:cs="Arial"/>
                <w:noProof/>
                <w:lang w:val="en-GB" w:eastAsia="en-GB"/>
              </w:rPr>
              <w:tab/>
            </w:r>
            <w:r w:rsidRPr="00F16DFA">
              <w:rPr>
                <w:rStyle w:val="Hyperlink"/>
                <w:rFonts w:cs="Arial"/>
                <w:noProof/>
              </w:rPr>
              <w:t>Prepare a budgeted production schedule and a marginal cost income statement contract is dishonored</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_Toc117183640 \h </w:instrText>
            </w:r>
            <w:r w:rsidRPr="00F16DFA">
              <w:rPr>
                <w:rFonts w:cs="Arial"/>
                <w:noProof/>
                <w:webHidden/>
              </w:rPr>
            </w:r>
            <w:r w:rsidRPr="00F16DFA">
              <w:rPr>
                <w:rFonts w:cs="Arial"/>
                <w:noProof/>
                <w:webHidden/>
              </w:rPr>
              <w:fldChar w:fldCharType="separate"/>
            </w:r>
            <w:r w:rsidRPr="00F16DFA">
              <w:rPr>
                <w:rFonts w:cs="Arial"/>
                <w:noProof/>
                <w:webHidden/>
              </w:rPr>
              <w:t>7</w:t>
            </w:r>
            <w:r w:rsidRPr="00F16DFA">
              <w:rPr>
                <w:rFonts w:cs="Arial"/>
                <w:noProof/>
                <w:webHidden/>
              </w:rPr>
              <w:fldChar w:fldCharType="end"/>
            </w:r>
          </w:hyperlink>
        </w:p>
        <w:p w14:paraId="2D38DA56" w14:textId="6E8DBF21" w:rsidR="00F16DFA" w:rsidRPr="00F16DFA" w:rsidRDefault="00F16DFA" w:rsidP="00F16DFA">
          <w:pPr>
            <w:pStyle w:val="TOC1"/>
            <w:tabs>
              <w:tab w:val="right" w:leader="dot" w:pos="9350"/>
            </w:tabs>
            <w:spacing w:line="360" w:lineRule="auto"/>
            <w:rPr>
              <w:rFonts w:eastAsiaTheme="minorEastAsia" w:cs="Arial"/>
              <w:noProof/>
              <w:lang w:val="en-GB" w:eastAsia="en-GB"/>
            </w:rPr>
          </w:pPr>
          <w:hyperlink w:anchor="_Toc117183641" w:history="1">
            <w:r w:rsidRPr="00F16DFA">
              <w:rPr>
                <w:rStyle w:val="Hyperlink"/>
                <w:rFonts w:cs="Arial"/>
                <w:noProof/>
              </w:rPr>
              <w:t>1.4 Considering quantitative and qualitative, advise STG directors whether to accept or reject the Budget Contract.</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_Toc117183641 \h </w:instrText>
            </w:r>
            <w:r w:rsidRPr="00F16DFA">
              <w:rPr>
                <w:rFonts w:cs="Arial"/>
                <w:noProof/>
                <w:webHidden/>
              </w:rPr>
            </w:r>
            <w:r w:rsidRPr="00F16DFA">
              <w:rPr>
                <w:rFonts w:cs="Arial"/>
                <w:noProof/>
                <w:webHidden/>
              </w:rPr>
              <w:fldChar w:fldCharType="separate"/>
            </w:r>
            <w:r w:rsidRPr="00F16DFA">
              <w:rPr>
                <w:rFonts w:cs="Arial"/>
                <w:noProof/>
                <w:webHidden/>
              </w:rPr>
              <w:t>8</w:t>
            </w:r>
            <w:r w:rsidRPr="00F16DFA">
              <w:rPr>
                <w:rFonts w:cs="Arial"/>
                <w:noProof/>
                <w:webHidden/>
              </w:rPr>
              <w:fldChar w:fldCharType="end"/>
            </w:r>
          </w:hyperlink>
        </w:p>
        <w:p w14:paraId="791CE018" w14:textId="5186B76E" w:rsidR="00F16DFA" w:rsidRPr="00F16DFA" w:rsidRDefault="00F16DFA" w:rsidP="00F16DFA">
          <w:pPr>
            <w:pStyle w:val="TOC1"/>
            <w:tabs>
              <w:tab w:val="right" w:leader="dot" w:pos="9350"/>
            </w:tabs>
            <w:spacing w:line="360" w:lineRule="auto"/>
            <w:rPr>
              <w:rFonts w:eastAsiaTheme="minorEastAsia" w:cs="Arial"/>
              <w:noProof/>
              <w:lang w:val="en-GB" w:eastAsia="en-GB"/>
            </w:rPr>
          </w:pPr>
          <w:hyperlink w:anchor="_Toc117183642" w:history="1">
            <w:r w:rsidRPr="00F16DFA">
              <w:rPr>
                <w:rStyle w:val="Hyperlink"/>
                <w:rFonts w:cs="Arial"/>
                <w:bCs/>
                <w:noProof/>
              </w:rPr>
              <w:t xml:space="preserve">1.5.1 </w:t>
            </w:r>
            <w:r w:rsidRPr="00F16DFA">
              <w:rPr>
                <w:rStyle w:val="Hyperlink"/>
                <w:rFonts w:cs="Arial"/>
                <w:noProof/>
              </w:rPr>
              <w:t>Explain what a limiting factor is and why &amp; how it is relevant to STG.</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_Toc117183642 \h </w:instrText>
            </w:r>
            <w:r w:rsidRPr="00F16DFA">
              <w:rPr>
                <w:rFonts w:cs="Arial"/>
                <w:noProof/>
                <w:webHidden/>
              </w:rPr>
            </w:r>
            <w:r w:rsidRPr="00F16DFA">
              <w:rPr>
                <w:rFonts w:cs="Arial"/>
                <w:noProof/>
                <w:webHidden/>
              </w:rPr>
              <w:fldChar w:fldCharType="separate"/>
            </w:r>
            <w:r w:rsidRPr="00F16DFA">
              <w:rPr>
                <w:rFonts w:cs="Arial"/>
                <w:noProof/>
                <w:webHidden/>
              </w:rPr>
              <w:t>9</w:t>
            </w:r>
            <w:r w:rsidRPr="00F16DFA">
              <w:rPr>
                <w:rFonts w:cs="Arial"/>
                <w:noProof/>
                <w:webHidden/>
              </w:rPr>
              <w:fldChar w:fldCharType="end"/>
            </w:r>
          </w:hyperlink>
        </w:p>
        <w:p w14:paraId="63CDE42A" w14:textId="1DDDACE7" w:rsidR="00F16DFA" w:rsidRPr="00F16DFA" w:rsidRDefault="00F16DFA" w:rsidP="00F16DFA">
          <w:pPr>
            <w:pStyle w:val="TOC1"/>
            <w:tabs>
              <w:tab w:val="right" w:leader="dot" w:pos="9350"/>
            </w:tabs>
            <w:spacing w:line="360" w:lineRule="auto"/>
            <w:rPr>
              <w:rFonts w:eastAsiaTheme="minorEastAsia" w:cs="Arial"/>
              <w:noProof/>
              <w:lang w:val="en-GB" w:eastAsia="en-GB"/>
            </w:rPr>
          </w:pPr>
          <w:hyperlink w:anchor="_Toc117183643" w:history="1">
            <w:r w:rsidRPr="00F16DFA">
              <w:rPr>
                <w:rStyle w:val="Hyperlink"/>
                <w:rFonts w:cs="Arial"/>
                <w:bCs/>
                <w:noProof/>
              </w:rPr>
              <w:t xml:space="preserve">1.5.2 </w:t>
            </w:r>
            <w:r w:rsidRPr="00F16DFA">
              <w:rPr>
                <w:rStyle w:val="Hyperlink"/>
                <w:rFonts w:cs="Arial"/>
                <w:noProof/>
              </w:rPr>
              <w:t>Critically examine the assumptions and limitations of the Cost-Volume-Profit (CVP) Technique considering STG</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_Toc117183643 \h </w:instrText>
            </w:r>
            <w:r w:rsidRPr="00F16DFA">
              <w:rPr>
                <w:rFonts w:cs="Arial"/>
                <w:noProof/>
                <w:webHidden/>
              </w:rPr>
            </w:r>
            <w:r w:rsidRPr="00F16DFA">
              <w:rPr>
                <w:rFonts w:cs="Arial"/>
                <w:noProof/>
                <w:webHidden/>
              </w:rPr>
              <w:fldChar w:fldCharType="separate"/>
            </w:r>
            <w:r w:rsidRPr="00F16DFA">
              <w:rPr>
                <w:rFonts w:cs="Arial"/>
                <w:noProof/>
                <w:webHidden/>
              </w:rPr>
              <w:t>10</w:t>
            </w:r>
            <w:r w:rsidRPr="00F16DFA">
              <w:rPr>
                <w:rFonts w:cs="Arial"/>
                <w:noProof/>
                <w:webHidden/>
              </w:rPr>
              <w:fldChar w:fldCharType="end"/>
            </w:r>
          </w:hyperlink>
        </w:p>
        <w:p w14:paraId="6CB70B60" w14:textId="4037AB72" w:rsidR="00F16DFA" w:rsidRPr="00F16DFA" w:rsidRDefault="00F16DFA" w:rsidP="00F16DFA">
          <w:pPr>
            <w:pStyle w:val="TOC1"/>
            <w:tabs>
              <w:tab w:val="right" w:leader="dot" w:pos="9350"/>
            </w:tabs>
            <w:spacing w:line="360" w:lineRule="auto"/>
            <w:rPr>
              <w:rFonts w:eastAsiaTheme="minorEastAsia" w:cs="Arial"/>
              <w:noProof/>
              <w:lang w:val="en-GB" w:eastAsia="en-GB"/>
            </w:rPr>
          </w:pPr>
          <w:hyperlink w:anchor="_Toc117183644" w:history="1">
            <w:r w:rsidRPr="00F16DFA">
              <w:rPr>
                <w:rStyle w:val="Hyperlink"/>
                <w:rFonts w:cs="Arial"/>
                <w:noProof/>
              </w:rPr>
              <w:t>Conclusion</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_Toc117183644 \h </w:instrText>
            </w:r>
            <w:r w:rsidRPr="00F16DFA">
              <w:rPr>
                <w:rFonts w:cs="Arial"/>
                <w:noProof/>
                <w:webHidden/>
              </w:rPr>
            </w:r>
            <w:r w:rsidRPr="00F16DFA">
              <w:rPr>
                <w:rFonts w:cs="Arial"/>
                <w:noProof/>
                <w:webHidden/>
              </w:rPr>
              <w:fldChar w:fldCharType="separate"/>
            </w:r>
            <w:r w:rsidRPr="00F16DFA">
              <w:rPr>
                <w:rFonts w:cs="Arial"/>
                <w:noProof/>
                <w:webHidden/>
              </w:rPr>
              <w:t>11</w:t>
            </w:r>
            <w:r w:rsidRPr="00F16DFA">
              <w:rPr>
                <w:rFonts w:cs="Arial"/>
                <w:noProof/>
                <w:webHidden/>
              </w:rPr>
              <w:fldChar w:fldCharType="end"/>
            </w:r>
          </w:hyperlink>
        </w:p>
        <w:p w14:paraId="453C6633" w14:textId="43A717FA" w:rsidR="00F16DFA" w:rsidRPr="00F16DFA" w:rsidRDefault="00F16DFA" w:rsidP="00F16DFA">
          <w:pPr>
            <w:pStyle w:val="TOC1"/>
            <w:tabs>
              <w:tab w:val="right" w:leader="dot" w:pos="9350"/>
            </w:tabs>
            <w:spacing w:line="360" w:lineRule="auto"/>
            <w:rPr>
              <w:rFonts w:eastAsiaTheme="minorEastAsia" w:cs="Arial"/>
              <w:noProof/>
              <w:lang w:val="en-GB" w:eastAsia="en-GB"/>
            </w:rPr>
          </w:pPr>
          <w:hyperlink w:anchor="_Toc117183645" w:history="1">
            <w:r w:rsidRPr="00F16DFA">
              <w:rPr>
                <w:rStyle w:val="Hyperlink"/>
                <w:rFonts w:cs="Arial"/>
                <w:noProof/>
              </w:rPr>
              <w:t>Reference</w:t>
            </w:r>
            <w:r w:rsidRPr="00F16DFA">
              <w:rPr>
                <w:rFonts w:cs="Arial"/>
                <w:noProof/>
                <w:webHidden/>
              </w:rPr>
              <w:tab/>
            </w:r>
            <w:r w:rsidRPr="00F16DFA">
              <w:rPr>
                <w:rFonts w:cs="Arial"/>
                <w:noProof/>
                <w:webHidden/>
              </w:rPr>
              <w:fldChar w:fldCharType="begin"/>
            </w:r>
            <w:r w:rsidRPr="00F16DFA">
              <w:rPr>
                <w:rFonts w:cs="Arial"/>
                <w:noProof/>
                <w:webHidden/>
              </w:rPr>
              <w:instrText xml:space="preserve"> PAGEREF _Toc117183645 \h </w:instrText>
            </w:r>
            <w:r w:rsidRPr="00F16DFA">
              <w:rPr>
                <w:rFonts w:cs="Arial"/>
                <w:noProof/>
                <w:webHidden/>
              </w:rPr>
            </w:r>
            <w:r w:rsidRPr="00F16DFA">
              <w:rPr>
                <w:rFonts w:cs="Arial"/>
                <w:noProof/>
                <w:webHidden/>
              </w:rPr>
              <w:fldChar w:fldCharType="separate"/>
            </w:r>
            <w:r w:rsidRPr="00F16DFA">
              <w:rPr>
                <w:rFonts w:cs="Arial"/>
                <w:noProof/>
                <w:webHidden/>
              </w:rPr>
              <w:t>12</w:t>
            </w:r>
            <w:r w:rsidRPr="00F16DFA">
              <w:rPr>
                <w:rFonts w:cs="Arial"/>
                <w:noProof/>
                <w:webHidden/>
              </w:rPr>
              <w:fldChar w:fldCharType="end"/>
            </w:r>
          </w:hyperlink>
        </w:p>
        <w:p w14:paraId="26BAD36F" w14:textId="392983FA" w:rsidR="001D2D6E" w:rsidRPr="00F16DFA" w:rsidRDefault="007E6904" w:rsidP="00F16DFA">
          <w:pPr>
            <w:spacing w:line="360" w:lineRule="auto"/>
            <w:jc w:val="both"/>
            <w:rPr>
              <w:rFonts w:ascii="Arial" w:hAnsi="Arial" w:cs="Arial"/>
              <w:sz w:val="22"/>
              <w:szCs w:val="22"/>
            </w:rPr>
          </w:pPr>
          <w:r w:rsidRPr="00F16DFA">
            <w:rPr>
              <w:rFonts w:ascii="Arial" w:hAnsi="Arial" w:cs="Arial"/>
              <w:b/>
              <w:bCs/>
              <w:noProof/>
              <w:sz w:val="22"/>
              <w:szCs w:val="22"/>
            </w:rPr>
            <w:fldChar w:fldCharType="end"/>
          </w:r>
        </w:p>
      </w:sdtContent>
    </w:sdt>
    <w:p w14:paraId="47EE5BB7" w14:textId="77777777" w:rsidR="001D2D6E" w:rsidRPr="00F16DFA" w:rsidRDefault="007E6904" w:rsidP="00F16DFA">
      <w:pPr>
        <w:spacing w:line="360" w:lineRule="auto"/>
        <w:rPr>
          <w:rFonts w:ascii="Arial" w:eastAsiaTheme="majorEastAsia" w:hAnsi="Arial" w:cs="Arial"/>
          <w:b/>
          <w:color w:val="2F5496" w:themeColor="accent1" w:themeShade="BF"/>
          <w:sz w:val="22"/>
          <w:szCs w:val="22"/>
        </w:rPr>
      </w:pPr>
      <w:r w:rsidRPr="00F16DFA">
        <w:rPr>
          <w:rFonts w:ascii="Arial" w:hAnsi="Arial" w:cs="Arial"/>
          <w:sz w:val="22"/>
          <w:szCs w:val="22"/>
        </w:rPr>
        <w:br w:type="page"/>
      </w:r>
    </w:p>
    <w:p w14:paraId="5E91CFDA" w14:textId="138DF4A0" w:rsidR="001449A2" w:rsidRPr="00F16DFA" w:rsidRDefault="007E6904" w:rsidP="00F16DFA">
      <w:pPr>
        <w:pStyle w:val="Heading1"/>
        <w:rPr>
          <w:rFonts w:cs="Arial"/>
          <w:sz w:val="22"/>
          <w:szCs w:val="22"/>
        </w:rPr>
      </w:pPr>
      <w:bookmarkStart w:id="0" w:name="_Toc117183636"/>
      <w:r w:rsidRPr="00F16DFA">
        <w:rPr>
          <w:rFonts w:cs="Arial"/>
          <w:sz w:val="22"/>
          <w:szCs w:val="22"/>
        </w:rPr>
        <w:lastRenderedPageBreak/>
        <w:t>Introduction</w:t>
      </w:r>
      <w:bookmarkEnd w:id="0"/>
      <w:r w:rsidRPr="00F16DFA">
        <w:rPr>
          <w:rFonts w:cs="Arial"/>
          <w:sz w:val="22"/>
          <w:szCs w:val="22"/>
        </w:rPr>
        <w:t xml:space="preserve"> </w:t>
      </w:r>
    </w:p>
    <w:p w14:paraId="746C28D0" w14:textId="41BAFD04" w:rsidR="007E568E"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Managerial accounting is the core part of making decisions regarding organizational operations. This managerial accounting helps to make more realistic and practical decisions based on accurate data analysis</w:t>
      </w:r>
      <w:r w:rsidR="009F2C79" w:rsidRPr="00F16DFA">
        <w:rPr>
          <w:rFonts w:ascii="Arial" w:hAnsi="Arial" w:cs="Arial"/>
          <w:sz w:val="22"/>
          <w:szCs w:val="22"/>
        </w:rPr>
        <w:t xml:space="preserve"> (Hilton and Platt, 2020)</w:t>
      </w:r>
      <w:r w:rsidRPr="00F16DFA">
        <w:rPr>
          <w:rFonts w:ascii="Arial" w:hAnsi="Arial" w:cs="Arial"/>
          <w:sz w:val="22"/>
          <w:szCs w:val="22"/>
        </w:rPr>
        <w:t xml:space="preserve">. This report will show the calculation and evaluation of Supper </w:t>
      </w:r>
      <w:proofErr w:type="spellStart"/>
      <w:r w:rsidRPr="00F16DFA">
        <w:rPr>
          <w:rFonts w:ascii="Arial" w:hAnsi="Arial" w:cs="Arial"/>
          <w:sz w:val="22"/>
          <w:szCs w:val="22"/>
        </w:rPr>
        <w:t>Tyres</w:t>
      </w:r>
      <w:proofErr w:type="spellEnd"/>
      <w:r w:rsidRPr="00F16DFA">
        <w:rPr>
          <w:rFonts w:ascii="Arial" w:hAnsi="Arial" w:cs="Arial"/>
          <w:sz w:val="22"/>
          <w:szCs w:val="22"/>
        </w:rPr>
        <w:t xml:space="preserve"> Global (STG), which produces three types of different </w:t>
      </w:r>
      <w:proofErr w:type="spellStart"/>
      <w:r w:rsidR="00AA6CF0" w:rsidRPr="00F16DFA">
        <w:rPr>
          <w:rFonts w:ascii="Arial" w:hAnsi="Arial" w:cs="Arial"/>
          <w:sz w:val="22"/>
          <w:szCs w:val="22"/>
        </w:rPr>
        <w:t>Tyres</w:t>
      </w:r>
      <w:proofErr w:type="spellEnd"/>
      <w:r w:rsidRPr="00F16DFA">
        <w:rPr>
          <w:rFonts w:ascii="Arial" w:hAnsi="Arial" w:cs="Arial"/>
          <w:sz w:val="22"/>
          <w:szCs w:val="22"/>
        </w:rPr>
        <w:t xml:space="preserve">: budget, standard, and premium. However, this company has recently faced a threat because of </w:t>
      </w:r>
      <w:r w:rsidR="00FD5634" w:rsidRPr="00F16DFA">
        <w:rPr>
          <w:rFonts w:ascii="Arial" w:hAnsi="Arial" w:cs="Arial"/>
          <w:sz w:val="22"/>
          <w:szCs w:val="22"/>
        </w:rPr>
        <w:t xml:space="preserve">the required strengthening of wire production. </w:t>
      </w:r>
      <w:r w:rsidR="00C26844" w:rsidRPr="00F16DFA">
        <w:rPr>
          <w:rFonts w:ascii="Arial" w:hAnsi="Arial" w:cs="Arial"/>
          <w:sz w:val="22"/>
          <w:szCs w:val="22"/>
        </w:rPr>
        <w:t xml:space="preserve">In this report, we will find out the fixed cost, variable cost, contribution per unit and contribution per unit of a scarce resource, rank the </w:t>
      </w:r>
      <w:proofErr w:type="spellStart"/>
      <w:r w:rsidR="002A540B" w:rsidRPr="00F16DFA">
        <w:rPr>
          <w:rFonts w:ascii="Arial" w:hAnsi="Arial" w:cs="Arial"/>
          <w:sz w:val="22"/>
          <w:szCs w:val="22"/>
        </w:rPr>
        <w:t>Tyres</w:t>
      </w:r>
      <w:proofErr w:type="spellEnd"/>
      <w:r w:rsidR="00C26844" w:rsidRPr="00F16DFA">
        <w:rPr>
          <w:rFonts w:ascii="Arial" w:hAnsi="Arial" w:cs="Arial"/>
          <w:sz w:val="22"/>
          <w:szCs w:val="22"/>
        </w:rPr>
        <w:t xml:space="preserve">, production schedule, and marginal cost of production to evaluate whether the budget demand is </w:t>
      </w:r>
      <w:r w:rsidR="00D140D7" w:rsidRPr="00F16DFA">
        <w:rPr>
          <w:rFonts w:ascii="Arial" w:hAnsi="Arial" w:cs="Arial"/>
          <w:sz w:val="22"/>
          <w:szCs w:val="22"/>
        </w:rPr>
        <w:t>honored</w:t>
      </w:r>
      <w:r w:rsidR="00C26844" w:rsidRPr="00F16DFA">
        <w:rPr>
          <w:rFonts w:ascii="Arial" w:hAnsi="Arial" w:cs="Arial"/>
          <w:sz w:val="22"/>
          <w:szCs w:val="22"/>
        </w:rPr>
        <w:t xml:space="preserve"> or </w:t>
      </w:r>
      <w:r w:rsidR="00D140D7" w:rsidRPr="00F16DFA">
        <w:rPr>
          <w:rFonts w:ascii="Arial" w:hAnsi="Arial" w:cs="Arial"/>
          <w:sz w:val="22"/>
          <w:szCs w:val="22"/>
        </w:rPr>
        <w:t>dishonored</w:t>
      </w:r>
      <w:r w:rsidR="00C26844" w:rsidRPr="00F16DFA">
        <w:rPr>
          <w:rFonts w:ascii="Arial" w:hAnsi="Arial" w:cs="Arial"/>
          <w:sz w:val="22"/>
          <w:szCs w:val="22"/>
        </w:rPr>
        <w:t xml:space="preserve">. Besides, we have tried to provide an actual recommendation based on calculation so that the management can make the actual </w:t>
      </w:r>
      <w:r w:rsidR="00F52BFE" w:rsidRPr="00F16DFA">
        <w:rPr>
          <w:rFonts w:ascii="Arial" w:hAnsi="Arial" w:cs="Arial"/>
          <w:sz w:val="22"/>
          <w:szCs w:val="22"/>
        </w:rPr>
        <w:t xml:space="preserve">decision. </w:t>
      </w:r>
    </w:p>
    <w:p w14:paraId="59C11110" w14:textId="5EB87A96" w:rsidR="001449A2"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br w:type="page"/>
      </w:r>
    </w:p>
    <w:p w14:paraId="09A7F004" w14:textId="0AAF8E04" w:rsidR="000D52B3" w:rsidRPr="00F16DFA" w:rsidRDefault="007E6904" w:rsidP="00F16DFA">
      <w:pPr>
        <w:pStyle w:val="Heading1"/>
        <w:numPr>
          <w:ilvl w:val="1"/>
          <w:numId w:val="2"/>
        </w:numPr>
        <w:rPr>
          <w:rFonts w:cs="Arial"/>
          <w:sz w:val="22"/>
          <w:szCs w:val="22"/>
        </w:rPr>
      </w:pPr>
      <w:bookmarkStart w:id="1" w:name="_Toc117183637"/>
      <w:r w:rsidRPr="00F16DFA">
        <w:rPr>
          <w:rFonts w:cs="Arial"/>
          <w:sz w:val="22"/>
          <w:szCs w:val="22"/>
        </w:rPr>
        <w:lastRenderedPageBreak/>
        <w:t>Prepare the following workings: calculate fixed and variable overheads using the high/low method.</w:t>
      </w:r>
      <w:bookmarkEnd w:id="1"/>
    </w:p>
    <w:p w14:paraId="7AAE9BFA" w14:textId="0635D180" w:rsidR="00BD4C2D"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There are some costs of production which are very much essential for production, like fixed cost, variable cost, semi-variable cost, Etc. </w:t>
      </w:r>
    </w:p>
    <w:p w14:paraId="59B2BD24" w14:textId="03069FD7" w:rsidR="00E109DC" w:rsidRPr="00F16DFA" w:rsidRDefault="007E6904" w:rsidP="00F16DFA">
      <w:pPr>
        <w:spacing w:line="360" w:lineRule="auto"/>
        <w:jc w:val="both"/>
        <w:rPr>
          <w:rFonts w:ascii="Arial" w:hAnsi="Arial" w:cs="Arial"/>
          <w:sz w:val="22"/>
          <w:szCs w:val="22"/>
        </w:rPr>
      </w:pPr>
      <w:r w:rsidRPr="00F16DFA">
        <w:rPr>
          <w:rFonts w:ascii="Arial" w:hAnsi="Arial" w:cs="Arial"/>
          <w:b/>
          <w:bCs/>
          <w:sz w:val="22"/>
          <w:szCs w:val="22"/>
        </w:rPr>
        <w:t>Fixed cost</w:t>
      </w:r>
      <w:r w:rsidRPr="00F16DFA">
        <w:rPr>
          <w:rFonts w:ascii="Arial" w:hAnsi="Arial" w:cs="Arial"/>
          <w:sz w:val="22"/>
          <w:szCs w:val="22"/>
        </w:rPr>
        <w:t>: Fixed cost refers to the cost of production, which is stable for every production situation. Even when the production is zero then also the fixed cost becomes stable. It is not changeable with the production units; when the production unit increases, the fixed costs are divided into the total production units</w:t>
      </w:r>
      <w:r w:rsidR="0075709F" w:rsidRPr="00F16DFA">
        <w:rPr>
          <w:rFonts w:ascii="Arial" w:hAnsi="Arial" w:cs="Arial"/>
          <w:sz w:val="22"/>
          <w:szCs w:val="22"/>
        </w:rPr>
        <w:t xml:space="preserve"> (Hilton and Platt, 2020)</w:t>
      </w:r>
      <w:r w:rsidRPr="00F16DFA">
        <w:rPr>
          <w:rFonts w:ascii="Arial" w:hAnsi="Arial" w:cs="Arial"/>
          <w:sz w:val="22"/>
          <w:szCs w:val="22"/>
        </w:rPr>
        <w:t xml:space="preserve">. For example, machinery, building, land, Etc. </w:t>
      </w:r>
    </w:p>
    <w:p w14:paraId="0B57272C" w14:textId="6F6C8296" w:rsidR="00E109DC" w:rsidRPr="00F16DFA" w:rsidRDefault="007E6904" w:rsidP="00F16DFA">
      <w:pPr>
        <w:spacing w:line="360" w:lineRule="auto"/>
        <w:jc w:val="both"/>
        <w:rPr>
          <w:rFonts w:ascii="Arial" w:hAnsi="Arial" w:cs="Arial"/>
          <w:sz w:val="22"/>
          <w:szCs w:val="22"/>
        </w:rPr>
      </w:pPr>
      <w:r w:rsidRPr="00F16DFA">
        <w:rPr>
          <w:rFonts w:ascii="Arial" w:hAnsi="Arial" w:cs="Arial"/>
          <w:b/>
          <w:bCs/>
          <w:sz w:val="22"/>
          <w:szCs w:val="22"/>
        </w:rPr>
        <w:t>Variable costs</w:t>
      </w:r>
      <w:r w:rsidRPr="00F16DFA">
        <w:rPr>
          <w:rFonts w:ascii="Arial" w:hAnsi="Arial" w:cs="Arial"/>
          <w:sz w:val="22"/>
          <w:szCs w:val="22"/>
        </w:rPr>
        <w:t>: Variable cost is the classification of cost changeable with the production units. That means if the production unit becomes lower, the variable cost also becomes lower, and if the variable cost becomes higher, the variable cost becomes high</w:t>
      </w:r>
      <w:r w:rsidR="0075709F" w:rsidRPr="00F16DFA">
        <w:rPr>
          <w:rFonts w:ascii="Arial" w:hAnsi="Arial" w:cs="Arial"/>
          <w:sz w:val="22"/>
          <w:szCs w:val="22"/>
        </w:rPr>
        <w:t xml:space="preserve"> (</w:t>
      </w:r>
      <w:proofErr w:type="spellStart"/>
      <w:r w:rsidR="0075709F" w:rsidRPr="00F16DFA">
        <w:rPr>
          <w:rFonts w:ascii="Arial" w:hAnsi="Arial" w:cs="Arial"/>
          <w:sz w:val="22"/>
          <w:szCs w:val="22"/>
        </w:rPr>
        <w:t>Whitecotton</w:t>
      </w:r>
      <w:proofErr w:type="spellEnd"/>
      <w:r w:rsidR="0075709F" w:rsidRPr="00F16DFA">
        <w:rPr>
          <w:rFonts w:ascii="Arial" w:hAnsi="Arial" w:cs="Arial"/>
          <w:sz w:val="22"/>
          <w:szCs w:val="22"/>
        </w:rPr>
        <w:t>, Libby and Phillips, 2020)</w:t>
      </w:r>
      <w:r w:rsidRPr="00F16DFA">
        <w:rPr>
          <w:rFonts w:ascii="Arial" w:hAnsi="Arial" w:cs="Arial"/>
          <w:sz w:val="22"/>
          <w:szCs w:val="22"/>
        </w:rPr>
        <w:t xml:space="preserve">. For example, raw materials and direct </w:t>
      </w:r>
      <w:proofErr w:type="spellStart"/>
      <w:r w:rsidR="0074208A" w:rsidRPr="00F16DFA">
        <w:rPr>
          <w:rFonts w:ascii="Arial" w:hAnsi="Arial" w:cs="Arial"/>
          <w:sz w:val="22"/>
          <w:szCs w:val="22"/>
        </w:rPr>
        <w:t>labo</w:t>
      </w:r>
      <w:r w:rsidR="0034408C" w:rsidRPr="00F16DFA">
        <w:rPr>
          <w:rFonts w:ascii="Arial" w:hAnsi="Arial" w:cs="Arial"/>
          <w:sz w:val="22"/>
          <w:szCs w:val="22"/>
        </w:rPr>
        <w:t>u</w:t>
      </w:r>
      <w:r w:rsidR="0074208A" w:rsidRPr="00F16DFA">
        <w:rPr>
          <w:rFonts w:ascii="Arial" w:hAnsi="Arial" w:cs="Arial"/>
          <w:sz w:val="22"/>
          <w:szCs w:val="22"/>
        </w:rPr>
        <w:t>r</w:t>
      </w:r>
      <w:proofErr w:type="spellEnd"/>
      <w:r w:rsidRPr="00F16DFA">
        <w:rPr>
          <w:rFonts w:ascii="Arial" w:hAnsi="Arial" w:cs="Arial"/>
          <w:sz w:val="22"/>
          <w:szCs w:val="22"/>
        </w:rPr>
        <w:t xml:space="preserve">. If production is not </w:t>
      </w:r>
      <w:r w:rsidR="000A27B0" w:rsidRPr="00F16DFA">
        <w:rPr>
          <w:rFonts w:ascii="Arial" w:hAnsi="Arial" w:cs="Arial"/>
          <w:sz w:val="22"/>
          <w:szCs w:val="22"/>
        </w:rPr>
        <w:t>working,</w:t>
      </w:r>
      <w:r w:rsidRPr="00F16DFA">
        <w:rPr>
          <w:rFonts w:ascii="Arial" w:hAnsi="Arial" w:cs="Arial"/>
          <w:sz w:val="22"/>
          <w:szCs w:val="22"/>
        </w:rPr>
        <w:t xml:space="preserve"> this cost is not required. </w:t>
      </w:r>
    </w:p>
    <w:p w14:paraId="688BF824" w14:textId="015FEB10" w:rsidR="000A27B0" w:rsidRPr="00F16DFA" w:rsidRDefault="007E6904" w:rsidP="00F16DFA">
      <w:pPr>
        <w:spacing w:line="360" w:lineRule="auto"/>
        <w:jc w:val="both"/>
        <w:rPr>
          <w:rFonts w:ascii="Arial" w:eastAsiaTheme="minorEastAsia" w:hAnsi="Arial" w:cs="Arial"/>
          <w:b/>
          <w:bCs/>
          <w:sz w:val="22"/>
          <w:szCs w:val="22"/>
          <w:u w:val="single"/>
        </w:rPr>
      </w:pPr>
      <w:r w:rsidRPr="00F16DFA">
        <w:rPr>
          <w:rFonts w:ascii="Arial" w:hAnsi="Arial" w:cs="Arial"/>
          <w:bCs/>
          <w:sz w:val="22"/>
          <w:szCs w:val="22"/>
        </w:rPr>
        <w:t xml:space="preserve">The sales director has already accepted an order for 1,200 Budget </w:t>
      </w:r>
      <w:proofErr w:type="spellStart"/>
      <w:r w:rsidRPr="00F16DFA">
        <w:rPr>
          <w:rFonts w:ascii="Arial" w:hAnsi="Arial" w:cs="Arial"/>
          <w:bCs/>
          <w:sz w:val="22"/>
          <w:szCs w:val="22"/>
        </w:rPr>
        <w:t>Tyres</w:t>
      </w:r>
      <w:proofErr w:type="spellEnd"/>
      <w:r w:rsidRPr="00F16DFA">
        <w:rPr>
          <w:rFonts w:ascii="Arial" w:hAnsi="Arial" w:cs="Arial"/>
          <w:bCs/>
          <w:sz w:val="22"/>
          <w:szCs w:val="22"/>
        </w:rPr>
        <w:t xml:space="preserve"> and, if not fulfilled, would incur a financial penalty of £14,000. This contract order is not included in </w:t>
      </w:r>
      <w:r w:rsidR="00794369" w:rsidRPr="00F16DFA">
        <w:rPr>
          <w:rFonts w:ascii="Arial" w:hAnsi="Arial" w:cs="Arial"/>
          <w:bCs/>
          <w:sz w:val="22"/>
          <w:szCs w:val="22"/>
        </w:rPr>
        <w:t>Budget</w:t>
      </w:r>
      <w:r w:rsidR="00794369" w:rsidRPr="00F16DFA">
        <w:rPr>
          <w:rFonts w:ascii="Arial" w:hAnsi="Arial" w:cs="Arial"/>
          <w:bCs/>
          <w:sz w:val="22"/>
          <w:szCs w:val="22"/>
        </w:rPr>
        <w:t xml:space="preserve"> </w:t>
      </w:r>
      <w:proofErr w:type="spellStart"/>
      <w:r w:rsidRPr="00F16DFA">
        <w:rPr>
          <w:rFonts w:ascii="Arial" w:hAnsi="Arial" w:cs="Arial"/>
          <w:bCs/>
          <w:sz w:val="22"/>
          <w:szCs w:val="22"/>
        </w:rPr>
        <w:t>Tyre's</w:t>
      </w:r>
      <w:proofErr w:type="spellEnd"/>
      <w:r w:rsidRPr="00F16DFA">
        <w:rPr>
          <w:rFonts w:ascii="Arial" w:hAnsi="Arial" w:cs="Arial"/>
          <w:bCs/>
          <w:sz w:val="22"/>
          <w:szCs w:val="22"/>
        </w:rPr>
        <w:t xml:space="preserve"> leading market demand figure.</w:t>
      </w:r>
    </w:p>
    <w:p w14:paraId="5A895366" w14:textId="3A9056CF" w:rsidR="000A27B0"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As per requirement, the sales director has accepted an order for budget </w:t>
      </w:r>
      <w:proofErr w:type="spellStart"/>
      <w:r w:rsidRPr="00F16DFA">
        <w:rPr>
          <w:rFonts w:ascii="Arial" w:hAnsi="Arial" w:cs="Arial"/>
          <w:sz w:val="22"/>
          <w:szCs w:val="22"/>
        </w:rPr>
        <w:t>Tyres</w:t>
      </w:r>
      <w:proofErr w:type="spellEnd"/>
      <w:r w:rsidRPr="00F16DFA">
        <w:rPr>
          <w:rFonts w:ascii="Arial" w:hAnsi="Arial" w:cs="Arial"/>
          <w:sz w:val="22"/>
          <w:szCs w:val="22"/>
        </w:rPr>
        <w:t xml:space="preserve">, and in every question demanded a budgeted statement. We considered only budget </w:t>
      </w:r>
      <w:proofErr w:type="spellStart"/>
      <w:r w:rsidRPr="00F16DFA">
        <w:rPr>
          <w:rFonts w:ascii="Arial" w:hAnsi="Arial" w:cs="Arial"/>
          <w:sz w:val="22"/>
          <w:szCs w:val="22"/>
        </w:rPr>
        <w:t>Tyres</w:t>
      </w:r>
      <w:proofErr w:type="spellEnd"/>
      <w:r w:rsidRPr="00F16DFA">
        <w:rPr>
          <w:rFonts w:ascii="Arial" w:hAnsi="Arial" w:cs="Arial"/>
          <w:sz w:val="22"/>
          <w:szCs w:val="22"/>
        </w:rPr>
        <w:t xml:space="preserve"> instead of standard and premium </w:t>
      </w:r>
      <w:proofErr w:type="spellStart"/>
      <w:r w:rsidRPr="00F16DFA">
        <w:rPr>
          <w:rFonts w:ascii="Arial" w:hAnsi="Arial" w:cs="Arial"/>
          <w:sz w:val="22"/>
          <w:szCs w:val="22"/>
        </w:rPr>
        <w:t>Tyres</w:t>
      </w:r>
      <w:proofErr w:type="spellEnd"/>
      <w:r w:rsidRPr="00F16DFA">
        <w:rPr>
          <w:rFonts w:ascii="Arial" w:hAnsi="Arial" w:cs="Arial"/>
          <w:sz w:val="22"/>
          <w:szCs w:val="22"/>
        </w:rPr>
        <w:t xml:space="preserve">. </w:t>
      </w:r>
    </w:p>
    <w:tbl>
      <w:tblPr>
        <w:tblpPr w:leftFromText="180" w:rightFromText="180" w:vertAnchor="text" w:horzAnchor="margin" w:tblpY="1547"/>
        <w:tblW w:w="8930" w:type="dxa"/>
        <w:tblLook w:val="04A0" w:firstRow="1" w:lastRow="0" w:firstColumn="1" w:lastColumn="0" w:noHBand="0" w:noVBand="1"/>
      </w:tblPr>
      <w:tblGrid>
        <w:gridCol w:w="5380"/>
        <w:gridCol w:w="1160"/>
        <w:gridCol w:w="1170"/>
        <w:gridCol w:w="1220"/>
      </w:tblGrid>
      <w:tr w:rsidR="00A64CB3" w:rsidRPr="00F16DFA" w14:paraId="3BE9E546" w14:textId="77777777" w:rsidTr="00A64CB3">
        <w:trPr>
          <w:trHeight w:val="370"/>
        </w:trPr>
        <w:tc>
          <w:tcPr>
            <w:tcW w:w="5380" w:type="dxa"/>
            <w:tcBorders>
              <w:top w:val="nil"/>
              <w:left w:val="nil"/>
              <w:bottom w:val="nil"/>
              <w:right w:val="nil"/>
            </w:tcBorders>
            <w:shd w:val="clear" w:color="auto" w:fill="auto"/>
            <w:noWrap/>
            <w:vAlign w:val="center"/>
            <w:hideMark/>
          </w:tcPr>
          <w:p w14:paraId="54081665" w14:textId="77777777" w:rsidR="00A64CB3" w:rsidRPr="00F16DFA" w:rsidRDefault="00A64CB3" w:rsidP="00F16DFA">
            <w:pPr>
              <w:spacing w:line="360" w:lineRule="auto"/>
              <w:rPr>
                <w:rFonts w:ascii="Arial" w:hAnsi="Arial" w:cs="Arial"/>
                <w:b/>
                <w:bCs/>
                <w:color w:val="000000"/>
                <w:sz w:val="22"/>
                <w:szCs w:val="22"/>
                <w:u w:val="single"/>
              </w:rPr>
            </w:pPr>
            <w:r w:rsidRPr="00F16DFA">
              <w:rPr>
                <w:rFonts w:ascii="Arial" w:hAnsi="Arial" w:cs="Arial"/>
                <w:b/>
                <w:bCs/>
                <w:color w:val="000000"/>
                <w:sz w:val="22"/>
                <w:szCs w:val="22"/>
                <w:u w:val="single"/>
              </w:rPr>
              <w:t>Budgeted data year ending 31 August 2023</w:t>
            </w:r>
          </w:p>
        </w:tc>
        <w:tc>
          <w:tcPr>
            <w:tcW w:w="1160" w:type="dxa"/>
            <w:tcBorders>
              <w:top w:val="nil"/>
              <w:left w:val="nil"/>
              <w:bottom w:val="nil"/>
              <w:right w:val="nil"/>
            </w:tcBorders>
            <w:shd w:val="clear" w:color="auto" w:fill="auto"/>
            <w:noWrap/>
            <w:vAlign w:val="bottom"/>
            <w:hideMark/>
          </w:tcPr>
          <w:p w14:paraId="55501401" w14:textId="77777777" w:rsidR="00A64CB3" w:rsidRPr="00F16DFA" w:rsidRDefault="00A64CB3" w:rsidP="00F16DFA">
            <w:pPr>
              <w:spacing w:line="360" w:lineRule="auto"/>
              <w:rPr>
                <w:rFonts w:ascii="Arial" w:hAnsi="Arial" w:cs="Arial"/>
                <w:b/>
                <w:bCs/>
                <w:color w:val="000000"/>
                <w:sz w:val="22"/>
                <w:szCs w:val="22"/>
                <w:u w:val="single"/>
              </w:rPr>
            </w:pPr>
          </w:p>
        </w:tc>
        <w:tc>
          <w:tcPr>
            <w:tcW w:w="1170" w:type="dxa"/>
            <w:tcBorders>
              <w:top w:val="nil"/>
              <w:left w:val="nil"/>
              <w:bottom w:val="nil"/>
              <w:right w:val="nil"/>
            </w:tcBorders>
            <w:shd w:val="clear" w:color="auto" w:fill="auto"/>
            <w:noWrap/>
            <w:vAlign w:val="bottom"/>
            <w:hideMark/>
          </w:tcPr>
          <w:p w14:paraId="7C1C591B" w14:textId="77777777" w:rsidR="00A64CB3" w:rsidRPr="00F16DFA" w:rsidRDefault="00A64CB3" w:rsidP="00F16DFA">
            <w:pPr>
              <w:spacing w:line="360" w:lineRule="auto"/>
              <w:rPr>
                <w:rFonts w:ascii="Arial" w:hAnsi="Arial" w:cs="Arial"/>
                <w:sz w:val="22"/>
                <w:szCs w:val="22"/>
              </w:rPr>
            </w:pPr>
          </w:p>
        </w:tc>
        <w:tc>
          <w:tcPr>
            <w:tcW w:w="1220" w:type="dxa"/>
            <w:tcBorders>
              <w:top w:val="nil"/>
              <w:left w:val="nil"/>
              <w:bottom w:val="nil"/>
              <w:right w:val="nil"/>
            </w:tcBorders>
            <w:shd w:val="clear" w:color="auto" w:fill="auto"/>
            <w:noWrap/>
            <w:vAlign w:val="bottom"/>
            <w:hideMark/>
          </w:tcPr>
          <w:p w14:paraId="66934C7B" w14:textId="77777777" w:rsidR="00A64CB3" w:rsidRPr="00F16DFA" w:rsidRDefault="00A64CB3" w:rsidP="00F16DFA">
            <w:pPr>
              <w:spacing w:line="360" w:lineRule="auto"/>
              <w:rPr>
                <w:rFonts w:ascii="Arial" w:hAnsi="Arial" w:cs="Arial"/>
                <w:sz w:val="22"/>
                <w:szCs w:val="22"/>
              </w:rPr>
            </w:pPr>
          </w:p>
        </w:tc>
      </w:tr>
      <w:tr w:rsidR="00A64CB3" w:rsidRPr="00F16DFA" w14:paraId="45CF49F1" w14:textId="77777777" w:rsidTr="00A64CB3">
        <w:trPr>
          <w:trHeight w:val="120"/>
        </w:trPr>
        <w:tc>
          <w:tcPr>
            <w:tcW w:w="5380" w:type="dxa"/>
            <w:tcBorders>
              <w:top w:val="nil"/>
              <w:left w:val="nil"/>
              <w:bottom w:val="nil"/>
              <w:right w:val="nil"/>
            </w:tcBorders>
            <w:shd w:val="clear" w:color="auto" w:fill="auto"/>
            <w:noWrap/>
            <w:vAlign w:val="center"/>
            <w:hideMark/>
          </w:tcPr>
          <w:p w14:paraId="170D7910" w14:textId="77777777" w:rsidR="00A64CB3" w:rsidRPr="00F16DFA" w:rsidRDefault="00A64CB3"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noWrap/>
            <w:vAlign w:val="bottom"/>
            <w:hideMark/>
          </w:tcPr>
          <w:p w14:paraId="7AEA0AFD" w14:textId="77777777" w:rsidR="00A64CB3" w:rsidRPr="00F16DFA" w:rsidRDefault="00A64CB3" w:rsidP="00F16DFA">
            <w:pPr>
              <w:spacing w:line="360" w:lineRule="auto"/>
              <w:rPr>
                <w:rFonts w:ascii="Arial" w:hAnsi="Arial" w:cs="Arial"/>
                <w:sz w:val="22"/>
                <w:szCs w:val="22"/>
              </w:rPr>
            </w:pPr>
          </w:p>
        </w:tc>
        <w:tc>
          <w:tcPr>
            <w:tcW w:w="1170" w:type="dxa"/>
            <w:tcBorders>
              <w:top w:val="nil"/>
              <w:left w:val="nil"/>
              <w:bottom w:val="nil"/>
              <w:right w:val="nil"/>
            </w:tcBorders>
            <w:shd w:val="clear" w:color="auto" w:fill="auto"/>
            <w:noWrap/>
            <w:vAlign w:val="bottom"/>
            <w:hideMark/>
          </w:tcPr>
          <w:p w14:paraId="7FB4843E" w14:textId="77777777" w:rsidR="00A64CB3" w:rsidRPr="00F16DFA" w:rsidRDefault="00A64CB3" w:rsidP="00F16DFA">
            <w:pPr>
              <w:spacing w:line="360" w:lineRule="auto"/>
              <w:rPr>
                <w:rFonts w:ascii="Arial" w:hAnsi="Arial" w:cs="Arial"/>
                <w:sz w:val="22"/>
                <w:szCs w:val="22"/>
              </w:rPr>
            </w:pPr>
          </w:p>
        </w:tc>
        <w:tc>
          <w:tcPr>
            <w:tcW w:w="1220" w:type="dxa"/>
            <w:tcBorders>
              <w:top w:val="nil"/>
              <w:left w:val="nil"/>
              <w:bottom w:val="nil"/>
              <w:right w:val="nil"/>
            </w:tcBorders>
            <w:shd w:val="clear" w:color="auto" w:fill="auto"/>
            <w:noWrap/>
            <w:vAlign w:val="bottom"/>
            <w:hideMark/>
          </w:tcPr>
          <w:p w14:paraId="4B4233F0" w14:textId="77777777" w:rsidR="00A64CB3" w:rsidRPr="00F16DFA" w:rsidRDefault="00A64CB3" w:rsidP="00F16DFA">
            <w:pPr>
              <w:spacing w:line="360" w:lineRule="auto"/>
              <w:rPr>
                <w:rFonts w:ascii="Arial" w:hAnsi="Arial" w:cs="Arial"/>
                <w:sz w:val="22"/>
                <w:szCs w:val="22"/>
              </w:rPr>
            </w:pPr>
          </w:p>
        </w:tc>
      </w:tr>
      <w:tr w:rsidR="00A64CB3" w:rsidRPr="00F16DFA" w14:paraId="339E7513" w14:textId="77777777" w:rsidTr="00A64CB3">
        <w:trPr>
          <w:trHeight w:val="380"/>
        </w:trPr>
        <w:tc>
          <w:tcPr>
            <w:tcW w:w="538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C546E87" w14:textId="77777777" w:rsidR="00A64CB3" w:rsidRPr="00F16DFA" w:rsidRDefault="00A64CB3"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 </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0E2111EE" w14:textId="77777777" w:rsidR="00A64CB3" w:rsidRPr="00F16DFA" w:rsidRDefault="00A64CB3"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Budget</w:t>
            </w:r>
          </w:p>
        </w:tc>
        <w:tc>
          <w:tcPr>
            <w:tcW w:w="1170" w:type="dxa"/>
            <w:tcBorders>
              <w:top w:val="single" w:sz="8" w:space="0" w:color="auto"/>
              <w:left w:val="nil"/>
              <w:bottom w:val="single" w:sz="8" w:space="0" w:color="auto"/>
              <w:right w:val="single" w:sz="8" w:space="0" w:color="auto"/>
            </w:tcBorders>
            <w:shd w:val="clear" w:color="000000" w:fill="D9D9D9"/>
            <w:vAlign w:val="center"/>
            <w:hideMark/>
          </w:tcPr>
          <w:p w14:paraId="25B9859E" w14:textId="77777777" w:rsidR="00A64CB3" w:rsidRPr="00F16DFA" w:rsidRDefault="00A64CB3"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Standard</w:t>
            </w:r>
          </w:p>
        </w:tc>
        <w:tc>
          <w:tcPr>
            <w:tcW w:w="1220" w:type="dxa"/>
            <w:tcBorders>
              <w:top w:val="single" w:sz="8" w:space="0" w:color="auto"/>
              <w:left w:val="nil"/>
              <w:bottom w:val="single" w:sz="8" w:space="0" w:color="auto"/>
              <w:right w:val="single" w:sz="8" w:space="0" w:color="auto"/>
            </w:tcBorders>
            <w:shd w:val="clear" w:color="000000" w:fill="D9D9D9"/>
            <w:vAlign w:val="center"/>
            <w:hideMark/>
          </w:tcPr>
          <w:p w14:paraId="5947D40A" w14:textId="77777777" w:rsidR="00A64CB3" w:rsidRPr="00F16DFA" w:rsidRDefault="00A64CB3"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Premium</w:t>
            </w:r>
          </w:p>
        </w:tc>
      </w:tr>
      <w:tr w:rsidR="00A64CB3" w:rsidRPr="00F16DFA" w14:paraId="4AAFAD8D" w14:textId="77777777" w:rsidTr="00A64CB3">
        <w:trPr>
          <w:trHeight w:val="380"/>
        </w:trPr>
        <w:tc>
          <w:tcPr>
            <w:tcW w:w="5380" w:type="dxa"/>
            <w:tcBorders>
              <w:top w:val="nil"/>
              <w:left w:val="single" w:sz="8" w:space="0" w:color="auto"/>
              <w:bottom w:val="single" w:sz="8" w:space="0" w:color="auto"/>
              <w:right w:val="single" w:sz="8" w:space="0" w:color="auto"/>
            </w:tcBorders>
            <w:shd w:val="clear" w:color="auto" w:fill="auto"/>
            <w:vAlign w:val="center"/>
            <w:hideMark/>
          </w:tcPr>
          <w:p w14:paraId="60FE33E4" w14:textId="77777777" w:rsidR="00A64CB3" w:rsidRPr="00F16DFA" w:rsidRDefault="00A64CB3" w:rsidP="00F16DFA">
            <w:pPr>
              <w:spacing w:line="360" w:lineRule="auto"/>
              <w:rPr>
                <w:rFonts w:ascii="Arial" w:hAnsi="Arial" w:cs="Arial"/>
                <w:color w:val="000000"/>
                <w:sz w:val="22"/>
                <w:szCs w:val="22"/>
              </w:rPr>
            </w:pPr>
            <w:r w:rsidRPr="00F16DFA">
              <w:rPr>
                <w:rFonts w:ascii="Arial" w:hAnsi="Arial" w:cs="Arial"/>
                <w:color w:val="000000"/>
                <w:sz w:val="22"/>
                <w:szCs w:val="22"/>
              </w:rPr>
              <w:t>Maximum annual demand</w:t>
            </w:r>
          </w:p>
        </w:tc>
        <w:tc>
          <w:tcPr>
            <w:tcW w:w="1160" w:type="dxa"/>
            <w:tcBorders>
              <w:top w:val="nil"/>
              <w:left w:val="nil"/>
              <w:bottom w:val="single" w:sz="8" w:space="0" w:color="auto"/>
              <w:right w:val="single" w:sz="8" w:space="0" w:color="auto"/>
            </w:tcBorders>
            <w:shd w:val="clear" w:color="auto" w:fill="auto"/>
            <w:vAlign w:val="center"/>
            <w:hideMark/>
          </w:tcPr>
          <w:p w14:paraId="13199171"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2,200</w:t>
            </w:r>
          </w:p>
        </w:tc>
        <w:tc>
          <w:tcPr>
            <w:tcW w:w="1170" w:type="dxa"/>
            <w:tcBorders>
              <w:top w:val="nil"/>
              <w:left w:val="nil"/>
              <w:bottom w:val="single" w:sz="8" w:space="0" w:color="auto"/>
              <w:right w:val="single" w:sz="8" w:space="0" w:color="auto"/>
            </w:tcBorders>
            <w:shd w:val="clear" w:color="auto" w:fill="auto"/>
            <w:vAlign w:val="center"/>
            <w:hideMark/>
          </w:tcPr>
          <w:p w14:paraId="56ED46D5"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1,600</w:t>
            </w:r>
          </w:p>
        </w:tc>
        <w:tc>
          <w:tcPr>
            <w:tcW w:w="1220" w:type="dxa"/>
            <w:tcBorders>
              <w:top w:val="nil"/>
              <w:left w:val="nil"/>
              <w:bottom w:val="single" w:sz="8" w:space="0" w:color="auto"/>
              <w:right w:val="single" w:sz="8" w:space="0" w:color="auto"/>
            </w:tcBorders>
            <w:shd w:val="clear" w:color="auto" w:fill="auto"/>
            <w:vAlign w:val="center"/>
            <w:hideMark/>
          </w:tcPr>
          <w:p w14:paraId="67C34EB7"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900</w:t>
            </w:r>
          </w:p>
        </w:tc>
      </w:tr>
      <w:tr w:rsidR="00A64CB3" w:rsidRPr="00F16DFA" w14:paraId="165DC125" w14:textId="77777777" w:rsidTr="00A64CB3">
        <w:trPr>
          <w:trHeight w:val="380"/>
        </w:trPr>
        <w:tc>
          <w:tcPr>
            <w:tcW w:w="5380" w:type="dxa"/>
            <w:tcBorders>
              <w:top w:val="nil"/>
              <w:left w:val="single" w:sz="8" w:space="0" w:color="auto"/>
              <w:bottom w:val="single" w:sz="8" w:space="0" w:color="auto"/>
              <w:right w:val="single" w:sz="8" w:space="0" w:color="auto"/>
            </w:tcBorders>
            <w:shd w:val="clear" w:color="auto" w:fill="auto"/>
            <w:vAlign w:val="center"/>
            <w:hideMark/>
          </w:tcPr>
          <w:p w14:paraId="50A1E9B7" w14:textId="77777777" w:rsidR="00A64CB3" w:rsidRPr="00F16DFA" w:rsidRDefault="00A64CB3" w:rsidP="00F16DFA">
            <w:pPr>
              <w:spacing w:line="360" w:lineRule="auto"/>
              <w:rPr>
                <w:rFonts w:ascii="Arial" w:hAnsi="Arial" w:cs="Arial"/>
                <w:color w:val="000000"/>
                <w:sz w:val="22"/>
                <w:szCs w:val="22"/>
              </w:rPr>
            </w:pPr>
            <w:r w:rsidRPr="00F16DFA">
              <w:rPr>
                <w:rFonts w:ascii="Arial" w:hAnsi="Arial" w:cs="Arial"/>
                <w:sz w:val="22"/>
                <w:szCs w:val="22"/>
              </w:rPr>
              <w:t>Special Strengthening Wire</w:t>
            </w:r>
          </w:p>
        </w:tc>
        <w:tc>
          <w:tcPr>
            <w:tcW w:w="1160" w:type="dxa"/>
            <w:tcBorders>
              <w:top w:val="nil"/>
              <w:left w:val="nil"/>
              <w:bottom w:val="single" w:sz="8" w:space="0" w:color="auto"/>
              <w:right w:val="single" w:sz="8" w:space="0" w:color="auto"/>
            </w:tcBorders>
            <w:shd w:val="clear" w:color="auto" w:fill="auto"/>
            <w:vAlign w:val="center"/>
            <w:hideMark/>
          </w:tcPr>
          <w:p w14:paraId="6E8FF61B"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4</w:t>
            </w:r>
          </w:p>
        </w:tc>
        <w:tc>
          <w:tcPr>
            <w:tcW w:w="1170" w:type="dxa"/>
            <w:tcBorders>
              <w:top w:val="nil"/>
              <w:left w:val="nil"/>
              <w:bottom w:val="single" w:sz="8" w:space="0" w:color="auto"/>
              <w:right w:val="single" w:sz="8" w:space="0" w:color="auto"/>
            </w:tcBorders>
            <w:shd w:val="clear" w:color="auto" w:fill="auto"/>
            <w:vAlign w:val="center"/>
            <w:hideMark/>
          </w:tcPr>
          <w:p w14:paraId="23E167D7"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6</w:t>
            </w:r>
          </w:p>
        </w:tc>
        <w:tc>
          <w:tcPr>
            <w:tcW w:w="1220" w:type="dxa"/>
            <w:tcBorders>
              <w:top w:val="nil"/>
              <w:left w:val="nil"/>
              <w:bottom w:val="single" w:sz="8" w:space="0" w:color="auto"/>
              <w:right w:val="single" w:sz="8" w:space="0" w:color="auto"/>
            </w:tcBorders>
            <w:shd w:val="clear" w:color="auto" w:fill="auto"/>
            <w:vAlign w:val="center"/>
            <w:hideMark/>
          </w:tcPr>
          <w:p w14:paraId="19596AAA" w14:textId="77777777" w:rsidR="00A64CB3" w:rsidRPr="00F16DFA" w:rsidRDefault="00A64CB3" w:rsidP="00F16DFA">
            <w:pPr>
              <w:spacing w:line="360" w:lineRule="auto"/>
              <w:jc w:val="center"/>
              <w:rPr>
                <w:rFonts w:ascii="Arial" w:hAnsi="Arial" w:cs="Arial"/>
                <w:color w:val="000000"/>
                <w:sz w:val="22"/>
                <w:szCs w:val="22"/>
              </w:rPr>
            </w:pPr>
            <w:r w:rsidRPr="00F16DFA">
              <w:rPr>
                <w:rFonts w:ascii="Arial" w:hAnsi="Arial" w:cs="Arial"/>
                <w:color w:val="000000"/>
                <w:sz w:val="22"/>
                <w:szCs w:val="22"/>
              </w:rPr>
              <w:t>12</w:t>
            </w:r>
          </w:p>
        </w:tc>
      </w:tr>
    </w:tbl>
    <w:p w14:paraId="095E96CF" w14:textId="2DD2D30C" w:rsidR="009C0A65" w:rsidRPr="00F16DFA" w:rsidRDefault="007E6904" w:rsidP="00F16DFA">
      <w:pPr>
        <w:pStyle w:val="NoSpacing"/>
        <w:spacing w:line="360" w:lineRule="auto"/>
        <w:rPr>
          <w:rFonts w:ascii="Arial" w:hAnsi="Arial" w:cs="Arial"/>
          <w:b/>
        </w:rPr>
      </w:pPr>
      <w:r w:rsidRPr="00F16DFA">
        <w:rPr>
          <w:rFonts w:ascii="Arial" w:hAnsi="Arial" w:cs="Arial"/>
        </w:rPr>
        <w:br w:type="page"/>
      </w:r>
    </w:p>
    <w:tbl>
      <w:tblPr>
        <w:tblpPr w:leftFromText="180" w:rightFromText="180" w:vertAnchor="text" w:horzAnchor="margin" w:tblpY="7205"/>
        <w:tblW w:w="9856" w:type="dxa"/>
        <w:tblLook w:val="04A0" w:firstRow="1" w:lastRow="0" w:firstColumn="1" w:lastColumn="0" w:noHBand="0" w:noVBand="1"/>
      </w:tblPr>
      <w:tblGrid>
        <w:gridCol w:w="4340"/>
        <w:gridCol w:w="1379"/>
        <w:gridCol w:w="1379"/>
        <w:gridCol w:w="1379"/>
        <w:gridCol w:w="1379"/>
      </w:tblGrid>
      <w:tr w:rsidR="000D2B67" w:rsidRPr="00A077A8" w14:paraId="47C0517A" w14:textId="77777777" w:rsidTr="00BF1A33">
        <w:trPr>
          <w:trHeight w:val="320"/>
        </w:trPr>
        <w:tc>
          <w:tcPr>
            <w:tcW w:w="4340" w:type="dxa"/>
            <w:tcBorders>
              <w:top w:val="nil"/>
              <w:left w:val="nil"/>
              <w:bottom w:val="nil"/>
              <w:right w:val="nil"/>
            </w:tcBorders>
            <w:shd w:val="clear" w:color="auto" w:fill="auto"/>
            <w:noWrap/>
            <w:vAlign w:val="bottom"/>
            <w:hideMark/>
          </w:tcPr>
          <w:p w14:paraId="638F8EF4" w14:textId="77777777" w:rsidR="000D2B67" w:rsidRPr="00A077A8" w:rsidRDefault="000D2B67" w:rsidP="00BF1A33">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56C1E9B"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Budget</w:t>
            </w:r>
          </w:p>
        </w:tc>
        <w:tc>
          <w:tcPr>
            <w:tcW w:w="1379" w:type="dxa"/>
            <w:tcBorders>
              <w:top w:val="nil"/>
              <w:left w:val="nil"/>
              <w:bottom w:val="nil"/>
              <w:right w:val="nil"/>
            </w:tcBorders>
            <w:shd w:val="clear" w:color="auto" w:fill="auto"/>
            <w:noWrap/>
            <w:vAlign w:val="bottom"/>
            <w:hideMark/>
          </w:tcPr>
          <w:p w14:paraId="6FDED7D4"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Standard</w:t>
            </w:r>
          </w:p>
        </w:tc>
        <w:tc>
          <w:tcPr>
            <w:tcW w:w="1379" w:type="dxa"/>
            <w:tcBorders>
              <w:top w:val="nil"/>
              <w:left w:val="nil"/>
              <w:bottom w:val="nil"/>
              <w:right w:val="nil"/>
            </w:tcBorders>
            <w:shd w:val="clear" w:color="auto" w:fill="auto"/>
            <w:noWrap/>
            <w:vAlign w:val="bottom"/>
            <w:hideMark/>
          </w:tcPr>
          <w:p w14:paraId="530AD0B5"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Premium</w:t>
            </w:r>
          </w:p>
        </w:tc>
        <w:tc>
          <w:tcPr>
            <w:tcW w:w="1379" w:type="dxa"/>
            <w:tcBorders>
              <w:top w:val="nil"/>
              <w:left w:val="nil"/>
              <w:bottom w:val="nil"/>
              <w:right w:val="nil"/>
            </w:tcBorders>
            <w:shd w:val="clear" w:color="auto" w:fill="auto"/>
            <w:noWrap/>
            <w:vAlign w:val="bottom"/>
            <w:hideMark/>
          </w:tcPr>
          <w:p w14:paraId="60F590C9"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Total</w:t>
            </w:r>
          </w:p>
        </w:tc>
      </w:tr>
      <w:tr w:rsidR="000D2B67" w:rsidRPr="00A077A8" w14:paraId="5D6B377E" w14:textId="77777777" w:rsidTr="00BF1A33">
        <w:trPr>
          <w:trHeight w:val="320"/>
        </w:trPr>
        <w:tc>
          <w:tcPr>
            <w:tcW w:w="4340" w:type="dxa"/>
            <w:tcBorders>
              <w:top w:val="nil"/>
              <w:left w:val="nil"/>
              <w:bottom w:val="nil"/>
              <w:right w:val="nil"/>
            </w:tcBorders>
            <w:shd w:val="clear" w:color="auto" w:fill="auto"/>
            <w:noWrap/>
            <w:vAlign w:val="bottom"/>
            <w:hideMark/>
          </w:tcPr>
          <w:p w14:paraId="380282B9"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 xml:space="preserve">VC/u </w:t>
            </w:r>
            <w:r w:rsidRPr="00F16DFA">
              <w:rPr>
                <w:rFonts w:ascii="Arial" w:hAnsi="Arial" w:cs="Arial"/>
                <w:color w:val="000000"/>
                <w:sz w:val="22"/>
                <w:szCs w:val="22"/>
              </w:rPr>
              <w:t>= (</w:t>
            </w:r>
            <w:r w:rsidRPr="00A077A8">
              <w:rPr>
                <w:rFonts w:ascii="Arial" w:hAnsi="Arial" w:cs="Arial"/>
                <w:color w:val="000000"/>
                <w:sz w:val="22"/>
                <w:szCs w:val="22"/>
              </w:rPr>
              <w:t>HC - LC)</w:t>
            </w:r>
            <w:r w:rsidRPr="00F16DFA">
              <w:rPr>
                <w:rFonts w:ascii="Arial" w:hAnsi="Arial" w:cs="Arial"/>
                <w:color w:val="000000"/>
                <w:sz w:val="22"/>
                <w:szCs w:val="22"/>
              </w:rPr>
              <w:t xml:space="preserve"> / (</w:t>
            </w:r>
            <w:r w:rsidRPr="00A077A8">
              <w:rPr>
                <w:rFonts w:ascii="Arial" w:hAnsi="Arial" w:cs="Arial"/>
                <w:color w:val="000000"/>
                <w:sz w:val="22"/>
                <w:szCs w:val="22"/>
              </w:rPr>
              <w:t>HQ - LQ)</w:t>
            </w:r>
          </w:p>
        </w:tc>
        <w:tc>
          <w:tcPr>
            <w:tcW w:w="1379" w:type="dxa"/>
            <w:tcBorders>
              <w:top w:val="nil"/>
              <w:left w:val="nil"/>
              <w:bottom w:val="nil"/>
              <w:right w:val="nil"/>
            </w:tcBorders>
            <w:shd w:val="clear" w:color="auto" w:fill="auto"/>
            <w:noWrap/>
            <w:vAlign w:val="bottom"/>
            <w:hideMark/>
          </w:tcPr>
          <w:p w14:paraId="535DBF0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6.89583333</w:t>
            </w:r>
          </w:p>
        </w:tc>
        <w:tc>
          <w:tcPr>
            <w:tcW w:w="1379" w:type="dxa"/>
            <w:tcBorders>
              <w:top w:val="nil"/>
              <w:left w:val="nil"/>
              <w:bottom w:val="nil"/>
              <w:right w:val="nil"/>
            </w:tcBorders>
            <w:shd w:val="clear" w:color="auto" w:fill="auto"/>
            <w:noWrap/>
            <w:vAlign w:val="bottom"/>
            <w:hideMark/>
          </w:tcPr>
          <w:p w14:paraId="4E768F37"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8.33333333</w:t>
            </w:r>
          </w:p>
        </w:tc>
        <w:tc>
          <w:tcPr>
            <w:tcW w:w="1379" w:type="dxa"/>
            <w:tcBorders>
              <w:top w:val="nil"/>
              <w:left w:val="nil"/>
              <w:bottom w:val="nil"/>
              <w:right w:val="nil"/>
            </w:tcBorders>
            <w:shd w:val="clear" w:color="auto" w:fill="auto"/>
            <w:noWrap/>
            <w:vAlign w:val="bottom"/>
            <w:hideMark/>
          </w:tcPr>
          <w:p w14:paraId="35610DBE"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12.7222222</w:t>
            </w:r>
          </w:p>
        </w:tc>
        <w:tc>
          <w:tcPr>
            <w:tcW w:w="1379" w:type="dxa"/>
            <w:tcBorders>
              <w:top w:val="nil"/>
              <w:left w:val="nil"/>
              <w:bottom w:val="nil"/>
              <w:right w:val="nil"/>
            </w:tcBorders>
            <w:shd w:val="clear" w:color="auto" w:fill="auto"/>
            <w:noWrap/>
            <w:vAlign w:val="bottom"/>
            <w:hideMark/>
          </w:tcPr>
          <w:p w14:paraId="675906EA"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4EF56517" w14:textId="77777777" w:rsidTr="00BF1A33">
        <w:trPr>
          <w:trHeight w:val="320"/>
        </w:trPr>
        <w:tc>
          <w:tcPr>
            <w:tcW w:w="4340" w:type="dxa"/>
            <w:tcBorders>
              <w:top w:val="nil"/>
              <w:left w:val="nil"/>
              <w:bottom w:val="nil"/>
              <w:right w:val="nil"/>
            </w:tcBorders>
            <w:shd w:val="clear" w:color="auto" w:fill="auto"/>
            <w:noWrap/>
            <w:vAlign w:val="bottom"/>
            <w:hideMark/>
          </w:tcPr>
          <w:p w14:paraId="753CB99B"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 xml:space="preserve">Total TFC </w:t>
            </w:r>
            <w:r w:rsidRPr="00F16DFA">
              <w:rPr>
                <w:rFonts w:ascii="Arial" w:hAnsi="Arial" w:cs="Arial"/>
                <w:color w:val="000000"/>
                <w:sz w:val="22"/>
                <w:szCs w:val="22"/>
              </w:rPr>
              <w:t>(TFC</w:t>
            </w:r>
            <w:r w:rsidRPr="00A077A8">
              <w:rPr>
                <w:rFonts w:ascii="Arial" w:hAnsi="Arial" w:cs="Arial"/>
                <w:color w:val="000000"/>
                <w:sz w:val="22"/>
                <w:szCs w:val="22"/>
              </w:rPr>
              <w:t xml:space="preserve"> = TC - TVC)</w:t>
            </w:r>
          </w:p>
        </w:tc>
        <w:tc>
          <w:tcPr>
            <w:tcW w:w="1379" w:type="dxa"/>
            <w:tcBorders>
              <w:top w:val="nil"/>
              <w:left w:val="nil"/>
              <w:bottom w:val="nil"/>
              <w:right w:val="nil"/>
            </w:tcBorders>
            <w:shd w:val="clear" w:color="auto" w:fill="auto"/>
            <w:noWrap/>
            <w:vAlign w:val="bottom"/>
            <w:hideMark/>
          </w:tcPr>
          <w:p w14:paraId="35A9718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6477.08333</w:t>
            </w:r>
          </w:p>
        </w:tc>
        <w:tc>
          <w:tcPr>
            <w:tcW w:w="1379" w:type="dxa"/>
            <w:tcBorders>
              <w:top w:val="nil"/>
              <w:left w:val="nil"/>
              <w:bottom w:val="nil"/>
              <w:right w:val="nil"/>
            </w:tcBorders>
            <w:shd w:val="clear" w:color="auto" w:fill="auto"/>
            <w:noWrap/>
            <w:vAlign w:val="bottom"/>
            <w:hideMark/>
          </w:tcPr>
          <w:p w14:paraId="407562EC"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4066.66667</w:t>
            </w:r>
          </w:p>
        </w:tc>
        <w:tc>
          <w:tcPr>
            <w:tcW w:w="1379" w:type="dxa"/>
            <w:tcBorders>
              <w:top w:val="nil"/>
              <w:left w:val="nil"/>
              <w:bottom w:val="nil"/>
              <w:right w:val="nil"/>
            </w:tcBorders>
            <w:shd w:val="clear" w:color="auto" w:fill="auto"/>
            <w:noWrap/>
            <w:vAlign w:val="bottom"/>
            <w:hideMark/>
          </w:tcPr>
          <w:p w14:paraId="7260BC84"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2931.11111</w:t>
            </w:r>
          </w:p>
        </w:tc>
        <w:tc>
          <w:tcPr>
            <w:tcW w:w="1379" w:type="dxa"/>
            <w:tcBorders>
              <w:top w:val="nil"/>
              <w:left w:val="nil"/>
              <w:bottom w:val="nil"/>
              <w:right w:val="nil"/>
            </w:tcBorders>
            <w:shd w:val="clear" w:color="auto" w:fill="auto"/>
            <w:noWrap/>
            <w:vAlign w:val="bottom"/>
            <w:hideMark/>
          </w:tcPr>
          <w:p w14:paraId="042D0A6B"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13474.8611</w:t>
            </w:r>
          </w:p>
        </w:tc>
      </w:tr>
      <w:tr w:rsidR="000D2B67" w:rsidRPr="00A077A8" w14:paraId="73FA1CD6" w14:textId="77777777" w:rsidTr="00BF1A33">
        <w:trPr>
          <w:trHeight w:val="320"/>
        </w:trPr>
        <w:tc>
          <w:tcPr>
            <w:tcW w:w="4340" w:type="dxa"/>
            <w:tcBorders>
              <w:top w:val="nil"/>
              <w:left w:val="nil"/>
              <w:bottom w:val="nil"/>
              <w:right w:val="nil"/>
            </w:tcBorders>
            <w:shd w:val="clear" w:color="auto" w:fill="auto"/>
            <w:noWrap/>
            <w:vAlign w:val="bottom"/>
            <w:hideMark/>
          </w:tcPr>
          <w:p w14:paraId="3734025E"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Selling Price per unit</w:t>
            </w:r>
          </w:p>
        </w:tc>
        <w:tc>
          <w:tcPr>
            <w:tcW w:w="1379" w:type="dxa"/>
            <w:tcBorders>
              <w:top w:val="nil"/>
              <w:left w:val="nil"/>
              <w:bottom w:val="nil"/>
              <w:right w:val="nil"/>
            </w:tcBorders>
            <w:shd w:val="clear" w:color="auto" w:fill="auto"/>
            <w:noWrap/>
            <w:vAlign w:val="bottom"/>
            <w:hideMark/>
          </w:tcPr>
          <w:p w14:paraId="614B8FE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60</w:t>
            </w:r>
          </w:p>
        </w:tc>
        <w:tc>
          <w:tcPr>
            <w:tcW w:w="1379" w:type="dxa"/>
            <w:tcBorders>
              <w:top w:val="nil"/>
              <w:left w:val="nil"/>
              <w:bottom w:val="nil"/>
              <w:right w:val="nil"/>
            </w:tcBorders>
            <w:shd w:val="clear" w:color="auto" w:fill="auto"/>
            <w:noWrap/>
            <w:vAlign w:val="bottom"/>
            <w:hideMark/>
          </w:tcPr>
          <w:p w14:paraId="2ADCCD97"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90</w:t>
            </w:r>
          </w:p>
        </w:tc>
        <w:tc>
          <w:tcPr>
            <w:tcW w:w="1379" w:type="dxa"/>
            <w:tcBorders>
              <w:top w:val="nil"/>
              <w:left w:val="nil"/>
              <w:bottom w:val="nil"/>
              <w:right w:val="nil"/>
            </w:tcBorders>
            <w:shd w:val="clear" w:color="auto" w:fill="auto"/>
            <w:noWrap/>
            <w:vAlign w:val="bottom"/>
            <w:hideMark/>
          </w:tcPr>
          <w:p w14:paraId="73C7DB91"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120</w:t>
            </w:r>
          </w:p>
        </w:tc>
        <w:tc>
          <w:tcPr>
            <w:tcW w:w="1379" w:type="dxa"/>
            <w:tcBorders>
              <w:top w:val="nil"/>
              <w:left w:val="nil"/>
              <w:bottom w:val="nil"/>
              <w:right w:val="nil"/>
            </w:tcBorders>
            <w:shd w:val="clear" w:color="auto" w:fill="auto"/>
            <w:noWrap/>
            <w:vAlign w:val="bottom"/>
            <w:hideMark/>
          </w:tcPr>
          <w:p w14:paraId="553F2EFA"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23B3DB35" w14:textId="77777777" w:rsidTr="00BF1A33">
        <w:trPr>
          <w:trHeight w:val="320"/>
        </w:trPr>
        <w:tc>
          <w:tcPr>
            <w:tcW w:w="4340" w:type="dxa"/>
            <w:tcBorders>
              <w:top w:val="nil"/>
              <w:left w:val="nil"/>
              <w:bottom w:val="nil"/>
              <w:right w:val="nil"/>
            </w:tcBorders>
            <w:shd w:val="clear" w:color="auto" w:fill="auto"/>
            <w:noWrap/>
            <w:vAlign w:val="bottom"/>
            <w:hideMark/>
          </w:tcPr>
          <w:p w14:paraId="5D312CC9"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Raw Materials</w:t>
            </w:r>
          </w:p>
        </w:tc>
        <w:tc>
          <w:tcPr>
            <w:tcW w:w="1379" w:type="dxa"/>
            <w:tcBorders>
              <w:top w:val="nil"/>
              <w:left w:val="nil"/>
              <w:bottom w:val="nil"/>
              <w:right w:val="nil"/>
            </w:tcBorders>
            <w:shd w:val="clear" w:color="auto" w:fill="auto"/>
            <w:noWrap/>
            <w:vAlign w:val="bottom"/>
            <w:hideMark/>
          </w:tcPr>
          <w:p w14:paraId="428FFC5A"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27.5294118</w:t>
            </w:r>
          </w:p>
        </w:tc>
        <w:tc>
          <w:tcPr>
            <w:tcW w:w="1379" w:type="dxa"/>
            <w:tcBorders>
              <w:top w:val="nil"/>
              <w:left w:val="nil"/>
              <w:bottom w:val="nil"/>
              <w:right w:val="nil"/>
            </w:tcBorders>
            <w:shd w:val="clear" w:color="auto" w:fill="auto"/>
            <w:noWrap/>
            <w:vAlign w:val="bottom"/>
            <w:hideMark/>
          </w:tcPr>
          <w:p w14:paraId="28D0E0AA"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31.1290323</w:t>
            </w:r>
          </w:p>
        </w:tc>
        <w:tc>
          <w:tcPr>
            <w:tcW w:w="1379" w:type="dxa"/>
            <w:tcBorders>
              <w:top w:val="nil"/>
              <w:left w:val="nil"/>
              <w:bottom w:val="nil"/>
              <w:right w:val="nil"/>
            </w:tcBorders>
            <w:shd w:val="clear" w:color="auto" w:fill="auto"/>
            <w:noWrap/>
            <w:vAlign w:val="bottom"/>
            <w:hideMark/>
          </w:tcPr>
          <w:p w14:paraId="704796AC"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24.0789474</w:t>
            </w:r>
          </w:p>
        </w:tc>
        <w:tc>
          <w:tcPr>
            <w:tcW w:w="1379" w:type="dxa"/>
            <w:tcBorders>
              <w:top w:val="nil"/>
              <w:left w:val="nil"/>
              <w:bottom w:val="nil"/>
              <w:right w:val="nil"/>
            </w:tcBorders>
            <w:shd w:val="clear" w:color="auto" w:fill="auto"/>
            <w:noWrap/>
            <w:vAlign w:val="bottom"/>
            <w:hideMark/>
          </w:tcPr>
          <w:p w14:paraId="056C382D"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45CA51AF" w14:textId="77777777" w:rsidTr="00BF1A33">
        <w:trPr>
          <w:trHeight w:val="320"/>
        </w:trPr>
        <w:tc>
          <w:tcPr>
            <w:tcW w:w="4340" w:type="dxa"/>
            <w:tcBorders>
              <w:top w:val="nil"/>
              <w:left w:val="nil"/>
              <w:bottom w:val="nil"/>
              <w:right w:val="nil"/>
            </w:tcBorders>
            <w:shd w:val="clear" w:color="auto" w:fill="auto"/>
            <w:noWrap/>
            <w:vAlign w:val="bottom"/>
            <w:hideMark/>
          </w:tcPr>
          <w:p w14:paraId="45ED5752"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Direct Labour</w:t>
            </w:r>
          </w:p>
        </w:tc>
        <w:tc>
          <w:tcPr>
            <w:tcW w:w="1379" w:type="dxa"/>
            <w:tcBorders>
              <w:top w:val="nil"/>
              <w:left w:val="nil"/>
              <w:bottom w:val="nil"/>
              <w:right w:val="nil"/>
            </w:tcBorders>
            <w:shd w:val="clear" w:color="auto" w:fill="auto"/>
            <w:noWrap/>
            <w:vAlign w:val="bottom"/>
            <w:hideMark/>
          </w:tcPr>
          <w:p w14:paraId="3D3BC12D"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14.3529412</w:t>
            </w:r>
          </w:p>
        </w:tc>
        <w:tc>
          <w:tcPr>
            <w:tcW w:w="1379" w:type="dxa"/>
            <w:tcBorders>
              <w:top w:val="nil"/>
              <w:left w:val="nil"/>
              <w:bottom w:val="nil"/>
              <w:right w:val="nil"/>
            </w:tcBorders>
            <w:shd w:val="clear" w:color="auto" w:fill="auto"/>
            <w:noWrap/>
            <w:vAlign w:val="bottom"/>
            <w:hideMark/>
          </w:tcPr>
          <w:p w14:paraId="386EB3C4"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23.3064516</w:t>
            </w:r>
          </w:p>
        </w:tc>
        <w:tc>
          <w:tcPr>
            <w:tcW w:w="1379" w:type="dxa"/>
            <w:tcBorders>
              <w:top w:val="nil"/>
              <w:left w:val="nil"/>
              <w:bottom w:val="nil"/>
              <w:right w:val="nil"/>
            </w:tcBorders>
            <w:shd w:val="clear" w:color="auto" w:fill="auto"/>
            <w:noWrap/>
            <w:vAlign w:val="bottom"/>
            <w:hideMark/>
          </w:tcPr>
          <w:p w14:paraId="09F32692"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31.8421053</w:t>
            </w:r>
          </w:p>
        </w:tc>
        <w:tc>
          <w:tcPr>
            <w:tcW w:w="1379" w:type="dxa"/>
            <w:tcBorders>
              <w:top w:val="nil"/>
              <w:left w:val="nil"/>
              <w:bottom w:val="nil"/>
              <w:right w:val="nil"/>
            </w:tcBorders>
            <w:shd w:val="clear" w:color="auto" w:fill="auto"/>
            <w:noWrap/>
            <w:vAlign w:val="bottom"/>
            <w:hideMark/>
          </w:tcPr>
          <w:p w14:paraId="501B63A3"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2ECD7049" w14:textId="77777777" w:rsidTr="00BF1A33">
        <w:trPr>
          <w:trHeight w:val="320"/>
        </w:trPr>
        <w:tc>
          <w:tcPr>
            <w:tcW w:w="4340" w:type="dxa"/>
            <w:tcBorders>
              <w:top w:val="nil"/>
              <w:left w:val="nil"/>
              <w:bottom w:val="nil"/>
              <w:right w:val="nil"/>
            </w:tcBorders>
            <w:shd w:val="clear" w:color="auto" w:fill="auto"/>
            <w:noWrap/>
            <w:vAlign w:val="bottom"/>
            <w:hideMark/>
          </w:tcPr>
          <w:p w14:paraId="7DAC8EDF"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Total Variable Cost per unit</w:t>
            </w:r>
          </w:p>
        </w:tc>
        <w:tc>
          <w:tcPr>
            <w:tcW w:w="1379" w:type="dxa"/>
            <w:tcBorders>
              <w:top w:val="nil"/>
              <w:left w:val="nil"/>
              <w:bottom w:val="nil"/>
              <w:right w:val="nil"/>
            </w:tcBorders>
            <w:shd w:val="clear" w:color="auto" w:fill="auto"/>
            <w:noWrap/>
            <w:vAlign w:val="bottom"/>
            <w:hideMark/>
          </w:tcPr>
          <w:p w14:paraId="5FF1FB38"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48.7781863</w:t>
            </w:r>
          </w:p>
        </w:tc>
        <w:tc>
          <w:tcPr>
            <w:tcW w:w="1379" w:type="dxa"/>
            <w:tcBorders>
              <w:top w:val="nil"/>
              <w:left w:val="nil"/>
              <w:bottom w:val="nil"/>
              <w:right w:val="nil"/>
            </w:tcBorders>
            <w:shd w:val="clear" w:color="auto" w:fill="auto"/>
            <w:noWrap/>
            <w:vAlign w:val="bottom"/>
            <w:hideMark/>
          </w:tcPr>
          <w:p w14:paraId="613F7712"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62.7688172</w:t>
            </w:r>
          </w:p>
        </w:tc>
        <w:tc>
          <w:tcPr>
            <w:tcW w:w="1379" w:type="dxa"/>
            <w:tcBorders>
              <w:top w:val="nil"/>
              <w:left w:val="nil"/>
              <w:bottom w:val="nil"/>
              <w:right w:val="nil"/>
            </w:tcBorders>
            <w:shd w:val="clear" w:color="auto" w:fill="auto"/>
            <w:noWrap/>
            <w:vAlign w:val="bottom"/>
            <w:hideMark/>
          </w:tcPr>
          <w:p w14:paraId="5AC7E4AC"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68.6432749</w:t>
            </w:r>
          </w:p>
        </w:tc>
        <w:tc>
          <w:tcPr>
            <w:tcW w:w="1379" w:type="dxa"/>
            <w:tcBorders>
              <w:top w:val="nil"/>
              <w:left w:val="nil"/>
              <w:bottom w:val="nil"/>
              <w:right w:val="nil"/>
            </w:tcBorders>
            <w:shd w:val="clear" w:color="auto" w:fill="auto"/>
            <w:noWrap/>
            <w:vAlign w:val="bottom"/>
            <w:hideMark/>
          </w:tcPr>
          <w:p w14:paraId="419C9358"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49CB6545" w14:textId="77777777" w:rsidTr="00BF1A33">
        <w:trPr>
          <w:trHeight w:val="320"/>
        </w:trPr>
        <w:tc>
          <w:tcPr>
            <w:tcW w:w="4340" w:type="dxa"/>
            <w:tcBorders>
              <w:top w:val="nil"/>
              <w:left w:val="nil"/>
              <w:bottom w:val="nil"/>
              <w:right w:val="nil"/>
            </w:tcBorders>
            <w:shd w:val="clear" w:color="auto" w:fill="auto"/>
            <w:noWrap/>
            <w:vAlign w:val="bottom"/>
            <w:hideMark/>
          </w:tcPr>
          <w:p w14:paraId="1A5967C7"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Contribution per unit (SP/u - VC/u)</w:t>
            </w:r>
          </w:p>
        </w:tc>
        <w:tc>
          <w:tcPr>
            <w:tcW w:w="1379" w:type="dxa"/>
            <w:tcBorders>
              <w:top w:val="nil"/>
              <w:left w:val="nil"/>
              <w:bottom w:val="nil"/>
              <w:right w:val="nil"/>
            </w:tcBorders>
            <w:shd w:val="clear" w:color="auto" w:fill="auto"/>
            <w:noWrap/>
            <w:vAlign w:val="bottom"/>
            <w:hideMark/>
          </w:tcPr>
          <w:p w14:paraId="72EF0D2A"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11.2218137</w:t>
            </w:r>
          </w:p>
        </w:tc>
        <w:tc>
          <w:tcPr>
            <w:tcW w:w="1379" w:type="dxa"/>
            <w:tcBorders>
              <w:top w:val="nil"/>
              <w:left w:val="nil"/>
              <w:bottom w:val="nil"/>
              <w:right w:val="nil"/>
            </w:tcBorders>
            <w:shd w:val="clear" w:color="auto" w:fill="auto"/>
            <w:noWrap/>
            <w:vAlign w:val="bottom"/>
            <w:hideMark/>
          </w:tcPr>
          <w:p w14:paraId="57D8F63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27.2311828</w:t>
            </w:r>
          </w:p>
        </w:tc>
        <w:tc>
          <w:tcPr>
            <w:tcW w:w="1379" w:type="dxa"/>
            <w:tcBorders>
              <w:top w:val="nil"/>
              <w:left w:val="nil"/>
              <w:bottom w:val="nil"/>
              <w:right w:val="nil"/>
            </w:tcBorders>
            <w:shd w:val="clear" w:color="auto" w:fill="auto"/>
            <w:noWrap/>
            <w:vAlign w:val="bottom"/>
            <w:hideMark/>
          </w:tcPr>
          <w:p w14:paraId="396ACD30"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51.3567251</w:t>
            </w:r>
          </w:p>
        </w:tc>
        <w:tc>
          <w:tcPr>
            <w:tcW w:w="1379" w:type="dxa"/>
            <w:tcBorders>
              <w:top w:val="nil"/>
              <w:left w:val="nil"/>
              <w:bottom w:val="nil"/>
              <w:right w:val="nil"/>
            </w:tcBorders>
            <w:shd w:val="clear" w:color="auto" w:fill="auto"/>
            <w:noWrap/>
            <w:vAlign w:val="bottom"/>
            <w:hideMark/>
          </w:tcPr>
          <w:p w14:paraId="514E742B"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3888B5EA" w14:textId="77777777" w:rsidTr="00BF1A33">
        <w:trPr>
          <w:trHeight w:val="320"/>
        </w:trPr>
        <w:tc>
          <w:tcPr>
            <w:tcW w:w="4340" w:type="dxa"/>
            <w:tcBorders>
              <w:top w:val="nil"/>
              <w:left w:val="nil"/>
              <w:bottom w:val="nil"/>
              <w:right w:val="nil"/>
            </w:tcBorders>
            <w:shd w:val="clear" w:color="auto" w:fill="auto"/>
            <w:noWrap/>
            <w:vAlign w:val="bottom"/>
            <w:hideMark/>
          </w:tcPr>
          <w:p w14:paraId="1AF8E521"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Scarce resource usage per unit</w:t>
            </w:r>
          </w:p>
        </w:tc>
        <w:tc>
          <w:tcPr>
            <w:tcW w:w="1379" w:type="dxa"/>
            <w:tcBorders>
              <w:top w:val="nil"/>
              <w:left w:val="nil"/>
              <w:bottom w:val="nil"/>
              <w:right w:val="nil"/>
            </w:tcBorders>
            <w:shd w:val="clear" w:color="auto" w:fill="auto"/>
            <w:noWrap/>
            <w:vAlign w:val="bottom"/>
            <w:hideMark/>
          </w:tcPr>
          <w:p w14:paraId="597AED64"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4</w:t>
            </w:r>
          </w:p>
        </w:tc>
        <w:tc>
          <w:tcPr>
            <w:tcW w:w="1379" w:type="dxa"/>
            <w:tcBorders>
              <w:top w:val="nil"/>
              <w:left w:val="nil"/>
              <w:bottom w:val="nil"/>
              <w:right w:val="nil"/>
            </w:tcBorders>
            <w:shd w:val="clear" w:color="auto" w:fill="auto"/>
            <w:noWrap/>
            <w:vAlign w:val="bottom"/>
            <w:hideMark/>
          </w:tcPr>
          <w:p w14:paraId="5BF1FD54"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6</w:t>
            </w:r>
          </w:p>
        </w:tc>
        <w:tc>
          <w:tcPr>
            <w:tcW w:w="1379" w:type="dxa"/>
            <w:tcBorders>
              <w:top w:val="nil"/>
              <w:left w:val="nil"/>
              <w:bottom w:val="nil"/>
              <w:right w:val="nil"/>
            </w:tcBorders>
            <w:shd w:val="clear" w:color="auto" w:fill="auto"/>
            <w:noWrap/>
            <w:vAlign w:val="bottom"/>
            <w:hideMark/>
          </w:tcPr>
          <w:p w14:paraId="6D905DD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12</w:t>
            </w:r>
          </w:p>
        </w:tc>
        <w:tc>
          <w:tcPr>
            <w:tcW w:w="1379" w:type="dxa"/>
            <w:tcBorders>
              <w:top w:val="nil"/>
              <w:left w:val="nil"/>
              <w:bottom w:val="nil"/>
              <w:right w:val="nil"/>
            </w:tcBorders>
            <w:shd w:val="clear" w:color="auto" w:fill="auto"/>
            <w:noWrap/>
            <w:vAlign w:val="bottom"/>
            <w:hideMark/>
          </w:tcPr>
          <w:p w14:paraId="566D41F8"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545CD4ED" w14:textId="77777777" w:rsidTr="00BF1A33">
        <w:trPr>
          <w:trHeight w:val="320"/>
        </w:trPr>
        <w:tc>
          <w:tcPr>
            <w:tcW w:w="4340" w:type="dxa"/>
            <w:tcBorders>
              <w:top w:val="nil"/>
              <w:left w:val="nil"/>
              <w:bottom w:val="nil"/>
              <w:right w:val="nil"/>
            </w:tcBorders>
            <w:shd w:val="clear" w:color="auto" w:fill="auto"/>
            <w:noWrap/>
            <w:vAlign w:val="bottom"/>
            <w:hideMark/>
          </w:tcPr>
          <w:p w14:paraId="6FB79E48" w14:textId="77777777" w:rsidR="000D2B67" w:rsidRPr="00A077A8" w:rsidRDefault="000D2B67" w:rsidP="00BF1A33">
            <w:pPr>
              <w:spacing w:line="360" w:lineRule="auto"/>
              <w:rPr>
                <w:rFonts w:ascii="Arial" w:hAnsi="Arial" w:cs="Arial"/>
                <w:color w:val="000000"/>
                <w:sz w:val="22"/>
                <w:szCs w:val="22"/>
              </w:rPr>
            </w:pPr>
            <w:r w:rsidRPr="00A077A8">
              <w:rPr>
                <w:rFonts w:ascii="Arial" w:hAnsi="Arial" w:cs="Arial"/>
                <w:color w:val="000000"/>
                <w:sz w:val="22"/>
                <w:szCs w:val="22"/>
              </w:rPr>
              <w:t>Contr</w:t>
            </w:r>
            <w:r w:rsidRPr="00F16DFA">
              <w:rPr>
                <w:rFonts w:ascii="Arial" w:hAnsi="Arial" w:cs="Arial"/>
                <w:color w:val="000000"/>
                <w:sz w:val="22"/>
                <w:szCs w:val="22"/>
              </w:rPr>
              <w:t>ibution</w:t>
            </w:r>
            <w:r w:rsidRPr="00A077A8">
              <w:rPr>
                <w:rFonts w:ascii="Arial" w:hAnsi="Arial" w:cs="Arial"/>
                <w:color w:val="000000"/>
                <w:sz w:val="22"/>
                <w:szCs w:val="22"/>
              </w:rPr>
              <w:t xml:space="preserve"> per unit of scarce (</w:t>
            </w:r>
            <w:r w:rsidRPr="00F16DFA">
              <w:rPr>
                <w:rFonts w:ascii="Arial" w:hAnsi="Arial" w:cs="Arial"/>
                <w:color w:val="000000"/>
                <w:sz w:val="22"/>
                <w:szCs w:val="22"/>
              </w:rPr>
              <w:t>Contribution per unit/ scarce resource usage)</w:t>
            </w:r>
          </w:p>
        </w:tc>
        <w:tc>
          <w:tcPr>
            <w:tcW w:w="1379" w:type="dxa"/>
            <w:tcBorders>
              <w:top w:val="nil"/>
              <w:left w:val="nil"/>
              <w:bottom w:val="nil"/>
              <w:right w:val="nil"/>
            </w:tcBorders>
            <w:shd w:val="clear" w:color="auto" w:fill="auto"/>
            <w:noWrap/>
            <w:vAlign w:val="bottom"/>
            <w:hideMark/>
          </w:tcPr>
          <w:p w14:paraId="72402CE9"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2.80545343</w:t>
            </w:r>
          </w:p>
        </w:tc>
        <w:tc>
          <w:tcPr>
            <w:tcW w:w="1379" w:type="dxa"/>
            <w:tcBorders>
              <w:top w:val="nil"/>
              <w:left w:val="nil"/>
              <w:bottom w:val="nil"/>
              <w:right w:val="nil"/>
            </w:tcBorders>
            <w:shd w:val="clear" w:color="auto" w:fill="auto"/>
            <w:noWrap/>
            <w:vAlign w:val="bottom"/>
            <w:hideMark/>
          </w:tcPr>
          <w:p w14:paraId="2307D11F"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4.53853047</w:t>
            </w:r>
          </w:p>
        </w:tc>
        <w:tc>
          <w:tcPr>
            <w:tcW w:w="1379" w:type="dxa"/>
            <w:tcBorders>
              <w:top w:val="nil"/>
              <w:left w:val="nil"/>
              <w:bottom w:val="nil"/>
              <w:right w:val="nil"/>
            </w:tcBorders>
            <w:shd w:val="clear" w:color="auto" w:fill="auto"/>
            <w:noWrap/>
            <w:vAlign w:val="bottom"/>
            <w:hideMark/>
          </w:tcPr>
          <w:p w14:paraId="7DEE4A14" w14:textId="77777777" w:rsidR="000D2B67" w:rsidRPr="00A077A8" w:rsidRDefault="000D2B67" w:rsidP="00BF1A33">
            <w:pPr>
              <w:spacing w:line="360" w:lineRule="auto"/>
              <w:jc w:val="right"/>
              <w:rPr>
                <w:rFonts w:ascii="Arial" w:hAnsi="Arial" w:cs="Arial"/>
                <w:color w:val="000000"/>
                <w:sz w:val="22"/>
                <w:szCs w:val="22"/>
              </w:rPr>
            </w:pPr>
            <w:r w:rsidRPr="00A077A8">
              <w:rPr>
                <w:rFonts w:ascii="Arial" w:hAnsi="Arial" w:cs="Arial"/>
                <w:color w:val="000000"/>
                <w:sz w:val="22"/>
                <w:szCs w:val="22"/>
              </w:rPr>
              <w:t>4.2797271</w:t>
            </w:r>
          </w:p>
        </w:tc>
        <w:tc>
          <w:tcPr>
            <w:tcW w:w="1379" w:type="dxa"/>
            <w:tcBorders>
              <w:top w:val="nil"/>
              <w:left w:val="nil"/>
              <w:bottom w:val="nil"/>
              <w:right w:val="nil"/>
            </w:tcBorders>
            <w:shd w:val="clear" w:color="auto" w:fill="auto"/>
            <w:noWrap/>
            <w:vAlign w:val="bottom"/>
            <w:hideMark/>
          </w:tcPr>
          <w:p w14:paraId="399CEDD5" w14:textId="77777777" w:rsidR="000D2B67" w:rsidRPr="00A077A8" w:rsidRDefault="000D2B67" w:rsidP="00BF1A33">
            <w:pPr>
              <w:spacing w:line="360" w:lineRule="auto"/>
              <w:jc w:val="right"/>
              <w:rPr>
                <w:rFonts w:ascii="Arial" w:hAnsi="Arial" w:cs="Arial"/>
                <w:color w:val="000000"/>
                <w:sz w:val="22"/>
                <w:szCs w:val="22"/>
              </w:rPr>
            </w:pPr>
          </w:p>
        </w:tc>
      </w:tr>
      <w:tr w:rsidR="000D2B67" w:rsidRPr="00A077A8" w14:paraId="527D2890" w14:textId="77777777" w:rsidTr="00BF1A33">
        <w:trPr>
          <w:trHeight w:val="320"/>
        </w:trPr>
        <w:tc>
          <w:tcPr>
            <w:tcW w:w="4340" w:type="dxa"/>
            <w:tcBorders>
              <w:top w:val="nil"/>
              <w:left w:val="nil"/>
              <w:bottom w:val="nil"/>
              <w:right w:val="nil"/>
            </w:tcBorders>
            <w:shd w:val="clear" w:color="auto" w:fill="auto"/>
            <w:noWrap/>
            <w:vAlign w:val="bottom"/>
            <w:hideMark/>
          </w:tcPr>
          <w:p w14:paraId="08616C0E" w14:textId="77777777" w:rsidR="000D2B67" w:rsidRPr="00A077A8" w:rsidRDefault="000D2B67" w:rsidP="00BF1A33">
            <w:pPr>
              <w:spacing w:line="360" w:lineRule="auto"/>
              <w:rPr>
                <w:rFonts w:ascii="Arial" w:hAnsi="Arial" w:cs="Arial"/>
                <w:b/>
                <w:bCs/>
                <w:color w:val="000000"/>
                <w:sz w:val="22"/>
                <w:szCs w:val="22"/>
              </w:rPr>
            </w:pPr>
            <w:r w:rsidRPr="00A077A8">
              <w:rPr>
                <w:rFonts w:ascii="Arial" w:hAnsi="Arial" w:cs="Arial"/>
                <w:b/>
                <w:bCs/>
                <w:color w:val="000000"/>
                <w:sz w:val="22"/>
                <w:szCs w:val="22"/>
              </w:rPr>
              <w:t>Ranking</w:t>
            </w:r>
          </w:p>
        </w:tc>
        <w:tc>
          <w:tcPr>
            <w:tcW w:w="1379" w:type="dxa"/>
            <w:tcBorders>
              <w:top w:val="nil"/>
              <w:left w:val="nil"/>
              <w:bottom w:val="nil"/>
              <w:right w:val="nil"/>
            </w:tcBorders>
            <w:shd w:val="clear" w:color="auto" w:fill="auto"/>
            <w:noWrap/>
            <w:vAlign w:val="bottom"/>
            <w:hideMark/>
          </w:tcPr>
          <w:p w14:paraId="1C7B1467" w14:textId="77777777" w:rsidR="000D2B67" w:rsidRPr="00A077A8" w:rsidRDefault="000D2B67" w:rsidP="00BF1A33">
            <w:pPr>
              <w:spacing w:line="360" w:lineRule="auto"/>
              <w:jc w:val="right"/>
              <w:rPr>
                <w:rFonts w:ascii="Arial" w:hAnsi="Arial" w:cs="Arial"/>
                <w:b/>
                <w:bCs/>
                <w:color w:val="000000"/>
                <w:sz w:val="22"/>
                <w:szCs w:val="22"/>
              </w:rPr>
            </w:pPr>
            <w:r w:rsidRPr="00A077A8">
              <w:rPr>
                <w:rFonts w:ascii="Arial" w:hAnsi="Arial" w:cs="Arial"/>
                <w:b/>
                <w:bCs/>
                <w:color w:val="000000"/>
                <w:sz w:val="22"/>
                <w:szCs w:val="22"/>
              </w:rPr>
              <w:t>3</w:t>
            </w:r>
          </w:p>
        </w:tc>
        <w:tc>
          <w:tcPr>
            <w:tcW w:w="1379" w:type="dxa"/>
            <w:tcBorders>
              <w:top w:val="nil"/>
              <w:left w:val="nil"/>
              <w:bottom w:val="nil"/>
              <w:right w:val="nil"/>
            </w:tcBorders>
            <w:shd w:val="clear" w:color="auto" w:fill="auto"/>
            <w:noWrap/>
            <w:vAlign w:val="bottom"/>
            <w:hideMark/>
          </w:tcPr>
          <w:p w14:paraId="38CA798D" w14:textId="77777777" w:rsidR="000D2B67" w:rsidRPr="00A077A8" w:rsidRDefault="000D2B67" w:rsidP="00BF1A33">
            <w:pPr>
              <w:spacing w:line="360" w:lineRule="auto"/>
              <w:jc w:val="right"/>
              <w:rPr>
                <w:rFonts w:ascii="Arial" w:hAnsi="Arial" w:cs="Arial"/>
                <w:b/>
                <w:bCs/>
                <w:color w:val="000000"/>
                <w:sz w:val="22"/>
                <w:szCs w:val="22"/>
              </w:rPr>
            </w:pPr>
            <w:r w:rsidRPr="00A077A8">
              <w:rPr>
                <w:rFonts w:ascii="Arial" w:hAnsi="Arial" w:cs="Arial"/>
                <w:b/>
                <w:bCs/>
                <w:color w:val="000000"/>
                <w:sz w:val="22"/>
                <w:szCs w:val="22"/>
              </w:rPr>
              <w:t>1</w:t>
            </w:r>
          </w:p>
        </w:tc>
        <w:tc>
          <w:tcPr>
            <w:tcW w:w="1379" w:type="dxa"/>
            <w:tcBorders>
              <w:top w:val="nil"/>
              <w:left w:val="nil"/>
              <w:bottom w:val="nil"/>
              <w:right w:val="nil"/>
            </w:tcBorders>
            <w:shd w:val="clear" w:color="auto" w:fill="auto"/>
            <w:noWrap/>
            <w:vAlign w:val="bottom"/>
            <w:hideMark/>
          </w:tcPr>
          <w:p w14:paraId="4AA5F0A9" w14:textId="77777777" w:rsidR="000D2B67" w:rsidRPr="00A077A8" w:rsidRDefault="000D2B67" w:rsidP="00BF1A33">
            <w:pPr>
              <w:spacing w:line="360" w:lineRule="auto"/>
              <w:jc w:val="right"/>
              <w:rPr>
                <w:rFonts w:ascii="Arial" w:hAnsi="Arial" w:cs="Arial"/>
                <w:b/>
                <w:bCs/>
                <w:color w:val="000000"/>
                <w:sz w:val="22"/>
                <w:szCs w:val="22"/>
              </w:rPr>
            </w:pPr>
            <w:r w:rsidRPr="00A077A8">
              <w:rPr>
                <w:rFonts w:ascii="Arial" w:hAnsi="Arial" w:cs="Arial"/>
                <w:b/>
                <w:bCs/>
                <w:color w:val="000000"/>
                <w:sz w:val="22"/>
                <w:szCs w:val="22"/>
              </w:rPr>
              <w:t>2</w:t>
            </w:r>
          </w:p>
        </w:tc>
        <w:tc>
          <w:tcPr>
            <w:tcW w:w="1379" w:type="dxa"/>
            <w:tcBorders>
              <w:top w:val="nil"/>
              <w:left w:val="nil"/>
              <w:bottom w:val="nil"/>
              <w:right w:val="nil"/>
            </w:tcBorders>
            <w:shd w:val="clear" w:color="auto" w:fill="auto"/>
            <w:noWrap/>
            <w:vAlign w:val="bottom"/>
            <w:hideMark/>
          </w:tcPr>
          <w:p w14:paraId="5B0E6673" w14:textId="77777777" w:rsidR="000D2B67" w:rsidRPr="00A077A8" w:rsidRDefault="000D2B67" w:rsidP="00BF1A33">
            <w:pPr>
              <w:spacing w:line="360" w:lineRule="auto"/>
              <w:jc w:val="right"/>
              <w:rPr>
                <w:rFonts w:ascii="Arial" w:hAnsi="Arial" w:cs="Arial"/>
                <w:b/>
                <w:bCs/>
                <w:color w:val="000000"/>
                <w:sz w:val="22"/>
                <w:szCs w:val="22"/>
              </w:rPr>
            </w:pPr>
          </w:p>
        </w:tc>
      </w:tr>
    </w:tbl>
    <w:p w14:paraId="28A7B975" w14:textId="641F45A0" w:rsidR="009C0A65" w:rsidRPr="00F16DFA" w:rsidRDefault="005F6D8F" w:rsidP="00F16DFA">
      <w:pPr>
        <w:pStyle w:val="Heading2"/>
        <w:rPr>
          <w:rFonts w:cs="Arial"/>
          <w:sz w:val="22"/>
          <w:szCs w:val="22"/>
        </w:rPr>
      </w:pPr>
      <w:r w:rsidRPr="00F16DFA">
        <w:rPr>
          <w:rFonts w:cs="Arial"/>
          <w:sz w:val="22"/>
          <w:szCs w:val="22"/>
        </w:rPr>
        <w:t xml:space="preserve">  </w:t>
      </w:r>
      <w:bookmarkStart w:id="2" w:name="_Toc117183638"/>
      <w:r w:rsidR="007E6904" w:rsidRPr="00F16DFA">
        <w:rPr>
          <w:rFonts w:cs="Arial"/>
          <w:sz w:val="22"/>
          <w:szCs w:val="22"/>
        </w:rPr>
        <w:t xml:space="preserve">Product cost card showing variable cost per unit, Total Fixed Cost, contribution per unit </w:t>
      </w:r>
      <w:r w:rsidRPr="00F16DFA">
        <w:rPr>
          <w:rFonts w:cs="Arial"/>
          <w:sz w:val="22"/>
          <w:szCs w:val="22"/>
        </w:rPr>
        <w:t xml:space="preserve">   </w:t>
      </w:r>
      <w:r w:rsidR="007E6904" w:rsidRPr="00F16DFA">
        <w:rPr>
          <w:rFonts w:cs="Arial"/>
          <w:sz w:val="22"/>
          <w:szCs w:val="22"/>
        </w:rPr>
        <w:t xml:space="preserve">and contribution per unit of the scarce </w:t>
      </w:r>
      <w:r w:rsidR="00D140D7" w:rsidRPr="00F16DFA">
        <w:rPr>
          <w:rFonts w:cs="Arial"/>
          <w:sz w:val="22"/>
          <w:szCs w:val="22"/>
        </w:rPr>
        <w:t>resource, ranking</w:t>
      </w:r>
      <w:r w:rsidR="007E6904" w:rsidRPr="00F16DFA">
        <w:rPr>
          <w:rFonts w:cs="Arial"/>
          <w:sz w:val="22"/>
          <w:szCs w:val="22"/>
        </w:rPr>
        <w:t>.</w:t>
      </w:r>
      <w:bookmarkEnd w:id="2"/>
      <w:r w:rsidR="007E6904" w:rsidRPr="00F16DFA">
        <w:rPr>
          <w:rFonts w:cs="Arial"/>
          <w:sz w:val="22"/>
          <w:szCs w:val="22"/>
        </w:rPr>
        <w:t xml:space="preserve"> </w:t>
      </w:r>
    </w:p>
    <w:p w14:paraId="4F588F4F" w14:textId="137EB0BB" w:rsidR="00642F4A" w:rsidRPr="00F16DFA" w:rsidRDefault="00642F4A" w:rsidP="00F16DFA">
      <w:pPr>
        <w:spacing w:line="360" w:lineRule="auto"/>
        <w:rPr>
          <w:rFonts w:ascii="Arial" w:hAnsi="Arial" w:cs="Arial"/>
          <w:sz w:val="22"/>
          <w:szCs w:val="22"/>
        </w:rPr>
      </w:pPr>
    </w:p>
    <w:p w14:paraId="7E4EA00A" w14:textId="77777777" w:rsidR="00642F4A" w:rsidRPr="00F16DFA" w:rsidRDefault="00642F4A" w:rsidP="00F16DFA">
      <w:pPr>
        <w:spacing w:line="360" w:lineRule="auto"/>
        <w:rPr>
          <w:rFonts w:ascii="Arial" w:hAnsi="Arial" w:cs="Arial"/>
          <w:sz w:val="22"/>
          <w:szCs w:val="22"/>
        </w:rPr>
      </w:pPr>
    </w:p>
    <w:p w14:paraId="5E1D1BAB" w14:textId="77777777" w:rsidR="00F904C5" w:rsidRPr="00F16DFA" w:rsidRDefault="00601BEA" w:rsidP="00F16DFA">
      <w:pPr>
        <w:spacing w:line="360" w:lineRule="auto"/>
        <w:rPr>
          <w:rFonts w:ascii="Arial" w:hAnsi="Arial" w:cs="Arial"/>
          <w:b/>
          <w:bCs/>
          <w:sz w:val="22"/>
          <w:szCs w:val="22"/>
        </w:rPr>
      </w:pPr>
      <w:r w:rsidRPr="00F16DFA">
        <w:rPr>
          <w:rFonts w:ascii="Arial" w:hAnsi="Arial" w:cs="Arial"/>
          <w:b/>
          <w:bCs/>
          <w:sz w:val="22"/>
          <w:szCs w:val="22"/>
        </w:rPr>
        <w:t xml:space="preserve"> </w:t>
      </w:r>
    </w:p>
    <w:tbl>
      <w:tblPr>
        <w:tblW w:w="10080" w:type="dxa"/>
        <w:tblLook w:val="04A0" w:firstRow="1" w:lastRow="0" w:firstColumn="1" w:lastColumn="0" w:noHBand="0" w:noVBand="1"/>
      </w:tblPr>
      <w:tblGrid>
        <w:gridCol w:w="5380"/>
        <w:gridCol w:w="1160"/>
        <w:gridCol w:w="1170"/>
        <w:gridCol w:w="1220"/>
        <w:gridCol w:w="1160"/>
      </w:tblGrid>
      <w:tr w:rsidR="00F904C5" w:rsidRPr="00F16DFA" w14:paraId="15BC05DF" w14:textId="77777777" w:rsidTr="00B43F2C">
        <w:trPr>
          <w:trHeight w:val="380"/>
        </w:trPr>
        <w:tc>
          <w:tcPr>
            <w:tcW w:w="5380" w:type="dxa"/>
            <w:tcBorders>
              <w:top w:val="nil"/>
              <w:left w:val="nil"/>
              <w:bottom w:val="single" w:sz="8" w:space="0" w:color="auto"/>
              <w:right w:val="nil"/>
            </w:tcBorders>
            <w:shd w:val="clear" w:color="auto" w:fill="auto"/>
            <w:vAlign w:val="center"/>
            <w:hideMark/>
          </w:tcPr>
          <w:p w14:paraId="1DBB4810" w14:textId="77777777" w:rsidR="00F904C5" w:rsidRPr="00F16DFA" w:rsidRDefault="00F904C5"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 </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34C85898" w14:textId="77777777" w:rsidR="00F904C5" w:rsidRPr="00F16DFA" w:rsidRDefault="00F904C5"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Budget</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04FB7D57" w14:textId="77777777" w:rsidR="00F904C5" w:rsidRPr="00F16DFA" w:rsidRDefault="00F904C5"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Standard</w:t>
            </w:r>
          </w:p>
        </w:tc>
        <w:tc>
          <w:tcPr>
            <w:tcW w:w="1220" w:type="dxa"/>
            <w:tcBorders>
              <w:top w:val="single" w:sz="8" w:space="0" w:color="auto"/>
              <w:left w:val="nil"/>
              <w:bottom w:val="single" w:sz="8" w:space="0" w:color="auto"/>
              <w:right w:val="single" w:sz="8" w:space="0" w:color="auto"/>
            </w:tcBorders>
            <w:shd w:val="clear" w:color="000000" w:fill="D9D9D9"/>
            <w:vAlign w:val="center"/>
            <w:hideMark/>
          </w:tcPr>
          <w:p w14:paraId="3F0415F9" w14:textId="77777777" w:rsidR="00F904C5" w:rsidRPr="00F16DFA" w:rsidRDefault="00F904C5"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Premium</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1ACBC11C" w14:textId="77777777" w:rsidR="00F904C5" w:rsidRPr="00F16DFA" w:rsidRDefault="00F904C5" w:rsidP="00F16DFA">
            <w:pPr>
              <w:spacing w:line="360" w:lineRule="auto"/>
              <w:jc w:val="center"/>
              <w:rPr>
                <w:rFonts w:ascii="Arial" w:hAnsi="Arial" w:cs="Arial"/>
                <w:b/>
                <w:bCs/>
                <w:color w:val="000000"/>
                <w:sz w:val="22"/>
                <w:szCs w:val="22"/>
              </w:rPr>
            </w:pPr>
            <w:r w:rsidRPr="00F16DFA">
              <w:rPr>
                <w:rFonts w:ascii="Arial" w:hAnsi="Arial" w:cs="Arial"/>
                <w:b/>
                <w:bCs/>
                <w:color w:val="000000"/>
                <w:sz w:val="22"/>
                <w:szCs w:val="22"/>
              </w:rPr>
              <w:t>Total</w:t>
            </w:r>
          </w:p>
        </w:tc>
      </w:tr>
      <w:tr w:rsidR="00F904C5" w:rsidRPr="00F16DFA" w14:paraId="5056DAFD" w14:textId="77777777" w:rsidTr="00B43F2C">
        <w:trPr>
          <w:trHeight w:val="370"/>
        </w:trPr>
        <w:tc>
          <w:tcPr>
            <w:tcW w:w="5380" w:type="dxa"/>
            <w:tcBorders>
              <w:top w:val="nil"/>
              <w:left w:val="nil"/>
              <w:bottom w:val="nil"/>
              <w:right w:val="nil"/>
            </w:tcBorders>
            <w:shd w:val="clear" w:color="auto" w:fill="auto"/>
            <w:vAlign w:val="center"/>
            <w:hideMark/>
          </w:tcPr>
          <w:p w14:paraId="693A066A" w14:textId="77777777" w:rsidR="00F904C5" w:rsidRPr="00F16DFA" w:rsidRDefault="00F904C5" w:rsidP="00F16DFA">
            <w:pPr>
              <w:spacing w:line="360" w:lineRule="auto"/>
              <w:rPr>
                <w:rFonts w:ascii="Arial" w:hAnsi="Arial" w:cs="Arial"/>
                <w:color w:val="000000"/>
                <w:sz w:val="22"/>
                <w:szCs w:val="22"/>
              </w:rPr>
            </w:pPr>
            <w:r w:rsidRPr="00F16DFA">
              <w:rPr>
                <w:rFonts w:ascii="Arial" w:hAnsi="Arial" w:cs="Arial"/>
                <w:color w:val="000000"/>
                <w:sz w:val="22"/>
                <w:szCs w:val="22"/>
              </w:rPr>
              <w:t>Sales (units)</w:t>
            </w:r>
          </w:p>
        </w:tc>
        <w:tc>
          <w:tcPr>
            <w:tcW w:w="1160" w:type="dxa"/>
            <w:tcBorders>
              <w:top w:val="nil"/>
              <w:left w:val="nil"/>
              <w:bottom w:val="nil"/>
              <w:right w:val="nil"/>
            </w:tcBorders>
            <w:shd w:val="clear" w:color="auto" w:fill="auto"/>
            <w:vAlign w:val="center"/>
            <w:hideMark/>
          </w:tcPr>
          <w:p w14:paraId="7214F881"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1,700</w:t>
            </w:r>
          </w:p>
        </w:tc>
        <w:tc>
          <w:tcPr>
            <w:tcW w:w="1160" w:type="dxa"/>
            <w:tcBorders>
              <w:top w:val="nil"/>
              <w:left w:val="nil"/>
              <w:bottom w:val="nil"/>
              <w:right w:val="nil"/>
            </w:tcBorders>
            <w:shd w:val="clear" w:color="auto" w:fill="auto"/>
            <w:vAlign w:val="center"/>
            <w:hideMark/>
          </w:tcPr>
          <w:p w14:paraId="298E7190"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1,240</w:t>
            </w:r>
          </w:p>
        </w:tc>
        <w:tc>
          <w:tcPr>
            <w:tcW w:w="1220" w:type="dxa"/>
            <w:tcBorders>
              <w:top w:val="nil"/>
              <w:left w:val="nil"/>
              <w:bottom w:val="nil"/>
              <w:right w:val="nil"/>
            </w:tcBorders>
            <w:shd w:val="clear" w:color="auto" w:fill="auto"/>
            <w:vAlign w:val="center"/>
            <w:hideMark/>
          </w:tcPr>
          <w:p w14:paraId="58A76F29"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760</w:t>
            </w:r>
          </w:p>
        </w:tc>
        <w:tc>
          <w:tcPr>
            <w:tcW w:w="1160" w:type="dxa"/>
            <w:tcBorders>
              <w:top w:val="nil"/>
              <w:left w:val="nil"/>
              <w:bottom w:val="nil"/>
              <w:right w:val="nil"/>
            </w:tcBorders>
            <w:shd w:val="clear" w:color="auto" w:fill="auto"/>
            <w:vAlign w:val="center"/>
            <w:hideMark/>
          </w:tcPr>
          <w:p w14:paraId="2A606D89"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3,700</w:t>
            </w:r>
          </w:p>
        </w:tc>
      </w:tr>
      <w:tr w:rsidR="00F904C5" w:rsidRPr="00F16DFA" w14:paraId="4EC7804C" w14:textId="77777777" w:rsidTr="00B43F2C">
        <w:trPr>
          <w:trHeight w:val="370"/>
        </w:trPr>
        <w:tc>
          <w:tcPr>
            <w:tcW w:w="5380" w:type="dxa"/>
            <w:tcBorders>
              <w:top w:val="nil"/>
              <w:left w:val="nil"/>
              <w:bottom w:val="nil"/>
              <w:right w:val="nil"/>
            </w:tcBorders>
            <w:shd w:val="clear" w:color="auto" w:fill="auto"/>
            <w:vAlign w:val="center"/>
            <w:hideMark/>
          </w:tcPr>
          <w:p w14:paraId="2F1BFAEC" w14:textId="77777777" w:rsidR="00F904C5" w:rsidRPr="00F16DFA" w:rsidRDefault="00F904C5" w:rsidP="00F16DFA">
            <w:pPr>
              <w:spacing w:line="360" w:lineRule="auto"/>
              <w:jc w:val="right"/>
              <w:rPr>
                <w:rFonts w:ascii="Arial" w:hAnsi="Arial" w:cs="Arial"/>
                <w:b/>
                <w:bCs/>
                <w:color w:val="000000"/>
                <w:sz w:val="22"/>
                <w:szCs w:val="22"/>
              </w:rPr>
            </w:pPr>
          </w:p>
        </w:tc>
        <w:tc>
          <w:tcPr>
            <w:tcW w:w="1160" w:type="dxa"/>
            <w:tcBorders>
              <w:top w:val="nil"/>
              <w:left w:val="nil"/>
              <w:bottom w:val="nil"/>
              <w:right w:val="nil"/>
            </w:tcBorders>
            <w:shd w:val="clear" w:color="auto" w:fill="auto"/>
            <w:vAlign w:val="center"/>
            <w:hideMark/>
          </w:tcPr>
          <w:p w14:paraId="5F75EF7F" w14:textId="77777777" w:rsidR="00F904C5" w:rsidRPr="00F16DFA" w:rsidRDefault="00F904C5"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vAlign w:val="center"/>
            <w:hideMark/>
          </w:tcPr>
          <w:p w14:paraId="4A71CB14" w14:textId="77777777" w:rsidR="00F904C5" w:rsidRPr="00F16DFA" w:rsidRDefault="00F904C5" w:rsidP="00F16DFA">
            <w:pPr>
              <w:spacing w:line="360" w:lineRule="auto"/>
              <w:rPr>
                <w:rFonts w:ascii="Arial" w:hAnsi="Arial" w:cs="Arial"/>
                <w:sz w:val="22"/>
                <w:szCs w:val="22"/>
              </w:rPr>
            </w:pPr>
          </w:p>
        </w:tc>
        <w:tc>
          <w:tcPr>
            <w:tcW w:w="1220" w:type="dxa"/>
            <w:tcBorders>
              <w:top w:val="nil"/>
              <w:left w:val="nil"/>
              <w:bottom w:val="nil"/>
              <w:right w:val="nil"/>
            </w:tcBorders>
            <w:shd w:val="clear" w:color="auto" w:fill="auto"/>
            <w:vAlign w:val="center"/>
            <w:hideMark/>
          </w:tcPr>
          <w:p w14:paraId="0A88A658" w14:textId="77777777" w:rsidR="00F904C5" w:rsidRPr="00F16DFA" w:rsidRDefault="00F904C5"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vAlign w:val="center"/>
            <w:hideMark/>
          </w:tcPr>
          <w:p w14:paraId="37623CE9" w14:textId="77777777" w:rsidR="00F904C5" w:rsidRPr="00F16DFA" w:rsidRDefault="00F904C5" w:rsidP="00F16DFA">
            <w:pPr>
              <w:spacing w:line="360" w:lineRule="auto"/>
              <w:rPr>
                <w:rFonts w:ascii="Arial" w:hAnsi="Arial" w:cs="Arial"/>
                <w:sz w:val="22"/>
                <w:szCs w:val="22"/>
              </w:rPr>
            </w:pPr>
          </w:p>
        </w:tc>
      </w:tr>
      <w:tr w:rsidR="00F904C5" w:rsidRPr="00F16DFA" w14:paraId="099EC2FF" w14:textId="77777777" w:rsidTr="00B43F2C">
        <w:trPr>
          <w:trHeight w:val="370"/>
        </w:trPr>
        <w:tc>
          <w:tcPr>
            <w:tcW w:w="5380" w:type="dxa"/>
            <w:tcBorders>
              <w:top w:val="nil"/>
              <w:left w:val="nil"/>
              <w:bottom w:val="nil"/>
              <w:right w:val="nil"/>
            </w:tcBorders>
            <w:shd w:val="clear" w:color="auto" w:fill="auto"/>
            <w:vAlign w:val="center"/>
            <w:hideMark/>
          </w:tcPr>
          <w:p w14:paraId="5691D2A7" w14:textId="77777777" w:rsidR="00F904C5" w:rsidRPr="00F16DFA" w:rsidRDefault="00F904C5" w:rsidP="00F16DFA">
            <w:pPr>
              <w:spacing w:line="360" w:lineRule="auto"/>
              <w:rPr>
                <w:rFonts w:ascii="Arial" w:hAnsi="Arial" w:cs="Arial"/>
                <w:b/>
                <w:bCs/>
                <w:color w:val="000000"/>
                <w:sz w:val="22"/>
                <w:szCs w:val="22"/>
              </w:rPr>
            </w:pPr>
            <w:r w:rsidRPr="00F16DFA">
              <w:rPr>
                <w:rFonts w:ascii="Arial" w:hAnsi="Arial" w:cs="Arial"/>
                <w:b/>
                <w:bCs/>
                <w:color w:val="000000"/>
                <w:sz w:val="22"/>
                <w:szCs w:val="22"/>
              </w:rPr>
              <w:t>Sales Revenue (£)</w:t>
            </w:r>
          </w:p>
        </w:tc>
        <w:tc>
          <w:tcPr>
            <w:tcW w:w="1160" w:type="dxa"/>
            <w:tcBorders>
              <w:top w:val="nil"/>
              <w:left w:val="nil"/>
              <w:bottom w:val="nil"/>
              <w:right w:val="nil"/>
            </w:tcBorders>
            <w:shd w:val="clear" w:color="auto" w:fill="auto"/>
            <w:vAlign w:val="center"/>
            <w:hideMark/>
          </w:tcPr>
          <w:p w14:paraId="334B31DA"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102,000</w:t>
            </w:r>
          </w:p>
        </w:tc>
        <w:tc>
          <w:tcPr>
            <w:tcW w:w="1160" w:type="dxa"/>
            <w:tcBorders>
              <w:top w:val="nil"/>
              <w:left w:val="nil"/>
              <w:bottom w:val="nil"/>
              <w:right w:val="nil"/>
            </w:tcBorders>
            <w:shd w:val="clear" w:color="auto" w:fill="auto"/>
            <w:vAlign w:val="center"/>
            <w:hideMark/>
          </w:tcPr>
          <w:p w14:paraId="66C44239"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111,600</w:t>
            </w:r>
          </w:p>
        </w:tc>
        <w:tc>
          <w:tcPr>
            <w:tcW w:w="1220" w:type="dxa"/>
            <w:tcBorders>
              <w:top w:val="nil"/>
              <w:left w:val="nil"/>
              <w:bottom w:val="nil"/>
              <w:right w:val="nil"/>
            </w:tcBorders>
            <w:shd w:val="clear" w:color="auto" w:fill="auto"/>
            <w:vAlign w:val="center"/>
            <w:hideMark/>
          </w:tcPr>
          <w:p w14:paraId="122D703B"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91,200</w:t>
            </w:r>
          </w:p>
        </w:tc>
        <w:tc>
          <w:tcPr>
            <w:tcW w:w="1160" w:type="dxa"/>
            <w:tcBorders>
              <w:top w:val="nil"/>
              <w:left w:val="nil"/>
              <w:bottom w:val="nil"/>
              <w:right w:val="nil"/>
            </w:tcBorders>
            <w:shd w:val="clear" w:color="auto" w:fill="auto"/>
            <w:vAlign w:val="center"/>
            <w:hideMark/>
          </w:tcPr>
          <w:p w14:paraId="74375402"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304,800</w:t>
            </w:r>
          </w:p>
        </w:tc>
      </w:tr>
      <w:tr w:rsidR="00F904C5" w:rsidRPr="00F16DFA" w14:paraId="3515357C" w14:textId="77777777" w:rsidTr="00B43F2C">
        <w:trPr>
          <w:trHeight w:val="370"/>
        </w:trPr>
        <w:tc>
          <w:tcPr>
            <w:tcW w:w="5380" w:type="dxa"/>
            <w:tcBorders>
              <w:top w:val="nil"/>
              <w:left w:val="nil"/>
              <w:bottom w:val="nil"/>
              <w:right w:val="nil"/>
            </w:tcBorders>
            <w:shd w:val="clear" w:color="auto" w:fill="auto"/>
            <w:vAlign w:val="center"/>
            <w:hideMark/>
          </w:tcPr>
          <w:p w14:paraId="2AAB6444" w14:textId="77777777" w:rsidR="00F904C5" w:rsidRPr="00F16DFA" w:rsidRDefault="00F904C5" w:rsidP="00F16DFA">
            <w:pPr>
              <w:spacing w:line="360" w:lineRule="auto"/>
              <w:jc w:val="right"/>
              <w:rPr>
                <w:rFonts w:ascii="Arial" w:hAnsi="Arial" w:cs="Arial"/>
                <w:b/>
                <w:bCs/>
                <w:color w:val="000000"/>
                <w:sz w:val="22"/>
                <w:szCs w:val="22"/>
              </w:rPr>
            </w:pPr>
          </w:p>
        </w:tc>
        <w:tc>
          <w:tcPr>
            <w:tcW w:w="1160" w:type="dxa"/>
            <w:tcBorders>
              <w:top w:val="nil"/>
              <w:left w:val="nil"/>
              <w:bottom w:val="nil"/>
              <w:right w:val="nil"/>
            </w:tcBorders>
            <w:shd w:val="clear" w:color="auto" w:fill="auto"/>
            <w:vAlign w:val="center"/>
            <w:hideMark/>
          </w:tcPr>
          <w:p w14:paraId="0C323DF4" w14:textId="77777777" w:rsidR="00F904C5" w:rsidRPr="00F16DFA" w:rsidRDefault="00F904C5"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vAlign w:val="center"/>
            <w:hideMark/>
          </w:tcPr>
          <w:p w14:paraId="7E7F646C" w14:textId="77777777" w:rsidR="00F904C5" w:rsidRPr="00F16DFA" w:rsidRDefault="00F904C5" w:rsidP="00F16DFA">
            <w:pPr>
              <w:spacing w:line="360" w:lineRule="auto"/>
              <w:rPr>
                <w:rFonts w:ascii="Arial" w:hAnsi="Arial" w:cs="Arial"/>
                <w:sz w:val="22"/>
                <w:szCs w:val="22"/>
              </w:rPr>
            </w:pPr>
          </w:p>
        </w:tc>
        <w:tc>
          <w:tcPr>
            <w:tcW w:w="1220" w:type="dxa"/>
            <w:tcBorders>
              <w:top w:val="nil"/>
              <w:left w:val="nil"/>
              <w:bottom w:val="nil"/>
              <w:right w:val="nil"/>
            </w:tcBorders>
            <w:shd w:val="clear" w:color="auto" w:fill="auto"/>
            <w:vAlign w:val="center"/>
            <w:hideMark/>
          </w:tcPr>
          <w:p w14:paraId="783C7892" w14:textId="77777777" w:rsidR="00F904C5" w:rsidRPr="00F16DFA" w:rsidRDefault="00F904C5"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vAlign w:val="center"/>
            <w:hideMark/>
          </w:tcPr>
          <w:p w14:paraId="42EA6443" w14:textId="77777777" w:rsidR="00F904C5" w:rsidRPr="00F16DFA" w:rsidRDefault="00F904C5" w:rsidP="00F16DFA">
            <w:pPr>
              <w:spacing w:line="360" w:lineRule="auto"/>
              <w:rPr>
                <w:rFonts w:ascii="Arial" w:hAnsi="Arial" w:cs="Arial"/>
                <w:sz w:val="22"/>
                <w:szCs w:val="22"/>
              </w:rPr>
            </w:pPr>
          </w:p>
        </w:tc>
      </w:tr>
      <w:tr w:rsidR="00F904C5" w:rsidRPr="00F16DFA" w14:paraId="2188BF20" w14:textId="77777777" w:rsidTr="00B43F2C">
        <w:trPr>
          <w:trHeight w:val="370"/>
        </w:trPr>
        <w:tc>
          <w:tcPr>
            <w:tcW w:w="5380" w:type="dxa"/>
            <w:tcBorders>
              <w:top w:val="nil"/>
              <w:left w:val="nil"/>
              <w:bottom w:val="nil"/>
              <w:right w:val="nil"/>
            </w:tcBorders>
            <w:shd w:val="clear" w:color="auto" w:fill="auto"/>
            <w:vAlign w:val="center"/>
            <w:hideMark/>
          </w:tcPr>
          <w:p w14:paraId="09B1930B" w14:textId="77777777" w:rsidR="00F904C5" w:rsidRPr="00F16DFA" w:rsidRDefault="00F904C5" w:rsidP="00F16DFA">
            <w:pPr>
              <w:spacing w:line="360" w:lineRule="auto"/>
              <w:rPr>
                <w:rFonts w:ascii="Arial" w:hAnsi="Arial" w:cs="Arial"/>
                <w:color w:val="000000"/>
                <w:sz w:val="22"/>
                <w:szCs w:val="22"/>
              </w:rPr>
            </w:pPr>
            <w:r w:rsidRPr="00F16DFA">
              <w:rPr>
                <w:rFonts w:ascii="Arial" w:hAnsi="Arial" w:cs="Arial"/>
                <w:color w:val="000000"/>
                <w:sz w:val="22"/>
                <w:szCs w:val="22"/>
              </w:rPr>
              <w:t>Raw materials (£)</w:t>
            </w:r>
          </w:p>
        </w:tc>
        <w:tc>
          <w:tcPr>
            <w:tcW w:w="1160" w:type="dxa"/>
            <w:tcBorders>
              <w:top w:val="nil"/>
              <w:left w:val="nil"/>
              <w:bottom w:val="nil"/>
              <w:right w:val="nil"/>
            </w:tcBorders>
            <w:shd w:val="clear" w:color="auto" w:fill="auto"/>
            <w:vAlign w:val="center"/>
            <w:hideMark/>
          </w:tcPr>
          <w:p w14:paraId="7C62BAEC"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46,800</w:t>
            </w:r>
          </w:p>
        </w:tc>
        <w:tc>
          <w:tcPr>
            <w:tcW w:w="1160" w:type="dxa"/>
            <w:tcBorders>
              <w:top w:val="nil"/>
              <w:left w:val="nil"/>
              <w:bottom w:val="nil"/>
              <w:right w:val="nil"/>
            </w:tcBorders>
            <w:shd w:val="clear" w:color="auto" w:fill="auto"/>
            <w:vAlign w:val="center"/>
            <w:hideMark/>
          </w:tcPr>
          <w:p w14:paraId="72A9FD32"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38,600</w:t>
            </w:r>
          </w:p>
        </w:tc>
        <w:tc>
          <w:tcPr>
            <w:tcW w:w="1220" w:type="dxa"/>
            <w:tcBorders>
              <w:top w:val="nil"/>
              <w:left w:val="nil"/>
              <w:bottom w:val="nil"/>
              <w:right w:val="nil"/>
            </w:tcBorders>
            <w:shd w:val="clear" w:color="auto" w:fill="auto"/>
            <w:vAlign w:val="center"/>
            <w:hideMark/>
          </w:tcPr>
          <w:p w14:paraId="7E6364F7"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18,300</w:t>
            </w:r>
          </w:p>
        </w:tc>
        <w:tc>
          <w:tcPr>
            <w:tcW w:w="1160" w:type="dxa"/>
            <w:tcBorders>
              <w:top w:val="nil"/>
              <w:left w:val="nil"/>
              <w:bottom w:val="nil"/>
              <w:right w:val="nil"/>
            </w:tcBorders>
            <w:shd w:val="clear" w:color="auto" w:fill="auto"/>
            <w:vAlign w:val="center"/>
            <w:hideMark/>
          </w:tcPr>
          <w:p w14:paraId="46255709"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103,700</w:t>
            </w:r>
          </w:p>
        </w:tc>
      </w:tr>
      <w:tr w:rsidR="00F904C5" w:rsidRPr="00F16DFA" w14:paraId="55FEA9F5" w14:textId="77777777" w:rsidTr="00B43F2C">
        <w:trPr>
          <w:trHeight w:val="370"/>
        </w:trPr>
        <w:tc>
          <w:tcPr>
            <w:tcW w:w="5380" w:type="dxa"/>
            <w:tcBorders>
              <w:top w:val="nil"/>
              <w:left w:val="nil"/>
              <w:bottom w:val="nil"/>
              <w:right w:val="nil"/>
            </w:tcBorders>
            <w:shd w:val="clear" w:color="auto" w:fill="auto"/>
            <w:vAlign w:val="center"/>
            <w:hideMark/>
          </w:tcPr>
          <w:p w14:paraId="1618F3B6" w14:textId="1F1636AA" w:rsidR="00F904C5" w:rsidRPr="00F16DFA" w:rsidRDefault="00F904C5" w:rsidP="00F16DFA">
            <w:pPr>
              <w:spacing w:line="360" w:lineRule="auto"/>
              <w:rPr>
                <w:rFonts w:ascii="Arial" w:hAnsi="Arial" w:cs="Arial"/>
                <w:color w:val="000000"/>
                <w:sz w:val="22"/>
                <w:szCs w:val="22"/>
              </w:rPr>
            </w:pPr>
            <w:r w:rsidRPr="00F16DFA">
              <w:rPr>
                <w:rFonts w:ascii="Arial" w:hAnsi="Arial" w:cs="Arial"/>
                <w:color w:val="000000"/>
                <w:sz w:val="22"/>
                <w:szCs w:val="22"/>
              </w:rPr>
              <w:t xml:space="preserve">Direct </w:t>
            </w:r>
            <w:proofErr w:type="spellStart"/>
            <w:r w:rsidR="009F6844" w:rsidRPr="00F16DFA">
              <w:rPr>
                <w:rFonts w:ascii="Arial" w:hAnsi="Arial" w:cs="Arial"/>
                <w:color w:val="000000"/>
                <w:sz w:val="22"/>
                <w:szCs w:val="22"/>
              </w:rPr>
              <w:t>labo</w:t>
            </w:r>
            <w:r w:rsidR="00B0480B" w:rsidRPr="00F16DFA">
              <w:rPr>
                <w:rFonts w:ascii="Arial" w:hAnsi="Arial" w:cs="Arial"/>
                <w:color w:val="000000"/>
                <w:sz w:val="22"/>
                <w:szCs w:val="22"/>
              </w:rPr>
              <w:t>u</w:t>
            </w:r>
            <w:r w:rsidR="009F6844" w:rsidRPr="00F16DFA">
              <w:rPr>
                <w:rFonts w:ascii="Arial" w:hAnsi="Arial" w:cs="Arial"/>
                <w:color w:val="000000"/>
                <w:sz w:val="22"/>
                <w:szCs w:val="22"/>
              </w:rPr>
              <w:t>r</w:t>
            </w:r>
            <w:proofErr w:type="spellEnd"/>
            <w:r w:rsidRPr="00F16DFA">
              <w:rPr>
                <w:rFonts w:ascii="Arial" w:hAnsi="Arial" w:cs="Arial"/>
                <w:color w:val="000000"/>
                <w:sz w:val="22"/>
                <w:szCs w:val="22"/>
              </w:rPr>
              <w:t xml:space="preserve"> (£)</w:t>
            </w:r>
          </w:p>
        </w:tc>
        <w:tc>
          <w:tcPr>
            <w:tcW w:w="1160" w:type="dxa"/>
            <w:tcBorders>
              <w:top w:val="nil"/>
              <w:left w:val="nil"/>
              <w:bottom w:val="nil"/>
              <w:right w:val="nil"/>
            </w:tcBorders>
            <w:shd w:val="clear" w:color="auto" w:fill="auto"/>
            <w:vAlign w:val="center"/>
            <w:hideMark/>
          </w:tcPr>
          <w:p w14:paraId="564A52B9"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24,400</w:t>
            </w:r>
          </w:p>
        </w:tc>
        <w:tc>
          <w:tcPr>
            <w:tcW w:w="1160" w:type="dxa"/>
            <w:tcBorders>
              <w:top w:val="nil"/>
              <w:left w:val="nil"/>
              <w:bottom w:val="nil"/>
              <w:right w:val="nil"/>
            </w:tcBorders>
            <w:shd w:val="clear" w:color="auto" w:fill="auto"/>
            <w:vAlign w:val="center"/>
            <w:hideMark/>
          </w:tcPr>
          <w:p w14:paraId="7C547997"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28,900</w:t>
            </w:r>
          </w:p>
        </w:tc>
        <w:tc>
          <w:tcPr>
            <w:tcW w:w="1220" w:type="dxa"/>
            <w:tcBorders>
              <w:top w:val="nil"/>
              <w:left w:val="nil"/>
              <w:bottom w:val="nil"/>
              <w:right w:val="nil"/>
            </w:tcBorders>
            <w:shd w:val="clear" w:color="auto" w:fill="auto"/>
            <w:vAlign w:val="center"/>
            <w:hideMark/>
          </w:tcPr>
          <w:p w14:paraId="4FC995C2"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24,200</w:t>
            </w:r>
          </w:p>
        </w:tc>
        <w:tc>
          <w:tcPr>
            <w:tcW w:w="1160" w:type="dxa"/>
            <w:tcBorders>
              <w:top w:val="nil"/>
              <w:left w:val="nil"/>
              <w:bottom w:val="nil"/>
              <w:right w:val="nil"/>
            </w:tcBorders>
            <w:shd w:val="clear" w:color="auto" w:fill="auto"/>
            <w:vAlign w:val="center"/>
            <w:hideMark/>
          </w:tcPr>
          <w:p w14:paraId="03830FB8"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77,500</w:t>
            </w:r>
          </w:p>
        </w:tc>
      </w:tr>
      <w:tr w:rsidR="00F904C5" w:rsidRPr="00F16DFA" w14:paraId="068B2B5B" w14:textId="77777777" w:rsidTr="00B43F2C">
        <w:trPr>
          <w:trHeight w:val="370"/>
        </w:trPr>
        <w:tc>
          <w:tcPr>
            <w:tcW w:w="5380" w:type="dxa"/>
            <w:tcBorders>
              <w:top w:val="nil"/>
              <w:left w:val="nil"/>
              <w:bottom w:val="nil"/>
              <w:right w:val="nil"/>
            </w:tcBorders>
            <w:shd w:val="clear" w:color="auto" w:fill="auto"/>
            <w:vAlign w:val="center"/>
            <w:hideMark/>
          </w:tcPr>
          <w:p w14:paraId="25CB0AFA" w14:textId="77777777" w:rsidR="00F904C5" w:rsidRPr="00F16DFA" w:rsidRDefault="00F904C5" w:rsidP="00F16DFA">
            <w:pPr>
              <w:spacing w:line="360" w:lineRule="auto"/>
              <w:rPr>
                <w:rFonts w:ascii="Arial" w:hAnsi="Arial" w:cs="Arial"/>
                <w:color w:val="000000"/>
                <w:sz w:val="22"/>
                <w:szCs w:val="22"/>
              </w:rPr>
            </w:pPr>
            <w:r w:rsidRPr="00F16DFA">
              <w:rPr>
                <w:rFonts w:ascii="Arial" w:hAnsi="Arial" w:cs="Arial"/>
                <w:color w:val="000000"/>
                <w:sz w:val="22"/>
                <w:szCs w:val="22"/>
              </w:rPr>
              <w:t>Semi-Variable Overheads (£)</w:t>
            </w:r>
          </w:p>
        </w:tc>
        <w:tc>
          <w:tcPr>
            <w:tcW w:w="1160" w:type="dxa"/>
            <w:tcBorders>
              <w:top w:val="nil"/>
              <w:left w:val="nil"/>
              <w:bottom w:val="nil"/>
              <w:right w:val="nil"/>
            </w:tcBorders>
            <w:shd w:val="clear" w:color="auto" w:fill="auto"/>
            <w:vAlign w:val="center"/>
            <w:hideMark/>
          </w:tcPr>
          <w:p w14:paraId="7970CCAB"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18,200</w:t>
            </w:r>
          </w:p>
        </w:tc>
        <w:tc>
          <w:tcPr>
            <w:tcW w:w="1160" w:type="dxa"/>
            <w:tcBorders>
              <w:top w:val="nil"/>
              <w:left w:val="nil"/>
              <w:bottom w:val="nil"/>
              <w:right w:val="nil"/>
            </w:tcBorders>
            <w:shd w:val="clear" w:color="auto" w:fill="auto"/>
            <w:vAlign w:val="center"/>
            <w:hideMark/>
          </w:tcPr>
          <w:p w14:paraId="7768B0A2"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14,400</w:t>
            </w:r>
          </w:p>
        </w:tc>
        <w:tc>
          <w:tcPr>
            <w:tcW w:w="1220" w:type="dxa"/>
            <w:tcBorders>
              <w:top w:val="nil"/>
              <w:left w:val="nil"/>
              <w:bottom w:val="nil"/>
              <w:right w:val="nil"/>
            </w:tcBorders>
            <w:shd w:val="clear" w:color="auto" w:fill="auto"/>
            <w:vAlign w:val="center"/>
            <w:hideMark/>
          </w:tcPr>
          <w:p w14:paraId="064D2214"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12,600</w:t>
            </w:r>
          </w:p>
        </w:tc>
        <w:tc>
          <w:tcPr>
            <w:tcW w:w="1160" w:type="dxa"/>
            <w:tcBorders>
              <w:top w:val="nil"/>
              <w:left w:val="nil"/>
              <w:bottom w:val="nil"/>
              <w:right w:val="nil"/>
            </w:tcBorders>
            <w:shd w:val="clear" w:color="auto" w:fill="auto"/>
            <w:vAlign w:val="center"/>
            <w:hideMark/>
          </w:tcPr>
          <w:p w14:paraId="58210A0B" w14:textId="77777777" w:rsidR="00F904C5" w:rsidRPr="00F16DFA" w:rsidRDefault="00F904C5"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45,200</w:t>
            </w:r>
          </w:p>
        </w:tc>
      </w:tr>
      <w:tr w:rsidR="00F904C5" w:rsidRPr="00F16DFA" w14:paraId="066089D7" w14:textId="77777777" w:rsidTr="00B43F2C">
        <w:trPr>
          <w:trHeight w:val="370"/>
        </w:trPr>
        <w:tc>
          <w:tcPr>
            <w:tcW w:w="5380" w:type="dxa"/>
            <w:tcBorders>
              <w:top w:val="single" w:sz="4" w:space="0" w:color="auto"/>
              <w:left w:val="nil"/>
              <w:bottom w:val="single" w:sz="4" w:space="0" w:color="auto"/>
              <w:right w:val="nil"/>
            </w:tcBorders>
            <w:shd w:val="clear" w:color="auto" w:fill="auto"/>
            <w:vAlign w:val="center"/>
            <w:hideMark/>
          </w:tcPr>
          <w:p w14:paraId="240AEFFE" w14:textId="77777777" w:rsidR="00F904C5" w:rsidRPr="00F16DFA" w:rsidRDefault="00F904C5" w:rsidP="00F16DFA">
            <w:pPr>
              <w:spacing w:line="360" w:lineRule="auto"/>
              <w:rPr>
                <w:rFonts w:ascii="Arial" w:hAnsi="Arial" w:cs="Arial"/>
                <w:b/>
                <w:bCs/>
                <w:color w:val="000000"/>
                <w:sz w:val="22"/>
                <w:szCs w:val="22"/>
              </w:rPr>
            </w:pPr>
            <w:r w:rsidRPr="00F16DFA">
              <w:rPr>
                <w:rFonts w:ascii="Arial" w:hAnsi="Arial" w:cs="Arial"/>
                <w:b/>
                <w:bCs/>
                <w:color w:val="000000"/>
                <w:sz w:val="22"/>
                <w:szCs w:val="22"/>
              </w:rPr>
              <w:t>Total Costs</w:t>
            </w:r>
          </w:p>
        </w:tc>
        <w:tc>
          <w:tcPr>
            <w:tcW w:w="1160" w:type="dxa"/>
            <w:tcBorders>
              <w:top w:val="single" w:sz="4" w:space="0" w:color="auto"/>
              <w:left w:val="nil"/>
              <w:bottom w:val="single" w:sz="4" w:space="0" w:color="auto"/>
              <w:right w:val="nil"/>
            </w:tcBorders>
            <w:shd w:val="clear" w:color="auto" w:fill="auto"/>
            <w:vAlign w:val="center"/>
            <w:hideMark/>
          </w:tcPr>
          <w:p w14:paraId="52A5A403"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89,400</w:t>
            </w:r>
          </w:p>
        </w:tc>
        <w:tc>
          <w:tcPr>
            <w:tcW w:w="1160" w:type="dxa"/>
            <w:tcBorders>
              <w:top w:val="single" w:sz="4" w:space="0" w:color="auto"/>
              <w:left w:val="nil"/>
              <w:bottom w:val="single" w:sz="4" w:space="0" w:color="auto"/>
              <w:right w:val="nil"/>
            </w:tcBorders>
            <w:shd w:val="clear" w:color="auto" w:fill="auto"/>
            <w:vAlign w:val="center"/>
            <w:hideMark/>
          </w:tcPr>
          <w:p w14:paraId="3791DE88"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81,900</w:t>
            </w:r>
          </w:p>
        </w:tc>
        <w:tc>
          <w:tcPr>
            <w:tcW w:w="1220" w:type="dxa"/>
            <w:tcBorders>
              <w:top w:val="single" w:sz="4" w:space="0" w:color="auto"/>
              <w:left w:val="nil"/>
              <w:bottom w:val="single" w:sz="4" w:space="0" w:color="auto"/>
              <w:right w:val="nil"/>
            </w:tcBorders>
            <w:shd w:val="clear" w:color="auto" w:fill="auto"/>
            <w:vAlign w:val="center"/>
            <w:hideMark/>
          </w:tcPr>
          <w:p w14:paraId="7212E045"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55,100</w:t>
            </w:r>
          </w:p>
        </w:tc>
        <w:tc>
          <w:tcPr>
            <w:tcW w:w="1160" w:type="dxa"/>
            <w:tcBorders>
              <w:top w:val="single" w:sz="4" w:space="0" w:color="auto"/>
              <w:left w:val="nil"/>
              <w:bottom w:val="single" w:sz="4" w:space="0" w:color="auto"/>
              <w:right w:val="nil"/>
            </w:tcBorders>
            <w:shd w:val="clear" w:color="auto" w:fill="auto"/>
            <w:vAlign w:val="center"/>
            <w:hideMark/>
          </w:tcPr>
          <w:p w14:paraId="5932A13D"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226,400</w:t>
            </w:r>
          </w:p>
        </w:tc>
      </w:tr>
      <w:tr w:rsidR="00F904C5" w:rsidRPr="00F16DFA" w14:paraId="483BA9D4" w14:textId="77777777" w:rsidTr="00B43F2C">
        <w:trPr>
          <w:trHeight w:val="755"/>
        </w:trPr>
        <w:tc>
          <w:tcPr>
            <w:tcW w:w="5380" w:type="dxa"/>
            <w:tcBorders>
              <w:top w:val="nil"/>
              <w:left w:val="nil"/>
              <w:bottom w:val="double" w:sz="6" w:space="0" w:color="auto"/>
              <w:right w:val="nil"/>
            </w:tcBorders>
            <w:shd w:val="clear" w:color="auto" w:fill="auto"/>
            <w:vAlign w:val="center"/>
            <w:hideMark/>
          </w:tcPr>
          <w:p w14:paraId="4094A711" w14:textId="77777777" w:rsidR="00F904C5" w:rsidRPr="00F16DFA" w:rsidRDefault="00F904C5" w:rsidP="00F16DFA">
            <w:pPr>
              <w:spacing w:line="360" w:lineRule="auto"/>
              <w:rPr>
                <w:rFonts w:ascii="Arial" w:hAnsi="Arial" w:cs="Arial"/>
                <w:b/>
                <w:bCs/>
                <w:color w:val="000000"/>
                <w:sz w:val="22"/>
                <w:szCs w:val="22"/>
              </w:rPr>
            </w:pPr>
            <w:r w:rsidRPr="00F16DFA">
              <w:rPr>
                <w:rFonts w:ascii="Arial" w:hAnsi="Arial" w:cs="Arial"/>
                <w:b/>
                <w:bCs/>
                <w:color w:val="000000"/>
                <w:sz w:val="22"/>
                <w:szCs w:val="22"/>
              </w:rPr>
              <w:t>Profit / (Loss) (£)</w:t>
            </w:r>
          </w:p>
        </w:tc>
        <w:tc>
          <w:tcPr>
            <w:tcW w:w="1160" w:type="dxa"/>
            <w:tcBorders>
              <w:top w:val="nil"/>
              <w:left w:val="nil"/>
              <w:bottom w:val="double" w:sz="6" w:space="0" w:color="auto"/>
              <w:right w:val="nil"/>
            </w:tcBorders>
            <w:shd w:val="clear" w:color="auto" w:fill="auto"/>
            <w:vAlign w:val="center"/>
            <w:hideMark/>
          </w:tcPr>
          <w:p w14:paraId="21DA063A"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12,600</w:t>
            </w:r>
          </w:p>
        </w:tc>
        <w:tc>
          <w:tcPr>
            <w:tcW w:w="1160" w:type="dxa"/>
            <w:tcBorders>
              <w:top w:val="nil"/>
              <w:left w:val="nil"/>
              <w:bottom w:val="double" w:sz="6" w:space="0" w:color="auto"/>
              <w:right w:val="nil"/>
            </w:tcBorders>
            <w:shd w:val="clear" w:color="auto" w:fill="auto"/>
            <w:vAlign w:val="center"/>
            <w:hideMark/>
          </w:tcPr>
          <w:p w14:paraId="442DAABF"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29,700</w:t>
            </w:r>
          </w:p>
        </w:tc>
        <w:tc>
          <w:tcPr>
            <w:tcW w:w="1220" w:type="dxa"/>
            <w:tcBorders>
              <w:top w:val="nil"/>
              <w:left w:val="nil"/>
              <w:bottom w:val="double" w:sz="6" w:space="0" w:color="auto"/>
              <w:right w:val="nil"/>
            </w:tcBorders>
            <w:shd w:val="clear" w:color="auto" w:fill="auto"/>
            <w:vAlign w:val="center"/>
            <w:hideMark/>
          </w:tcPr>
          <w:p w14:paraId="26FC4CC3"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36,100</w:t>
            </w:r>
          </w:p>
        </w:tc>
        <w:tc>
          <w:tcPr>
            <w:tcW w:w="1160" w:type="dxa"/>
            <w:tcBorders>
              <w:top w:val="nil"/>
              <w:left w:val="nil"/>
              <w:bottom w:val="double" w:sz="6" w:space="0" w:color="auto"/>
              <w:right w:val="nil"/>
            </w:tcBorders>
            <w:shd w:val="clear" w:color="auto" w:fill="auto"/>
            <w:vAlign w:val="center"/>
            <w:hideMark/>
          </w:tcPr>
          <w:p w14:paraId="3819937B" w14:textId="77777777" w:rsidR="00F904C5" w:rsidRPr="00F16DFA" w:rsidRDefault="00F904C5" w:rsidP="00F16DFA">
            <w:pPr>
              <w:spacing w:line="360" w:lineRule="auto"/>
              <w:jc w:val="right"/>
              <w:rPr>
                <w:rFonts w:ascii="Arial" w:hAnsi="Arial" w:cs="Arial"/>
                <w:b/>
                <w:bCs/>
                <w:color w:val="000000"/>
                <w:sz w:val="22"/>
                <w:szCs w:val="22"/>
              </w:rPr>
            </w:pPr>
            <w:r w:rsidRPr="00F16DFA">
              <w:rPr>
                <w:rFonts w:ascii="Arial" w:hAnsi="Arial" w:cs="Arial"/>
                <w:b/>
                <w:bCs/>
                <w:color w:val="000000"/>
                <w:sz w:val="22"/>
                <w:szCs w:val="22"/>
              </w:rPr>
              <w:t>78,400</w:t>
            </w:r>
          </w:p>
        </w:tc>
      </w:tr>
      <w:tr w:rsidR="00F904C5" w:rsidRPr="00F16DFA" w14:paraId="26B90098" w14:textId="77777777" w:rsidTr="00B43F2C">
        <w:trPr>
          <w:trHeight w:val="380"/>
        </w:trPr>
        <w:tc>
          <w:tcPr>
            <w:tcW w:w="5380" w:type="dxa"/>
            <w:tcBorders>
              <w:top w:val="nil"/>
              <w:left w:val="nil"/>
              <w:bottom w:val="nil"/>
              <w:right w:val="nil"/>
            </w:tcBorders>
            <w:shd w:val="clear" w:color="auto" w:fill="auto"/>
            <w:noWrap/>
            <w:vAlign w:val="center"/>
            <w:hideMark/>
          </w:tcPr>
          <w:p w14:paraId="33EF032E" w14:textId="77777777" w:rsidR="00F904C5" w:rsidRPr="00F16DFA" w:rsidRDefault="00F904C5" w:rsidP="00F16DFA">
            <w:pPr>
              <w:spacing w:line="360" w:lineRule="auto"/>
              <w:jc w:val="right"/>
              <w:rPr>
                <w:rFonts w:ascii="Arial" w:hAnsi="Arial" w:cs="Arial"/>
                <w:b/>
                <w:bCs/>
                <w:color w:val="000000"/>
                <w:sz w:val="22"/>
                <w:szCs w:val="22"/>
              </w:rPr>
            </w:pPr>
          </w:p>
        </w:tc>
        <w:tc>
          <w:tcPr>
            <w:tcW w:w="1160" w:type="dxa"/>
            <w:tcBorders>
              <w:top w:val="nil"/>
              <w:left w:val="nil"/>
              <w:bottom w:val="nil"/>
              <w:right w:val="nil"/>
            </w:tcBorders>
            <w:shd w:val="clear" w:color="auto" w:fill="auto"/>
            <w:noWrap/>
            <w:vAlign w:val="bottom"/>
            <w:hideMark/>
          </w:tcPr>
          <w:p w14:paraId="7359DB64" w14:textId="77777777" w:rsidR="00F904C5" w:rsidRPr="00F16DFA" w:rsidRDefault="00F904C5" w:rsidP="00F16DFA">
            <w:pPr>
              <w:spacing w:line="360" w:lineRule="auto"/>
              <w:jc w:val="center"/>
              <w:rPr>
                <w:rFonts w:ascii="Arial" w:hAnsi="Arial" w:cs="Arial"/>
                <w:sz w:val="22"/>
                <w:szCs w:val="22"/>
              </w:rPr>
            </w:pPr>
          </w:p>
        </w:tc>
        <w:tc>
          <w:tcPr>
            <w:tcW w:w="1160" w:type="dxa"/>
            <w:tcBorders>
              <w:top w:val="nil"/>
              <w:left w:val="nil"/>
              <w:bottom w:val="nil"/>
              <w:right w:val="nil"/>
            </w:tcBorders>
            <w:shd w:val="clear" w:color="auto" w:fill="auto"/>
            <w:noWrap/>
            <w:vAlign w:val="bottom"/>
            <w:hideMark/>
          </w:tcPr>
          <w:p w14:paraId="594289CE" w14:textId="77777777" w:rsidR="00F904C5" w:rsidRPr="00F16DFA" w:rsidRDefault="00F904C5" w:rsidP="00F16DFA">
            <w:pPr>
              <w:spacing w:line="360" w:lineRule="auto"/>
              <w:rPr>
                <w:rFonts w:ascii="Arial" w:hAnsi="Arial" w:cs="Arial"/>
                <w:sz w:val="22"/>
                <w:szCs w:val="22"/>
              </w:rPr>
            </w:pPr>
          </w:p>
        </w:tc>
        <w:tc>
          <w:tcPr>
            <w:tcW w:w="1220" w:type="dxa"/>
            <w:tcBorders>
              <w:top w:val="nil"/>
              <w:left w:val="nil"/>
              <w:bottom w:val="nil"/>
              <w:right w:val="nil"/>
            </w:tcBorders>
            <w:shd w:val="clear" w:color="auto" w:fill="auto"/>
            <w:noWrap/>
            <w:vAlign w:val="bottom"/>
            <w:hideMark/>
          </w:tcPr>
          <w:p w14:paraId="68AD950D" w14:textId="77777777" w:rsidR="00F904C5" w:rsidRPr="00F16DFA" w:rsidRDefault="00F904C5" w:rsidP="00F16DFA">
            <w:pPr>
              <w:spacing w:line="360" w:lineRule="auto"/>
              <w:rPr>
                <w:rFonts w:ascii="Arial" w:hAnsi="Arial" w:cs="Arial"/>
                <w:sz w:val="22"/>
                <w:szCs w:val="22"/>
              </w:rPr>
            </w:pPr>
          </w:p>
        </w:tc>
        <w:tc>
          <w:tcPr>
            <w:tcW w:w="1160" w:type="dxa"/>
            <w:tcBorders>
              <w:top w:val="nil"/>
              <w:left w:val="nil"/>
              <w:bottom w:val="nil"/>
              <w:right w:val="nil"/>
            </w:tcBorders>
            <w:shd w:val="clear" w:color="auto" w:fill="auto"/>
            <w:noWrap/>
            <w:vAlign w:val="bottom"/>
            <w:hideMark/>
          </w:tcPr>
          <w:p w14:paraId="663BFF2B" w14:textId="77777777" w:rsidR="00F904C5" w:rsidRPr="00F16DFA" w:rsidRDefault="00F904C5" w:rsidP="00F16DFA">
            <w:pPr>
              <w:spacing w:line="360" w:lineRule="auto"/>
              <w:rPr>
                <w:rFonts w:ascii="Arial" w:hAnsi="Arial" w:cs="Arial"/>
                <w:sz w:val="22"/>
                <w:szCs w:val="22"/>
              </w:rPr>
            </w:pPr>
          </w:p>
        </w:tc>
      </w:tr>
    </w:tbl>
    <w:p w14:paraId="51E428D7" w14:textId="0EB92FF3" w:rsidR="001D56B6" w:rsidRPr="00F16DFA" w:rsidRDefault="007E6904" w:rsidP="00F16DFA">
      <w:pPr>
        <w:spacing w:after="160" w:line="360" w:lineRule="auto"/>
        <w:rPr>
          <w:rFonts w:ascii="Arial" w:eastAsiaTheme="minorHAnsi" w:hAnsi="Arial" w:cs="Arial"/>
          <w:b/>
          <w:bCs/>
          <w:sz w:val="22"/>
          <w:szCs w:val="22"/>
        </w:rPr>
      </w:pPr>
      <w:r w:rsidRPr="00F16DFA">
        <w:rPr>
          <w:rFonts w:ascii="Arial" w:hAnsi="Arial" w:cs="Arial"/>
          <w:b/>
          <w:bCs/>
          <w:sz w:val="22"/>
          <w:szCs w:val="22"/>
        </w:rPr>
        <w:br w:type="page"/>
      </w:r>
    </w:p>
    <w:p w14:paraId="20EC6D99" w14:textId="77777777" w:rsidR="00574DB5" w:rsidRPr="00F16DFA" w:rsidRDefault="007E6904" w:rsidP="00F16DFA">
      <w:pPr>
        <w:pStyle w:val="Heading1"/>
        <w:numPr>
          <w:ilvl w:val="1"/>
          <w:numId w:val="2"/>
        </w:numPr>
        <w:rPr>
          <w:rFonts w:cs="Arial"/>
          <w:sz w:val="22"/>
          <w:szCs w:val="22"/>
        </w:rPr>
      </w:pPr>
      <w:bookmarkStart w:id="3" w:name="_Toc117183639"/>
      <w:r w:rsidRPr="00F16DFA">
        <w:rPr>
          <w:rFonts w:cs="Arial"/>
          <w:sz w:val="22"/>
          <w:szCs w:val="22"/>
        </w:rPr>
        <w:lastRenderedPageBreak/>
        <w:t xml:space="preserve">Prepare a budgeted production schedule and a marginal cost income statement </w:t>
      </w:r>
      <w:r w:rsidR="00DD17EE" w:rsidRPr="00F16DFA">
        <w:rPr>
          <w:rFonts w:cs="Arial"/>
          <w:sz w:val="22"/>
          <w:szCs w:val="22"/>
        </w:rPr>
        <w:t xml:space="preserve">Budget Contract is </w:t>
      </w:r>
      <w:r w:rsidR="00477CCA" w:rsidRPr="00F16DFA">
        <w:rPr>
          <w:rFonts w:cs="Arial"/>
          <w:sz w:val="22"/>
          <w:szCs w:val="22"/>
        </w:rPr>
        <w:t>honored</w:t>
      </w:r>
      <w:bookmarkEnd w:id="3"/>
    </w:p>
    <w:tbl>
      <w:tblPr>
        <w:tblW w:w="9856" w:type="dxa"/>
        <w:tblLook w:val="04A0" w:firstRow="1" w:lastRow="0" w:firstColumn="1" w:lastColumn="0" w:noHBand="0" w:noVBand="1"/>
      </w:tblPr>
      <w:tblGrid>
        <w:gridCol w:w="4340"/>
        <w:gridCol w:w="1379"/>
        <w:gridCol w:w="1379"/>
        <w:gridCol w:w="1379"/>
        <w:gridCol w:w="1379"/>
      </w:tblGrid>
      <w:tr w:rsidR="00574DB5" w:rsidRPr="00574DB5" w14:paraId="139FB1B3" w14:textId="77777777" w:rsidTr="00AF06A1">
        <w:trPr>
          <w:trHeight w:val="320"/>
        </w:trPr>
        <w:tc>
          <w:tcPr>
            <w:tcW w:w="4340" w:type="dxa"/>
            <w:tcBorders>
              <w:top w:val="nil"/>
              <w:left w:val="nil"/>
              <w:bottom w:val="nil"/>
              <w:right w:val="nil"/>
            </w:tcBorders>
            <w:shd w:val="clear" w:color="auto" w:fill="auto"/>
            <w:noWrap/>
            <w:vAlign w:val="bottom"/>
            <w:hideMark/>
          </w:tcPr>
          <w:p w14:paraId="29355D5A" w14:textId="77777777" w:rsidR="00574DB5" w:rsidRPr="00574DB5" w:rsidRDefault="00574DB5" w:rsidP="00F16DFA">
            <w:pPr>
              <w:spacing w:line="360" w:lineRule="auto"/>
              <w:rPr>
                <w:rFonts w:ascii="Arial" w:hAnsi="Arial" w:cs="Arial"/>
                <w:b/>
                <w:bCs/>
                <w:color w:val="000000"/>
                <w:sz w:val="22"/>
                <w:szCs w:val="22"/>
              </w:rPr>
            </w:pPr>
            <w:r w:rsidRPr="00574DB5">
              <w:rPr>
                <w:rFonts w:ascii="Arial" w:hAnsi="Arial" w:cs="Arial"/>
                <w:b/>
                <w:bCs/>
                <w:color w:val="000000"/>
                <w:sz w:val="22"/>
                <w:szCs w:val="22"/>
              </w:rPr>
              <w:t xml:space="preserve">Production plan if contract is honoured </w:t>
            </w:r>
          </w:p>
        </w:tc>
        <w:tc>
          <w:tcPr>
            <w:tcW w:w="1379" w:type="dxa"/>
            <w:tcBorders>
              <w:top w:val="nil"/>
              <w:left w:val="nil"/>
              <w:bottom w:val="nil"/>
              <w:right w:val="nil"/>
            </w:tcBorders>
            <w:shd w:val="clear" w:color="auto" w:fill="auto"/>
            <w:noWrap/>
            <w:vAlign w:val="bottom"/>
            <w:hideMark/>
          </w:tcPr>
          <w:p w14:paraId="7F4B0634" w14:textId="77777777" w:rsidR="00574DB5" w:rsidRPr="00574DB5" w:rsidRDefault="00574DB5" w:rsidP="00F16DFA">
            <w:pPr>
              <w:spacing w:line="360" w:lineRule="auto"/>
              <w:rPr>
                <w:rFonts w:ascii="Arial" w:hAnsi="Arial" w:cs="Arial"/>
                <w:b/>
                <w:bCs/>
                <w:color w:val="000000"/>
                <w:sz w:val="22"/>
                <w:szCs w:val="22"/>
              </w:rPr>
            </w:pPr>
          </w:p>
        </w:tc>
        <w:tc>
          <w:tcPr>
            <w:tcW w:w="1379" w:type="dxa"/>
            <w:tcBorders>
              <w:top w:val="nil"/>
              <w:left w:val="nil"/>
              <w:bottom w:val="nil"/>
              <w:right w:val="nil"/>
            </w:tcBorders>
            <w:shd w:val="clear" w:color="auto" w:fill="auto"/>
            <w:noWrap/>
            <w:vAlign w:val="bottom"/>
            <w:hideMark/>
          </w:tcPr>
          <w:p w14:paraId="7C3A0826"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5957A565"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270FCD2" w14:textId="77777777" w:rsidR="00574DB5" w:rsidRPr="00574DB5" w:rsidRDefault="00574DB5" w:rsidP="00F16DFA">
            <w:pPr>
              <w:spacing w:line="360" w:lineRule="auto"/>
              <w:rPr>
                <w:rFonts w:ascii="Arial" w:hAnsi="Arial" w:cs="Arial"/>
                <w:sz w:val="22"/>
                <w:szCs w:val="22"/>
              </w:rPr>
            </w:pPr>
          </w:p>
        </w:tc>
      </w:tr>
      <w:tr w:rsidR="00574DB5" w:rsidRPr="00574DB5" w14:paraId="1609DA0A" w14:textId="77777777" w:rsidTr="00AF06A1">
        <w:trPr>
          <w:trHeight w:val="320"/>
        </w:trPr>
        <w:tc>
          <w:tcPr>
            <w:tcW w:w="4340" w:type="dxa"/>
            <w:tcBorders>
              <w:top w:val="nil"/>
              <w:left w:val="nil"/>
              <w:bottom w:val="nil"/>
              <w:right w:val="nil"/>
            </w:tcBorders>
            <w:shd w:val="clear" w:color="auto" w:fill="auto"/>
            <w:noWrap/>
            <w:vAlign w:val="bottom"/>
            <w:hideMark/>
          </w:tcPr>
          <w:p w14:paraId="7070D659"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33DC089F"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Produced</w:t>
            </w:r>
          </w:p>
        </w:tc>
        <w:tc>
          <w:tcPr>
            <w:tcW w:w="1379" w:type="dxa"/>
            <w:tcBorders>
              <w:top w:val="nil"/>
              <w:left w:val="nil"/>
              <w:bottom w:val="nil"/>
              <w:right w:val="nil"/>
            </w:tcBorders>
            <w:shd w:val="clear" w:color="auto" w:fill="auto"/>
            <w:noWrap/>
            <w:vAlign w:val="bottom"/>
            <w:hideMark/>
          </w:tcPr>
          <w:p w14:paraId="1B439202"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Total used</w:t>
            </w:r>
          </w:p>
        </w:tc>
        <w:tc>
          <w:tcPr>
            <w:tcW w:w="2758" w:type="dxa"/>
            <w:gridSpan w:val="2"/>
            <w:tcBorders>
              <w:top w:val="nil"/>
              <w:left w:val="nil"/>
              <w:bottom w:val="nil"/>
              <w:right w:val="nil"/>
            </w:tcBorders>
            <w:shd w:val="clear" w:color="auto" w:fill="auto"/>
            <w:noWrap/>
            <w:vAlign w:val="bottom"/>
            <w:hideMark/>
          </w:tcPr>
          <w:p w14:paraId="0A450CD4"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Scarce Res Balance</w:t>
            </w:r>
          </w:p>
        </w:tc>
      </w:tr>
      <w:tr w:rsidR="00574DB5" w:rsidRPr="00574DB5" w14:paraId="30E793DA" w14:textId="77777777" w:rsidTr="00AF06A1">
        <w:trPr>
          <w:trHeight w:val="320"/>
        </w:trPr>
        <w:tc>
          <w:tcPr>
            <w:tcW w:w="4340" w:type="dxa"/>
            <w:tcBorders>
              <w:top w:val="nil"/>
              <w:left w:val="nil"/>
              <w:bottom w:val="nil"/>
              <w:right w:val="nil"/>
            </w:tcBorders>
            <w:shd w:val="clear" w:color="auto" w:fill="auto"/>
            <w:noWrap/>
            <w:vAlign w:val="bottom"/>
            <w:hideMark/>
          </w:tcPr>
          <w:p w14:paraId="12FE6DE1" w14:textId="77777777" w:rsidR="00574DB5" w:rsidRPr="00574DB5" w:rsidRDefault="00574DB5" w:rsidP="00F16DFA">
            <w:pPr>
              <w:spacing w:line="360" w:lineRule="auto"/>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45CA05B6"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724A0110"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C17BCE0"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25140</w:t>
            </w:r>
          </w:p>
        </w:tc>
        <w:tc>
          <w:tcPr>
            <w:tcW w:w="1379" w:type="dxa"/>
            <w:tcBorders>
              <w:top w:val="nil"/>
              <w:left w:val="nil"/>
              <w:bottom w:val="nil"/>
              <w:right w:val="nil"/>
            </w:tcBorders>
            <w:shd w:val="clear" w:color="auto" w:fill="auto"/>
            <w:noWrap/>
            <w:vAlign w:val="bottom"/>
            <w:hideMark/>
          </w:tcPr>
          <w:p w14:paraId="55B58CCE" w14:textId="77777777" w:rsidR="00574DB5" w:rsidRPr="00574DB5" w:rsidRDefault="00574DB5" w:rsidP="00F16DFA">
            <w:pPr>
              <w:spacing w:line="360" w:lineRule="auto"/>
              <w:jc w:val="right"/>
              <w:rPr>
                <w:rFonts w:ascii="Arial" w:hAnsi="Arial" w:cs="Arial"/>
                <w:color w:val="000000"/>
                <w:sz w:val="22"/>
                <w:szCs w:val="22"/>
              </w:rPr>
            </w:pPr>
          </w:p>
        </w:tc>
      </w:tr>
      <w:tr w:rsidR="00574DB5" w:rsidRPr="00574DB5" w14:paraId="6B39DB70" w14:textId="77777777" w:rsidTr="00AF06A1">
        <w:trPr>
          <w:trHeight w:val="320"/>
        </w:trPr>
        <w:tc>
          <w:tcPr>
            <w:tcW w:w="4340" w:type="dxa"/>
            <w:tcBorders>
              <w:top w:val="nil"/>
              <w:left w:val="nil"/>
              <w:bottom w:val="nil"/>
              <w:right w:val="nil"/>
            </w:tcBorders>
            <w:shd w:val="clear" w:color="auto" w:fill="auto"/>
            <w:noWrap/>
            <w:vAlign w:val="bottom"/>
            <w:hideMark/>
          </w:tcPr>
          <w:p w14:paraId="3F1FE3F1"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Budget</w:t>
            </w:r>
          </w:p>
        </w:tc>
        <w:tc>
          <w:tcPr>
            <w:tcW w:w="1379" w:type="dxa"/>
            <w:tcBorders>
              <w:top w:val="nil"/>
              <w:left w:val="nil"/>
              <w:bottom w:val="nil"/>
              <w:right w:val="nil"/>
            </w:tcBorders>
            <w:shd w:val="clear" w:color="auto" w:fill="auto"/>
            <w:noWrap/>
            <w:vAlign w:val="bottom"/>
            <w:hideMark/>
          </w:tcPr>
          <w:p w14:paraId="457874E9"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1200</w:t>
            </w:r>
          </w:p>
        </w:tc>
        <w:tc>
          <w:tcPr>
            <w:tcW w:w="1379" w:type="dxa"/>
            <w:tcBorders>
              <w:top w:val="nil"/>
              <w:left w:val="nil"/>
              <w:bottom w:val="nil"/>
              <w:right w:val="nil"/>
            </w:tcBorders>
            <w:shd w:val="clear" w:color="auto" w:fill="auto"/>
            <w:noWrap/>
            <w:vAlign w:val="bottom"/>
            <w:hideMark/>
          </w:tcPr>
          <w:p w14:paraId="3929D8C0"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4800</w:t>
            </w:r>
          </w:p>
        </w:tc>
        <w:tc>
          <w:tcPr>
            <w:tcW w:w="1379" w:type="dxa"/>
            <w:tcBorders>
              <w:top w:val="nil"/>
              <w:left w:val="nil"/>
              <w:bottom w:val="nil"/>
              <w:right w:val="nil"/>
            </w:tcBorders>
            <w:shd w:val="clear" w:color="auto" w:fill="auto"/>
            <w:noWrap/>
            <w:vAlign w:val="bottom"/>
            <w:hideMark/>
          </w:tcPr>
          <w:p w14:paraId="156D09E1"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20340</w:t>
            </w:r>
          </w:p>
        </w:tc>
        <w:tc>
          <w:tcPr>
            <w:tcW w:w="1379" w:type="dxa"/>
            <w:tcBorders>
              <w:top w:val="nil"/>
              <w:left w:val="nil"/>
              <w:bottom w:val="nil"/>
              <w:right w:val="nil"/>
            </w:tcBorders>
            <w:shd w:val="clear" w:color="auto" w:fill="auto"/>
            <w:noWrap/>
            <w:vAlign w:val="bottom"/>
            <w:hideMark/>
          </w:tcPr>
          <w:p w14:paraId="1320C532" w14:textId="77777777" w:rsidR="00574DB5" w:rsidRPr="00574DB5" w:rsidRDefault="00574DB5" w:rsidP="00F16DFA">
            <w:pPr>
              <w:spacing w:line="360" w:lineRule="auto"/>
              <w:jc w:val="right"/>
              <w:rPr>
                <w:rFonts w:ascii="Arial" w:hAnsi="Arial" w:cs="Arial"/>
                <w:color w:val="000000"/>
                <w:sz w:val="22"/>
                <w:szCs w:val="22"/>
              </w:rPr>
            </w:pPr>
          </w:p>
        </w:tc>
      </w:tr>
      <w:tr w:rsidR="00574DB5" w:rsidRPr="00574DB5" w14:paraId="0C4874B4" w14:textId="77777777" w:rsidTr="00AF06A1">
        <w:trPr>
          <w:trHeight w:val="320"/>
        </w:trPr>
        <w:tc>
          <w:tcPr>
            <w:tcW w:w="4340" w:type="dxa"/>
            <w:tcBorders>
              <w:top w:val="nil"/>
              <w:left w:val="nil"/>
              <w:bottom w:val="nil"/>
              <w:right w:val="nil"/>
            </w:tcBorders>
            <w:shd w:val="clear" w:color="auto" w:fill="auto"/>
            <w:noWrap/>
            <w:vAlign w:val="bottom"/>
            <w:hideMark/>
          </w:tcPr>
          <w:p w14:paraId="25A45472"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Standard</w:t>
            </w:r>
          </w:p>
        </w:tc>
        <w:tc>
          <w:tcPr>
            <w:tcW w:w="1379" w:type="dxa"/>
            <w:tcBorders>
              <w:top w:val="nil"/>
              <w:left w:val="nil"/>
              <w:bottom w:val="nil"/>
              <w:right w:val="nil"/>
            </w:tcBorders>
            <w:shd w:val="clear" w:color="auto" w:fill="auto"/>
            <w:noWrap/>
            <w:vAlign w:val="bottom"/>
            <w:hideMark/>
          </w:tcPr>
          <w:p w14:paraId="2C485D87"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1600</w:t>
            </w:r>
          </w:p>
        </w:tc>
        <w:tc>
          <w:tcPr>
            <w:tcW w:w="1379" w:type="dxa"/>
            <w:tcBorders>
              <w:top w:val="nil"/>
              <w:left w:val="nil"/>
              <w:bottom w:val="nil"/>
              <w:right w:val="nil"/>
            </w:tcBorders>
            <w:shd w:val="clear" w:color="auto" w:fill="auto"/>
            <w:noWrap/>
            <w:vAlign w:val="bottom"/>
            <w:hideMark/>
          </w:tcPr>
          <w:p w14:paraId="6F38BBC9"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9600</w:t>
            </w:r>
          </w:p>
        </w:tc>
        <w:tc>
          <w:tcPr>
            <w:tcW w:w="1379" w:type="dxa"/>
            <w:tcBorders>
              <w:top w:val="nil"/>
              <w:left w:val="nil"/>
              <w:bottom w:val="nil"/>
              <w:right w:val="nil"/>
            </w:tcBorders>
            <w:shd w:val="clear" w:color="auto" w:fill="auto"/>
            <w:noWrap/>
            <w:vAlign w:val="bottom"/>
            <w:hideMark/>
          </w:tcPr>
          <w:p w14:paraId="6E89139D"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10740</w:t>
            </w:r>
          </w:p>
        </w:tc>
        <w:tc>
          <w:tcPr>
            <w:tcW w:w="1379" w:type="dxa"/>
            <w:tcBorders>
              <w:top w:val="nil"/>
              <w:left w:val="nil"/>
              <w:bottom w:val="nil"/>
              <w:right w:val="nil"/>
            </w:tcBorders>
            <w:shd w:val="clear" w:color="auto" w:fill="auto"/>
            <w:noWrap/>
            <w:vAlign w:val="bottom"/>
            <w:hideMark/>
          </w:tcPr>
          <w:p w14:paraId="1BC26925" w14:textId="77777777" w:rsidR="00574DB5" w:rsidRPr="00574DB5" w:rsidRDefault="00574DB5" w:rsidP="00F16DFA">
            <w:pPr>
              <w:spacing w:line="360" w:lineRule="auto"/>
              <w:jc w:val="right"/>
              <w:rPr>
                <w:rFonts w:ascii="Arial" w:hAnsi="Arial" w:cs="Arial"/>
                <w:color w:val="000000"/>
                <w:sz w:val="22"/>
                <w:szCs w:val="22"/>
              </w:rPr>
            </w:pPr>
          </w:p>
        </w:tc>
      </w:tr>
      <w:tr w:rsidR="00574DB5" w:rsidRPr="00574DB5" w14:paraId="0F52DCCC" w14:textId="77777777" w:rsidTr="00AF06A1">
        <w:trPr>
          <w:trHeight w:val="320"/>
        </w:trPr>
        <w:tc>
          <w:tcPr>
            <w:tcW w:w="4340" w:type="dxa"/>
            <w:tcBorders>
              <w:top w:val="nil"/>
              <w:left w:val="nil"/>
              <w:bottom w:val="nil"/>
              <w:right w:val="nil"/>
            </w:tcBorders>
            <w:shd w:val="clear" w:color="auto" w:fill="auto"/>
            <w:noWrap/>
            <w:vAlign w:val="bottom"/>
            <w:hideMark/>
          </w:tcPr>
          <w:p w14:paraId="52B1E313"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Premium</w:t>
            </w:r>
          </w:p>
        </w:tc>
        <w:tc>
          <w:tcPr>
            <w:tcW w:w="1379" w:type="dxa"/>
            <w:tcBorders>
              <w:top w:val="nil"/>
              <w:left w:val="nil"/>
              <w:bottom w:val="nil"/>
              <w:right w:val="nil"/>
            </w:tcBorders>
            <w:shd w:val="clear" w:color="auto" w:fill="auto"/>
            <w:noWrap/>
            <w:vAlign w:val="bottom"/>
            <w:hideMark/>
          </w:tcPr>
          <w:p w14:paraId="0D6126E6"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895</w:t>
            </w:r>
          </w:p>
        </w:tc>
        <w:tc>
          <w:tcPr>
            <w:tcW w:w="1379" w:type="dxa"/>
            <w:tcBorders>
              <w:top w:val="nil"/>
              <w:left w:val="nil"/>
              <w:bottom w:val="nil"/>
              <w:right w:val="nil"/>
            </w:tcBorders>
            <w:shd w:val="clear" w:color="auto" w:fill="auto"/>
            <w:noWrap/>
            <w:vAlign w:val="bottom"/>
            <w:hideMark/>
          </w:tcPr>
          <w:p w14:paraId="631DF49C"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10740</w:t>
            </w:r>
          </w:p>
        </w:tc>
        <w:tc>
          <w:tcPr>
            <w:tcW w:w="1379" w:type="dxa"/>
            <w:tcBorders>
              <w:top w:val="nil"/>
              <w:left w:val="nil"/>
              <w:bottom w:val="nil"/>
              <w:right w:val="nil"/>
            </w:tcBorders>
            <w:shd w:val="clear" w:color="auto" w:fill="auto"/>
            <w:noWrap/>
            <w:vAlign w:val="bottom"/>
            <w:hideMark/>
          </w:tcPr>
          <w:p w14:paraId="0F3DE136"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0</w:t>
            </w:r>
          </w:p>
        </w:tc>
        <w:tc>
          <w:tcPr>
            <w:tcW w:w="1379" w:type="dxa"/>
            <w:tcBorders>
              <w:top w:val="nil"/>
              <w:left w:val="nil"/>
              <w:bottom w:val="nil"/>
              <w:right w:val="nil"/>
            </w:tcBorders>
            <w:shd w:val="clear" w:color="auto" w:fill="auto"/>
            <w:noWrap/>
            <w:vAlign w:val="bottom"/>
            <w:hideMark/>
          </w:tcPr>
          <w:p w14:paraId="53F5949B" w14:textId="77777777" w:rsidR="00574DB5" w:rsidRPr="00574DB5" w:rsidRDefault="00574DB5" w:rsidP="00F16DFA">
            <w:pPr>
              <w:spacing w:line="360" w:lineRule="auto"/>
              <w:jc w:val="right"/>
              <w:rPr>
                <w:rFonts w:ascii="Arial" w:hAnsi="Arial" w:cs="Arial"/>
                <w:color w:val="000000"/>
                <w:sz w:val="22"/>
                <w:szCs w:val="22"/>
              </w:rPr>
            </w:pPr>
          </w:p>
        </w:tc>
      </w:tr>
      <w:tr w:rsidR="00574DB5" w:rsidRPr="00574DB5" w14:paraId="6099DDBC" w14:textId="77777777" w:rsidTr="00AF06A1">
        <w:trPr>
          <w:trHeight w:val="320"/>
        </w:trPr>
        <w:tc>
          <w:tcPr>
            <w:tcW w:w="4340" w:type="dxa"/>
            <w:tcBorders>
              <w:top w:val="nil"/>
              <w:left w:val="nil"/>
              <w:bottom w:val="nil"/>
              <w:right w:val="nil"/>
            </w:tcBorders>
            <w:shd w:val="clear" w:color="auto" w:fill="auto"/>
            <w:noWrap/>
            <w:vAlign w:val="bottom"/>
            <w:hideMark/>
          </w:tcPr>
          <w:p w14:paraId="78ED3375"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3EDBF5EE"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77690FE"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3AA51878"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6AA89646" w14:textId="77777777" w:rsidR="00574DB5" w:rsidRPr="00574DB5" w:rsidRDefault="00574DB5" w:rsidP="00F16DFA">
            <w:pPr>
              <w:spacing w:line="360" w:lineRule="auto"/>
              <w:rPr>
                <w:rFonts w:ascii="Arial" w:hAnsi="Arial" w:cs="Arial"/>
                <w:sz w:val="22"/>
                <w:szCs w:val="22"/>
              </w:rPr>
            </w:pPr>
          </w:p>
        </w:tc>
      </w:tr>
      <w:tr w:rsidR="00574DB5" w:rsidRPr="00574DB5" w14:paraId="3522BD70" w14:textId="77777777" w:rsidTr="00AF06A1">
        <w:trPr>
          <w:trHeight w:val="320"/>
        </w:trPr>
        <w:tc>
          <w:tcPr>
            <w:tcW w:w="4340" w:type="dxa"/>
            <w:tcBorders>
              <w:top w:val="nil"/>
              <w:left w:val="nil"/>
              <w:bottom w:val="nil"/>
              <w:right w:val="nil"/>
            </w:tcBorders>
            <w:shd w:val="clear" w:color="auto" w:fill="auto"/>
            <w:noWrap/>
            <w:vAlign w:val="bottom"/>
            <w:hideMark/>
          </w:tcPr>
          <w:p w14:paraId="09DC5B21"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65A0AEB1"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605AB4DC"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2D93FBB"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336E9A50" w14:textId="77777777" w:rsidR="00574DB5" w:rsidRPr="00574DB5" w:rsidRDefault="00574DB5" w:rsidP="00F16DFA">
            <w:pPr>
              <w:spacing w:line="360" w:lineRule="auto"/>
              <w:rPr>
                <w:rFonts w:ascii="Arial" w:hAnsi="Arial" w:cs="Arial"/>
                <w:sz w:val="22"/>
                <w:szCs w:val="22"/>
              </w:rPr>
            </w:pPr>
          </w:p>
        </w:tc>
      </w:tr>
      <w:tr w:rsidR="00574DB5" w:rsidRPr="00574DB5" w14:paraId="08FD9A54" w14:textId="77777777" w:rsidTr="00AF06A1">
        <w:trPr>
          <w:trHeight w:val="320"/>
        </w:trPr>
        <w:tc>
          <w:tcPr>
            <w:tcW w:w="5719" w:type="dxa"/>
            <w:gridSpan w:val="2"/>
            <w:tcBorders>
              <w:top w:val="nil"/>
              <w:left w:val="nil"/>
              <w:bottom w:val="nil"/>
              <w:right w:val="nil"/>
            </w:tcBorders>
            <w:shd w:val="clear" w:color="auto" w:fill="auto"/>
            <w:noWrap/>
            <w:vAlign w:val="bottom"/>
            <w:hideMark/>
          </w:tcPr>
          <w:p w14:paraId="10CA4B61" w14:textId="77777777" w:rsidR="00574DB5" w:rsidRPr="00574DB5" w:rsidRDefault="00574DB5" w:rsidP="00F16DFA">
            <w:pPr>
              <w:spacing w:line="360" w:lineRule="auto"/>
              <w:rPr>
                <w:rFonts w:ascii="Arial" w:hAnsi="Arial" w:cs="Arial"/>
                <w:b/>
                <w:bCs/>
                <w:color w:val="000000"/>
                <w:sz w:val="22"/>
                <w:szCs w:val="22"/>
              </w:rPr>
            </w:pPr>
            <w:r w:rsidRPr="00574DB5">
              <w:rPr>
                <w:rFonts w:ascii="Arial" w:hAnsi="Arial" w:cs="Arial"/>
                <w:b/>
                <w:bCs/>
                <w:color w:val="000000"/>
                <w:sz w:val="22"/>
                <w:szCs w:val="22"/>
              </w:rPr>
              <w:t>Marginal Income statement honouring the contract</w:t>
            </w:r>
          </w:p>
        </w:tc>
        <w:tc>
          <w:tcPr>
            <w:tcW w:w="1379" w:type="dxa"/>
            <w:tcBorders>
              <w:top w:val="nil"/>
              <w:left w:val="nil"/>
              <w:bottom w:val="nil"/>
              <w:right w:val="nil"/>
            </w:tcBorders>
            <w:shd w:val="clear" w:color="auto" w:fill="auto"/>
            <w:noWrap/>
            <w:vAlign w:val="bottom"/>
            <w:hideMark/>
          </w:tcPr>
          <w:p w14:paraId="3BBA8BF9" w14:textId="77777777" w:rsidR="00574DB5" w:rsidRPr="00574DB5" w:rsidRDefault="00574DB5" w:rsidP="00F16DFA">
            <w:pPr>
              <w:spacing w:line="360" w:lineRule="auto"/>
              <w:rPr>
                <w:rFonts w:ascii="Arial" w:hAnsi="Arial" w:cs="Arial"/>
                <w:b/>
                <w:bCs/>
                <w:color w:val="000000"/>
                <w:sz w:val="22"/>
                <w:szCs w:val="22"/>
              </w:rPr>
            </w:pPr>
          </w:p>
        </w:tc>
        <w:tc>
          <w:tcPr>
            <w:tcW w:w="1379" w:type="dxa"/>
            <w:tcBorders>
              <w:top w:val="nil"/>
              <w:left w:val="nil"/>
              <w:bottom w:val="nil"/>
              <w:right w:val="nil"/>
            </w:tcBorders>
            <w:shd w:val="clear" w:color="auto" w:fill="auto"/>
            <w:noWrap/>
            <w:vAlign w:val="bottom"/>
            <w:hideMark/>
          </w:tcPr>
          <w:p w14:paraId="7E98B116"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42CE8CD5" w14:textId="77777777" w:rsidR="00574DB5" w:rsidRPr="00574DB5" w:rsidRDefault="00574DB5" w:rsidP="00F16DFA">
            <w:pPr>
              <w:spacing w:line="360" w:lineRule="auto"/>
              <w:rPr>
                <w:rFonts w:ascii="Arial" w:hAnsi="Arial" w:cs="Arial"/>
                <w:sz w:val="22"/>
                <w:szCs w:val="22"/>
              </w:rPr>
            </w:pPr>
          </w:p>
        </w:tc>
      </w:tr>
      <w:tr w:rsidR="00574DB5" w:rsidRPr="00574DB5" w14:paraId="463B1860" w14:textId="77777777" w:rsidTr="00AF06A1">
        <w:trPr>
          <w:trHeight w:val="320"/>
        </w:trPr>
        <w:tc>
          <w:tcPr>
            <w:tcW w:w="4340" w:type="dxa"/>
            <w:tcBorders>
              <w:top w:val="nil"/>
              <w:left w:val="nil"/>
              <w:bottom w:val="nil"/>
              <w:right w:val="nil"/>
            </w:tcBorders>
            <w:shd w:val="clear" w:color="auto" w:fill="auto"/>
            <w:noWrap/>
            <w:vAlign w:val="bottom"/>
            <w:hideMark/>
          </w:tcPr>
          <w:p w14:paraId="04163EEB" w14:textId="77777777" w:rsidR="00574DB5" w:rsidRPr="00574DB5" w:rsidRDefault="00574DB5"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64786BE6"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Premium</w:t>
            </w:r>
          </w:p>
        </w:tc>
        <w:tc>
          <w:tcPr>
            <w:tcW w:w="1379" w:type="dxa"/>
            <w:tcBorders>
              <w:top w:val="nil"/>
              <w:left w:val="nil"/>
              <w:bottom w:val="nil"/>
              <w:right w:val="nil"/>
            </w:tcBorders>
            <w:shd w:val="clear" w:color="auto" w:fill="auto"/>
            <w:noWrap/>
            <w:vAlign w:val="bottom"/>
            <w:hideMark/>
          </w:tcPr>
          <w:p w14:paraId="7AD04F09"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Standard</w:t>
            </w:r>
          </w:p>
        </w:tc>
        <w:tc>
          <w:tcPr>
            <w:tcW w:w="1379" w:type="dxa"/>
            <w:tcBorders>
              <w:top w:val="nil"/>
              <w:left w:val="nil"/>
              <w:bottom w:val="nil"/>
              <w:right w:val="nil"/>
            </w:tcBorders>
            <w:shd w:val="clear" w:color="auto" w:fill="auto"/>
            <w:noWrap/>
            <w:vAlign w:val="bottom"/>
            <w:hideMark/>
          </w:tcPr>
          <w:p w14:paraId="24750F79"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Budget</w:t>
            </w:r>
          </w:p>
        </w:tc>
        <w:tc>
          <w:tcPr>
            <w:tcW w:w="1379" w:type="dxa"/>
            <w:tcBorders>
              <w:top w:val="nil"/>
              <w:left w:val="nil"/>
              <w:bottom w:val="nil"/>
              <w:right w:val="nil"/>
            </w:tcBorders>
            <w:shd w:val="clear" w:color="auto" w:fill="auto"/>
            <w:noWrap/>
            <w:vAlign w:val="bottom"/>
            <w:hideMark/>
          </w:tcPr>
          <w:p w14:paraId="39DF4A88"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Total</w:t>
            </w:r>
          </w:p>
        </w:tc>
      </w:tr>
      <w:tr w:rsidR="00574DB5" w:rsidRPr="00574DB5" w14:paraId="34D2495C" w14:textId="77777777" w:rsidTr="00AF06A1">
        <w:trPr>
          <w:trHeight w:val="320"/>
        </w:trPr>
        <w:tc>
          <w:tcPr>
            <w:tcW w:w="4340" w:type="dxa"/>
            <w:tcBorders>
              <w:top w:val="nil"/>
              <w:left w:val="nil"/>
              <w:bottom w:val="nil"/>
              <w:right w:val="nil"/>
            </w:tcBorders>
            <w:shd w:val="clear" w:color="auto" w:fill="auto"/>
            <w:noWrap/>
            <w:vAlign w:val="bottom"/>
            <w:hideMark/>
          </w:tcPr>
          <w:p w14:paraId="6422F3F6"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Sales</w:t>
            </w:r>
          </w:p>
        </w:tc>
        <w:tc>
          <w:tcPr>
            <w:tcW w:w="1379" w:type="dxa"/>
            <w:tcBorders>
              <w:top w:val="nil"/>
              <w:left w:val="nil"/>
              <w:bottom w:val="nil"/>
              <w:right w:val="nil"/>
            </w:tcBorders>
            <w:shd w:val="clear" w:color="auto" w:fill="auto"/>
            <w:noWrap/>
            <w:vAlign w:val="bottom"/>
            <w:hideMark/>
          </w:tcPr>
          <w:p w14:paraId="2BF62372"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107400</w:t>
            </w:r>
          </w:p>
        </w:tc>
        <w:tc>
          <w:tcPr>
            <w:tcW w:w="1379" w:type="dxa"/>
            <w:tcBorders>
              <w:top w:val="nil"/>
              <w:left w:val="nil"/>
              <w:bottom w:val="nil"/>
              <w:right w:val="nil"/>
            </w:tcBorders>
            <w:shd w:val="clear" w:color="auto" w:fill="auto"/>
            <w:noWrap/>
            <w:vAlign w:val="bottom"/>
            <w:hideMark/>
          </w:tcPr>
          <w:p w14:paraId="1CBAA8A7"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144000</w:t>
            </w:r>
          </w:p>
        </w:tc>
        <w:tc>
          <w:tcPr>
            <w:tcW w:w="1379" w:type="dxa"/>
            <w:tcBorders>
              <w:top w:val="nil"/>
              <w:left w:val="nil"/>
              <w:bottom w:val="nil"/>
              <w:right w:val="nil"/>
            </w:tcBorders>
            <w:shd w:val="clear" w:color="auto" w:fill="auto"/>
            <w:noWrap/>
            <w:vAlign w:val="bottom"/>
            <w:hideMark/>
          </w:tcPr>
          <w:p w14:paraId="3FE4D926"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72000</w:t>
            </w:r>
          </w:p>
        </w:tc>
        <w:tc>
          <w:tcPr>
            <w:tcW w:w="1379" w:type="dxa"/>
            <w:tcBorders>
              <w:top w:val="nil"/>
              <w:left w:val="nil"/>
              <w:bottom w:val="nil"/>
              <w:right w:val="nil"/>
            </w:tcBorders>
            <w:shd w:val="clear" w:color="auto" w:fill="auto"/>
            <w:noWrap/>
            <w:vAlign w:val="bottom"/>
            <w:hideMark/>
          </w:tcPr>
          <w:p w14:paraId="496B4F69"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323400</w:t>
            </w:r>
          </w:p>
        </w:tc>
      </w:tr>
      <w:tr w:rsidR="00574DB5" w:rsidRPr="00574DB5" w14:paraId="106DA610" w14:textId="77777777" w:rsidTr="00AF06A1">
        <w:trPr>
          <w:trHeight w:val="320"/>
        </w:trPr>
        <w:tc>
          <w:tcPr>
            <w:tcW w:w="4340" w:type="dxa"/>
            <w:tcBorders>
              <w:top w:val="nil"/>
              <w:left w:val="nil"/>
              <w:bottom w:val="nil"/>
              <w:right w:val="nil"/>
            </w:tcBorders>
            <w:shd w:val="clear" w:color="auto" w:fill="auto"/>
            <w:noWrap/>
            <w:vAlign w:val="bottom"/>
            <w:hideMark/>
          </w:tcPr>
          <w:p w14:paraId="02551C94"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Variable costs per unit</w:t>
            </w:r>
          </w:p>
        </w:tc>
        <w:tc>
          <w:tcPr>
            <w:tcW w:w="1379" w:type="dxa"/>
            <w:tcBorders>
              <w:top w:val="nil"/>
              <w:left w:val="nil"/>
              <w:bottom w:val="nil"/>
              <w:right w:val="nil"/>
            </w:tcBorders>
            <w:shd w:val="clear" w:color="auto" w:fill="auto"/>
            <w:noWrap/>
            <w:vAlign w:val="bottom"/>
            <w:hideMark/>
          </w:tcPr>
          <w:p w14:paraId="1635F830"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61435.731</w:t>
            </w:r>
          </w:p>
        </w:tc>
        <w:tc>
          <w:tcPr>
            <w:tcW w:w="1379" w:type="dxa"/>
            <w:tcBorders>
              <w:top w:val="nil"/>
              <w:left w:val="nil"/>
              <w:bottom w:val="nil"/>
              <w:right w:val="nil"/>
            </w:tcBorders>
            <w:shd w:val="clear" w:color="auto" w:fill="auto"/>
            <w:noWrap/>
            <w:vAlign w:val="bottom"/>
            <w:hideMark/>
          </w:tcPr>
          <w:p w14:paraId="2F7F198A"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100430.108</w:t>
            </w:r>
          </w:p>
        </w:tc>
        <w:tc>
          <w:tcPr>
            <w:tcW w:w="1379" w:type="dxa"/>
            <w:tcBorders>
              <w:top w:val="nil"/>
              <w:left w:val="nil"/>
              <w:bottom w:val="nil"/>
              <w:right w:val="nil"/>
            </w:tcBorders>
            <w:shd w:val="clear" w:color="auto" w:fill="auto"/>
            <w:noWrap/>
            <w:vAlign w:val="bottom"/>
            <w:hideMark/>
          </w:tcPr>
          <w:p w14:paraId="3A039448"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58533.8235</w:t>
            </w:r>
          </w:p>
        </w:tc>
        <w:tc>
          <w:tcPr>
            <w:tcW w:w="1379" w:type="dxa"/>
            <w:tcBorders>
              <w:top w:val="nil"/>
              <w:left w:val="nil"/>
              <w:bottom w:val="nil"/>
              <w:right w:val="nil"/>
            </w:tcBorders>
            <w:shd w:val="clear" w:color="auto" w:fill="auto"/>
            <w:noWrap/>
            <w:vAlign w:val="bottom"/>
            <w:hideMark/>
          </w:tcPr>
          <w:p w14:paraId="365C5D22"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220399.662</w:t>
            </w:r>
          </w:p>
        </w:tc>
      </w:tr>
      <w:tr w:rsidR="00574DB5" w:rsidRPr="00574DB5" w14:paraId="263B747A" w14:textId="77777777" w:rsidTr="00AF06A1">
        <w:trPr>
          <w:trHeight w:val="320"/>
        </w:trPr>
        <w:tc>
          <w:tcPr>
            <w:tcW w:w="4340" w:type="dxa"/>
            <w:tcBorders>
              <w:top w:val="nil"/>
              <w:left w:val="nil"/>
              <w:bottom w:val="nil"/>
              <w:right w:val="nil"/>
            </w:tcBorders>
            <w:shd w:val="clear" w:color="auto" w:fill="auto"/>
            <w:noWrap/>
            <w:vAlign w:val="bottom"/>
            <w:hideMark/>
          </w:tcPr>
          <w:p w14:paraId="59887CF1" w14:textId="77777777" w:rsidR="00574DB5" w:rsidRPr="00574DB5" w:rsidRDefault="00574DB5" w:rsidP="00F16DFA">
            <w:pPr>
              <w:spacing w:line="360" w:lineRule="auto"/>
              <w:rPr>
                <w:rFonts w:ascii="Arial" w:hAnsi="Arial" w:cs="Arial"/>
                <w:color w:val="000000"/>
                <w:sz w:val="22"/>
                <w:szCs w:val="22"/>
              </w:rPr>
            </w:pPr>
            <w:r w:rsidRPr="00574DB5">
              <w:rPr>
                <w:rFonts w:ascii="Arial" w:hAnsi="Arial" w:cs="Arial"/>
                <w:color w:val="000000"/>
                <w:sz w:val="22"/>
                <w:szCs w:val="22"/>
              </w:rPr>
              <w:t>Contribution</w:t>
            </w:r>
          </w:p>
        </w:tc>
        <w:tc>
          <w:tcPr>
            <w:tcW w:w="1379" w:type="dxa"/>
            <w:tcBorders>
              <w:top w:val="nil"/>
              <w:left w:val="nil"/>
              <w:bottom w:val="nil"/>
              <w:right w:val="nil"/>
            </w:tcBorders>
            <w:shd w:val="clear" w:color="auto" w:fill="auto"/>
            <w:noWrap/>
            <w:vAlign w:val="bottom"/>
            <w:hideMark/>
          </w:tcPr>
          <w:p w14:paraId="642E0E2D"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45964.269</w:t>
            </w:r>
          </w:p>
        </w:tc>
        <w:tc>
          <w:tcPr>
            <w:tcW w:w="1379" w:type="dxa"/>
            <w:tcBorders>
              <w:top w:val="nil"/>
              <w:left w:val="nil"/>
              <w:bottom w:val="nil"/>
              <w:right w:val="nil"/>
            </w:tcBorders>
            <w:shd w:val="clear" w:color="auto" w:fill="auto"/>
            <w:noWrap/>
            <w:vAlign w:val="bottom"/>
            <w:hideMark/>
          </w:tcPr>
          <w:p w14:paraId="55E2D260"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43569.8925</w:t>
            </w:r>
          </w:p>
        </w:tc>
        <w:tc>
          <w:tcPr>
            <w:tcW w:w="1379" w:type="dxa"/>
            <w:tcBorders>
              <w:top w:val="nil"/>
              <w:left w:val="nil"/>
              <w:bottom w:val="nil"/>
              <w:right w:val="nil"/>
            </w:tcBorders>
            <w:shd w:val="clear" w:color="auto" w:fill="auto"/>
            <w:noWrap/>
            <w:vAlign w:val="bottom"/>
            <w:hideMark/>
          </w:tcPr>
          <w:p w14:paraId="79AD9AA4"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13466.1765</w:t>
            </w:r>
          </w:p>
        </w:tc>
        <w:tc>
          <w:tcPr>
            <w:tcW w:w="1379" w:type="dxa"/>
            <w:tcBorders>
              <w:top w:val="nil"/>
              <w:left w:val="nil"/>
              <w:bottom w:val="nil"/>
              <w:right w:val="nil"/>
            </w:tcBorders>
            <w:shd w:val="clear" w:color="auto" w:fill="auto"/>
            <w:noWrap/>
            <w:vAlign w:val="bottom"/>
            <w:hideMark/>
          </w:tcPr>
          <w:p w14:paraId="141289C1" w14:textId="77777777" w:rsidR="00574DB5" w:rsidRPr="00574DB5" w:rsidRDefault="00574DB5"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103000.338</w:t>
            </w:r>
          </w:p>
        </w:tc>
      </w:tr>
      <w:tr w:rsidR="00AF06A1" w:rsidRPr="00574DB5" w14:paraId="2CFCABBD" w14:textId="77777777" w:rsidTr="00AF06A1">
        <w:trPr>
          <w:trHeight w:val="320"/>
        </w:trPr>
        <w:tc>
          <w:tcPr>
            <w:tcW w:w="4340" w:type="dxa"/>
            <w:tcBorders>
              <w:top w:val="nil"/>
              <w:left w:val="nil"/>
              <w:bottom w:val="nil"/>
              <w:right w:val="nil"/>
            </w:tcBorders>
            <w:shd w:val="clear" w:color="auto" w:fill="auto"/>
            <w:noWrap/>
            <w:vAlign w:val="bottom"/>
            <w:hideMark/>
          </w:tcPr>
          <w:p w14:paraId="51F02B1C" w14:textId="78561581" w:rsidR="00AF06A1" w:rsidRPr="00574DB5" w:rsidRDefault="00AF06A1" w:rsidP="00F16DFA">
            <w:pPr>
              <w:spacing w:line="360" w:lineRule="auto"/>
              <w:rPr>
                <w:rFonts w:ascii="Arial" w:hAnsi="Arial" w:cs="Arial"/>
                <w:color w:val="000000"/>
                <w:sz w:val="22"/>
                <w:szCs w:val="22"/>
              </w:rPr>
            </w:pPr>
            <w:r w:rsidRPr="00574DB5">
              <w:rPr>
                <w:rFonts w:ascii="Arial" w:hAnsi="Arial" w:cs="Arial"/>
                <w:color w:val="000000"/>
                <w:sz w:val="22"/>
                <w:szCs w:val="22"/>
              </w:rPr>
              <w:t>Less Fixed Cost</w:t>
            </w:r>
          </w:p>
        </w:tc>
        <w:tc>
          <w:tcPr>
            <w:tcW w:w="1379" w:type="dxa"/>
            <w:tcBorders>
              <w:top w:val="nil"/>
              <w:left w:val="nil"/>
              <w:bottom w:val="nil"/>
              <w:right w:val="nil"/>
            </w:tcBorders>
            <w:shd w:val="clear" w:color="auto" w:fill="auto"/>
            <w:noWrap/>
            <w:vAlign w:val="bottom"/>
            <w:hideMark/>
          </w:tcPr>
          <w:p w14:paraId="05B2B342" w14:textId="3264EFCF" w:rsidR="00AF06A1" w:rsidRPr="00574DB5" w:rsidRDefault="00AF06A1" w:rsidP="00F16DFA">
            <w:pPr>
              <w:spacing w:line="360" w:lineRule="auto"/>
              <w:rPr>
                <w:rFonts w:ascii="Arial" w:hAnsi="Arial" w:cs="Arial"/>
                <w:sz w:val="22"/>
                <w:szCs w:val="22"/>
              </w:rPr>
            </w:pPr>
            <w:r w:rsidRPr="00574DB5">
              <w:rPr>
                <w:rFonts w:ascii="Arial" w:hAnsi="Arial" w:cs="Arial"/>
                <w:color w:val="000000"/>
                <w:sz w:val="22"/>
                <w:szCs w:val="22"/>
              </w:rPr>
              <w:t>2931.11111</w:t>
            </w:r>
          </w:p>
        </w:tc>
        <w:tc>
          <w:tcPr>
            <w:tcW w:w="1379" w:type="dxa"/>
            <w:tcBorders>
              <w:top w:val="nil"/>
              <w:left w:val="nil"/>
              <w:bottom w:val="nil"/>
              <w:right w:val="nil"/>
            </w:tcBorders>
            <w:shd w:val="clear" w:color="auto" w:fill="auto"/>
            <w:noWrap/>
            <w:vAlign w:val="bottom"/>
            <w:hideMark/>
          </w:tcPr>
          <w:p w14:paraId="33939589" w14:textId="65509F61" w:rsidR="00AF06A1" w:rsidRPr="00574DB5" w:rsidRDefault="00AF06A1" w:rsidP="00F16DFA">
            <w:pPr>
              <w:spacing w:line="360" w:lineRule="auto"/>
              <w:rPr>
                <w:rFonts w:ascii="Arial" w:hAnsi="Arial" w:cs="Arial"/>
                <w:sz w:val="22"/>
                <w:szCs w:val="22"/>
              </w:rPr>
            </w:pPr>
            <w:r w:rsidRPr="00574DB5">
              <w:rPr>
                <w:rFonts w:ascii="Arial" w:hAnsi="Arial" w:cs="Arial"/>
                <w:color w:val="000000"/>
                <w:sz w:val="22"/>
                <w:szCs w:val="22"/>
              </w:rPr>
              <w:t>4066.66667</w:t>
            </w:r>
          </w:p>
        </w:tc>
        <w:tc>
          <w:tcPr>
            <w:tcW w:w="1379" w:type="dxa"/>
            <w:tcBorders>
              <w:top w:val="nil"/>
              <w:left w:val="nil"/>
              <w:bottom w:val="nil"/>
              <w:right w:val="nil"/>
            </w:tcBorders>
            <w:shd w:val="clear" w:color="auto" w:fill="auto"/>
            <w:noWrap/>
            <w:vAlign w:val="bottom"/>
            <w:hideMark/>
          </w:tcPr>
          <w:p w14:paraId="3FDC8934" w14:textId="60FF3B81" w:rsidR="00AF06A1" w:rsidRPr="00574DB5" w:rsidRDefault="00AF06A1" w:rsidP="00F16DFA">
            <w:pPr>
              <w:spacing w:line="360" w:lineRule="auto"/>
              <w:rPr>
                <w:rFonts w:ascii="Arial" w:hAnsi="Arial" w:cs="Arial"/>
                <w:sz w:val="22"/>
                <w:szCs w:val="22"/>
              </w:rPr>
            </w:pPr>
            <w:r w:rsidRPr="00574DB5">
              <w:rPr>
                <w:rFonts w:ascii="Arial" w:hAnsi="Arial" w:cs="Arial"/>
                <w:color w:val="000000"/>
                <w:sz w:val="22"/>
                <w:szCs w:val="22"/>
              </w:rPr>
              <w:t>6477.08333</w:t>
            </w:r>
          </w:p>
        </w:tc>
        <w:tc>
          <w:tcPr>
            <w:tcW w:w="1379" w:type="dxa"/>
            <w:tcBorders>
              <w:top w:val="nil"/>
              <w:left w:val="nil"/>
              <w:bottom w:val="nil"/>
              <w:right w:val="nil"/>
            </w:tcBorders>
            <w:shd w:val="clear" w:color="auto" w:fill="auto"/>
            <w:noWrap/>
            <w:vAlign w:val="bottom"/>
            <w:hideMark/>
          </w:tcPr>
          <w:p w14:paraId="0A8860F7" w14:textId="3A9AB9F3" w:rsidR="00AF06A1" w:rsidRPr="00574DB5" w:rsidRDefault="00AF06A1" w:rsidP="00F16DFA">
            <w:pPr>
              <w:spacing w:line="360" w:lineRule="auto"/>
              <w:rPr>
                <w:rFonts w:ascii="Arial" w:hAnsi="Arial" w:cs="Arial"/>
                <w:sz w:val="22"/>
                <w:szCs w:val="22"/>
              </w:rPr>
            </w:pPr>
            <w:r w:rsidRPr="00574DB5">
              <w:rPr>
                <w:rFonts w:ascii="Arial" w:hAnsi="Arial" w:cs="Arial"/>
                <w:color w:val="000000"/>
                <w:sz w:val="22"/>
                <w:szCs w:val="22"/>
              </w:rPr>
              <w:t>13474.8611</w:t>
            </w:r>
          </w:p>
        </w:tc>
      </w:tr>
      <w:tr w:rsidR="00AF06A1" w:rsidRPr="00574DB5" w14:paraId="5563D6F2" w14:textId="77777777" w:rsidTr="00AF06A1">
        <w:trPr>
          <w:trHeight w:val="320"/>
        </w:trPr>
        <w:tc>
          <w:tcPr>
            <w:tcW w:w="4340" w:type="dxa"/>
            <w:tcBorders>
              <w:top w:val="nil"/>
              <w:left w:val="nil"/>
              <w:bottom w:val="nil"/>
              <w:right w:val="nil"/>
            </w:tcBorders>
            <w:shd w:val="clear" w:color="auto" w:fill="auto"/>
            <w:noWrap/>
            <w:vAlign w:val="bottom"/>
            <w:hideMark/>
          </w:tcPr>
          <w:p w14:paraId="74553A7D" w14:textId="5CDC834E" w:rsidR="00AF06A1" w:rsidRPr="00574DB5" w:rsidRDefault="00AF06A1" w:rsidP="00F16DFA">
            <w:pPr>
              <w:spacing w:line="360" w:lineRule="auto"/>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04B1BC88" w14:textId="12A633FC" w:rsidR="00AF06A1" w:rsidRPr="00574DB5" w:rsidRDefault="00AF06A1" w:rsidP="00F16DFA">
            <w:pPr>
              <w:spacing w:line="360" w:lineRule="auto"/>
              <w:jc w:val="right"/>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319A6F45" w14:textId="0D250C90" w:rsidR="00AF06A1" w:rsidRPr="00574DB5" w:rsidRDefault="00AF06A1" w:rsidP="00F16DFA">
            <w:pPr>
              <w:spacing w:line="360" w:lineRule="auto"/>
              <w:jc w:val="right"/>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0CAB76F2" w14:textId="615FA4C3" w:rsidR="00AF06A1" w:rsidRPr="00574DB5" w:rsidRDefault="00AF06A1" w:rsidP="00F16DFA">
            <w:pPr>
              <w:spacing w:line="360" w:lineRule="auto"/>
              <w:jc w:val="right"/>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28FEE354" w14:textId="2D40AC60" w:rsidR="00AF06A1" w:rsidRPr="00574DB5" w:rsidRDefault="00AF06A1" w:rsidP="00F16DFA">
            <w:pPr>
              <w:spacing w:line="360" w:lineRule="auto"/>
              <w:jc w:val="right"/>
              <w:rPr>
                <w:rFonts w:ascii="Arial" w:hAnsi="Arial" w:cs="Arial"/>
                <w:color w:val="000000"/>
                <w:sz w:val="22"/>
                <w:szCs w:val="22"/>
              </w:rPr>
            </w:pPr>
          </w:p>
        </w:tc>
      </w:tr>
      <w:tr w:rsidR="00AF06A1" w:rsidRPr="00574DB5" w14:paraId="20ADCECA" w14:textId="77777777" w:rsidTr="00AF06A1">
        <w:trPr>
          <w:trHeight w:val="340"/>
        </w:trPr>
        <w:tc>
          <w:tcPr>
            <w:tcW w:w="4340" w:type="dxa"/>
            <w:tcBorders>
              <w:top w:val="nil"/>
              <w:left w:val="nil"/>
              <w:bottom w:val="nil"/>
              <w:right w:val="nil"/>
            </w:tcBorders>
            <w:shd w:val="clear" w:color="auto" w:fill="auto"/>
            <w:noWrap/>
            <w:vAlign w:val="bottom"/>
            <w:hideMark/>
          </w:tcPr>
          <w:p w14:paraId="7239DC0D" w14:textId="77777777" w:rsidR="00AF06A1" w:rsidRPr="00574DB5" w:rsidRDefault="00AF06A1" w:rsidP="00F16DFA">
            <w:pPr>
              <w:spacing w:line="360" w:lineRule="auto"/>
              <w:jc w:val="right"/>
              <w:rPr>
                <w:rFonts w:ascii="Arial" w:hAnsi="Arial" w:cs="Arial"/>
                <w:color w:val="000000"/>
                <w:sz w:val="22"/>
                <w:szCs w:val="22"/>
              </w:rPr>
            </w:pPr>
          </w:p>
        </w:tc>
        <w:tc>
          <w:tcPr>
            <w:tcW w:w="1379" w:type="dxa"/>
            <w:tcBorders>
              <w:top w:val="nil"/>
              <w:left w:val="nil"/>
              <w:bottom w:val="nil"/>
              <w:right w:val="nil"/>
            </w:tcBorders>
            <w:shd w:val="clear" w:color="auto" w:fill="auto"/>
            <w:noWrap/>
            <w:vAlign w:val="bottom"/>
            <w:hideMark/>
          </w:tcPr>
          <w:p w14:paraId="30BBCC45" w14:textId="77777777" w:rsidR="00AF06A1" w:rsidRPr="00574DB5" w:rsidRDefault="00AF06A1"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2F983C1F" w14:textId="77777777" w:rsidR="00AF06A1" w:rsidRPr="00574DB5" w:rsidRDefault="00AF06A1"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7E474EEB" w14:textId="77777777" w:rsidR="00AF06A1" w:rsidRPr="00574DB5" w:rsidRDefault="00AF06A1" w:rsidP="00F16DFA">
            <w:pPr>
              <w:spacing w:line="360" w:lineRule="auto"/>
              <w:rPr>
                <w:rFonts w:ascii="Arial" w:hAnsi="Arial" w:cs="Arial"/>
                <w:sz w:val="22"/>
                <w:szCs w:val="22"/>
              </w:rPr>
            </w:pPr>
          </w:p>
        </w:tc>
        <w:tc>
          <w:tcPr>
            <w:tcW w:w="1379" w:type="dxa"/>
            <w:tcBorders>
              <w:top w:val="nil"/>
              <w:left w:val="nil"/>
              <w:bottom w:val="nil"/>
              <w:right w:val="nil"/>
            </w:tcBorders>
            <w:shd w:val="clear" w:color="auto" w:fill="auto"/>
            <w:noWrap/>
            <w:vAlign w:val="bottom"/>
            <w:hideMark/>
          </w:tcPr>
          <w:p w14:paraId="10AB8F86" w14:textId="77777777" w:rsidR="00AF06A1" w:rsidRPr="00574DB5" w:rsidRDefault="00AF06A1" w:rsidP="00F16DFA">
            <w:pPr>
              <w:spacing w:line="360" w:lineRule="auto"/>
              <w:rPr>
                <w:rFonts w:ascii="Arial" w:hAnsi="Arial" w:cs="Arial"/>
                <w:sz w:val="22"/>
                <w:szCs w:val="22"/>
              </w:rPr>
            </w:pPr>
          </w:p>
        </w:tc>
      </w:tr>
      <w:tr w:rsidR="00AF06A1" w:rsidRPr="00574DB5" w14:paraId="17DF779F" w14:textId="77777777" w:rsidTr="00AF06A1">
        <w:trPr>
          <w:trHeight w:val="340"/>
        </w:trPr>
        <w:tc>
          <w:tcPr>
            <w:tcW w:w="4340" w:type="dxa"/>
            <w:tcBorders>
              <w:top w:val="nil"/>
              <w:left w:val="nil"/>
              <w:bottom w:val="nil"/>
              <w:right w:val="nil"/>
            </w:tcBorders>
            <w:shd w:val="clear" w:color="auto" w:fill="auto"/>
            <w:noWrap/>
            <w:vAlign w:val="bottom"/>
            <w:hideMark/>
          </w:tcPr>
          <w:p w14:paraId="46E2DD52" w14:textId="77777777" w:rsidR="00AF06A1" w:rsidRPr="00574DB5" w:rsidRDefault="00AF06A1" w:rsidP="00F16DFA">
            <w:pPr>
              <w:spacing w:line="360" w:lineRule="auto"/>
              <w:rPr>
                <w:rFonts w:ascii="Arial" w:hAnsi="Arial" w:cs="Arial"/>
                <w:color w:val="000000"/>
                <w:sz w:val="22"/>
                <w:szCs w:val="22"/>
              </w:rPr>
            </w:pPr>
            <w:r w:rsidRPr="00574DB5">
              <w:rPr>
                <w:rFonts w:ascii="Arial" w:hAnsi="Arial" w:cs="Arial"/>
                <w:color w:val="000000"/>
                <w:sz w:val="22"/>
                <w:szCs w:val="22"/>
              </w:rPr>
              <w:t>Net Profit/ (Loss)</w:t>
            </w:r>
          </w:p>
        </w:tc>
        <w:tc>
          <w:tcPr>
            <w:tcW w:w="1379" w:type="dxa"/>
            <w:tcBorders>
              <w:top w:val="nil"/>
              <w:left w:val="nil"/>
              <w:bottom w:val="nil"/>
              <w:right w:val="nil"/>
            </w:tcBorders>
            <w:shd w:val="clear" w:color="auto" w:fill="auto"/>
            <w:noWrap/>
            <w:vAlign w:val="bottom"/>
            <w:hideMark/>
          </w:tcPr>
          <w:p w14:paraId="085166A3" w14:textId="77777777" w:rsidR="00AF06A1" w:rsidRPr="00574DB5" w:rsidRDefault="00AF06A1"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43033.1579</w:t>
            </w:r>
          </w:p>
        </w:tc>
        <w:tc>
          <w:tcPr>
            <w:tcW w:w="1379" w:type="dxa"/>
            <w:tcBorders>
              <w:top w:val="nil"/>
              <w:left w:val="nil"/>
              <w:bottom w:val="nil"/>
              <w:right w:val="nil"/>
            </w:tcBorders>
            <w:shd w:val="clear" w:color="auto" w:fill="auto"/>
            <w:noWrap/>
            <w:vAlign w:val="bottom"/>
            <w:hideMark/>
          </w:tcPr>
          <w:p w14:paraId="35DB3882" w14:textId="77777777" w:rsidR="00AF06A1" w:rsidRPr="00574DB5" w:rsidRDefault="00AF06A1"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39503.2258</w:t>
            </w:r>
          </w:p>
        </w:tc>
        <w:tc>
          <w:tcPr>
            <w:tcW w:w="1379" w:type="dxa"/>
            <w:tcBorders>
              <w:top w:val="nil"/>
              <w:left w:val="nil"/>
              <w:bottom w:val="nil"/>
              <w:right w:val="nil"/>
            </w:tcBorders>
            <w:shd w:val="clear" w:color="auto" w:fill="auto"/>
            <w:noWrap/>
            <w:vAlign w:val="bottom"/>
            <w:hideMark/>
          </w:tcPr>
          <w:p w14:paraId="36139D08" w14:textId="77777777" w:rsidR="00AF06A1" w:rsidRPr="00574DB5" w:rsidRDefault="00AF06A1"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6989.09314</w:t>
            </w:r>
          </w:p>
        </w:tc>
        <w:tc>
          <w:tcPr>
            <w:tcW w:w="137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97C1286" w14:textId="77777777" w:rsidR="00AF06A1" w:rsidRPr="00574DB5" w:rsidRDefault="00AF06A1" w:rsidP="00F16DFA">
            <w:pPr>
              <w:spacing w:line="360" w:lineRule="auto"/>
              <w:jc w:val="right"/>
              <w:rPr>
                <w:rFonts w:ascii="Arial" w:hAnsi="Arial" w:cs="Arial"/>
                <w:color w:val="000000"/>
                <w:sz w:val="22"/>
                <w:szCs w:val="22"/>
              </w:rPr>
            </w:pPr>
            <w:r w:rsidRPr="00574DB5">
              <w:rPr>
                <w:rFonts w:ascii="Arial" w:hAnsi="Arial" w:cs="Arial"/>
                <w:color w:val="000000"/>
                <w:sz w:val="22"/>
                <w:szCs w:val="22"/>
              </w:rPr>
              <w:t>89525.4768</w:t>
            </w:r>
          </w:p>
        </w:tc>
      </w:tr>
    </w:tbl>
    <w:p w14:paraId="06E56B8B" w14:textId="3C2CE225" w:rsidR="00DD17EE" w:rsidRPr="00F16DFA" w:rsidRDefault="00DD17EE" w:rsidP="00F16DFA">
      <w:pPr>
        <w:pStyle w:val="Heading1"/>
        <w:ind w:left="360"/>
        <w:rPr>
          <w:rFonts w:cs="Arial"/>
          <w:sz w:val="22"/>
          <w:szCs w:val="22"/>
        </w:rPr>
      </w:pPr>
    </w:p>
    <w:p w14:paraId="259B39F4" w14:textId="77777777" w:rsidR="00845563" w:rsidRPr="00F16DFA" w:rsidRDefault="00845563" w:rsidP="00F16DFA">
      <w:pPr>
        <w:spacing w:line="360" w:lineRule="auto"/>
        <w:jc w:val="both"/>
        <w:rPr>
          <w:rFonts w:ascii="Arial" w:hAnsi="Arial" w:cs="Arial"/>
          <w:b/>
          <w:bCs/>
          <w:sz w:val="22"/>
          <w:szCs w:val="22"/>
        </w:rPr>
      </w:pPr>
    </w:p>
    <w:p w14:paraId="270272A8" w14:textId="636AB94E" w:rsidR="00472F6C" w:rsidRPr="00F16DFA" w:rsidRDefault="007E6904" w:rsidP="00F16DFA">
      <w:pPr>
        <w:spacing w:line="360" w:lineRule="auto"/>
        <w:jc w:val="both"/>
        <w:rPr>
          <w:rFonts w:ascii="Arial" w:eastAsiaTheme="minorEastAsia" w:hAnsi="Arial" w:cs="Arial"/>
          <w:bCs/>
          <w:sz w:val="22"/>
          <w:szCs w:val="22"/>
        </w:rPr>
      </w:pPr>
      <w:r w:rsidRPr="00F16DFA">
        <w:rPr>
          <w:rFonts w:ascii="Arial" w:eastAsiaTheme="minorEastAsia" w:hAnsi="Arial" w:cs="Arial"/>
          <w:bCs/>
          <w:sz w:val="22"/>
          <w:szCs w:val="22"/>
        </w:rPr>
        <w:t xml:space="preserve">So, the budget is </w:t>
      </w:r>
      <w:r w:rsidR="0074208A" w:rsidRPr="00F16DFA">
        <w:rPr>
          <w:rFonts w:ascii="Arial" w:eastAsiaTheme="minorEastAsia" w:hAnsi="Arial" w:cs="Arial"/>
          <w:bCs/>
          <w:sz w:val="22"/>
          <w:szCs w:val="22"/>
        </w:rPr>
        <w:t>honored</w:t>
      </w:r>
      <w:r w:rsidRPr="00F16DFA">
        <w:rPr>
          <w:rFonts w:ascii="Arial" w:eastAsiaTheme="minorEastAsia" w:hAnsi="Arial" w:cs="Arial"/>
          <w:bCs/>
          <w:sz w:val="22"/>
          <w:szCs w:val="22"/>
        </w:rPr>
        <w:t xml:space="preserve"> due to the profitable project and production schedule. </w:t>
      </w:r>
      <w:r w:rsidR="005676D0" w:rsidRPr="00F16DFA">
        <w:rPr>
          <w:rFonts w:ascii="Arial" w:eastAsiaTheme="minorEastAsia" w:hAnsi="Arial" w:cs="Arial"/>
          <w:bCs/>
          <w:sz w:val="22"/>
          <w:szCs w:val="22"/>
        </w:rPr>
        <w:t xml:space="preserve">As profit per unit is more significant than its cost, it should </w:t>
      </w:r>
      <w:r w:rsidR="0074208A" w:rsidRPr="00F16DFA">
        <w:rPr>
          <w:rFonts w:ascii="Arial" w:eastAsiaTheme="minorEastAsia" w:hAnsi="Arial" w:cs="Arial"/>
          <w:bCs/>
          <w:sz w:val="22"/>
          <w:szCs w:val="22"/>
        </w:rPr>
        <w:t>honor</w:t>
      </w:r>
      <w:r w:rsidR="005676D0" w:rsidRPr="00F16DFA">
        <w:rPr>
          <w:rFonts w:ascii="Arial" w:eastAsiaTheme="minorEastAsia" w:hAnsi="Arial" w:cs="Arial"/>
          <w:bCs/>
          <w:sz w:val="22"/>
          <w:szCs w:val="22"/>
        </w:rPr>
        <w:t xml:space="preserve"> the production. </w:t>
      </w:r>
      <w:r w:rsidRPr="00F16DFA">
        <w:rPr>
          <w:rFonts w:ascii="Arial" w:eastAsiaTheme="minorEastAsia" w:hAnsi="Arial" w:cs="Arial"/>
          <w:bCs/>
          <w:sz w:val="22"/>
          <w:szCs w:val="22"/>
        </w:rPr>
        <w:br w:type="page"/>
      </w:r>
    </w:p>
    <w:p w14:paraId="180F42AC" w14:textId="434E312C" w:rsidR="00472F6C" w:rsidRPr="00F16DFA" w:rsidRDefault="007E6904" w:rsidP="00F16DFA">
      <w:pPr>
        <w:pStyle w:val="Heading1"/>
        <w:numPr>
          <w:ilvl w:val="1"/>
          <w:numId w:val="2"/>
        </w:numPr>
        <w:rPr>
          <w:rFonts w:cs="Arial"/>
          <w:sz w:val="22"/>
          <w:szCs w:val="22"/>
        </w:rPr>
      </w:pPr>
      <w:bookmarkStart w:id="4" w:name="_Toc117183640"/>
      <w:r w:rsidRPr="00F16DFA">
        <w:rPr>
          <w:rFonts w:cs="Arial"/>
          <w:sz w:val="22"/>
          <w:szCs w:val="22"/>
        </w:rPr>
        <w:lastRenderedPageBreak/>
        <w:t>Prepare a budgeted production schedule and a marginal cost income statement</w:t>
      </w:r>
      <w:r w:rsidR="00EF1C2F" w:rsidRPr="00F16DFA">
        <w:rPr>
          <w:rFonts w:cs="Arial"/>
          <w:sz w:val="22"/>
          <w:szCs w:val="22"/>
        </w:rPr>
        <w:t xml:space="preserve"> contract is </w:t>
      </w:r>
      <w:r w:rsidR="001D13E1" w:rsidRPr="00F16DFA">
        <w:rPr>
          <w:rFonts w:cs="Arial"/>
          <w:sz w:val="22"/>
          <w:szCs w:val="22"/>
        </w:rPr>
        <w:t>dishonored</w:t>
      </w:r>
      <w:bookmarkEnd w:id="4"/>
    </w:p>
    <w:p w14:paraId="0EC58453" w14:textId="4F6A71FA" w:rsidR="000572A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The wire will be supplied </w:t>
      </w:r>
      <w:r w:rsidR="004044B4" w:rsidRPr="00F16DFA">
        <w:rPr>
          <w:rFonts w:ascii="Arial" w:hAnsi="Arial" w:cs="Arial"/>
          <w:sz w:val="22"/>
          <w:szCs w:val="22"/>
        </w:rPr>
        <w:t>25140</w:t>
      </w:r>
      <w:r w:rsidRPr="00F16DFA">
        <w:rPr>
          <w:rFonts w:ascii="Arial" w:hAnsi="Arial" w:cs="Arial"/>
          <w:sz w:val="22"/>
          <w:szCs w:val="22"/>
        </w:rPr>
        <w:t xml:space="preserve"> </w:t>
      </w:r>
      <w:proofErr w:type="spellStart"/>
      <w:r w:rsidR="001D5DDE" w:rsidRPr="00F16DFA">
        <w:rPr>
          <w:rFonts w:ascii="Arial" w:hAnsi="Arial" w:cs="Arial"/>
          <w:sz w:val="22"/>
          <w:szCs w:val="22"/>
        </w:rPr>
        <w:t>mi</w:t>
      </w:r>
      <w:r w:rsidR="00054BDF" w:rsidRPr="00F16DFA">
        <w:rPr>
          <w:rFonts w:ascii="Arial" w:hAnsi="Arial" w:cs="Arial"/>
          <w:sz w:val="22"/>
          <w:szCs w:val="22"/>
        </w:rPr>
        <w:t>tres</w:t>
      </w:r>
      <w:proofErr w:type="spellEnd"/>
      <w:r w:rsidR="00FD0715" w:rsidRPr="00F16DFA">
        <w:rPr>
          <w:rFonts w:ascii="Arial" w:hAnsi="Arial" w:cs="Arial"/>
          <w:sz w:val="22"/>
          <w:szCs w:val="22"/>
        </w:rPr>
        <w:t xml:space="preserve"> and</w:t>
      </w:r>
      <w:r w:rsidRPr="00F16DFA">
        <w:rPr>
          <w:rFonts w:ascii="Arial" w:hAnsi="Arial" w:cs="Arial"/>
          <w:sz w:val="22"/>
          <w:szCs w:val="22"/>
        </w:rPr>
        <w:t xml:space="preserve"> producing 1 unit requires </w:t>
      </w:r>
      <w:r w:rsidR="004044B4" w:rsidRPr="00F16DFA">
        <w:rPr>
          <w:rFonts w:ascii="Arial" w:hAnsi="Arial" w:cs="Arial"/>
          <w:sz w:val="22"/>
          <w:szCs w:val="22"/>
        </w:rPr>
        <w:t>4</w:t>
      </w:r>
      <w:r w:rsidRPr="00F16DFA">
        <w:rPr>
          <w:rFonts w:ascii="Arial" w:hAnsi="Arial" w:cs="Arial"/>
          <w:sz w:val="22"/>
          <w:szCs w:val="22"/>
        </w:rPr>
        <w:t xml:space="preserve"> </w:t>
      </w:r>
      <w:proofErr w:type="spellStart"/>
      <w:r w:rsidR="00EC1DBF" w:rsidRPr="00F16DFA">
        <w:rPr>
          <w:rFonts w:ascii="Arial" w:hAnsi="Arial" w:cs="Arial"/>
          <w:sz w:val="22"/>
          <w:szCs w:val="22"/>
        </w:rPr>
        <w:t>mit</w:t>
      </w:r>
      <w:r w:rsidR="00054BDF" w:rsidRPr="00F16DFA">
        <w:rPr>
          <w:rFonts w:ascii="Arial" w:hAnsi="Arial" w:cs="Arial"/>
          <w:sz w:val="22"/>
          <w:szCs w:val="22"/>
        </w:rPr>
        <w:t>re</w:t>
      </w:r>
      <w:r w:rsidR="00EC1DBF" w:rsidRPr="00F16DFA">
        <w:rPr>
          <w:rFonts w:ascii="Arial" w:hAnsi="Arial" w:cs="Arial"/>
          <w:sz w:val="22"/>
          <w:szCs w:val="22"/>
        </w:rPr>
        <w:t>s</w:t>
      </w:r>
      <w:proofErr w:type="spellEnd"/>
      <w:r w:rsidRPr="00F16DFA">
        <w:rPr>
          <w:rFonts w:ascii="Arial" w:hAnsi="Arial" w:cs="Arial"/>
          <w:sz w:val="22"/>
          <w:szCs w:val="22"/>
        </w:rPr>
        <w:t xml:space="preserve">. So, the maximum capacity to produce a </w:t>
      </w:r>
      <w:r w:rsidR="00B23438" w:rsidRPr="00F16DFA">
        <w:rPr>
          <w:rFonts w:ascii="Arial" w:hAnsi="Arial" w:cs="Arial"/>
          <w:sz w:val="22"/>
          <w:szCs w:val="22"/>
        </w:rPr>
        <w:t>B</w:t>
      </w:r>
      <w:r w:rsidRPr="00F16DFA">
        <w:rPr>
          <w:rFonts w:ascii="Arial" w:hAnsi="Arial" w:cs="Arial"/>
          <w:sz w:val="22"/>
          <w:szCs w:val="22"/>
        </w:rPr>
        <w:t>udget product is (</w:t>
      </w:r>
      <w:r w:rsidR="004044B4" w:rsidRPr="00F16DFA">
        <w:rPr>
          <w:rFonts w:ascii="Arial" w:hAnsi="Arial" w:cs="Arial"/>
          <w:sz w:val="22"/>
          <w:szCs w:val="22"/>
        </w:rPr>
        <w:t>25140</w:t>
      </w:r>
      <w:r w:rsidRPr="00F16DFA">
        <w:rPr>
          <w:rFonts w:ascii="Arial" w:hAnsi="Arial" w:cs="Arial"/>
          <w:sz w:val="22"/>
          <w:szCs w:val="22"/>
        </w:rPr>
        <w:t xml:space="preserve">/4) = </w:t>
      </w:r>
      <w:r w:rsidR="00915A0F" w:rsidRPr="00F16DFA">
        <w:rPr>
          <w:rFonts w:ascii="Arial" w:hAnsi="Arial" w:cs="Arial"/>
          <w:sz w:val="22"/>
          <w:szCs w:val="22"/>
        </w:rPr>
        <w:t>6285</w:t>
      </w:r>
      <w:r w:rsidRPr="00F16DFA">
        <w:rPr>
          <w:rFonts w:ascii="Arial" w:hAnsi="Arial" w:cs="Arial"/>
          <w:sz w:val="22"/>
          <w:szCs w:val="22"/>
        </w:rPr>
        <w:t xml:space="preserve"> units. </w:t>
      </w:r>
    </w:p>
    <w:p w14:paraId="7BCF6544" w14:textId="0078E928" w:rsidR="000572A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So, for more than units, STG company must </w:t>
      </w:r>
      <w:r w:rsidR="00AA6CF0" w:rsidRPr="00F16DFA">
        <w:rPr>
          <w:rFonts w:ascii="Arial" w:hAnsi="Arial" w:cs="Arial"/>
          <w:sz w:val="22"/>
          <w:szCs w:val="22"/>
        </w:rPr>
        <w:t xml:space="preserve">have </w:t>
      </w:r>
      <w:r w:rsidR="00C71177" w:rsidRPr="00F16DFA">
        <w:rPr>
          <w:rFonts w:ascii="Arial" w:hAnsi="Arial" w:cs="Arial"/>
          <w:sz w:val="22"/>
          <w:szCs w:val="22"/>
        </w:rPr>
        <w:t>dishonored</w:t>
      </w:r>
      <w:r w:rsidRPr="00F16DFA">
        <w:rPr>
          <w:rFonts w:ascii="Arial" w:hAnsi="Arial" w:cs="Arial"/>
          <w:sz w:val="22"/>
          <w:szCs w:val="22"/>
        </w:rPr>
        <w:t xml:space="preserve"> the order. </w:t>
      </w:r>
      <w:r w:rsidR="007C500D" w:rsidRPr="00F16DFA">
        <w:rPr>
          <w:rFonts w:ascii="Arial" w:hAnsi="Arial" w:cs="Arial"/>
          <w:sz w:val="22"/>
          <w:szCs w:val="22"/>
        </w:rPr>
        <w:t xml:space="preserve">Whenever the production's maximum capacity exceeds the total production demand, the company should </w:t>
      </w:r>
      <w:r w:rsidR="002A540B" w:rsidRPr="00F16DFA">
        <w:rPr>
          <w:rFonts w:ascii="Arial" w:hAnsi="Arial" w:cs="Arial"/>
          <w:sz w:val="22"/>
          <w:szCs w:val="22"/>
        </w:rPr>
        <w:t xml:space="preserve">have </w:t>
      </w:r>
      <w:r w:rsidR="00B23438" w:rsidRPr="00F16DFA">
        <w:rPr>
          <w:rFonts w:ascii="Arial" w:hAnsi="Arial" w:cs="Arial"/>
          <w:sz w:val="22"/>
          <w:szCs w:val="22"/>
        </w:rPr>
        <w:t>dishonored</w:t>
      </w:r>
      <w:r w:rsidR="007C500D" w:rsidRPr="00F16DFA">
        <w:rPr>
          <w:rFonts w:ascii="Arial" w:hAnsi="Arial" w:cs="Arial"/>
          <w:sz w:val="22"/>
          <w:szCs w:val="22"/>
        </w:rPr>
        <w:t xml:space="preserve"> the order. </w:t>
      </w:r>
    </w:p>
    <w:p w14:paraId="139062AE" w14:textId="77777777" w:rsidR="000572AF" w:rsidRPr="00F16DFA" w:rsidRDefault="000572AF" w:rsidP="00F16DFA">
      <w:pPr>
        <w:spacing w:line="360" w:lineRule="auto"/>
        <w:jc w:val="both"/>
        <w:rPr>
          <w:rFonts w:ascii="Arial" w:hAnsi="Arial" w:cs="Arial"/>
          <w:sz w:val="22"/>
          <w:szCs w:val="22"/>
        </w:rPr>
      </w:pPr>
    </w:p>
    <w:p w14:paraId="2B62CC94" w14:textId="77777777" w:rsidR="006330E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 </w:t>
      </w:r>
    </w:p>
    <w:tbl>
      <w:tblPr>
        <w:tblW w:w="9620" w:type="dxa"/>
        <w:tblLook w:val="04A0" w:firstRow="1" w:lastRow="0" w:firstColumn="1" w:lastColumn="0" w:noHBand="0" w:noVBand="1"/>
      </w:tblPr>
      <w:tblGrid>
        <w:gridCol w:w="4340"/>
        <w:gridCol w:w="1379"/>
        <w:gridCol w:w="1379"/>
        <w:gridCol w:w="1379"/>
        <w:gridCol w:w="1379"/>
      </w:tblGrid>
      <w:tr w:rsidR="006330E1" w:rsidRPr="00F16DFA" w14:paraId="3C080007" w14:textId="77777777" w:rsidTr="007F2DB0">
        <w:trPr>
          <w:trHeight w:val="320"/>
        </w:trPr>
        <w:tc>
          <w:tcPr>
            <w:tcW w:w="4340" w:type="dxa"/>
            <w:tcBorders>
              <w:top w:val="nil"/>
              <w:left w:val="nil"/>
              <w:bottom w:val="nil"/>
              <w:right w:val="nil"/>
            </w:tcBorders>
            <w:shd w:val="clear" w:color="auto" w:fill="auto"/>
            <w:noWrap/>
            <w:vAlign w:val="bottom"/>
            <w:hideMark/>
          </w:tcPr>
          <w:p w14:paraId="084F14C6" w14:textId="77777777" w:rsidR="006330E1" w:rsidRPr="00F16DFA" w:rsidRDefault="006330E1" w:rsidP="00F16DFA">
            <w:pPr>
              <w:spacing w:line="360" w:lineRule="auto"/>
              <w:rPr>
                <w:rFonts w:ascii="Arial" w:hAnsi="Arial" w:cs="Arial"/>
                <w:b/>
                <w:bCs/>
                <w:color w:val="000000"/>
                <w:sz w:val="22"/>
                <w:szCs w:val="22"/>
              </w:rPr>
            </w:pPr>
            <w:r w:rsidRPr="00F16DFA">
              <w:rPr>
                <w:rFonts w:ascii="Arial" w:hAnsi="Arial" w:cs="Arial"/>
                <w:b/>
                <w:bCs/>
                <w:color w:val="000000"/>
                <w:sz w:val="22"/>
                <w:szCs w:val="22"/>
              </w:rPr>
              <w:t xml:space="preserve">Production plan if contract is dishonoured </w:t>
            </w:r>
          </w:p>
        </w:tc>
        <w:tc>
          <w:tcPr>
            <w:tcW w:w="1320" w:type="dxa"/>
            <w:tcBorders>
              <w:top w:val="nil"/>
              <w:left w:val="nil"/>
              <w:bottom w:val="nil"/>
              <w:right w:val="nil"/>
            </w:tcBorders>
            <w:shd w:val="clear" w:color="auto" w:fill="auto"/>
            <w:noWrap/>
            <w:vAlign w:val="bottom"/>
            <w:hideMark/>
          </w:tcPr>
          <w:p w14:paraId="5CDC9C96" w14:textId="77777777" w:rsidR="006330E1" w:rsidRPr="00F16DFA" w:rsidRDefault="006330E1" w:rsidP="00F16DFA">
            <w:pPr>
              <w:spacing w:line="360" w:lineRule="auto"/>
              <w:rPr>
                <w:rFonts w:ascii="Arial" w:hAnsi="Arial" w:cs="Arial"/>
                <w:b/>
                <w:bCs/>
                <w:color w:val="000000"/>
                <w:sz w:val="22"/>
                <w:szCs w:val="22"/>
              </w:rPr>
            </w:pPr>
          </w:p>
        </w:tc>
        <w:tc>
          <w:tcPr>
            <w:tcW w:w="1320" w:type="dxa"/>
            <w:tcBorders>
              <w:top w:val="nil"/>
              <w:left w:val="nil"/>
              <w:bottom w:val="nil"/>
              <w:right w:val="nil"/>
            </w:tcBorders>
            <w:shd w:val="clear" w:color="auto" w:fill="auto"/>
            <w:noWrap/>
            <w:vAlign w:val="bottom"/>
            <w:hideMark/>
          </w:tcPr>
          <w:p w14:paraId="16700A39"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6344FD7A"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68BD2A2D" w14:textId="77777777" w:rsidR="006330E1" w:rsidRPr="00F16DFA" w:rsidRDefault="006330E1" w:rsidP="00F16DFA">
            <w:pPr>
              <w:spacing w:line="360" w:lineRule="auto"/>
              <w:rPr>
                <w:rFonts w:ascii="Arial" w:hAnsi="Arial" w:cs="Arial"/>
                <w:sz w:val="22"/>
                <w:szCs w:val="22"/>
              </w:rPr>
            </w:pPr>
          </w:p>
        </w:tc>
      </w:tr>
      <w:tr w:rsidR="006330E1" w:rsidRPr="00F16DFA" w14:paraId="03362F33" w14:textId="77777777" w:rsidTr="007F2DB0">
        <w:trPr>
          <w:trHeight w:val="320"/>
        </w:trPr>
        <w:tc>
          <w:tcPr>
            <w:tcW w:w="4340" w:type="dxa"/>
            <w:tcBorders>
              <w:top w:val="nil"/>
              <w:left w:val="nil"/>
              <w:bottom w:val="nil"/>
              <w:right w:val="nil"/>
            </w:tcBorders>
            <w:shd w:val="clear" w:color="auto" w:fill="auto"/>
            <w:noWrap/>
            <w:vAlign w:val="bottom"/>
            <w:hideMark/>
          </w:tcPr>
          <w:p w14:paraId="19F5D3CD"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06CB2F5A"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Produced</w:t>
            </w:r>
          </w:p>
        </w:tc>
        <w:tc>
          <w:tcPr>
            <w:tcW w:w="1320" w:type="dxa"/>
            <w:tcBorders>
              <w:top w:val="nil"/>
              <w:left w:val="nil"/>
              <w:bottom w:val="nil"/>
              <w:right w:val="nil"/>
            </w:tcBorders>
            <w:shd w:val="clear" w:color="auto" w:fill="auto"/>
            <w:noWrap/>
            <w:vAlign w:val="bottom"/>
            <w:hideMark/>
          </w:tcPr>
          <w:p w14:paraId="3BE434EF"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Total used</w:t>
            </w:r>
          </w:p>
        </w:tc>
        <w:tc>
          <w:tcPr>
            <w:tcW w:w="2640" w:type="dxa"/>
            <w:gridSpan w:val="2"/>
            <w:tcBorders>
              <w:top w:val="nil"/>
              <w:left w:val="nil"/>
              <w:bottom w:val="nil"/>
              <w:right w:val="nil"/>
            </w:tcBorders>
            <w:shd w:val="clear" w:color="auto" w:fill="auto"/>
            <w:noWrap/>
            <w:vAlign w:val="bottom"/>
            <w:hideMark/>
          </w:tcPr>
          <w:p w14:paraId="3CCF993B"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Scarce Res Balance</w:t>
            </w:r>
          </w:p>
        </w:tc>
      </w:tr>
      <w:tr w:rsidR="006330E1" w:rsidRPr="00F16DFA" w14:paraId="3F23C3C2" w14:textId="77777777" w:rsidTr="007F2DB0">
        <w:trPr>
          <w:trHeight w:val="320"/>
        </w:trPr>
        <w:tc>
          <w:tcPr>
            <w:tcW w:w="4340" w:type="dxa"/>
            <w:tcBorders>
              <w:top w:val="nil"/>
              <w:left w:val="nil"/>
              <w:bottom w:val="nil"/>
              <w:right w:val="nil"/>
            </w:tcBorders>
            <w:shd w:val="clear" w:color="auto" w:fill="auto"/>
            <w:noWrap/>
            <w:vAlign w:val="bottom"/>
            <w:hideMark/>
          </w:tcPr>
          <w:p w14:paraId="50BD64EF" w14:textId="77777777" w:rsidR="006330E1" w:rsidRPr="00F16DFA" w:rsidRDefault="006330E1" w:rsidP="00F16DFA">
            <w:pPr>
              <w:spacing w:line="360" w:lineRule="auto"/>
              <w:rPr>
                <w:rFonts w:ascii="Arial" w:hAnsi="Arial" w:cs="Arial"/>
                <w:color w:val="000000"/>
                <w:sz w:val="22"/>
                <w:szCs w:val="22"/>
              </w:rPr>
            </w:pPr>
          </w:p>
        </w:tc>
        <w:tc>
          <w:tcPr>
            <w:tcW w:w="1320" w:type="dxa"/>
            <w:tcBorders>
              <w:top w:val="nil"/>
              <w:left w:val="nil"/>
              <w:bottom w:val="nil"/>
              <w:right w:val="nil"/>
            </w:tcBorders>
            <w:shd w:val="clear" w:color="auto" w:fill="auto"/>
            <w:noWrap/>
            <w:vAlign w:val="bottom"/>
            <w:hideMark/>
          </w:tcPr>
          <w:p w14:paraId="0CD60184"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0904E386"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1B99327F"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25140</w:t>
            </w:r>
          </w:p>
        </w:tc>
        <w:tc>
          <w:tcPr>
            <w:tcW w:w="1320" w:type="dxa"/>
            <w:tcBorders>
              <w:top w:val="nil"/>
              <w:left w:val="nil"/>
              <w:bottom w:val="nil"/>
              <w:right w:val="nil"/>
            </w:tcBorders>
            <w:shd w:val="clear" w:color="auto" w:fill="auto"/>
            <w:noWrap/>
            <w:vAlign w:val="bottom"/>
            <w:hideMark/>
          </w:tcPr>
          <w:p w14:paraId="5F32E90F"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4E4988BF" w14:textId="77777777" w:rsidTr="007F2DB0">
        <w:trPr>
          <w:trHeight w:val="320"/>
        </w:trPr>
        <w:tc>
          <w:tcPr>
            <w:tcW w:w="4340" w:type="dxa"/>
            <w:tcBorders>
              <w:top w:val="nil"/>
              <w:left w:val="nil"/>
              <w:bottom w:val="nil"/>
              <w:right w:val="nil"/>
            </w:tcBorders>
            <w:shd w:val="clear" w:color="auto" w:fill="auto"/>
            <w:noWrap/>
            <w:vAlign w:val="bottom"/>
            <w:hideMark/>
          </w:tcPr>
          <w:p w14:paraId="5A19C51D"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Standard</w:t>
            </w:r>
          </w:p>
        </w:tc>
        <w:tc>
          <w:tcPr>
            <w:tcW w:w="1320" w:type="dxa"/>
            <w:tcBorders>
              <w:top w:val="nil"/>
              <w:left w:val="nil"/>
              <w:bottom w:val="nil"/>
              <w:right w:val="nil"/>
            </w:tcBorders>
            <w:shd w:val="clear" w:color="auto" w:fill="auto"/>
            <w:noWrap/>
            <w:vAlign w:val="bottom"/>
            <w:hideMark/>
          </w:tcPr>
          <w:p w14:paraId="29ABC8FF"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1600</w:t>
            </w:r>
          </w:p>
        </w:tc>
        <w:tc>
          <w:tcPr>
            <w:tcW w:w="1320" w:type="dxa"/>
            <w:tcBorders>
              <w:top w:val="nil"/>
              <w:left w:val="nil"/>
              <w:bottom w:val="nil"/>
              <w:right w:val="nil"/>
            </w:tcBorders>
            <w:shd w:val="clear" w:color="auto" w:fill="auto"/>
            <w:noWrap/>
            <w:vAlign w:val="bottom"/>
            <w:hideMark/>
          </w:tcPr>
          <w:p w14:paraId="3E4AA1D9"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9600</w:t>
            </w:r>
          </w:p>
        </w:tc>
        <w:tc>
          <w:tcPr>
            <w:tcW w:w="1320" w:type="dxa"/>
            <w:tcBorders>
              <w:top w:val="nil"/>
              <w:left w:val="nil"/>
              <w:bottom w:val="nil"/>
              <w:right w:val="nil"/>
            </w:tcBorders>
            <w:shd w:val="clear" w:color="auto" w:fill="auto"/>
            <w:noWrap/>
            <w:vAlign w:val="bottom"/>
            <w:hideMark/>
          </w:tcPr>
          <w:p w14:paraId="502FD90C"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15540</w:t>
            </w:r>
          </w:p>
        </w:tc>
        <w:tc>
          <w:tcPr>
            <w:tcW w:w="1320" w:type="dxa"/>
            <w:tcBorders>
              <w:top w:val="nil"/>
              <w:left w:val="nil"/>
              <w:bottom w:val="nil"/>
              <w:right w:val="nil"/>
            </w:tcBorders>
            <w:shd w:val="clear" w:color="auto" w:fill="auto"/>
            <w:noWrap/>
            <w:vAlign w:val="bottom"/>
            <w:hideMark/>
          </w:tcPr>
          <w:p w14:paraId="56A68BAE"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1B95A0AD" w14:textId="77777777" w:rsidTr="007F2DB0">
        <w:trPr>
          <w:trHeight w:val="320"/>
        </w:trPr>
        <w:tc>
          <w:tcPr>
            <w:tcW w:w="4340" w:type="dxa"/>
            <w:tcBorders>
              <w:top w:val="nil"/>
              <w:left w:val="nil"/>
              <w:bottom w:val="nil"/>
              <w:right w:val="nil"/>
            </w:tcBorders>
            <w:shd w:val="clear" w:color="auto" w:fill="auto"/>
            <w:noWrap/>
            <w:vAlign w:val="bottom"/>
            <w:hideMark/>
          </w:tcPr>
          <w:p w14:paraId="760FEEDC"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Premium</w:t>
            </w:r>
          </w:p>
        </w:tc>
        <w:tc>
          <w:tcPr>
            <w:tcW w:w="1320" w:type="dxa"/>
            <w:tcBorders>
              <w:top w:val="nil"/>
              <w:left w:val="nil"/>
              <w:bottom w:val="nil"/>
              <w:right w:val="nil"/>
            </w:tcBorders>
            <w:shd w:val="clear" w:color="auto" w:fill="auto"/>
            <w:noWrap/>
            <w:vAlign w:val="bottom"/>
            <w:hideMark/>
          </w:tcPr>
          <w:p w14:paraId="5C4B6834"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900</w:t>
            </w:r>
          </w:p>
        </w:tc>
        <w:tc>
          <w:tcPr>
            <w:tcW w:w="1320" w:type="dxa"/>
            <w:tcBorders>
              <w:top w:val="nil"/>
              <w:left w:val="nil"/>
              <w:bottom w:val="nil"/>
              <w:right w:val="nil"/>
            </w:tcBorders>
            <w:shd w:val="clear" w:color="auto" w:fill="auto"/>
            <w:noWrap/>
            <w:vAlign w:val="bottom"/>
            <w:hideMark/>
          </w:tcPr>
          <w:p w14:paraId="53E97D83"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10800</w:t>
            </w:r>
          </w:p>
        </w:tc>
        <w:tc>
          <w:tcPr>
            <w:tcW w:w="1320" w:type="dxa"/>
            <w:tcBorders>
              <w:top w:val="nil"/>
              <w:left w:val="nil"/>
              <w:bottom w:val="nil"/>
              <w:right w:val="nil"/>
            </w:tcBorders>
            <w:shd w:val="clear" w:color="auto" w:fill="auto"/>
            <w:noWrap/>
            <w:vAlign w:val="bottom"/>
            <w:hideMark/>
          </w:tcPr>
          <w:p w14:paraId="3F80F6A3"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4740</w:t>
            </w:r>
          </w:p>
        </w:tc>
        <w:tc>
          <w:tcPr>
            <w:tcW w:w="1320" w:type="dxa"/>
            <w:tcBorders>
              <w:top w:val="nil"/>
              <w:left w:val="nil"/>
              <w:bottom w:val="nil"/>
              <w:right w:val="nil"/>
            </w:tcBorders>
            <w:shd w:val="clear" w:color="auto" w:fill="auto"/>
            <w:noWrap/>
            <w:vAlign w:val="bottom"/>
            <w:hideMark/>
          </w:tcPr>
          <w:p w14:paraId="5182A235"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7B435E79" w14:textId="77777777" w:rsidTr="007F2DB0">
        <w:trPr>
          <w:trHeight w:val="320"/>
        </w:trPr>
        <w:tc>
          <w:tcPr>
            <w:tcW w:w="4340" w:type="dxa"/>
            <w:tcBorders>
              <w:top w:val="nil"/>
              <w:left w:val="nil"/>
              <w:bottom w:val="nil"/>
              <w:right w:val="nil"/>
            </w:tcBorders>
            <w:shd w:val="clear" w:color="auto" w:fill="auto"/>
            <w:noWrap/>
            <w:vAlign w:val="bottom"/>
            <w:hideMark/>
          </w:tcPr>
          <w:p w14:paraId="5641C305"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Budget</w:t>
            </w:r>
          </w:p>
        </w:tc>
        <w:tc>
          <w:tcPr>
            <w:tcW w:w="1320" w:type="dxa"/>
            <w:tcBorders>
              <w:top w:val="nil"/>
              <w:left w:val="nil"/>
              <w:bottom w:val="nil"/>
              <w:right w:val="nil"/>
            </w:tcBorders>
            <w:shd w:val="clear" w:color="auto" w:fill="auto"/>
            <w:noWrap/>
            <w:vAlign w:val="bottom"/>
            <w:hideMark/>
          </w:tcPr>
          <w:p w14:paraId="33E37D2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1185</w:t>
            </w:r>
          </w:p>
        </w:tc>
        <w:tc>
          <w:tcPr>
            <w:tcW w:w="1320" w:type="dxa"/>
            <w:tcBorders>
              <w:top w:val="nil"/>
              <w:left w:val="nil"/>
              <w:bottom w:val="nil"/>
              <w:right w:val="nil"/>
            </w:tcBorders>
            <w:shd w:val="clear" w:color="auto" w:fill="auto"/>
            <w:noWrap/>
            <w:vAlign w:val="bottom"/>
            <w:hideMark/>
          </w:tcPr>
          <w:p w14:paraId="3945B91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4740</w:t>
            </w:r>
          </w:p>
        </w:tc>
        <w:tc>
          <w:tcPr>
            <w:tcW w:w="1320" w:type="dxa"/>
            <w:tcBorders>
              <w:top w:val="nil"/>
              <w:left w:val="nil"/>
              <w:bottom w:val="nil"/>
              <w:right w:val="nil"/>
            </w:tcBorders>
            <w:shd w:val="clear" w:color="auto" w:fill="auto"/>
            <w:noWrap/>
            <w:vAlign w:val="bottom"/>
            <w:hideMark/>
          </w:tcPr>
          <w:p w14:paraId="42DB1C8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0</w:t>
            </w:r>
          </w:p>
        </w:tc>
        <w:tc>
          <w:tcPr>
            <w:tcW w:w="1320" w:type="dxa"/>
            <w:tcBorders>
              <w:top w:val="nil"/>
              <w:left w:val="nil"/>
              <w:bottom w:val="nil"/>
              <w:right w:val="nil"/>
            </w:tcBorders>
            <w:shd w:val="clear" w:color="auto" w:fill="auto"/>
            <w:noWrap/>
            <w:vAlign w:val="bottom"/>
            <w:hideMark/>
          </w:tcPr>
          <w:p w14:paraId="6AE200BE"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2E8864F4" w14:textId="77777777" w:rsidTr="007F2DB0">
        <w:trPr>
          <w:trHeight w:val="320"/>
        </w:trPr>
        <w:tc>
          <w:tcPr>
            <w:tcW w:w="4340" w:type="dxa"/>
            <w:tcBorders>
              <w:top w:val="nil"/>
              <w:left w:val="nil"/>
              <w:bottom w:val="nil"/>
              <w:right w:val="nil"/>
            </w:tcBorders>
            <w:shd w:val="clear" w:color="auto" w:fill="auto"/>
            <w:noWrap/>
            <w:vAlign w:val="bottom"/>
            <w:hideMark/>
          </w:tcPr>
          <w:p w14:paraId="628C460F"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3A68A243"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5B25C4FF"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5303509D"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4138790B" w14:textId="77777777" w:rsidR="006330E1" w:rsidRPr="00F16DFA" w:rsidRDefault="006330E1" w:rsidP="00F16DFA">
            <w:pPr>
              <w:spacing w:line="360" w:lineRule="auto"/>
              <w:rPr>
                <w:rFonts w:ascii="Arial" w:hAnsi="Arial" w:cs="Arial"/>
                <w:sz w:val="22"/>
                <w:szCs w:val="22"/>
              </w:rPr>
            </w:pPr>
          </w:p>
        </w:tc>
      </w:tr>
      <w:tr w:rsidR="006330E1" w:rsidRPr="00F16DFA" w14:paraId="7241DF07" w14:textId="77777777" w:rsidTr="007F2DB0">
        <w:trPr>
          <w:trHeight w:val="320"/>
        </w:trPr>
        <w:tc>
          <w:tcPr>
            <w:tcW w:w="5660" w:type="dxa"/>
            <w:gridSpan w:val="2"/>
            <w:tcBorders>
              <w:top w:val="nil"/>
              <w:left w:val="nil"/>
              <w:bottom w:val="nil"/>
              <w:right w:val="nil"/>
            </w:tcBorders>
            <w:shd w:val="clear" w:color="auto" w:fill="auto"/>
            <w:noWrap/>
            <w:vAlign w:val="bottom"/>
            <w:hideMark/>
          </w:tcPr>
          <w:p w14:paraId="4195A2D5" w14:textId="77777777" w:rsidR="006330E1" w:rsidRPr="00F16DFA" w:rsidRDefault="006330E1" w:rsidP="00F16DFA">
            <w:pPr>
              <w:spacing w:line="360" w:lineRule="auto"/>
              <w:rPr>
                <w:rFonts w:ascii="Arial" w:hAnsi="Arial" w:cs="Arial"/>
                <w:b/>
                <w:bCs/>
                <w:color w:val="000000"/>
                <w:sz w:val="22"/>
                <w:szCs w:val="22"/>
              </w:rPr>
            </w:pPr>
            <w:r w:rsidRPr="00F16DFA">
              <w:rPr>
                <w:rFonts w:ascii="Arial" w:hAnsi="Arial" w:cs="Arial"/>
                <w:b/>
                <w:bCs/>
                <w:color w:val="000000"/>
                <w:sz w:val="22"/>
                <w:szCs w:val="22"/>
              </w:rPr>
              <w:t>Marginal Operating Statement if Contract is dishonoured</w:t>
            </w:r>
          </w:p>
        </w:tc>
        <w:tc>
          <w:tcPr>
            <w:tcW w:w="1320" w:type="dxa"/>
            <w:tcBorders>
              <w:top w:val="nil"/>
              <w:left w:val="nil"/>
              <w:bottom w:val="nil"/>
              <w:right w:val="nil"/>
            </w:tcBorders>
            <w:shd w:val="clear" w:color="auto" w:fill="auto"/>
            <w:noWrap/>
            <w:vAlign w:val="bottom"/>
            <w:hideMark/>
          </w:tcPr>
          <w:p w14:paraId="24949614" w14:textId="77777777" w:rsidR="006330E1" w:rsidRPr="00F16DFA" w:rsidRDefault="006330E1" w:rsidP="00F16DFA">
            <w:pPr>
              <w:spacing w:line="360" w:lineRule="auto"/>
              <w:rPr>
                <w:rFonts w:ascii="Arial" w:hAnsi="Arial" w:cs="Arial"/>
                <w:b/>
                <w:bCs/>
                <w:color w:val="000000"/>
                <w:sz w:val="22"/>
                <w:szCs w:val="22"/>
              </w:rPr>
            </w:pPr>
          </w:p>
        </w:tc>
        <w:tc>
          <w:tcPr>
            <w:tcW w:w="1320" w:type="dxa"/>
            <w:tcBorders>
              <w:top w:val="nil"/>
              <w:left w:val="nil"/>
              <w:bottom w:val="nil"/>
              <w:right w:val="nil"/>
            </w:tcBorders>
            <w:shd w:val="clear" w:color="auto" w:fill="auto"/>
            <w:noWrap/>
            <w:vAlign w:val="bottom"/>
            <w:hideMark/>
          </w:tcPr>
          <w:p w14:paraId="734E48CA"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1D4B712F" w14:textId="77777777" w:rsidR="006330E1" w:rsidRPr="00F16DFA" w:rsidRDefault="006330E1" w:rsidP="00F16DFA">
            <w:pPr>
              <w:spacing w:line="360" w:lineRule="auto"/>
              <w:rPr>
                <w:rFonts w:ascii="Arial" w:hAnsi="Arial" w:cs="Arial"/>
                <w:sz w:val="22"/>
                <w:szCs w:val="22"/>
              </w:rPr>
            </w:pPr>
          </w:p>
        </w:tc>
      </w:tr>
      <w:tr w:rsidR="006330E1" w:rsidRPr="00F16DFA" w14:paraId="74384FE9" w14:textId="77777777" w:rsidTr="007F2DB0">
        <w:trPr>
          <w:trHeight w:val="320"/>
        </w:trPr>
        <w:tc>
          <w:tcPr>
            <w:tcW w:w="4340" w:type="dxa"/>
            <w:tcBorders>
              <w:top w:val="nil"/>
              <w:left w:val="nil"/>
              <w:bottom w:val="nil"/>
              <w:right w:val="nil"/>
            </w:tcBorders>
            <w:shd w:val="clear" w:color="auto" w:fill="auto"/>
            <w:noWrap/>
            <w:vAlign w:val="bottom"/>
            <w:hideMark/>
          </w:tcPr>
          <w:p w14:paraId="64161045"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3D7B034E"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Premium</w:t>
            </w:r>
          </w:p>
        </w:tc>
        <w:tc>
          <w:tcPr>
            <w:tcW w:w="1320" w:type="dxa"/>
            <w:tcBorders>
              <w:top w:val="nil"/>
              <w:left w:val="nil"/>
              <w:bottom w:val="nil"/>
              <w:right w:val="nil"/>
            </w:tcBorders>
            <w:shd w:val="clear" w:color="auto" w:fill="auto"/>
            <w:noWrap/>
            <w:vAlign w:val="bottom"/>
            <w:hideMark/>
          </w:tcPr>
          <w:p w14:paraId="333A91D1"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Standard</w:t>
            </w:r>
          </w:p>
        </w:tc>
        <w:tc>
          <w:tcPr>
            <w:tcW w:w="1320" w:type="dxa"/>
            <w:tcBorders>
              <w:top w:val="nil"/>
              <w:left w:val="nil"/>
              <w:bottom w:val="nil"/>
              <w:right w:val="nil"/>
            </w:tcBorders>
            <w:shd w:val="clear" w:color="auto" w:fill="auto"/>
            <w:noWrap/>
            <w:vAlign w:val="bottom"/>
            <w:hideMark/>
          </w:tcPr>
          <w:p w14:paraId="68F8C787"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Budget</w:t>
            </w:r>
          </w:p>
        </w:tc>
        <w:tc>
          <w:tcPr>
            <w:tcW w:w="1320" w:type="dxa"/>
            <w:tcBorders>
              <w:top w:val="nil"/>
              <w:left w:val="nil"/>
              <w:bottom w:val="nil"/>
              <w:right w:val="nil"/>
            </w:tcBorders>
            <w:shd w:val="clear" w:color="auto" w:fill="auto"/>
            <w:noWrap/>
            <w:vAlign w:val="bottom"/>
            <w:hideMark/>
          </w:tcPr>
          <w:p w14:paraId="2B0B869F"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Total</w:t>
            </w:r>
          </w:p>
        </w:tc>
      </w:tr>
      <w:tr w:rsidR="006330E1" w:rsidRPr="00F16DFA" w14:paraId="2B5FB0EE" w14:textId="77777777" w:rsidTr="007F2DB0">
        <w:trPr>
          <w:trHeight w:val="320"/>
        </w:trPr>
        <w:tc>
          <w:tcPr>
            <w:tcW w:w="4340" w:type="dxa"/>
            <w:tcBorders>
              <w:top w:val="nil"/>
              <w:left w:val="nil"/>
              <w:bottom w:val="nil"/>
              <w:right w:val="nil"/>
            </w:tcBorders>
            <w:shd w:val="clear" w:color="auto" w:fill="auto"/>
            <w:noWrap/>
            <w:vAlign w:val="bottom"/>
            <w:hideMark/>
          </w:tcPr>
          <w:p w14:paraId="2F5E88CB"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Selling Price per unit</w:t>
            </w:r>
          </w:p>
        </w:tc>
        <w:tc>
          <w:tcPr>
            <w:tcW w:w="1320" w:type="dxa"/>
            <w:tcBorders>
              <w:top w:val="nil"/>
              <w:left w:val="nil"/>
              <w:bottom w:val="nil"/>
              <w:right w:val="nil"/>
            </w:tcBorders>
            <w:shd w:val="clear" w:color="auto" w:fill="auto"/>
            <w:noWrap/>
            <w:vAlign w:val="bottom"/>
            <w:hideMark/>
          </w:tcPr>
          <w:p w14:paraId="58B2A3F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120</w:t>
            </w:r>
          </w:p>
        </w:tc>
        <w:tc>
          <w:tcPr>
            <w:tcW w:w="1320" w:type="dxa"/>
            <w:tcBorders>
              <w:top w:val="nil"/>
              <w:left w:val="nil"/>
              <w:bottom w:val="nil"/>
              <w:right w:val="nil"/>
            </w:tcBorders>
            <w:shd w:val="clear" w:color="auto" w:fill="auto"/>
            <w:noWrap/>
            <w:vAlign w:val="bottom"/>
            <w:hideMark/>
          </w:tcPr>
          <w:p w14:paraId="584A35B7"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90</w:t>
            </w:r>
          </w:p>
        </w:tc>
        <w:tc>
          <w:tcPr>
            <w:tcW w:w="1320" w:type="dxa"/>
            <w:tcBorders>
              <w:top w:val="nil"/>
              <w:left w:val="nil"/>
              <w:bottom w:val="nil"/>
              <w:right w:val="nil"/>
            </w:tcBorders>
            <w:shd w:val="clear" w:color="auto" w:fill="auto"/>
            <w:noWrap/>
            <w:vAlign w:val="bottom"/>
            <w:hideMark/>
          </w:tcPr>
          <w:p w14:paraId="31FBA3A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60</w:t>
            </w:r>
          </w:p>
        </w:tc>
        <w:tc>
          <w:tcPr>
            <w:tcW w:w="1320" w:type="dxa"/>
            <w:tcBorders>
              <w:top w:val="nil"/>
              <w:left w:val="nil"/>
              <w:bottom w:val="nil"/>
              <w:right w:val="nil"/>
            </w:tcBorders>
            <w:shd w:val="clear" w:color="auto" w:fill="auto"/>
            <w:noWrap/>
            <w:vAlign w:val="bottom"/>
            <w:hideMark/>
          </w:tcPr>
          <w:p w14:paraId="1DC1B594"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0A155E94" w14:textId="77777777" w:rsidTr="007F2DB0">
        <w:trPr>
          <w:trHeight w:val="320"/>
        </w:trPr>
        <w:tc>
          <w:tcPr>
            <w:tcW w:w="4340" w:type="dxa"/>
            <w:tcBorders>
              <w:top w:val="nil"/>
              <w:left w:val="nil"/>
              <w:bottom w:val="nil"/>
              <w:right w:val="nil"/>
            </w:tcBorders>
            <w:shd w:val="clear" w:color="auto" w:fill="auto"/>
            <w:noWrap/>
            <w:vAlign w:val="bottom"/>
            <w:hideMark/>
          </w:tcPr>
          <w:p w14:paraId="11135CDA"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Total Variable Cost per unit</w:t>
            </w:r>
          </w:p>
        </w:tc>
        <w:tc>
          <w:tcPr>
            <w:tcW w:w="1320" w:type="dxa"/>
            <w:tcBorders>
              <w:top w:val="nil"/>
              <w:left w:val="nil"/>
              <w:bottom w:val="nil"/>
              <w:right w:val="nil"/>
            </w:tcBorders>
            <w:shd w:val="clear" w:color="auto" w:fill="auto"/>
            <w:noWrap/>
            <w:vAlign w:val="bottom"/>
            <w:hideMark/>
          </w:tcPr>
          <w:p w14:paraId="2EDDC820"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68.6432749</w:t>
            </w:r>
          </w:p>
        </w:tc>
        <w:tc>
          <w:tcPr>
            <w:tcW w:w="1320" w:type="dxa"/>
            <w:tcBorders>
              <w:top w:val="nil"/>
              <w:left w:val="nil"/>
              <w:bottom w:val="nil"/>
              <w:right w:val="nil"/>
            </w:tcBorders>
            <w:shd w:val="clear" w:color="auto" w:fill="auto"/>
            <w:noWrap/>
            <w:vAlign w:val="bottom"/>
            <w:hideMark/>
          </w:tcPr>
          <w:p w14:paraId="0D533E8F"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62.7688172</w:t>
            </w:r>
          </w:p>
        </w:tc>
        <w:tc>
          <w:tcPr>
            <w:tcW w:w="1320" w:type="dxa"/>
            <w:tcBorders>
              <w:top w:val="nil"/>
              <w:left w:val="nil"/>
              <w:bottom w:val="nil"/>
              <w:right w:val="nil"/>
            </w:tcBorders>
            <w:shd w:val="clear" w:color="auto" w:fill="auto"/>
            <w:noWrap/>
            <w:vAlign w:val="bottom"/>
            <w:hideMark/>
          </w:tcPr>
          <w:p w14:paraId="4D9399A3"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48.7781863</w:t>
            </w:r>
          </w:p>
        </w:tc>
        <w:tc>
          <w:tcPr>
            <w:tcW w:w="1320" w:type="dxa"/>
            <w:tcBorders>
              <w:top w:val="nil"/>
              <w:left w:val="nil"/>
              <w:bottom w:val="nil"/>
              <w:right w:val="nil"/>
            </w:tcBorders>
            <w:shd w:val="clear" w:color="auto" w:fill="auto"/>
            <w:noWrap/>
            <w:vAlign w:val="bottom"/>
            <w:hideMark/>
          </w:tcPr>
          <w:p w14:paraId="3279EA11"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23DD9745" w14:textId="77777777" w:rsidTr="007F2DB0">
        <w:trPr>
          <w:trHeight w:val="320"/>
        </w:trPr>
        <w:tc>
          <w:tcPr>
            <w:tcW w:w="4340" w:type="dxa"/>
            <w:tcBorders>
              <w:top w:val="nil"/>
              <w:left w:val="nil"/>
              <w:bottom w:val="nil"/>
              <w:right w:val="nil"/>
            </w:tcBorders>
            <w:shd w:val="clear" w:color="auto" w:fill="auto"/>
            <w:noWrap/>
            <w:vAlign w:val="bottom"/>
            <w:hideMark/>
          </w:tcPr>
          <w:p w14:paraId="70DA036B"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Sales Units</w:t>
            </w:r>
          </w:p>
        </w:tc>
        <w:tc>
          <w:tcPr>
            <w:tcW w:w="1320" w:type="dxa"/>
            <w:tcBorders>
              <w:top w:val="nil"/>
              <w:left w:val="nil"/>
              <w:bottom w:val="nil"/>
              <w:right w:val="nil"/>
            </w:tcBorders>
            <w:shd w:val="clear" w:color="auto" w:fill="auto"/>
            <w:noWrap/>
            <w:vAlign w:val="bottom"/>
            <w:hideMark/>
          </w:tcPr>
          <w:p w14:paraId="76C20DCA"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900</w:t>
            </w:r>
          </w:p>
        </w:tc>
        <w:tc>
          <w:tcPr>
            <w:tcW w:w="1320" w:type="dxa"/>
            <w:tcBorders>
              <w:top w:val="nil"/>
              <w:left w:val="nil"/>
              <w:bottom w:val="nil"/>
              <w:right w:val="nil"/>
            </w:tcBorders>
            <w:shd w:val="clear" w:color="auto" w:fill="auto"/>
            <w:noWrap/>
            <w:vAlign w:val="bottom"/>
            <w:hideMark/>
          </w:tcPr>
          <w:p w14:paraId="0D97EA3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1600</w:t>
            </w:r>
          </w:p>
        </w:tc>
        <w:tc>
          <w:tcPr>
            <w:tcW w:w="1320" w:type="dxa"/>
            <w:tcBorders>
              <w:top w:val="nil"/>
              <w:left w:val="nil"/>
              <w:bottom w:val="nil"/>
              <w:right w:val="nil"/>
            </w:tcBorders>
            <w:shd w:val="clear" w:color="auto" w:fill="auto"/>
            <w:noWrap/>
            <w:vAlign w:val="bottom"/>
            <w:hideMark/>
          </w:tcPr>
          <w:p w14:paraId="1800B56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1185</w:t>
            </w:r>
          </w:p>
        </w:tc>
        <w:tc>
          <w:tcPr>
            <w:tcW w:w="1320" w:type="dxa"/>
            <w:tcBorders>
              <w:top w:val="nil"/>
              <w:left w:val="nil"/>
              <w:bottom w:val="nil"/>
              <w:right w:val="nil"/>
            </w:tcBorders>
            <w:shd w:val="clear" w:color="auto" w:fill="auto"/>
            <w:noWrap/>
            <w:vAlign w:val="bottom"/>
            <w:hideMark/>
          </w:tcPr>
          <w:p w14:paraId="6E3C8C41" w14:textId="77777777" w:rsidR="006330E1" w:rsidRPr="00F16DFA" w:rsidRDefault="006330E1" w:rsidP="00F16DFA">
            <w:pPr>
              <w:spacing w:line="360" w:lineRule="auto"/>
              <w:jc w:val="right"/>
              <w:rPr>
                <w:rFonts w:ascii="Arial" w:hAnsi="Arial" w:cs="Arial"/>
                <w:color w:val="000000"/>
                <w:sz w:val="22"/>
                <w:szCs w:val="22"/>
              </w:rPr>
            </w:pPr>
          </w:p>
        </w:tc>
      </w:tr>
      <w:tr w:rsidR="006330E1" w:rsidRPr="00F16DFA" w14:paraId="1EAA9B63" w14:textId="77777777" w:rsidTr="007F2DB0">
        <w:trPr>
          <w:trHeight w:val="320"/>
        </w:trPr>
        <w:tc>
          <w:tcPr>
            <w:tcW w:w="4340" w:type="dxa"/>
            <w:tcBorders>
              <w:top w:val="nil"/>
              <w:left w:val="nil"/>
              <w:bottom w:val="nil"/>
              <w:right w:val="nil"/>
            </w:tcBorders>
            <w:shd w:val="clear" w:color="auto" w:fill="auto"/>
            <w:noWrap/>
            <w:vAlign w:val="bottom"/>
            <w:hideMark/>
          </w:tcPr>
          <w:p w14:paraId="0700FD13"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Sales revenue</w:t>
            </w:r>
          </w:p>
        </w:tc>
        <w:tc>
          <w:tcPr>
            <w:tcW w:w="1320" w:type="dxa"/>
            <w:tcBorders>
              <w:top w:val="nil"/>
              <w:left w:val="nil"/>
              <w:bottom w:val="nil"/>
              <w:right w:val="nil"/>
            </w:tcBorders>
            <w:shd w:val="clear" w:color="auto" w:fill="auto"/>
            <w:noWrap/>
            <w:vAlign w:val="bottom"/>
            <w:hideMark/>
          </w:tcPr>
          <w:p w14:paraId="4BF96E8F"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108000</w:t>
            </w:r>
          </w:p>
        </w:tc>
        <w:tc>
          <w:tcPr>
            <w:tcW w:w="1320" w:type="dxa"/>
            <w:tcBorders>
              <w:top w:val="nil"/>
              <w:left w:val="nil"/>
              <w:bottom w:val="nil"/>
              <w:right w:val="nil"/>
            </w:tcBorders>
            <w:shd w:val="clear" w:color="auto" w:fill="auto"/>
            <w:noWrap/>
            <w:vAlign w:val="bottom"/>
            <w:hideMark/>
          </w:tcPr>
          <w:p w14:paraId="3B1347A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144000</w:t>
            </w:r>
          </w:p>
        </w:tc>
        <w:tc>
          <w:tcPr>
            <w:tcW w:w="1320" w:type="dxa"/>
            <w:tcBorders>
              <w:top w:val="nil"/>
              <w:left w:val="nil"/>
              <w:bottom w:val="nil"/>
              <w:right w:val="nil"/>
            </w:tcBorders>
            <w:shd w:val="clear" w:color="auto" w:fill="auto"/>
            <w:noWrap/>
            <w:vAlign w:val="bottom"/>
            <w:hideMark/>
          </w:tcPr>
          <w:p w14:paraId="6DB1AEF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71100</w:t>
            </w:r>
          </w:p>
        </w:tc>
        <w:tc>
          <w:tcPr>
            <w:tcW w:w="1320" w:type="dxa"/>
            <w:tcBorders>
              <w:top w:val="nil"/>
              <w:left w:val="nil"/>
              <w:bottom w:val="nil"/>
              <w:right w:val="nil"/>
            </w:tcBorders>
            <w:shd w:val="clear" w:color="auto" w:fill="auto"/>
            <w:noWrap/>
            <w:vAlign w:val="bottom"/>
            <w:hideMark/>
          </w:tcPr>
          <w:p w14:paraId="5492CC0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323100</w:t>
            </w:r>
          </w:p>
        </w:tc>
      </w:tr>
      <w:tr w:rsidR="006330E1" w:rsidRPr="00F16DFA" w14:paraId="64CB9F37" w14:textId="77777777" w:rsidTr="007F2DB0">
        <w:trPr>
          <w:trHeight w:val="320"/>
        </w:trPr>
        <w:tc>
          <w:tcPr>
            <w:tcW w:w="4340" w:type="dxa"/>
            <w:tcBorders>
              <w:top w:val="nil"/>
              <w:left w:val="nil"/>
              <w:bottom w:val="nil"/>
              <w:right w:val="nil"/>
            </w:tcBorders>
            <w:shd w:val="clear" w:color="auto" w:fill="auto"/>
            <w:noWrap/>
            <w:vAlign w:val="bottom"/>
            <w:hideMark/>
          </w:tcPr>
          <w:p w14:paraId="1217F331"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Less: Total Variable Cost</w:t>
            </w:r>
          </w:p>
        </w:tc>
        <w:tc>
          <w:tcPr>
            <w:tcW w:w="1320" w:type="dxa"/>
            <w:tcBorders>
              <w:top w:val="nil"/>
              <w:left w:val="nil"/>
              <w:bottom w:val="nil"/>
              <w:right w:val="nil"/>
            </w:tcBorders>
            <w:shd w:val="clear" w:color="auto" w:fill="auto"/>
            <w:noWrap/>
            <w:vAlign w:val="bottom"/>
            <w:hideMark/>
          </w:tcPr>
          <w:p w14:paraId="3BD96A8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61778.9474</w:t>
            </w:r>
          </w:p>
        </w:tc>
        <w:tc>
          <w:tcPr>
            <w:tcW w:w="1320" w:type="dxa"/>
            <w:tcBorders>
              <w:top w:val="nil"/>
              <w:left w:val="nil"/>
              <w:bottom w:val="nil"/>
              <w:right w:val="nil"/>
            </w:tcBorders>
            <w:shd w:val="clear" w:color="auto" w:fill="auto"/>
            <w:noWrap/>
            <w:vAlign w:val="bottom"/>
            <w:hideMark/>
          </w:tcPr>
          <w:p w14:paraId="1ED99591"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100430.108</w:t>
            </w:r>
          </w:p>
        </w:tc>
        <w:tc>
          <w:tcPr>
            <w:tcW w:w="1320" w:type="dxa"/>
            <w:tcBorders>
              <w:top w:val="nil"/>
              <w:left w:val="nil"/>
              <w:bottom w:val="nil"/>
              <w:right w:val="nil"/>
            </w:tcBorders>
            <w:shd w:val="clear" w:color="auto" w:fill="auto"/>
            <w:noWrap/>
            <w:vAlign w:val="bottom"/>
            <w:hideMark/>
          </w:tcPr>
          <w:p w14:paraId="1C4B9633"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57802.1507</w:t>
            </w:r>
          </w:p>
        </w:tc>
        <w:tc>
          <w:tcPr>
            <w:tcW w:w="1320" w:type="dxa"/>
            <w:tcBorders>
              <w:top w:val="nil"/>
              <w:left w:val="nil"/>
              <w:bottom w:val="nil"/>
              <w:right w:val="nil"/>
            </w:tcBorders>
            <w:shd w:val="clear" w:color="auto" w:fill="auto"/>
            <w:noWrap/>
            <w:vAlign w:val="bottom"/>
            <w:hideMark/>
          </w:tcPr>
          <w:p w14:paraId="1ACDD0B0"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220011.206</w:t>
            </w:r>
          </w:p>
        </w:tc>
      </w:tr>
      <w:tr w:rsidR="006330E1" w:rsidRPr="00F16DFA" w14:paraId="6D506539" w14:textId="77777777" w:rsidTr="007F2DB0">
        <w:trPr>
          <w:trHeight w:val="320"/>
        </w:trPr>
        <w:tc>
          <w:tcPr>
            <w:tcW w:w="4340" w:type="dxa"/>
            <w:tcBorders>
              <w:top w:val="nil"/>
              <w:left w:val="nil"/>
              <w:bottom w:val="nil"/>
              <w:right w:val="nil"/>
            </w:tcBorders>
            <w:shd w:val="clear" w:color="auto" w:fill="auto"/>
            <w:noWrap/>
            <w:vAlign w:val="bottom"/>
            <w:hideMark/>
          </w:tcPr>
          <w:p w14:paraId="72A7F26B"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Contribution</w:t>
            </w:r>
          </w:p>
        </w:tc>
        <w:tc>
          <w:tcPr>
            <w:tcW w:w="1320" w:type="dxa"/>
            <w:tcBorders>
              <w:top w:val="nil"/>
              <w:left w:val="nil"/>
              <w:bottom w:val="nil"/>
              <w:right w:val="nil"/>
            </w:tcBorders>
            <w:shd w:val="clear" w:color="auto" w:fill="auto"/>
            <w:noWrap/>
            <w:vAlign w:val="bottom"/>
            <w:hideMark/>
          </w:tcPr>
          <w:p w14:paraId="300BF339"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46221.0526</w:t>
            </w:r>
          </w:p>
        </w:tc>
        <w:tc>
          <w:tcPr>
            <w:tcW w:w="1320" w:type="dxa"/>
            <w:tcBorders>
              <w:top w:val="nil"/>
              <w:left w:val="nil"/>
              <w:bottom w:val="nil"/>
              <w:right w:val="nil"/>
            </w:tcBorders>
            <w:shd w:val="clear" w:color="auto" w:fill="auto"/>
            <w:noWrap/>
            <w:vAlign w:val="bottom"/>
            <w:hideMark/>
          </w:tcPr>
          <w:p w14:paraId="557EB164"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43569.8925</w:t>
            </w:r>
          </w:p>
        </w:tc>
        <w:tc>
          <w:tcPr>
            <w:tcW w:w="1320" w:type="dxa"/>
            <w:tcBorders>
              <w:top w:val="nil"/>
              <w:left w:val="nil"/>
              <w:bottom w:val="nil"/>
              <w:right w:val="nil"/>
            </w:tcBorders>
            <w:shd w:val="clear" w:color="auto" w:fill="auto"/>
            <w:noWrap/>
            <w:vAlign w:val="bottom"/>
            <w:hideMark/>
          </w:tcPr>
          <w:p w14:paraId="78682171"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13297.8493</w:t>
            </w:r>
          </w:p>
        </w:tc>
        <w:tc>
          <w:tcPr>
            <w:tcW w:w="1320" w:type="dxa"/>
            <w:tcBorders>
              <w:top w:val="nil"/>
              <w:left w:val="nil"/>
              <w:bottom w:val="nil"/>
              <w:right w:val="nil"/>
            </w:tcBorders>
            <w:shd w:val="clear" w:color="auto" w:fill="auto"/>
            <w:noWrap/>
            <w:vAlign w:val="bottom"/>
            <w:hideMark/>
          </w:tcPr>
          <w:p w14:paraId="4DD7DD44"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103088.794</w:t>
            </w:r>
          </w:p>
        </w:tc>
      </w:tr>
      <w:tr w:rsidR="006330E1" w:rsidRPr="00F16DFA" w14:paraId="4C25F402" w14:textId="77777777" w:rsidTr="007F2DB0">
        <w:trPr>
          <w:trHeight w:val="320"/>
        </w:trPr>
        <w:tc>
          <w:tcPr>
            <w:tcW w:w="4340" w:type="dxa"/>
            <w:tcBorders>
              <w:top w:val="nil"/>
              <w:left w:val="nil"/>
              <w:bottom w:val="nil"/>
              <w:right w:val="nil"/>
            </w:tcBorders>
            <w:shd w:val="clear" w:color="auto" w:fill="auto"/>
            <w:noWrap/>
            <w:vAlign w:val="bottom"/>
            <w:hideMark/>
          </w:tcPr>
          <w:p w14:paraId="40482EA6" w14:textId="77777777" w:rsidR="006330E1" w:rsidRPr="00F16DFA" w:rsidRDefault="006330E1" w:rsidP="00F16DFA">
            <w:pPr>
              <w:spacing w:line="360" w:lineRule="auto"/>
              <w:jc w:val="right"/>
              <w:rPr>
                <w:rFonts w:ascii="Arial" w:hAnsi="Arial" w:cs="Arial"/>
                <w:color w:val="000000"/>
                <w:sz w:val="22"/>
                <w:szCs w:val="22"/>
              </w:rPr>
            </w:pPr>
          </w:p>
        </w:tc>
        <w:tc>
          <w:tcPr>
            <w:tcW w:w="1320" w:type="dxa"/>
            <w:tcBorders>
              <w:top w:val="nil"/>
              <w:left w:val="nil"/>
              <w:bottom w:val="nil"/>
              <w:right w:val="nil"/>
            </w:tcBorders>
            <w:shd w:val="clear" w:color="auto" w:fill="auto"/>
            <w:noWrap/>
            <w:vAlign w:val="bottom"/>
            <w:hideMark/>
          </w:tcPr>
          <w:p w14:paraId="2C32625C"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23F424E9"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6838CF0A"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666BAF03" w14:textId="77777777" w:rsidR="006330E1" w:rsidRPr="00F16DFA" w:rsidRDefault="006330E1" w:rsidP="00F16DFA">
            <w:pPr>
              <w:spacing w:line="360" w:lineRule="auto"/>
              <w:rPr>
                <w:rFonts w:ascii="Arial" w:hAnsi="Arial" w:cs="Arial"/>
                <w:sz w:val="22"/>
                <w:szCs w:val="22"/>
              </w:rPr>
            </w:pPr>
          </w:p>
        </w:tc>
      </w:tr>
      <w:tr w:rsidR="006330E1" w:rsidRPr="00F16DFA" w14:paraId="39D66FE2" w14:textId="77777777" w:rsidTr="007F2DB0">
        <w:trPr>
          <w:trHeight w:val="320"/>
        </w:trPr>
        <w:tc>
          <w:tcPr>
            <w:tcW w:w="4340" w:type="dxa"/>
            <w:tcBorders>
              <w:top w:val="nil"/>
              <w:left w:val="nil"/>
              <w:bottom w:val="nil"/>
              <w:right w:val="nil"/>
            </w:tcBorders>
            <w:shd w:val="clear" w:color="auto" w:fill="auto"/>
            <w:noWrap/>
            <w:vAlign w:val="bottom"/>
            <w:hideMark/>
          </w:tcPr>
          <w:p w14:paraId="670EDC79"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Less: Total Fixed Costs</w:t>
            </w:r>
          </w:p>
        </w:tc>
        <w:tc>
          <w:tcPr>
            <w:tcW w:w="1320" w:type="dxa"/>
            <w:tcBorders>
              <w:top w:val="nil"/>
              <w:left w:val="nil"/>
              <w:bottom w:val="nil"/>
              <w:right w:val="nil"/>
            </w:tcBorders>
            <w:shd w:val="clear" w:color="auto" w:fill="auto"/>
            <w:noWrap/>
            <w:vAlign w:val="bottom"/>
            <w:hideMark/>
          </w:tcPr>
          <w:p w14:paraId="402CEF70"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2931.11111</w:t>
            </w:r>
          </w:p>
        </w:tc>
        <w:tc>
          <w:tcPr>
            <w:tcW w:w="1320" w:type="dxa"/>
            <w:tcBorders>
              <w:top w:val="nil"/>
              <w:left w:val="nil"/>
              <w:bottom w:val="nil"/>
              <w:right w:val="nil"/>
            </w:tcBorders>
            <w:shd w:val="clear" w:color="auto" w:fill="auto"/>
            <w:noWrap/>
            <w:vAlign w:val="bottom"/>
            <w:hideMark/>
          </w:tcPr>
          <w:p w14:paraId="16EA8198"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4066.66667</w:t>
            </w:r>
          </w:p>
        </w:tc>
        <w:tc>
          <w:tcPr>
            <w:tcW w:w="1320" w:type="dxa"/>
            <w:tcBorders>
              <w:top w:val="nil"/>
              <w:left w:val="nil"/>
              <w:bottom w:val="nil"/>
              <w:right w:val="nil"/>
            </w:tcBorders>
            <w:shd w:val="clear" w:color="auto" w:fill="auto"/>
            <w:noWrap/>
            <w:vAlign w:val="bottom"/>
            <w:hideMark/>
          </w:tcPr>
          <w:p w14:paraId="3D7A58E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6477.08333</w:t>
            </w:r>
          </w:p>
        </w:tc>
        <w:tc>
          <w:tcPr>
            <w:tcW w:w="1320" w:type="dxa"/>
            <w:tcBorders>
              <w:top w:val="nil"/>
              <w:left w:val="nil"/>
              <w:bottom w:val="nil"/>
              <w:right w:val="nil"/>
            </w:tcBorders>
            <w:shd w:val="clear" w:color="auto" w:fill="auto"/>
            <w:noWrap/>
            <w:vAlign w:val="bottom"/>
            <w:hideMark/>
          </w:tcPr>
          <w:p w14:paraId="19B1174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13474.8611</w:t>
            </w:r>
          </w:p>
        </w:tc>
      </w:tr>
      <w:tr w:rsidR="006330E1" w:rsidRPr="00F16DFA" w14:paraId="54401219" w14:textId="77777777" w:rsidTr="007F2DB0">
        <w:trPr>
          <w:trHeight w:val="320"/>
        </w:trPr>
        <w:tc>
          <w:tcPr>
            <w:tcW w:w="4340" w:type="dxa"/>
            <w:tcBorders>
              <w:top w:val="nil"/>
              <w:left w:val="nil"/>
              <w:bottom w:val="nil"/>
              <w:right w:val="nil"/>
            </w:tcBorders>
            <w:shd w:val="clear" w:color="auto" w:fill="auto"/>
            <w:noWrap/>
            <w:vAlign w:val="bottom"/>
            <w:hideMark/>
          </w:tcPr>
          <w:p w14:paraId="728F0551"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Less: Contract penalty</w:t>
            </w:r>
          </w:p>
        </w:tc>
        <w:tc>
          <w:tcPr>
            <w:tcW w:w="1320" w:type="dxa"/>
            <w:tcBorders>
              <w:top w:val="nil"/>
              <w:left w:val="nil"/>
              <w:bottom w:val="nil"/>
              <w:right w:val="nil"/>
            </w:tcBorders>
            <w:shd w:val="clear" w:color="auto" w:fill="auto"/>
            <w:noWrap/>
            <w:vAlign w:val="bottom"/>
            <w:hideMark/>
          </w:tcPr>
          <w:p w14:paraId="73CBFAEB"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0</w:t>
            </w:r>
          </w:p>
        </w:tc>
        <w:tc>
          <w:tcPr>
            <w:tcW w:w="1320" w:type="dxa"/>
            <w:tcBorders>
              <w:top w:val="nil"/>
              <w:left w:val="nil"/>
              <w:bottom w:val="nil"/>
              <w:right w:val="nil"/>
            </w:tcBorders>
            <w:shd w:val="clear" w:color="auto" w:fill="auto"/>
            <w:noWrap/>
            <w:vAlign w:val="bottom"/>
            <w:hideMark/>
          </w:tcPr>
          <w:p w14:paraId="73660B5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0</w:t>
            </w:r>
          </w:p>
        </w:tc>
        <w:tc>
          <w:tcPr>
            <w:tcW w:w="1320" w:type="dxa"/>
            <w:tcBorders>
              <w:top w:val="nil"/>
              <w:left w:val="nil"/>
              <w:bottom w:val="nil"/>
              <w:right w:val="nil"/>
            </w:tcBorders>
            <w:shd w:val="clear" w:color="auto" w:fill="auto"/>
            <w:noWrap/>
            <w:vAlign w:val="bottom"/>
            <w:hideMark/>
          </w:tcPr>
          <w:p w14:paraId="2CCF1B0C"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14000</w:t>
            </w:r>
          </w:p>
        </w:tc>
        <w:tc>
          <w:tcPr>
            <w:tcW w:w="1320" w:type="dxa"/>
            <w:tcBorders>
              <w:top w:val="nil"/>
              <w:left w:val="nil"/>
              <w:bottom w:val="nil"/>
              <w:right w:val="nil"/>
            </w:tcBorders>
            <w:shd w:val="clear" w:color="auto" w:fill="auto"/>
            <w:noWrap/>
            <w:vAlign w:val="bottom"/>
            <w:hideMark/>
          </w:tcPr>
          <w:p w14:paraId="204D659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14000</w:t>
            </w:r>
          </w:p>
        </w:tc>
      </w:tr>
      <w:tr w:rsidR="006330E1" w:rsidRPr="00F16DFA" w14:paraId="2F3907A9" w14:textId="77777777" w:rsidTr="007F2DB0">
        <w:trPr>
          <w:trHeight w:val="340"/>
        </w:trPr>
        <w:tc>
          <w:tcPr>
            <w:tcW w:w="4340" w:type="dxa"/>
            <w:tcBorders>
              <w:top w:val="nil"/>
              <w:left w:val="nil"/>
              <w:bottom w:val="nil"/>
              <w:right w:val="nil"/>
            </w:tcBorders>
            <w:shd w:val="clear" w:color="auto" w:fill="auto"/>
            <w:noWrap/>
            <w:vAlign w:val="bottom"/>
            <w:hideMark/>
          </w:tcPr>
          <w:p w14:paraId="39032FA9" w14:textId="77777777" w:rsidR="006330E1" w:rsidRPr="00F16DFA" w:rsidRDefault="006330E1" w:rsidP="00F16DFA">
            <w:pPr>
              <w:spacing w:line="360" w:lineRule="auto"/>
              <w:jc w:val="right"/>
              <w:rPr>
                <w:rFonts w:ascii="Arial" w:hAnsi="Arial" w:cs="Arial"/>
                <w:color w:val="000000"/>
                <w:sz w:val="22"/>
                <w:szCs w:val="22"/>
              </w:rPr>
            </w:pPr>
          </w:p>
        </w:tc>
        <w:tc>
          <w:tcPr>
            <w:tcW w:w="1320" w:type="dxa"/>
            <w:tcBorders>
              <w:top w:val="nil"/>
              <w:left w:val="nil"/>
              <w:bottom w:val="nil"/>
              <w:right w:val="nil"/>
            </w:tcBorders>
            <w:shd w:val="clear" w:color="auto" w:fill="auto"/>
            <w:noWrap/>
            <w:vAlign w:val="bottom"/>
            <w:hideMark/>
          </w:tcPr>
          <w:p w14:paraId="4A48336C"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4EE98595"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6FB68CAD" w14:textId="77777777" w:rsidR="006330E1" w:rsidRPr="00F16DFA" w:rsidRDefault="006330E1" w:rsidP="00F16DFA">
            <w:pPr>
              <w:spacing w:line="360" w:lineRule="auto"/>
              <w:rPr>
                <w:rFonts w:ascii="Arial" w:hAnsi="Arial" w:cs="Arial"/>
                <w:sz w:val="22"/>
                <w:szCs w:val="22"/>
              </w:rPr>
            </w:pPr>
          </w:p>
        </w:tc>
        <w:tc>
          <w:tcPr>
            <w:tcW w:w="1320" w:type="dxa"/>
            <w:tcBorders>
              <w:top w:val="nil"/>
              <w:left w:val="nil"/>
              <w:bottom w:val="nil"/>
              <w:right w:val="nil"/>
            </w:tcBorders>
            <w:shd w:val="clear" w:color="auto" w:fill="auto"/>
            <w:noWrap/>
            <w:vAlign w:val="bottom"/>
            <w:hideMark/>
          </w:tcPr>
          <w:p w14:paraId="493FCA19" w14:textId="77777777" w:rsidR="006330E1" w:rsidRPr="00F16DFA" w:rsidRDefault="006330E1" w:rsidP="00F16DFA">
            <w:pPr>
              <w:spacing w:line="360" w:lineRule="auto"/>
              <w:rPr>
                <w:rFonts w:ascii="Arial" w:hAnsi="Arial" w:cs="Arial"/>
                <w:sz w:val="22"/>
                <w:szCs w:val="22"/>
              </w:rPr>
            </w:pPr>
          </w:p>
        </w:tc>
      </w:tr>
      <w:tr w:rsidR="006330E1" w:rsidRPr="00F16DFA" w14:paraId="3CA6E38D" w14:textId="77777777" w:rsidTr="007F2DB0">
        <w:trPr>
          <w:trHeight w:val="340"/>
        </w:trPr>
        <w:tc>
          <w:tcPr>
            <w:tcW w:w="4340" w:type="dxa"/>
            <w:tcBorders>
              <w:top w:val="nil"/>
              <w:left w:val="nil"/>
              <w:bottom w:val="nil"/>
              <w:right w:val="nil"/>
            </w:tcBorders>
            <w:shd w:val="clear" w:color="auto" w:fill="auto"/>
            <w:noWrap/>
            <w:vAlign w:val="bottom"/>
            <w:hideMark/>
          </w:tcPr>
          <w:p w14:paraId="39E7AB6C" w14:textId="77777777" w:rsidR="006330E1" w:rsidRPr="00F16DFA" w:rsidRDefault="006330E1" w:rsidP="00F16DFA">
            <w:pPr>
              <w:spacing w:line="360" w:lineRule="auto"/>
              <w:rPr>
                <w:rFonts w:ascii="Arial" w:hAnsi="Arial" w:cs="Arial"/>
                <w:color w:val="000000"/>
                <w:sz w:val="22"/>
                <w:szCs w:val="22"/>
              </w:rPr>
            </w:pPr>
            <w:r w:rsidRPr="00F16DFA">
              <w:rPr>
                <w:rFonts w:ascii="Arial" w:hAnsi="Arial" w:cs="Arial"/>
                <w:color w:val="000000"/>
                <w:sz w:val="22"/>
                <w:szCs w:val="22"/>
              </w:rPr>
              <w:t>Profit/ (Loss)</w:t>
            </w:r>
          </w:p>
        </w:tc>
        <w:tc>
          <w:tcPr>
            <w:tcW w:w="1320" w:type="dxa"/>
            <w:tcBorders>
              <w:top w:val="nil"/>
              <w:left w:val="nil"/>
              <w:bottom w:val="nil"/>
              <w:right w:val="nil"/>
            </w:tcBorders>
            <w:shd w:val="clear" w:color="auto" w:fill="auto"/>
            <w:noWrap/>
            <w:vAlign w:val="bottom"/>
            <w:hideMark/>
          </w:tcPr>
          <w:p w14:paraId="07A81D96"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43289.9415</w:t>
            </w:r>
          </w:p>
        </w:tc>
        <w:tc>
          <w:tcPr>
            <w:tcW w:w="1320" w:type="dxa"/>
            <w:tcBorders>
              <w:top w:val="nil"/>
              <w:left w:val="nil"/>
              <w:bottom w:val="nil"/>
              <w:right w:val="nil"/>
            </w:tcBorders>
            <w:shd w:val="clear" w:color="auto" w:fill="auto"/>
            <w:noWrap/>
            <w:vAlign w:val="bottom"/>
            <w:hideMark/>
          </w:tcPr>
          <w:p w14:paraId="5783C4AE"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39503.2258</w:t>
            </w:r>
          </w:p>
        </w:tc>
        <w:tc>
          <w:tcPr>
            <w:tcW w:w="1320" w:type="dxa"/>
            <w:tcBorders>
              <w:top w:val="nil"/>
              <w:left w:val="nil"/>
              <w:bottom w:val="nil"/>
              <w:right w:val="nil"/>
            </w:tcBorders>
            <w:shd w:val="clear" w:color="auto" w:fill="auto"/>
            <w:noWrap/>
            <w:vAlign w:val="bottom"/>
            <w:hideMark/>
          </w:tcPr>
          <w:p w14:paraId="751D2219"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-7179.2341</w:t>
            </w:r>
          </w:p>
        </w:tc>
        <w:tc>
          <w:tcPr>
            <w:tcW w:w="13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B1FF95" w14:textId="77777777" w:rsidR="006330E1" w:rsidRPr="00F16DFA" w:rsidRDefault="006330E1" w:rsidP="00F16DFA">
            <w:pPr>
              <w:spacing w:line="360" w:lineRule="auto"/>
              <w:jc w:val="right"/>
              <w:rPr>
                <w:rFonts w:ascii="Arial" w:hAnsi="Arial" w:cs="Arial"/>
                <w:color w:val="000000"/>
                <w:sz w:val="22"/>
                <w:szCs w:val="22"/>
              </w:rPr>
            </w:pPr>
            <w:r w:rsidRPr="00F16DFA">
              <w:rPr>
                <w:rFonts w:ascii="Arial" w:hAnsi="Arial" w:cs="Arial"/>
                <w:color w:val="000000"/>
                <w:sz w:val="22"/>
                <w:szCs w:val="22"/>
              </w:rPr>
              <w:t>75613.9333</w:t>
            </w:r>
          </w:p>
        </w:tc>
      </w:tr>
    </w:tbl>
    <w:p w14:paraId="15CA850B" w14:textId="3A56B4CC" w:rsidR="000572AF" w:rsidRPr="00F16DFA" w:rsidRDefault="000572AF" w:rsidP="00F16DFA">
      <w:pPr>
        <w:spacing w:line="360" w:lineRule="auto"/>
        <w:jc w:val="both"/>
        <w:rPr>
          <w:rFonts w:ascii="Arial" w:hAnsi="Arial" w:cs="Arial"/>
          <w:sz w:val="22"/>
          <w:szCs w:val="22"/>
        </w:rPr>
      </w:pPr>
    </w:p>
    <w:p w14:paraId="0BC11894" w14:textId="506B82AA" w:rsidR="001449A2"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br w:type="page"/>
      </w:r>
    </w:p>
    <w:p w14:paraId="29BC58A5" w14:textId="716E099F" w:rsidR="000572AF" w:rsidRPr="00F16DFA" w:rsidRDefault="007E6904" w:rsidP="00F16DFA">
      <w:pPr>
        <w:pStyle w:val="Heading1"/>
        <w:rPr>
          <w:rFonts w:cs="Arial"/>
          <w:sz w:val="22"/>
          <w:szCs w:val="22"/>
        </w:rPr>
      </w:pPr>
      <w:bookmarkStart w:id="5" w:name="_Toc117183641"/>
      <w:r w:rsidRPr="00F16DFA">
        <w:rPr>
          <w:rFonts w:cs="Arial"/>
          <w:sz w:val="22"/>
          <w:szCs w:val="22"/>
        </w:rPr>
        <w:lastRenderedPageBreak/>
        <w:t>1.4 Considering quantitative and qualitative, advise STG directors whether to accept or reject the Budget Contract.</w:t>
      </w:r>
      <w:bookmarkEnd w:id="5"/>
      <w:r w:rsidRPr="00F16DFA">
        <w:rPr>
          <w:rFonts w:cs="Arial"/>
          <w:sz w:val="22"/>
          <w:szCs w:val="22"/>
        </w:rPr>
        <w:t xml:space="preserve"> </w:t>
      </w:r>
    </w:p>
    <w:p w14:paraId="1DED3DCC" w14:textId="760FBD73" w:rsidR="000572A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We can see the maximum production capacity is </w:t>
      </w:r>
      <w:r w:rsidR="00EA7CD3" w:rsidRPr="00F16DFA">
        <w:rPr>
          <w:rFonts w:ascii="Arial" w:hAnsi="Arial" w:cs="Arial"/>
          <w:sz w:val="22"/>
          <w:szCs w:val="22"/>
        </w:rPr>
        <w:t>6285</w:t>
      </w:r>
      <w:r w:rsidRPr="00F16DFA">
        <w:rPr>
          <w:rFonts w:ascii="Arial" w:hAnsi="Arial" w:cs="Arial"/>
          <w:sz w:val="22"/>
          <w:szCs w:val="22"/>
        </w:rPr>
        <w:t xml:space="preserve"> units, and the optimum capacity is 1200 units as per budget. </w:t>
      </w:r>
      <w:r w:rsidR="007F2A51" w:rsidRPr="00F16DFA">
        <w:rPr>
          <w:rFonts w:ascii="Arial" w:hAnsi="Arial" w:cs="Arial"/>
          <w:sz w:val="22"/>
          <w:szCs w:val="22"/>
        </w:rPr>
        <w:t xml:space="preserve">In this perspective, the maximum capacity of production is more than </w:t>
      </w:r>
      <w:r w:rsidR="00FC2EAC" w:rsidRPr="00F16DFA">
        <w:rPr>
          <w:rFonts w:ascii="Arial" w:hAnsi="Arial" w:cs="Arial"/>
          <w:sz w:val="22"/>
          <w:szCs w:val="22"/>
        </w:rPr>
        <w:t xml:space="preserve">the </w:t>
      </w:r>
      <w:r w:rsidR="007F2A51" w:rsidRPr="00F16DFA">
        <w:rPr>
          <w:rFonts w:ascii="Arial" w:hAnsi="Arial" w:cs="Arial"/>
          <w:sz w:val="22"/>
          <w:szCs w:val="22"/>
        </w:rPr>
        <w:t xml:space="preserve">optimum capacity of production. </w:t>
      </w:r>
      <w:r w:rsidR="00F94145" w:rsidRPr="00F16DFA">
        <w:rPr>
          <w:rFonts w:ascii="Arial" w:hAnsi="Arial" w:cs="Arial"/>
          <w:sz w:val="22"/>
          <w:szCs w:val="22"/>
        </w:rPr>
        <w:t xml:space="preserve">When the maximum capacity exceeds </w:t>
      </w:r>
      <w:r w:rsidR="00FC2EAC" w:rsidRPr="00F16DFA">
        <w:rPr>
          <w:rFonts w:ascii="Arial" w:hAnsi="Arial" w:cs="Arial"/>
          <w:sz w:val="22"/>
          <w:szCs w:val="22"/>
        </w:rPr>
        <w:t xml:space="preserve">the </w:t>
      </w:r>
      <w:r w:rsidR="00F94145" w:rsidRPr="00F16DFA">
        <w:rPr>
          <w:rFonts w:ascii="Arial" w:hAnsi="Arial" w:cs="Arial"/>
          <w:sz w:val="22"/>
          <w:szCs w:val="22"/>
        </w:rPr>
        <w:t xml:space="preserve">optimum </w:t>
      </w:r>
      <w:r w:rsidR="00FC2EAC" w:rsidRPr="00F16DFA">
        <w:rPr>
          <w:rFonts w:ascii="Arial" w:hAnsi="Arial" w:cs="Arial"/>
          <w:sz w:val="22"/>
          <w:szCs w:val="22"/>
        </w:rPr>
        <w:t>capacity</w:t>
      </w:r>
      <w:r w:rsidR="00F94145" w:rsidRPr="00F16DFA">
        <w:rPr>
          <w:rFonts w:ascii="Arial" w:hAnsi="Arial" w:cs="Arial"/>
          <w:sz w:val="22"/>
          <w:szCs w:val="22"/>
        </w:rPr>
        <w:t xml:space="preserve">, then the order can be accepted by the company. </w:t>
      </w:r>
    </w:p>
    <w:p w14:paraId="34459BDE" w14:textId="5F463330" w:rsidR="000572A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Here, the </w:t>
      </w:r>
      <w:r w:rsidR="00FC2EAC" w:rsidRPr="00F16DFA">
        <w:rPr>
          <w:rFonts w:ascii="Arial" w:hAnsi="Arial" w:cs="Arial"/>
          <w:sz w:val="22"/>
          <w:szCs w:val="22"/>
        </w:rPr>
        <w:t>order</w:t>
      </w:r>
      <w:r w:rsidRPr="00F16DFA">
        <w:rPr>
          <w:rFonts w:ascii="Arial" w:hAnsi="Arial" w:cs="Arial"/>
          <w:sz w:val="22"/>
          <w:szCs w:val="22"/>
        </w:rPr>
        <w:t xml:space="preserve"> is within the maximum capacity </w:t>
      </w:r>
      <w:r w:rsidR="00FC2EAC" w:rsidRPr="00F16DFA">
        <w:rPr>
          <w:rFonts w:ascii="Arial" w:hAnsi="Arial" w:cs="Arial"/>
          <w:sz w:val="22"/>
          <w:szCs w:val="22"/>
        </w:rPr>
        <w:t xml:space="preserve">and </w:t>
      </w:r>
      <w:r w:rsidRPr="00F16DFA">
        <w:rPr>
          <w:rFonts w:ascii="Arial" w:hAnsi="Arial" w:cs="Arial"/>
          <w:sz w:val="22"/>
          <w:szCs w:val="22"/>
        </w:rPr>
        <w:t xml:space="preserve">should accept the budget contract as per the quality contribution. </w:t>
      </w:r>
      <w:r w:rsidR="00FC2EAC" w:rsidRPr="00F16DFA">
        <w:rPr>
          <w:rFonts w:ascii="Arial" w:hAnsi="Arial" w:cs="Arial"/>
          <w:sz w:val="22"/>
          <w:szCs w:val="22"/>
        </w:rPr>
        <w:t xml:space="preserve">In this situation, the maximum capacity supports the order so the company can accept the order. </w:t>
      </w:r>
    </w:p>
    <w:p w14:paraId="068B3C0D" w14:textId="77777777" w:rsidR="004F3393"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As per the quantitative consideration, </w:t>
      </w:r>
    </w:p>
    <w:p w14:paraId="50130FE7" w14:textId="5F6A95E4" w:rsidR="004F3393"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the order will earn an extra profit (</w:t>
      </w:r>
      <w:r w:rsidR="00437BF4" w:rsidRPr="00574DB5">
        <w:rPr>
          <w:rFonts w:ascii="Arial" w:hAnsi="Arial" w:cs="Arial"/>
          <w:color w:val="000000"/>
          <w:sz w:val="22"/>
          <w:szCs w:val="22"/>
        </w:rPr>
        <w:t>89525.4768</w:t>
      </w:r>
      <w:r w:rsidR="00437BF4" w:rsidRPr="00F16DFA">
        <w:rPr>
          <w:rFonts w:ascii="Arial" w:hAnsi="Arial" w:cs="Arial"/>
          <w:color w:val="000000"/>
          <w:sz w:val="22"/>
          <w:szCs w:val="22"/>
        </w:rPr>
        <w:t xml:space="preserve"> </w:t>
      </w:r>
      <w:r w:rsidRPr="00F16DFA">
        <w:rPr>
          <w:rFonts w:ascii="Arial" w:hAnsi="Arial" w:cs="Arial"/>
          <w:sz w:val="22"/>
          <w:szCs w:val="22"/>
        </w:rPr>
        <w:t xml:space="preserve">- </w:t>
      </w:r>
      <w:r w:rsidR="00437BF4" w:rsidRPr="00F16DFA">
        <w:rPr>
          <w:rFonts w:ascii="Arial" w:hAnsi="Arial" w:cs="Arial"/>
          <w:color w:val="000000"/>
          <w:sz w:val="22"/>
          <w:szCs w:val="22"/>
        </w:rPr>
        <w:t>75613.9333</w:t>
      </w:r>
      <w:r w:rsidR="00437BF4" w:rsidRPr="00F16DFA">
        <w:rPr>
          <w:rFonts w:ascii="Arial" w:hAnsi="Arial" w:cs="Arial"/>
          <w:color w:val="000000"/>
          <w:sz w:val="22"/>
          <w:szCs w:val="22"/>
        </w:rPr>
        <w:t>0</w:t>
      </w:r>
      <w:r w:rsidR="00996E5F" w:rsidRPr="00F16DFA">
        <w:rPr>
          <w:rFonts w:ascii="Arial" w:hAnsi="Arial" w:cs="Arial"/>
          <w:color w:val="000000"/>
          <w:sz w:val="22"/>
          <w:szCs w:val="22"/>
        </w:rPr>
        <w:t>)</w:t>
      </w:r>
    </w:p>
    <w:p w14:paraId="2BB6C825" w14:textId="5F91B273" w:rsidR="004F3393" w:rsidRPr="00F16DFA" w:rsidRDefault="007E6904" w:rsidP="00F16DFA">
      <w:pPr>
        <w:spacing w:line="360" w:lineRule="auto"/>
        <w:ind w:left="2160" w:firstLine="720"/>
        <w:jc w:val="both"/>
        <w:rPr>
          <w:rFonts w:ascii="Arial" w:hAnsi="Arial" w:cs="Arial"/>
          <w:sz w:val="22"/>
          <w:szCs w:val="22"/>
        </w:rPr>
      </w:pPr>
      <w:r w:rsidRPr="00F16DFA">
        <w:rPr>
          <w:rFonts w:ascii="Arial" w:hAnsi="Arial" w:cs="Arial"/>
          <w:sz w:val="22"/>
          <w:szCs w:val="22"/>
        </w:rPr>
        <w:t>=</w:t>
      </w:r>
      <w:r w:rsidR="00996E5F" w:rsidRPr="00F16DFA">
        <w:rPr>
          <w:rFonts w:ascii="Arial" w:hAnsi="Arial" w:cs="Arial"/>
          <w:sz w:val="22"/>
          <w:szCs w:val="22"/>
        </w:rPr>
        <w:t xml:space="preserve"> </w:t>
      </w:r>
      <w:r w:rsidR="00996E5F" w:rsidRPr="00F16DFA">
        <w:rPr>
          <w:rFonts w:ascii="Arial" w:hAnsi="Arial" w:cs="Arial"/>
          <w:b/>
          <w:bCs/>
          <w:sz w:val="22"/>
          <w:szCs w:val="22"/>
          <w:u w:val="single"/>
        </w:rPr>
        <w:t>13911</w:t>
      </w:r>
      <w:r w:rsidR="00201C8D" w:rsidRPr="00F16DFA">
        <w:rPr>
          <w:rFonts w:ascii="Arial" w:hAnsi="Arial" w:cs="Arial"/>
          <w:b/>
          <w:bCs/>
          <w:sz w:val="22"/>
          <w:szCs w:val="22"/>
          <w:u w:val="single"/>
        </w:rPr>
        <w:t>.5435</w:t>
      </w:r>
      <w:r w:rsidR="008574AD" w:rsidRPr="00F16DFA">
        <w:rPr>
          <w:rFonts w:ascii="Arial" w:hAnsi="Arial" w:cs="Arial"/>
          <w:sz w:val="22"/>
          <w:szCs w:val="22"/>
        </w:rPr>
        <w:t xml:space="preserve"> </w:t>
      </w:r>
      <w:r w:rsidRPr="00F16DFA">
        <w:rPr>
          <w:rFonts w:ascii="Arial" w:hAnsi="Arial" w:cs="Arial"/>
          <w:sz w:val="22"/>
          <w:szCs w:val="22"/>
        </w:rPr>
        <w:t xml:space="preserve">and </w:t>
      </w:r>
    </w:p>
    <w:p w14:paraId="6192504D" w14:textId="48F44F44" w:rsidR="004F3393" w:rsidRPr="00F16DFA" w:rsidRDefault="007E6904" w:rsidP="00F16DFA">
      <w:pPr>
        <w:spacing w:line="360" w:lineRule="auto"/>
        <w:jc w:val="both"/>
        <w:rPr>
          <w:rFonts w:ascii="Arial" w:eastAsiaTheme="minorEastAsia" w:hAnsi="Arial" w:cs="Arial"/>
          <w:b/>
          <w:bCs/>
          <w:sz w:val="22"/>
          <w:szCs w:val="22"/>
          <w:u w:val="single"/>
        </w:rPr>
      </w:pPr>
      <w:r w:rsidRPr="00F16DFA">
        <w:rPr>
          <w:rFonts w:ascii="Arial" w:hAnsi="Arial" w:cs="Arial"/>
          <w:sz w:val="22"/>
          <w:szCs w:val="22"/>
        </w:rPr>
        <w:t xml:space="preserve">per unit=  </w:t>
      </w:r>
      <m:oMath>
        <m:f>
          <m:fPr>
            <m:ctrlPr>
              <w:rPr>
                <w:rFonts w:ascii="Cambria Math" w:hAnsi="Cambria Math" w:cs="Arial"/>
                <w:i/>
                <w:sz w:val="22"/>
                <w:szCs w:val="22"/>
              </w:rPr>
            </m:ctrlPr>
          </m:fPr>
          <m:num>
            <m:r>
              <w:rPr>
                <w:rFonts w:ascii="Cambria Math" w:hAnsi="Cambria Math" w:cs="Arial"/>
                <w:sz w:val="22"/>
                <w:szCs w:val="22"/>
              </w:rPr>
              <m:t>13911</m:t>
            </m:r>
            <m:r>
              <w:rPr>
                <w:rFonts w:ascii="Cambria Math" w:hAnsi="Cambria Math" w:cs="Arial"/>
                <w:sz w:val="22"/>
                <w:szCs w:val="22"/>
              </w:rPr>
              <m:t>.5435</m:t>
            </m:r>
          </m:num>
          <m:den>
            <m:r>
              <w:rPr>
                <w:rFonts w:ascii="Cambria Math" w:hAnsi="Cambria Math" w:cs="Arial"/>
                <w:sz w:val="22"/>
                <w:szCs w:val="22"/>
              </w:rPr>
              <m:t>1200</m:t>
            </m:r>
          </m:den>
        </m:f>
      </m:oMath>
      <w:r w:rsidR="00470DB3" w:rsidRPr="00F16DFA">
        <w:rPr>
          <w:rFonts w:ascii="Arial" w:hAnsi="Arial" w:cs="Arial"/>
          <w:sz w:val="22"/>
          <w:szCs w:val="22"/>
        </w:rPr>
        <w:t xml:space="preserve">= </w:t>
      </w:r>
      <w:r w:rsidR="00470DB3" w:rsidRPr="00F16DFA">
        <w:rPr>
          <w:rFonts w:ascii="Arial" w:hAnsi="Arial" w:cs="Arial"/>
          <w:b/>
          <w:bCs/>
          <w:sz w:val="22"/>
          <w:szCs w:val="22"/>
          <w:u w:val="single"/>
        </w:rPr>
        <w:t>11</w:t>
      </w:r>
      <w:r w:rsidR="008574AD" w:rsidRPr="00F16DFA">
        <w:rPr>
          <w:rFonts w:ascii="Arial" w:hAnsi="Arial" w:cs="Arial"/>
          <w:b/>
          <w:bCs/>
          <w:sz w:val="22"/>
          <w:szCs w:val="22"/>
          <w:u w:val="single"/>
        </w:rPr>
        <w:t>.59</w:t>
      </w:r>
    </w:p>
    <w:p w14:paraId="7490E8A4" w14:textId="12BA7174" w:rsidR="004F3393" w:rsidRPr="00F16DFA" w:rsidRDefault="007E6904" w:rsidP="00F16DFA">
      <w:pPr>
        <w:spacing w:line="360" w:lineRule="auto"/>
        <w:ind w:left="1440" w:firstLine="720"/>
        <w:jc w:val="both"/>
        <w:rPr>
          <w:rFonts w:ascii="Arial" w:hAnsi="Arial" w:cs="Arial"/>
          <w:sz w:val="22"/>
          <w:szCs w:val="22"/>
        </w:rPr>
      </w:pPr>
      <w:r w:rsidRPr="00F16DFA">
        <w:rPr>
          <w:rFonts w:ascii="Arial" w:eastAsiaTheme="minorEastAsia" w:hAnsi="Arial" w:cs="Arial"/>
          <w:sz w:val="22"/>
          <w:szCs w:val="22"/>
        </w:rPr>
        <w:tab/>
      </w:r>
      <w:r w:rsidR="00201C8D" w:rsidRPr="00F16DFA">
        <w:rPr>
          <w:rFonts w:ascii="Arial" w:eastAsiaTheme="minorEastAsia" w:hAnsi="Arial" w:cs="Arial"/>
          <w:b/>
          <w:bCs/>
          <w:sz w:val="22"/>
          <w:szCs w:val="22"/>
          <w:u w:val="single"/>
        </w:rPr>
        <w:t xml:space="preserve"> </w:t>
      </w:r>
    </w:p>
    <w:p w14:paraId="6E283F72" w14:textId="566FE400" w:rsidR="00FD5634"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That is why the order is accepted by considering both perspectives. </w:t>
      </w:r>
      <w:r w:rsidRPr="00F16DFA">
        <w:rPr>
          <w:rFonts w:ascii="Arial" w:hAnsi="Arial" w:cs="Arial"/>
          <w:sz w:val="22"/>
          <w:szCs w:val="22"/>
        </w:rPr>
        <w:br w:type="page"/>
      </w:r>
    </w:p>
    <w:p w14:paraId="508DC10B" w14:textId="0678406B" w:rsidR="00574EC4" w:rsidRPr="00F16DFA" w:rsidRDefault="007E6904" w:rsidP="00F16DFA">
      <w:pPr>
        <w:pStyle w:val="Heading10"/>
        <w:spacing w:line="360" w:lineRule="auto"/>
        <w:jc w:val="both"/>
        <w:rPr>
          <w:rFonts w:cs="Arial"/>
          <w:color w:val="auto"/>
          <w:szCs w:val="22"/>
        </w:rPr>
      </w:pPr>
      <w:bookmarkStart w:id="6" w:name="_Toc117183642"/>
      <w:r w:rsidRPr="00F16DFA">
        <w:rPr>
          <w:rFonts w:cs="Arial"/>
          <w:bCs/>
          <w:color w:val="auto"/>
          <w:szCs w:val="22"/>
        </w:rPr>
        <w:lastRenderedPageBreak/>
        <w:t xml:space="preserve">1.5.1 </w:t>
      </w:r>
      <w:r w:rsidRPr="00F16DFA">
        <w:rPr>
          <w:rFonts w:cs="Arial"/>
          <w:color w:val="auto"/>
          <w:szCs w:val="22"/>
        </w:rPr>
        <w:t>Explain what a limiting factor is and why &amp; how it is relevant to STG.</w:t>
      </w:r>
      <w:bookmarkEnd w:id="6"/>
      <w:r w:rsidRPr="00F16DFA">
        <w:rPr>
          <w:rFonts w:cs="Arial"/>
          <w:color w:val="auto"/>
          <w:szCs w:val="22"/>
        </w:rPr>
        <w:t xml:space="preserve">  </w:t>
      </w:r>
    </w:p>
    <w:p w14:paraId="7042B060" w14:textId="56683348" w:rsidR="00FD5634" w:rsidRPr="00F16DFA" w:rsidRDefault="007E6904" w:rsidP="00F16DFA">
      <w:pPr>
        <w:spacing w:line="360" w:lineRule="auto"/>
        <w:jc w:val="both"/>
        <w:rPr>
          <w:rFonts w:ascii="Arial" w:eastAsiaTheme="majorEastAsia" w:hAnsi="Arial" w:cs="Arial"/>
          <w:b/>
          <w:color w:val="2F5496" w:themeColor="accent1" w:themeShade="BF"/>
          <w:sz w:val="22"/>
          <w:szCs w:val="22"/>
        </w:rPr>
      </w:pPr>
      <w:r w:rsidRPr="00F16DFA">
        <w:rPr>
          <w:rFonts w:ascii="Arial" w:hAnsi="Arial" w:cs="Arial"/>
          <w:sz w:val="22"/>
          <w:szCs w:val="22"/>
        </w:rPr>
        <w:t xml:space="preserve">There are some </w:t>
      </w:r>
      <w:r w:rsidR="007F2A51" w:rsidRPr="00F16DFA">
        <w:rPr>
          <w:rFonts w:ascii="Arial" w:hAnsi="Arial" w:cs="Arial"/>
          <w:sz w:val="22"/>
          <w:szCs w:val="22"/>
        </w:rPr>
        <w:t>limiting</w:t>
      </w:r>
      <w:r w:rsidRPr="00F16DFA">
        <w:rPr>
          <w:rFonts w:ascii="Arial" w:hAnsi="Arial" w:cs="Arial"/>
          <w:sz w:val="22"/>
          <w:szCs w:val="22"/>
        </w:rPr>
        <w:t xml:space="preserve"> factors which should consider during production. Because without considering those, no effective production is possible. For example, raw materials, direct </w:t>
      </w:r>
      <w:proofErr w:type="spellStart"/>
      <w:r w:rsidRPr="00F16DFA">
        <w:rPr>
          <w:rFonts w:ascii="Arial" w:hAnsi="Arial" w:cs="Arial"/>
          <w:sz w:val="22"/>
          <w:szCs w:val="22"/>
        </w:rPr>
        <w:t>labour</w:t>
      </w:r>
      <w:proofErr w:type="spellEnd"/>
      <w:r w:rsidRPr="00F16DFA">
        <w:rPr>
          <w:rFonts w:ascii="Arial" w:hAnsi="Arial" w:cs="Arial"/>
          <w:sz w:val="22"/>
          <w:szCs w:val="22"/>
        </w:rPr>
        <w:t xml:space="preserve">, variable costs, semi-variables, and fixed costs. Those are much more essential for production because those factors define the capacity of production of a company. From the perspective of STG company, there are also some limiting factors for production. </w:t>
      </w:r>
      <w:r w:rsidR="00FC2EAC" w:rsidRPr="00F16DFA">
        <w:rPr>
          <w:rFonts w:ascii="Arial" w:hAnsi="Arial" w:cs="Arial"/>
          <w:sz w:val="22"/>
          <w:szCs w:val="22"/>
        </w:rPr>
        <w:t xml:space="preserve">STG is a </w:t>
      </w:r>
      <w:proofErr w:type="spellStart"/>
      <w:r w:rsidR="00FC2EAC" w:rsidRPr="00F16DFA">
        <w:rPr>
          <w:rFonts w:ascii="Arial" w:hAnsi="Arial" w:cs="Arial"/>
          <w:sz w:val="22"/>
          <w:szCs w:val="22"/>
        </w:rPr>
        <w:t>tyre</w:t>
      </w:r>
      <w:proofErr w:type="spellEnd"/>
      <w:r w:rsidR="00FC2EAC" w:rsidRPr="00F16DFA">
        <w:rPr>
          <w:rFonts w:ascii="Arial" w:hAnsi="Arial" w:cs="Arial"/>
          <w:sz w:val="22"/>
          <w:szCs w:val="22"/>
        </w:rPr>
        <w:t>-producing company, but recent</w:t>
      </w:r>
      <w:r w:rsidR="009F5462" w:rsidRPr="00F16DFA">
        <w:rPr>
          <w:rFonts w:ascii="Arial" w:hAnsi="Arial" w:cs="Arial"/>
          <w:sz w:val="22"/>
          <w:szCs w:val="22"/>
        </w:rPr>
        <w:t xml:space="preserve">ly it has faced some difficulties because of raw materials supplied by another company. </w:t>
      </w:r>
      <w:r w:rsidR="00074C3F" w:rsidRPr="00F16DFA">
        <w:rPr>
          <w:rFonts w:ascii="Arial" w:hAnsi="Arial" w:cs="Arial"/>
          <w:sz w:val="22"/>
          <w:szCs w:val="22"/>
        </w:rPr>
        <w:t xml:space="preserve">However, the company sees that the maximum production capacity does not exceed the optimum capacity. Moreover, finally, the company should accept the order based on this scenario.  </w:t>
      </w:r>
      <w:r w:rsidRPr="00F16DFA">
        <w:rPr>
          <w:rFonts w:ascii="Arial" w:hAnsi="Arial" w:cs="Arial"/>
          <w:sz w:val="22"/>
          <w:szCs w:val="22"/>
        </w:rPr>
        <w:br w:type="page"/>
      </w:r>
    </w:p>
    <w:p w14:paraId="3D806AF1" w14:textId="4CB54421" w:rsidR="00FD5634" w:rsidRPr="00F16DFA" w:rsidRDefault="007E6904" w:rsidP="00F16DFA">
      <w:pPr>
        <w:pStyle w:val="Heading10"/>
        <w:spacing w:line="360" w:lineRule="auto"/>
        <w:jc w:val="both"/>
        <w:rPr>
          <w:rFonts w:cs="Arial"/>
          <w:color w:val="auto"/>
          <w:szCs w:val="22"/>
        </w:rPr>
      </w:pPr>
      <w:bookmarkStart w:id="7" w:name="_Toc117183643"/>
      <w:r w:rsidRPr="00F16DFA">
        <w:rPr>
          <w:rFonts w:cs="Arial"/>
          <w:bCs/>
          <w:color w:val="auto"/>
          <w:szCs w:val="22"/>
        </w:rPr>
        <w:lastRenderedPageBreak/>
        <w:t xml:space="preserve">1.5.2 </w:t>
      </w:r>
      <w:r w:rsidRPr="00F16DFA">
        <w:rPr>
          <w:rFonts w:cs="Arial"/>
          <w:color w:val="auto"/>
          <w:szCs w:val="22"/>
        </w:rPr>
        <w:t xml:space="preserve">Critically examine the assumptions and limitations of the Cost-Volume-Profit (CVP) Technique </w:t>
      </w:r>
      <w:r w:rsidR="009D7B4B" w:rsidRPr="00F16DFA">
        <w:rPr>
          <w:rFonts w:cs="Arial"/>
          <w:color w:val="auto"/>
          <w:szCs w:val="22"/>
        </w:rPr>
        <w:t>considering</w:t>
      </w:r>
      <w:r w:rsidRPr="00F16DFA">
        <w:rPr>
          <w:rFonts w:cs="Arial"/>
          <w:color w:val="auto"/>
          <w:szCs w:val="22"/>
        </w:rPr>
        <w:t xml:space="preserve"> STG</w:t>
      </w:r>
      <w:bookmarkEnd w:id="7"/>
    </w:p>
    <w:p w14:paraId="7FE15DE8" w14:textId="52EB3526" w:rsidR="00FD5634"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There are some assumptions </w:t>
      </w:r>
      <w:r w:rsidR="002A540B" w:rsidRPr="00F16DFA">
        <w:rPr>
          <w:rFonts w:ascii="Arial" w:hAnsi="Arial" w:cs="Arial"/>
          <w:sz w:val="22"/>
          <w:szCs w:val="22"/>
        </w:rPr>
        <w:t>and limitations</w:t>
      </w:r>
      <w:r w:rsidR="00F21061" w:rsidRPr="00F16DFA">
        <w:rPr>
          <w:rFonts w:ascii="Arial" w:hAnsi="Arial" w:cs="Arial"/>
          <w:sz w:val="22"/>
          <w:szCs w:val="22"/>
        </w:rPr>
        <w:t>, those are-</w:t>
      </w:r>
    </w:p>
    <w:p w14:paraId="0FF85000" w14:textId="152AD240" w:rsidR="00F21061" w:rsidRPr="00F16DFA" w:rsidRDefault="007E6904" w:rsidP="00F16DFA">
      <w:pPr>
        <w:spacing w:line="360" w:lineRule="auto"/>
        <w:jc w:val="both"/>
        <w:rPr>
          <w:rFonts w:ascii="Arial" w:hAnsi="Arial" w:cs="Arial"/>
          <w:b/>
          <w:bCs/>
          <w:sz w:val="22"/>
          <w:szCs w:val="22"/>
          <w:u w:val="single"/>
        </w:rPr>
      </w:pPr>
      <w:r w:rsidRPr="00F16DFA">
        <w:rPr>
          <w:rFonts w:ascii="Arial" w:hAnsi="Arial" w:cs="Arial"/>
          <w:b/>
          <w:bCs/>
          <w:sz w:val="22"/>
          <w:szCs w:val="22"/>
          <w:u w:val="single"/>
        </w:rPr>
        <w:t xml:space="preserve">Assumptions </w:t>
      </w:r>
    </w:p>
    <w:p w14:paraId="25AE9DF6" w14:textId="5CEA2998" w:rsidR="00F2106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1. </w:t>
      </w:r>
      <w:r w:rsidR="00B85812" w:rsidRPr="00F16DFA">
        <w:rPr>
          <w:rFonts w:ascii="Arial" w:hAnsi="Arial" w:cs="Arial"/>
          <w:sz w:val="22"/>
          <w:szCs w:val="22"/>
        </w:rPr>
        <w:t xml:space="preserve">The purchase price is fixed. </w:t>
      </w:r>
      <w:r w:rsidR="009D7B4B" w:rsidRPr="00F16DFA">
        <w:rPr>
          <w:rFonts w:ascii="Arial" w:hAnsi="Arial" w:cs="Arial"/>
          <w:sz w:val="22"/>
          <w:szCs w:val="22"/>
        </w:rPr>
        <w:t>Despite</w:t>
      </w:r>
      <w:r w:rsidR="00B85812" w:rsidRPr="00F16DFA">
        <w:rPr>
          <w:rFonts w:ascii="Arial" w:hAnsi="Arial" w:cs="Arial"/>
          <w:sz w:val="22"/>
          <w:szCs w:val="22"/>
        </w:rPr>
        <w:t xml:space="preserve"> fluctuations in supply and demand, the price of a good or service is fixed at a certain level.</w:t>
      </w:r>
    </w:p>
    <w:p w14:paraId="36EEAA07" w14:textId="7C35147E" w:rsidR="00F2106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2. </w:t>
      </w:r>
      <w:r w:rsidR="00B85812" w:rsidRPr="00F16DFA">
        <w:rPr>
          <w:rFonts w:ascii="Arial" w:hAnsi="Arial" w:cs="Arial"/>
          <w:sz w:val="22"/>
          <w:szCs w:val="22"/>
        </w:rPr>
        <w:t>The linearity of costs allows for a fine-grained breakdown into their fixed and variable parts. The fixed component remains unchanged across the range of interest, whereas the variable component remains unchanged every unit.</w:t>
      </w:r>
    </w:p>
    <w:p w14:paraId="2A5127DA" w14:textId="5B2D0C3F" w:rsidR="00F2106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3. The sales mix is stable in businesses with several products.</w:t>
      </w:r>
    </w:p>
    <w:p w14:paraId="3D8B1499" w14:textId="78BABE46" w:rsidR="00F2106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4. Inventories in manufacturing firms remain static—the number of units manufactured and sold equal</w:t>
      </w:r>
      <w:r w:rsidR="0075709F" w:rsidRPr="00F16DFA">
        <w:rPr>
          <w:rFonts w:ascii="Arial" w:hAnsi="Arial" w:cs="Arial"/>
          <w:sz w:val="22"/>
          <w:szCs w:val="22"/>
        </w:rPr>
        <w:t xml:space="preserve">s (Noreen, </w:t>
      </w:r>
      <w:proofErr w:type="gramStart"/>
      <w:r w:rsidR="0075709F" w:rsidRPr="00F16DFA">
        <w:rPr>
          <w:rFonts w:ascii="Arial" w:hAnsi="Arial" w:cs="Arial"/>
          <w:sz w:val="22"/>
          <w:szCs w:val="22"/>
        </w:rPr>
        <w:t>Brewer</w:t>
      </w:r>
      <w:proofErr w:type="gramEnd"/>
      <w:r w:rsidR="0075709F" w:rsidRPr="00F16DFA">
        <w:rPr>
          <w:rFonts w:ascii="Arial" w:hAnsi="Arial" w:cs="Arial"/>
          <w:sz w:val="22"/>
          <w:szCs w:val="22"/>
        </w:rPr>
        <w:t xml:space="preserve"> and Garrison, 2020)</w:t>
      </w:r>
      <w:r w:rsidRPr="00F16DFA">
        <w:rPr>
          <w:rFonts w:ascii="Arial" w:hAnsi="Arial" w:cs="Arial"/>
          <w:sz w:val="22"/>
          <w:szCs w:val="22"/>
        </w:rPr>
        <w:t>.</w:t>
      </w:r>
    </w:p>
    <w:p w14:paraId="30603E51" w14:textId="51D67C64" w:rsidR="00F21061"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Even though these presumptions might not </w:t>
      </w:r>
      <w:r w:rsidR="009D7B4B" w:rsidRPr="00F16DFA">
        <w:rPr>
          <w:rFonts w:ascii="Arial" w:hAnsi="Arial" w:cs="Arial"/>
          <w:sz w:val="22"/>
          <w:szCs w:val="22"/>
        </w:rPr>
        <w:t>hold, CVP</w:t>
      </w:r>
      <w:r w:rsidRPr="00F16DFA">
        <w:rPr>
          <w:rFonts w:ascii="Arial" w:hAnsi="Arial" w:cs="Arial"/>
          <w:sz w:val="22"/>
          <w:szCs w:val="22"/>
        </w:rPr>
        <w:t xml:space="preserve"> analysis results are frequently "good enough" to be very helpful.</w:t>
      </w:r>
    </w:p>
    <w:p w14:paraId="6E3ADCEA" w14:textId="485317FB" w:rsidR="00F21061" w:rsidRPr="00F16DFA" w:rsidRDefault="00B85812" w:rsidP="00F16DFA">
      <w:pPr>
        <w:spacing w:line="360" w:lineRule="auto"/>
        <w:jc w:val="both"/>
        <w:rPr>
          <w:rFonts w:ascii="Arial" w:hAnsi="Arial" w:cs="Arial"/>
          <w:sz w:val="22"/>
          <w:szCs w:val="22"/>
        </w:rPr>
      </w:pPr>
      <w:r w:rsidRPr="00F16DFA">
        <w:rPr>
          <w:rFonts w:ascii="Arial" w:hAnsi="Arial" w:cs="Arial"/>
          <w:sz w:val="22"/>
          <w:szCs w:val="22"/>
        </w:rPr>
        <w:t>The most significant risk option for a management is to depend on basic CVP analysis when evaluating a substantial change in volume beyond the appropriate range.</w:t>
      </w:r>
    </w:p>
    <w:p w14:paraId="2A8A7962" w14:textId="4782E409" w:rsidR="00F21061" w:rsidRPr="00F16DFA" w:rsidRDefault="007E6904" w:rsidP="00F16DFA">
      <w:pPr>
        <w:spacing w:line="360" w:lineRule="auto"/>
        <w:jc w:val="both"/>
        <w:rPr>
          <w:rFonts w:ascii="Arial" w:hAnsi="Arial" w:cs="Arial"/>
          <w:b/>
          <w:bCs/>
          <w:sz w:val="22"/>
          <w:szCs w:val="22"/>
          <w:u w:val="single"/>
        </w:rPr>
      </w:pPr>
      <w:r w:rsidRPr="00F16DFA">
        <w:rPr>
          <w:rFonts w:ascii="Arial" w:hAnsi="Arial" w:cs="Arial"/>
          <w:b/>
          <w:bCs/>
          <w:sz w:val="22"/>
          <w:szCs w:val="22"/>
          <w:u w:val="single"/>
        </w:rPr>
        <w:t xml:space="preserve">Limitations </w:t>
      </w:r>
    </w:p>
    <w:p w14:paraId="559528DE" w14:textId="77777777" w:rsidR="00F21061" w:rsidRPr="00F16DFA" w:rsidRDefault="007E6904" w:rsidP="00F16DFA">
      <w:pPr>
        <w:spacing w:line="360" w:lineRule="auto"/>
        <w:jc w:val="both"/>
        <w:rPr>
          <w:rFonts w:ascii="Arial" w:hAnsi="Arial" w:cs="Arial"/>
          <w:sz w:val="22"/>
          <w:szCs w:val="22"/>
        </w:rPr>
      </w:pPr>
      <w:r w:rsidRPr="00F16DFA">
        <w:rPr>
          <w:rFonts w:ascii="Arial" w:hAnsi="Arial" w:cs="Arial"/>
          <w:color w:val="151515"/>
          <w:sz w:val="22"/>
          <w:szCs w:val="22"/>
        </w:rPr>
        <w:t>The approach has the following drawbacks while being regarded as a crucial tool for planning the cos</w:t>
      </w:r>
      <w:r w:rsidRPr="00F16DFA">
        <w:rPr>
          <w:rFonts w:ascii="Arial" w:hAnsi="Arial" w:cs="Arial"/>
          <w:sz w:val="22"/>
          <w:szCs w:val="22"/>
        </w:rPr>
        <w:t>t-volume-profit analysis:</w:t>
      </w:r>
    </w:p>
    <w:p w14:paraId="020D59DE" w14:textId="114C750E"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Issues separating fixed expenses from variable costs.</w:t>
      </w:r>
    </w:p>
    <w:p w14:paraId="553D4A47" w14:textId="335DBEC2"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Fixed expenses are not always constant.</w:t>
      </w:r>
    </w:p>
    <w:p w14:paraId="2B575B37" w14:textId="1F79EF67"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The proportionate relationship between production volume and variable costs is not always practical.</w:t>
      </w:r>
    </w:p>
    <w:p w14:paraId="51531A28" w14:textId="62535736"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The price per unit sold is not always consistent.</w:t>
      </w:r>
    </w:p>
    <w:p w14:paraId="7C1F4DD0" w14:textId="77777777"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Unsuitable for a company with several products.</w:t>
      </w:r>
    </w:p>
    <w:p w14:paraId="57F92A3C" w14:textId="1E44EA8A"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Ignoring how other variables affect cost and profit.</w:t>
      </w:r>
    </w:p>
    <w:p w14:paraId="0CD61B70" w14:textId="281DDD73"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 xml:space="preserve">Stock </w:t>
      </w:r>
      <w:r w:rsidR="0075709F" w:rsidRPr="00F16DFA">
        <w:rPr>
          <w:rFonts w:cs="Arial"/>
          <w:sz w:val="22"/>
          <w:szCs w:val="22"/>
        </w:rPr>
        <w:t>availability.</w:t>
      </w:r>
    </w:p>
    <w:p w14:paraId="0CE750C9" w14:textId="66285B08"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Not long-term effective.</w:t>
      </w:r>
    </w:p>
    <w:p w14:paraId="2112F23C" w14:textId="415217A8" w:rsidR="00F21061"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A stronger focus on sales.</w:t>
      </w:r>
    </w:p>
    <w:p w14:paraId="793C1783" w14:textId="48926E16" w:rsidR="00574EC4" w:rsidRPr="00F16DFA" w:rsidRDefault="007E6904" w:rsidP="00F16DFA">
      <w:pPr>
        <w:pStyle w:val="ListParagraph"/>
        <w:numPr>
          <w:ilvl w:val="0"/>
          <w:numId w:val="5"/>
        </w:numPr>
        <w:spacing w:line="360" w:lineRule="auto"/>
        <w:jc w:val="both"/>
        <w:rPr>
          <w:rFonts w:cs="Arial"/>
          <w:sz w:val="22"/>
          <w:szCs w:val="22"/>
        </w:rPr>
      </w:pPr>
      <w:r w:rsidRPr="00F16DFA">
        <w:rPr>
          <w:rFonts w:cs="Arial"/>
          <w:sz w:val="22"/>
          <w:szCs w:val="22"/>
        </w:rPr>
        <w:t>A tool for statistics</w:t>
      </w:r>
    </w:p>
    <w:p w14:paraId="218334C4" w14:textId="489BEA30" w:rsidR="00FD5634" w:rsidRPr="00F16DFA" w:rsidRDefault="007E6904" w:rsidP="00F16DFA">
      <w:pPr>
        <w:pStyle w:val="ListParagraph"/>
        <w:numPr>
          <w:ilvl w:val="5"/>
          <w:numId w:val="5"/>
        </w:numPr>
        <w:spacing w:line="360" w:lineRule="auto"/>
        <w:jc w:val="both"/>
        <w:rPr>
          <w:rFonts w:cs="Arial"/>
          <w:sz w:val="22"/>
          <w:szCs w:val="22"/>
        </w:rPr>
      </w:pPr>
      <w:r w:rsidRPr="00F16DFA">
        <w:rPr>
          <w:rFonts w:cs="Arial"/>
          <w:sz w:val="22"/>
          <w:szCs w:val="22"/>
        </w:rPr>
        <w:br w:type="page"/>
      </w:r>
    </w:p>
    <w:p w14:paraId="60138196" w14:textId="77777777" w:rsidR="00FD5634" w:rsidRPr="00F16DFA" w:rsidRDefault="007E6904" w:rsidP="00F16DFA">
      <w:pPr>
        <w:pStyle w:val="Heading1"/>
        <w:rPr>
          <w:rFonts w:cs="Arial"/>
          <w:sz w:val="22"/>
          <w:szCs w:val="22"/>
        </w:rPr>
      </w:pPr>
      <w:bookmarkStart w:id="8" w:name="_Toc117183644"/>
      <w:r w:rsidRPr="00F16DFA">
        <w:rPr>
          <w:rFonts w:cs="Arial"/>
          <w:sz w:val="22"/>
          <w:szCs w:val="22"/>
        </w:rPr>
        <w:lastRenderedPageBreak/>
        <w:t>Conclusion</w:t>
      </w:r>
      <w:bookmarkEnd w:id="8"/>
      <w:r w:rsidRPr="00F16DFA">
        <w:rPr>
          <w:rFonts w:cs="Arial"/>
          <w:sz w:val="22"/>
          <w:szCs w:val="22"/>
        </w:rPr>
        <w:t xml:space="preserve"> </w:t>
      </w:r>
    </w:p>
    <w:p w14:paraId="334C4E52" w14:textId="67DC5EEA" w:rsidR="00FD5634"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So, after all that discussion, it can be said that all the requirements have been met effectively with proper </w:t>
      </w:r>
      <w:r w:rsidR="00A20D68" w:rsidRPr="00F16DFA">
        <w:rPr>
          <w:rFonts w:ascii="Arial" w:hAnsi="Arial" w:cs="Arial"/>
          <w:sz w:val="22"/>
          <w:szCs w:val="22"/>
        </w:rPr>
        <w:t>clarification</w:t>
      </w:r>
      <w:r w:rsidRPr="00F16DFA">
        <w:rPr>
          <w:rFonts w:ascii="Arial" w:hAnsi="Arial" w:cs="Arial"/>
          <w:sz w:val="22"/>
          <w:szCs w:val="22"/>
        </w:rPr>
        <w:t xml:space="preserve">. </w:t>
      </w:r>
      <w:r w:rsidR="00E5618B" w:rsidRPr="00F16DFA">
        <w:rPr>
          <w:rFonts w:ascii="Arial" w:hAnsi="Arial" w:cs="Arial"/>
          <w:sz w:val="22"/>
          <w:szCs w:val="22"/>
        </w:rPr>
        <w:t xml:space="preserve">In this report, the calculation based on the budget production of STG has been illustrated. Besides, the argument is also based on proper justification of calculation. The budgetary proposal should be </w:t>
      </w:r>
      <w:proofErr w:type="spellStart"/>
      <w:r w:rsidR="00E5618B" w:rsidRPr="00F16DFA">
        <w:rPr>
          <w:rFonts w:ascii="Arial" w:hAnsi="Arial" w:cs="Arial"/>
          <w:sz w:val="22"/>
          <w:szCs w:val="22"/>
        </w:rPr>
        <w:t>honoured</w:t>
      </w:r>
      <w:proofErr w:type="spellEnd"/>
      <w:r w:rsidR="00E5618B" w:rsidRPr="00F16DFA">
        <w:rPr>
          <w:rFonts w:ascii="Arial" w:hAnsi="Arial" w:cs="Arial"/>
          <w:sz w:val="22"/>
          <w:szCs w:val="22"/>
        </w:rPr>
        <w:t xml:space="preserve"> or </w:t>
      </w:r>
      <w:proofErr w:type="spellStart"/>
      <w:r w:rsidR="00E5618B" w:rsidRPr="00F16DFA">
        <w:rPr>
          <w:rFonts w:ascii="Arial" w:hAnsi="Arial" w:cs="Arial"/>
          <w:sz w:val="22"/>
          <w:szCs w:val="22"/>
        </w:rPr>
        <w:t>dishonoured</w:t>
      </w:r>
      <w:proofErr w:type="spellEnd"/>
      <w:r w:rsidR="00E5618B" w:rsidRPr="00F16DFA">
        <w:rPr>
          <w:rFonts w:ascii="Arial" w:hAnsi="Arial" w:cs="Arial"/>
          <w:sz w:val="22"/>
          <w:szCs w:val="22"/>
        </w:rPr>
        <w:t xml:space="preserve">. In addition, the cost-volume-profit and its assumptions and limitations also have shown regarding our business activities. </w:t>
      </w:r>
      <w:r w:rsidR="000651DC" w:rsidRPr="00F16DFA">
        <w:rPr>
          <w:rFonts w:ascii="Arial" w:hAnsi="Arial" w:cs="Arial"/>
          <w:sz w:val="22"/>
          <w:szCs w:val="22"/>
        </w:rPr>
        <w:t xml:space="preserve">That means this report has shown the calculations based on requirements for the managerial decision of STG and proper argumenta justification regarding this business policy, whether support or not. </w:t>
      </w:r>
      <w:r w:rsidRPr="00F16DFA">
        <w:rPr>
          <w:rFonts w:ascii="Arial" w:hAnsi="Arial" w:cs="Arial"/>
          <w:sz w:val="22"/>
          <w:szCs w:val="22"/>
        </w:rPr>
        <w:br w:type="page"/>
      </w:r>
    </w:p>
    <w:p w14:paraId="7C70CD3C" w14:textId="5BA7278A" w:rsidR="00FD5634" w:rsidRPr="00F16DFA" w:rsidRDefault="007E6904" w:rsidP="00F16DFA">
      <w:pPr>
        <w:pStyle w:val="Heading1"/>
        <w:rPr>
          <w:rFonts w:cs="Arial"/>
          <w:sz w:val="22"/>
          <w:szCs w:val="22"/>
        </w:rPr>
      </w:pPr>
      <w:bookmarkStart w:id="9" w:name="_Toc117183645"/>
      <w:r w:rsidRPr="00F16DFA">
        <w:rPr>
          <w:rFonts w:cs="Arial"/>
          <w:sz w:val="22"/>
          <w:szCs w:val="22"/>
        </w:rPr>
        <w:lastRenderedPageBreak/>
        <w:t>Reference</w:t>
      </w:r>
      <w:bookmarkEnd w:id="9"/>
      <w:r w:rsidRPr="00F16DFA">
        <w:rPr>
          <w:rFonts w:cs="Arial"/>
          <w:sz w:val="22"/>
          <w:szCs w:val="22"/>
        </w:rPr>
        <w:t xml:space="preserve"> </w:t>
      </w:r>
    </w:p>
    <w:p w14:paraId="72EDB907" w14:textId="3FB3F314" w:rsidR="0075709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Hilton, R. W. and Platt, D. E. (2020) </w:t>
      </w:r>
      <w:r w:rsidRPr="00F16DFA">
        <w:rPr>
          <w:rFonts w:ascii="Arial" w:hAnsi="Arial" w:cs="Arial"/>
          <w:i/>
          <w:iCs/>
          <w:sz w:val="22"/>
          <w:szCs w:val="22"/>
        </w:rPr>
        <w:t>Managerial Accounting: Creating Value in a Dynamic Business Environment</w:t>
      </w:r>
      <w:r w:rsidRPr="00F16DFA">
        <w:rPr>
          <w:rFonts w:ascii="Arial" w:hAnsi="Arial" w:cs="Arial"/>
          <w:sz w:val="22"/>
          <w:szCs w:val="22"/>
        </w:rPr>
        <w:t>. New York, NY: McGraw-Hill Education.</w:t>
      </w:r>
    </w:p>
    <w:p w14:paraId="5955C4A3" w14:textId="2E9595A8" w:rsidR="0075709F" w:rsidRPr="00F16DFA" w:rsidRDefault="007E6904" w:rsidP="00F16DFA">
      <w:pPr>
        <w:spacing w:line="360" w:lineRule="auto"/>
        <w:jc w:val="both"/>
        <w:rPr>
          <w:rFonts w:ascii="Arial" w:hAnsi="Arial" w:cs="Arial"/>
          <w:sz w:val="22"/>
          <w:szCs w:val="22"/>
        </w:rPr>
      </w:pPr>
      <w:r w:rsidRPr="00F16DFA">
        <w:rPr>
          <w:rFonts w:ascii="Arial" w:hAnsi="Arial" w:cs="Arial"/>
          <w:sz w:val="22"/>
          <w:szCs w:val="22"/>
        </w:rPr>
        <w:t xml:space="preserve">Noreen, E. W., Brewer, P. C. and Garrison, R. H. (2020) </w:t>
      </w:r>
      <w:r w:rsidRPr="00F16DFA">
        <w:rPr>
          <w:rFonts w:ascii="Arial" w:hAnsi="Arial" w:cs="Arial"/>
          <w:i/>
          <w:iCs/>
          <w:sz w:val="22"/>
          <w:szCs w:val="22"/>
        </w:rPr>
        <w:t>Managerial Accounting for Managers</w:t>
      </w:r>
      <w:r w:rsidRPr="00F16DFA">
        <w:rPr>
          <w:rFonts w:ascii="Arial" w:hAnsi="Arial" w:cs="Arial"/>
          <w:sz w:val="22"/>
          <w:szCs w:val="22"/>
        </w:rPr>
        <w:t>. Editorial: New York, NY McGraw-Hill Education.</w:t>
      </w:r>
    </w:p>
    <w:p w14:paraId="5A2C3310" w14:textId="3E25C80B" w:rsidR="0075709F" w:rsidRPr="00F16DFA" w:rsidRDefault="007E6904" w:rsidP="00F16DFA">
      <w:pPr>
        <w:spacing w:line="360" w:lineRule="auto"/>
        <w:jc w:val="both"/>
        <w:rPr>
          <w:rFonts w:ascii="Arial" w:hAnsi="Arial" w:cs="Arial"/>
          <w:sz w:val="22"/>
          <w:szCs w:val="22"/>
        </w:rPr>
      </w:pPr>
      <w:proofErr w:type="spellStart"/>
      <w:r w:rsidRPr="00F16DFA">
        <w:rPr>
          <w:rFonts w:ascii="Arial" w:hAnsi="Arial" w:cs="Arial"/>
          <w:sz w:val="22"/>
          <w:szCs w:val="22"/>
        </w:rPr>
        <w:t>Whitecotton</w:t>
      </w:r>
      <w:proofErr w:type="spellEnd"/>
      <w:r w:rsidRPr="00F16DFA">
        <w:rPr>
          <w:rFonts w:ascii="Arial" w:hAnsi="Arial" w:cs="Arial"/>
          <w:sz w:val="22"/>
          <w:szCs w:val="22"/>
        </w:rPr>
        <w:t xml:space="preserve">, S., Libby, R. and Phillips, F. (2020) </w:t>
      </w:r>
      <w:r w:rsidRPr="00F16DFA">
        <w:rPr>
          <w:rFonts w:ascii="Arial" w:hAnsi="Arial" w:cs="Arial"/>
          <w:i/>
          <w:iCs/>
          <w:sz w:val="22"/>
          <w:szCs w:val="22"/>
        </w:rPr>
        <w:t>Managerial Accounting</w:t>
      </w:r>
      <w:r w:rsidRPr="00F16DFA">
        <w:rPr>
          <w:rFonts w:ascii="Arial" w:hAnsi="Arial" w:cs="Arial"/>
          <w:sz w:val="22"/>
          <w:szCs w:val="22"/>
        </w:rPr>
        <w:t>. New York: McGraw-Hill/Irwin.</w:t>
      </w:r>
    </w:p>
    <w:p w14:paraId="53D537E1" w14:textId="39AAD0D6" w:rsidR="00B400DC" w:rsidRPr="00F16DFA" w:rsidRDefault="00B400DC" w:rsidP="00F16DFA">
      <w:pPr>
        <w:pStyle w:val="NormalWeb"/>
        <w:spacing w:line="360" w:lineRule="auto"/>
        <w:jc w:val="both"/>
        <w:rPr>
          <w:rFonts w:cs="Arial"/>
          <w:color w:val="000000"/>
          <w:szCs w:val="22"/>
        </w:rPr>
      </w:pPr>
    </w:p>
    <w:p w14:paraId="691A8432" w14:textId="77777777" w:rsidR="0075709F" w:rsidRPr="00F16DFA" w:rsidRDefault="0075709F" w:rsidP="00F16DFA">
      <w:pPr>
        <w:pStyle w:val="NormalWeb"/>
        <w:spacing w:line="360" w:lineRule="auto"/>
        <w:jc w:val="both"/>
        <w:rPr>
          <w:rFonts w:cs="Arial"/>
          <w:color w:val="000000"/>
          <w:szCs w:val="22"/>
        </w:rPr>
      </w:pPr>
    </w:p>
    <w:p w14:paraId="1C5C4C35" w14:textId="35CD980B" w:rsidR="00B400DC" w:rsidRPr="00F16DFA" w:rsidRDefault="00B400DC" w:rsidP="00F16DFA">
      <w:pPr>
        <w:pStyle w:val="NormalWeb"/>
        <w:spacing w:line="360" w:lineRule="auto"/>
        <w:jc w:val="both"/>
        <w:rPr>
          <w:rFonts w:cs="Arial"/>
          <w:color w:val="000000"/>
          <w:szCs w:val="22"/>
        </w:rPr>
      </w:pPr>
    </w:p>
    <w:p w14:paraId="41083548" w14:textId="1BE44587" w:rsidR="00B400DC" w:rsidRPr="00F16DFA" w:rsidRDefault="00B400DC" w:rsidP="00F16DFA">
      <w:pPr>
        <w:pStyle w:val="NormalWeb"/>
        <w:spacing w:line="360" w:lineRule="auto"/>
        <w:jc w:val="both"/>
        <w:rPr>
          <w:rFonts w:cs="Arial"/>
          <w:color w:val="000000"/>
          <w:szCs w:val="22"/>
        </w:rPr>
      </w:pPr>
    </w:p>
    <w:p w14:paraId="1D3888E0" w14:textId="72F0ED03" w:rsidR="00B400DC" w:rsidRPr="00F16DFA" w:rsidRDefault="00B400DC" w:rsidP="00F16DFA">
      <w:pPr>
        <w:pStyle w:val="NormalWeb"/>
        <w:spacing w:line="360" w:lineRule="auto"/>
        <w:jc w:val="both"/>
        <w:rPr>
          <w:rFonts w:cs="Arial"/>
          <w:color w:val="000000"/>
          <w:szCs w:val="22"/>
        </w:rPr>
      </w:pPr>
    </w:p>
    <w:p w14:paraId="36A4BC1D" w14:textId="77777777" w:rsidR="00DC6694" w:rsidRPr="00F16DFA" w:rsidRDefault="00DC6694" w:rsidP="00F16DFA">
      <w:pPr>
        <w:spacing w:line="360" w:lineRule="auto"/>
        <w:jc w:val="both"/>
        <w:rPr>
          <w:rFonts w:ascii="Arial" w:hAnsi="Arial" w:cs="Arial"/>
          <w:sz w:val="22"/>
          <w:szCs w:val="22"/>
        </w:rPr>
      </w:pPr>
    </w:p>
    <w:sectPr w:rsidR="00DC6694" w:rsidRPr="00F16D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B62B6" w14:textId="77777777" w:rsidR="00894AFF" w:rsidRDefault="00894AFF">
      <w:r>
        <w:separator/>
      </w:r>
    </w:p>
  </w:endnote>
  <w:endnote w:type="continuationSeparator" w:id="0">
    <w:p w14:paraId="5C043F58" w14:textId="77777777" w:rsidR="00894AFF" w:rsidRDefault="0089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450816"/>
      <w:docPartObj>
        <w:docPartGallery w:val="Page Numbers (Bottom of Page)"/>
        <w:docPartUnique/>
      </w:docPartObj>
    </w:sdtPr>
    <w:sdtEndPr>
      <w:rPr>
        <w:color w:val="7F7F7F" w:themeColor="background1" w:themeShade="7F"/>
        <w:spacing w:val="60"/>
      </w:rPr>
    </w:sdtEndPr>
    <w:sdtContent>
      <w:p w14:paraId="073393DC" w14:textId="492ABBFD" w:rsidR="001F5CCC" w:rsidRDefault="007E6904">
        <w:pPr>
          <w:pStyle w:val="Footer"/>
          <w:pBdr>
            <w:top w:val="single" w:sz="4" w:space="1" w:color="D9D9D9" w:themeColor="background1" w:themeShade="D9"/>
          </w:pBdr>
          <w:jc w:val="right"/>
        </w:pPr>
        <w:r>
          <w:fldChar w:fldCharType="begin"/>
        </w:r>
        <w:r>
          <w:instrText xml:space="preserve"> PAGE   \* MERGEFORMAT </w:instrText>
        </w:r>
        <w:r>
          <w:fldChar w:fldCharType="separate"/>
        </w:r>
        <w:r w:rsidR="00C52A93">
          <w:rPr>
            <w:noProof/>
          </w:rPr>
          <w:t>1</w:t>
        </w:r>
        <w:r>
          <w:rPr>
            <w:noProof/>
          </w:rPr>
          <w:fldChar w:fldCharType="end"/>
        </w:r>
        <w:r>
          <w:t xml:space="preserve"> | </w:t>
        </w:r>
        <w:r>
          <w:rPr>
            <w:color w:val="7F7F7F" w:themeColor="background1" w:themeShade="7F"/>
            <w:spacing w:val="60"/>
          </w:rPr>
          <w:t>Page</w:t>
        </w:r>
      </w:p>
    </w:sdtContent>
  </w:sdt>
  <w:p w14:paraId="2510DC66" w14:textId="77777777" w:rsidR="001F5CCC" w:rsidRDefault="001F5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F5714" w14:textId="77777777" w:rsidR="00894AFF" w:rsidRDefault="00894AFF">
      <w:r>
        <w:separator/>
      </w:r>
    </w:p>
  </w:footnote>
  <w:footnote w:type="continuationSeparator" w:id="0">
    <w:p w14:paraId="1DCAA653" w14:textId="77777777" w:rsidR="00894AFF" w:rsidRDefault="00894A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20CC8"/>
    <w:multiLevelType w:val="hybridMultilevel"/>
    <w:tmpl w:val="0A34D7A8"/>
    <w:lvl w:ilvl="0" w:tplc="60484044">
      <w:start w:val="1"/>
      <w:numFmt w:val="bullet"/>
      <w:lvlText w:val=""/>
      <w:lvlJc w:val="left"/>
      <w:pPr>
        <w:ind w:left="720" w:hanging="360"/>
      </w:pPr>
      <w:rPr>
        <w:rFonts w:ascii="Symbol" w:hAnsi="Symbol" w:hint="default"/>
      </w:rPr>
    </w:lvl>
    <w:lvl w:ilvl="1" w:tplc="F89AE98A" w:tentative="1">
      <w:start w:val="1"/>
      <w:numFmt w:val="bullet"/>
      <w:lvlText w:val="o"/>
      <w:lvlJc w:val="left"/>
      <w:pPr>
        <w:ind w:left="1440" w:hanging="360"/>
      </w:pPr>
      <w:rPr>
        <w:rFonts w:ascii="Courier New" w:hAnsi="Courier New" w:cs="Courier New" w:hint="default"/>
      </w:rPr>
    </w:lvl>
    <w:lvl w:ilvl="2" w:tplc="10F006C6" w:tentative="1">
      <w:start w:val="1"/>
      <w:numFmt w:val="bullet"/>
      <w:lvlText w:val=""/>
      <w:lvlJc w:val="left"/>
      <w:pPr>
        <w:ind w:left="2160" w:hanging="360"/>
      </w:pPr>
      <w:rPr>
        <w:rFonts w:ascii="Wingdings" w:hAnsi="Wingdings" w:hint="default"/>
      </w:rPr>
    </w:lvl>
    <w:lvl w:ilvl="3" w:tplc="5216AD68" w:tentative="1">
      <w:start w:val="1"/>
      <w:numFmt w:val="bullet"/>
      <w:lvlText w:val=""/>
      <w:lvlJc w:val="left"/>
      <w:pPr>
        <w:ind w:left="2880" w:hanging="360"/>
      </w:pPr>
      <w:rPr>
        <w:rFonts w:ascii="Symbol" w:hAnsi="Symbol" w:hint="default"/>
      </w:rPr>
    </w:lvl>
    <w:lvl w:ilvl="4" w:tplc="056A1ED2" w:tentative="1">
      <w:start w:val="1"/>
      <w:numFmt w:val="bullet"/>
      <w:lvlText w:val="o"/>
      <w:lvlJc w:val="left"/>
      <w:pPr>
        <w:ind w:left="3600" w:hanging="360"/>
      </w:pPr>
      <w:rPr>
        <w:rFonts w:ascii="Courier New" w:hAnsi="Courier New" w:cs="Courier New" w:hint="default"/>
      </w:rPr>
    </w:lvl>
    <w:lvl w:ilvl="5" w:tplc="D8DE57E2" w:tentative="1">
      <w:start w:val="1"/>
      <w:numFmt w:val="bullet"/>
      <w:lvlText w:val=""/>
      <w:lvlJc w:val="left"/>
      <w:pPr>
        <w:ind w:left="4320" w:hanging="360"/>
      </w:pPr>
      <w:rPr>
        <w:rFonts w:ascii="Wingdings" w:hAnsi="Wingdings" w:hint="default"/>
      </w:rPr>
    </w:lvl>
    <w:lvl w:ilvl="6" w:tplc="E52ED326" w:tentative="1">
      <w:start w:val="1"/>
      <w:numFmt w:val="bullet"/>
      <w:lvlText w:val=""/>
      <w:lvlJc w:val="left"/>
      <w:pPr>
        <w:ind w:left="5040" w:hanging="360"/>
      </w:pPr>
      <w:rPr>
        <w:rFonts w:ascii="Symbol" w:hAnsi="Symbol" w:hint="default"/>
      </w:rPr>
    </w:lvl>
    <w:lvl w:ilvl="7" w:tplc="E868783C" w:tentative="1">
      <w:start w:val="1"/>
      <w:numFmt w:val="bullet"/>
      <w:lvlText w:val="o"/>
      <w:lvlJc w:val="left"/>
      <w:pPr>
        <w:ind w:left="5760" w:hanging="360"/>
      </w:pPr>
      <w:rPr>
        <w:rFonts w:ascii="Courier New" w:hAnsi="Courier New" w:cs="Courier New" w:hint="default"/>
      </w:rPr>
    </w:lvl>
    <w:lvl w:ilvl="8" w:tplc="33B28FA2" w:tentative="1">
      <w:start w:val="1"/>
      <w:numFmt w:val="bullet"/>
      <w:lvlText w:val=""/>
      <w:lvlJc w:val="left"/>
      <w:pPr>
        <w:ind w:left="6480" w:hanging="360"/>
      </w:pPr>
      <w:rPr>
        <w:rFonts w:ascii="Wingdings" w:hAnsi="Wingdings" w:hint="default"/>
      </w:rPr>
    </w:lvl>
  </w:abstractNum>
  <w:abstractNum w:abstractNumId="1" w15:restartNumberingAfterBreak="0">
    <w:nsid w:val="355540DC"/>
    <w:multiLevelType w:val="multilevel"/>
    <w:tmpl w:val="E8D0F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3273EA"/>
    <w:multiLevelType w:val="hybridMultilevel"/>
    <w:tmpl w:val="B7502832"/>
    <w:lvl w:ilvl="0" w:tplc="C5829414">
      <w:numFmt w:val="bullet"/>
      <w:lvlText w:val="•"/>
      <w:lvlJc w:val="left"/>
      <w:pPr>
        <w:ind w:left="720" w:hanging="360"/>
      </w:pPr>
      <w:rPr>
        <w:rFonts w:ascii="Arial" w:eastAsiaTheme="minorHAnsi" w:hAnsi="Arial" w:cs="Arial" w:hint="default"/>
      </w:rPr>
    </w:lvl>
    <w:lvl w:ilvl="1" w:tplc="71B256A4" w:tentative="1">
      <w:start w:val="1"/>
      <w:numFmt w:val="bullet"/>
      <w:lvlText w:val="o"/>
      <w:lvlJc w:val="left"/>
      <w:pPr>
        <w:ind w:left="1440" w:hanging="360"/>
      </w:pPr>
      <w:rPr>
        <w:rFonts w:ascii="Courier New" w:hAnsi="Courier New" w:cs="Courier New" w:hint="default"/>
      </w:rPr>
    </w:lvl>
    <w:lvl w:ilvl="2" w:tplc="25E2D3FC" w:tentative="1">
      <w:start w:val="1"/>
      <w:numFmt w:val="bullet"/>
      <w:lvlText w:val=""/>
      <w:lvlJc w:val="left"/>
      <w:pPr>
        <w:ind w:left="2160" w:hanging="360"/>
      </w:pPr>
      <w:rPr>
        <w:rFonts w:ascii="Wingdings" w:hAnsi="Wingdings" w:hint="default"/>
      </w:rPr>
    </w:lvl>
    <w:lvl w:ilvl="3" w:tplc="2842BEE0" w:tentative="1">
      <w:start w:val="1"/>
      <w:numFmt w:val="bullet"/>
      <w:lvlText w:val=""/>
      <w:lvlJc w:val="left"/>
      <w:pPr>
        <w:ind w:left="2880" w:hanging="360"/>
      </w:pPr>
      <w:rPr>
        <w:rFonts w:ascii="Symbol" w:hAnsi="Symbol" w:hint="default"/>
      </w:rPr>
    </w:lvl>
    <w:lvl w:ilvl="4" w:tplc="4192D926" w:tentative="1">
      <w:start w:val="1"/>
      <w:numFmt w:val="bullet"/>
      <w:lvlText w:val="o"/>
      <w:lvlJc w:val="left"/>
      <w:pPr>
        <w:ind w:left="3600" w:hanging="360"/>
      </w:pPr>
      <w:rPr>
        <w:rFonts w:ascii="Courier New" w:hAnsi="Courier New" w:cs="Courier New" w:hint="default"/>
      </w:rPr>
    </w:lvl>
    <w:lvl w:ilvl="5" w:tplc="38CA22FA" w:tentative="1">
      <w:start w:val="1"/>
      <w:numFmt w:val="bullet"/>
      <w:lvlText w:val=""/>
      <w:lvlJc w:val="left"/>
      <w:pPr>
        <w:ind w:left="4320" w:hanging="360"/>
      </w:pPr>
      <w:rPr>
        <w:rFonts w:ascii="Wingdings" w:hAnsi="Wingdings" w:hint="default"/>
      </w:rPr>
    </w:lvl>
    <w:lvl w:ilvl="6" w:tplc="3454DDCC" w:tentative="1">
      <w:start w:val="1"/>
      <w:numFmt w:val="bullet"/>
      <w:lvlText w:val=""/>
      <w:lvlJc w:val="left"/>
      <w:pPr>
        <w:ind w:left="5040" w:hanging="360"/>
      </w:pPr>
      <w:rPr>
        <w:rFonts w:ascii="Symbol" w:hAnsi="Symbol" w:hint="default"/>
      </w:rPr>
    </w:lvl>
    <w:lvl w:ilvl="7" w:tplc="9670C482" w:tentative="1">
      <w:start w:val="1"/>
      <w:numFmt w:val="bullet"/>
      <w:lvlText w:val="o"/>
      <w:lvlJc w:val="left"/>
      <w:pPr>
        <w:ind w:left="5760" w:hanging="360"/>
      </w:pPr>
      <w:rPr>
        <w:rFonts w:ascii="Courier New" w:hAnsi="Courier New" w:cs="Courier New" w:hint="default"/>
      </w:rPr>
    </w:lvl>
    <w:lvl w:ilvl="8" w:tplc="303A93D8" w:tentative="1">
      <w:start w:val="1"/>
      <w:numFmt w:val="bullet"/>
      <w:lvlText w:val=""/>
      <w:lvlJc w:val="left"/>
      <w:pPr>
        <w:ind w:left="6480" w:hanging="360"/>
      </w:pPr>
      <w:rPr>
        <w:rFonts w:ascii="Wingdings" w:hAnsi="Wingdings" w:hint="default"/>
      </w:rPr>
    </w:lvl>
  </w:abstractNum>
  <w:abstractNum w:abstractNumId="3" w15:restartNumberingAfterBreak="0">
    <w:nsid w:val="4312406A"/>
    <w:multiLevelType w:val="hybridMultilevel"/>
    <w:tmpl w:val="E956142C"/>
    <w:lvl w:ilvl="0" w:tplc="7318E3B8">
      <w:numFmt w:val="bullet"/>
      <w:lvlText w:val="➭"/>
      <w:lvlJc w:val="left"/>
      <w:pPr>
        <w:ind w:left="360" w:hanging="360"/>
      </w:pPr>
      <w:rPr>
        <w:rFonts w:ascii="MS UI Gothic" w:eastAsia="MS UI Gothic" w:hAnsi="MS UI Gothic" w:cs="MS UI Gothic" w:hint="eastAsia"/>
        <w:w w:val="91"/>
        <w:sz w:val="24"/>
        <w:szCs w:val="24"/>
      </w:rPr>
    </w:lvl>
    <w:lvl w:ilvl="1" w:tplc="894C9D1C" w:tentative="1">
      <w:start w:val="1"/>
      <w:numFmt w:val="bullet"/>
      <w:lvlText w:val="o"/>
      <w:lvlJc w:val="left"/>
      <w:pPr>
        <w:ind w:left="1440" w:hanging="360"/>
      </w:pPr>
      <w:rPr>
        <w:rFonts w:ascii="Courier New" w:hAnsi="Courier New" w:cs="Courier New" w:hint="default"/>
      </w:rPr>
    </w:lvl>
    <w:lvl w:ilvl="2" w:tplc="CE68146E" w:tentative="1">
      <w:start w:val="1"/>
      <w:numFmt w:val="bullet"/>
      <w:lvlText w:val=""/>
      <w:lvlJc w:val="left"/>
      <w:pPr>
        <w:ind w:left="2160" w:hanging="360"/>
      </w:pPr>
      <w:rPr>
        <w:rFonts w:ascii="Wingdings" w:hAnsi="Wingdings" w:hint="default"/>
      </w:rPr>
    </w:lvl>
    <w:lvl w:ilvl="3" w:tplc="21DC44AA" w:tentative="1">
      <w:start w:val="1"/>
      <w:numFmt w:val="bullet"/>
      <w:lvlText w:val=""/>
      <w:lvlJc w:val="left"/>
      <w:pPr>
        <w:ind w:left="2880" w:hanging="360"/>
      </w:pPr>
      <w:rPr>
        <w:rFonts w:ascii="Symbol" w:hAnsi="Symbol" w:hint="default"/>
      </w:rPr>
    </w:lvl>
    <w:lvl w:ilvl="4" w:tplc="AF223DBA" w:tentative="1">
      <w:start w:val="1"/>
      <w:numFmt w:val="bullet"/>
      <w:lvlText w:val="o"/>
      <w:lvlJc w:val="left"/>
      <w:pPr>
        <w:ind w:left="3600" w:hanging="360"/>
      </w:pPr>
      <w:rPr>
        <w:rFonts w:ascii="Courier New" w:hAnsi="Courier New" w:cs="Courier New" w:hint="default"/>
      </w:rPr>
    </w:lvl>
    <w:lvl w:ilvl="5" w:tplc="9A821B7C">
      <w:start w:val="1"/>
      <w:numFmt w:val="bullet"/>
      <w:lvlText w:val=""/>
      <w:lvlJc w:val="left"/>
      <w:pPr>
        <w:ind w:left="4320" w:hanging="360"/>
      </w:pPr>
      <w:rPr>
        <w:rFonts w:ascii="Wingdings" w:hAnsi="Wingdings" w:hint="default"/>
      </w:rPr>
    </w:lvl>
    <w:lvl w:ilvl="6" w:tplc="AA40D7A8" w:tentative="1">
      <w:start w:val="1"/>
      <w:numFmt w:val="bullet"/>
      <w:lvlText w:val=""/>
      <w:lvlJc w:val="left"/>
      <w:pPr>
        <w:ind w:left="5040" w:hanging="360"/>
      </w:pPr>
      <w:rPr>
        <w:rFonts w:ascii="Symbol" w:hAnsi="Symbol" w:hint="default"/>
      </w:rPr>
    </w:lvl>
    <w:lvl w:ilvl="7" w:tplc="0AE67E6A" w:tentative="1">
      <w:start w:val="1"/>
      <w:numFmt w:val="bullet"/>
      <w:lvlText w:val="o"/>
      <w:lvlJc w:val="left"/>
      <w:pPr>
        <w:ind w:left="5760" w:hanging="360"/>
      </w:pPr>
      <w:rPr>
        <w:rFonts w:ascii="Courier New" w:hAnsi="Courier New" w:cs="Courier New" w:hint="default"/>
      </w:rPr>
    </w:lvl>
    <w:lvl w:ilvl="8" w:tplc="4E06C0E0" w:tentative="1">
      <w:start w:val="1"/>
      <w:numFmt w:val="bullet"/>
      <w:lvlText w:val=""/>
      <w:lvlJc w:val="left"/>
      <w:pPr>
        <w:ind w:left="6480" w:hanging="360"/>
      </w:pPr>
      <w:rPr>
        <w:rFonts w:ascii="Wingdings" w:hAnsi="Wingdings" w:hint="default"/>
      </w:rPr>
    </w:lvl>
  </w:abstractNum>
  <w:abstractNum w:abstractNumId="4" w15:restartNumberingAfterBreak="0">
    <w:nsid w:val="4D945A24"/>
    <w:multiLevelType w:val="multilevel"/>
    <w:tmpl w:val="B600A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2C39B2"/>
    <w:multiLevelType w:val="multilevel"/>
    <w:tmpl w:val="3900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8585346">
    <w:abstractNumId w:val="0"/>
  </w:num>
  <w:num w:numId="2" w16cid:durableId="1053042059">
    <w:abstractNumId w:val="1"/>
  </w:num>
  <w:num w:numId="3" w16cid:durableId="935596677">
    <w:abstractNumId w:val="4"/>
  </w:num>
  <w:num w:numId="4" w16cid:durableId="1890845668">
    <w:abstractNumId w:val="5"/>
  </w:num>
  <w:num w:numId="5" w16cid:durableId="2136563690">
    <w:abstractNumId w:val="3"/>
  </w:num>
  <w:num w:numId="6" w16cid:durableId="1152408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DF8"/>
    <w:rsid w:val="0002075E"/>
    <w:rsid w:val="000209A3"/>
    <w:rsid w:val="000537C3"/>
    <w:rsid w:val="00054BDF"/>
    <w:rsid w:val="000572AF"/>
    <w:rsid w:val="000651DC"/>
    <w:rsid w:val="00074C3F"/>
    <w:rsid w:val="000A27B0"/>
    <w:rsid w:val="000B28CF"/>
    <w:rsid w:val="000D2B67"/>
    <w:rsid w:val="000D411A"/>
    <w:rsid w:val="000D52B3"/>
    <w:rsid w:val="000E1DF8"/>
    <w:rsid w:val="0010359C"/>
    <w:rsid w:val="00114F96"/>
    <w:rsid w:val="00116446"/>
    <w:rsid w:val="001449A2"/>
    <w:rsid w:val="0016547A"/>
    <w:rsid w:val="001A1A3D"/>
    <w:rsid w:val="001D13E1"/>
    <w:rsid w:val="001D2D6E"/>
    <w:rsid w:val="001D56B6"/>
    <w:rsid w:val="001D5DDE"/>
    <w:rsid w:val="001D6AD9"/>
    <w:rsid w:val="001F5CCC"/>
    <w:rsid w:val="00201C8D"/>
    <w:rsid w:val="0020790F"/>
    <w:rsid w:val="00230FD3"/>
    <w:rsid w:val="00291BB6"/>
    <w:rsid w:val="002A540B"/>
    <w:rsid w:val="002B5F91"/>
    <w:rsid w:val="002E54CF"/>
    <w:rsid w:val="002F6938"/>
    <w:rsid w:val="00300365"/>
    <w:rsid w:val="00311CDF"/>
    <w:rsid w:val="0034408C"/>
    <w:rsid w:val="003A4A60"/>
    <w:rsid w:val="003E419C"/>
    <w:rsid w:val="004044B4"/>
    <w:rsid w:val="00414A7C"/>
    <w:rsid w:val="00437BF4"/>
    <w:rsid w:val="00461982"/>
    <w:rsid w:val="00470DB3"/>
    <w:rsid w:val="00472F6C"/>
    <w:rsid w:val="00477CCA"/>
    <w:rsid w:val="00493697"/>
    <w:rsid w:val="004F3393"/>
    <w:rsid w:val="004F5304"/>
    <w:rsid w:val="005676D0"/>
    <w:rsid w:val="00571A65"/>
    <w:rsid w:val="00574DB5"/>
    <w:rsid w:val="00574EC4"/>
    <w:rsid w:val="005760E0"/>
    <w:rsid w:val="005B3A23"/>
    <w:rsid w:val="005F6D8F"/>
    <w:rsid w:val="005F7801"/>
    <w:rsid w:val="00601BEA"/>
    <w:rsid w:val="006330E1"/>
    <w:rsid w:val="00637E9E"/>
    <w:rsid w:val="00642F4A"/>
    <w:rsid w:val="006D0D24"/>
    <w:rsid w:val="0070473A"/>
    <w:rsid w:val="0073174D"/>
    <w:rsid w:val="007404D5"/>
    <w:rsid w:val="0074208A"/>
    <w:rsid w:val="0075709F"/>
    <w:rsid w:val="00780FDF"/>
    <w:rsid w:val="00794369"/>
    <w:rsid w:val="007B1AAB"/>
    <w:rsid w:val="007C500D"/>
    <w:rsid w:val="007D02D8"/>
    <w:rsid w:val="007E568E"/>
    <w:rsid w:val="007E6904"/>
    <w:rsid w:val="007E7409"/>
    <w:rsid w:val="007F2A51"/>
    <w:rsid w:val="00845563"/>
    <w:rsid w:val="008574AD"/>
    <w:rsid w:val="008671DB"/>
    <w:rsid w:val="00894AFF"/>
    <w:rsid w:val="008C3C39"/>
    <w:rsid w:val="008D60A3"/>
    <w:rsid w:val="008F0ED5"/>
    <w:rsid w:val="00902184"/>
    <w:rsid w:val="0090688C"/>
    <w:rsid w:val="00914B05"/>
    <w:rsid w:val="00915921"/>
    <w:rsid w:val="00915A0F"/>
    <w:rsid w:val="0096401D"/>
    <w:rsid w:val="00991FCA"/>
    <w:rsid w:val="00996E5F"/>
    <w:rsid w:val="009C0A65"/>
    <w:rsid w:val="009D7B4B"/>
    <w:rsid w:val="009F2C79"/>
    <w:rsid w:val="009F5462"/>
    <w:rsid w:val="009F6844"/>
    <w:rsid w:val="00A02368"/>
    <w:rsid w:val="00A077A8"/>
    <w:rsid w:val="00A20D68"/>
    <w:rsid w:val="00A64CB3"/>
    <w:rsid w:val="00AA6CF0"/>
    <w:rsid w:val="00AE2E1D"/>
    <w:rsid w:val="00AE2F21"/>
    <w:rsid w:val="00AE3E6C"/>
    <w:rsid w:val="00AF06A1"/>
    <w:rsid w:val="00B0480B"/>
    <w:rsid w:val="00B14584"/>
    <w:rsid w:val="00B23438"/>
    <w:rsid w:val="00B30594"/>
    <w:rsid w:val="00B400DC"/>
    <w:rsid w:val="00B44C70"/>
    <w:rsid w:val="00B85812"/>
    <w:rsid w:val="00B955A1"/>
    <w:rsid w:val="00B9781E"/>
    <w:rsid w:val="00BD4C2D"/>
    <w:rsid w:val="00BD5D5F"/>
    <w:rsid w:val="00BF1A33"/>
    <w:rsid w:val="00C26844"/>
    <w:rsid w:val="00C35E8E"/>
    <w:rsid w:val="00C41D1B"/>
    <w:rsid w:val="00C52A93"/>
    <w:rsid w:val="00C567C3"/>
    <w:rsid w:val="00C67E14"/>
    <w:rsid w:val="00C71177"/>
    <w:rsid w:val="00CC2CC8"/>
    <w:rsid w:val="00CC2EF3"/>
    <w:rsid w:val="00CC324B"/>
    <w:rsid w:val="00CC4960"/>
    <w:rsid w:val="00D140D7"/>
    <w:rsid w:val="00D87ADF"/>
    <w:rsid w:val="00D921ED"/>
    <w:rsid w:val="00DA1654"/>
    <w:rsid w:val="00DB4C8E"/>
    <w:rsid w:val="00DC6694"/>
    <w:rsid w:val="00DD17EE"/>
    <w:rsid w:val="00DF0311"/>
    <w:rsid w:val="00E109DC"/>
    <w:rsid w:val="00E22F6E"/>
    <w:rsid w:val="00E4727C"/>
    <w:rsid w:val="00E5618B"/>
    <w:rsid w:val="00EA7CD3"/>
    <w:rsid w:val="00EC1DBF"/>
    <w:rsid w:val="00EC401B"/>
    <w:rsid w:val="00EE2B18"/>
    <w:rsid w:val="00EF1C2F"/>
    <w:rsid w:val="00F16DFA"/>
    <w:rsid w:val="00F17EB0"/>
    <w:rsid w:val="00F21061"/>
    <w:rsid w:val="00F52BFE"/>
    <w:rsid w:val="00F66A77"/>
    <w:rsid w:val="00F904C5"/>
    <w:rsid w:val="00F928B5"/>
    <w:rsid w:val="00F94145"/>
    <w:rsid w:val="00FC2EAC"/>
    <w:rsid w:val="00FD0715"/>
    <w:rsid w:val="00FD5634"/>
    <w:rsid w:val="00FE5D3A"/>
    <w:rsid w:val="00FF3B03"/>
    <w:rsid w:val="00FF7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D3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0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2A540B"/>
    <w:pPr>
      <w:keepNext/>
      <w:keepLines/>
      <w:spacing w:line="360" w:lineRule="auto"/>
      <w:jc w:val="both"/>
      <w:outlineLvl w:val="0"/>
    </w:pPr>
    <w:rPr>
      <w:rFonts w:ascii="Arial" w:eastAsiaTheme="majorEastAsia" w:hAnsi="Arial" w:cstheme="majorBidi"/>
      <w:b/>
      <w:bCs/>
      <w:sz w:val="28"/>
      <w:szCs w:val="32"/>
      <w:lang w:val="en-US" w:eastAsia="en-US"/>
    </w:rPr>
  </w:style>
  <w:style w:type="paragraph" w:styleId="Heading2">
    <w:name w:val="heading 2"/>
    <w:basedOn w:val="Heading1"/>
    <w:next w:val="Normal"/>
    <w:link w:val="Heading2Char"/>
    <w:uiPriority w:val="9"/>
    <w:unhideWhenUsed/>
    <w:qFormat/>
    <w:rsid w:val="009C0A65"/>
    <w:pPr>
      <w:outlineLvl w:val="1"/>
    </w:pPr>
  </w:style>
  <w:style w:type="paragraph" w:styleId="Heading3">
    <w:name w:val="heading 3"/>
    <w:basedOn w:val="Normal"/>
    <w:next w:val="Normal"/>
    <w:link w:val="Heading3Char"/>
    <w:uiPriority w:val="9"/>
    <w:semiHidden/>
    <w:unhideWhenUsed/>
    <w:qFormat/>
    <w:rsid w:val="00574EC4"/>
    <w:pPr>
      <w:keepNext/>
      <w:keepLines/>
      <w:spacing w:before="40" w:line="259" w:lineRule="auto"/>
      <w:outlineLvl w:val="2"/>
    </w:pPr>
    <w:rPr>
      <w:rFonts w:asciiTheme="majorHAnsi" w:eastAsiaTheme="majorEastAsia" w:hAnsiTheme="majorHAnsi" w:cstheme="majorBidi"/>
      <w:color w:val="1F3763" w:themeColor="accent1" w:themeShade="7F"/>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5CCC"/>
    <w:pPr>
      <w:ind w:left="720"/>
      <w:contextualSpacing/>
    </w:pPr>
    <w:rPr>
      <w:rFonts w:ascii="Arial" w:hAnsi="Arial"/>
      <w:sz w:val="20"/>
      <w:szCs w:val="20"/>
    </w:rPr>
  </w:style>
  <w:style w:type="paragraph" w:styleId="Header">
    <w:name w:val="header"/>
    <w:basedOn w:val="Normal"/>
    <w:link w:val="HeaderChar"/>
    <w:uiPriority w:val="99"/>
    <w:unhideWhenUsed/>
    <w:rsid w:val="001F5CCC"/>
    <w:pPr>
      <w:tabs>
        <w:tab w:val="center" w:pos="4680"/>
        <w:tab w:val="right" w:pos="9360"/>
      </w:tabs>
    </w:pPr>
    <w:rPr>
      <w:rFonts w:ascii="Arial" w:eastAsiaTheme="minorHAnsi" w:hAnsi="Arial" w:cstheme="minorBidi"/>
      <w:sz w:val="22"/>
      <w:szCs w:val="22"/>
      <w:lang w:val="en-US" w:eastAsia="en-US"/>
    </w:rPr>
  </w:style>
  <w:style w:type="character" w:customStyle="1" w:styleId="HeaderChar">
    <w:name w:val="Header Char"/>
    <w:basedOn w:val="DefaultParagraphFont"/>
    <w:link w:val="Header"/>
    <w:uiPriority w:val="99"/>
    <w:rsid w:val="001F5CCC"/>
  </w:style>
  <w:style w:type="paragraph" w:styleId="Footer">
    <w:name w:val="footer"/>
    <w:basedOn w:val="Normal"/>
    <w:link w:val="FooterChar"/>
    <w:uiPriority w:val="99"/>
    <w:unhideWhenUsed/>
    <w:rsid w:val="001F5CCC"/>
    <w:pPr>
      <w:tabs>
        <w:tab w:val="center" w:pos="4680"/>
        <w:tab w:val="right" w:pos="9360"/>
      </w:tabs>
    </w:pPr>
    <w:rPr>
      <w:rFonts w:ascii="Arial" w:eastAsiaTheme="minorHAnsi" w:hAnsi="Arial" w:cstheme="minorBidi"/>
      <w:sz w:val="22"/>
      <w:szCs w:val="22"/>
      <w:lang w:val="en-US" w:eastAsia="en-US"/>
    </w:rPr>
  </w:style>
  <w:style w:type="character" w:customStyle="1" w:styleId="FooterChar">
    <w:name w:val="Footer Char"/>
    <w:basedOn w:val="DefaultParagraphFont"/>
    <w:link w:val="Footer"/>
    <w:uiPriority w:val="99"/>
    <w:rsid w:val="001F5CCC"/>
  </w:style>
  <w:style w:type="character" w:customStyle="1" w:styleId="Heading1Char">
    <w:name w:val="Heading 1 Char"/>
    <w:basedOn w:val="DefaultParagraphFont"/>
    <w:link w:val="Heading1"/>
    <w:uiPriority w:val="9"/>
    <w:rsid w:val="002A540B"/>
    <w:rPr>
      <w:rFonts w:ascii="Arial" w:eastAsiaTheme="majorEastAsia" w:hAnsi="Arial" w:cstheme="majorBidi"/>
      <w:b/>
      <w:bCs/>
      <w:sz w:val="28"/>
      <w:szCs w:val="32"/>
    </w:rPr>
  </w:style>
  <w:style w:type="paragraph" w:styleId="NoSpacing">
    <w:name w:val="No Spacing"/>
    <w:uiPriority w:val="1"/>
    <w:qFormat/>
    <w:rsid w:val="007E568E"/>
    <w:pPr>
      <w:spacing w:after="0" w:line="240" w:lineRule="auto"/>
    </w:pPr>
    <w:rPr>
      <w:rFonts w:ascii="Calibri" w:eastAsia="Times New Roman" w:hAnsi="Calibri" w:cs="Times New Roman"/>
      <w:lang w:val="en-GB"/>
    </w:rPr>
  </w:style>
  <w:style w:type="paragraph" w:styleId="NormalWeb">
    <w:name w:val="Normal (Web)"/>
    <w:basedOn w:val="Normal"/>
    <w:uiPriority w:val="99"/>
    <w:semiHidden/>
    <w:unhideWhenUsed/>
    <w:rsid w:val="00B400DC"/>
    <w:pPr>
      <w:spacing w:before="100" w:beforeAutospacing="1" w:after="100" w:afterAutospacing="1"/>
    </w:pPr>
    <w:rPr>
      <w:rFonts w:ascii="Arial" w:hAnsi="Arial"/>
      <w:sz w:val="22"/>
      <w:lang w:val="en-US" w:eastAsia="en-US"/>
    </w:rPr>
  </w:style>
  <w:style w:type="character" w:styleId="PlaceholderText">
    <w:name w:val="Placeholder Text"/>
    <w:basedOn w:val="DefaultParagraphFont"/>
    <w:uiPriority w:val="99"/>
    <w:semiHidden/>
    <w:rsid w:val="00CC324B"/>
    <w:rPr>
      <w:color w:val="808080"/>
    </w:rPr>
  </w:style>
  <w:style w:type="character" w:customStyle="1" w:styleId="Heading2Char">
    <w:name w:val="Heading 2 Char"/>
    <w:basedOn w:val="DefaultParagraphFont"/>
    <w:link w:val="Heading2"/>
    <w:uiPriority w:val="9"/>
    <w:rsid w:val="009C0A65"/>
    <w:rPr>
      <w:rFonts w:ascii="Times New Roman" w:eastAsiaTheme="majorEastAsia" w:hAnsi="Times New Roman" w:cstheme="majorBidi"/>
      <w:b/>
      <w:sz w:val="24"/>
      <w:szCs w:val="32"/>
    </w:rPr>
  </w:style>
  <w:style w:type="table" w:styleId="TableGrid">
    <w:name w:val="Table Grid"/>
    <w:basedOn w:val="TableNormal"/>
    <w:uiPriority w:val="39"/>
    <w:rsid w:val="009C0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74EC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74EC4"/>
    <w:rPr>
      <w:color w:val="0000FF"/>
      <w:u w:val="single"/>
    </w:rPr>
  </w:style>
  <w:style w:type="paragraph" w:styleId="TOCHeading">
    <w:name w:val="TOC Heading"/>
    <w:basedOn w:val="Heading1"/>
    <w:next w:val="Normal"/>
    <w:uiPriority w:val="39"/>
    <w:unhideWhenUsed/>
    <w:qFormat/>
    <w:rsid w:val="001D2D6E"/>
    <w:pPr>
      <w:outlineLvl w:val="9"/>
    </w:pPr>
    <w:rPr>
      <w:rFonts w:asciiTheme="majorHAnsi" w:hAnsiTheme="majorHAnsi"/>
      <w:b w:val="0"/>
      <w:sz w:val="32"/>
    </w:rPr>
  </w:style>
  <w:style w:type="paragraph" w:styleId="TOC1">
    <w:name w:val="toc 1"/>
    <w:basedOn w:val="Normal"/>
    <w:next w:val="Normal"/>
    <w:autoRedefine/>
    <w:uiPriority w:val="39"/>
    <w:unhideWhenUsed/>
    <w:rsid w:val="001D2D6E"/>
    <w:pPr>
      <w:spacing w:after="100" w:line="259" w:lineRule="auto"/>
    </w:pPr>
    <w:rPr>
      <w:rFonts w:ascii="Arial" w:eastAsiaTheme="minorHAnsi" w:hAnsi="Arial" w:cstheme="minorBidi"/>
      <w:sz w:val="22"/>
      <w:szCs w:val="22"/>
      <w:lang w:val="en-US" w:eastAsia="en-US"/>
    </w:rPr>
  </w:style>
  <w:style w:type="paragraph" w:styleId="TOC2">
    <w:name w:val="toc 2"/>
    <w:basedOn w:val="Normal"/>
    <w:next w:val="Normal"/>
    <w:autoRedefine/>
    <w:uiPriority w:val="39"/>
    <w:unhideWhenUsed/>
    <w:rsid w:val="001D2D6E"/>
    <w:pPr>
      <w:spacing w:after="100" w:line="259" w:lineRule="auto"/>
      <w:ind w:left="240"/>
    </w:pPr>
    <w:rPr>
      <w:rFonts w:ascii="Arial" w:eastAsiaTheme="minorHAnsi" w:hAnsi="Arial" w:cstheme="minorBidi"/>
      <w:sz w:val="22"/>
      <w:szCs w:val="22"/>
      <w:lang w:val="en-US" w:eastAsia="en-US"/>
    </w:rPr>
  </w:style>
  <w:style w:type="character" w:styleId="CommentReference">
    <w:name w:val="annotation reference"/>
    <w:basedOn w:val="DefaultParagraphFont"/>
    <w:uiPriority w:val="99"/>
    <w:semiHidden/>
    <w:unhideWhenUsed/>
    <w:rsid w:val="00AA6CF0"/>
    <w:rPr>
      <w:sz w:val="16"/>
      <w:szCs w:val="16"/>
    </w:rPr>
  </w:style>
  <w:style w:type="paragraph" w:styleId="CommentText">
    <w:name w:val="annotation text"/>
    <w:basedOn w:val="Normal"/>
    <w:link w:val="CommentTextChar"/>
    <w:uiPriority w:val="99"/>
    <w:semiHidden/>
    <w:unhideWhenUsed/>
    <w:rsid w:val="00AA6CF0"/>
    <w:pPr>
      <w:spacing w:after="160"/>
    </w:pPr>
    <w:rPr>
      <w:rFonts w:ascii="Arial" w:eastAsiaTheme="minorHAnsi" w:hAnsi="Arial" w:cstheme="minorBidi"/>
      <w:sz w:val="20"/>
      <w:szCs w:val="20"/>
      <w:lang w:val="en-US" w:eastAsia="en-US"/>
    </w:rPr>
  </w:style>
  <w:style w:type="character" w:customStyle="1" w:styleId="CommentTextChar">
    <w:name w:val="Comment Text Char"/>
    <w:basedOn w:val="DefaultParagraphFont"/>
    <w:link w:val="CommentText"/>
    <w:uiPriority w:val="99"/>
    <w:semiHidden/>
    <w:rsid w:val="00AA6CF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A6CF0"/>
    <w:rPr>
      <w:b/>
      <w:bCs/>
    </w:rPr>
  </w:style>
  <w:style w:type="character" w:customStyle="1" w:styleId="CommentSubjectChar">
    <w:name w:val="Comment Subject Char"/>
    <w:basedOn w:val="CommentTextChar"/>
    <w:link w:val="CommentSubject"/>
    <w:uiPriority w:val="99"/>
    <w:semiHidden/>
    <w:rsid w:val="00AA6CF0"/>
    <w:rPr>
      <w:rFonts w:ascii="Times New Roman" w:hAnsi="Times New Roman"/>
      <w:b/>
      <w:bCs/>
      <w:sz w:val="20"/>
      <w:szCs w:val="20"/>
    </w:rPr>
  </w:style>
  <w:style w:type="paragraph" w:styleId="BalloonText">
    <w:name w:val="Balloon Text"/>
    <w:basedOn w:val="Normal"/>
    <w:link w:val="BalloonTextChar"/>
    <w:uiPriority w:val="99"/>
    <w:semiHidden/>
    <w:unhideWhenUsed/>
    <w:rsid w:val="00AA6CF0"/>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A6CF0"/>
    <w:rPr>
      <w:rFonts w:ascii="Segoe UI" w:hAnsi="Segoe UI" w:cs="Segoe UI"/>
      <w:sz w:val="18"/>
      <w:szCs w:val="18"/>
    </w:rPr>
  </w:style>
  <w:style w:type="paragraph" w:customStyle="1" w:styleId="Heading10">
    <w:name w:val="Heading 1_0"/>
    <w:basedOn w:val="Normal"/>
    <w:next w:val="Normal"/>
    <w:uiPriority w:val="9"/>
    <w:qFormat/>
    <w:rsid w:val="001F5CCC"/>
    <w:pPr>
      <w:keepNext/>
      <w:keepLines/>
      <w:spacing w:before="240" w:line="259" w:lineRule="auto"/>
      <w:outlineLvl w:val="0"/>
    </w:pPr>
    <w:rPr>
      <w:rFonts w:ascii="Arial" w:eastAsiaTheme="majorEastAsia" w:hAnsi="Arial" w:cstheme="majorBidi"/>
      <w:b/>
      <w:color w:val="2F5496" w:themeColor="accent1" w:themeShade="BF"/>
      <w:sz w:val="2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6793">
      <w:bodyDiv w:val="1"/>
      <w:marLeft w:val="0"/>
      <w:marRight w:val="0"/>
      <w:marTop w:val="0"/>
      <w:marBottom w:val="0"/>
      <w:divBdr>
        <w:top w:val="none" w:sz="0" w:space="0" w:color="auto"/>
        <w:left w:val="none" w:sz="0" w:space="0" w:color="auto"/>
        <w:bottom w:val="none" w:sz="0" w:space="0" w:color="auto"/>
        <w:right w:val="none" w:sz="0" w:space="0" w:color="auto"/>
      </w:divBdr>
    </w:div>
    <w:div w:id="811601022">
      <w:bodyDiv w:val="1"/>
      <w:marLeft w:val="0"/>
      <w:marRight w:val="0"/>
      <w:marTop w:val="0"/>
      <w:marBottom w:val="0"/>
      <w:divBdr>
        <w:top w:val="none" w:sz="0" w:space="0" w:color="auto"/>
        <w:left w:val="none" w:sz="0" w:space="0" w:color="auto"/>
        <w:bottom w:val="none" w:sz="0" w:space="0" w:color="auto"/>
        <w:right w:val="none" w:sz="0" w:space="0" w:color="auto"/>
      </w:divBdr>
    </w:div>
    <w:div w:id="1503085987">
      <w:bodyDiv w:val="1"/>
      <w:marLeft w:val="0"/>
      <w:marRight w:val="0"/>
      <w:marTop w:val="0"/>
      <w:marBottom w:val="0"/>
      <w:divBdr>
        <w:top w:val="none" w:sz="0" w:space="0" w:color="auto"/>
        <w:left w:val="none" w:sz="0" w:space="0" w:color="auto"/>
        <w:bottom w:val="none" w:sz="0" w:space="0" w:color="auto"/>
        <w:right w:val="none" w:sz="0" w:space="0" w:color="auto"/>
      </w:divBdr>
    </w:div>
    <w:div w:id="1609661887">
      <w:bodyDiv w:val="1"/>
      <w:marLeft w:val="0"/>
      <w:marRight w:val="0"/>
      <w:marTop w:val="0"/>
      <w:marBottom w:val="0"/>
      <w:divBdr>
        <w:top w:val="none" w:sz="0" w:space="0" w:color="auto"/>
        <w:left w:val="none" w:sz="0" w:space="0" w:color="auto"/>
        <w:bottom w:val="none" w:sz="0" w:space="0" w:color="auto"/>
        <w:right w:val="none" w:sz="0" w:space="0" w:color="auto"/>
      </w:divBdr>
    </w:div>
    <w:div w:id="1622802911">
      <w:bodyDiv w:val="1"/>
      <w:marLeft w:val="0"/>
      <w:marRight w:val="0"/>
      <w:marTop w:val="0"/>
      <w:marBottom w:val="0"/>
      <w:divBdr>
        <w:top w:val="none" w:sz="0" w:space="0" w:color="auto"/>
        <w:left w:val="none" w:sz="0" w:space="0" w:color="auto"/>
        <w:bottom w:val="none" w:sz="0" w:space="0" w:color="auto"/>
        <w:right w:val="none" w:sz="0" w:space="0" w:color="auto"/>
      </w:divBdr>
    </w:div>
    <w:div w:id="198226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FCF60-1F74-41B4-84B2-EA4ABE09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2022-10-17T23:04:00Z</dcterms:created>
  <dcterms:modified xsi:type="dcterms:W3CDTF">2022-10-20T17:42:00Z</dcterms:modified>
</cp:coreProperties>
</file>