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40250416"/>
        <w:docPartObj>
          <w:docPartGallery w:val="Cover Pages"/>
          <w:docPartUnique/>
        </w:docPartObj>
      </w:sdtPr>
      <w:sdtEndPr>
        <w:rPr>
          <w:rFonts w:ascii="Arial" w:hAnsi="Arial" w:cs="Arial"/>
        </w:rPr>
      </w:sdtEndPr>
      <w:sdtContent>
        <w:p w14:paraId="129D899F" w14:textId="4D07D307" w:rsidR="00A309B3" w:rsidRDefault="00A309B3">
          <w:r>
            <w:rPr>
              <w:noProof/>
            </w:rPr>
            <mc:AlternateContent>
              <mc:Choice Requires="wps">
                <w:drawing>
                  <wp:anchor distT="0" distB="0" distL="114300" distR="114300" simplePos="0" relativeHeight="251659264" behindDoc="1" locked="0" layoutInCell="1" allowOverlap="0" wp14:anchorId="40B54558" wp14:editId="05321DBC">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309B3" w14:paraId="24B848F6" w14:textId="77777777">
                                  <w:trPr>
                                    <w:trHeight w:hRule="exact" w:val="9360"/>
                                  </w:trPr>
                                  <w:tc>
                                    <w:tcPr>
                                      <w:tcW w:w="5000" w:type="pct"/>
                                    </w:tcPr>
                                    <w:p w14:paraId="732D1CD7" w14:textId="77777777" w:rsidR="00A309B3" w:rsidRDefault="00A309B3">
                                      <w:r>
                                        <w:rPr>
                                          <w:noProof/>
                                        </w:rPr>
                                        <w:drawing>
                                          <wp:inline distT="0" distB="0" distL="0" distR="0" wp14:anchorId="61CA6DE6" wp14:editId="2DE70452">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309B3" w14:paraId="260062EB" w14:textId="77777777">
                                  <w:trPr>
                                    <w:trHeight w:hRule="exact" w:val="4320"/>
                                  </w:trPr>
                                  <w:tc>
                                    <w:tcPr>
                                      <w:tcW w:w="5000" w:type="pct"/>
                                      <w:shd w:val="clear" w:color="auto" w:fill="156082" w:themeFill="accent1"/>
                                      <w:vAlign w:val="center"/>
                                    </w:tcPr>
                                    <w:p w14:paraId="743B678C" w14:textId="1A49FA42" w:rsidR="00A309B3" w:rsidRDefault="00A309B3">
                                      <w:pPr>
                                        <w:pStyle w:val="NoSpacing"/>
                                        <w:spacing w:before="240"/>
                                        <w:ind w:left="720" w:right="720"/>
                                        <w:rPr>
                                          <w:color w:val="FFFFFF" w:themeColor="background1"/>
                                          <w:sz w:val="32"/>
                                          <w:szCs w:val="32"/>
                                        </w:rPr>
                                      </w:pPr>
                                      <w:r>
                                        <w:rPr>
                                          <w:rStyle w:val="Emphasis"/>
                                          <w:rFonts w:ascii="Segoe UI" w:hAnsi="Segoe UI" w:cs="Segoe UI"/>
                                          <w:color w:val="404040"/>
                                        </w:rPr>
                                        <w:t>Module Title:</w:t>
                                      </w:r>
                                      <w:r>
                                        <w:rPr>
                                          <w:rFonts w:ascii="Segoe UI" w:hAnsi="Segoe UI" w:cs="Segoe UI"/>
                                          <w:color w:val="404040"/>
                                        </w:rPr>
                                        <w:t> Professional Service</w:t>
                                      </w:r>
                                      <w:r>
                                        <w:rPr>
                                          <w:rFonts w:ascii="Segoe UI" w:hAnsi="Segoe UI" w:cs="Segoe UI"/>
                                          <w:color w:val="404040"/>
                                        </w:rPr>
                                        <w:br/>
                                      </w:r>
                                      <w:r>
                                        <w:rPr>
                                          <w:rStyle w:val="Emphasis"/>
                                          <w:rFonts w:ascii="Segoe UI" w:hAnsi="Segoe UI" w:cs="Segoe UI"/>
                                          <w:color w:val="404040"/>
                                        </w:rPr>
                                        <w:t>Module Code:</w:t>
                                      </w:r>
                                      <w:r>
                                        <w:rPr>
                                          <w:rFonts w:ascii="Segoe UI" w:hAnsi="Segoe UI" w:cs="Segoe UI"/>
                                          <w:color w:val="404040"/>
                                        </w:rPr>
                                        <w:t> BMGM5005</w:t>
                                      </w:r>
                                      <w:r>
                                        <w:rPr>
                                          <w:rFonts w:ascii="Segoe UI" w:hAnsi="Segoe UI" w:cs="Segoe UI"/>
                                          <w:color w:val="404040"/>
                                        </w:rPr>
                                        <w:br/>
                                      </w:r>
                                      <w:r>
                                        <w:rPr>
                                          <w:rStyle w:val="Emphasis"/>
                                          <w:rFonts w:ascii="Segoe UI" w:hAnsi="Segoe UI" w:cs="Segoe UI"/>
                                          <w:color w:val="404040"/>
                                        </w:rPr>
                                        <w:t>Essay Title:</w:t>
                                      </w:r>
                                      <w:r>
                                        <w:rPr>
                                          <w:rFonts w:ascii="Segoe UI" w:hAnsi="Segoe UI" w:cs="Segoe UI"/>
                                          <w:color w:val="404040"/>
                                        </w:rPr>
                                        <w:t> How to Engage Employees (Generation Z) Throughout the Employee Life Cycle</w:t>
                                      </w:r>
                                      <w:r>
                                        <w:rPr>
                                          <w:rFonts w:ascii="Segoe UI" w:hAnsi="Segoe UI" w:cs="Segoe UI"/>
                                          <w:color w:val="404040"/>
                                        </w:rPr>
                                        <w:br/>
                                      </w:r>
                                      <w:r>
                                        <w:rPr>
                                          <w:rStyle w:val="Emphasis"/>
                                          <w:rFonts w:ascii="Segoe UI" w:hAnsi="Segoe UI" w:cs="Segoe UI"/>
                                          <w:color w:val="404040"/>
                                        </w:rPr>
                                        <w:t>Student Name:</w:t>
                                      </w:r>
                                      <w:r>
                                        <w:rPr>
                                          <w:rFonts w:ascii="Segoe UI" w:hAnsi="Segoe UI" w:cs="Segoe UI"/>
                                          <w:color w:val="404040"/>
                                        </w:rPr>
                                        <w:t> </w:t>
                                      </w:r>
                                      <w:r w:rsidR="008D71C4">
                                        <w:rPr>
                                          <w:rFonts w:ascii="Segoe UI" w:hAnsi="Segoe UI" w:cs="Segoe UI"/>
                                          <w:color w:val="404040"/>
                                        </w:rPr>
                                        <w:t xml:space="preserve"> Dumitru Cojocariu</w:t>
                                      </w:r>
                                      <w:r>
                                        <w:rPr>
                                          <w:rFonts w:ascii="Segoe UI" w:hAnsi="Segoe UI" w:cs="Segoe UI"/>
                                          <w:color w:val="404040"/>
                                        </w:rPr>
                                        <w:br/>
                                      </w:r>
                                      <w:r>
                                        <w:rPr>
                                          <w:rStyle w:val="Emphasis"/>
                                          <w:rFonts w:ascii="Segoe UI" w:hAnsi="Segoe UI" w:cs="Segoe UI"/>
                                          <w:color w:val="404040"/>
                                        </w:rPr>
                                        <w:t>Student Number:</w:t>
                                      </w:r>
                                      <w:r>
                                        <w:rPr>
                                          <w:rFonts w:ascii="Segoe UI" w:hAnsi="Segoe UI" w:cs="Segoe UI"/>
                                          <w:color w:val="404040"/>
                                        </w:rPr>
                                        <w:t> </w:t>
                                      </w:r>
                                      <w:r w:rsidR="008D71C4">
                                        <w:rPr>
                                          <w:rFonts w:ascii="Segoe UI" w:hAnsi="Segoe UI" w:cs="Segoe UI"/>
                                          <w:color w:val="404040"/>
                                        </w:rPr>
                                        <w:t>1920263</w:t>
                                      </w:r>
                                      <w:r>
                                        <w:rPr>
                                          <w:rFonts w:ascii="Segoe UI" w:hAnsi="Segoe UI" w:cs="Segoe UI"/>
                                          <w:color w:val="404040"/>
                                        </w:rPr>
                                        <w:br/>
                                      </w:r>
                                      <w:r>
                                        <w:rPr>
                                          <w:rStyle w:val="Emphasis"/>
                                          <w:rFonts w:ascii="Segoe UI" w:hAnsi="Segoe UI" w:cs="Segoe UI"/>
                                          <w:color w:val="404040"/>
                                        </w:rPr>
                                        <w:t>Lecturer’s Name:</w:t>
                                      </w:r>
                                      <w:r>
                                        <w:rPr>
                                          <w:rFonts w:ascii="Segoe UI" w:hAnsi="Segoe UI" w:cs="Segoe UI"/>
                                          <w:color w:val="404040"/>
                                        </w:rPr>
                                        <w:t> Jemma Smith</w:t>
                                      </w:r>
                                    </w:p>
                                  </w:tc>
                                </w:tr>
                                <w:tr w:rsidR="00A309B3" w14:paraId="1218BC3B"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309B3" w14:paraId="06A10C78" w14:textId="77777777">
                                        <w:trPr>
                                          <w:trHeight w:hRule="exact" w:val="720"/>
                                        </w:trPr>
                                        <w:tc>
                                          <w:tcPr>
                                            <w:tcW w:w="3590" w:type="dxa"/>
                                            <w:vAlign w:val="center"/>
                                          </w:tcPr>
                                          <w:p w14:paraId="77DF8AFD" w14:textId="11DAD172" w:rsidR="00A309B3" w:rsidRDefault="00A309B3">
                                            <w:pPr>
                                              <w:pStyle w:val="NoSpacing"/>
                                              <w:ind w:left="144" w:right="144"/>
                                              <w:jc w:val="center"/>
                                              <w:rPr>
                                                <w:color w:val="FFFFFF" w:themeColor="background1"/>
                                              </w:rPr>
                                            </w:pPr>
                                            <w:r>
                                              <w:rPr>
                                                <w:color w:val="FFFFFF" w:themeColor="background1"/>
                                              </w:rPr>
                                              <w:t>Dumitru Cojocariu</w:t>
                                            </w:r>
                                          </w:p>
                                        </w:tc>
                                        <w:tc>
                                          <w:tcPr>
                                            <w:tcW w:w="3591" w:type="dxa"/>
                                            <w:vAlign w:val="center"/>
                                          </w:tcPr>
                                          <w:p w14:paraId="55E3FFE6" w14:textId="0261AEC1" w:rsidR="00A309B3" w:rsidRDefault="00A309B3">
                                            <w:pPr>
                                              <w:pStyle w:val="NoSpacing"/>
                                              <w:ind w:left="144" w:right="144"/>
                                              <w:jc w:val="center"/>
                                              <w:rPr>
                                                <w:color w:val="FFFFFF" w:themeColor="background1"/>
                                              </w:rPr>
                                            </w:pPr>
                                            <w:r>
                                              <w:rPr>
                                                <w:color w:val="FFFFFF" w:themeColor="background1"/>
                                              </w:rPr>
                                              <w:t>3/6/25</w:t>
                                            </w:r>
                                          </w:p>
                                        </w:tc>
                                        <w:tc>
                                          <w:tcPr>
                                            <w:tcW w:w="3591" w:type="dxa"/>
                                            <w:vAlign w:val="center"/>
                                          </w:tcPr>
                                          <w:p w14:paraId="26DCFB4A" w14:textId="6059C49C" w:rsidR="00A309B3" w:rsidRDefault="00A309B3">
                                            <w:pPr>
                                              <w:pStyle w:val="NoSpacing"/>
                                              <w:ind w:left="144" w:right="720"/>
                                              <w:jc w:val="right"/>
                                              <w:rPr>
                                                <w:color w:val="FFFFFF" w:themeColor="background1"/>
                                              </w:rPr>
                                            </w:pPr>
                                            <w:r w:rsidRPr="00A309B3">
                                              <w:rPr>
                                                <w:rFonts w:ascii="Segoe UI" w:hAnsi="Segoe UI" w:cs="Segoe UI"/>
                                                <w:color w:val="404040"/>
                                              </w:rPr>
                                              <w:t>BMGM5005</w:t>
                                            </w:r>
                                          </w:p>
                                        </w:tc>
                                      </w:tr>
                                    </w:tbl>
                                    <w:p w14:paraId="6B680F1D" w14:textId="77777777" w:rsidR="00A309B3" w:rsidRDefault="00A309B3"/>
                                  </w:tc>
                                </w:tr>
                              </w:tbl>
                              <w:p w14:paraId="59F9DE1A" w14:textId="77777777" w:rsidR="00A309B3" w:rsidRDefault="00A309B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0B54558"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309B3" w14:paraId="24B848F6" w14:textId="77777777">
                            <w:trPr>
                              <w:trHeight w:hRule="exact" w:val="9360"/>
                            </w:trPr>
                            <w:tc>
                              <w:tcPr>
                                <w:tcW w:w="5000" w:type="pct"/>
                              </w:tcPr>
                              <w:p w14:paraId="732D1CD7" w14:textId="77777777" w:rsidR="00A309B3" w:rsidRDefault="00A309B3">
                                <w:r>
                                  <w:rPr>
                                    <w:noProof/>
                                  </w:rPr>
                                  <w:drawing>
                                    <wp:inline distT="0" distB="0" distL="0" distR="0" wp14:anchorId="61CA6DE6" wp14:editId="2DE70452">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309B3" w14:paraId="260062EB" w14:textId="77777777">
                            <w:trPr>
                              <w:trHeight w:hRule="exact" w:val="4320"/>
                            </w:trPr>
                            <w:tc>
                              <w:tcPr>
                                <w:tcW w:w="5000" w:type="pct"/>
                                <w:shd w:val="clear" w:color="auto" w:fill="156082" w:themeFill="accent1"/>
                                <w:vAlign w:val="center"/>
                              </w:tcPr>
                              <w:p w14:paraId="743B678C" w14:textId="1A49FA42" w:rsidR="00A309B3" w:rsidRDefault="00A309B3">
                                <w:pPr>
                                  <w:pStyle w:val="NoSpacing"/>
                                  <w:spacing w:before="240"/>
                                  <w:ind w:left="720" w:right="720"/>
                                  <w:rPr>
                                    <w:color w:val="FFFFFF" w:themeColor="background1"/>
                                    <w:sz w:val="32"/>
                                    <w:szCs w:val="32"/>
                                  </w:rPr>
                                </w:pPr>
                                <w:r>
                                  <w:rPr>
                                    <w:rStyle w:val="Emphasis"/>
                                    <w:rFonts w:ascii="Segoe UI" w:hAnsi="Segoe UI" w:cs="Segoe UI"/>
                                    <w:color w:val="404040"/>
                                  </w:rPr>
                                  <w:t>Module Title:</w:t>
                                </w:r>
                                <w:r>
                                  <w:rPr>
                                    <w:rFonts w:ascii="Segoe UI" w:hAnsi="Segoe UI" w:cs="Segoe UI"/>
                                    <w:color w:val="404040"/>
                                  </w:rPr>
                                  <w:t> Professional Service</w:t>
                                </w:r>
                                <w:r>
                                  <w:rPr>
                                    <w:rFonts w:ascii="Segoe UI" w:hAnsi="Segoe UI" w:cs="Segoe UI"/>
                                    <w:color w:val="404040"/>
                                  </w:rPr>
                                  <w:br/>
                                </w:r>
                                <w:r>
                                  <w:rPr>
                                    <w:rStyle w:val="Emphasis"/>
                                    <w:rFonts w:ascii="Segoe UI" w:hAnsi="Segoe UI" w:cs="Segoe UI"/>
                                    <w:color w:val="404040"/>
                                  </w:rPr>
                                  <w:t>Module Code:</w:t>
                                </w:r>
                                <w:r>
                                  <w:rPr>
                                    <w:rFonts w:ascii="Segoe UI" w:hAnsi="Segoe UI" w:cs="Segoe UI"/>
                                    <w:color w:val="404040"/>
                                  </w:rPr>
                                  <w:t> BMGM5005</w:t>
                                </w:r>
                                <w:r>
                                  <w:rPr>
                                    <w:rFonts w:ascii="Segoe UI" w:hAnsi="Segoe UI" w:cs="Segoe UI"/>
                                    <w:color w:val="404040"/>
                                  </w:rPr>
                                  <w:br/>
                                </w:r>
                                <w:r>
                                  <w:rPr>
                                    <w:rStyle w:val="Emphasis"/>
                                    <w:rFonts w:ascii="Segoe UI" w:hAnsi="Segoe UI" w:cs="Segoe UI"/>
                                    <w:color w:val="404040"/>
                                  </w:rPr>
                                  <w:t>Essay Title:</w:t>
                                </w:r>
                                <w:r>
                                  <w:rPr>
                                    <w:rFonts w:ascii="Segoe UI" w:hAnsi="Segoe UI" w:cs="Segoe UI"/>
                                    <w:color w:val="404040"/>
                                  </w:rPr>
                                  <w:t> How to Engage Employees (Generation Z) Throughout the Employee Life Cycle</w:t>
                                </w:r>
                                <w:r>
                                  <w:rPr>
                                    <w:rFonts w:ascii="Segoe UI" w:hAnsi="Segoe UI" w:cs="Segoe UI"/>
                                    <w:color w:val="404040"/>
                                  </w:rPr>
                                  <w:br/>
                                </w:r>
                                <w:r>
                                  <w:rPr>
                                    <w:rStyle w:val="Emphasis"/>
                                    <w:rFonts w:ascii="Segoe UI" w:hAnsi="Segoe UI" w:cs="Segoe UI"/>
                                    <w:color w:val="404040"/>
                                  </w:rPr>
                                  <w:t>Student Name:</w:t>
                                </w:r>
                                <w:r>
                                  <w:rPr>
                                    <w:rFonts w:ascii="Segoe UI" w:hAnsi="Segoe UI" w:cs="Segoe UI"/>
                                    <w:color w:val="404040"/>
                                  </w:rPr>
                                  <w:t> </w:t>
                                </w:r>
                                <w:r w:rsidR="008D71C4">
                                  <w:rPr>
                                    <w:rFonts w:ascii="Segoe UI" w:hAnsi="Segoe UI" w:cs="Segoe UI"/>
                                    <w:color w:val="404040"/>
                                  </w:rPr>
                                  <w:t xml:space="preserve"> Dumitru Cojocariu</w:t>
                                </w:r>
                                <w:r>
                                  <w:rPr>
                                    <w:rFonts w:ascii="Segoe UI" w:hAnsi="Segoe UI" w:cs="Segoe UI"/>
                                    <w:color w:val="404040"/>
                                  </w:rPr>
                                  <w:br/>
                                </w:r>
                                <w:r>
                                  <w:rPr>
                                    <w:rStyle w:val="Emphasis"/>
                                    <w:rFonts w:ascii="Segoe UI" w:hAnsi="Segoe UI" w:cs="Segoe UI"/>
                                    <w:color w:val="404040"/>
                                  </w:rPr>
                                  <w:t>Student Number:</w:t>
                                </w:r>
                                <w:r>
                                  <w:rPr>
                                    <w:rFonts w:ascii="Segoe UI" w:hAnsi="Segoe UI" w:cs="Segoe UI"/>
                                    <w:color w:val="404040"/>
                                  </w:rPr>
                                  <w:t> </w:t>
                                </w:r>
                                <w:r w:rsidR="008D71C4">
                                  <w:rPr>
                                    <w:rFonts w:ascii="Segoe UI" w:hAnsi="Segoe UI" w:cs="Segoe UI"/>
                                    <w:color w:val="404040"/>
                                  </w:rPr>
                                  <w:t>1920263</w:t>
                                </w:r>
                                <w:r>
                                  <w:rPr>
                                    <w:rFonts w:ascii="Segoe UI" w:hAnsi="Segoe UI" w:cs="Segoe UI"/>
                                    <w:color w:val="404040"/>
                                  </w:rPr>
                                  <w:br/>
                                </w:r>
                                <w:r>
                                  <w:rPr>
                                    <w:rStyle w:val="Emphasis"/>
                                    <w:rFonts w:ascii="Segoe UI" w:hAnsi="Segoe UI" w:cs="Segoe UI"/>
                                    <w:color w:val="404040"/>
                                  </w:rPr>
                                  <w:t>Lecturer’s Name:</w:t>
                                </w:r>
                                <w:r>
                                  <w:rPr>
                                    <w:rFonts w:ascii="Segoe UI" w:hAnsi="Segoe UI" w:cs="Segoe UI"/>
                                    <w:color w:val="404040"/>
                                  </w:rPr>
                                  <w:t> Jemma Smith</w:t>
                                </w:r>
                              </w:p>
                            </w:tc>
                          </w:tr>
                          <w:tr w:rsidR="00A309B3" w14:paraId="1218BC3B"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309B3" w14:paraId="06A10C78" w14:textId="77777777">
                                  <w:trPr>
                                    <w:trHeight w:hRule="exact" w:val="720"/>
                                  </w:trPr>
                                  <w:tc>
                                    <w:tcPr>
                                      <w:tcW w:w="3590" w:type="dxa"/>
                                      <w:vAlign w:val="center"/>
                                    </w:tcPr>
                                    <w:p w14:paraId="77DF8AFD" w14:textId="11DAD172" w:rsidR="00A309B3" w:rsidRDefault="00A309B3">
                                      <w:pPr>
                                        <w:pStyle w:val="NoSpacing"/>
                                        <w:ind w:left="144" w:right="144"/>
                                        <w:jc w:val="center"/>
                                        <w:rPr>
                                          <w:color w:val="FFFFFF" w:themeColor="background1"/>
                                        </w:rPr>
                                      </w:pPr>
                                      <w:r>
                                        <w:rPr>
                                          <w:color w:val="FFFFFF" w:themeColor="background1"/>
                                        </w:rPr>
                                        <w:t>Dumitru Cojocariu</w:t>
                                      </w:r>
                                    </w:p>
                                  </w:tc>
                                  <w:tc>
                                    <w:tcPr>
                                      <w:tcW w:w="3591" w:type="dxa"/>
                                      <w:vAlign w:val="center"/>
                                    </w:tcPr>
                                    <w:p w14:paraId="55E3FFE6" w14:textId="0261AEC1" w:rsidR="00A309B3" w:rsidRDefault="00A309B3">
                                      <w:pPr>
                                        <w:pStyle w:val="NoSpacing"/>
                                        <w:ind w:left="144" w:right="144"/>
                                        <w:jc w:val="center"/>
                                        <w:rPr>
                                          <w:color w:val="FFFFFF" w:themeColor="background1"/>
                                        </w:rPr>
                                      </w:pPr>
                                      <w:r>
                                        <w:rPr>
                                          <w:color w:val="FFFFFF" w:themeColor="background1"/>
                                        </w:rPr>
                                        <w:t>3/6/25</w:t>
                                      </w:r>
                                    </w:p>
                                  </w:tc>
                                  <w:tc>
                                    <w:tcPr>
                                      <w:tcW w:w="3591" w:type="dxa"/>
                                      <w:vAlign w:val="center"/>
                                    </w:tcPr>
                                    <w:p w14:paraId="26DCFB4A" w14:textId="6059C49C" w:rsidR="00A309B3" w:rsidRDefault="00A309B3">
                                      <w:pPr>
                                        <w:pStyle w:val="NoSpacing"/>
                                        <w:ind w:left="144" w:right="720"/>
                                        <w:jc w:val="right"/>
                                        <w:rPr>
                                          <w:color w:val="FFFFFF" w:themeColor="background1"/>
                                        </w:rPr>
                                      </w:pPr>
                                      <w:r w:rsidRPr="00A309B3">
                                        <w:rPr>
                                          <w:rFonts w:ascii="Segoe UI" w:hAnsi="Segoe UI" w:cs="Segoe UI"/>
                                          <w:color w:val="404040"/>
                                        </w:rPr>
                                        <w:t>BMGM5005</w:t>
                                      </w:r>
                                    </w:p>
                                  </w:tc>
                                </w:tr>
                              </w:tbl>
                              <w:p w14:paraId="6B680F1D" w14:textId="77777777" w:rsidR="00A309B3" w:rsidRDefault="00A309B3"/>
                            </w:tc>
                          </w:tr>
                        </w:tbl>
                        <w:p w14:paraId="59F9DE1A" w14:textId="77777777" w:rsidR="00A309B3" w:rsidRDefault="00A309B3"/>
                      </w:txbxContent>
                    </v:textbox>
                    <w10:wrap anchorx="page" anchory="page"/>
                  </v:shape>
                </w:pict>
              </mc:Fallback>
            </mc:AlternateContent>
          </w:r>
        </w:p>
        <w:p w14:paraId="02550096" w14:textId="6EAB63D3" w:rsidR="00A309B3" w:rsidRDefault="00A309B3">
          <w:pPr>
            <w:rPr>
              <w:rFonts w:ascii="Arial" w:hAnsi="Arial" w:cs="Arial"/>
            </w:rPr>
          </w:pPr>
          <w:r>
            <w:rPr>
              <w:rFonts w:ascii="Arial" w:hAnsi="Arial" w:cs="Arial"/>
            </w:rPr>
            <w:br w:type="page"/>
          </w:r>
        </w:p>
      </w:sdtContent>
    </w:sdt>
    <w:p w14:paraId="3DA80DFB" w14:textId="532E231D" w:rsidR="00B25118" w:rsidRDefault="00B25118">
      <w:pPr>
        <w:rPr>
          <w:rFonts w:ascii="Arial" w:hAnsi="Arial" w:cs="Arial"/>
        </w:rPr>
      </w:pPr>
    </w:p>
    <w:p w14:paraId="7889688C" w14:textId="4A0E5E5E" w:rsidR="00A309B3" w:rsidRPr="00A31F26" w:rsidRDefault="00C70DC3" w:rsidP="00BC1ECC">
      <w:pPr>
        <w:spacing w:line="360" w:lineRule="auto"/>
        <w:rPr>
          <w:rFonts w:ascii="Arial" w:hAnsi="Arial" w:cs="Arial"/>
        </w:rPr>
      </w:pPr>
      <w:r w:rsidRPr="00A31F26">
        <w:rPr>
          <w:rStyle w:val="Strong"/>
          <w:rFonts w:ascii="Arial" w:hAnsi="Arial" w:cs="Arial"/>
          <w:color w:val="404040"/>
        </w:rPr>
        <w:t>Declaration:</w:t>
      </w:r>
      <w:r w:rsidRPr="00A31F26">
        <w:rPr>
          <w:rFonts w:ascii="Arial" w:hAnsi="Arial" w:cs="Arial"/>
          <w:color w:val="404040"/>
        </w:rPr>
        <w:t xml:space="preserve"> I confirm that I haven’t </w:t>
      </w:r>
      <w:r w:rsidR="00A31F26" w:rsidRPr="00A31F26">
        <w:rPr>
          <w:rFonts w:ascii="Arial" w:hAnsi="Arial" w:cs="Arial"/>
          <w:color w:val="404040"/>
        </w:rPr>
        <w:t>used AI</w:t>
      </w:r>
      <w:r w:rsidRPr="00A31F26">
        <w:rPr>
          <w:rFonts w:ascii="Arial" w:hAnsi="Arial" w:cs="Arial"/>
          <w:color w:val="404040"/>
        </w:rPr>
        <w:t xml:space="preserve"> in the creation of this essay.</w:t>
      </w:r>
    </w:p>
    <w:p w14:paraId="766E8420" w14:textId="77777777" w:rsidR="00A309B3" w:rsidRPr="00A31F26" w:rsidRDefault="00A309B3" w:rsidP="00BC1ECC">
      <w:pPr>
        <w:spacing w:line="360" w:lineRule="auto"/>
        <w:rPr>
          <w:rFonts w:ascii="Arial" w:hAnsi="Arial" w:cs="Arial"/>
        </w:rPr>
      </w:pPr>
    </w:p>
    <w:p w14:paraId="2172A2A2" w14:textId="77777777" w:rsidR="00A309B3" w:rsidRPr="00A31F26" w:rsidRDefault="00A309B3" w:rsidP="00BC1ECC">
      <w:pPr>
        <w:spacing w:line="360" w:lineRule="auto"/>
        <w:rPr>
          <w:rFonts w:ascii="Arial" w:hAnsi="Arial" w:cs="Arial"/>
        </w:rPr>
      </w:pPr>
    </w:p>
    <w:p w14:paraId="37E9048F" w14:textId="77777777" w:rsidR="00A309B3" w:rsidRPr="00A31F26" w:rsidRDefault="00A309B3" w:rsidP="00BC1ECC">
      <w:pPr>
        <w:spacing w:line="360" w:lineRule="auto"/>
        <w:rPr>
          <w:rFonts w:ascii="Arial" w:hAnsi="Arial" w:cs="Arial"/>
        </w:rPr>
      </w:pPr>
    </w:p>
    <w:p w14:paraId="750E7D33" w14:textId="57591AFD" w:rsidR="00A309B3" w:rsidRPr="00A31F26" w:rsidRDefault="00A309B3" w:rsidP="00BC1ECC">
      <w:pPr>
        <w:spacing w:line="360" w:lineRule="auto"/>
        <w:jc w:val="center"/>
        <w:rPr>
          <w:rFonts w:ascii="Arial" w:hAnsi="Arial" w:cs="Arial"/>
        </w:rPr>
      </w:pPr>
      <w:r w:rsidRPr="00A31F26">
        <w:rPr>
          <w:rFonts w:ascii="Arial" w:hAnsi="Arial" w:cs="Arial"/>
        </w:rPr>
        <w:t>Engaging Generation Z in Hospitality Workforce</w:t>
      </w:r>
    </w:p>
    <w:p w14:paraId="017E8F59" w14:textId="77777777" w:rsidR="00A309B3" w:rsidRPr="00A31F26" w:rsidRDefault="00A309B3" w:rsidP="00BC1ECC">
      <w:pPr>
        <w:spacing w:line="360" w:lineRule="auto"/>
        <w:jc w:val="center"/>
        <w:rPr>
          <w:rFonts w:ascii="Arial" w:hAnsi="Arial" w:cs="Arial"/>
        </w:rPr>
      </w:pPr>
    </w:p>
    <w:p w14:paraId="202D08C0" w14:textId="31482A40" w:rsidR="00A309B3" w:rsidRPr="00A31F26" w:rsidRDefault="00A309B3" w:rsidP="00BC1ECC">
      <w:pPr>
        <w:spacing w:line="360" w:lineRule="auto"/>
        <w:rPr>
          <w:rFonts w:ascii="Arial" w:hAnsi="Arial" w:cs="Arial"/>
        </w:rPr>
      </w:pPr>
      <w:r w:rsidRPr="00A31F26">
        <w:rPr>
          <w:rFonts w:ascii="Arial" w:hAnsi="Arial" w:cs="Arial"/>
        </w:rPr>
        <w:t>The</w:t>
      </w:r>
      <w:r w:rsidRPr="00A31F26">
        <w:rPr>
          <w:rFonts w:ascii="Arial" w:hAnsi="Arial" w:cs="Arial"/>
        </w:rPr>
        <w:t> </w:t>
      </w:r>
      <w:r w:rsidRPr="00A31F26">
        <w:rPr>
          <w:rFonts w:ascii="Arial" w:hAnsi="Arial" w:cs="Arial"/>
        </w:rPr>
        <w:t>hospitality sector is at a crucial juncture: addressing Generation Z (who were born between 1997–2012) — a group looking for technological inclusion, a sense of purpose in their employment and an inclusive community. With the arrival of</w:t>
      </w:r>
      <w:r w:rsidRPr="00A31F26">
        <w:rPr>
          <w:rFonts w:ascii="Arial" w:hAnsi="Arial" w:cs="Arial"/>
        </w:rPr>
        <w:t> </w:t>
      </w:r>
      <w:r w:rsidRPr="00A31F26">
        <w:rPr>
          <w:rFonts w:ascii="Arial" w:hAnsi="Arial" w:cs="Arial"/>
        </w:rPr>
        <w:t>this generation, human resource (HR) departments need to recreate age-old plans and methods to better suit their needs and traits. Employee engagement — defined as the emotional commitment a worker has</w:t>
      </w:r>
      <w:r w:rsidRPr="00A31F26">
        <w:rPr>
          <w:rFonts w:ascii="Arial" w:hAnsi="Arial" w:cs="Arial"/>
        </w:rPr>
        <w:t> </w:t>
      </w:r>
      <w:r w:rsidRPr="00A31F26">
        <w:rPr>
          <w:rFonts w:ascii="Arial" w:hAnsi="Arial" w:cs="Arial"/>
        </w:rPr>
        <w:t>to his or her organisation — directly affects retention, productivity and customer satisfaction. This essay investigates the role of HR in enabling engagement throughout the employee lifecycle within restaurants by analysing tailored strategies for attraction,</w:t>
      </w:r>
      <w:r w:rsidRPr="00A31F26">
        <w:rPr>
          <w:rFonts w:ascii="Arial" w:hAnsi="Arial" w:cs="Arial"/>
        </w:rPr>
        <w:t> </w:t>
      </w:r>
      <w:r w:rsidRPr="00A31F26">
        <w:rPr>
          <w:rFonts w:ascii="Arial" w:hAnsi="Arial" w:cs="Arial"/>
        </w:rPr>
        <w:t>recruitment, onboarding, development, retention and separation. Through the lens of theories such as Gallup’s Q12 engagement model and real-world examples, the discussion highlights the necessity of adapting to Gen Z’s expectations to maintain a competitive advantage in the</w:t>
      </w:r>
      <w:r w:rsidRPr="00A31F26">
        <w:rPr>
          <w:rFonts w:ascii="Arial" w:hAnsi="Arial" w:cs="Arial"/>
        </w:rPr>
        <w:t> </w:t>
      </w:r>
      <w:r w:rsidRPr="00A31F26">
        <w:rPr>
          <w:rFonts w:ascii="Arial" w:hAnsi="Arial" w:cs="Arial"/>
        </w:rPr>
        <w:t>hospitality industry.</w:t>
      </w:r>
    </w:p>
    <w:p w14:paraId="28E28819" w14:textId="37B06EFE" w:rsidR="00C70DC3" w:rsidRPr="00A31F26" w:rsidRDefault="00C70DC3" w:rsidP="00BC1ECC">
      <w:pPr>
        <w:spacing w:line="360" w:lineRule="auto"/>
        <w:rPr>
          <w:rStyle w:val="Strong"/>
          <w:rFonts w:ascii="Arial" w:hAnsi="Arial" w:cs="Arial"/>
          <w:color w:val="404040"/>
        </w:rPr>
      </w:pPr>
      <w:r w:rsidRPr="00A31F26">
        <w:rPr>
          <w:rStyle w:val="Strong"/>
          <w:rFonts w:ascii="Arial" w:hAnsi="Arial" w:cs="Arial"/>
          <w:color w:val="404040"/>
        </w:rPr>
        <w:t>The Role of HR in Engaging Employees</w:t>
      </w:r>
    </w:p>
    <w:p w14:paraId="671E987E" w14:textId="14C054AD" w:rsidR="00C70DC3" w:rsidRPr="00A31F26" w:rsidRDefault="00C70DC3" w:rsidP="00BC1ECC">
      <w:pPr>
        <w:pStyle w:val="NormalWeb"/>
        <w:spacing w:line="360" w:lineRule="auto"/>
        <w:rPr>
          <w:rFonts w:ascii="Arial" w:hAnsi="Arial" w:cs="Arial"/>
        </w:rPr>
      </w:pPr>
      <w:r w:rsidRPr="00A31F26">
        <w:rPr>
          <w:rFonts w:ascii="Arial" w:hAnsi="Arial" w:cs="Arial"/>
        </w:rPr>
        <w:t>Learn why HR is indispensable</w:t>
      </w:r>
      <w:r w:rsidRPr="00A31F26">
        <w:rPr>
          <w:rFonts w:ascii="Arial" w:hAnsi="Arial" w:cs="Arial"/>
        </w:rPr>
        <w:t> </w:t>
      </w:r>
      <w:r w:rsidRPr="00A31F26">
        <w:rPr>
          <w:rFonts w:ascii="Arial" w:hAnsi="Arial" w:cs="Arial"/>
        </w:rPr>
        <w:t>for creating a healthy work environment! For Generation Z, human resources should be a strategic partner that brings the goals of the organisation in line with the values and expectations of</w:t>
      </w:r>
      <w:r w:rsidRPr="00A31F26">
        <w:rPr>
          <w:rFonts w:ascii="Arial" w:hAnsi="Arial" w:cs="Arial"/>
        </w:rPr>
        <w:t> </w:t>
      </w:r>
      <w:r w:rsidRPr="00A31F26">
        <w:rPr>
          <w:rFonts w:ascii="Arial" w:hAnsi="Arial" w:cs="Arial"/>
        </w:rPr>
        <w:t>this tech-savvy, purpose-driven group. Gen Z values transparency, inclusivity and ethical practice within the workplace</w:t>
      </w:r>
      <w:r w:rsidRPr="00A31F26">
        <w:rPr>
          <w:rFonts w:ascii="Arial" w:hAnsi="Arial" w:cs="Arial"/>
        </w:rPr>
        <w:t> </w:t>
      </w:r>
      <w:r w:rsidRPr="00A31F26">
        <w:rPr>
          <w:rFonts w:ascii="Arial" w:hAnsi="Arial" w:cs="Arial"/>
        </w:rPr>
        <w:t xml:space="preserve">unlike generations before them (Armstrong &amp; Taylor, 2020). As a result, HR departments need to put policies in place that can effectively endorse </w:t>
      </w:r>
      <w:r w:rsidR="008D71C4" w:rsidRPr="00A31F26">
        <w:rPr>
          <w:rFonts w:ascii="Arial" w:hAnsi="Arial" w:cs="Arial"/>
        </w:rPr>
        <w:t>all</w:t>
      </w:r>
      <w:r w:rsidRPr="00A31F26">
        <w:rPr>
          <w:rFonts w:ascii="Arial" w:hAnsi="Arial" w:cs="Arial"/>
        </w:rPr>
        <w:t xml:space="preserve"> these values, including flexible work arrangements, mental health support, and even</w:t>
      </w:r>
      <w:r w:rsidRPr="00A31F26">
        <w:rPr>
          <w:rFonts w:ascii="Arial" w:hAnsi="Arial" w:cs="Arial"/>
        </w:rPr>
        <w:t> </w:t>
      </w:r>
      <w:r w:rsidRPr="00A31F26">
        <w:rPr>
          <w:rFonts w:ascii="Arial" w:hAnsi="Arial" w:cs="Arial"/>
        </w:rPr>
        <w:t>career growth opportunities.</w:t>
      </w:r>
    </w:p>
    <w:p w14:paraId="1BCCF962" w14:textId="2C11F15B" w:rsidR="00C70DC3" w:rsidRPr="00A31F26" w:rsidRDefault="00C70DC3" w:rsidP="00BC1ECC">
      <w:pPr>
        <w:pStyle w:val="NormalWeb"/>
        <w:spacing w:line="360" w:lineRule="auto"/>
        <w:rPr>
          <w:rFonts w:ascii="Arial" w:hAnsi="Arial" w:cs="Arial"/>
        </w:rPr>
      </w:pPr>
      <w:r w:rsidRPr="00A31F26">
        <w:rPr>
          <w:rFonts w:ascii="Arial" w:hAnsi="Arial" w:cs="Arial"/>
        </w:rPr>
        <w:lastRenderedPageBreak/>
        <w:t>The role</w:t>
      </w:r>
      <w:r w:rsidRPr="00A31F26">
        <w:rPr>
          <w:rFonts w:ascii="Arial" w:hAnsi="Arial" w:cs="Arial"/>
        </w:rPr>
        <w:t> </w:t>
      </w:r>
      <w:r w:rsidRPr="00A31F26">
        <w:rPr>
          <w:rFonts w:ascii="Arial" w:hAnsi="Arial" w:cs="Arial"/>
        </w:rPr>
        <w:t>of HR in hospitality is even more crucial given the notoriously high rate of employee turnover in this industry. To do this, restaurants need to create an atmosphere in which Gen Z employees feel</w:t>
      </w:r>
      <w:r w:rsidRPr="00A31F26">
        <w:rPr>
          <w:rFonts w:ascii="Arial" w:hAnsi="Arial" w:cs="Arial"/>
        </w:rPr>
        <w:t> </w:t>
      </w:r>
      <w:r w:rsidRPr="00A31F26">
        <w:rPr>
          <w:rFonts w:ascii="Arial" w:hAnsi="Arial" w:cs="Arial"/>
        </w:rPr>
        <w:t>valued and empowered to speak. This includes ensuring not just competitive pay but</w:t>
      </w:r>
      <w:r w:rsidRPr="00A31F26">
        <w:rPr>
          <w:rFonts w:ascii="Arial" w:hAnsi="Arial" w:cs="Arial"/>
        </w:rPr>
        <w:t> </w:t>
      </w:r>
      <w:r w:rsidRPr="00A31F26">
        <w:rPr>
          <w:rFonts w:ascii="Arial" w:hAnsi="Arial" w:cs="Arial"/>
        </w:rPr>
        <w:t>also a sense of purpose. For instance, HR can run initiatives that showcase how employees contribute to the company’s mission, whether that’s helping to reduce food waste or</w:t>
      </w:r>
      <w:r w:rsidRPr="00A31F26">
        <w:rPr>
          <w:rFonts w:ascii="Arial" w:hAnsi="Arial" w:cs="Arial"/>
        </w:rPr>
        <w:t> </w:t>
      </w:r>
      <w:r w:rsidR="008D71C4" w:rsidRPr="00A31F26">
        <w:rPr>
          <w:rFonts w:ascii="Arial" w:hAnsi="Arial" w:cs="Arial"/>
        </w:rPr>
        <w:t>lifting</w:t>
      </w:r>
      <w:r w:rsidRPr="00A31F26">
        <w:rPr>
          <w:rFonts w:ascii="Arial" w:hAnsi="Arial" w:cs="Arial"/>
        </w:rPr>
        <w:t xml:space="preserve"> the local community. HR can increase Gen Z employees’ retention and engagement</w:t>
      </w:r>
      <w:r w:rsidRPr="00A31F26">
        <w:rPr>
          <w:rFonts w:ascii="Arial" w:hAnsi="Arial" w:cs="Arial"/>
        </w:rPr>
        <w:t> </w:t>
      </w:r>
      <w:r w:rsidRPr="00A31F26">
        <w:rPr>
          <w:rFonts w:ascii="Arial" w:hAnsi="Arial" w:cs="Arial"/>
        </w:rPr>
        <w:t>by incorporating these values into the workplace environment.</w:t>
      </w:r>
    </w:p>
    <w:p w14:paraId="4601BC98" w14:textId="77777777" w:rsidR="00A225D7" w:rsidRPr="00A31F26" w:rsidRDefault="00A225D7" w:rsidP="00BC1ECC">
      <w:pPr>
        <w:spacing w:line="360" w:lineRule="auto"/>
        <w:rPr>
          <w:rFonts w:ascii="Arial" w:hAnsi="Arial" w:cs="Arial"/>
          <w:b/>
          <w:bCs/>
        </w:rPr>
      </w:pPr>
    </w:p>
    <w:p w14:paraId="39C1AC65" w14:textId="55FF80EC" w:rsidR="00A225D7" w:rsidRPr="00A31F26" w:rsidRDefault="00C70DC3" w:rsidP="00BC1ECC">
      <w:pPr>
        <w:spacing w:line="360" w:lineRule="auto"/>
        <w:rPr>
          <w:rFonts w:ascii="Arial" w:hAnsi="Arial" w:cs="Arial"/>
          <w:b/>
          <w:bCs/>
        </w:rPr>
      </w:pPr>
      <w:r w:rsidRPr="00A31F26">
        <w:rPr>
          <w:rFonts w:ascii="Arial" w:hAnsi="Arial" w:cs="Arial"/>
          <w:b/>
          <w:bCs/>
        </w:rPr>
        <w:t>Characteristics of Generation Z</w:t>
      </w:r>
    </w:p>
    <w:p w14:paraId="6968008C" w14:textId="70D51634" w:rsidR="00A225D7" w:rsidRPr="00A31F26" w:rsidRDefault="00A225D7" w:rsidP="00BC1ECC">
      <w:pPr>
        <w:spacing w:line="360" w:lineRule="auto"/>
        <w:rPr>
          <w:rFonts w:ascii="Arial" w:hAnsi="Arial" w:cs="Arial"/>
          <w:b/>
          <w:bCs/>
        </w:rPr>
      </w:pPr>
      <w:r w:rsidRPr="00A31F26">
        <w:rPr>
          <w:rFonts w:ascii="Arial" w:hAnsi="Arial" w:cs="Arial"/>
        </w:rPr>
        <w:t>Whether it is a new device or new way to learn, understanding the unique characteristics of</w:t>
      </w:r>
      <w:r w:rsidRPr="00A31F26">
        <w:rPr>
          <w:rFonts w:ascii="Arial" w:hAnsi="Arial" w:cs="Arial"/>
        </w:rPr>
        <w:t> </w:t>
      </w:r>
      <w:r w:rsidRPr="00A31F26">
        <w:rPr>
          <w:rFonts w:ascii="Arial" w:hAnsi="Arial" w:cs="Arial"/>
        </w:rPr>
        <w:t>this population can assist in creating effective engagement strategies. Gen Z, which was born between</w:t>
      </w:r>
      <w:r w:rsidRPr="00A31F26">
        <w:rPr>
          <w:rFonts w:ascii="Arial" w:hAnsi="Arial" w:cs="Arial"/>
        </w:rPr>
        <w:t> </w:t>
      </w:r>
      <w:r w:rsidRPr="00A31F26">
        <w:rPr>
          <w:rFonts w:ascii="Arial" w:hAnsi="Arial" w:cs="Arial"/>
        </w:rPr>
        <w:t>1997 and 2012, is the first generation to have grown up entirely in the age of the digital. They</w:t>
      </w:r>
      <w:r w:rsidRPr="00A31F26">
        <w:rPr>
          <w:rFonts w:ascii="Arial" w:hAnsi="Arial" w:cs="Arial"/>
        </w:rPr>
        <w:t> </w:t>
      </w:r>
      <w:r w:rsidRPr="00A31F26">
        <w:rPr>
          <w:rFonts w:ascii="Arial" w:hAnsi="Arial" w:cs="Arial"/>
        </w:rPr>
        <w:t>are extremely technologically capable and prefer immediate communication and digital tools (Seemiller &amp; Grace, 2019). Deloitte’s 2023 study highlights that this generation values diversity</w:t>
      </w:r>
      <w:r w:rsidRPr="00A31F26">
        <w:rPr>
          <w:rFonts w:ascii="Arial" w:hAnsi="Arial" w:cs="Arial"/>
        </w:rPr>
        <w:t> </w:t>
      </w:r>
      <w:r w:rsidRPr="00A31F26">
        <w:rPr>
          <w:rFonts w:ascii="Arial" w:hAnsi="Arial" w:cs="Arial"/>
        </w:rPr>
        <w:t>and inclusivity, and they want employers who are committed to social responsibility and equity.</w:t>
      </w:r>
    </w:p>
    <w:p w14:paraId="55E9E1CF" w14:textId="77777777" w:rsidR="00A225D7" w:rsidRDefault="00A225D7" w:rsidP="00BC1ECC">
      <w:pPr>
        <w:pStyle w:val="NormalWeb"/>
        <w:spacing w:line="360" w:lineRule="auto"/>
        <w:rPr>
          <w:rFonts w:ascii="Arial" w:hAnsi="Arial" w:cs="Arial"/>
        </w:rPr>
      </w:pPr>
      <w:r w:rsidRPr="00A31F26">
        <w:rPr>
          <w:rFonts w:ascii="Arial" w:hAnsi="Arial" w:cs="Arial"/>
        </w:rPr>
        <w:t>Gen Z also values work-life balance</w:t>
      </w:r>
      <w:r w:rsidRPr="00A31F26">
        <w:rPr>
          <w:rFonts w:ascii="Arial" w:hAnsi="Arial" w:cs="Arial"/>
        </w:rPr>
        <w:t> </w:t>
      </w:r>
      <w:r w:rsidRPr="00A31F26">
        <w:rPr>
          <w:rFonts w:ascii="Arial" w:hAnsi="Arial" w:cs="Arial"/>
        </w:rPr>
        <w:t>and mental health. They are demonstrated to be less inclined to tolerate employment that falls short of their personal values, or does not permit</w:t>
      </w:r>
      <w:r w:rsidRPr="00A31F26">
        <w:rPr>
          <w:rFonts w:ascii="Arial" w:hAnsi="Arial" w:cs="Arial"/>
        </w:rPr>
        <w:t> </w:t>
      </w:r>
      <w:r w:rsidRPr="00A31F26">
        <w:rPr>
          <w:rFonts w:ascii="Arial" w:hAnsi="Arial" w:cs="Arial"/>
        </w:rPr>
        <w:t>professional ascension, when compared to the previous generations. For restaurants, this looks like fostering a workplace culture that promotes flexibility—like providing work from home opportunities for administrative roles or flexible schedules for the staff that serves at the front of house. Offering mental</w:t>
      </w:r>
      <w:r w:rsidRPr="00A31F26">
        <w:rPr>
          <w:rFonts w:ascii="Arial" w:hAnsi="Arial" w:cs="Arial"/>
        </w:rPr>
        <w:t> </w:t>
      </w:r>
      <w:r w:rsidRPr="00A31F26">
        <w:rPr>
          <w:rFonts w:ascii="Arial" w:hAnsi="Arial" w:cs="Arial"/>
        </w:rPr>
        <w:t>health resources like access to counselling services or wellness programs can also be a way to attract and retain Gen Z employees.</w:t>
      </w:r>
    </w:p>
    <w:p w14:paraId="08792268" w14:textId="77777777" w:rsidR="008D71C4" w:rsidRDefault="008D71C4" w:rsidP="00BC1ECC">
      <w:pPr>
        <w:pStyle w:val="NormalWeb"/>
        <w:spacing w:line="360" w:lineRule="auto"/>
        <w:rPr>
          <w:rFonts w:ascii="Arial" w:hAnsi="Arial" w:cs="Arial"/>
        </w:rPr>
      </w:pPr>
    </w:p>
    <w:p w14:paraId="18F33D77" w14:textId="77777777" w:rsidR="008D71C4" w:rsidRDefault="008D71C4" w:rsidP="00BC1ECC">
      <w:pPr>
        <w:pStyle w:val="NormalWeb"/>
        <w:spacing w:line="360" w:lineRule="auto"/>
        <w:rPr>
          <w:rFonts w:ascii="Arial" w:hAnsi="Arial" w:cs="Arial"/>
        </w:rPr>
      </w:pPr>
    </w:p>
    <w:p w14:paraId="2B2E4188" w14:textId="77777777" w:rsidR="008D71C4" w:rsidRPr="00A31F26" w:rsidRDefault="008D71C4" w:rsidP="00BC1ECC">
      <w:pPr>
        <w:pStyle w:val="NormalWeb"/>
        <w:spacing w:line="360" w:lineRule="auto"/>
        <w:rPr>
          <w:rFonts w:ascii="Arial" w:hAnsi="Arial" w:cs="Arial"/>
        </w:rPr>
      </w:pPr>
    </w:p>
    <w:p w14:paraId="742BA081" w14:textId="0F859A5D" w:rsidR="00A225D7" w:rsidRPr="00A31F26" w:rsidRDefault="00A225D7" w:rsidP="00BC1ECC">
      <w:pPr>
        <w:spacing w:line="360" w:lineRule="auto"/>
        <w:rPr>
          <w:rFonts w:ascii="Arial" w:hAnsi="Arial" w:cs="Arial"/>
          <w:b/>
          <w:bCs/>
        </w:rPr>
      </w:pPr>
      <w:r w:rsidRPr="00A31F26">
        <w:rPr>
          <w:rFonts w:ascii="Arial" w:hAnsi="Arial" w:cs="Arial"/>
          <w:b/>
          <w:bCs/>
        </w:rPr>
        <w:lastRenderedPageBreak/>
        <w:t>Employee Lifecycle Strategies</w:t>
      </w:r>
    </w:p>
    <w:p w14:paraId="555DEC85" w14:textId="77777777" w:rsidR="00A225D7" w:rsidRPr="00A31F26" w:rsidRDefault="00A225D7" w:rsidP="00BC1ECC">
      <w:pPr>
        <w:pStyle w:val="NormalWeb"/>
        <w:spacing w:line="360" w:lineRule="auto"/>
        <w:rPr>
          <w:rFonts w:ascii="Arial" w:hAnsi="Arial" w:cs="Arial"/>
        </w:rPr>
      </w:pPr>
      <w:r w:rsidRPr="00A31F26">
        <w:rPr>
          <w:rFonts w:ascii="Arial" w:hAnsi="Arial" w:cs="Arial"/>
        </w:rPr>
        <w:t>Attraction</w:t>
      </w:r>
    </w:p>
    <w:p w14:paraId="0F4781B0" w14:textId="3DC61FE4" w:rsidR="00A225D7" w:rsidRPr="00A31F26" w:rsidRDefault="00A225D7" w:rsidP="00BC1ECC">
      <w:pPr>
        <w:pStyle w:val="NormalWeb"/>
        <w:spacing w:line="360" w:lineRule="auto"/>
        <w:rPr>
          <w:rFonts w:ascii="Arial" w:hAnsi="Arial" w:cs="Arial"/>
        </w:rPr>
      </w:pPr>
      <w:r w:rsidRPr="00A31F26">
        <w:rPr>
          <w:rFonts w:ascii="Arial" w:hAnsi="Arial" w:cs="Arial"/>
        </w:rPr>
        <w:t>The best place to start to attract</w:t>
      </w:r>
      <w:r w:rsidRPr="00A31F26">
        <w:rPr>
          <w:rFonts w:ascii="Arial" w:hAnsi="Arial" w:cs="Arial"/>
        </w:rPr>
        <w:t> </w:t>
      </w:r>
      <w:r w:rsidRPr="00A31F26">
        <w:rPr>
          <w:rFonts w:ascii="Arial" w:hAnsi="Arial" w:cs="Arial"/>
        </w:rPr>
        <w:t>Gen Z talent is with an employer brand that highlights the values they align with. One of the more powerful tools to convey your</w:t>
      </w:r>
      <w:r w:rsidRPr="00A31F26">
        <w:rPr>
          <w:rFonts w:ascii="Arial" w:hAnsi="Arial" w:cs="Arial"/>
        </w:rPr>
        <w:t> </w:t>
      </w:r>
      <w:r w:rsidRPr="00A31F26">
        <w:rPr>
          <w:rFonts w:ascii="Arial" w:hAnsi="Arial" w:cs="Arial"/>
        </w:rPr>
        <w:t>workplace culture and values are social media networks such as Instagram, TikTok, and LinkedIn. Another successful</w:t>
      </w:r>
      <w:r w:rsidRPr="00A31F26">
        <w:rPr>
          <w:rFonts w:ascii="Arial" w:hAnsi="Arial" w:cs="Arial"/>
        </w:rPr>
        <w:t> </w:t>
      </w:r>
      <w:r w:rsidRPr="00A31F26">
        <w:rPr>
          <w:rFonts w:ascii="Arial" w:hAnsi="Arial" w:cs="Arial"/>
        </w:rPr>
        <w:t xml:space="preserve">example is seen with Starbucks, which implements its sustainability initiatives like minimising plastic waste and sourcing </w:t>
      </w:r>
      <w:r w:rsidR="008D71C4" w:rsidRPr="00A31F26">
        <w:rPr>
          <w:rFonts w:ascii="Arial" w:hAnsi="Arial" w:cs="Arial"/>
        </w:rPr>
        <w:t>ethically produced</w:t>
      </w:r>
      <w:r w:rsidRPr="00A31F26">
        <w:rPr>
          <w:rFonts w:ascii="Arial" w:hAnsi="Arial" w:cs="Arial"/>
        </w:rPr>
        <w:t xml:space="preserve"> coffee beans on its social media channels (Starbucks 2023). Increasing </w:t>
      </w:r>
      <w:r w:rsidR="008D71C4" w:rsidRPr="00A31F26">
        <w:rPr>
          <w:rFonts w:ascii="Arial" w:hAnsi="Arial" w:cs="Arial"/>
        </w:rPr>
        <w:t>brand resonance</w:t>
      </w:r>
      <w:r w:rsidRPr="00A31F26">
        <w:rPr>
          <w:rFonts w:ascii="Arial" w:hAnsi="Arial" w:cs="Arial"/>
        </w:rPr>
        <w:t xml:space="preserve"> with the values of Gen Z will allow</w:t>
      </w:r>
      <w:r w:rsidRPr="00A31F26">
        <w:rPr>
          <w:rFonts w:ascii="Arial" w:hAnsi="Arial" w:cs="Arial"/>
        </w:rPr>
        <w:t> </w:t>
      </w:r>
      <w:r w:rsidRPr="00A31F26">
        <w:rPr>
          <w:rFonts w:ascii="Arial" w:hAnsi="Arial" w:cs="Arial"/>
        </w:rPr>
        <w:t>restaurants to hear from candidates who want to make a difference.</w:t>
      </w:r>
    </w:p>
    <w:p w14:paraId="4546E879" w14:textId="77777777" w:rsidR="00A225D7" w:rsidRPr="00A31F26" w:rsidRDefault="00A225D7" w:rsidP="00BC1ECC">
      <w:pPr>
        <w:pStyle w:val="NormalWeb"/>
        <w:spacing w:line="360" w:lineRule="auto"/>
        <w:rPr>
          <w:rFonts w:ascii="Arial" w:hAnsi="Arial" w:cs="Arial"/>
        </w:rPr>
      </w:pPr>
      <w:r w:rsidRPr="00A31F26">
        <w:rPr>
          <w:rFonts w:ascii="Arial" w:hAnsi="Arial" w:cs="Arial"/>
        </w:rPr>
        <w:t>Another powerful strategy is to</w:t>
      </w:r>
      <w:r w:rsidRPr="00A31F26">
        <w:rPr>
          <w:rFonts w:ascii="Arial" w:hAnsi="Arial" w:cs="Arial"/>
        </w:rPr>
        <w:t> </w:t>
      </w:r>
      <w:r w:rsidRPr="00A31F26">
        <w:rPr>
          <w:rFonts w:ascii="Arial" w:hAnsi="Arial" w:cs="Arial"/>
        </w:rPr>
        <w:t>utilise employee testimonials and behind-the-scenes content. Example: For example, a restaurant could produce a video</w:t>
      </w:r>
      <w:r w:rsidRPr="00A31F26">
        <w:rPr>
          <w:rFonts w:ascii="Arial" w:hAnsi="Arial" w:cs="Arial"/>
        </w:rPr>
        <w:t> </w:t>
      </w:r>
      <w:r w:rsidRPr="00A31F26">
        <w:rPr>
          <w:rFonts w:ascii="Arial" w:hAnsi="Arial" w:cs="Arial"/>
        </w:rPr>
        <w:t>series highlighting its employees and their journeys through the organisation. Not only</w:t>
      </w:r>
      <w:r w:rsidRPr="00A31F26">
        <w:rPr>
          <w:rFonts w:ascii="Arial" w:hAnsi="Arial" w:cs="Arial"/>
        </w:rPr>
        <w:t> </w:t>
      </w:r>
      <w:r w:rsidRPr="00A31F26">
        <w:rPr>
          <w:rFonts w:ascii="Arial" w:hAnsi="Arial" w:cs="Arial"/>
        </w:rPr>
        <w:t>does this humanise the brand, but it also provides potential candidates with a sense of what it is like working there.</w:t>
      </w:r>
    </w:p>
    <w:p w14:paraId="4C5131E3" w14:textId="77777777" w:rsidR="00A225D7" w:rsidRPr="00A31F26" w:rsidRDefault="00A225D7" w:rsidP="00BC1ECC">
      <w:pPr>
        <w:pStyle w:val="NormalWeb"/>
        <w:spacing w:line="360" w:lineRule="auto"/>
        <w:rPr>
          <w:rFonts w:ascii="Arial" w:hAnsi="Arial" w:cs="Arial"/>
        </w:rPr>
      </w:pPr>
      <w:r w:rsidRPr="00A31F26">
        <w:rPr>
          <w:rFonts w:ascii="Arial" w:hAnsi="Arial" w:cs="Arial"/>
        </w:rPr>
        <w:t>Recruitment</w:t>
      </w:r>
    </w:p>
    <w:p w14:paraId="61F3B9B0" w14:textId="5D60CFFD" w:rsidR="00A225D7" w:rsidRPr="00A31F26" w:rsidRDefault="00A225D7" w:rsidP="00BC1ECC">
      <w:pPr>
        <w:pStyle w:val="NormalWeb"/>
        <w:spacing w:line="360" w:lineRule="auto"/>
        <w:rPr>
          <w:rFonts w:ascii="Arial" w:hAnsi="Arial" w:cs="Arial"/>
        </w:rPr>
      </w:pPr>
      <w:r w:rsidRPr="00A31F26">
        <w:rPr>
          <w:rFonts w:ascii="Arial" w:hAnsi="Arial" w:cs="Arial"/>
        </w:rPr>
        <w:t>However, Gen Z’s preferences</w:t>
      </w:r>
      <w:r w:rsidRPr="00A31F26">
        <w:rPr>
          <w:rFonts w:ascii="Arial" w:hAnsi="Arial" w:cs="Arial"/>
        </w:rPr>
        <w:t> </w:t>
      </w:r>
      <w:r w:rsidRPr="00A31F26">
        <w:rPr>
          <w:rFonts w:ascii="Arial" w:hAnsi="Arial" w:cs="Arial"/>
        </w:rPr>
        <w:t xml:space="preserve">dictate that the recruitment process be streamlined and </w:t>
      </w:r>
      <w:r w:rsidR="008D71C4" w:rsidRPr="00A31F26">
        <w:rPr>
          <w:rFonts w:ascii="Arial" w:hAnsi="Arial" w:cs="Arial"/>
        </w:rPr>
        <w:t>technology driven</w:t>
      </w:r>
      <w:r w:rsidRPr="00A31F26">
        <w:rPr>
          <w:rFonts w:ascii="Arial" w:hAnsi="Arial" w:cs="Arial"/>
        </w:rPr>
        <w:t>. The complete</w:t>
      </w:r>
      <w:r w:rsidRPr="00A31F26">
        <w:rPr>
          <w:rFonts w:ascii="Arial" w:hAnsi="Arial" w:cs="Arial"/>
        </w:rPr>
        <w:t> </w:t>
      </w:r>
      <w:r w:rsidRPr="00A31F26">
        <w:rPr>
          <w:rFonts w:ascii="Arial" w:hAnsi="Arial" w:cs="Arial"/>
        </w:rPr>
        <w:t xml:space="preserve">process can be more engaging and efficient by utilising gamified assessments, video interviews and AI-driven tools such as those offered by </w:t>
      </w:r>
      <w:proofErr w:type="spellStart"/>
      <w:r w:rsidRPr="00A31F26">
        <w:rPr>
          <w:rFonts w:ascii="Arial" w:hAnsi="Arial" w:cs="Arial"/>
        </w:rPr>
        <w:t>HireVue</w:t>
      </w:r>
      <w:proofErr w:type="spellEnd"/>
      <w:r w:rsidRPr="00A31F26">
        <w:rPr>
          <w:rFonts w:ascii="Arial" w:hAnsi="Arial" w:cs="Arial"/>
        </w:rPr>
        <w:t xml:space="preserve"> (Torrington et al 2020). Take McDonald’s, for example, with their Snapchat filters</w:t>
      </w:r>
      <w:r w:rsidRPr="00A31F26">
        <w:rPr>
          <w:rFonts w:ascii="Arial" w:hAnsi="Arial" w:cs="Arial"/>
        </w:rPr>
        <w:t> </w:t>
      </w:r>
      <w:r w:rsidRPr="00A31F26">
        <w:rPr>
          <w:rFonts w:ascii="Arial" w:hAnsi="Arial" w:cs="Arial"/>
        </w:rPr>
        <w:t>to hold virtual job fairs decreasing application drop off by 30% (SHRM, 2022).</w:t>
      </w:r>
    </w:p>
    <w:p w14:paraId="5E27882D" w14:textId="77777777" w:rsidR="00A225D7" w:rsidRPr="00A31F26" w:rsidRDefault="00A225D7" w:rsidP="00BC1ECC">
      <w:pPr>
        <w:pStyle w:val="NormalWeb"/>
        <w:spacing w:line="360" w:lineRule="auto"/>
        <w:rPr>
          <w:rFonts w:ascii="Arial" w:hAnsi="Arial" w:cs="Arial"/>
        </w:rPr>
      </w:pPr>
      <w:r w:rsidRPr="00A31F26">
        <w:rPr>
          <w:rFonts w:ascii="Arial" w:hAnsi="Arial" w:cs="Arial"/>
        </w:rPr>
        <w:t>Data analytics can also be used by restaurants</w:t>
      </w:r>
      <w:r w:rsidRPr="00A31F26">
        <w:rPr>
          <w:rFonts w:ascii="Arial" w:hAnsi="Arial" w:cs="Arial"/>
        </w:rPr>
        <w:t> </w:t>
      </w:r>
      <w:r w:rsidRPr="00A31F26">
        <w:rPr>
          <w:rFonts w:ascii="Arial" w:hAnsi="Arial" w:cs="Arial"/>
        </w:rPr>
        <w:t>to detect the highest post-sourcing channels. This way, if the data shows a high volume of Gen Z candidates on</w:t>
      </w:r>
      <w:r w:rsidRPr="00A31F26">
        <w:rPr>
          <w:rFonts w:ascii="Arial" w:hAnsi="Arial" w:cs="Arial"/>
        </w:rPr>
        <w:t> </w:t>
      </w:r>
      <w:r w:rsidRPr="00A31F26">
        <w:rPr>
          <w:rFonts w:ascii="Arial" w:hAnsi="Arial" w:cs="Arial"/>
        </w:rPr>
        <w:t>TikTok, the organisation can put more effort there. Moreover, having a diverse and inclusive recruitment panel will help candidates feel comfortable and</w:t>
      </w:r>
      <w:r w:rsidRPr="00A31F26">
        <w:rPr>
          <w:rFonts w:ascii="Arial" w:hAnsi="Arial" w:cs="Arial"/>
        </w:rPr>
        <w:t> </w:t>
      </w:r>
      <w:r w:rsidRPr="00A31F26">
        <w:rPr>
          <w:rFonts w:ascii="Arial" w:hAnsi="Arial" w:cs="Arial"/>
        </w:rPr>
        <w:t>more valued throughout the process.</w:t>
      </w:r>
    </w:p>
    <w:p w14:paraId="2DA00E20" w14:textId="77777777" w:rsidR="00A225D7" w:rsidRPr="00A31F26" w:rsidRDefault="00A225D7" w:rsidP="00BC1ECC">
      <w:pPr>
        <w:pStyle w:val="NormalWeb"/>
        <w:spacing w:line="360" w:lineRule="auto"/>
        <w:rPr>
          <w:rFonts w:ascii="Arial" w:hAnsi="Arial" w:cs="Arial"/>
        </w:rPr>
      </w:pPr>
      <w:r w:rsidRPr="00A31F26">
        <w:rPr>
          <w:rFonts w:ascii="Arial" w:hAnsi="Arial" w:cs="Arial"/>
        </w:rPr>
        <w:t>Onboarding</w:t>
      </w:r>
    </w:p>
    <w:p w14:paraId="704AAB0D" w14:textId="77777777" w:rsidR="00A225D7" w:rsidRPr="00A31F26" w:rsidRDefault="00A225D7" w:rsidP="00BC1ECC">
      <w:pPr>
        <w:pStyle w:val="NormalWeb"/>
        <w:spacing w:line="360" w:lineRule="auto"/>
        <w:rPr>
          <w:rFonts w:ascii="Arial" w:hAnsi="Arial" w:cs="Arial"/>
        </w:rPr>
      </w:pPr>
      <w:r w:rsidRPr="00A31F26">
        <w:rPr>
          <w:rFonts w:ascii="Arial" w:hAnsi="Arial" w:cs="Arial"/>
        </w:rPr>
        <w:lastRenderedPageBreak/>
        <w:t>Onboarding is a crucial period to set the tone for</w:t>
      </w:r>
      <w:r w:rsidRPr="00A31F26">
        <w:rPr>
          <w:rFonts w:ascii="Arial" w:hAnsi="Arial" w:cs="Arial"/>
        </w:rPr>
        <w:t> </w:t>
      </w:r>
      <w:r w:rsidRPr="00A31F26">
        <w:rPr>
          <w:rFonts w:ascii="Arial" w:hAnsi="Arial" w:cs="Arial"/>
        </w:rPr>
        <w:t>an employee’s experience. When it comes</w:t>
      </w:r>
      <w:r w:rsidRPr="00A31F26">
        <w:rPr>
          <w:rFonts w:ascii="Arial" w:hAnsi="Arial" w:cs="Arial"/>
        </w:rPr>
        <w:t> </w:t>
      </w:r>
      <w:r w:rsidRPr="00A31F26">
        <w:rPr>
          <w:rFonts w:ascii="Arial" w:hAnsi="Arial" w:cs="Arial"/>
        </w:rPr>
        <w:t>to Generation Z, digital onboarding platforms that provide engaging, interactive content will resonate greatly. A joint study [6] found that "74% were more</w:t>
      </w:r>
      <w:r w:rsidRPr="00A31F26">
        <w:rPr>
          <w:rFonts w:ascii="Arial" w:hAnsi="Arial" w:cs="Arial"/>
        </w:rPr>
        <w:t> </w:t>
      </w:r>
      <w:r w:rsidRPr="00A31F26">
        <w:rPr>
          <w:rFonts w:ascii="Arial" w:hAnsi="Arial" w:cs="Arial"/>
        </w:rPr>
        <w:t>motivated when learning with AR" Based on the motivation in learning by AR, Marriott International leveraged the power of virtual tours to train the new employees about their respective hotel kitchens and operations (Marriott, 2021).</w:t>
      </w:r>
    </w:p>
    <w:p w14:paraId="7B911239" w14:textId="77777777" w:rsidR="00A225D7" w:rsidRPr="00A31F26" w:rsidRDefault="00A225D7" w:rsidP="00BC1ECC">
      <w:pPr>
        <w:pStyle w:val="NormalWeb"/>
        <w:spacing w:line="360" w:lineRule="auto"/>
        <w:rPr>
          <w:rFonts w:ascii="Arial" w:hAnsi="Arial" w:cs="Arial"/>
        </w:rPr>
      </w:pPr>
      <w:r w:rsidRPr="00A31F26">
        <w:rPr>
          <w:rFonts w:ascii="Arial" w:hAnsi="Arial" w:cs="Arial"/>
        </w:rPr>
        <w:t>Gen Z prefers bite-sized, or on-demand, learning and mobile-based, microlearning</w:t>
      </w:r>
      <w:r w:rsidRPr="00A31F26">
        <w:rPr>
          <w:rFonts w:ascii="Arial" w:hAnsi="Arial" w:cs="Arial"/>
        </w:rPr>
        <w:t> </w:t>
      </w:r>
      <w:r w:rsidRPr="00A31F26">
        <w:rPr>
          <w:rFonts w:ascii="Arial" w:hAnsi="Arial" w:cs="Arial"/>
        </w:rPr>
        <w:t>modules, delivered through mobile apps, do exactly that. These modules may include topics like company policies and procedures, customer service skills,</w:t>
      </w:r>
      <w:r w:rsidRPr="00A31F26">
        <w:rPr>
          <w:rFonts w:ascii="Arial" w:hAnsi="Arial" w:cs="Arial"/>
        </w:rPr>
        <w:t> </w:t>
      </w:r>
      <w:r w:rsidRPr="00A31F26">
        <w:rPr>
          <w:rFonts w:ascii="Arial" w:hAnsi="Arial" w:cs="Arial"/>
        </w:rPr>
        <w:t>and safety protocols. Emphasising that new hires aren’t alone and that there are resources like mentors available to them is also helpful during the onboarding process.</w:t>
      </w:r>
    </w:p>
    <w:p w14:paraId="07750255" w14:textId="77777777" w:rsidR="00A225D7" w:rsidRPr="00A31F26" w:rsidRDefault="00A225D7" w:rsidP="00BC1ECC">
      <w:pPr>
        <w:pStyle w:val="NormalWeb"/>
        <w:spacing w:line="360" w:lineRule="auto"/>
        <w:rPr>
          <w:rFonts w:ascii="Arial" w:hAnsi="Arial" w:cs="Arial"/>
        </w:rPr>
      </w:pPr>
      <w:r w:rsidRPr="00A31F26">
        <w:rPr>
          <w:rFonts w:ascii="Arial" w:hAnsi="Arial" w:cs="Arial"/>
        </w:rPr>
        <w:t>Development</w:t>
      </w:r>
    </w:p>
    <w:p w14:paraId="2EE72077" w14:textId="77777777" w:rsidR="00A225D7" w:rsidRPr="00A31F26" w:rsidRDefault="00A225D7" w:rsidP="00BC1ECC">
      <w:pPr>
        <w:pStyle w:val="NormalWeb"/>
        <w:spacing w:line="360" w:lineRule="auto"/>
        <w:rPr>
          <w:rFonts w:ascii="Arial" w:hAnsi="Arial" w:cs="Arial"/>
        </w:rPr>
      </w:pPr>
      <w:r w:rsidRPr="00A31F26">
        <w:rPr>
          <w:rFonts w:ascii="Arial" w:hAnsi="Arial" w:cs="Arial"/>
        </w:rPr>
        <w:t>For Gen Z employees, continuous learning and development are</w:t>
      </w:r>
      <w:r w:rsidRPr="00A31F26">
        <w:rPr>
          <w:rFonts w:ascii="Arial" w:hAnsi="Arial" w:cs="Arial"/>
        </w:rPr>
        <w:t> </w:t>
      </w:r>
      <w:r w:rsidRPr="00A31F26">
        <w:rPr>
          <w:rFonts w:ascii="Arial" w:hAnsi="Arial" w:cs="Arial"/>
        </w:rPr>
        <w:t>non-negotiable. They are motivated by the opportunity to learn new skills and advance</w:t>
      </w:r>
      <w:r w:rsidRPr="00A31F26">
        <w:rPr>
          <w:rFonts w:ascii="Arial" w:hAnsi="Arial" w:cs="Arial"/>
        </w:rPr>
        <w:t> </w:t>
      </w:r>
      <w:r w:rsidRPr="00A31F26">
        <w:rPr>
          <w:rFonts w:ascii="Arial" w:hAnsi="Arial" w:cs="Arial"/>
        </w:rPr>
        <w:t>their careers. The "Cultivate Education"</w:t>
      </w:r>
      <w:r w:rsidRPr="00A31F26">
        <w:rPr>
          <w:rFonts w:ascii="Arial" w:hAnsi="Arial" w:cs="Arial"/>
        </w:rPr>
        <w:t> </w:t>
      </w:r>
      <w:r w:rsidRPr="00A31F26">
        <w:rPr>
          <w:rFonts w:ascii="Arial" w:hAnsi="Arial" w:cs="Arial"/>
        </w:rPr>
        <w:t>program by Chipotle provides a great example of how this need can be met within restaurants by enabling employees to obtain debt-free degrees (Chipotle, 2023).</w:t>
      </w:r>
    </w:p>
    <w:p w14:paraId="73D547CC" w14:textId="77777777" w:rsidR="00A225D7" w:rsidRPr="00A31F26" w:rsidRDefault="00A225D7" w:rsidP="00BC1ECC">
      <w:pPr>
        <w:pStyle w:val="NormalWeb"/>
        <w:spacing w:line="360" w:lineRule="auto"/>
        <w:rPr>
          <w:rFonts w:ascii="Arial" w:hAnsi="Arial" w:cs="Arial"/>
        </w:rPr>
      </w:pPr>
      <w:r w:rsidRPr="00A31F26">
        <w:rPr>
          <w:rFonts w:ascii="Arial" w:hAnsi="Arial" w:cs="Arial"/>
        </w:rPr>
        <w:t>An effective strategy is to conduct</w:t>
      </w:r>
      <w:r w:rsidRPr="00A31F26">
        <w:rPr>
          <w:rFonts w:ascii="Arial" w:hAnsi="Arial" w:cs="Arial"/>
        </w:rPr>
        <w:t> </w:t>
      </w:r>
      <w:r w:rsidRPr="00A31F26">
        <w:rPr>
          <w:rFonts w:ascii="Arial" w:hAnsi="Arial" w:cs="Arial"/>
        </w:rPr>
        <w:t>cross-training. A server, for example, could be cross trained in inventory management or event planning, adding diversity and expanding their business skill</w:t>
      </w:r>
      <w:r w:rsidRPr="00A31F26">
        <w:rPr>
          <w:rFonts w:ascii="Arial" w:hAnsi="Arial" w:cs="Arial"/>
        </w:rPr>
        <w:t> </w:t>
      </w:r>
      <w:r w:rsidRPr="00A31F26">
        <w:rPr>
          <w:rFonts w:ascii="Arial" w:hAnsi="Arial" w:cs="Arial"/>
        </w:rPr>
        <w:t>set. It also prepares them for leadership roles in the future while</w:t>
      </w:r>
      <w:r w:rsidRPr="00A31F26">
        <w:rPr>
          <w:rFonts w:ascii="Arial" w:hAnsi="Arial" w:cs="Arial"/>
        </w:rPr>
        <w:t> </w:t>
      </w:r>
      <w:r w:rsidRPr="00A31F26">
        <w:rPr>
          <w:rFonts w:ascii="Arial" w:hAnsi="Arial" w:cs="Arial"/>
        </w:rPr>
        <w:t>keeping employees motivated. Certifications</w:t>
      </w:r>
      <w:r w:rsidRPr="00A31F26">
        <w:rPr>
          <w:rFonts w:ascii="Arial" w:hAnsi="Arial" w:cs="Arial"/>
        </w:rPr>
        <w:t> </w:t>
      </w:r>
      <w:r w:rsidRPr="00A31F26">
        <w:rPr>
          <w:rFonts w:ascii="Arial" w:hAnsi="Arial" w:cs="Arial"/>
        </w:rPr>
        <w:t>or badges can also validate the completion of training courses and enhance credibility.</w:t>
      </w:r>
    </w:p>
    <w:p w14:paraId="583063C1" w14:textId="77777777" w:rsidR="00A225D7" w:rsidRPr="00A31F26" w:rsidRDefault="00A225D7" w:rsidP="00BC1ECC">
      <w:pPr>
        <w:pStyle w:val="NormalWeb"/>
        <w:spacing w:line="360" w:lineRule="auto"/>
        <w:rPr>
          <w:rFonts w:ascii="Arial" w:hAnsi="Arial" w:cs="Arial"/>
        </w:rPr>
      </w:pPr>
      <w:r w:rsidRPr="00A31F26">
        <w:rPr>
          <w:rFonts w:ascii="Arial" w:hAnsi="Arial" w:cs="Arial"/>
        </w:rPr>
        <w:t>Retention</w:t>
      </w:r>
    </w:p>
    <w:p w14:paraId="536FCCB0" w14:textId="77777777" w:rsidR="00A225D7" w:rsidRPr="00A31F26" w:rsidRDefault="00A225D7" w:rsidP="00BC1ECC">
      <w:pPr>
        <w:pStyle w:val="NormalWeb"/>
        <w:spacing w:line="360" w:lineRule="auto"/>
        <w:rPr>
          <w:rFonts w:ascii="Arial" w:hAnsi="Arial" w:cs="Arial"/>
        </w:rPr>
      </w:pPr>
      <w:r w:rsidRPr="00A31F26">
        <w:rPr>
          <w:rFonts w:ascii="Arial" w:hAnsi="Arial" w:cs="Arial"/>
        </w:rPr>
        <w:t>Flexibility,</w:t>
      </w:r>
      <w:r w:rsidRPr="00A31F26">
        <w:rPr>
          <w:rFonts w:ascii="Arial" w:hAnsi="Arial" w:cs="Arial"/>
        </w:rPr>
        <w:t> </w:t>
      </w:r>
      <w:r w:rsidRPr="00A31F26">
        <w:rPr>
          <w:rFonts w:ascii="Arial" w:hAnsi="Arial" w:cs="Arial"/>
        </w:rPr>
        <w:t>mental health, and regular check-ins are key to retaining Gen Z employees. The Cheesecake Factory’s “Perfect</w:t>
      </w:r>
      <w:r w:rsidRPr="00A31F26">
        <w:rPr>
          <w:rFonts w:ascii="Arial" w:hAnsi="Arial" w:cs="Arial"/>
        </w:rPr>
        <w:t> </w:t>
      </w:r>
      <w:r w:rsidRPr="00A31F26">
        <w:rPr>
          <w:rFonts w:ascii="Arial" w:hAnsi="Arial" w:cs="Arial"/>
        </w:rPr>
        <w:t xml:space="preserve">Serve” app helps employees transfer shifts easily, decreasing burnout and enhancing work-life balance (Forbes, 2022). Similarly, providing access to mental health resources, such as counselling </w:t>
      </w:r>
      <w:r w:rsidRPr="00A31F26">
        <w:rPr>
          <w:rFonts w:ascii="Arial" w:hAnsi="Arial" w:cs="Arial"/>
        </w:rPr>
        <w:lastRenderedPageBreak/>
        <w:t>services or wellness programs, can help employees cope with stress and feel supported.</w:t>
      </w:r>
    </w:p>
    <w:p w14:paraId="030C5328" w14:textId="45EC1241" w:rsidR="00A225D7" w:rsidRPr="00A31F26" w:rsidRDefault="00A225D7" w:rsidP="00BC1ECC">
      <w:pPr>
        <w:pStyle w:val="NormalWeb"/>
        <w:spacing w:line="360" w:lineRule="auto"/>
        <w:rPr>
          <w:rFonts w:ascii="Arial" w:hAnsi="Arial" w:cs="Arial"/>
        </w:rPr>
      </w:pPr>
      <w:r w:rsidRPr="00A31F26">
        <w:rPr>
          <w:rFonts w:ascii="Arial" w:hAnsi="Arial" w:cs="Arial"/>
        </w:rPr>
        <w:t>It also needs regular</w:t>
      </w:r>
      <w:r w:rsidRPr="00A31F26">
        <w:rPr>
          <w:rFonts w:ascii="Arial" w:hAnsi="Arial" w:cs="Arial"/>
        </w:rPr>
        <w:t> </w:t>
      </w:r>
      <w:r w:rsidRPr="00A31F26">
        <w:rPr>
          <w:rFonts w:ascii="Arial" w:hAnsi="Arial" w:cs="Arial"/>
        </w:rPr>
        <w:t xml:space="preserve">feedback loops. Using platforms like </w:t>
      </w:r>
      <w:proofErr w:type="spellStart"/>
      <w:r w:rsidR="008D71C4" w:rsidRPr="00A31F26">
        <w:rPr>
          <w:rFonts w:ascii="Arial" w:hAnsi="Arial" w:cs="Arial"/>
        </w:rPr>
        <w:t>Officevibe</w:t>
      </w:r>
      <w:proofErr w:type="spellEnd"/>
      <w:r w:rsidRPr="00A31F26">
        <w:rPr>
          <w:rFonts w:ascii="Arial" w:hAnsi="Arial" w:cs="Arial"/>
        </w:rPr>
        <w:t>, employees can discuss</w:t>
      </w:r>
      <w:r w:rsidRPr="00A31F26">
        <w:rPr>
          <w:rFonts w:ascii="Arial" w:hAnsi="Arial" w:cs="Arial"/>
        </w:rPr>
        <w:t> </w:t>
      </w:r>
      <w:r w:rsidRPr="00A31F26">
        <w:rPr>
          <w:rFonts w:ascii="Arial" w:hAnsi="Arial" w:cs="Arial"/>
        </w:rPr>
        <w:t>their thoughts and concerns openly, feeling seen and appreciated (</w:t>
      </w:r>
      <w:proofErr w:type="spellStart"/>
      <w:r w:rsidRPr="00A31F26">
        <w:rPr>
          <w:rFonts w:ascii="Arial" w:hAnsi="Arial" w:cs="Arial"/>
        </w:rPr>
        <w:t>Officevibe</w:t>
      </w:r>
      <w:proofErr w:type="spellEnd"/>
      <w:r w:rsidRPr="00A31F26">
        <w:rPr>
          <w:rFonts w:ascii="Arial" w:hAnsi="Arial" w:cs="Arial"/>
        </w:rPr>
        <w:t>, 2023). This speaks to one of the tenets in Gallup’s Q12 concept of feeling “heard,” which is now one of the main</w:t>
      </w:r>
      <w:r w:rsidRPr="00A31F26">
        <w:rPr>
          <w:rFonts w:ascii="Arial" w:hAnsi="Arial" w:cs="Arial"/>
        </w:rPr>
        <w:t> </w:t>
      </w:r>
      <w:r w:rsidRPr="00A31F26">
        <w:rPr>
          <w:rFonts w:ascii="Arial" w:hAnsi="Arial" w:cs="Arial"/>
        </w:rPr>
        <w:t>drivers of engagement.</w:t>
      </w:r>
    </w:p>
    <w:p w14:paraId="0ADEE97F" w14:textId="77777777" w:rsidR="00A225D7" w:rsidRPr="00A31F26" w:rsidRDefault="00A225D7" w:rsidP="00BC1ECC">
      <w:pPr>
        <w:pStyle w:val="NormalWeb"/>
        <w:spacing w:line="360" w:lineRule="auto"/>
        <w:rPr>
          <w:rFonts w:ascii="Arial" w:hAnsi="Arial" w:cs="Arial"/>
        </w:rPr>
      </w:pPr>
      <w:r w:rsidRPr="00A31F26">
        <w:rPr>
          <w:rFonts w:ascii="Arial" w:hAnsi="Arial" w:cs="Arial"/>
        </w:rPr>
        <w:t>Separation</w:t>
      </w:r>
    </w:p>
    <w:p w14:paraId="24B056F3" w14:textId="69F9B577" w:rsidR="00A225D7" w:rsidRPr="00A31F26" w:rsidRDefault="00A225D7" w:rsidP="00BC1ECC">
      <w:pPr>
        <w:pStyle w:val="NormalWeb"/>
        <w:spacing w:line="360" w:lineRule="auto"/>
        <w:rPr>
          <w:rFonts w:ascii="Arial" w:hAnsi="Arial" w:cs="Arial"/>
        </w:rPr>
      </w:pPr>
      <w:r w:rsidRPr="00A31F26">
        <w:rPr>
          <w:rFonts w:ascii="Arial" w:hAnsi="Arial" w:cs="Arial"/>
        </w:rPr>
        <w:t>A positive relationship</w:t>
      </w:r>
      <w:r w:rsidRPr="00A31F26">
        <w:rPr>
          <w:rFonts w:ascii="Arial" w:hAnsi="Arial" w:cs="Arial"/>
        </w:rPr>
        <w:t> </w:t>
      </w:r>
      <w:r w:rsidRPr="00A31F26">
        <w:rPr>
          <w:rFonts w:ascii="Arial" w:hAnsi="Arial" w:cs="Arial"/>
        </w:rPr>
        <w:t>is key, even when employees leave. Insightful exit-and-interview can</w:t>
      </w:r>
      <w:r w:rsidRPr="00A31F26">
        <w:rPr>
          <w:rFonts w:ascii="Arial" w:hAnsi="Arial" w:cs="Arial"/>
        </w:rPr>
        <w:t> </w:t>
      </w:r>
      <w:r w:rsidRPr="00A31F26">
        <w:rPr>
          <w:rFonts w:ascii="Arial" w:hAnsi="Arial" w:cs="Arial"/>
        </w:rPr>
        <w:t>help identify strategic improvement areas. Also, trying to stay in touch with employees who left for other opportunities is also a great way to maintain connection</w:t>
      </w:r>
      <w:r w:rsidRPr="00A31F26">
        <w:rPr>
          <w:rFonts w:ascii="Arial" w:hAnsi="Arial" w:cs="Arial"/>
        </w:rPr>
        <w:t> </w:t>
      </w:r>
      <w:r w:rsidRPr="00A31F26">
        <w:rPr>
          <w:rFonts w:ascii="Arial" w:hAnsi="Arial" w:cs="Arial"/>
        </w:rPr>
        <w:t>with former employees — as in the example of Hilton (Hilton, 2022). This helps</w:t>
      </w:r>
      <w:r w:rsidRPr="00A31F26">
        <w:rPr>
          <w:rFonts w:ascii="Arial" w:hAnsi="Arial" w:cs="Arial"/>
        </w:rPr>
        <w:t> </w:t>
      </w:r>
      <w:r w:rsidRPr="00A31F26">
        <w:rPr>
          <w:rFonts w:ascii="Arial" w:hAnsi="Arial" w:cs="Arial"/>
        </w:rPr>
        <w:t xml:space="preserve">in strengthening the employer brand </w:t>
      </w:r>
      <w:r w:rsidR="008D71C4" w:rsidRPr="00A31F26">
        <w:rPr>
          <w:rFonts w:ascii="Arial" w:hAnsi="Arial" w:cs="Arial"/>
        </w:rPr>
        <w:t>and</w:t>
      </w:r>
      <w:r w:rsidRPr="00A31F26">
        <w:rPr>
          <w:rFonts w:ascii="Arial" w:hAnsi="Arial" w:cs="Arial"/>
        </w:rPr>
        <w:t xml:space="preserve"> converts the ex-employees into brand ambassadors.</w:t>
      </w:r>
    </w:p>
    <w:p w14:paraId="0768B37A" w14:textId="723FB1B0" w:rsidR="00A225D7" w:rsidRPr="00A31F26" w:rsidRDefault="00A225D7" w:rsidP="00BC1ECC">
      <w:pPr>
        <w:pStyle w:val="NormalWeb"/>
        <w:spacing w:line="360" w:lineRule="auto"/>
        <w:rPr>
          <w:rFonts w:ascii="Arial" w:hAnsi="Arial" w:cs="Arial"/>
          <w:b/>
          <w:bCs/>
        </w:rPr>
      </w:pPr>
      <w:r w:rsidRPr="00A31F26">
        <w:rPr>
          <w:rFonts w:ascii="Arial" w:hAnsi="Arial" w:cs="Arial"/>
          <w:b/>
          <w:bCs/>
        </w:rPr>
        <w:t>Employee Engagement Model: Gallup’s Q12</w:t>
      </w:r>
    </w:p>
    <w:p w14:paraId="6E5421D6" w14:textId="77777777" w:rsidR="00A225D7" w:rsidRPr="00A225D7" w:rsidRDefault="00A225D7" w:rsidP="00BC1ECC">
      <w:pPr>
        <w:pStyle w:val="NormalWeb"/>
        <w:spacing w:line="360" w:lineRule="auto"/>
        <w:rPr>
          <w:rFonts w:ascii="Arial" w:hAnsi="Arial" w:cs="Arial"/>
        </w:rPr>
      </w:pPr>
      <w:r w:rsidRPr="00A225D7">
        <w:rPr>
          <w:rFonts w:ascii="Arial" w:hAnsi="Arial" w:cs="Arial"/>
        </w:rPr>
        <w:t>The Q12 model from Gallup is a well-known framework for measuring and</w:t>
      </w:r>
      <w:r w:rsidRPr="00A225D7">
        <w:rPr>
          <w:rFonts w:ascii="Arial" w:hAnsi="Arial" w:cs="Arial"/>
        </w:rPr>
        <w:t> </w:t>
      </w:r>
      <w:r w:rsidRPr="00A225D7">
        <w:rPr>
          <w:rFonts w:ascii="Arial" w:hAnsi="Arial" w:cs="Arial"/>
        </w:rPr>
        <w:t>improving employee engagement. The model is made up of 12 components — from clarity of</w:t>
      </w:r>
      <w:r w:rsidRPr="00A225D7">
        <w:rPr>
          <w:rFonts w:ascii="Arial" w:hAnsi="Arial" w:cs="Arial"/>
        </w:rPr>
        <w:t> </w:t>
      </w:r>
      <w:r w:rsidRPr="00A225D7">
        <w:rPr>
          <w:rFonts w:ascii="Arial" w:hAnsi="Arial" w:cs="Arial"/>
        </w:rPr>
        <w:t>expectations to opportunities for growth. The dimension of “mission and purpose” (Q12) is especially important for Gen</w:t>
      </w:r>
      <w:r w:rsidRPr="00A225D7">
        <w:rPr>
          <w:rFonts w:ascii="Arial" w:hAnsi="Arial" w:cs="Arial"/>
        </w:rPr>
        <w:t> </w:t>
      </w:r>
      <w:r w:rsidRPr="00A225D7">
        <w:rPr>
          <w:rFonts w:ascii="Arial" w:hAnsi="Arial" w:cs="Arial"/>
        </w:rPr>
        <w:t>Z. They want to believe that some aspect of their job contributes to a wider purpose, like sustainability or impact</w:t>
      </w:r>
      <w:r w:rsidRPr="00A225D7">
        <w:rPr>
          <w:rFonts w:ascii="Arial" w:hAnsi="Arial" w:cs="Arial"/>
        </w:rPr>
        <w:t> </w:t>
      </w:r>
      <w:r w:rsidRPr="00A225D7">
        <w:rPr>
          <w:rFonts w:ascii="Arial" w:hAnsi="Arial" w:cs="Arial"/>
        </w:rPr>
        <w:t>in the community.</w:t>
      </w:r>
    </w:p>
    <w:p w14:paraId="2CA30462" w14:textId="77777777" w:rsidR="00A225D7" w:rsidRPr="00A225D7" w:rsidRDefault="00A225D7" w:rsidP="00BC1ECC">
      <w:pPr>
        <w:pStyle w:val="NormalWeb"/>
        <w:spacing w:line="360" w:lineRule="auto"/>
        <w:rPr>
          <w:rFonts w:ascii="Arial" w:hAnsi="Arial" w:cs="Arial"/>
        </w:rPr>
      </w:pPr>
      <w:r w:rsidRPr="00A225D7">
        <w:rPr>
          <w:rFonts w:ascii="Arial" w:hAnsi="Arial" w:cs="Arial"/>
        </w:rPr>
        <w:t>This model can be baked into restaurants’ operations if you can establish that each employee</w:t>
      </w:r>
      <w:r w:rsidRPr="00A225D7">
        <w:rPr>
          <w:rFonts w:ascii="Arial" w:hAnsi="Arial" w:cs="Arial"/>
        </w:rPr>
        <w:t> </w:t>
      </w:r>
      <w:r w:rsidRPr="00A225D7">
        <w:rPr>
          <w:rFonts w:ascii="Arial" w:hAnsi="Arial" w:cs="Arial"/>
        </w:rPr>
        <w:t>type understands how their role feeds into the organisation’s mission. Finally, for example, Sweetgreen connects its employees’ work to the company’s sustainability goals,</w:t>
      </w:r>
      <w:r w:rsidRPr="00A225D7">
        <w:rPr>
          <w:rFonts w:ascii="Arial" w:hAnsi="Arial" w:cs="Arial"/>
        </w:rPr>
        <w:t> </w:t>
      </w:r>
      <w:r w:rsidRPr="00A225D7">
        <w:rPr>
          <w:rFonts w:ascii="Arial" w:hAnsi="Arial" w:cs="Arial"/>
        </w:rPr>
        <w:t>including food waste reduction and local sourcing (Harvard Business Review, 2021). By reframing individual roles in</w:t>
      </w:r>
      <w:r w:rsidRPr="00A225D7">
        <w:rPr>
          <w:rFonts w:ascii="Arial" w:hAnsi="Arial" w:cs="Arial"/>
        </w:rPr>
        <w:t> </w:t>
      </w:r>
      <w:r w:rsidRPr="00A225D7">
        <w:rPr>
          <w:rFonts w:ascii="Arial" w:hAnsi="Arial" w:cs="Arial"/>
        </w:rPr>
        <w:t>terms of their contribution to the company’s purpose, restaurants can engender meaning and engagement for Gen Z employees.</w:t>
      </w:r>
    </w:p>
    <w:p w14:paraId="3FD53AA9" w14:textId="6EDC73E5" w:rsidR="00A225D7" w:rsidRPr="00A31F26" w:rsidRDefault="00A31F26" w:rsidP="00BC1ECC">
      <w:pPr>
        <w:pStyle w:val="NormalWeb"/>
        <w:spacing w:line="360" w:lineRule="auto"/>
        <w:rPr>
          <w:rFonts w:ascii="Arial" w:hAnsi="Arial" w:cs="Arial"/>
          <w:b/>
          <w:bCs/>
        </w:rPr>
      </w:pPr>
      <w:r w:rsidRPr="00A31F26">
        <w:rPr>
          <w:rFonts w:ascii="Arial" w:hAnsi="Arial" w:cs="Arial"/>
          <w:b/>
          <w:bCs/>
        </w:rPr>
        <w:t>Advantages of Engagement</w:t>
      </w:r>
    </w:p>
    <w:p w14:paraId="390E064F" w14:textId="77777777" w:rsidR="00A31F26" w:rsidRPr="00A31F26" w:rsidRDefault="00A31F26" w:rsidP="00BC1ECC">
      <w:pPr>
        <w:pStyle w:val="NormalWeb"/>
        <w:spacing w:line="360" w:lineRule="auto"/>
        <w:rPr>
          <w:rFonts w:ascii="Arial" w:hAnsi="Arial" w:cs="Arial"/>
        </w:rPr>
      </w:pPr>
      <w:r w:rsidRPr="00A31F26">
        <w:rPr>
          <w:rFonts w:ascii="Arial" w:hAnsi="Arial" w:cs="Arial"/>
        </w:rPr>
        <w:lastRenderedPageBreak/>
        <w:t>Employees who are</w:t>
      </w:r>
      <w:r w:rsidRPr="00A31F26">
        <w:rPr>
          <w:rFonts w:ascii="Arial" w:hAnsi="Arial" w:cs="Arial"/>
        </w:rPr>
        <w:t> </w:t>
      </w:r>
      <w:r w:rsidRPr="00A31F26">
        <w:rPr>
          <w:rFonts w:ascii="Arial" w:hAnsi="Arial" w:cs="Arial"/>
        </w:rPr>
        <w:t>engaged in their work are more productive, loyal, and happy in their jobs. According to Gallup (2023), engaged employees are</w:t>
      </w:r>
      <w:r w:rsidRPr="00A31F26">
        <w:rPr>
          <w:rFonts w:ascii="Arial" w:hAnsi="Arial" w:cs="Arial"/>
        </w:rPr>
        <w:t> </w:t>
      </w:r>
      <w:r w:rsidRPr="00A31F26">
        <w:rPr>
          <w:rFonts w:ascii="Arial" w:hAnsi="Arial" w:cs="Arial"/>
        </w:rPr>
        <w:t>responsible for 21% more profitability and 41% less absenteeism for organisations. In the case of restaurants, this enables better customer service, greater customer satisfaction, and higher</w:t>
      </w:r>
      <w:r w:rsidRPr="00A31F26">
        <w:rPr>
          <w:rFonts w:ascii="Arial" w:hAnsi="Arial" w:cs="Arial"/>
        </w:rPr>
        <w:t> </w:t>
      </w:r>
      <w:r w:rsidRPr="00A31F26">
        <w:rPr>
          <w:rFonts w:ascii="Arial" w:hAnsi="Arial" w:cs="Arial"/>
        </w:rPr>
        <w:t>operational efficiency.</w:t>
      </w:r>
    </w:p>
    <w:p w14:paraId="6A14D060" w14:textId="77777777" w:rsidR="00A31F26" w:rsidRPr="00A31F26" w:rsidRDefault="00A31F26" w:rsidP="00BC1ECC">
      <w:pPr>
        <w:pStyle w:val="NormalWeb"/>
        <w:spacing w:line="360" w:lineRule="auto"/>
        <w:rPr>
          <w:rFonts w:ascii="Arial" w:hAnsi="Arial" w:cs="Arial"/>
        </w:rPr>
      </w:pPr>
      <w:r w:rsidRPr="00A31F26">
        <w:rPr>
          <w:rFonts w:ascii="Arial" w:hAnsi="Arial" w:cs="Arial"/>
        </w:rPr>
        <w:t>This heightened motivation also leads well-performing employees to invest extra effort into their work, thus</w:t>
      </w:r>
      <w:r w:rsidRPr="00A31F26">
        <w:rPr>
          <w:rFonts w:ascii="Arial" w:hAnsi="Arial" w:cs="Arial"/>
        </w:rPr>
        <w:t> </w:t>
      </w:r>
      <w:r w:rsidRPr="00A31F26">
        <w:rPr>
          <w:rFonts w:ascii="Arial" w:hAnsi="Arial" w:cs="Arial"/>
        </w:rPr>
        <w:t>creating a positive workplace culture. For instance, a server who is actively engaged may proactively</w:t>
      </w:r>
      <w:r w:rsidRPr="00A31F26">
        <w:rPr>
          <w:rFonts w:ascii="Arial" w:hAnsi="Arial" w:cs="Arial"/>
        </w:rPr>
        <w:t> </w:t>
      </w:r>
      <w:r w:rsidRPr="00A31F26">
        <w:rPr>
          <w:rFonts w:ascii="Arial" w:hAnsi="Arial" w:cs="Arial"/>
        </w:rPr>
        <w:t>update menu items or offer suggestions to improve the dining experience. As a result, not only does it help the organisation, but it also boosts the employee’s sense of fulfilment and</w:t>
      </w:r>
      <w:r w:rsidRPr="00A31F26">
        <w:rPr>
          <w:rFonts w:ascii="Arial" w:hAnsi="Arial" w:cs="Arial"/>
        </w:rPr>
        <w:t> </w:t>
      </w:r>
      <w:r w:rsidRPr="00A31F26">
        <w:rPr>
          <w:rFonts w:ascii="Arial" w:hAnsi="Arial" w:cs="Arial"/>
        </w:rPr>
        <w:t>job satisfaction.</w:t>
      </w:r>
    </w:p>
    <w:p w14:paraId="47AEDA0B" w14:textId="30E9709C" w:rsidR="00A31F26" w:rsidRPr="00A31F26" w:rsidRDefault="00A31F26" w:rsidP="00BC1ECC">
      <w:pPr>
        <w:pStyle w:val="NormalWeb"/>
        <w:spacing w:line="360" w:lineRule="auto"/>
        <w:rPr>
          <w:rFonts w:ascii="Arial" w:hAnsi="Arial" w:cs="Arial"/>
          <w:b/>
          <w:bCs/>
        </w:rPr>
      </w:pPr>
      <w:r w:rsidRPr="00A31F26">
        <w:rPr>
          <w:rFonts w:ascii="Arial" w:hAnsi="Arial" w:cs="Arial"/>
          <w:b/>
          <w:bCs/>
        </w:rPr>
        <w:t>Real-Life Examples from the Industry</w:t>
      </w:r>
    </w:p>
    <w:p w14:paraId="04DBEB15" w14:textId="77777777" w:rsidR="00A31F26" w:rsidRPr="00A31F26" w:rsidRDefault="00A31F26" w:rsidP="00BC1ECC">
      <w:pPr>
        <w:pStyle w:val="NormalWeb"/>
        <w:spacing w:line="360" w:lineRule="auto"/>
        <w:rPr>
          <w:rFonts w:ascii="Arial" w:hAnsi="Arial" w:cs="Arial"/>
        </w:rPr>
      </w:pPr>
      <w:r w:rsidRPr="00A31F26">
        <w:rPr>
          <w:rFonts w:ascii="Arial" w:hAnsi="Arial" w:cs="Arial"/>
        </w:rPr>
        <w:t>Numerous Industry leaders have adopted successful strategies to attract and</w:t>
      </w:r>
      <w:r w:rsidRPr="00A31F26">
        <w:rPr>
          <w:rFonts w:ascii="Arial" w:hAnsi="Arial" w:cs="Arial"/>
        </w:rPr>
        <w:t> </w:t>
      </w:r>
      <w:r w:rsidRPr="00A31F26">
        <w:rPr>
          <w:rFonts w:ascii="Arial" w:hAnsi="Arial" w:cs="Arial"/>
        </w:rPr>
        <w:t>retain Gen Z workers. Starbucks, for example, provides tuition</w:t>
      </w:r>
      <w:r w:rsidRPr="00A31F26">
        <w:rPr>
          <w:rFonts w:ascii="Arial" w:hAnsi="Arial" w:cs="Arial"/>
        </w:rPr>
        <w:t> </w:t>
      </w:r>
      <w:r w:rsidRPr="00A31F26">
        <w:rPr>
          <w:rFonts w:ascii="Arial" w:hAnsi="Arial" w:cs="Arial"/>
        </w:rPr>
        <w:t>reimbursement, as well as mental health support, in tune with Gen Z’s interest in education and well-being (Starbucks, 2023). Another example is VR</w:t>
      </w:r>
      <w:r w:rsidRPr="00A31F26">
        <w:rPr>
          <w:rFonts w:ascii="Arial" w:hAnsi="Arial" w:cs="Arial"/>
        </w:rPr>
        <w:t> </w:t>
      </w:r>
      <w:r w:rsidRPr="00A31F26">
        <w:rPr>
          <w:rFonts w:ascii="Arial" w:hAnsi="Arial" w:cs="Arial"/>
        </w:rPr>
        <w:t>in onboarding at Marriott resorts, which uses technology for the betterment of employee experience (Marriott, 2021).</w:t>
      </w:r>
    </w:p>
    <w:p w14:paraId="03D63E7A" w14:textId="77777777" w:rsidR="00A31F26" w:rsidRPr="00A31F26" w:rsidRDefault="00A31F26" w:rsidP="00BC1ECC">
      <w:pPr>
        <w:pStyle w:val="NormalWeb"/>
        <w:spacing w:line="360" w:lineRule="auto"/>
        <w:rPr>
          <w:rFonts w:ascii="Arial" w:hAnsi="Arial" w:cs="Arial"/>
        </w:rPr>
      </w:pPr>
      <w:r w:rsidRPr="00A31F26">
        <w:rPr>
          <w:rFonts w:ascii="Arial" w:hAnsi="Arial" w:cs="Arial"/>
        </w:rPr>
        <w:t>Another great example: Chipotle’s</w:t>
      </w:r>
      <w:r w:rsidRPr="00A31F26">
        <w:rPr>
          <w:rFonts w:ascii="Arial" w:hAnsi="Arial" w:cs="Arial"/>
        </w:rPr>
        <w:t> </w:t>
      </w:r>
      <w:r w:rsidRPr="00A31F26">
        <w:rPr>
          <w:rFonts w:ascii="Arial" w:hAnsi="Arial" w:cs="Arial"/>
        </w:rPr>
        <w:t>“Cultivate Education” program. Not only does the way they attract Gen Z talent with debt-free degree offering help the company recruit Gen Z talent, but it also invests in their long-term growth, creating loyalty and engagement</w:t>
      </w:r>
      <w:r w:rsidRPr="00A31F26">
        <w:rPr>
          <w:rFonts w:ascii="Arial" w:hAnsi="Arial" w:cs="Arial"/>
        </w:rPr>
        <w:t> </w:t>
      </w:r>
      <w:r w:rsidRPr="00A31F26">
        <w:rPr>
          <w:rFonts w:ascii="Arial" w:hAnsi="Arial" w:cs="Arial"/>
        </w:rPr>
        <w:t>(Chipotle, 2023). These only emphasise the need for</w:t>
      </w:r>
      <w:r w:rsidRPr="00A31F26">
        <w:rPr>
          <w:rFonts w:ascii="Arial" w:hAnsi="Arial" w:cs="Arial"/>
        </w:rPr>
        <w:t> </w:t>
      </w:r>
      <w:r w:rsidRPr="00A31F26">
        <w:rPr>
          <w:rFonts w:ascii="Arial" w:hAnsi="Arial" w:cs="Arial"/>
        </w:rPr>
        <w:t>HR strategies to align with Gen Z’s own to have workforces in place.</w:t>
      </w:r>
    </w:p>
    <w:p w14:paraId="55C77860" w14:textId="435C011E" w:rsidR="00A31F26" w:rsidRDefault="00A31F26" w:rsidP="00BC1ECC">
      <w:pPr>
        <w:pStyle w:val="NormalWeb"/>
        <w:spacing w:line="360" w:lineRule="auto"/>
        <w:rPr>
          <w:rFonts w:ascii="Arial" w:hAnsi="Arial" w:cs="Arial"/>
        </w:rPr>
      </w:pPr>
      <w:r w:rsidRPr="00A31F26">
        <w:rPr>
          <w:rFonts w:ascii="Arial" w:hAnsi="Arial" w:cs="Arial"/>
        </w:rPr>
        <w:t>A Google report published in September 2020 states that Generation Z is looking for progressive work environments and expects flexibility in the workplace; therefore, engaging Generation Z across the employee lifecycle will require a more holistic approach and</w:t>
      </w:r>
      <w:r w:rsidRPr="00A31F26">
        <w:rPr>
          <w:rFonts w:ascii="Arial" w:hAnsi="Arial" w:cs="Arial"/>
        </w:rPr>
        <w:t> </w:t>
      </w:r>
      <w:r w:rsidRPr="00A31F26">
        <w:rPr>
          <w:rFonts w:ascii="Arial" w:hAnsi="Arial" w:cs="Arial"/>
        </w:rPr>
        <w:t>will need to integrate technology, purpose, and flexibility throughout the work experience. Gaining insight into what makes Gen Z tick allows HR</w:t>
      </w:r>
      <w:r w:rsidRPr="00A31F26">
        <w:rPr>
          <w:rFonts w:ascii="Arial" w:hAnsi="Arial" w:cs="Arial"/>
        </w:rPr>
        <w:t> </w:t>
      </w:r>
      <w:r w:rsidRPr="00A31F26">
        <w:rPr>
          <w:rFonts w:ascii="Arial" w:hAnsi="Arial" w:cs="Arial"/>
        </w:rPr>
        <w:t>functions to create practices that attract, retain and grow Gen Z employees. From harnessing the power of social media for employer branding to utilising Gallup’s Q12 model for engagement, restaurants can foster a</w:t>
      </w:r>
      <w:r w:rsidRPr="00A31F26">
        <w:rPr>
          <w:rFonts w:ascii="Arial" w:hAnsi="Arial" w:cs="Arial"/>
        </w:rPr>
        <w:t> </w:t>
      </w:r>
      <w:r w:rsidRPr="00A31F26">
        <w:rPr>
          <w:rFonts w:ascii="Arial" w:hAnsi="Arial" w:cs="Arial"/>
        </w:rPr>
        <w:t xml:space="preserve">workplace culture to which this </w:t>
      </w:r>
      <w:r w:rsidRPr="00A31F26">
        <w:rPr>
          <w:rFonts w:ascii="Arial" w:hAnsi="Arial" w:cs="Arial"/>
        </w:rPr>
        <w:lastRenderedPageBreak/>
        <w:t xml:space="preserve">generation feels </w:t>
      </w:r>
      <w:r w:rsidR="008D71C4" w:rsidRPr="00A31F26">
        <w:rPr>
          <w:rFonts w:ascii="Arial" w:hAnsi="Arial" w:cs="Arial"/>
        </w:rPr>
        <w:t>connected. The</w:t>
      </w:r>
      <w:r w:rsidRPr="00A31F26">
        <w:rPr>
          <w:rFonts w:ascii="Arial" w:hAnsi="Arial" w:cs="Arial"/>
        </w:rPr>
        <w:t xml:space="preserve"> benefits</w:t>
      </w:r>
      <w:r w:rsidRPr="00A31F26">
        <w:rPr>
          <w:rFonts w:ascii="Arial" w:hAnsi="Arial" w:cs="Arial"/>
        </w:rPr>
        <w:t> </w:t>
      </w:r>
      <w:r w:rsidRPr="00A31F26">
        <w:rPr>
          <w:rFonts w:ascii="Arial" w:hAnsi="Arial" w:cs="Arial"/>
        </w:rPr>
        <w:t>of engagement are clear: increased productivity, decreased turnover, and enhanced customer engagement. As the hospitality sector</w:t>
      </w:r>
      <w:r w:rsidRPr="00A31F26">
        <w:rPr>
          <w:rFonts w:ascii="Arial" w:hAnsi="Arial" w:cs="Arial"/>
        </w:rPr>
        <w:t> </w:t>
      </w:r>
      <w:r w:rsidRPr="00A31F26">
        <w:rPr>
          <w:rFonts w:ascii="Arial" w:hAnsi="Arial" w:cs="Arial"/>
        </w:rPr>
        <w:t>undergoes this evolution, meeting Gen Z’s distinct requirements will be critical for continuing growth and innovation. Investing in your people</w:t>
      </w:r>
      <w:r w:rsidRPr="00A31F26">
        <w:rPr>
          <w:rFonts w:ascii="Arial" w:hAnsi="Arial" w:cs="Arial"/>
        </w:rPr>
        <w:t> </w:t>
      </w:r>
      <w:r w:rsidRPr="00A31F26">
        <w:rPr>
          <w:rFonts w:ascii="Arial" w:hAnsi="Arial" w:cs="Arial"/>
        </w:rPr>
        <w:t>drives long-term success — and restaurants are no exception.</w:t>
      </w:r>
    </w:p>
    <w:p w14:paraId="125A8704" w14:textId="77777777" w:rsidR="008D71C4" w:rsidRDefault="008D71C4" w:rsidP="00BC1ECC">
      <w:pPr>
        <w:pStyle w:val="NormalWeb"/>
        <w:spacing w:line="360" w:lineRule="auto"/>
        <w:rPr>
          <w:rFonts w:ascii="Arial" w:hAnsi="Arial" w:cs="Arial"/>
        </w:rPr>
      </w:pPr>
    </w:p>
    <w:p w14:paraId="62425DA7" w14:textId="77777777" w:rsidR="008D71C4" w:rsidRDefault="008D71C4" w:rsidP="00BC1ECC">
      <w:pPr>
        <w:pStyle w:val="NormalWeb"/>
        <w:spacing w:line="360" w:lineRule="auto"/>
        <w:rPr>
          <w:rFonts w:ascii="Arial" w:hAnsi="Arial" w:cs="Arial"/>
        </w:rPr>
      </w:pPr>
    </w:p>
    <w:p w14:paraId="23A69B32" w14:textId="77777777" w:rsidR="008D71C4" w:rsidRDefault="008D71C4" w:rsidP="00BC1ECC">
      <w:pPr>
        <w:pStyle w:val="NormalWeb"/>
        <w:spacing w:line="360" w:lineRule="auto"/>
        <w:rPr>
          <w:rFonts w:ascii="Arial" w:hAnsi="Arial" w:cs="Arial"/>
        </w:rPr>
      </w:pPr>
    </w:p>
    <w:p w14:paraId="1727A0EA" w14:textId="77777777" w:rsidR="008D71C4" w:rsidRDefault="008D71C4" w:rsidP="00BC1ECC">
      <w:pPr>
        <w:pStyle w:val="NormalWeb"/>
        <w:spacing w:line="360" w:lineRule="auto"/>
        <w:rPr>
          <w:rFonts w:ascii="Arial" w:hAnsi="Arial" w:cs="Arial"/>
        </w:rPr>
      </w:pPr>
    </w:p>
    <w:p w14:paraId="60ABE7C7" w14:textId="77777777" w:rsidR="008D71C4" w:rsidRDefault="008D71C4" w:rsidP="00BC1ECC">
      <w:pPr>
        <w:pStyle w:val="NormalWeb"/>
        <w:spacing w:line="360" w:lineRule="auto"/>
        <w:rPr>
          <w:rFonts w:ascii="Arial" w:hAnsi="Arial" w:cs="Arial"/>
        </w:rPr>
      </w:pPr>
    </w:p>
    <w:p w14:paraId="7D6EED8A" w14:textId="77777777" w:rsidR="008D71C4" w:rsidRDefault="008D71C4" w:rsidP="00BC1ECC">
      <w:pPr>
        <w:pStyle w:val="NormalWeb"/>
        <w:spacing w:line="360" w:lineRule="auto"/>
        <w:rPr>
          <w:rFonts w:ascii="Arial" w:hAnsi="Arial" w:cs="Arial"/>
        </w:rPr>
      </w:pPr>
    </w:p>
    <w:p w14:paraId="29AE2667" w14:textId="77777777" w:rsidR="008D71C4" w:rsidRDefault="008D71C4" w:rsidP="00BC1ECC">
      <w:pPr>
        <w:pStyle w:val="NormalWeb"/>
        <w:spacing w:line="360" w:lineRule="auto"/>
        <w:rPr>
          <w:rFonts w:ascii="Arial" w:hAnsi="Arial" w:cs="Arial"/>
        </w:rPr>
      </w:pPr>
    </w:p>
    <w:p w14:paraId="4AC6CA20" w14:textId="77777777" w:rsidR="008D71C4" w:rsidRDefault="008D71C4" w:rsidP="00BC1ECC">
      <w:pPr>
        <w:pStyle w:val="NormalWeb"/>
        <w:spacing w:line="360" w:lineRule="auto"/>
        <w:rPr>
          <w:rFonts w:ascii="Arial" w:hAnsi="Arial" w:cs="Arial"/>
        </w:rPr>
      </w:pPr>
    </w:p>
    <w:p w14:paraId="3F1987F2" w14:textId="77777777" w:rsidR="008D71C4" w:rsidRDefault="008D71C4" w:rsidP="00BC1ECC">
      <w:pPr>
        <w:pStyle w:val="NormalWeb"/>
        <w:spacing w:line="360" w:lineRule="auto"/>
        <w:rPr>
          <w:rFonts w:ascii="Arial" w:hAnsi="Arial" w:cs="Arial"/>
        </w:rPr>
      </w:pPr>
    </w:p>
    <w:p w14:paraId="61647889" w14:textId="77777777" w:rsidR="008D71C4" w:rsidRDefault="008D71C4" w:rsidP="00BC1ECC">
      <w:pPr>
        <w:pStyle w:val="NormalWeb"/>
        <w:spacing w:line="360" w:lineRule="auto"/>
        <w:rPr>
          <w:rFonts w:ascii="Arial" w:hAnsi="Arial" w:cs="Arial"/>
        </w:rPr>
      </w:pPr>
    </w:p>
    <w:p w14:paraId="1A6361F9" w14:textId="77777777" w:rsidR="008D71C4" w:rsidRDefault="008D71C4" w:rsidP="00BC1ECC">
      <w:pPr>
        <w:pStyle w:val="NormalWeb"/>
        <w:spacing w:line="360" w:lineRule="auto"/>
        <w:rPr>
          <w:rFonts w:ascii="Arial" w:hAnsi="Arial" w:cs="Arial"/>
        </w:rPr>
      </w:pPr>
    </w:p>
    <w:p w14:paraId="5E1E863F" w14:textId="77777777" w:rsidR="008D71C4" w:rsidRDefault="008D71C4" w:rsidP="00BC1ECC">
      <w:pPr>
        <w:pStyle w:val="NormalWeb"/>
        <w:spacing w:line="360" w:lineRule="auto"/>
        <w:rPr>
          <w:rFonts w:ascii="Arial" w:hAnsi="Arial" w:cs="Arial"/>
        </w:rPr>
      </w:pPr>
    </w:p>
    <w:p w14:paraId="2ABE0243" w14:textId="77777777" w:rsidR="008D71C4" w:rsidRDefault="008D71C4" w:rsidP="00BC1ECC">
      <w:pPr>
        <w:pStyle w:val="NormalWeb"/>
        <w:spacing w:line="360" w:lineRule="auto"/>
        <w:rPr>
          <w:rFonts w:ascii="Arial" w:hAnsi="Arial" w:cs="Arial"/>
        </w:rPr>
      </w:pPr>
    </w:p>
    <w:p w14:paraId="283A522F" w14:textId="77777777" w:rsidR="008D71C4" w:rsidRDefault="008D71C4" w:rsidP="00BC1ECC">
      <w:pPr>
        <w:pStyle w:val="NormalWeb"/>
        <w:spacing w:line="360" w:lineRule="auto"/>
        <w:rPr>
          <w:rFonts w:ascii="Arial" w:hAnsi="Arial" w:cs="Arial"/>
        </w:rPr>
      </w:pPr>
    </w:p>
    <w:p w14:paraId="35B8EE26" w14:textId="77777777" w:rsidR="008D71C4" w:rsidRDefault="008D71C4" w:rsidP="00BC1ECC">
      <w:pPr>
        <w:pStyle w:val="NormalWeb"/>
        <w:spacing w:line="360" w:lineRule="auto"/>
        <w:rPr>
          <w:rFonts w:ascii="Arial" w:hAnsi="Arial" w:cs="Arial"/>
        </w:rPr>
      </w:pPr>
    </w:p>
    <w:p w14:paraId="78647482" w14:textId="77777777" w:rsidR="008D71C4" w:rsidRDefault="008D71C4" w:rsidP="00BC1ECC">
      <w:pPr>
        <w:pStyle w:val="NormalWeb"/>
        <w:spacing w:line="360" w:lineRule="auto"/>
        <w:rPr>
          <w:rFonts w:ascii="Arial" w:hAnsi="Arial" w:cs="Arial"/>
        </w:rPr>
      </w:pPr>
    </w:p>
    <w:p w14:paraId="6B300541" w14:textId="77777777" w:rsidR="008D71C4" w:rsidRPr="00A31F26" w:rsidRDefault="008D71C4" w:rsidP="00BC1ECC">
      <w:pPr>
        <w:pStyle w:val="NormalWeb"/>
        <w:spacing w:line="360" w:lineRule="auto"/>
        <w:rPr>
          <w:rFonts w:ascii="Arial" w:hAnsi="Arial" w:cs="Arial"/>
        </w:rPr>
      </w:pPr>
    </w:p>
    <w:p w14:paraId="102DC800" w14:textId="77777777" w:rsidR="00A31F26" w:rsidRPr="00A31F26" w:rsidRDefault="00A31F26" w:rsidP="00BC1ECC">
      <w:pPr>
        <w:pStyle w:val="NormalWeb"/>
        <w:spacing w:line="360" w:lineRule="auto"/>
        <w:rPr>
          <w:rFonts w:ascii="Arial" w:hAnsi="Arial" w:cs="Arial"/>
        </w:rPr>
      </w:pPr>
      <w:r w:rsidRPr="00A31F26">
        <w:rPr>
          <w:rFonts w:ascii="Arial" w:hAnsi="Arial" w:cs="Arial"/>
          <w:b/>
          <w:bCs/>
        </w:rPr>
        <w:lastRenderedPageBreak/>
        <w:t>References</w:t>
      </w:r>
    </w:p>
    <w:p w14:paraId="475E564E"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Armstrong, M., &amp; Taylor, S. (2020). </w:t>
      </w:r>
      <w:r w:rsidRPr="00A31F26">
        <w:rPr>
          <w:rFonts w:ascii="Arial" w:hAnsi="Arial" w:cs="Arial"/>
          <w:i/>
          <w:iCs/>
        </w:rPr>
        <w:t>Armstrong’s Handbook of Human Resource Management Practice</w:t>
      </w:r>
      <w:r w:rsidRPr="00A31F26">
        <w:rPr>
          <w:rFonts w:ascii="Arial" w:hAnsi="Arial" w:cs="Arial"/>
        </w:rPr>
        <w:t>. Kogan Page.</w:t>
      </w:r>
    </w:p>
    <w:p w14:paraId="0921D1EB"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Chipotle. (2023). Cultivate Education Program. </w:t>
      </w:r>
      <w:hyperlink r:id="rId9" w:tgtFrame="_blank" w:history="1">
        <w:r w:rsidRPr="00A31F26">
          <w:rPr>
            <w:rStyle w:val="Hyperlink"/>
            <w:rFonts w:ascii="Arial" w:hAnsi="Arial" w:cs="Arial"/>
          </w:rPr>
          <w:t>https://www.chipotle.com</w:t>
        </w:r>
      </w:hyperlink>
    </w:p>
    <w:p w14:paraId="717EE734"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Deloitte. (2023). </w:t>
      </w:r>
      <w:r w:rsidRPr="00A31F26">
        <w:rPr>
          <w:rFonts w:ascii="Arial" w:hAnsi="Arial" w:cs="Arial"/>
          <w:i/>
          <w:iCs/>
        </w:rPr>
        <w:t>Global Gen Z Survey</w:t>
      </w:r>
      <w:r w:rsidRPr="00A31F26">
        <w:rPr>
          <w:rFonts w:ascii="Arial" w:hAnsi="Arial" w:cs="Arial"/>
        </w:rPr>
        <w:t>. Deloitte Insights.</w:t>
      </w:r>
    </w:p>
    <w:p w14:paraId="2C78B6FE"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Forbes. (2022). "How The Cheesecake Factory Retains Talent." Forbes.</w:t>
      </w:r>
    </w:p>
    <w:p w14:paraId="2E1106EA"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Gallup. (2023). </w:t>
      </w:r>
      <w:r w:rsidRPr="00A31F26">
        <w:rPr>
          <w:rFonts w:ascii="Arial" w:hAnsi="Arial" w:cs="Arial"/>
          <w:i/>
          <w:iCs/>
        </w:rPr>
        <w:t>State of the Global Workplace Report</w:t>
      </w:r>
      <w:r w:rsidRPr="00A31F26">
        <w:rPr>
          <w:rFonts w:ascii="Arial" w:hAnsi="Arial" w:cs="Arial"/>
        </w:rPr>
        <w:t>.</w:t>
      </w:r>
    </w:p>
    <w:p w14:paraId="5E431446"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Harvard Business Review. (2021). "Why Purpose-Driven Companies Engage Gen Z."</w:t>
      </w:r>
    </w:p>
    <w:p w14:paraId="4E6DB664"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Hilton. (2022). Alumni Network Case Study. Hilton Careers.</w:t>
      </w:r>
    </w:p>
    <w:p w14:paraId="61FB08EC"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Marriott. (2021). Virtual Onboarding Program. Marriott International.</w:t>
      </w:r>
    </w:p>
    <w:p w14:paraId="76922377"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McCrindle, M. (2020). </w:t>
      </w:r>
      <w:r w:rsidRPr="00A31F26">
        <w:rPr>
          <w:rFonts w:ascii="Arial" w:hAnsi="Arial" w:cs="Arial"/>
          <w:i/>
          <w:iCs/>
        </w:rPr>
        <w:t>Generation Z: Defined</w:t>
      </w:r>
      <w:r w:rsidRPr="00A31F26">
        <w:rPr>
          <w:rFonts w:ascii="Arial" w:hAnsi="Arial" w:cs="Arial"/>
        </w:rPr>
        <w:t>. McCrindle Research.</w:t>
      </w:r>
    </w:p>
    <w:p w14:paraId="5F679559"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McDonald’s. (2022). Snapchat Recruitment Campaign. SHRM.</w:t>
      </w:r>
    </w:p>
    <w:p w14:paraId="23D960C2" w14:textId="77777777" w:rsidR="00A31F26" w:rsidRPr="00A31F26" w:rsidRDefault="00A31F26" w:rsidP="00BC1ECC">
      <w:pPr>
        <w:pStyle w:val="NormalWeb"/>
        <w:numPr>
          <w:ilvl w:val="0"/>
          <w:numId w:val="1"/>
        </w:numPr>
        <w:spacing w:line="360" w:lineRule="auto"/>
        <w:rPr>
          <w:rFonts w:ascii="Arial" w:hAnsi="Arial" w:cs="Arial"/>
        </w:rPr>
      </w:pPr>
      <w:proofErr w:type="spellStart"/>
      <w:r w:rsidRPr="00A31F26">
        <w:rPr>
          <w:rFonts w:ascii="Arial" w:hAnsi="Arial" w:cs="Arial"/>
        </w:rPr>
        <w:t>Officevibe</w:t>
      </w:r>
      <w:proofErr w:type="spellEnd"/>
      <w:r w:rsidRPr="00A31F26">
        <w:rPr>
          <w:rFonts w:ascii="Arial" w:hAnsi="Arial" w:cs="Arial"/>
        </w:rPr>
        <w:t>. (2023). Employee Feedback Tools. </w:t>
      </w:r>
      <w:hyperlink r:id="rId10" w:tgtFrame="_blank" w:history="1">
        <w:r w:rsidRPr="00A31F26">
          <w:rPr>
            <w:rStyle w:val="Hyperlink"/>
            <w:rFonts w:ascii="Arial" w:hAnsi="Arial" w:cs="Arial"/>
          </w:rPr>
          <w:t>https://officevibe.com</w:t>
        </w:r>
      </w:hyperlink>
    </w:p>
    <w:p w14:paraId="6561BBC1"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Seemiller, C., &amp; Grace, M. (2019). </w:t>
      </w:r>
      <w:r w:rsidRPr="00A31F26">
        <w:rPr>
          <w:rFonts w:ascii="Arial" w:hAnsi="Arial" w:cs="Arial"/>
          <w:i/>
          <w:iCs/>
        </w:rPr>
        <w:t>Generation Z: A Century in the Making</w:t>
      </w:r>
      <w:r w:rsidRPr="00A31F26">
        <w:rPr>
          <w:rFonts w:ascii="Arial" w:hAnsi="Arial" w:cs="Arial"/>
        </w:rPr>
        <w:t>. Routledge.</w:t>
      </w:r>
    </w:p>
    <w:p w14:paraId="716CCDAD"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SHRM. (2022). "Gamification in Recruitment." Society for Human Resource Management.</w:t>
      </w:r>
    </w:p>
    <w:p w14:paraId="761B5BA2"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Starbucks. (2023). Sustainability and Education Initiatives. Starbucks Careers.</w:t>
      </w:r>
    </w:p>
    <w:p w14:paraId="12974460"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Sweetgreen. (2021). "Purpose-Driven Engagement." Harvard Business Review.</w:t>
      </w:r>
    </w:p>
    <w:p w14:paraId="5026C75A"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Torrington, D., et al. (2020). </w:t>
      </w:r>
      <w:r w:rsidRPr="00A31F26">
        <w:rPr>
          <w:rFonts w:ascii="Arial" w:hAnsi="Arial" w:cs="Arial"/>
          <w:i/>
          <w:iCs/>
        </w:rPr>
        <w:t>Human Resource Management</w:t>
      </w:r>
      <w:r w:rsidRPr="00A31F26">
        <w:rPr>
          <w:rFonts w:ascii="Arial" w:hAnsi="Arial" w:cs="Arial"/>
        </w:rPr>
        <w:t>. Pearson.</w:t>
      </w:r>
    </w:p>
    <w:p w14:paraId="7ABAB589"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Deloitte. (2022). </w:t>
      </w:r>
      <w:r w:rsidRPr="00A31F26">
        <w:rPr>
          <w:rFonts w:ascii="Arial" w:hAnsi="Arial" w:cs="Arial"/>
          <w:i/>
          <w:iCs/>
        </w:rPr>
        <w:t>Gen Z and Millennial Survey</w:t>
      </w:r>
      <w:r w:rsidRPr="00A31F26">
        <w:rPr>
          <w:rFonts w:ascii="Arial" w:hAnsi="Arial" w:cs="Arial"/>
        </w:rPr>
        <w:t>.</w:t>
      </w:r>
    </w:p>
    <w:p w14:paraId="67D353E9"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Gallup. (2022). </w:t>
      </w:r>
      <w:r w:rsidRPr="00A31F26">
        <w:rPr>
          <w:rFonts w:ascii="Arial" w:hAnsi="Arial" w:cs="Arial"/>
          <w:i/>
          <w:iCs/>
        </w:rPr>
        <w:t>Q12 Employee Engagement Meta-Analysis</w:t>
      </w:r>
      <w:r w:rsidRPr="00A31F26">
        <w:rPr>
          <w:rFonts w:ascii="Arial" w:hAnsi="Arial" w:cs="Arial"/>
        </w:rPr>
        <w:t>.</w:t>
      </w:r>
    </w:p>
    <w:p w14:paraId="3146F753"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The Cheesecake Factory. (2022). Employee Retention Strategies. Forbes.</w:t>
      </w:r>
    </w:p>
    <w:p w14:paraId="0A8AF14A" w14:textId="77777777" w:rsidR="00A31F26" w:rsidRPr="00A31F26" w:rsidRDefault="00A31F26" w:rsidP="00BC1ECC">
      <w:pPr>
        <w:pStyle w:val="NormalWeb"/>
        <w:numPr>
          <w:ilvl w:val="0"/>
          <w:numId w:val="1"/>
        </w:numPr>
        <w:spacing w:line="360" w:lineRule="auto"/>
        <w:rPr>
          <w:rFonts w:ascii="Arial" w:hAnsi="Arial" w:cs="Arial"/>
        </w:rPr>
      </w:pPr>
      <w:r w:rsidRPr="00A31F26">
        <w:rPr>
          <w:rFonts w:ascii="Arial" w:hAnsi="Arial" w:cs="Arial"/>
        </w:rPr>
        <w:t>CIPD. (2021). </w:t>
      </w:r>
      <w:r w:rsidRPr="00A31F26">
        <w:rPr>
          <w:rFonts w:ascii="Arial" w:hAnsi="Arial" w:cs="Arial"/>
          <w:i/>
          <w:iCs/>
        </w:rPr>
        <w:t>Flexible Working and Mental Health</w:t>
      </w:r>
      <w:r w:rsidRPr="00A31F26">
        <w:rPr>
          <w:rFonts w:ascii="Arial" w:hAnsi="Arial" w:cs="Arial"/>
        </w:rPr>
        <w:t>. Chartered Institute of Personnel and Development.</w:t>
      </w:r>
    </w:p>
    <w:p w14:paraId="57D057EB" w14:textId="77777777" w:rsidR="00A31F26" w:rsidRPr="00A31F26" w:rsidRDefault="00A31F26" w:rsidP="00BC1ECC">
      <w:pPr>
        <w:pStyle w:val="NormalWeb"/>
        <w:spacing w:line="360" w:lineRule="auto"/>
        <w:rPr>
          <w:rFonts w:ascii="Arial" w:hAnsi="Arial" w:cs="Arial"/>
        </w:rPr>
      </w:pPr>
    </w:p>
    <w:p w14:paraId="550381FB" w14:textId="77777777" w:rsidR="00A225D7" w:rsidRDefault="00A225D7" w:rsidP="00A309B3">
      <w:pPr>
        <w:rPr>
          <w:rFonts w:ascii="Arial" w:hAnsi="Arial" w:cs="Arial"/>
          <w:b/>
          <w:bCs/>
        </w:rPr>
      </w:pPr>
    </w:p>
    <w:p w14:paraId="337E1E1A" w14:textId="3BE67F2B" w:rsidR="00C70DC3" w:rsidRPr="00C70DC3" w:rsidRDefault="00C70DC3" w:rsidP="00A309B3">
      <w:pPr>
        <w:rPr>
          <w:rFonts w:ascii="Arial" w:hAnsi="Arial" w:cs="Arial"/>
        </w:rPr>
      </w:pPr>
    </w:p>
    <w:sectPr w:rsidR="00C70DC3" w:rsidRPr="00C70DC3" w:rsidSect="00A309B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D97FA" w14:textId="77777777" w:rsidR="00014063" w:rsidRDefault="00014063" w:rsidP="00EC2D14">
      <w:pPr>
        <w:spacing w:after="0" w:line="240" w:lineRule="auto"/>
      </w:pPr>
      <w:r>
        <w:separator/>
      </w:r>
    </w:p>
  </w:endnote>
  <w:endnote w:type="continuationSeparator" w:id="0">
    <w:p w14:paraId="420BC818" w14:textId="77777777" w:rsidR="00014063" w:rsidRDefault="00014063" w:rsidP="00EC2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EC803" w14:textId="77777777" w:rsidR="00014063" w:rsidRDefault="00014063" w:rsidP="00EC2D14">
      <w:pPr>
        <w:spacing w:after="0" w:line="240" w:lineRule="auto"/>
      </w:pPr>
      <w:r>
        <w:separator/>
      </w:r>
    </w:p>
  </w:footnote>
  <w:footnote w:type="continuationSeparator" w:id="0">
    <w:p w14:paraId="091034F1" w14:textId="77777777" w:rsidR="00014063" w:rsidRDefault="00014063" w:rsidP="00EC2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80F19"/>
    <w:multiLevelType w:val="multilevel"/>
    <w:tmpl w:val="E708A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7261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0E5"/>
    <w:rsid w:val="00014063"/>
    <w:rsid w:val="00032E81"/>
    <w:rsid w:val="00091075"/>
    <w:rsid w:val="0034641D"/>
    <w:rsid w:val="00601B4C"/>
    <w:rsid w:val="008D71C4"/>
    <w:rsid w:val="00A225D7"/>
    <w:rsid w:val="00A309B3"/>
    <w:rsid w:val="00A31F26"/>
    <w:rsid w:val="00A700E5"/>
    <w:rsid w:val="00B25118"/>
    <w:rsid w:val="00BC1ECC"/>
    <w:rsid w:val="00C70DC3"/>
    <w:rsid w:val="00EC2D14"/>
    <w:rsid w:val="00F42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EA41A"/>
  <w15:chartTrackingRefBased/>
  <w15:docId w15:val="{0BA23B0A-BED6-4EEC-8609-A76296EB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0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00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0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0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0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0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0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0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0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0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00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0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0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0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0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0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0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0E5"/>
    <w:rPr>
      <w:rFonts w:eastAsiaTheme="majorEastAsia" w:cstheme="majorBidi"/>
      <w:color w:val="272727" w:themeColor="text1" w:themeTint="D8"/>
    </w:rPr>
  </w:style>
  <w:style w:type="paragraph" w:styleId="Title">
    <w:name w:val="Title"/>
    <w:basedOn w:val="Normal"/>
    <w:next w:val="Normal"/>
    <w:link w:val="TitleChar"/>
    <w:uiPriority w:val="10"/>
    <w:qFormat/>
    <w:rsid w:val="00A700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0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0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0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0E5"/>
    <w:pPr>
      <w:spacing w:before="160"/>
      <w:jc w:val="center"/>
    </w:pPr>
    <w:rPr>
      <w:i/>
      <w:iCs/>
      <w:color w:val="404040" w:themeColor="text1" w:themeTint="BF"/>
    </w:rPr>
  </w:style>
  <w:style w:type="character" w:customStyle="1" w:styleId="QuoteChar">
    <w:name w:val="Quote Char"/>
    <w:basedOn w:val="DefaultParagraphFont"/>
    <w:link w:val="Quote"/>
    <w:uiPriority w:val="29"/>
    <w:rsid w:val="00A700E5"/>
    <w:rPr>
      <w:i/>
      <w:iCs/>
      <w:color w:val="404040" w:themeColor="text1" w:themeTint="BF"/>
    </w:rPr>
  </w:style>
  <w:style w:type="paragraph" w:styleId="ListParagraph">
    <w:name w:val="List Paragraph"/>
    <w:basedOn w:val="Normal"/>
    <w:uiPriority w:val="34"/>
    <w:qFormat/>
    <w:rsid w:val="00A700E5"/>
    <w:pPr>
      <w:ind w:left="720"/>
      <w:contextualSpacing/>
    </w:pPr>
  </w:style>
  <w:style w:type="character" w:styleId="IntenseEmphasis">
    <w:name w:val="Intense Emphasis"/>
    <w:basedOn w:val="DefaultParagraphFont"/>
    <w:uiPriority w:val="21"/>
    <w:qFormat/>
    <w:rsid w:val="00A700E5"/>
    <w:rPr>
      <w:i/>
      <w:iCs/>
      <w:color w:val="0F4761" w:themeColor="accent1" w:themeShade="BF"/>
    </w:rPr>
  </w:style>
  <w:style w:type="paragraph" w:styleId="IntenseQuote">
    <w:name w:val="Intense Quote"/>
    <w:basedOn w:val="Normal"/>
    <w:next w:val="Normal"/>
    <w:link w:val="IntenseQuoteChar"/>
    <w:uiPriority w:val="30"/>
    <w:qFormat/>
    <w:rsid w:val="00A700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0E5"/>
    <w:rPr>
      <w:i/>
      <w:iCs/>
      <w:color w:val="0F4761" w:themeColor="accent1" w:themeShade="BF"/>
    </w:rPr>
  </w:style>
  <w:style w:type="character" w:styleId="IntenseReference">
    <w:name w:val="Intense Reference"/>
    <w:basedOn w:val="DefaultParagraphFont"/>
    <w:uiPriority w:val="32"/>
    <w:qFormat/>
    <w:rsid w:val="00A700E5"/>
    <w:rPr>
      <w:b/>
      <w:bCs/>
      <w:smallCaps/>
      <w:color w:val="0F4761" w:themeColor="accent1" w:themeShade="BF"/>
      <w:spacing w:val="5"/>
    </w:rPr>
  </w:style>
  <w:style w:type="paragraph" w:styleId="NoSpacing">
    <w:name w:val="No Spacing"/>
    <w:link w:val="NoSpacingChar"/>
    <w:uiPriority w:val="1"/>
    <w:qFormat/>
    <w:rsid w:val="00A309B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309B3"/>
    <w:rPr>
      <w:rFonts w:eastAsiaTheme="minorEastAsia"/>
      <w:kern w:val="0"/>
      <w:sz w:val="22"/>
      <w:szCs w:val="22"/>
      <w:lang w:val="en-US"/>
      <w14:ligatures w14:val="none"/>
    </w:rPr>
  </w:style>
  <w:style w:type="character" w:styleId="Emphasis">
    <w:name w:val="Emphasis"/>
    <w:basedOn w:val="DefaultParagraphFont"/>
    <w:uiPriority w:val="20"/>
    <w:qFormat/>
    <w:rsid w:val="00A309B3"/>
    <w:rPr>
      <w:i/>
      <w:iCs/>
    </w:rPr>
  </w:style>
  <w:style w:type="character" w:styleId="Strong">
    <w:name w:val="Strong"/>
    <w:basedOn w:val="DefaultParagraphFont"/>
    <w:uiPriority w:val="22"/>
    <w:qFormat/>
    <w:rsid w:val="00C70DC3"/>
    <w:rPr>
      <w:b/>
      <w:bCs/>
    </w:rPr>
  </w:style>
  <w:style w:type="paragraph" w:styleId="NormalWeb">
    <w:name w:val="Normal (Web)"/>
    <w:basedOn w:val="Normal"/>
    <w:uiPriority w:val="99"/>
    <w:semiHidden/>
    <w:unhideWhenUsed/>
    <w:rsid w:val="00C70DC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31F26"/>
    <w:rPr>
      <w:color w:val="467886" w:themeColor="hyperlink"/>
      <w:u w:val="single"/>
    </w:rPr>
  </w:style>
  <w:style w:type="character" w:styleId="UnresolvedMention">
    <w:name w:val="Unresolved Mention"/>
    <w:basedOn w:val="DefaultParagraphFont"/>
    <w:uiPriority w:val="99"/>
    <w:semiHidden/>
    <w:unhideWhenUsed/>
    <w:rsid w:val="00A31F26"/>
    <w:rPr>
      <w:color w:val="605E5C"/>
      <w:shd w:val="clear" w:color="auto" w:fill="E1DFDD"/>
    </w:rPr>
  </w:style>
  <w:style w:type="paragraph" w:styleId="Header">
    <w:name w:val="header"/>
    <w:basedOn w:val="Normal"/>
    <w:link w:val="HeaderChar"/>
    <w:uiPriority w:val="99"/>
    <w:unhideWhenUsed/>
    <w:rsid w:val="00EC2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D14"/>
  </w:style>
  <w:style w:type="paragraph" w:styleId="Footer">
    <w:name w:val="footer"/>
    <w:basedOn w:val="Normal"/>
    <w:link w:val="FooterChar"/>
    <w:uiPriority w:val="99"/>
    <w:unhideWhenUsed/>
    <w:rsid w:val="00EC2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150035">
      <w:bodyDiv w:val="1"/>
      <w:marLeft w:val="0"/>
      <w:marRight w:val="0"/>
      <w:marTop w:val="0"/>
      <w:marBottom w:val="0"/>
      <w:divBdr>
        <w:top w:val="none" w:sz="0" w:space="0" w:color="auto"/>
        <w:left w:val="none" w:sz="0" w:space="0" w:color="auto"/>
        <w:bottom w:val="none" w:sz="0" w:space="0" w:color="auto"/>
        <w:right w:val="none" w:sz="0" w:space="0" w:color="auto"/>
      </w:divBdr>
    </w:div>
    <w:div w:id="237522783">
      <w:bodyDiv w:val="1"/>
      <w:marLeft w:val="0"/>
      <w:marRight w:val="0"/>
      <w:marTop w:val="0"/>
      <w:marBottom w:val="0"/>
      <w:divBdr>
        <w:top w:val="none" w:sz="0" w:space="0" w:color="auto"/>
        <w:left w:val="none" w:sz="0" w:space="0" w:color="auto"/>
        <w:bottom w:val="none" w:sz="0" w:space="0" w:color="auto"/>
        <w:right w:val="none" w:sz="0" w:space="0" w:color="auto"/>
      </w:divBdr>
    </w:div>
    <w:div w:id="259411772">
      <w:bodyDiv w:val="1"/>
      <w:marLeft w:val="0"/>
      <w:marRight w:val="0"/>
      <w:marTop w:val="0"/>
      <w:marBottom w:val="0"/>
      <w:divBdr>
        <w:top w:val="none" w:sz="0" w:space="0" w:color="auto"/>
        <w:left w:val="none" w:sz="0" w:space="0" w:color="auto"/>
        <w:bottom w:val="none" w:sz="0" w:space="0" w:color="auto"/>
        <w:right w:val="none" w:sz="0" w:space="0" w:color="auto"/>
      </w:divBdr>
    </w:div>
    <w:div w:id="329676985">
      <w:bodyDiv w:val="1"/>
      <w:marLeft w:val="0"/>
      <w:marRight w:val="0"/>
      <w:marTop w:val="0"/>
      <w:marBottom w:val="0"/>
      <w:divBdr>
        <w:top w:val="none" w:sz="0" w:space="0" w:color="auto"/>
        <w:left w:val="none" w:sz="0" w:space="0" w:color="auto"/>
        <w:bottom w:val="none" w:sz="0" w:space="0" w:color="auto"/>
        <w:right w:val="none" w:sz="0" w:space="0" w:color="auto"/>
      </w:divBdr>
    </w:div>
    <w:div w:id="591863714">
      <w:bodyDiv w:val="1"/>
      <w:marLeft w:val="0"/>
      <w:marRight w:val="0"/>
      <w:marTop w:val="0"/>
      <w:marBottom w:val="0"/>
      <w:divBdr>
        <w:top w:val="none" w:sz="0" w:space="0" w:color="auto"/>
        <w:left w:val="none" w:sz="0" w:space="0" w:color="auto"/>
        <w:bottom w:val="none" w:sz="0" w:space="0" w:color="auto"/>
        <w:right w:val="none" w:sz="0" w:space="0" w:color="auto"/>
      </w:divBdr>
    </w:div>
    <w:div w:id="1140684557">
      <w:bodyDiv w:val="1"/>
      <w:marLeft w:val="0"/>
      <w:marRight w:val="0"/>
      <w:marTop w:val="0"/>
      <w:marBottom w:val="0"/>
      <w:divBdr>
        <w:top w:val="none" w:sz="0" w:space="0" w:color="auto"/>
        <w:left w:val="none" w:sz="0" w:space="0" w:color="auto"/>
        <w:bottom w:val="none" w:sz="0" w:space="0" w:color="auto"/>
        <w:right w:val="none" w:sz="0" w:space="0" w:color="auto"/>
      </w:divBdr>
    </w:div>
    <w:div w:id="1276793127">
      <w:bodyDiv w:val="1"/>
      <w:marLeft w:val="0"/>
      <w:marRight w:val="0"/>
      <w:marTop w:val="0"/>
      <w:marBottom w:val="0"/>
      <w:divBdr>
        <w:top w:val="none" w:sz="0" w:space="0" w:color="auto"/>
        <w:left w:val="none" w:sz="0" w:space="0" w:color="auto"/>
        <w:bottom w:val="none" w:sz="0" w:space="0" w:color="auto"/>
        <w:right w:val="none" w:sz="0" w:space="0" w:color="auto"/>
      </w:divBdr>
    </w:div>
    <w:div w:id="1324504720">
      <w:bodyDiv w:val="1"/>
      <w:marLeft w:val="0"/>
      <w:marRight w:val="0"/>
      <w:marTop w:val="0"/>
      <w:marBottom w:val="0"/>
      <w:divBdr>
        <w:top w:val="none" w:sz="0" w:space="0" w:color="auto"/>
        <w:left w:val="none" w:sz="0" w:space="0" w:color="auto"/>
        <w:bottom w:val="none" w:sz="0" w:space="0" w:color="auto"/>
        <w:right w:val="none" w:sz="0" w:space="0" w:color="auto"/>
      </w:divBdr>
    </w:div>
    <w:div w:id="1721855180">
      <w:bodyDiv w:val="1"/>
      <w:marLeft w:val="0"/>
      <w:marRight w:val="0"/>
      <w:marTop w:val="0"/>
      <w:marBottom w:val="0"/>
      <w:divBdr>
        <w:top w:val="none" w:sz="0" w:space="0" w:color="auto"/>
        <w:left w:val="none" w:sz="0" w:space="0" w:color="auto"/>
        <w:bottom w:val="none" w:sz="0" w:space="0" w:color="auto"/>
        <w:right w:val="none" w:sz="0" w:space="0" w:color="auto"/>
      </w:divBdr>
    </w:div>
    <w:div w:id="199363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officevibe.com/" TargetMode="External"/><Relationship Id="rId4" Type="http://schemas.openxmlformats.org/officeDocument/2006/relationships/settings" Target="settings.xml"/><Relationship Id="rId9" Type="http://schemas.openxmlformats.org/officeDocument/2006/relationships/hyperlink" Target="https://www.chipot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1997</Words>
  <Characters>11385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Cojocariu</dc:creator>
  <cp:keywords/>
  <dc:description/>
  <cp:lastModifiedBy>Dinu Cojocariu</cp:lastModifiedBy>
  <cp:revision>4</cp:revision>
  <dcterms:created xsi:type="dcterms:W3CDTF">2025-03-06T14:14:00Z</dcterms:created>
  <dcterms:modified xsi:type="dcterms:W3CDTF">2025-03-06T17:51:00Z</dcterms:modified>
  <cp:category/>
</cp:coreProperties>
</file>