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Pr="001077C3" w:rsidRDefault="002229F0" w:rsidP="001077C3">
      <w:pPr>
        <w:pStyle w:val="AssignBody"/>
        <w:jc w:val="center"/>
        <w:rPr>
          <w:sz w:val="28"/>
          <w:szCs w:val="28"/>
        </w:rPr>
      </w:pPr>
    </w:p>
    <w:p w14:paraId="11419B84" w14:textId="14F6F349" w:rsidR="00D83A40" w:rsidRPr="001077C3" w:rsidRDefault="001077C3" w:rsidP="001077C3">
      <w:pPr>
        <w:pStyle w:val="AssignHeader"/>
        <w:rPr>
          <w:sz w:val="28"/>
          <w:szCs w:val="28"/>
        </w:rPr>
      </w:pPr>
      <w:r w:rsidRPr="001077C3">
        <w:rPr>
          <w:rFonts w:cs="Arial"/>
          <w:sz w:val="28"/>
          <w:szCs w:val="28"/>
        </w:rPr>
        <w:t>Does using the AFL strategy “Thumbs up/Thumbs down” give an accurate representation of children’s understanding of the task?</w:t>
      </w:r>
    </w:p>
    <w:p w14:paraId="13BBB0E2" w14:textId="2088A8D8" w:rsidR="00755E37" w:rsidRDefault="00755E37" w:rsidP="00755E37">
      <w:pPr>
        <w:pStyle w:val="AssignBody"/>
      </w:pPr>
    </w:p>
    <w:p w14:paraId="438C5A8C" w14:textId="5E3BFEB1" w:rsidR="00755E37" w:rsidRDefault="00755E37" w:rsidP="00755E37">
      <w:pPr>
        <w:pStyle w:val="AssignBody"/>
      </w:pPr>
      <w:r>
        <w:t>Gallwch ychwanegu’ch targedau o’ch aseiniad diwethaf gan ddefnyddio’r tabl isod</w:t>
      </w:r>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181D3942" w14:textId="6A68B20C" w:rsidR="00755E37" w:rsidRPr="00966814" w:rsidRDefault="00A00985">
            <w:pPr>
              <w:pStyle w:val="AssignBody"/>
              <w:rPr>
                <w:rFonts w:cs="Arial"/>
              </w:rPr>
            </w:pPr>
            <w:r w:rsidRPr="00966814">
              <w:rPr>
                <w:rFonts w:cs="Arial"/>
                <w:color w:val="283041"/>
                <w:shd w:val="clear" w:color="auto" w:fill="FFFFFF"/>
              </w:rPr>
              <w:t>- Be more critical and engage in the literature more deeply.</w:t>
            </w:r>
          </w:p>
        </w:tc>
        <w:tc>
          <w:tcPr>
            <w:tcW w:w="3647" w:type="dxa"/>
            <w:tcBorders>
              <w:top w:val="single" w:sz="4" w:space="0" w:color="auto"/>
              <w:left w:val="single" w:sz="4" w:space="0" w:color="auto"/>
              <w:bottom w:val="single" w:sz="4" w:space="0" w:color="auto"/>
              <w:right w:val="single" w:sz="4" w:space="0" w:color="auto"/>
            </w:tcBorders>
          </w:tcPr>
          <w:p w14:paraId="342A62A2" w14:textId="3ECD98CA" w:rsidR="00755E37" w:rsidRDefault="00966814">
            <w:pPr>
              <w:pStyle w:val="AssignBody"/>
            </w:pPr>
            <w:r>
              <w:t xml:space="preserve">- I have tried to engage deeper by reading more and a wider variety of literature. </w:t>
            </w:r>
            <w:r w:rsidR="001077C3">
              <w:t>I have been more critical by linking supporting and contrasting theories</w:t>
            </w:r>
            <w:r>
              <w:t xml:space="preserve">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2A9415E3"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0E186AA1" w14:textId="77777777" w:rsidR="00755E37" w:rsidRDefault="00755E37">
            <w:pPr>
              <w:pStyle w:val="AssignBody"/>
            </w:pP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4B9318D6" w14:textId="77777777" w:rsidR="00755E37" w:rsidRPr="00755E37" w:rsidRDefault="00755E37" w:rsidP="00755E37">
      <w:pPr>
        <w:pStyle w:val="AssignBody"/>
      </w:pPr>
    </w:p>
    <w:p w14:paraId="0D2F6EA6" w14:textId="4C6BB1FC" w:rsidR="00E611D9" w:rsidRDefault="00E611D9" w:rsidP="00E611D9">
      <w:pPr>
        <w:pStyle w:val="AssignBody"/>
      </w:pPr>
    </w:p>
    <w:p w14:paraId="5A97F8D9" w14:textId="133270AE" w:rsidR="0014476A" w:rsidRDefault="0014476A" w:rsidP="00E611D9">
      <w:pPr>
        <w:pStyle w:val="AssignBody"/>
      </w:pPr>
    </w:p>
    <w:p w14:paraId="11198081" w14:textId="1A639EAC" w:rsidR="0014476A" w:rsidRDefault="0014476A" w:rsidP="00E611D9">
      <w:pPr>
        <w:pStyle w:val="AssignBody"/>
      </w:pPr>
    </w:p>
    <w:p w14:paraId="71DCE136" w14:textId="77777777" w:rsidR="0014476A" w:rsidRDefault="0014476A" w:rsidP="0014476A">
      <w:pPr>
        <w:spacing w:line="360" w:lineRule="auto"/>
        <w:rPr>
          <w:rFonts w:ascii="Arial" w:hAnsi="Arial" w:cs="Arial"/>
          <w:sz w:val="28"/>
          <w:szCs w:val="28"/>
        </w:rPr>
      </w:pPr>
    </w:p>
    <w:p w14:paraId="663482CC" w14:textId="77777777" w:rsidR="0014476A" w:rsidRDefault="0014476A" w:rsidP="0014476A">
      <w:pPr>
        <w:spacing w:line="360" w:lineRule="auto"/>
        <w:rPr>
          <w:rFonts w:ascii="Arial" w:hAnsi="Arial" w:cs="Arial"/>
          <w:sz w:val="28"/>
          <w:szCs w:val="28"/>
        </w:rPr>
      </w:pPr>
    </w:p>
    <w:p w14:paraId="05234346" w14:textId="41B8B640" w:rsidR="0014476A" w:rsidRPr="00A93BA1" w:rsidRDefault="0014476A" w:rsidP="0014476A">
      <w:pPr>
        <w:spacing w:line="360" w:lineRule="auto"/>
        <w:rPr>
          <w:rFonts w:ascii="Arial" w:hAnsi="Arial" w:cs="Arial"/>
          <w:sz w:val="28"/>
          <w:szCs w:val="28"/>
        </w:rPr>
      </w:pPr>
      <w:r w:rsidRPr="009C2A0D">
        <w:rPr>
          <w:rFonts w:ascii="Arial" w:hAnsi="Arial" w:cs="Arial"/>
          <w:sz w:val="28"/>
          <w:szCs w:val="28"/>
        </w:rPr>
        <w:t>Word count : 5086</w:t>
      </w:r>
    </w:p>
    <w:p w14:paraId="3C8D57FF" w14:textId="1575ADCD" w:rsidR="0014476A" w:rsidRDefault="0014476A" w:rsidP="00E611D9">
      <w:pPr>
        <w:pStyle w:val="AssignBody"/>
      </w:pPr>
    </w:p>
    <w:p w14:paraId="5E9954FB" w14:textId="3B5E1446" w:rsidR="0014476A" w:rsidRDefault="0014476A" w:rsidP="00E611D9">
      <w:pPr>
        <w:pStyle w:val="AssignBody"/>
      </w:pPr>
    </w:p>
    <w:p w14:paraId="233C9B45" w14:textId="671D77BC" w:rsidR="0014476A" w:rsidRDefault="0014476A" w:rsidP="00E611D9">
      <w:pPr>
        <w:pStyle w:val="AssignBody"/>
      </w:pPr>
    </w:p>
    <w:p w14:paraId="404B12C5"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Research Aim and Context</w:t>
      </w:r>
    </w:p>
    <w:p w14:paraId="1B1BDCE5" w14:textId="77777777" w:rsidR="0014476A" w:rsidRPr="009C2A0D" w:rsidRDefault="0014476A" w:rsidP="0014476A">
      <w:pPr>
        <w:spacing w:line="360" w:lineRule="auto"/>
        <w:rPr>
          <w:rFonts w:ascii="Arial" w:hAnsi="Arial" w:cs="Arial"/>
        </w:rPr>
      </w:pPr>
      <w:r w:rsidRPr="009C2A0D">
        <w:rPr>
          <w:rFonts w:ascii="Arial" w:hAnsi="Arial" w:cs="Arial"/>
        </w:rPr>
        <w:t>During my placement I observed that pupils were often asked to hold their thumbs up, across or down to display how confident they were about their ability to complete the work. This method can used to provide immediate feedback for the teacher (Briggs et al. 2008). Throughout these observations I became interested in whether this was an accurate representation of their understanding. I was interested in whether the pupils fully understood what the concept meant and whether they answered honestly or were influenced by their peers.</w:t>
      </w:r>
    </w:p>
    <w:p w14:paraId="16F6020E" w14:textId="77777777" w:rsidR="0014476A" w:rsidRPr="009C2A0D" w:rsidRDefault="0014476A" w:rsidP="0014476A">
      <w:pPr>
        <w:spacing w:line="360" w:lineRule="auto"/>
        <w:rPr>
          <w:rFonts w:ascii="Arial" w:hAnsi="Arial" w:cs="Arial"/>
        </w:rPr>
      </w:pPr>
    </w:p>
    <w:p w14:paraId="76B983C9" w14:textId="77777777" w:rsidR="0014476A" w:rsidRPr="009C2A0D" w:rsidRDefault="0014476A" w:rsidP="0014476A">
      <w:pPr>
        <w:spacing w:line="360" w:lineRule="auto"/>
        <w:rPr>
          <w:rFonts w:ascii="Arial" w:hAnsi="Arial" w:cs="Arial"/>
        </w:rPr>
      </w:pPr>
      <w:r w:rsidRPr="009C2A0D">
        <w:rPr>
          <w:rFonts w:ascii="Arial" w:hAnsi="Arial" w:cs="Arial"/>
        </w:rPr>
        <w:t xml:space="preserve">The research took place within my class of Year 5 pupils and my research partners class of Year 1 pupils. We initially thought that this method would not accurately represent the pupils understanding. Due to the age of the Year 5 class, we believed pupils would be very aware of how others self-assessed and how they would be judged, which would influence their decision and participation. We thought the younger Year 1 pupils may be less concerned with what others did but may not fully understand the concept and therefore may copy those around them. </w:t>
      </w:r>
    </w:p>
    <w:p w14:paraId="4601B8C5" w14:textId="77777777" w:rsidR="0014476A" w:rsidRPr="009C2A0D" w:rsidRDefault="0014476A" w:rsidP="0014476A">
      <w:pPr>
        <w:spacing w:line="360" w:lineRule="auto"/>
        <w:rPr>
          <w:rFonts w:ascii="Arial" w:hAnsi="Arial" w:cs="Arial"/>
        </w:rPr>
      </w:pPr>
    </w:p>
    <w:p w14:paraId="4B1A360E" w14:textId="77777777" w:rsidR="0014476A" w:rsidRPr="009C2A0D" w:rsidRDefault="0014476A" w:rsidP="0014476A">
      <w:pPr>
        <w:tabs>
          <w:tab w:val="left" w:pos="2620"/>
        </w:tabs>
        <w:spacing w:line="360" w:lineRule="auto"/>
        <w:rPr>
          <w:rFonts w:ascii="Arial" w:hAnsi="Arial" w:cs="Arial"/>
          <w:sz w:val="28"/>
          <w:szCs w:val="28"/>
          <w:u w:val="single"/>
        </w:rPr>
      </w:pPr>
      <w:r w:rsidRPr="009C2A0D">
        <w:rPr>
          <w:rFonts w:ascii="Arial" w:hAnsi="Arial" w:cs="Arial"/>
          <w:sz w:val="28"/>
          <w:szCs w:val="28"/>
          <w:u w:val="single"/>
        </w:rPr>
        <w:t>Literature Overview</w:t>
      </w:r>
    </w:p>
    <w:p w14:paraId="4798A4C8" w14:textId="77777777" w:rsidR="0014476A" w:rsidRPr="009C2A0D" w:rsidRDefault="0014476A" w:rsidP="0014476A">
      <w:pPr>
        <w:spacing w:line="360" w:lineRule="auto"/>
        <w:rPr>
          <w:rFonts w:ascii="Arial" w:hAnsi="Arial" w:cs="Arial"/>
        </w:rPr>
      </w:pPr>
      <w:r w:rsidRPr="009C2A0D">
        <w:rPr>
          <w:rFonts w:ascii="Arial" w:hAnsi="Arial" w:cs="Arial"/>
        </w:rPr>
        <w:t>Education professionals have written extensively about the extent to which Assessment for Learning (AFL) strategies such as Thumbs up/Thumbs down gives an accurate representation of a child’s understanding. AFL is an important strategy within the classroom, Wiliam (2009) argues that if used effectively it can be as beneficial as having 8 extra months of classroom based learning per year. AFL relies on teachers engaging with learners to co-construct new knowledge (Brookhart, 2016</w:t>
      </w:r>
      <w:r w:rsidRPr="009C2A0D">
        <w:rPr>
          <w:rFonts w:ascii="Arial" w:hAnsi="Arial" w:cs="Arial"/>
          <w:color w:val="3E3D40"/>
          <w:shd w:val="clear" w:color="auto" w:fill="FFFFFF"/>
        </w:rPr>
        <w:t xml:space="preserve">), allowing teachers to adapt their teaching in response to the answers and knowledge displayed from pupils (Brown, 2019). </w:t>
      </w:r>
    </w:p>
    <w:p w14:paraId="45F66380" w14:textId="77777777" w:rsidR="0014476A" w:rsidRPr="009C2A0D" w:rsidRDefault="0014476A" w:rsidP="0014476A">
      <w:pPr>
        <w:spacing w:line="360" w:lineRule="auto"/>
        <w:rPr>
          <w:rFonts w:ascii="Arial" w:hAnsi="Arial" w:cs="Arial"/>
        </w:rPr>
      </w:pPr>
    </w:p>
    <w:p w14:paraId="1853ECFC" w14:textId="77777777" w:rsidR="0014476A" w:rsidRPr="009C2A0D" w:rsidRDefault="0014476A" w:rsidP="0014476A">
      <w:pPr>
        <w:spacing w:line="360" w:lineRule="auto"/>
        <w:rPr>
          <w:rFonts w:ascii="Arial" w:hAnsi="Arial" w:cs="Arial"/>
        </w:rPr>
      </w:pPr>
      <w:r w:rsidRPr="009C2A0D">
        <w:rPr>
          <w:rFonts w:ascii="Arial" w:hAnsi="Arial" w:cs="Arial"/>
        </w:rPr>
        <w:t xml:space="preserve">Self- assessment is a vital element of AFL as it provides an opportunity for the learner to assess their own learning, progress and ways they can improve (Carr, 2001, Boyle and Charles, 2014 and Donaldson, 2015). Self-assessment is also highly effective as it places the assessment in the hands of the learners which encourages them to be active participants in their own learning (James et al 2007, Welsh Government, 2010 and Grigg, 2010). It is </w:t>
      </w:r>
      <w:r w:rsidRPr="009C2A0D">
        <w:rPr>
          <w:rFonts w:ascii="Arial" w:hAnsi="Arial" w:cs="Arial"/>
        </w:rPr>
        <w:lastRenderedPageBreak/>
        <w:t>frequently argued that children achieve more when they are involved in their own learning (Donaldson, 2015 and Hattie, 2012</w:t>
      </w:r>
      <w:r w:rsidRPr="009C2A0D">
        <w:rPr>
          <w:rFonts w:ascii="Arial" w:hAnsi="Arial" w:cs="Arial"/>
          <w:color w:val="000000" w:themeColor="text1"/>
        </w:rPr>
        <w:t>).</w:t>
      </w:r>
      <w:r w:rsidRPr="009C2A0D">
        <w:rPr>
          <w:rFonts w:ascii="Arial" w:hAnsi="Arial" w:cs="Arial"/>
          <w:color w:val="FF0000"/>
        </w:rPr>
        <w:t xml:space="preserve"> </w:t>
      </w:r>
      <w:r w:rsidRPr="009C2A0D">
        <w:rPr>
          <w:rFonts w:ascii="Arial" w:hAnsi="Arial" w:cs="Arial"/>
        </w:rPr>
        <w:t xml:space="preserve">Self-assessment also helps to promote feelings of self-efficacy (Boyle and Charles, 2014), Hattie (2012) has argued that those with high-efficacy have a higher belief that they can achieve their learning goals and therefore make a greater effort.  </w:t>
      </w:r>
    </w:p>
    <w:p w14:paraId="66B73DF6" w14:textId="77777777" w:rsidR="0014476A" w:rsidRPr="009C2A0D" w:rsidRDefault="0014476A" w:rsidP="0014476A">
      <w:pPr>
        <w:spacing w:line="360" w:lineRule="auto"/>
        <w:rPr>
          <w:rFonts w:ascii="Arial" w:hAnsi="Arial" w:cs="Arial"/>
        </w:rPr>
      </w:pPr>
    </w:p>
    <w:p w14:paraId="1ED0EBF9" w14:textId="77777777" w:rsidR="0014476A" w:rsidRPr="009C2A0D" w:rsidRDefault="0014476A" w:rsidP="0014476A">
      <w:pPr>
        <w:spacing w:line="360" w:lineRule="auto"/>
        <w:rPr>
          <w:rFonts w:ascii="Arial" w:hAnsi="Arial" w:cs="Arial"/>
        </w:rPr>
      </w:pPr>
      <w:r w:rsidRPr="009C2A0D">
        <w:rPr>
          <w:rFonts w:ascii="Arial" w:hAnsi="Arial" w:cs="Arial"/>
        </w:rPr>
        <w:t>Any form of self-assessment requires children to have metacognition skills which involves learning about how you learn (Briggs et al. 2008).  Metacognition ensures a deeper understanding as children reflect on their learning and apply their reflections to future learning (Welsh Government, 2010, Donaldson, 2015, Education Endowment Foundation, 2019 and Boyle and Charles, 2014). Metacognition should be embedded throughout the lesson in order for it to be purposeful and allow opportunities to make improvements or adjustments (Boyle and Charles, 2014), Thumbs up/Thumbs down is a good way of encouraging this reflection throughout the lesson as it is quick and simple to do. In addition, if metacognition only happens after the activity it may lead to confusion or inaccurate reflections as too much time will have passed (Welsh Government, 2010).</w:t>
      </w:r>
    </w:p>
    <w:p w14:paraId="4FF96E9F" w14:textId="77777777" w:rsidR="0014476A" w:rsidRPr="009C2A0D" w:rsidRDefault="0014476A" w:rsidP="0014476A">
      <w:pPr>
        <w:spacing w:line="360" w:lineRule="auto"/>
        <w:rPr>
          <w:rFonts w:ascii="Arial" w:hAnsi="Arial" w:cs="Arial"/>
        </w:rPr>
      </w:pPr>
    </w:p>
    <w:p w14:paraId="2F15A853" w14:textId="77777777" w:rsidR="0014476A" w:rsidRPr="009C2A0D" w:rsidRDefault="0014476A" w:rsidP="0014476A">
      <w:pPr>
        <w:spacing w:line="360" w:lineRule="auto"/>
        <w:rPr>
          <w:rFonts w:ascii="Arial" w:eastAsia="Times New Roman" w:hAnsi="Arial" w:cs="Arial"/>
        </w:rPr>
      </w:pPr>
      <w:r w:rsidRPr="009C2A0D">
        <w:rPr>
          <w:rFonts w:ascii="Arial" w:eastAsia="Times New Roman" w:hAnsi="Arial" w:cs="Arial"/>
        </w:rPr>
        <w:t xml:space="preserve">Despite the many benefits of using self-assessment as an element of AFL, it has also been criticised by many authors. </w:t>
      </w:r>
      <w:r w:rsidRPr="009C2A0D">
        <w:rPr>
          <w:rFonts w:ascii="Arial" w:hAnsi="Arial" w:cs="Arial"/>
        </w:rPr>
        <w:t>It is commonly argued that in order for pupils to accurately assess their strengths and weaknesses the skills required have to be taught (Euade , 2011 and Boyle and Charles, 2014). Perry, Hutchinson and Thauberger (2007) and the Education Endowment Foundation (2019) argue that the development of such skills need modelling and scaffolding. Without these skills, students may deceive themselves about how good their work is and therefore their self-assessment could be inaccurate (Brown and Harris, 2013). Pupils may also have an inaccurate view of themselves which could affect their self-assessing abilities, Clarke (2005) gives the example that children with higher confidence often over-estimate their knowledge and vice versa for those with low confidence. Self-handicapping techniques can also occur as a result of a child trying to minimise threats to their self-esteem where they may shy away from a challenge or exaggerate obstacles in their way which could lead to them underestimating their abilities when self-assessing (Boyle and Charles, 2014 and Hattie, 2012).</w:t>
      </w:r>
    </w:p>
    <w:p w14:paraId="6CE73478" w14:textId="77777777" w:rsidR="0014476A" w:rsidRPr="009C2A0D" w:rsidRDefault="0014476A" w:rsidP="0014476A">
      <w:pPr>
        <w:spacing w:line="360" w:lineRule="auto"/>
        <w:rPr>
          <w:rFonts w:ascii="Arial" w:eastAsia="Times New Roman" w:hAnsi="Arial" w:cs="Arial"/>
        </w:rPr>
      </w:pPr>
    </w:p>
    <w:p w14:paraId="7CD4C1E5" w14:textId="77777777" w:rsidR="0014476A" w:rsidRPr="009C2A0D" w:rsidRDefault="0014476A" w:rsidP="0014476A">
      <w:pPr>
        <w:spacing w:line="360" w:lineRule="auto"/>
        <w:rPr>
          <w:rFonts w:ascii="Arial" w:hAnsi="Arial" w:cs="Arial"/>
        </w:rPr>
      </w:pPr>
      <w:r w:rsidRPr="009C2A0D">
        <w:rPr>
          <w:rFonts w:ascii="Arial" w:hAnsi="Arial" w:cs="Arial"/>
        </w:rPr>
        <w:t xml:space="preserve">For children to accurately self-assess they also need to be made aware of and understand the learning intention and success criteria (Hattie, 2012, Donaldson, 2015 and Grigg, 2010).  </w:t>
      </w:r>
      <w:r w:rsidRPr="009C2A0D">
        <w:rPr>
          <w:rFonts w:ascii="Arial" w:hAnsi="Arial" w:cs="Arial"/>
        </w:rPr>
        <w:lastRenderedPageBreak/>
        <w:t>Furthermore, they need to be able to have the skills to compare their work to the success criteria to identify successes and ways to improve (Clarke, 2005). If children are not aware of the success criteria then they will find self-assessing difficult, Hattie (2012) argues that it will also mean they will be more likely to compare themselves to their peers, which can be inaccurate and damaging to their self-confidence. Boyles and Charles (2014) surveyed many Primary Schools about their use and perceptions of AFL, they found that the most commonly used method of AFL was self-assessment, with 24% of schools stating they use it. However, the same survey revealed that only 12% of schools shared the success criteria with pupils (Boyle and Charles. 2014). Considering the arguments put forward from Hattie (2012) and Clarke (2005), half of the above cases had not used self-assessment in a way that would be effective.</w:t>
      </w:r>
    </w:p>
    <w:p w14:paraId="091F7A63" w14:textId="77777777" w:rsidR="0014476A" w:rsidRPr="009C2A0D" w:rsidRDefault="0014476A" w:rsidP="0014476A">
      <w:pPr>
        <w:spacing w:line="360" w:lineRule="auto"/>
        <w:rPr>
          <w:rFonts w:ascii="Arial" w:eastAsia="Times New Roman" w:hAnsi="Arial" w:cs="Arial"/>
        </w:rPr>
      </w:pPr>
    </w:p>
    <w:p w14:paraId="17A6D5C0" w14:textId="77777777" w:rsidR="0014476A" w:rsidRPr="009C2A0D" w:rsidRDefault="0014476A" w:rsidP="0014476A">
      <w:pPr>
        <w:spacing w:line="360" w:lineRule="auto"/>
        <w:rPr>
          <w:rFonts w:ascii="Arial" w:hAnsi="Arial" w:cs="Arial"/>
        </w:rPr>
      </w:pPr>
      <w:r w:rsidRPr="009C2A0D">
        <w:rPr>
          <w:rFonts w:ascii="Arial" w:hAnsi="Arial" w:cs="Arial"/>
        </w:rPr>
        <w:t xml:space="preserve">It is also suggested that in certain circumstances some children will always struggle with being able to identify their strengths and weaknesses, even after being taught and will therefore always be ineffective when self-assessing (Perry, Hutchinson and Thauberger, 2007 and Boyle and Charles, 2014). Furthermore, some have even suggested that all children of primary age are not able to accurately assess their own capabilities as they lack foresight and good judgement (Frierson, 2016, Graham, Harris and Mason, 2005, Graham and Harris 1989, Boyles and Charles, 2014). Evidence suggests that young children are often over-optimistic regarding their abilities and knowledge as their self-knowledge remains inaccurate until around eight years old (Clark and Dumas, 2016). On the other hand, the Education Endowment Foundation (2018) argue there is a lot of evidence that children as young as three have some metacognitive skills and therefore are capable of assessing their own understanding.  </w:t>
      </w:r>
    </w:p>
    <w:p w14:paraId="7662D98C" w14:textId="77777777" w:rsidR="0014476A" w:rsidRPr="009C2A0D" w:rsidRDefault="0014476A" w:rsidP="0014476A">
      <w:pPr>
        <w:spacing w:after="0" w:line="360" w:lineRule="auto"/>
        <w:rPr>
          <w:rFonts w:ascii="Arial" w:hAnsi="Arial" w:cs="Arial"/>
        </w:rPr>
      </w:pPr>
    </w:p>
    <w:p w14:paraId="4940D5E8" w14:textId="77777777" w:rsidR="0014476A" w:rsidRPr="009C2A0D" w:rsidRDefault="0014476A" w:rsidP="0014476A">
      <w:pPr>
        <w:spacing w:after="0" w:line="360" w:lineRule="auto"/>
        <w:rPr>
          <w:rFonts w:ascii="Arial" w:hAnsi="Arial" w:cs="Arial"/>
        </w:rPr>
      </w:pPr>
      <w:r w:rsidRPr="009C2A0D">
        <w:rPr>
          <w:rFonts w:ascii="Arial" w:eastAsia="Times New Roman" w:hAnsi="Arial" w:cs="Arial"/>
          <w:lang w:eastAsia="en-GB"/>
        </w:rPr>
        <w:t xml:space="preserve">It </w:t>
      </w:r>
      <w:r w:rsidRPr="009C2A0D">
        <w:rPr>
          <w:rFonts w:ascii="Arial" w:hAnsi="Arial" w:cs="Arial"/>
        </w:rPr>
        <w:t xml:space="preserve">is argued that students often conceal how they truly feel in front of their teachers or peers when self-assessing (Brown, 2019). They often lie about their understanding or quality of work in order to protect themselves or make themselves feel better (Brown, 2019 and Brown and Harris, 2013). Hattie (2012) argues that social comparison is ever-present in classrooms, pupils will observe the behaviour of their peers to explain or enhance their self-conceptions. Clarke (2005) suggests that a self-assessment technique like Thumbs up/Thumbs down means at a quick glance children can see how they compare to others which could be problematic. This also supports our initial beliefs that children would not accurately assess their understanding using this method as they could be concerned about what their peers would say if they signalled differently to them. However, when interviewing </w:t>
      </w:r>
      <w:r w:rsidRPr="009C2A0D">
        <w:rPr>
          <w:rFonts w:ascii="Arial" w:eastAsia="Times New Roman" w:hAnsi="Arial" w:cs="Arial"/>
          <w:lang w:eastAsia="en-GB"/>
        </w:rPr>
        <w:lastRenderedPageBreak/>
        <w:t>Primary School pupils Deluca et al (2018) found that children expressed the importance of being honest when they self-assessed</w:t>
      </w:r>
      <w:r w:rsidRPr="009C2A0D">
        <w:rPr>
          <w:rFonts w:ascii="Arial" w:hAnsi="Arial" w:cs="Arial"/>
        </w:rPr>
        <w:t xml:space="preserve">. For children to feel comfortable to correctly self-assess it is important the correct environment is created, this is typically sensitive, reflective and allows learners to make mistakes without feeling judged or embarrassed (Welsh Assembly, 2010). Brown (2019) recognises that in reality creating such an environment is sometimes difficult. </w:t>
      </w:r>
    </w:p>
    <w:p w14:paraId="575AFD79" w14:textId="77777777" w:rsidR="0014476A" w:rsidRPr="009C2A0D" w:rsidRDefault="0014476A" w:rsidP="0014476A">
      <w:pPr>
        <w:spacing w:line="360" w:lineRule="auto"/>
        <w:rPr>
          <w:rFonts w:ascii="Arial" w:hAnsi="Arial" w:cs="Arial"/>
        </w:rPr>
      </w:pPr>
    </w:p>
    <w:p w14:paraId="58BADCC7"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Design</w:t>
      </w:r>
    </w:p>
    <w:p w14:paraId="13B4A59F" w14:textId="77777777" w:rsidR="0014476A" w:rsidRPr="009C2A0D" w:rsidRDefault="0014476A" w:rsidP="0014476A">
      <w:pPr>
        <w:spacing w:line="360" w:lineRule="auto"/>
        <w:rPr>
          <w:rFonts w:ascii="Arial" w:hAnsi="Arial" w:cs="Arial"/>
        </w:rPr>
      </w:pPr>
      <w:r w:rsidRPr="009C2A0D">
        <w:rPr>
          <w:rFonts w:ascii="Arial" w:hAnsi="Arial" w:cs="Arial"/>
        </w:rPr>
        <w:t xml:space="preserve">A lesson study has been used for the purpose of this research, a lesson study is a form of action research that focuses on the development of teacher practice knowledge (Dudley, 2015). It is considered to be highly effective as it encourages teachers to reflect on the teaching and learning in a classroom and to work in collaboration to improve the process (Fernandes &amp; Yoshida, 2004). Dudley (2015) suggests that teachers are often blind to a lot of what happens within their classroom, therefore by having someone else observe the lesson they may identify things that would otherwise go unnoticed. </w:t>
      </w:r>
    </w:p>
    <w:p w14:paraId="14428ABF" w14:textId="77777777" w:rsidR="0014476A" w:rsidRPr="009C2A0D" w:rsidRDefault="0014476A" w:rsidP="0014476A">
      <w:pPr>
        <w:spacing w:line="360" w:lineRule="auto"/>
        <w:rPr>
          <w:rFonts w:ascii="Arial" w:hAnsi="Arial" w:cs="Arial"/>
        </w:rPr>
      </w:pPr>
    </w:p>
    <w:p w14:paraId="57D18DE3" w14:textId="77777777" w:rsidR="0014476A" w:rsidRPr="009C2A0D" w:rsidRDefault="0014476A" w:rsidP="0014476A">
      <w:pPr>
        <w:spacing w:line="360" w:lineRule="auto"/>
        <w:rPr>
          <w:rFonts w:ascii="Arial" w:hAnsi="Arial" w:cs="Arial"/>
        </w:rPr>
      </w:pPr>
      <w:r w:rsidRPr="009C2A0D">
        <w:rPr>
          <w:rFonts w:ascii="Arial" w:hAnsi="Arial" w:cs="Arial"/>
        </w:rPr>
        <w:t xml:space="preserve">Kumar (2014) defines an observation as a method of recording what happens as it takes place. For our observation we will choose 3 case pupils from each class to be observed, each pupil will represent a different ability, as recommended by Dudley (2015). A non-participant observation will be used which is where the researcher is a passive observer and is not involved in any activities (Kumar,2014). This allows you to observe things in their natural context and by observing behaviour, you can gain an insight into things people are unwilling to talk about (Cohen, Manion and Morrison, 2011). Observation can be part of a normal classroom routine and is therefore less conspicuous and intrusive (Gallagher, 2010). Whilst the observation method is commonly used within education research, there are weaknesses involved. When individuals are aware they are being observed they may change their behaviour accordingly, so even though the observer will remain passive, they may still have an impact on what happens, this is known as the Hawthorn Effect (Kumar, 2014, Cohen, Manion and Morrison, 2011 and Grigg, 2010). There is also the possibility of observer bias, as observations involve subjectivity there is a chance the researcher could make judgements based on a bias they have (Kumar, 2014; Angrosino, 2012 and Cohen, Manion and Morrison, 2011). Kumar (2014) also argues the interpretations drawn and the accuracy of recording may differ from observer to observer. For example, one observer may observe too much at the expense of recording and another may record more and miss out on what is happening. To reduce the risk of this and ensure more consistency we will be </w:t>
      </w:r>
      <w:r w:rsidRPr="009C2A0D">
        <w:rPr>
          <w:rFonts w:ascii="Arial" w:hAnsi="Arial" w:cs="Arial"/>
        </w:rPr>
        <w:lastRenderedPageBreak/>
        <w:t xml:space="preserve">using an observation schedule which will include a focus on what to observe and record. Grigg (2010) explains that such an observation schedule is also a quick and effective way of recording information. </w:t>
      </w:r>
    </w:p>
    <w:p w14:paraId="1D3D28C4" w14:textId="77777777" w:rsidR="0014476A" w:rsidRPr="009C2A0D" w:rsidRDefault="0014476A" w:rsidP="0014476A">
      <w:pPr>
        <w:spacing w:line="360" w:lineRule="auto"/>
        <w:rPr>
          <w:rFonts w:ascii="Arial" w:hAnsi="Arial" w:cs="Arial"/>
        </w:rPr>
      </w:pPr>
    </w:p>
    <w:p w14:paraId="4E519EE0" w14:textId="77777777" w:rsidR="0014476A" w:rsidRPr="009C2A0D" w:rsidRDefault="0014476A" w:rsidP="0014476A">
      <w:pPr>
        <w:spacing w:line="360" w:lineRule="auto"/>
        <w:rPr>
          <w:rFonts w:ascii="Arial" w:hAnsi="Arial" w:cs="Arial"/>
        </w:rPr>
      </w:pPr>
      <w:r w:rsidRPr="009C2A0D">
        <w:rPr>
          <w:rFonts w:ascii="Arial" w:hAnsi="Arial" w:cs="Arial"/>
        </w:rPr>
        <w:t xml:space="preserve">A focus group interview will be carried out with our case pupils. Gibbs (2012) describes this as a discussion with a selected group of individuals to gain views on a topic. A benefit of using a focus group in this instance is that it is argued that children feel more comfortable when they are with their peers and therefore will talk more openly (Hill, 2006 and Gallagher, 2010. However, Gallagher (2010) also argues that with this method group dynamics could cause a problem, as some children may dominate the answers. This can be addressed by directing questions individually to ensure each child has the chance to answer. Another problem with focus groups is confidentiality (Gibbs, 2012), to avoid this I will make all participants aware not to disclose anything that is discussed. </w:t>
      </w:r>
    </w:p>
    <w:p w14:paraId="2C48CFA4" w14:textId="77777777" w:rsidR="0014476A" w:rsidRPr="009C2A0D" w:rsidRDefault="0014476A" w:rsidP="0014476A">
      <w:pPr>
        <w:spacing w:line="360" w:lineRule="auto"/>
        <w:rPr>
          <w:rFonts w:ascii="Arial" w:hAnsi="Arial" w:cs="Arial"/>
        </w:rPr>
      </w:pPr>
    </w:p>
    <w:p w14:paraId="00529F5F" w14:textId="77777777" w:rsidR="0014476A" w:rsidRPr="009C2A0D" w:rsidRDefault="0014476A" w:rsidP="0014476A">
      <w:pPr>
        <w:spacing w:line="360" w:lineRule="auto"/>
        <w:rPr>
          <w:rFonts w:ascii="Arial" w:hAnsi="Arial" w:cs="Arial"/>
        </w:rPr>
      </w:pPr>
      <w:r w:rsidRPr="009C2A0D">
        <w:rPr>
          <w:rFonts w:ascii="Arial" w:hAnsi="Arial" w:cs="Arial"/>
        </w:rPr>
        <w:t>The focus groups interviews will be semi-structured and will include a combination of pre-determined interview questions, but also give flexibility when needed. The unstructured element will allow the freedom of adapting questions to match the respondents level of understanding and to ask for clarity or expansion to answers given ( Kumar, 2014). Also, the structured element will use pre-determined questions which will be beneficial as it will give the interview structure and make results easier to compare (Cohen, Manion and Morrison, 2011).. Kumar (2014) argues that a weakness of using an interview as a research technique is that answers the respondent will give is dependent on their relationship with the interviewer. However, by using a semi-structured interview there will be an opportunity to put the respondent at ease while allowing them to answer the questions freely and honestly.</w:t>
      </w:r>
    </w:p>
    <w:p w14:paraId="7CB8BC5A" w14:textId="77777777" w:rsidR="0014476A" w:rsidRPr="009C2A0D" w:rsidRDefault="0014476A" w:rsidP="0014476A">
      <w:pPr>
        <w:spacing w:line="360" w:lineRule="auto"/>
        <w:rPr>
          <w:rFonts w:ascii="Arial" w:hAnsi="Arial" w:cs="Arial"/>
          <w:u w:val="single"/>
        </w:rPr>
      </w:pPr>
    </w:p>
    <w:p w14:paraId="561EB56B" w14:textId="77777777" w:rsidR="0014476A" w:rsidRPr="009C2A0D" w:rsidRDefault="0014476A" w:rsidP="0014476A">
      <w:pPr>
        <w:spacing w:line="360" w:lineRule="auto"/>
        <w:rPr>
          <w:rFonts w:ascii="Arial" w:hAnsi="Arial" w:cs="Arial"/>
        </w:rPr>
      </w:pPr>
      <w:r w:rsidRPr="009C2A0D">
        <w:rPr>
          <w:rFonts w:ascii="Arial" w:hAnsi="Arial" w:cs="Arial"/>
        </w:rPr>
        <w:t xml:space="preserve">Within education, reflection is the continuous process of evaluating and revising practice in order to make improvements (Pollard et al, 2008 and Boyle and Charles, 2014).  We will be carrying out reflections both orally and in writing and will use a combination of Brookfield’s Lenses Model (Brookfield, 1998) and Kolb’s Learning Cycle (Kolb, 1984). Using Brookfield’s Lenses Model (Brookfield,1998) we will consider 4 different perspectives for reflection; the autobiographical, the student’s eyes, colleague’s experiences and theoretical literature. I have chosen this model as I will be obtaining information from each of these points of views. For each lens we will then consider the four stages of the learning cycle as it helps to draw </w:t>
      </w:r>
      <w:r w:rsidRPr="009C2A0D">
        <w:rPr>
          <w:rFonts w:ascii="Arial" w:hAnsi="Arial" w:cs="Arial"/>
        </w:rPr>
        <w:lastRenderedPageBreak/>
        <w:t>conclusions (Kolb, 1984). It is based around four stages; the experience itself, thinking about the experience, learning from the experience and putting the learning into place.</w:t>
      </w:r>
    </w:p>
    <w:p w14:paraId="7322A14F" w14:textId="77777777" w:rsidR="0014476A" w:rsidRPr="009C2A0D" w:rsidRDefault="0014476A" w:rsidP="0014476A">
      <w:pPr>
        <w:spacing w:line="360" w:lineRule="auto"/>
        <w:rPr>
          <w:rFonts w:ascii="Arial" w:hAnsi="Arial" w:cs="Arial"/>
          <w:u w:val="single"/>
        </w:rPr>
      </w:pPr>
    </w:p>
    <w:p w14:paraId="129352EE"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 xml:space="preserve">Ethics </w:t>
      </w:r>
    </w:p>
    <w:p w14:paraId="38E1386C" w14:textId="77777777" w:rsidR="0014476A" w:rsidRPr="009C2A0D" w:rsidRDefault="0014476A" w:rsidP="0014476A">
      <w:pPr>
        <w:spacing w:line="360" w:lineRule="auto"/>
        <w:rPr>
          <w:rFonts w:ascii="Arial" w:hAnsi="Arial" w:cs="Arial"/>
          <w:u w:val="single"/>
        </w:rPr>
      </w:pPr>
      <w:r w:rsidRPr="009C2A0D">
        <w:rPr>
          <w:rFonts w:ascii="Arial" w:hAnsi="Arial" w:cs="Arial"/>
        </w:rPr>
        <w:t xml:space="preserve">All research carried out will follow BERA (2018) guidelines where all participants have the right to confidentiality and anonymity. This will be achieved by all confidential information being stored securely and all personal information removed from the research so participants cannot be identified (Gallagher, 2010 and Angrosino, 2012). All participants need to give informed consent that is voluntary and uncoerced (Kumar, 2014; Gallagher, 2010 and Schinke and Gilchrist, 1993) and will be made aware they can withdraw at any time without consequences (Gallagher, 2010 and Angrosino, 2012). As the research involves children there is need for parental consent, and the children need to give their assent, as Article 12 (UNCRC, 1992) states every child has a right to a have a say in matters that affect them. The research needs to be respectful of all the participants and avoid causing them any disadvantage or distress (Kumar, 2014 and Gallagher, 2010) therefore it needs to avoid disturbing the classroom routine or pupils missing out on learning. </w:t>
      </w:r>
    </w:p>
    <w:p w14:paraId="333E5769" w14:textId="77777777" w:rsidR="0014476A" w:rsidRPr="009C2A0D" w:rsidRDefault="0014476A" w:rsidP="0014476A">
      <w:pPr>
        <w:spacing w:line="360" w:lineRule="auto"/>
        <w:rPr>
          <w:rFonts w:ascii="Arial" w:hAnsi="Arial" w:cs="Arial"/>
          <w:u w:val="single"/>
        </w:rPr>
      </w:pPr>
    </w:p>
    <w:p w14:paraId="79AC1841"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1 – Year 5</w:t>
      </w:r>
    </w:p>
    <w:p w14:paraId="5A2B6FE5" w14:textId="77777777" w:rsidR="0014476A" w:rsidRPr="009C2A0D" w:rsidRDefault="0014476A" w:rsidP="0014476A">
      <w:pPr>
        <w:spacing w:line="360" w:lineRule="auto"/>
        <w:rPr>
          <w:rFonts w:ascii="Arial" w:hAnsi="Arial" w:cs="Arial"/>
        </w:rPr>
      </w:pPr>
      <w:r w:rsidRPr="009C2A0D">
        <w:rPr>
          <w:rFonts w:ascii="Arial" w:hAnsi="Arial" w:cs="Arial"/>
        </w:rPr>
        <w:t xml:space="preserve">Child 1 displayed a positive learning attitude throughout the lesson and was enthusiastically volunteering answers.  Both times she was asked to signal Thumbs up/Thumbs down, she did so straight away without looking around the classroom. She also signalled very openly with her thumbs held up high and both times signalled in the thumbs up position. When it came to completing the work, Child 1 worked independently, she completed the work quickly and moved on to the extension task provided. Her work showed a high understanding of the task and she self-assessed her work as green using the traffic light system and wrote ‘I understand division’ (See appendix 1C). Her work and self-assessment in the books were consistent with how she self-assessed in class with Thumbs up/Thumbs down. </w:t>
      </w:r>
    </w:p>
    <w:p w14:paraId="4F708ED0" w14:textId="77777777" w:rsidR="0014476A" w:rsidRPr="009C2A0D" w:rsidRDefault="0014476A" w:rsidP="0014476A">
      <w:pPr>
        <w:spacing w:line="360" w:lineRule="auto"/>
        <w:rPr>
          <w:rFonts w:ascii="Arial" w:hAnsi="Arial" w:cs="Arial"/>
        </w:rPr>
      </w:pPr>
    </w:p>
    <w:p w14:paraId="2C23AD9C" w14:textId="77777777" w:rsidR="0014476A" w:rsidRPr="009C2A0D" w:rsidRDefault="0014476A" w:rsidP="0014476A">
      <w:pPr>
        <w:spacing w:line="360" w:lineRule="auto"/>
        <w:rPr>
          <w:rFonts w:ascii="Arial" w:hAnsi="Arial" w:cs="Arial"/>
        </w:rPr>
      </w:pPr>
      <w:r w:rsidRPr="009C2A0D">
        <w:rPr>
          <w:rFonts w:ascii="Arial" w:hAnsi="Arial" w:cs="Arial"/>
        </w:rPr>
        <w:t xml:space="preserve">Child 2 was engaged with the lesson by looking at the board and following along as I modelled the method. She did not volunteer any answers, however when chosen to answer a question she was able to. When she was asked to signal Thumbs up/Thumbs down, both times she signalled with thumbs up. However, she did this more covertly than Child 1, her hands were not held up as high and she did hesitate slightly before signalling and looked </w:t>
      </w:r>
      <w:r w:rsidRPr="009C2A0D">
        <w:rPr>
          <w:rFonts w:ascii="Arial" w:hAnsi="Arial" w:cs="Arial"/>
        </w:rPr>
        <w:lastRenderedPageBreak/>
        <w:t xml:space="preserve">around at others. Child 2 was able to start the task independently, she often verbalised her thought process to herself as she worked. As the work became more difficult, she did work collaboratively with her peers at some points. When given support from another adult she expressed to them that she was ‘not smart’. Child 2 was able to complete the task and self-assessed her work as green which was consistent with her thumbs up self-assessment. </w:t>
      </w:r>
    </w:p>
    <w:p w14:paraId="6FC810A9" w14:textId="77777777" w:rsidR="0014476A" w:rsidRPr="009C2A0D" w:rsidRDefault="0014476A" w:rsidP="0014476A">
      <w:pPr>
        <w:spacing w:line="360" w:lineRule="auto"/>
        <w:rPr>
          <w:rFonts w:ascii="Arial" w:hAnsi="Arial" w:cs="Arial"/>
        </w:rPr>
      </w:pPr>
    </w:p>
    <w:p w14:paraId="69341F2D" w14:textId="77777777" w:rsidR="0014476A" w:rsidRPr="009C2A0D" w:rsidRDefault="0014476A" w:rsidP="0014476A">
      <w:pPr>
        <w:spacing w:line="360" w:lineRule="auto"/>
        <w:rPr>
          <w:rFonts w:ascii="Arial" w:hAnsi="Arial" w:cs="Arial"/>
        </w:rPr>
      </w:pPr>
      <w:r w:rsidRPr="009C2A0D">
        <w:rPr>
          <w:rFonts w:ascii="Arial" w:hAnsi="Arial" w:cs="Arial"/>
        </w:rPr>
        <w:t xml:space="preserve">Child 3 also followed with modelling on the board and was mumbling along the steps to himself. Before he signalled the Thumbs up/Thumbs down, he looked around and hesitated. Whilst Child 2 and 3 both looked around before and whilst signalling they did not change their responses once they had signalled. Child 3 signalled the most covertly of all three children as his hands were placed very low down when signalling, as if to avoid people being able to see. When Child 3 started the task he was looking around at what his peers were doing and was often leant over covering his work. He kept comparing the amount he had done with the others on his table and as if competing with them. He made quite a few mistakes whilst completing this work which could have been due to his understanding or that he was rushing to beat his peers. These attributes demonstrate that Child 3 was the most concerned about the social comparison discussed earlier. Child 3 completed the work given but did have to do a few questions again where he had made mistakes. He self-assessed the work as green which was consistent with his thumbs up.  </w:t>
      </w:r>
    </w:p>
    <w:p w14:paraId="0F9CDDE3" w14:textId="77777777" w:rsidR="0014476A" w:rsidRPr="009C2A0D" w:rsidRDefault="0014476A" w:rsidP="0014476A">
      <w:pPr>
        <w:spacing w:line="360" w:lineRule="auto"/>
        <w:rPr>
          <w:rFonts w:ascii="Arial" w:hAnsi="Arial" w:cs="Arial"/>
        </w:rPr>
      </w:pPr>
    </w:p>
    <w:p w14:paraId="0FF90D75" w14:textId="77777777" w:rsidR="0014476A" w:rsidRPr="009C2A0D" w:rsidRDefault="0014476A" w:rsidP="0014476A">
      <w:pPr>
        <w:spacing w:line="360" w:lineRule="auto"/>
        <w:rPr>
          <w:rFonts w:ascii="Arial" w:hAnsi="Arial" w:cs="Arial"/>
        </w:rPr>
      </w:pPr>
      <w:r w:rsidRPr="009C2A0D">
        <w:rPr>
          <w:rFonts w:ascii="Arial" w:hAnsi="Arial" w:cs="Arial"/>
        </w:rPr>
        <w:t xml:space="preserve">During the interview all three children were able to show clear understanding of what each signal meant, as shown in interview notes (Appendix 1B). Child 1 and 2 were the most vocal about the method, with Child 1 saying that “it shows the teachers what we understand so they can help us”. All children said they didn’t think others looked at how they signalled and that they didn’t look at others before they signalled. However, it was observed that Child 2 and Child 3 did look at their peers. All three children said they wouldn’t change their signal after observing others, however when probed  further Child 2 and Child 3 both said that they would probably change if everyone else was different to them, Child 1 was the only child who said they would not change their thumb signal. When asked if they wanted us to change this method they all said no and that they were happy with it. However, when it was suggested that we could get children to close their eyes, they all agreed that this was a good idea with Child 3 being particularly enthusiastic, stating ‘it would be good as no one could see how we answered’. </w:t>
      </w:r>
    </w:p>
    <w:p w14:paraId="6085F9A0" w14:textId="77777777" w:rsidR="0014476A" w:rsidRPr="009C2A0D" w:rsidRDefault="0014476A" w:rsidP="0014476A">
      <w:pPr>
        <w:spacing w:line="360" w:lineRule="auto"/>
        <w:rPr>
          <w:rFonts w:ascii="Arial" w:hAnsi="Arial" w:cs="Arial"/>
        </w:rPr>
      </w:pPr>
    </w:p>
    <w:p w14:paraId="0EC64AD7" w14:textId="77777777" w:rsidR="0014476A" w:rsidRPr="009C2A0D" w:rsidRDefault="0014476A" w:rsidP="0014476A">
      <w:pPr>
        <w:spacing w:before="240" w:line="360" w:lineRule="auto"/>
        <w:rPr>
          <w:rFonts w:ascii="Arial" w:hAnsi="Arial" w:cs="Arial"/>
          <w:u w:val="single"/>
        </w:rPr>
      </w:pPr>
      <w:r w:rsidRPr="009C2A0D">
        <w:rPr>
          <w:rFonts w:ascii="Arial" w:hAnsi="Arial" w:cs="Arial"/>
        </w:rPr>
        <w:lastRenderedPageBreak/>
        <w:t xml:space="preserve">When using Thumbs up/Thumbs down their confidence in participating seems to be directly linked to their ability, this is evident from the observation notes (Appendix 1A). Child 1, the highest ability child self-assessed the most confidently and was very clear of how and why they did it and that she would not be influenced to change this by others. Whilst Child 2 and 3 seemed to signal more overtly and displayed less confidence in their answers, with Child 3, the lowest ability child appearing to be most concerned about social comparison. In this lesson the children were not asked to self-assess with their thumbs once they had started working independently, this is something we can ensure we do in the next lesson study so we can compare them and see if their understanding of the task changed at all once they had worked independently. </w:t>
      </w:r>
    </w:p>
    <w:p w14:paraId="6831DA2B" w14:textId="77777777" w:rsidR="0014476A" w:rsidRPr="009C2A0D" w:rsidRDefault="0014476A" w:rsidP="0014476A">
      <w:pPr>
        <w:spacing w:line="360" w:lineRule="auto"/>
        <w:rPr>
          <w:rFonts w:ascii="Arial" w:hAnsi="Arial" w:cs="Arial"/>
          <w:u w:val="single"/>
        </w:rPr>
      </w:pPr>
    </w:p>
    <w:p w14:paraId="5B8B8913"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2 – Year 1</w:t>
      </w:r>
    </w:p>
    <w:p w14:paraId="1316757F" w14:textId="77777777" w:rsidR="0014476A" w:rsidRPr="009C2A0D" w:rsidRDefault="0014476A" w:rsidP="0014476A">
      <w:pPr>
        <w:spacing w:line="360" w:lineRule="auto"/>
        <w:rPr>
          <w:rFonts w:ascii="Arial" w:hAnsi="Arial" w:cs="Arial"/>
        </w:rPr>
      </w:pPr>
      <w:r w:rsidRPr="009C2A0D">
        <w:rPr>
          <w:rFonts w:ascii="Arial" w:hAnsi="Arial" w:cs="Arial"/>
        </w:rPr>
        <w:t xml:space="preserve">Child 4 was engaged with the lesson, when being instructed on what to do she was listening and looking at the success criteria. When asked to do Thumbs up/Thumbs down Child 4 openly signalled her thumbs up, she did this without hesitation or looking at peers. When completing the activity Child 4 was able to mostly work independently, she required a small amount of scaffolding but overall showed a high understanding of the task. During the task they were asked to do Thumbs up/Thumbs down again to show their understanding after they started working independently, Child 4 signalled in the same way she had previously done. She was able to complete the task given and answer the questions about the task which showed her understanding. When Child 4 self-assessed her work, she also used the traffic light system and marked her work as green which was consistent with her thumbs up self-assessment. </w:t>
      </w:r>
    </w:p>
    <w:p w14:paraId="5FA64993" w14:textId="77777777" w:rsidR="0014476A" w:rsidRPr="009C2A0D" w:rsidRDefault="0014476A" w:rsidP="0014476A">
      <w:pPr>
        <w:spacing w:line="360" w:lineRule="auto"/>
        <w:rPr>
          <w:rFonts w:ascii="Arial" w:hAnsi="Arial" w:cs="Arial"/>
        </w:rPr>
      </w:pPr>
    </w:p>
    <w:p w14:paraId="09616E56"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Child 5 expressed that they were looking forward to doing the task after they listened to what they needed to do. Like Child 4, each time she signalled she did so openly without looking around at other children or hesitating. Child 5 worked less independently than Child 4 and required a lot more support, she also needed encouragement as she went along to keep working. Although she did need scaffolding, I think this was because she was easily distracted and lacked confidence rather than her understanding as when prompted she knew what to do. Child 5 was able to complete the task and answer the questions at the end of the task which showed she understood. Child 5 self-assessed her work also as green which was consistent with how she signalled.</w:t>
      </w:r>
    </w:p>
    <w:p w14:paraId="79D29C3A"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1FC045BF"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lastRenderedPageBreak/>
        <w:t xml:space="preserve">Child 6 was more easily distracted whilst the task was being explained and had to be reminded a few times to listen. The first time Child 6 was asked to signal her thumbs she hesitated and looked around at her peers. When Child 6 signalled she did so openly and signalled in the middle position both before the task and during the task. When completing the task Child 6 needed the most support and looked around at her peers. This often seemed to be due to lack of confidence and focus rather than understanding because when prompted what she needed to do next she was able to answer. She was also able to complete the task along with the questions to confirm her understanding, she self-assessed her work as green. This differed from how she assessed her when using Thumbs up/Thumbs down. </w:t>
      </w:r>
    </w:p>
    <w:p w14:paraId="2E4080C9"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Style w:val="eop"/>
          <w:rFonts w:ascii="Arial" w:hAnsi="Arial" w:cs="Arial"/>
          <w:sz w:val="22"/>
          <w:szCs w:val="22"/>
        </w:rPr>
        <w:t> </w:t>
      </w:r>
    </w:p>
    <w:p w14:paraId="7B997509"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During the interview all children were able to give an explanation of what each thumb signal meant (Appendix 2B). Child 4 spoke about how confident they are with the work and if they needed help or not. Initially Child 5 and 6 spoke about whether they thought the work was good or bad and whether they wanted to do the work or not, rather than about whether they knew what to do. They all said they were happy to do Thumbs up/Thumbs down and Child 5 said she likes it because “it lets the teacher know you need help so they can help you”. All children said they didn’t think others looked at how they signalled, they didn’t look at how others signalled and they wouldn’t change their answer if anyone signalled differently to them. However when asked if the thumb signalling could be improved, Child 5 suggested a “secret thumbs up” where they only put up a small part of their thumb so children couldn’t see which implies that she was conscience of others seeing her self-assessment at some level. </w:t>
      </w:r>
    </w:p>
    <w:p w14:paraId="492BC830"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2FABC543"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When using Thumbs up/Thumbs down it seemed to be a fairly accurate representation of their confidence and ability in the task, the two who needed the least amount of support signalled thumbs up, and then the lowest ability child who asked for the most scaffolding, signalled the middle position. During the interview there was a confliction of information from all three children as to what they were signalling for, which could mean that they did not fully understand the method or that they lacked the vocabulary to explain it correctly due to their age. </w:t>
      </w:r>
    </w:p>
    <w:p w14:paraId="6BBB5D6D"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0DFC0062"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8"/>
          <w:szCs w:val="28"/>
        </w:rPr>
      </w:pPr>
      <w:r w:rsidRPr="009C2A0D">
        <w:rPr>
          <w:rFonts w:ascii="Arial" w:hAnsi="Arial" w:cs="Arial"/>
          <w:sz w:val="28"/>
          <w:szCs w:val="28"/>
          <w:u w:val="single"/>
        </w:rPr>
        <w:t xml:space="preserve">Research Findings </w:t>
      </w:r>
    </w:p>
    <w:p w14:paraId="17A764BA"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All six students appeared to be happy with using Thumbs up/Thumbs down, however when being interviewed they all liked the idea of using another method where other pupils cannot see how they are assessing themselves. This is supported by Hattie (2012) who suggested </w:t>
      </w:r>
      <w:r w:rsidRPr="009C2A0D">
        <w:rPr>
          <w:rFonts w:ascii="Arial" w:hAnsi="Arial" w:cs="Arial"/>
          <w:sz w:val="22"/>
          <w:szCs w:val="22"/>
        </w:rPr>
        <w:lastRenderedPageBreak/>
        <w:t xml:space="preserve">that all children will have some level of social comparison where they are concerned about their peers judging them based on their self-assessment. Brown (2019) goes onto say that this may lead to a child not accurately representing their ability or understanding due to fear of embarrassment. </w:t>
      </w:r>
    </w:p>
    <w:p w14:paraId="0BD00519" w14:textId="77777777" w:rsidR="0014476A" w:rsidRPr="009C2A0D" w:rsidRDefault="0014476A" w:rsidP="0014476A">
      <w:pPr>
        <w:pStyle w:val="paragraph"/>
        <w:tabs>
          <w:tab w:val="left" w:pos="3856"/>
        </w:tabs>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ab/>
      </w:r>
    </w:p>
    <w:p w14:paraId="4660352C"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When interviewing the Year 5 case pupils they clearly all understood what the signals mean and are aware that the purpose of it is to let the teacher know if they need more help. However, the Year 1 case pupils’ understanding of the concept was more difficult to judge. Whilst they did mention it was about their confidence of the task and showing if they need help, they also said a lot of conflicting information that implied they did not fully understand it. Gibbs (2012) suggests this is a disadvantage of focus group interviews as answers given can be complex and conflicting and therefore difficult to draw conclusions from. A weakness of using the Thumbs up/Thumbs down within this age range could be that it is difficult to determine if they fully understand the method. To ensure children have the skills needed to self-assess and fully understand Thumbs up/Thumbs down it could be taught and modelled to them and they could be given plenty of opportunities to practice it (Donaldson, 2015). If this did happen it could be effective for this age range as it is argued that children of this age can possess the skills needed to self-assess their understanding (Education Endowment Foudation, 2018).</w:t>
      </w:r>
    </w:p>
    <w:p w14:paraId="73E4AF73" w14:textId="77777777" w:rsidR="0014476A" w:rsidRPr="009C2A0D" w:rsidRDefault="0014476A" w:rsidP="0014476A">
      <w:pPr>
        <w:spacing w:line="360" w:lineRule="auto"/>
        <w:rPr>
          <w:rFonts w:ascii="Arial" w:hAnsi="Arial" w:cs="Arial"/>
          <w:u w:val="single"/>
        </w:rPr>
      </w:pPr>
    </w:p>
    <w:p w14:paraId="54771E89" w14:textId="72CA0ADC" w:rsidR="0014476A" w:rsidRDefault="0014476A" w:rsidP="0014476A">
      <w:pPr>
        <w:spacing w:line="360" w:lineRule="auto"/>
        <w:rPr>
          <w:rFonts w:ascii="Arial" w:hAnsi="Arial" w:cs="Arial"/>
        </w:rPr>
      </w:pPr>
      <w:r w:rsidRPr="009C2A0D">
        <w:rPr>
          <w:rFonts w:ascii="Arial" w:hAnsi="Arial" w:cs="Arial"/>
        </w:rPr>
        <w:t>In addition, those children with a higher ability appeared to be more confident in using this method and self-assessing than the lower ability. For example, in Lesson Study 1 the highest ability child (Child 1) thumb signalled most confidently, then the middle ability child (Child 2) was slightly covert and the lowest ability child (Child 3) was even more discreet and hesitant. Also, in the second lesson study Child 6, the lowest ability was the only one to signal in a middle position. Hattie (2012) suggests that children who have had prior academic failings are likely to have a sense of hopelessness, where they feel that achievement gains will not happen for them and will often disengage as a way of protecting themselves. This links to the findings as the lower ability children were more hesitant and secretive with their signalling which could be a means of protecting themselves. It could also be argued that another reason the lower ability children acted in this way is that they are not confident in their self-assessment capabilities.</w:t>
      </w:r>
      <w:r w:rsidRPr="009C2A0D">
        <w:rPr>
          <w:rFonts w:ascii="Arial" w:hAnsi="Arial" w:cs="Arial"/>
          <w:color w:val="000000" w:themeColor="text1"/>
        </w:rPr>
        <w:t xml:space="preserve"> Pearce et al (2016) found that children with lower academic achievement often have lower self-regulation skills. </w:t>
      </w:r>
    </w:p>
    <w:p w14:paraId="4C0F9DCC" w14:textId="0E2568F7" w:rsidR="0014476A" w:rsidRDefault="0014476A" w:rsidP="0014476A">
      <w:pPr>
        <w:spacing w:line="360" w:lineRule="auto"/>
        <w:rPr>
          <w:rFonts w:ascii="Arial" w:hAnsi="Arial" w:cs="Arial"/>
        </w:rPr>
      </w:pPr>
    </w:p>
    <w:p w14:paraId="4C3874A4" w14:textId="77777777" w:rsidR="0014476A" w:rsidRPr="009C2A0D" w:rsidRDefault="0014476A" w:rsidP="0014476A">
      <w:pPr>
        <w:spacing w:line="360" w:lineRule="auto"/>
        <w:rPr>
          <w:rFonts w:ascii="Arial" w:hAnsi="Arial" w:cs="Arial"/>
        </w:rPr>
      </w:pPr>
    </w:p>
    <w:p w14:paraId="78DB5877"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lastRenderedPageBreak/>
        <w:t xml:space="preserve">Conclusion </w:t>
      </w:r>
    </w:p>
    <w:p w14:paraId="11DDC040" w14:textId="77777777" w:rsidR="0014476A" w:rsidRPr="009C2A0D" w:rsidRDefault="0014476A" w:rsidP="0014476A">
      <w:pPr>
        <w:spacing w:line="360" w:lineRule="auto"/>
        <w:rPr>
          <w:rFonts w:ascii="Arial" w:hAnsi="Arial" w:cs="Arial"/>
        </w:rPr>
      </w:pPr>
      <w:r w:rsidRPr="009C2A0D">
        <w:rPr>
          <w:rFonts w:ascii="Arial" w:hAnsi="Arial" w:cs="Arial"/>
        </w:rPr>
        <w:t xml:space="preserve">The findings of this lesson study supports Boyle and Charles (2014) and Welsh Government (2010) that it is beneficial to use AFL techniques throughout the lesson in order to gauge children’s understanding so that adjustments and adaptions can be made at the time in order to be effective. The responses in the interviews also show that children respond positively when they feel they have a say in their learning as they all said they liked self-assessing. The observations and interviews also supports that it is vital that the correct environment needs to be created to allow children to reflect and make mistakes without feeling judged by their peers. </w:t>
      </w:r>
    </w:p>
    <w:p w14:paraId="032503D6" w14:textId="77777777" w:rsidR="0014476A" w:rsidRPr="009C2A0D" w:rsidRDefault="0014476A" w:rsidP="0014476A">
      <w:pPr>
        <w:spacing w:line="360" w:lineRule="auto"/>
        <w:rPr>
          <w:rFonts w:ascii="Arial" w:hAnsi="Arial" w:cs="Arial"/>
        </w:rPr>
      </w:pPr>
    </w:p>
    <w:p w14:paraId="3E10DF24" w14:textId="77777777" w:rsidR="0014476A" w:rsidRPr="009C2A0D" w:rsidRDefault="0014476A" w:rsidP="0014476A">
      <w:pPr>
        <w:spacing w:line="360" w:lineRule="auto"/>
        <w:rPr>
          <w:rFonts w:ascii="Arial" w:hAnsi="Arial" w:cs="Arial"/>
        </w:rPr>
      </w:pPr>
      <w:r w:rsidRPr="009C2A0D">
        <w:rPr>
          <w:rFonts w:ascii="Arial" w:hAnsi="Arial" w:cs="Arial"/>
        </w:rPr>
        <w:t>Analysis of the data also suggests that children are concerned about what their peers will think even though they were reluctant to admit this in the interview. A common weakness of an interview is that there is always a possibility that the interviewees will give an answer they believe you want to hear (Kumar, 2014 and Cohen, Manion and Morrison 2011). Grigg (2010) suggests this is even more likely when children are being interviewed by their teacher. This was evident in the interview when all children said they did not look around at what their peers were doing before they signalled, however it was observed that 3 out of the 6 did look around at other pupils before they signalled. Therefore, the information given in the interview cannot be fully relied upon. However, for the purpose of this research we have obtained data from the lesson studies, the focus group interviews and the reflections and Grigg (2010) suggests this triangulation technique of obtaining information from at least three different sources helps you obtain more reliable results.</w:t>
      </w:r>
    </w:p>
    <w:p w14:paraId="284D3CFA" w14:textId="77777777" w:rsidR="0014476A" w:rsidRPr="009C2A0D" w:rsidRDefault="0014476A" w:rsidP="0014476A">
      <w:pPr>
        <w:spacing w:line="360" w:lineRule="auto"/>
        <w:rPr>
          <w:rFonts w:ascii="Arial" w:hAnsi="Arial" w:cs="Arial"/>
        </w:rPr>
      </w:pPr>
    </w:p>
    <w:p w14:paraId="36290595" w14:textId="77777777" w:rsidR="0014476A" w:rsidRPr="009C2A0D" w:rsidRDefault="0014476A" w:rsidP="0014476A">
      <w:pPr>
        <w:spacing w:line="360" w:lineRule="auto"/>
        <w:rPr>
          <w:rFonts w:ascii="Arial" w:hAnsi="Arial" w:cs="Arial"/>
        </w:rPr>
      </w:pPr>
      <w:r w:rsidRPr="009C2A0D">
        <w:rPr>
          <w:rFonts w:ascii="Arial" w:hAnsi="Arial" w:cs="Arial"/>
        </w:rPr>
        <w:t xml:space="preserve">It is difficult to generalise the findings of the lesson studies, as it was only over two lessons and each pupil was only observed in one </w:t>
      </w:r>
      <w:r w:rsidRPr="009C2A0D">
        <w:rPr>
          <w:rFonts w:ascii="Arial" w:eastAsia="Times New Roman" w:hAnsi="Arial" w:cs="Arial"/>
          <w:color w:val="000000" w:themeColor="text1"/>
          <w:shd w:val="clear" w:color="auto" w:fill="FFFFFF"/>
          <w:lang w:eastAsia="en-GB"/>
        </w:rPr>
        <w:t>lesson.  Smith</w:t>
      </w:r>
      <w:r w:rsidRPr="009C2A0D">
        <w:rPr>
          <w:rFonts w:ascii="Arial" w:hAnsi="Arial" w:cs="Arial"/>
        </w:rPr>
        <w:t xml:space="preserve"> (1991)</w:t>
      </w:r>
      <w:r w:rsidRPr="009C2A0D">
        <w:rPr>
          <w:rFonts w:ascii="Arial" w:eastAsia="Times New Roman" w:hAnsi="Arial" w:cs="Arial"/>
          <w:color w:val="000000" w:themeColor="text1"/>
          <w:shd w:val="clear" w:color="auto" w:fill="FFFFFF"/>
          <w:lang w:eastAsia="en-GB"/>
        </w:rPr>
        <w:t> argues that such method is weak and in order to be generalisable it needs to focus more on patterns over a period of time</w:t>
      </w:r>
      <w:r w:rsidRPr="009C2A0D">
        <w:rPr>
          <w:rFonts w:ascii="Arial" w:hAnsi="Arial" w:cs="Arial"/>
        </w:rPr>
        <w:t xml:space="preserve">. In the observations the majority signalled that they were confident about the work, which in this instance appears to be accurate. However, if the same pupils were given a task that was much harder and they didn’t understand it is unclear whether they would signal honestly or still signal the same. If we were able to follow the pupils over a variety of different lessons we would have a better understanding of this. The findings are also difficult to generalise as there were only 6 pupils observed, (Cohen, Manion and Morrison (2011) argues that it is very difficult to select the correct sample to perfectly represent the total population and that the larger the sample size the more reliability it will give you. </w:t>
      </w:r>
    </w:p>
    <w:p w14:paraId="5EC7F8E6" w14:textId="77777777" w:rsidR="0014476A" w:rsidRPr="009C2A0D" w:rsidRDefault="0014476A" w:rsidP="0014476A">
      <w:pPr>
        <w:spacing w:line="360" w:lineRule="auto"/>
        <w:rPr>
          <w:rFonts w:ascii="Arial" w:hAnsi="Arial" w:cs="Arial"/>
          <w:u w:val="single"/>
        </w:rPr>
      </w:pPr>
    </w:p>
    <w:p w14:paraId="38A46C3E" w14:textId="77777777" w:rsidR="0014476A" w:rsidRPr="009C2A0D" w:rsidRDefault="0014476A" w:rsidP="0014476A">
      <w:pPr>
        <w:spacing w:line="360" w:lineRule="auto"/>
        <w:rPr>
          <w:rFonts w:ascii="Arial" w:hAnsi="Arial" w:cs="Arial"/>
          <w:sz w:val="28"/>
          <w:szCs w:val="28"/>
          <w:u w:val="single"/>
        </w:rPr>
      </w:pPr>
    </w:p>
    <w:p w14:paraId="16D95474" w14:textId="77777777" w:rsidR="0014476A" w:rsidRPr="009C2A0D" w:rsidRDefault="0014476A" w:rsidP="0014476A">
      <w:pPr>
        <w:spacing w:line="360" w:lineRule="auto"/>
        <w:rPr>
          <w:rFonts w:ascii="Arial" w:hAnsi="Arial" w:cs="Arial"/>
          <w:sz w:val="28"/>
          <w:szCs w:val="28"/>
        </w:rPr>
      </w:pPr>
      <w:r w:rsidRPr="009C2A0D">
        <w:rPr>
          <w:rFonts w:ascii="Arial" w:hAnsi="Arial" w:cs="Arial"/>
          <w:sz w:val="28"/>
          <w:szCs w:val="28"/>
          <w:u w:val="single"/>
        </w:rPr>
        <w:t xml:space="preserve">Recommendations </w:t>
      </w:r>
    </w:p>
    <w:p w14:paraId="2A899605" w14:textId="77777777" w:rsidR="0014476A" w:rsidRPr="009C2A0D" w:rsidRDefault="0014476A" w:rsidP="0014476A">
      <w:pPr>
        <w:spacing w:line="360" w:lineRule="auto"/>
        <w:rPr>
          <w:rFonts w:ascii="Arial" w:hAnsi="Arial" w:cs="Arial"/>
        </w:rPr>
      </w:pPr>
      <w:r w:rsidRPr="009C2A0D">
        <w:rPr>
          <w:rFonts w:ascii="Arial" w:hAnsi="Arial" w:cs="Arial"/>
        </w:rPr>
        <w:t>In my future practice I will continue to use self-assessment techniques as it is evident that there are many benefits of using it. By encouraging learners to become self-regulated it ensures they are ambitious, capable and ‘ready to learn throughout their lives’ (Donaldson 2015, pg31). However, I will provide children opportunities to learn and develop these techniques through methods like scaffolding and modelling to ensure they self-assess accurately (Euade, 2011 and Perry, Hutchinson and Thauberger, 2007, Education Endowment Foundation, 2019 and Brown and Harris, 2013.)</w:t>
      </w:r>
    </w:p>
    <w:p w14:paraId="7B4D1A46" w14:textId="77777777" w:rsidR="0014476A" w:rsidRPr="009C2A0D" w:rsidRDefault="0014476A" w:rsidP="0014476A">
      <w:pPr>
        <w:spacing w:line="360" w:lineRule="auto"/>
        <w:rPr>
          <w:rFonts w:ascii="Arial" w:hAnsi="Arial" w:cs="Arial"/>
        </w:rPr>
      </w:pPr>
    </w:p>
    <w:p w14:paraId="57F5F52D" w14:textId="77777777" w:rsidR="0014476A" w:rsidRPr="009C2A0D" w:rsidRDefault="0014476A" w:rsidP="0014476A">
      <w:pPr>
        <w:spacing w:line="360" w:lineRule="auto"/>
        <w:rPr>
          <w:rFonts w:ascii="Arial" w:hAnsi="Arial" w:cs="Arial"/>
        </w:rPr>
      </w:pPr>
      <w:r w:rsidRPr="009C2A0D">
        <w:rPr>
          <w:rFonts w:ascii="Arial" w:hAnsi="Arial" w:cs="Arial"/>
        </w:rPr>
        <w:t xml:space="preserve">The Thumbs up/Thumbs down method could be used in a classroom to gain an awareness of the children’s understanding. However, it should not be relied on fully and could be used with another AFL strategy such as questioning. The use of questioning throughout the lesson could be used alongside Thumbs up/Thumbs down to gauge the children’s understanding and assess any misconceptions they may have (Briggs et al. 2008).  </w:t>
      </w:r>
    </w:p>
    <w:p w14:paraId="11CBA208" w14:textId="77777777" w:rsidR="0014476A" w:rsidRPr="009C2A0D" w:rsidRDefault="0014476A" w:rsidP="0014476A">
      <w:pPr>
        <w:spacing w:line="360" w:lineRule="auto"/>
        <w:rPr>
          <w:rFonts w:ascii="Arial" w:hAnsi="Arial" w:cs="Arial"/>
        </w:rPr>
      </w:pPr>
    </w:p>
    <w:p w14:paraId="4C13C8D9" w14:textId="77777777" w:rsidR="0014476A" w:rsidRPr="009C2A0D" w:rsidRDefault="0014476A" w:rsidP="0014476A">
      <w:pPr>
        <w:spacing w:line="360" w:lineRule="auto"/>
        <w:rPr>
          <w:rFonts w:ascii="Arial" w:hAnsi="Arial" w:cs="Arial"/>
        </w:rPr>
      </w:pPr>
      <w:r w:rsidRPr="009C2A0D">
        <w:rPr>
          <w:rFonts w:ascii="Arial" w:hAnsi="Arial" w:cs="Arial"/>
        </w:rPr>
        <w:t>A significant amount of literature suggests that the children need to be aware of the success criteria and learning intention before they are able to self-assess (Hattie, 2012, Boyle and Charles, 2014 and Clarke, 2005), therefore I would always ensure that children are given the success criteria enabling them to base their self-assessments on it. Another way of increasing the effectiveness of the method could be to ask children to justify why they have signalled a specific way either to the teacher or to a partner. Clarke (2005) argues that creating this formative dialogue about achievement is very beneficial. This may also help with younger children to ensure they are understanding what they are signalling as they are able to discuss it.</w:t>
      </w:r>
    </w:p>
    <w:p w14:paraId="2E0D12A9" w14:textId="77777777" w:rsidR="0014476A" w:rsidRPr="009C2A0D" w:rsidRDefault="0014476A" w:rsidP="0014476A">
      <w:pPr>
        <w:spacing w:line="360" w:lineRule="auto"/>
        <w:rPr>
          <w:rFonts w:ascii="Arial" w:hAnsi="Arial" w:cs="Arial"/>
        </w:rPr>
      </w:pPr>
    </w:p>
    <w:p w14:paraId="4691B177" w14:textId="27F414E0" w:rsidR="0014476A" w:rsidRDefault="0014476A" w:rsidP="0014476A">
      <w:pPr>
        <w:spacing w:line="360" w:lineRule="auto"/>
        <w:rPr>
          <w:rFonts w:ascii="Arial" w:hAnsi="Arial" w:cs="Arial"/>
        </w:rPr>
      </w:pPr>
      <w:r w:rsidRPr="009C2A0D">
        <w:rPr>
          <w:rFonts w:ascii="Arial" w:hAnsi="Arial" w:cs="Arial"/>
        </w:rPr>
        <w:t xml:space="preserve">I would ensure the classroom is an environment where children feel comfortable sharing their reflections and thoughts without fear of judgement or embarrassment, Grigg (2010) suggests a good way of doing this is to encourage discussion of their thought processes through group work and peer- assessment. It may also be beneficial when implementing such a method to initially have children to close their eyes so their peers are not seeing how </w:t>
      </w:r>
      <w:r w:rsidRPr="009C2A0D">
        <w:rPr>
          <w:rFonts w:ascii="Arial" w:hAnsi="Arial" w:cs="Arial"/>
        </w:rPr>
        <w:lastRenderedPageBreak/>
        <w:t xml:space="preserve">they signal whilst they develop confidence in their own self-assessment skills and with the method. </w:t>
      </w:r>
    </w:p>
    <w:p w14:paraId="59D1AA31" w14:textId="5B7B0B51" w:rsidR="00FD1705" w:rsidRDefault="00FD1705" w:rsidP="0014476A">
      <w:pPr>
        <w:spacing w:line="360" w:lineRule="auto"/>
        <w:rPr>
          <w:rFonts w:ascii="Arial" w:hAnsi="Arial" w:cs="Arial"/>
        </w:rPr>
      </w:pPr>
    </w:p>
    <w:p w14:paraId="1A6E0363" w14:textId="0984A218" w:rsidR="00FD1705" w:rsidRDefault="00FD1705" w:rsidP="0014476A">
      <w:pPr>
        <w:spacing w:line="360" w:lineRule="auto"/>
        <w:rPr>
          <w:rFonts w:ascii="Arial" w:hAnsi="Arial" w:cs="Arial"/>
        </w:rPr>
      </w:pPr>
    </w:p>
    <w:p w14:paraId="404B1DE1" w14:textId="1CC60C32" w:rsidR="00FD1705" w:rsidRDefault="00FD1705" w:rsidP="0014476A">
      <w:pPr>
        <w:spacing w:line="360" w:lineRule="auto"/>
        <w:rPr>
          <w:rFonts w:ascii="Arial" w:hAnsi="Arial" w:cs="Arial"/>
        </w:rPr>
      </w:pPr>
    </w:p>
    <w:p w14:paraId="74CE8A44" w14:textId="329B4412" w:rsidR="00FD1705" w:rsidRDefault="00FD1705" w:rsidP="0014476A">
      <w:pPr>
        <w:spacing w:line="360" w:lineRule="auto"/>
        <w:rPr>
          <w:rFonts w:ascii="Arial" w:hAnsi="Arial" w:cs="Arial"/>
        </w:rPr>
      </w:pPr>
    </w:p>
    <w:p w14:paraId="098F39A3" w14:textId="56A2E68C" w:rsidR="00FD1705" w:rsidRDefault="00FD1705" w:rsidP="0014476A">
      <w:pPr>
        <w:spacing w:line="360" w:lineRule="auto"/>
        <w:rPr>
          <w:rFonts w:ascii="Arial" w:hAnsi="Arial" w:cs="Arial"/>
        </w:rPr>
      </w:pPr>
    </w:p>
    <w:p w14:paraId="42737BE0" w14:textId="6364133E" w:rsidR="00FD1705" w:rsidRDefault="00FD1705" w:rsidP="0014476A">
      <w:pPr>
        <w:spacing w:line="360" w:lineRule="auto"/>
        <w:rPr>
          <w:rFonts w:ascii="Arial" w:hAnsi="Arial" w:cs="Arial"/>
        </w:rPr>
      </w:pPr>
    </w:p>
    <w:p w14:paraId="11432DAF" w14:textId="593C4539" w:rsidR="00FD1705" w:rsidRDefault="00FD1705" w:rsidP="0014476A">
      <w:pPr>
        <w:spacing w:line="360" w:lineRule="auto"/>
        <w:rPr>
          <w:rFonts w:ascii="Arial" w:hAnsi="Arial" w:cs="Arial"/>
        </w:rPr>
      </w:pPr>
    </w:p>
    <w:p w14:paraId="783893D0" w14:textId="2D8B9949" w:rsidR="00FD1705" w:rsidRDefault="00FD1705" w:rsidP="0014476A">
      <w:pPr>
        <w:spacing w:line="360" w:lineRule="auto"/>
        <w:rPr>
          <w:rFonts w:ascii="Arial" w:hAnsi="Arial" w:cs="Arial"/>
        </w:rPr>
      </w:pPr>
    </w:p>
    <w:p w14:paraId="5F844FC6" w14:textId="71F538FE" w:rsidR="00FD1705" w:rsidRDefault="00FD1705" w:rsidP="0014476A">
      <w:pPr>
        <w:spacing w:line="360" w:lineRule="auto"/>
        <w:rPr>
          <w:rFonts w:ascii="Arial" w:hAnsi="Arial" w:cs="Arial"/>
        </w:rPr>
      </w:pPr>
    </w:p>
    <w:p w14:paraId="67984ED9" w14:textId="5915CE4C" w:rsidR="00FD1705" w:rsidRDefault="00FD1705" w:rsidP="0014476A">
      <w:pPr>
        <w:spacing w:line="360" w:lineRule="auto"/>
        <w:rPr>
          <w:rFonts w:ascii="Arial" w:hAnsi="Arial" w:cs="Arial"/>
        </w:rPr>
      </w:pPr>
    </w:p>
    <w:p w14:paraId="34980FEE" w14:textId="48A7DA87" w:rsidR="00FD1705" w:rsidRDefault="00FD1705" w:rsidP="0014476A">
      <w:pPr>
        <w:spacing w:line="360" w:lineRule="auto"/>
        <w:rPr>
          <w:rFonts w:ascii="Arial" w:hAnsi="Arial" w:cs="Arial"/>
        </w:rPr>
      </w:pPr>
    </w:p>
    <w:p w14:paraId="6A77484E" w14:textId="7D1DBB50" w:rsidR="00FD1705" w:rsidRDefault="00FD1705" w:rsidP="0014476A">
      <w:pPr>
        <w:spacing w:line="360" w:lineRule="auto"/>
        <w:rPr>
          <w:rFonts w:ascii="Arial" w:hAnsi="Arial" w:cs="Arial"/>
        </w:rPr>
      </w:pPr>
    </w:p>
    <w:p w14:paraId="78A7EA3D" w14:textId="5CD221DE" w:rsidR="00FD1705" w:rsidRDefault="00FD1705" w:rsidP="0014476A">
      <w:pPr>
        <w:spacing w:line="360" w:lineRule="auto"/>
        <w:rPr>
          <w:rFonts w:ascii="Arial" w:hAnsi="Arial" w:cs="Arial"/>
        </w:rPr>
      </w:pPr>
    </w:p>
    <w:p w14:paraId="046A174C" w14:textId="750C6352" w:rsidR="00FD1705" w:rsidRDefault="00FD1705" w:rsidP="0014476A">
      <w:pPr>
        <w:spacing w:line="360" w:lineRule="auto"/>
        <w:rPr>
          <w:rFonts w:ascii="Arial" w:hAnsi="Arial" w:cs="Arial"/>
        </w:rPr>
      </w:pPr>
    </w:p>
    <w:p w14:paraId="774B4123" w14:textId="1D0EE1C4" w:rsidR="00FD1705" w:rsidRDefault="00FD1705" w:rsidP="0014476A">
      <w:pPr>
        <w:spacing w:line="360" w:lineRule="auto"/>
        <w:rPr>
          <w:rFonts w:ascii="Arial" w:hAnsi="Arial" w:cs="Arial"/>
        </w:rPr>
      </w:pPr>
    </w:p>
    <w:p w14:paraId="5EF7CE07" w14:textId="63A7DABA" w:rsidR="00FD1705" w:rsidRDefault="00FD1705" w:rsidP="0014476A">
      <w:pPr>
        <w:spacing w:line="360" w:lineRule="auto"/>
        <w:rPr>
          <w:rFonts w:ascii="Arial" w:hAnsi="Arial" w:cs="Arial"/>
        </w:rPr>
      </w:pPr>
    </w:p>
    <w:p w14:paraId="397EF8E6" w14:textId="571F5589" w:rsidR="00FD1705" w:rsidRDefault="00FD1705" w:rsidP="0014476A">
      <w:pPr>
        <w:spacing w:line="360" w:lineRule="auto"/>
        <w:rPr>
          <w:rFonts w:ascii="Arial" w:hAnsi="Arial" w:cs="Arial"/>
        </w:rPr>
      </w:pPr>
    </w:p>
    <w:p w14:paraId="68215BA2" w14:textId="62C54126" w:rsidR="00FD1705" w:rsidRDefault="00FD1705" w:rsidP="0014476A">
      <w:pPr>
        <w:spacing w:line="360" w:lineRule="auto"/>
        <w:rPr>
          <w:rFonts w:ascii="Arial" w:hAnsi="Arial" w:cs="Arial"/>
        </w:rPr>
      </w:pPr>
    </w:p>
    <w:p w14:paraId="44612CD7" w14:textId="5F020C5F" w:rsidR="00FD1705" w:rsidRDefault="00FD1705" w:rsidP="0014476A">
      <w:pPr>
        <w:spacing w:line="360" w:lineRule="auto"/>
        <w:rPr>
          <w:rFonts w:ascii="Arial" w:hAnsi="Arial" w:cs="Arial"/>
        </w:rPr>
      </w:pPr>
    </w:p>
    <w:p w14:paraId="6CA1714D" w14:textId="08847A2E" w:rsidR="00FD1705" w:rsidRDefault="00FD1705" w:rsidP="0014476A">
      <w:pPr>
        <w:spacing w:line="360" w:lineRule="auto"/>
        <w:rPr>
          <w:rFonts w:ascii="Arial" w:hAnsi="Arial" w:cs="Arial"/>
        </w:rPr>
      </w:pPr>
    </w:p>
    <w:p w14:paraId="5D4FFD11" w14:textId="60AC6484" w:rsidR="00FD1705" w:rsidRDefault="00FD1705" w:rsidP="0014476A">
      <w:pPr>
        <w:spacing w:line="360" w:lineRule="auto"/>
        <w:rPr>
          <w:rFonts w:ascii="Arial" w:hAnsi="Arial" w:cs="Arial"/>
        </w:rPr>
      </w:pPr>
    </w:p>
    <w:p w14:paraId="557A86A9" w14:textId="70AFC982" w:rsidR="00FD1705" w:rsidRDefault="00FD1705" w:rsidP="0014476A">
      <w:pPr>
        <w:spacing w:line="360" w:lineRule="auto"/>
        <w:rPr>
          <w:rFonts w:ascii="Arial" w:hAnsi="Arial" w:cs="Arial"/>
        </w:rPr>
      </w:pPr>
    </w:p>
    <w:p w14:paraId="22D2672E" w14:textId="7CCD195D" w:rsidR="00FD1705" w:rsidRDefault="00FD1705" w:rsidP="0014476A">
      <w:pPr>
        <w:spacing w:line="360" w:lineRule="auto"/>
        <w:rPr>
          <w:rFonts w:ascii="Arial" w:hAnsi="Arial" w:cs="Arial"/>
        </w:rPr>
      </w:pPr>
    </w:p>
    <w:p w14:paraId="6352F3D4" w14:textId="0060ED5A" w:rsidR="00FD1705" w:rsidRDefault="00FD1705" w:rsidP="0014476A">
      <w:pPr>
        <w:spacing w:line="360" w:lineRule="auto"/>
        <w:rPr>
          <w:rFonts w:ascii="Arial" w:hAnsi="Arial" w:cs="Arial"/>
        </w:rPr>
      </w:pPr>
    </w:p>
    <w:p w14:paraId="048211E5" w14:textId="37DABB96" w:rsidR="00FD1705" w:rsidRPr="00B00322" w:rsidRDefault="00FD1705" w:rsidP="00FD1705">
      <w:pPr>
        <w:spacing w:line="360" w:lineRule="auto"/>
        <w:rPr>
          <w:rFonts w:ascii="Arial" w:hAnsi="Arial" w:cs="Arial"/>
          <w:sz w:val="28"/>
          <w:szCs w:val="28"/>
          <w:u w:val="single"/>
        </w:rPr>
      </w:pPr>
      <w:r w:rsidRPr="00B00322">
        <w:rPr>
          <w:rFonts w:ascii="Arial" w:hAnsi="Arial" w:cs="Arial"/>
          <w:sz w:val="28"/>
          <w:szCs w:val="28"/>
          <w:u w:val="single"/>
        </w:rPr>
        <w:lastRenderedPageBreak/>
        <w:t>R</w:t>
      </w:r>
      <w:r w:rsidR="00D54E64">
        <w:rPr>
          <w:rFonts w:ascii="Arial" w:hAnsi="Arial" w:cs="Arial"/>
          <w:sz w:val="28"/>
          <w:szCs w:val="28"/>
          <w:u w:val="single"/>
        </w:rPr>
        <w:t>eference List</w:t>
      </w:r>
      <w:bookmarkStart w:id="1" w:name="_GoBack"/>
      <w:bookmarkEnd w:id="1"/>
      <w:r w:rsidRPr="00B00322">
        <w:rPr>
          <w:rFonts w:ascii="Arial" w:hAnsi="Arial" w:cs="Arial"/>
          <w:sz w:val="28"/>
          <w:szCs w:val="28"/>
          <w:u w:val="single"/>
        </w:rPr>
        <w:t xml:space="preserve"> </w:t>
      </w:r>
    </w:p>
    <w:p w14:paraId="0CF5338B" w14:textId="77777777" w:rsidR="00FD1705" w:rsidRPr="00D860C8" w:rsidRDefault="00FD1705" w:rsidP="00FD1705">
      <w:pPr>
        <w:spacing w:line="360" w:lineRule="auto"/>
        <w:rPr>
          <w:rFonts w:ascii="Arial" w:hAnsi="Arial" w:cs="Arial"/>
        </w:rPr>
      </w:pPr>
      <w:r w:rsidRPr="00D860C8">
        <w:rPr>
          <w:rFonts w:ascii="Arial" w:hAnsi="Arial" w:cs="Arial"/>
        </w:rPr>
        <w:t xml:space="preserve">Angrosino, M.V. (2012) ‘Observation Based Research’, in Arthur, J. et al. </w:t>
      </w:r>
      <w:r w:rsidRPr="00D860C8">
        <w:rPr>
          <w:rFonts w:ascii="Arial" w:hAnsi="Arial" w:cs="Arial"/>
          <w:i/>
          <w:iCs/>
        </w:rPr>
        <w:t>Research Methods and Methodologies in Education</w:t>
      </w:r>
      <w:r w:rsidRPr="00D860C8">
        <w:rPr>
          <w:rFonts w:ascii="Arial" w:hAnsi="Arial" w:cs="Arial"/>
        </w:rPr>
        <w:t>. London: Sage.</w:t>
      </w:r>
    </w:p>
    <w:p w14:paraId="35C71B90" w14:textId="77777777" w:rsidR="00FD1705" w:rsidRDefault="00FD1705" w:rsidP="00FD1705">
      <w:pPr>
        <w:spacing w:line="360" w:lineRule="auto"/>
        <w:rPr>
          <w:rFonts w:ascii="Arial" w:hAnsi="Arial" w:cs="Arial"/>
        </w:rPr>
      </w:pPr>
      <w:r w:rsidRPr="00D860C8">
        <w:rPr>
          <w:rFonts w:ascii="Arial" w:hAnsi="Arial" w:cs="Arial"/>
        </w:rPr>
        <w:t xml:space="preserve">BERA (2018) - British Educational Research Association BERA (2018). </w:t>
      </w:r>
      <w:r w:rsidRPr="00D860C8">
        <w:rPr>
          <w:rFonts w:ascii="Arial" w:hAnsi="Arial" w:cs="Arial"/>
          <w:i/>
          <w:iCs/>
        </w:rPr>
        <w:t xml:space="preserve">Ethical Guidelines </w:t>
      </w:r>
      <w:r>
        <w:rPr>
          <w:rFonts w:ascii="Arial" w:hAnsi="Arial" w:cs="Arial"/>
          <w:i/>
          <w:iCs/>
        </w:rPr>
        <w:t>f</w:t>
      </w:r>
      <w:r w:rsidRPr="00D860C8">
        <w:rPr>
          <w:rFonts w:ascii="Arial" w:hAnsi="Arial" w:cs="Arial"/>
          <w:i/>
          <w:iCs/>
        </w:rPr>
        <w:t>or Educational Research</w:t>
      </w:r>
      <w:r w:rsidRPr="00D860C8">
        <w:rPr>
          <w:rFonts w:ascii="Arial" w:hAnsi="Arial" w:cs="Arial"/>
        </w:rPr>
        <w:t xml:space="preserve"> (4</w:t>
      </w:r>
      <w:r w:rsidRPr="00D860C8">
        <w:rPr>
          <w:rFonts w:ascii="Arial" w:hAnsi="Arial" w:cs="Arial"/>
          <w:vertAlign w:val="superscript"/>
        </w:rPr>
        <w:t>th</w:t>
      </w:r>
      <w:r w:rsidRPr="00D860C8">
        <w:rPr>
          <w:rFonts w:ascii="Arial" w:hAnsi="Arial" w:cs="Arial"/>
        </w:rPr>
        <w:t xml:space="preserve"> ed). Available at: </w:t>
      </w:r>
      <w:hyperlink r:id="rId9" w:history="1">
        <w:r w:rsidRPr="00D860C8">
          <w:rPr>
            <w:rStyle w:val="Hyperlink"/>
            <w:rFonts w:ascii="Arial" w:hAnsi="Arial" w:cs="Arial"/>
          </w:rPr>
          <w:t>https://www.bera.ac.uk/publication/ethical-guidelines-for-educational-research-2018-online</w:t>
        </w:r>
      </w:hyperlink>
      <w:r w:rsidRPr="00D860C8">
        <w:rPr>
          <w:rFonts w:ascii="Arial" w:hAnsi="Arial" w:cs="Arial"/>
        </w:rPr>
        <w:t xml:space="preserve"> (Accessed 2</w:t>
      </w:r>
      <w:r w:rsidRPr="00D860C8">
        <w:rPr>
          <w:rFonts w:ascii="Arial" w:hAnsi="Arial" w:cs="Arial"/>
          <w:vertAlign w:val="superscript"/>
        </w:rPr>
        <w:t>nd</w:t>
      </w:r>
      <w:r w:rsidRPr="00D860C8">
        <w:rPr>
          <w:rFonts w:ascii="Arial" w:hAnsi="Arial" w:cs="Arial"/>
        </w:rPr>
        <w:t xml:space="preserve"> January 2020). </w:t>
      </w:r>
    </w:p>
    <w:p w14:paraId="32792267" w14:textId="77777777" w:rsidR="00FD1705" w:rsidRPr="00D860C8" w:rsidRDefault="00FD1705" w:rsidP="00FD1705">
      <w:pPr>
        <w:spacing w:line="360" w:lineRule="auto"/>
        <w:rPr>
          <w:rFonts w:ascii="Arial" w:hAnsi="Arial" w:cs="Arial"/>
        </w:rPr>
      </w:pPr>
      <w:r w:rsidRPr="00D860C8">
        <w:rPr>
          <w:rFonts w:ascii="Arial" w:hAnsi="Arial" w:cs="Arial"/>
        </w:rPr>
        <w:t xml:space="preserve">Boyle, B. &amp; Charles, M. (2014) </w:t>
      </w:r>
      <w:r w:rsidRPr="00D860C8">
        <w:rPr>
          <w:rFonts w:ascii="Arial" w:hAnsi="Arial" w:cs="Arial"/>
          <w:i/>
          <w:iCs/>
        </w:rPr>
        <w:t>Formative Assessment for Teaching and Learning.</w:t>
      </w:r>
      <w:r w:rsidRPr="00D860C8">
        <w:rPr>
          <w:rFonts w:ascii="Arial" w:hAnsi="Arial" w:cs="Arial"/>
        </w:rPr>
        <w:t xml:space="preserve"> London: SAGE.</w:t>
      </w:r>
      <w:r w:rsidRPr="00D860C8">
        <w:rPr>
          <w:rFonts w:ascii="Arial" w:hAnsi="Arial" w:cs="Arial"/>
        </w:rPr>
        <w:tab/>
      </w:r>
    </w:p>
    <w:p w14:paraId="6C29A102" w14:textId="77777777" w:rsidR="00FD1705" w:rsidRPr="00D860C8" w:rsidRDefault="00FD1705" w:rsidP="00FD1705">
      <w:pPr>
        <w:spacing w:line="360" w:lineRule="auto"/>
        <w:rPr>
          <w:rFonts w:ascii="Arial" w:hAnsi="Arial" w:cs="Arial"/>
          <w:color w:val="3E3D40"/>
          <w:shd w:val="clear" w:color="auto" w:fill="FFFFFF"/>
        </w:rPr>
      </w:pPr>
      <w:r w:rsidRPr="00D860C8">
        <w:rPr>
          <w:rFonts w:ascii="Arial" w:hAnsi="Arial" w:cs="Arial"/>
        </w:rPr>
        <w:t xml:space="preserve">Briggs et al. (2008) </w:t>
      </w:r>
      <w:r w:rsidRPr="00D860C8">
        <w:rPr>
          <w:rFonts w:ascii="Arial" w:hAnsi="Arial" w:cs="Arial"/>
          <w:i/>
          <w:iCs/>
        </w:rPr>
        <w:t>Assessment for Learning and Teaching in Primary Schools</w:t>
      </w:r>
      <w:r w:rsidRPr="00D860C8">
        <w:rPr>
          <w:rFonts w:ascii="Arial" w:hAnsi="Arial" w:cs="Arial"/>
        </w:rPr>
        <w:t>. 2</w:t>
      </w:r>
      <w:r w:rsidRPr="00D860C8">
        <w:rPr>
          <w:rFonts w:ascii="Arial" w:hAnsi="Arial" w:cs="Arial"/>
          <w:vertAlign w:val="superscript"/>
        </w:rPr>
        <w:t>nd</w:t>
      </w:r>
      <w:r w:rsidRPr="00D860C8">
        <w:rPr>
          <w:rFonts w:ascii="Arial" w:hAnsi="Arial" w:cs="Arial"/>
        </w:rPr>
        <w:t xml:space="preserve"> ed. Exeter: Learning Matters Ltd.</w:t>
      </w:r>
      <w:r w:rsidRPr="00D860C8">
        <w:rPr>
          <w:rFonts w:ascii="Arial" w:hAnsi="Arial" w:cs="Arial"/>
          <w:color w:val="3E3D40"/>
          <w:shd w:val="clear" w:color="auto" w:fill="FFFFFF"/>
        </w:rPr>
        <w:t xml:space="preserve"> </w:t>
      </w:r>
    </w:p>
    <w:p w14:paraId="1412B088" w14:textId="77777777" w:rsidR="00FD1705" w:rsidRPr="00D860C8" w:rsidRDefault="00FD1705" w:rsidP="00FD1705">
      <w:pPr>
        <w:spacing w:line="360" w:lineRule="auto"/>
        <w:rPr>
          <w:rFonts w:ascii="Arial" w:hAnsi="Arial" w:cs="Arial"/>
        </w:rPr>
      </w:pPr>
      <w:r w:rsidRPr="00D860C8">
        <w:rPr>
          <w:rFonts w:ascii="Arial" w:hAnsi="Arial" w:cs="Arial"/>
        </w:rPr>
        <w:t xml:space="preserve">Brookfield, S. (1998) ‘Critically Reflective Practice’, </w:t>
      </w:r>
      <w:r w:rsidRPr="00D860C8">
        <w:rPr>
          <w:rFonts w:ascii="Arial" w:hAnsi="Arial" w:cs="Arial"/>
          <w:i/>
          <w:iCs/>
        </w:rPr>
        <w:t>The Journal of Continuing Education in the Health Professions,</w:t>
      </w:r>
      <w:r w:rsidRPr="00D860C8">
        <w:rPr>
          <w:rFonts w:ascii="Arial" w:hAnsi="Arial" w:cs="Arial"/>
        </w:rPr>
        <w:t xml:space="preserve">18, pp. 197–205. </w:t>
      </w:r>
    </w:p>
    <w:p w14:paraId="2C0B0CFA" w14:textId="77777777" w:rsidR="00FD1705" w:rsidRPr="00D860C8" w:rsidRDefault="00FD1705" w:rsidP="00FD1705">
      <w:pPr>
        <w:spacing w:line="360" w:lineRule="auto"/>
        <w:rPr>
          <w:rFonts w:ascii="Arial" w:hAnsi="Arial" w:cs="Arial"/>
          <w:color w:val="3E3D40"/>
          <w:shd w:val="clear" w:color="auto" w:fill="FFFFFF"/>
        </w:rPr>
      </w:pPr>
      <w:r w:rsidRPr="00D860C8">
        <w:rPr>
          <w:rFonts w:ascii="Arial" w:hAnsi="Arial" w:cs="Arial"/>
          <w:color w:val="3E3D40"/>
          <w:shd w:val="clear" w:color="auto" w:fill="FFFFFF"/>
        </w:rPr>
        <w:t xml:space="preserve">Brookhart, S.M. (2016). ‘Section discussion: Building assessments that work in classrooms’, In Brown, G.T.L. and Harris, L.R. </w:t>
      </w:r>
      <w:r w:rsidRPr="00D860C8">
        <w:rPr>
          <w:rFonts w:ascii="Arial" w:hAnsi="Arial" w:cs="Arial"/>
          <w:i/>
          <w:iCs/>
          <w:color w:val="3E3D40"/>
          <w:shd w:val="clear" w:color="auto" w:fill="FFFFFF"/>
        </w:rPr>
        <w:t>Handbook of Human and Social Conditions in Assessment</w:t>
      </w:r>
      <w:r w:rsidRPr="00D860C8">
        <w:rPr>
          <w:rFonts w:ascii="Arial" w:hAnsi="Arial" w:cs="Arial"/>
          <w:color w:val="3E3D40"/>
          <w:shd w:val="clear" w:color="auto" w:fill="FFFFFF"/>
        </w:rPr>
        <w:t xml:space="preserve">. New York: Routledge. </w:t>
      </w:r>
    </w:p>
    <w:p w14:paraId="3EFD95CE" w14:textId="77777777" w:rsidR="00FD1705" w:rsidRPr="00B00322" w:rsidRDefault="00FD1705" w:rsidP="00FD1705">
      <w:pPr>
        <w:spacing w:line="360" w:lineRule="auto"/>
        <w:rPr>
          <w:rFonts w:ascii="Arial" w:hAnsi="Arial" w:cs="Arial"/>
          <w:i/>
          <w:iCs/>
        </w:rPr>
      </w:pPr>
      <w:r w:rsidRPr="00B00322">
        <w:rPr>
          <w:rFonts w:ascii="Arial" w:hAnsi="Arial" w:cs="Arial"/>
        </w:rPr>
        <w:t xml:space="preserve">Brown, G.T.L (2019) ‘Is Assessment for Learning really Assessment?’ </w:t>
      </w:r>
      <w:r w:rsidRPr="00B00322">
        <w:rPr>
          <w:rFonts w:ascii="Arial" w:hAnsi="Arial" w:cs="Arial"/>
          <w:i/>
          <w:iCs/>
        </w:rPr>
        <w:t xml:space="preserve">Frontiers in Education, </w:t>
      </w:r>
      <w:r w:rsidRPr="00B00322">
        <w:rPr>
          <w:rFonts w:ascii="Arial" w:hAnsi="Arial" w:cs="Arial"/>
        </w:rPr>
        <w:t>4.</w:t>
      </w:r>
    </w:p>
    <w:p w14:paraId="2168E883" w14:textId="77777777" w:rsidR="00FD1705" w:rsidRDefault="00FD1705" w:rsidP="00FD1705">
      <w:pPr>
        <w:spacing w:line="360" w:lineRule="auto"/>
        <w:rPr>
          <w:rFonts w:ascii="Arial" w:hAnsi="Arial" w:cs="Arial"/>
          <w:shd w:val="clear" w:color="auto" w:fill="FFFFFF"/>
        </w:rPr>
      </w:pPr>
      <w:r w:rsidRPr="00D860C8">
        <w:rPr>
          <w:rFonts w:ascii="Arial" w:hAnsi="Arial" w:cs="Arial"/>
          <w:shd w:val="clear" w:color="auto" w:fill="FFFFFF"/>
        </w:rPr>
        <w:t>Brown, G.T.L. And Harris, L.R. (2013). ‘Student Self-assessment’, in McMillan, J.H. The Sage Handbook of Research on Classroom Assessment. California: SAGE.</w:t>
      </w:r>
    </w:p>
    <w:p w14:paraId="50ACB9EA" w14:textId="77777777" w:rsidR="00FD1705" w:rsidRPr="00A118CD" w:rsidRDefault="00FD1705" w:rsidP="00FD1705">
      <w:pPr>
        <w:rPr>
          <w:rFonts w:ascii="Arial" w:hAnsi="Arial" w:cs="Arial"/>
        </w:rPr>
      </w:pPr>
      <w:r w:rsidRPr="00056A5D">
        <w:rPr>
          <w:rFonts w:ascii="Arial" w:hAnsi="Arial" w:cs="Arial"/>
        </w:rPr>
        <w:t xml:space="preserve">Carr, M. (2001) </w:t>
      </w:r>
      <w:r w:rsidRPr="00056A5D">
        <w:rPr>
          <w:rFonts w:ascii="Arial" w:hAnsi="Arial" w:cs="Arial"/>
          <w:i/>
          <w:iCs/>
        </w:rPr>
        <w:t>Assessment in Early Childhood Settings: Learning Stories</w:t>
      </w:r>
      <w:r w:rsidRPr="00056A5D">
        <w:rPr>
          <w:rFonts w:ascii="Arial" w:hAnsi="Arial" w:cs="Arial"/>
        </w:rPr>
        <w:t>. London: SAGE.</w:t>
      </w:r>
    </w:p>
    <w:p w14:paraId="0D651510" w14:textId="77777777" w:rsidR="00FD1705" w:rsidRPr="00D860C8" w:rsidRDefault="00FD1705" w:rsidP="00FD1705">
      <w:pPr>
        <w:spacing w:line="360" w:lineRule="auto"/>
        <w:rPr>
          <w:rFonts w:ascii="Arial" w:hAnsi="Arial" w:cs="Arial"/>
          <w:i/>
          <w:iCs/>
          <w:color w:val="FF0000"/>
        </w:rPr>
      </w:pPr>
      <w:r w:rsidRPr="00D860C8">
        <w:rPr>
          <w:rFonts w:ascii="Arial" w:hAnsi="Arial" w:cs="Arial"/>
        </w:rPr>
        <w:t xml:space="preserve">Clark, I. and Dumas, G. (2016) ‘The Regulation of Task Performance: A Trans-Disciplinary Review’, </w:t>
      </w:r>
      <w:r w:rsidRPr="00D860C8">
        <w:rPr>
          <w:rFonts w:ascii="Arial" w:hAnsi="Arial" w:cs="Arial"/>
          <w:i/>
          <w:iCs/>
        </w:rPr>
        <w:t>Frontiers in Psychology</w:t>
      </w:r>
      <w:r w:rsidRPr="00D860C8">
        <w:rPr>
          <w:rFonts w:ascii="Arial" w:hAnsi="Arial" w:cs="Arial"/>
        </w:rPr>
        <w:t xml:space="preserve">, 6, </w:t>
      </w:r>
      <w:hyperlink r:id="rId10" w:history="1">
        <w:r w:rsidRPr="00D860C8">
          <w:rPr>
            <w:rStyle w:val="Hyperlink"/>
            <w:rFonts w:ascii="Arial" w:hAnsi="Arial" w:cs="Arial"/>
            <w:color w:val="020202"/>
          </w:rPr>
          <w:t>DOI: 10.3389/fpsyg.2015.01862</w:t>
        </w:r>
      </w:hyperlink>
      <w:r w:rsidRPr="00D860C8">
        <w:rPr>
          <w:rFonts w:ascii="Arial" w:hAnsi="Arial" w:cs="Arial"/>
        </w:rPr>
        <w:t xml:space="preserve"> (Accessed on 19</w:t>
      </w:r>
      <w:r w:rsidRPr="00D860C8">
        <w:rPr>
          <w:rFonts w:ascii="Arial" w:hAnsi="Arial" w:cs="Arial"/>
          <w:vertAlign w:val="superscript"/>
        </w:rPr>
        <w:t>th</w:t>
      </w:r>
      <w:r w:rsidRPr="00D860C8">
        <w:rPr>
          <w:rFonts w:ascii="Arial" w:hAnsi="Arial" w:cs="Arial"/>
        </w:rPr>
        <w:t xml:space="preserve"> February 2020).</w:t>
      </w:r>
    </w:p>
    <w:p w14:paraId="79E5AC20" w14:textId="77777777" w:rsidR="00FD1705" w:rsidRDefault="00FD1705" w:rsidP="00FD1705">
      <w:pPr>
        <w:spacing w:line="360" w:lineRule="auto"/>
        <w:rPr>
          <w:rFonts w:ascii="Arial" w:hAnsi="Arial" w:cs="Arial"/>
        </w:rPr>
      </w:pPr>
      <w:r w:rsidRPr="00D860C8">
        <w:rPr>
          <w:rFonts w:ascii="Arial" w:hAnsi="Arial" w:cs="Arial"/>
        </w:rPr>
        <w:t xml:space="preserve">Clarke, S. (2005) </w:t>
      </w:r>
      <w:r w:rsidRPr="00D860C8">
        <w:rPr>
          <w:rFonts w:ascii="Arial" w:hAnsi="Arial" w:cs="Arial"/>
          <w:i/>
          <w:iCs/>
        </w:rPr>
        <w:t>Formative Assessment in Action: weaving the elements together</w:t>
      </w:r>
      <w:r w:rsidRPr="00D860C8">
        <w:rPr>
          <w:rFonts w:ascii="Arial" w:hAnsi="Arial" w:cs="Arial"/>
        </w:rPr>
        <w:t>. London: Hodder Murray.</w:t>
      </w:r>
    </w:p>
    <w:p w14:paraId="7B0932FE" w14:textId="77777777" w:rsidR="00FD1705" w:rsidRPr="00BF7364" w:rsidRDefault="00FD1705" w:rsidP="00FD1705">
      <w:pPr>
        <w:spacing w:line="360" w:lineRule="auto"/>
        <w:rPr>
          <w:rFonts w:ascii="Arial" w:hAnsi="Arial" w:cs="Arial"/>
          <w:shd w:val="clear" w:color="auto" w:fill="FFFFFF"/>
        </w:rPr>
      </w:pPr>
      <w:r w:rsidRPr="004D39A5">
        <w:rPr>
          <w:rFonts w:ascii="Arial" w:hAnsi="Arial" w:cs="Arial"/>
          <w:shd w:val="clear" w:color="auto" w:fill="FFFFFF"/>
        </w:rPr>
        <w:t xml:space="preserve">Cohen, L. and Manion, L and Morrison, K. (2011) </w:t>
      </w:r>
      <w:r w:rsidRPr="004D39A5">
        <w:rPr>
          <w:rFonts w:ascii="Arial" w:hAnsi="Arial" w:cs="Arial"/>
          <w:i/>
          <w:iCs/>
          <w:shd w:val="clear" w:color="auto" w:fill="FFFFFF"/>
        </w:rPr>
        <w:t>Research Methods in Education</w:t>
      </w:r>
      <w:r w:rsidRPr="004D39A5">
        <w:rPr>
          <w:rFonts w:ascii="Arial" w:hAnsi="Arial" w:cs="Arial"/>
          <w:shd w:val="clear" w:color="auto" w:fill="FFFFFF"/>
        </w:rPr>
        <w:t xml:space="preserve"> 7</w:t>
      </w:r>
      <w:r w:rsidRPr="004D39A5">
        <w:rPr>
          <w:rFonts w:ascii="Arial" w:hAnsi="Arial" w:cs="Arial"/>
          <w:shd w:val="clear" w:color="auto" w:fill="FFFFFF"/>
          <w:vertAlign w:val="superscript"/>
        </w:rPr>
        <w:t>th</w:t>
      </w:r>
      <w:r w:rsidRPr="004D39A5">
        <w:rPr>
          <w:rFonts w:ascii="Arial" w:hAnsi="Arial" w:cs="Arial"/>
          <w:shd w:val="clear" w:color="auto" w:fill="FFFFFF"/>
        </w:rPr>
        <w:t xml:space="preserve"> Ed. London: Routledge Falmer. </w:t>
      </w:r>
    </w:p>
    <w:p w14:paraId="2AF645B7" w14:textId="77777777" w:rsidR="00FD1705" w:rsidRPr="00D860C8" w:rsidRDefault="00FD1705" w:rsidP="00FD1705">
      <w:pPr>
        <w:spacing w:line="360" w:lineRule="auto"/>
        <w:rPr>
          <w:rFonts w:ascii="Arial" w:hAnsi="Arial" w:cs="Arial"/>
        </w:rPr>
      </w:pPr>
      <w:r w:rsidRPr="00D860C8">
        <w:rPr>
          <w:rFonts w:ascii="Arial" w:hAnsi="Arial" w:cs="Arial"/>
        </w:rPr>
        <w:t xml:space="preserve">Deluca, C. et al. (2018) ‘Student Perspectives on Assessment for Learning’, </w:t>
      </w:r>
      <w:r w:rsidRPr="00D860C8">
        <w:rPr>
          <w:rFonts w:ascii="Arial" w:hAnsi="Arial" w:cs="Arial"/>
          <w:i/>
          <w:iCs/>
        </w:rPr>
        <w:t xml:space="preserve">The Curriculum Journal, </w:t>
      </w:r>
      <w:r w:rsidRPr="00D860C8">
        <w:rPr>
          <w:rFonts w:ascii="Arial" w:hAnsi="Arial" w:cs="Arial"/>
        </w:rPr>
        <w:t xml:space="preserve">29(1). pp 77-94. </w:t>
      </w:r>
    </w:p>
    <w:p w14:paraId="44DD58AB" w14:textId="77777777" w:rsidR="00FD1705" w:rsidRPr="00D860C8" w:rsidRDefault="00FD1705" w:rsidP="00FD1705">
      <w:pPr>
        <w:spacing w:line="360" w:lineRule="auto"/>
        <w:rPr>
          <w:rFonts w:ascii="Arial" w:hAnsi="Arial" w:cs="Arial"/>
          <w:i/>
          <w:iCs/>
        </w:rPr>
      </w:pPr>
      <w:r w:rsidRPr="00D860C8">
        <w:rPr>
          <w:rFonts w:ascii="Arial" w:hAnsi="Arial" w:cs="Arial"/>
        </w:rPr>
        <w:t>Donaldson, G. (2015). ‘</w:t>
      </w:r>
      <w:r w:rsidRPr="00D860C8">
        <w:rPr>
          <w:rFonts w:ascii="Arial" w:hAnsi="Arial" w:cs="Arial"/>
          <w:i/>
          <w:iCs/>
        </w:rPr>
        <w:t>Successful Futures: Independent Review of Curriculum and Assessment Arrangements in Wales’.</w:t>
      </w:r>
    </w:p>
    <w:p w14:paraId="7A9F7421" w14:textId="77777777" w:rsidR="00FD1705" w:rsidRPr="00D860C8" w:rsidRDefault="00FD1705" w:rsidP="00FD1705">
      <w:pPr>
        <w:spacing w:line="360" w:lineRule="auto"/>
        <w:rPr>
          <w:rFonts w:ascii="Arial" w:hAnsi="Arial" w:cs="Arial"/>
        </w:rPr>
      </w:pPr>
      <w:r w:rsidRPr="00D860C8">
        <w:rPr>
          <w:rFonts w:ascii="Arial" w:hAnsi="Arial" w:cs="Arial"/>
        </w:rPr>
        <w:lastRenderedPageBreak/>
        <w:t xml:space="preserve">Dudley, P (2015) The Lesson Study Handbook. Available at </w:t>
      </w:r>
      <w:hyperlink r:id="rId11" w:history="1">
        <w:r w:rsidRPr="00D860C8">
          <w:rPr>
            <w:rStyle w:val="Hyperlink"/>
            <w:rFonts w:ascii="Arial" w:hAnsi="Arial" w:cs="Arial"/>
          </w:rPr>
          <w:t>https://moodle.uwtsd.ac.uk/pluginfile.php/289255/mod_resource/content/1/Dudley%20Lesson%20Study%20Handbook.pdf</w:t>
        </w:r>
      </w:hyperlink>
      <w:r w:rsidRPr="00D860C8">
        <w:rPr>
          <w:rFonts w:ascii="Arial" w:hAnsi="Arial" w:cs="Arial"/>
        </w:rPr>
        <w:t xml:space="preserve"> (Accessed on 15</w:t>
      </w:r>
      <w:r w:rsidRPr="00D860C8">
        <w:rPr>
          <w:rFonts w:ascii="Arial" w:hAnsi="Arial" w:cs="Arial"/>
          <w:vertAlign w:val="superscript"/>
        </w:rPr>
        <w:t>th</w:t>
      </w:r>
      <w:r w:rsidRPr="00D860C8">
        <w:rPr>
          <w:rFonts w:ascii="Arial" w:hAnsi="Arial" w:cs="Arial"/>
        </w:rPr>
        <w:t xml:space="preserve"> December 2019)</w:t>
      </w:r>
    </w:p>
    <w:p w14:paraId="5237184A" w14:textId="77777777" w:rsidR="00FD1705" w:rsidRPr="00D860C8" w:rsidRDefault="00FD1705" w:rsidP="00FD1705">
      <w:pPr>
        <w:spacing w:line="360" w:lineRule="auto"/>
        <w:rPr>
          <w:rFonts w:ascii="Arial" w:hAnsi="Arial" w:cs="Arial"/>
        </w:rPr>
      </w:pPr>
      <w:r w:rsidRPr="00D860C8">
        <w:rPr>
          <w:rFonts w:ascii="Arial" w:hAnsi="Arial" w:cs="Arial"/>
        </w:rPr>
        <w:t xml:space="preserve">Education Endowment Foundation (2018). </w:t>
      </w:r>
      <w:r w:rsidRPr="00D860C8">
        <w:rPr>
          <w:rFonts w:ascii="Arial" w:hAnsi="Arial" w:cs="Arial"/>
          <w:i/>
          <w:iCs/>
        </w:rPr>
        <w:t>Metacognition and Self-Regulated Learning</w:t>
      </w:r>
      <w:r w:rsidRPr="00D860C8">
        <w:rPr>
          <w:rFonts w:ascii="Arial" w:hAnsi="Arial" w:cs="Arial"/>
        </w:rPr>
        <w:t xml:space="preserve">. Available at: </w:t>
      </w:r>
      <w:hyperlink r:id="rId12" w:history="1">
        <w:r w:rsidRPr="00D860C8">
          <w:rPr>
            <w:rStyle w:val="Hyperlink"/>
            <w:rFonts w:ascii="Arial" w:hAnsi="Arial" w:cs="Arial"/>
          </w:rPr>
          <w:t>https://educationendowmentfoundation.org.uk/public/files/Publications/Metacognition/EEF_Metacognition_and_self-regulated_learning.pdf</w:t>
        </w:r>
      </w:hyperlink>
      <w:r w:rsidRPr="00D860C8">
        <w:rPr>
          <w:rFonts w:ascii="Arial" w:hAnsi="Arial" w:cs="Arial"/>
        </w:rPr>
        <w:t xml:space="preserve"> (Accessed on 10</w:t>
      </w:r>
      <w:r w:rsidRPr="00D860C8">
        <w:rPr>
          <w:rFonts w:ascii="Arial" w:hAnsi="Arial" w:cs="Arial"/>
          <w:vertAlign w:val="superscript"/>
        </w:rPr>
        <w:t>th</w:t>
      </w:r>
      <w:r w:rsidRPr="00D860C8">
        <w:rPr>
          <w:rFonts w:ascii="Arial" w:hAnsi="Arial" w:cs="Arial"/>
        </w:rPr>
        <w:t xml:space="preserve">  February 2020).</w:t>
      </w:r>
    </w:p>
    <w:p w14:paraId="26ABA3EE" w14:textId="77777777" w:rsidR="00FD1705" w:rsidRPr="00D860C8" w:rsidRDefault="00FD1705" w:rsidP="00FD1705">
      <w:pPr>
        <w:spacing w:line="360" w:lineRule="auto"/>
        <w:rPr>
          <w:rFonts w:ascii="Arial" w:hAnsi="Arial" w:cs="Arial"/>
        </w:rPr>
      </w:pPr>
      <w:r w:rsidRPr="00D860C8">
        <w:rPr>
          <w:rFonts w:ascii="Arial" w:hAnsi="Arial" w:cs="Arial"/>
        </w:rPr>
        <w:t xml:space="preserve">Education Endownment Foundation (2019). </w:t>
      </w:r>
      <w:r w:rsidRPr="00D860C8">
        <w:rPr>
          <w:rFonts w:ascii="Arial" w:hAnsi="Arial" w:cs="Arial"/>
          <w:i/>
          <w:iCs/>
        </w:rPr>
        <w:t>Self Regulation Strategies</w:t>
      </w:r>
      <w:r w:rsidRPr="00D860C8">
        <w:rPr>
          <w:rFonts w:ascii="Arial" w:hAnsi="Arial" w:cs="Arial"/>
        </w:rPr>
        <w:t>. Available at:</w:t>
      </w:r>
    </w:p>
    <w:p w14:paraId="21BC9B28" w14:textId="77777777" w:rsidR="00FD1705" w:rsidRPr="00D860C8" w:rsidRDefault="00FD1705" w:rsidP="00FD1705">
      <w:pPr>
        <w:spacing w:line="360" w:lineRule="auto"/>
        <w:rPr>
          <w:rFonts w:ascii="Arial" w:hAnsi="Arial" w:cs="Arial"/>
        </w:rPr>
      </w:pPr>
      <w:hyperlink r:id="rId13" w:history="1">
        <w:r w:rsidRPr="00D860C8">
          <w:rPr>
            <w:rStyle w:val="Hyperlink"/>
            <w:rFonts w:ascii="Arial" w:hAnsi="Arial" w:cs="Arial"/>
          </w:rPr>
          <w:t>https://educationendowmentfoundation.org.uk/evidence-summaries/early-years-toolkit/self-regulation-strategies</w:t>
        </w:r>
      </w:hyperlink>
      <w:r w:rsidRPr="00D860C8">
        <w:rPr>
          <w:rFonts w:ascii="Arial" w:hAnsi="Arial" w:cs="Arial"/>
        </w:rPr>
        <w:t xml:space="preserve"> (Accessed on 12</w:t>
      </w:r>
      <w:r w:rsidRPr="00D860C8">
        <w:rPr>
          <w:rFonts w:ascii="Arial" w:hAnsi="Arial" w:cs="Arial"/>
          <w:vertAlign w:val="superscript"/>
        </w:rPr>
        <w:t>th</w:t>
      </w:r>
      <w:r w:rsidRPr="00D860C8">
        <w:rPr>
          <w:rFonts w:ascii="Arial" w:hAnsi="Arial" w:cs="Arial"/>
        </w:rPr>
        <w:t xml:space="preserve"> February 2020).</w:t>
      </w:r>
    </w:p>
    <w:p w14:paraId="5B992220" w14:textId="77777777" w:rsidR="00FD1705" w:rsidRPr="00D860C8" w:rsidRDefault="00FD1705" w:rsidP="00FD1705">
      <w:pPr>
        <w:spacing w:line="360" w:lineRule="auto"/>
        <w:rPr>
          <w:rFonts w:ascii="Arial" w:hAnsi="Arial" w:cs="Arial"/>
        </w:rPr>
      </w:pPr>
      <w:r w:rsidRPr="00D860C8">
        <w:rPr>
          <w:rFonts w:ascii="Arial" w:hAnsi="Arial" w:cs="Arial"/>
        </w:rPr>
        <w:t xml:space="preserve">Euade, T. (2011) </w:t>
      </w:r>
      <w:r w:rsidRPr="00D860C8">
        <w:rPr>
          <w:rFonts w:ascii="Arial" w:hAnsi="Arial" w:cs="Arial"/>
          <w:i/>
          <w:iCs/>
        </w:rPr>
        <w:t>Thinking Through Pedagogy for Primary and Early Years</w:t>
      </w:r>
      <w:r w:rsidRPr="00D860C8">
        <w:rPr>
          <w:rFonts w:ascii="Arial" w:hAnsi="Arial" w:cs="Arial"/>
        </w:rPr>
        <w:t>. Exeter: Learning Matters Ltd.</w:t>
      </w:r>
    </w:p>
    <w:p w14:paraId="1CBF023D" w14:textId="77777777" w:rsidR="00FD1705" w:rsidRPr="00D860C8" w:rsidRDefault="00FD1705" w:rsidP="00FD1705">
      <w:pPr>
        <w:spacing w:line="360" w:lineRule="auto"/>
        <w:rPr>
          <w:rFonts w:ascii="Arial" w:hAnsi="Arial" w:cs="Arial"/>
        </w:rPr>
      </w:pPr>
      <w:r w:rsidRPr="00D860C8">
        <w:rPr>
          <w:rFonts w:ascii="Arial" w:hAnsi="Arial" w:cs="Arial"/>
        </w:rPr>
        <w:t xml:space="preserve">Fernandez, C. &amp; Yoshida, M. (2004). </w:t>
      </w:r>
      <w:r w:rsidRPr="00D860C8">
        <w:rPr>
          <w:rFonts w:ascii="Arial" w:hAnsi="Arial" w:cs="Arial"/>
          <w:i/>
          <w:iCs/>
        </w:rPr>
        <w:t xml:space="preserve">Lesson study: A Japanese approach to improving mathematics teaching and learning. </w:t>
      </w:r>
      <w:r w:rsidRPr="00D860C8">
        <w:rPr>
          <w:rFonts w:ascii="Arial" w:hAnsi="Arial" w:cs="Arial"/>
        </w:rPr>
        <w:t>New Jersey: Lawrence Erlbaum Associates.</w:t>
      </w:r>
    </w:p>
    <w:p w14:paraId="66C5A51D" w14:textId="77777777" w:rsidR="00FD1705" w:rsidRPr="00D860C8" w:rsidRDefault="00FD1705" w:rsidP="00FD1705">
      <w:pPr>
        <w:spacing w:line="360" w:lineRule="auto"/>
        <w:rPr>
          <w:rFonts w:ascii="Arial" w:hAnsi="Arial" w:cs="Arial"/>
        </w:rPr>
      </w:pPr>
      <w:r w:rsidRPr="00D860C8">
        <w:rPr>
          <w:rFonts w:ascii="Arial" w:hAnsi="Arial" w:cs="Arial"/>
        </w:rPr>
        <w:t>Frierson, P. R. (2016) ‘Making Room for Children’s Autonomy: Maria Monterssori’s Case for Seeing Children’s Incapacity for Autonomy as an External Failing</w:t>
      </w:r>
      <w:r w:rsidRPr="00D860C8">
        <w:rPr>
          <w:rFonts w:ascii="Arial" w:hAnsi="Arial" w:cs="Arial"/>
          <w:i/>
          <w:iCs/>
        </w:rPr>
        <w:t>.</w:t>
      </w:r>
      <w:r w:rsidRPr="00D860C8">
        <w:rPr>
          <w:rFonts w:ascii="Arial" w:hAnsi="Arial" w:cs="Arial"/>
        </w:rPr>
        <w:t xml:space="preserve">’ </w:t>
      </w:r>
      <w:r w:rsidRPr="00D860C8">
        <w:rPr>
          <w:rFonts w:ascii="Arial" w:hAnsi="Arial" w:cs="Arial"/>
          <w:i/>
          <w:iCs/>
        </w:rPr>
        <w:t>Journal of Philosophy Education.</w:t>
      </w:r>
      <w:r w:rsidRPr="00D860C8">
        <w:rPr>
          <w:rFonts w:ascii="Arial" w:hAnsi="Arial" w:cs="Arial"/>
        </w:rPr>
        <w:t xml:space="preserve"> 50(3), pp. 332-350.</w:t>
      </w:r>
    </w:p>
    <w:p w14:paraId="475C4A43" w14:textId="77777777" w:rsidR="00FD1705" w:rsidRPr="00D860C8" w:rsidRDefault="00FD1705" w:rsidP="00FD1705">
      <w:pPr>
        <w:spacing w:line="360" w:lineRule="auto"/>
        <w:rPr>
          <w:rFonts w:ascii="Arial" w:hAnsi="Arial" w:cs="Arial"/>
        </w:rPr>
      </w:pPr>
      <w:r w:rsidRPr="00D860C8">
        <w:rPr>
          <w:rFonts w:ascii="Arial" w:hAnsi="Arial" w:cs="Arial"/>
        </w:rPr>
        <w:t xml:space="preserve">Gallagher, M. (2010) ‘Ethics’, In Tisdall, E. K. M. and Davis, J.M. and Gallagher, M. </w:t>
      </w:r>
      <w:r w:rsidRPr="00D860C8">
        <w:rPr>
          <w:rFonts w:ascii="Arial" w:hAnsi="Arial" w:cs="Arial"/>
          <w:i/>
          <w:iCs/>
        </w:rPr>
        <w:t>Researching with Children and Young People</w:t>
      </w:r>
      <w:r w:rsidRPr="00D860C8">
        <w:rPr>
          <w:rFonts w:ascii="Arial" w:hAnsi="Arial" w:cs="Arial"/>
        </w:rPr>
        <w:t>. London: Sage.</w:t>
      </w:r>
    </w:p>
    <w:p w14:paraId="3A99C86D" w14:textId="77777777" w:rsidR="00FD1705" w:rsidRDefault="00FD1705" w:rsidP="00FD1705">
      <w:pPr>
        <w:spacing w:line="360" w:lineRule="auto"/>
        <w:rPr>
          <w:rFonts w:ascii="Arial" w:hAnsi="Arial" w:cs="Arial"/>
        </w:rPr>
      </w:pPr>
      <w:r w:rsidRPr="00D860C8">
        <w:rPr>
          <w:rFonts w:ascii="Arial" w:hAnsi="Arial" w:cs="Arial"/>
        </w:rPr>
        <w:t xml:space="preserve">Gallagher, M. (2010) ‘Data Collection and Analysis’, In Tisdall, E. K. M. and Davis, J.M. and Gallagher. M, </w:t>
      </w:r>
      <w:r w:rsidRPr="00D860C8">
        <w:rPr>
          <w:rFonts w:ascii="Arial" w:hAnsi="Arial" w:cs="Arial"/>
          <w:i/>
          <w:iCs/>
        </w:rPr>
        <w:t>Researching with Children and Young People</w:t>
      </w:r>
      <w:r w:rsidRPr="00D860C8">
        <w:rPr>
          <w:rFonts w:ascii="Arial" w:hAnsi="Arial" w:cs="Arial"/>
        </w:rPr>
        <w:t>. London: Sage.</w:t>
      </w:r>
    </w:p>
    <w:p w14:paraId="38AAE081" w14:textId="77777777" w:rsidR="00FD1705" w:rsidRPr="00D860C8" w:rsidRDefault="00FD1705" w:rsidP="00FD1705">
      <w:pPr>
        <w:spacing w:line="360" w:lineRule="auto"/>
        <w:rPr>
          <w:rFonts w:ascii="Arial" w:hAnsi="Arial" w:cs="Arial"/>
        </w:rPr>
      </w:pPr>
      <w:r>
        <w:rPr>
          <w:rFonts w:ascii="Arial" w:hAnsi="Arial" w:cs="Arial"/>
        </w:rPr>
        <w:t>Gibbs, A.</w:t>
      </w:r>
      <w:r w:rsidRPr="004D39A5">
        <w:rPr>
          <w:rFonts w:ascii="Arial" w:hAnsi="Arial" w:cs="Arial"/>
        </w:rPr>
        <w:t xml:space="preserve"> (2012) ‘</w:t>
      </w:r>
      <w:r>
        <w:rPr>
          <w:rFonts w:ascii="Arial" w:hAnsi="Arial" w:cs="Arial"/>
          <w:i/>
          <w:iCs/>
        </w:rPr>
        <w:t>Focus groups and group interviews</w:t>
      </w:r>
      <w:r w:rsidRPr="004D39A5">
        <w:rPr>
          <w:rFonts w:ascii="Arial" w:hAnsi="Arial" w:cs="Arial"/>
          <w:i/>
          <w:iCs/>
        </w:rPr>
        <w:t>’</w:t>
      </w:r>
      <w:r w:rsidRPr="004D39A5">
        <w:rPr>
          <w:rFonts w:ascii="Arial" w:hAnsi="Arial" w:cs="Arial"/>
        </w:rPr>
        <w:t xml:space="preserve">, in Arthur, J. et al. </w:t>
      </w:r>
      <w:r w:rsidRPr="004D39A5">
        <w:rPr>
          <w:rFonts w:ascii="Arial" w:hAnsi="Arial" w:cs="Arial"/>
          <w:i/>
          <w:iCs/>
        </w:rPr>
        <w:t>Research Methods and Methodologies in Education</w:t>
      </w:r>
      <w:r w:rsidRPr="004D39A5">
        <w:rPr>
          <w:rFonts w:ascii="Arial" w:hAnsi="Arial" w:cs="Arial"/>
        </w:rPr>
        <w:t xml:space="preserve">. London: Sage </w:t>
      </w:r>
    </w:p>
    <w:p w14:paraId="0E7385B7" w14:textId="77777777" w:rsidR="00FD1705" w:rsidRPr="00D860C8" w:rsidRDefault="00FD1705" w:rsidP="00FD1705">
      <w:pPr>
        <w:spacing w:line="360" w:lineRule="auto"/>
        <w:rPr>
          <w:rFonts w:ascii="Arial" w:hAnsi="Arial" w:cs="Arial"/>
        </w:rPr>
      </w:pPr>
      <w:r w:rsidRPr="00D860C8">
        <w:rPr>
          <w:rFonts w:ascii="Arial" w:hAnsi="Arial" w:cs="Arial"/>
        </w:rPr>
        <w:t xml:space="preserve">Graham, S. and Harris, K.R. (1989) ‘Improving learning disabled students’ skills at composing essays: Self-Instructed strategy training.’ </w:t>
      </w:r>
      <w:r w:rsidRPr="00D860C8">
        <w:rPr>
          <w:rFonts w:ascii="Arial" w:hAnsi="Arial" w:cs="Arial"/>
          <w:i/>
          <w:iCs/>
        </w:rPr>
        <w:t>Exceptional Children</w:t>
      </w:r>
      <w:r w:rsidRPr="00D860C8">
        <w:rPr>
          <w:rFonts w:ascii="Arial" w:hAnsi="Arial" w:cs="Arial"/>
        </w:rPr>
        <w:t>, 56, pp. 201-31.</w:t>
      </w:r>
    </w:p>
    <w:p w14:paraId="00DD7096" w14:textId="77777777" w:rsidR="00FD1705" w:rsidRPr="00D860C8" w:rsidRDefault="00FD1705" w:rsidP="00FD1705">
      <w:pPr>
        <w:spacing w:line="360" w:lineRule="auto"/>
        <w:rPr>
          <w:rFonts w:ascii="Arial" w:hAnsi="Arial" w:cs="Arial"/>
        </w:rPr>
      </w:pPr>
      <w:r w:rsidRPr="00D860C8">
        <w:rPr>
          <w:rFonts w:ascii="Arial" w:hAnsi="Arial" w:cs="Arial"/>
        </w:rPr>
        <w:t xml:space="preserve">Graham, S. and Harris, K.R. and Mason, L. (2005) ‘Improving the writing performance, knowledge and self-efficacy of struggling young writers: The effects of self-regulated strategy development.’ </w:t>
      </w:r>
      <w:r w:rsidRPr="00D860C8">
        <w:rPr>
          <w:rFonts w:ascii="Arial" w:hAnsi="Arial" w:cs="Arial"/>
          <w:i/>
          <w:iCs/>
        </w:rPr>
        <w:t>Contemporary Educational Psychology</w:t>
      </w:r>
      <w:r w:rsidRPr="00D860C8">
        <w:rPr>
          <w:rFonts w:ascii="Arial" w:hAnsi="Arial" w:cs="Arial"/>
        </w:rPr>
        <w:t>, 30, pp 207-41.</w:t>
      </w:r>
    </w:p>
    <w:p w14:paraId="4A34D952" w14:textId="77777777" w:rsidR="00FD1705" w:rsidRPr="00D860C8" w:rsidRDefault="00FD1705" w:rsidP="00FD1705">
      <w:pPr>
        <w:spacing w:line="360" w:lineRule="auto"/>
        <w:rPr>
          <w:rFonts w:ascii="Arial" w:hAnsi="Arial" w:cs="Arial"/>
        </w:rPr>
      </w:pPr>
      <w:r w:rsidRPr="00D860C8">
        <w:rPr>
          <w:rFonts w:ascii="Arial" w:hAnsi="Arial" w:cs="Arial"/>
        </w:rPr>
        <w:t>Grigg, R. (2010)</w:t>
      </w:r>
      <w:r w:rsidRPr="00D860C8">
        <w:rPr>
          <w:rFonts w:ascii="Arial" w:hAnsi="Arial" w:cs="Arial"/>
          <w:i/>
          <w:iCs/>
        </w:rPr>
        <w:t xml:space="preserve"> Becoming an Outstanding Primary School Teacher. </w:t>
      </w:r>
      <w:r w:rsidRPr="00D860C8">
        <w:rPr>
          <w:rFonts w:ascii="Arial" w:hAnsi="Arial" w:cs="Arial"/>
        </w:rPr>
        <w:t>Essex: Pearson Education Limited.</w:t>
      </w:r>
    </w:p>
    <w:p w14:paraId="68820CC8" w14:textId="77777777" w:rsidR="00FD1705" w:rsidRPr="00D860C8" w:rsidRDefault="00FD1705" w:rsidP="00FD1705">
      <w:pPr>
        <w:spacing w:line="360" w:lineRule="auto"/>
        <w:rPr>
          <w:rFonts w:ascii="Arial" w:hAnsi="Arial" w:cs="Arial"/>
        </w:rPr>
      </w:pPr>
      <w:r w:rsidRPr="00D860C8">
        <w:rPr>
          <w:rFonts w:ascii="Arial" w:hAnsi="Arial" w:cs="Arial"/>
        </w:rPr>
        <w:lastRenderedPageBreak/>
        <w:t>Hattie, J. (2012) </w:t>
      </w:r>
      <w:r w:rsidRPr="00D860C8">
        <w:rPr>
          <w:rFonts w:ascii="Arial" w:hAnsi="Arial" w:cs="Arial"/>
          <w:i/>
          <w:iCs/>
        </w:rPr>
        <w:t>Visible learning for Teachers: Maximizing Impact on Learning</w:t>
      </w:r>
      <w:r w:rsidRPr="00D860C8">
        <w:rPr>
          <w:rFonts w:ascii="Arial" w:hAnsi="Arial" w:cs="Arial"/>
        </w:rPr>
        <w:t>. London: Routledge.</w:t>
      </w:r>
      <w:bookmarkStart w:id="2" w:name="_Hlk33014411"/>
    </w:p>
    <w:p w14:paraId="603152D5" w14:textId="77777777" w:rsidR="00FD1705" w:rsidRPr="00D860C8" w:rsidRDefault="00FD1705" w:rsidP="00FD1705">
      <w:pPr>
        <w:spacing w:line="360" w:lineRule="auto"/>
        <w:rPr>
          <w:rFonts w:ascii="Arial" w:hAnsi="Arial" w:cs="Arial"/>
        </w:rPr>
      </w:pPr>
      <w:r w:rsidRPr="00D860C8">
        <w:rPr>
          <w:rFonts w:ascii="Arial" w:hAnsi="Arial" w:cs="Arial"/>
        </w:rPr>
        <w:t xml:space="preserve">Hill, M. (2006) ‘Children’s Voices on Ways of having a Voice: Children and Young People’s Perspectives on Methods Used in Research and Consultation’, </w:t>
      </w:r>
      <w:r w:rsidRPr="00D860C8">
        <w:rPr>
          <w:rFonts w:ascii="Arial" w:hAnsi="Arial" w:cs="Arial"/>
          <w:i/>
          <w:iCs/>
        </w:rPr>
        <w:t>SAGE Journals, 13 (1) p69-89</w:t>
      </w:r>
      <w:r w:rsidRPr="00D860C8">
        <w:rPr>
          <w:rFonts w:ascii="Arial" w:hAnsi="Arial" w:cs="Arial"/>
        </w:rPr>
        <w:br/>
        <w:t xml:space="preserve">James, M. et al. (2007) </w:t>
      </w:r>
      <w:r w:rsidRPr="00D860C8">
        <w:rPr>
          <w:rFonts w:ascii="Arial" w:hAnsi="Arial" w:cs="Arial"/>
          <w:i/>
          <w:iCs/>
        </w:rPr>
        <w:t>Improving Learning How to Learn in Classrooms, Schools and Networks.</w:t>
      </w:r>
      <w:r w:rsidRPr="00D860C8">
        <w:rPr>
          <w:rFonts w:ascii="Arial" w:hAnsi="Arial" w:cs="Arial"/>
        </w:rPr>
        <w:t xml:space="preserve"> London: Routledge.</w:t>
      </w:r>
    </w:p>
    <w:p w14:paraId="5F43B115" w14:textId="77777777" w:rsidR="00FD1705" w:rsidRPr="00D860C8" w:rsidRDefault="00FD1705" w:rsidP="00FD1705">
      <w:pPr>
        <w:spacing w:line="360" w:lineRule="auto"/>
        <w:rPr>
          <w:rFonts w:ascii="Arial" w:hAnsi="Arial" w:cs="Arial"/>
        </w:rPr>
      </w:pPr>
      <w:r w:rsidRPr="00D860C8">
        <w:rPr>
          <w:rFonts w:ascii="Arial" w:hAnsi="Arial" w:cs="Arial"/>
        </w:rPr>
        <w:t xml:space="preserve">Kolb, D.A. (1984) </w:t>
      </w:r>
      <w:r w:rsidRPr="00D860C8">
        <w:rPr>
          <w:rFonts w:ascii="Arial" w:hAnsi="Arial" w:cs="Arial"/>
          <w:i/>
          <w:iCs/>
        </w:rPr>
        <w:t>Experiential Learning: Experience as the source of learning and development</w:t>
      </w:r>
      <w:r w:rsidRPr="00D860C8">
        <w:rPr>
          <w:rFonts w:ascii="Arial" w:hAnsi="Arial" w:cs="Arial"/>
        </w:rPr>
        <w:t>. New Jersey: Prentice Hall.</w:t>
      </w:r>
    </w:p>
    <w:p w14:paraId="42ED6E8F" w14:textId="77777777" w:rsidR="00FD1705" w:rsidRPr="00D860C8" w:rsidRDefault="00FD1705" w:rsidP="00FD1705">
      <w:pPr>
        <w:spacing w:line="360" w:lineRule="auto"/>
        <w:rPr>
          <w:rFonts w:ascii="Arial" w:hAnsi="Arial" w:cs="Arial"/>
        </w:rPr>
      </w:pPr>
      <w:r w:rsidRPr="00D860C8">
        <w:rPr>
          <w:rFonts w:ascii="Arial" w:hAnsi="Arial" w:cs="Arial"/>
        </w:rPr>
        <w:t xml:space="preserve">Kumar, R. (2014) </w:t>
      </w:r>
      <w:r w:rsidRPr="00D860C8">
        <w:rPr>
          <w:rFonts w:ascii="Arial" w:hAnsi="Arial" w:cs="Arial"/>
          <w:i/>
          <w:iCs/>
        </w:rPr>
        <w:t>Research Methodology: a step-by-step guide for beginners.</w:t>
      </w:r>
      <w:r w:rsidRPr="00D860C8">
        <w:rPr>
          <w:rFonts w:ascii="Arial" w:hAnsi="Arial" w:cs="Arial"/>
        </w:rPr>
        <w:t xml:space="preserve"> 4</w:t>
      </w:r>
      <w:r w:rsidRPr="00D860C8">
        <w:rPr>
          <w:rFonts w:ascii="Arial" w:hAnsi="Arial" w:cs="Arial"/>
          <w:vertAlign w:val="superscript"/>
        </w:rPr>
        <w:t>th</w:t>
      </w:r>
      <w:r w:rsidRPr="00D860C8">
        <w:rPr>
          <w:rFonts w:ascii="Arial" w:hAnsi="Arial" w:cs="Arial"/>
        </w:rPr>
        <w:t xml:space="preserve"> Ed. London: SAGE</w:t>
      </w:r>
    </w:p>
    <w:p w14:paraId="29B74E6D" w14:textId="77777777" w:rsidR="00FD1705" w:rsidRPr="00D860C8" w:rsidRDefault="00FD1705" w:rsidP="00FD1705">
      <w:pPr>
        <w:spacing w:line="360" w:lineRule="auto"/>
        <w:rPr>
          <w:rFonts w:ascii="Arial" w:hAnsi="Arial" w:cs="Arial"/>
        </w:rPr>
      </w:pPr>
      <w:r w:rsidRPr="00D860C8">
        <w:rPr>
          <w:rFonts w:ascii="Arial" w:hAnsi="Arial" w:cs="Arial"/>
        </w:rPr>
        <w:t xml:space="preserve">Pearce, A. et al. (2016) ‘Do early life cognitive ability and self-regulation skills explain socio-economic inequalities in academic achievement? An effect decomposition analysis in UK and Australian cohorts’, </w:t>
      </w:r>
      <w:r w:rsidRPr="00D860C8">
        <w:rPr>
          <w:rFonts w:ascii="Arial" w:hAnsi="Arial" w:cs="Arial"/>
          <w:i/>
          <w:iCs/>
        </w:rPr>
        <w:t xml:space="preserve">Social Science and Medicine, </w:t>
      </w:r>
      <w:r w:rsidRPr="00D860C8">
        <w:rPr>
          <w:rFonts w:ascii="Arial" w:hAnsi="Arial" w:cs="Arial"/>
        </w:rPr>
        <w:t>165, pp. 108-119. DOI: 10/1016/j.socscimed.2016.07.016</w:t>
      </w:r>
    </w:p>
    <w:p w14:paraId="78486357" w14:textId="77777777" w:rsidR="00FD1705" w:rsidRPr="00D860C8" w:rsidRDefault="00FD1705" w:rsidP="00FD1705">
      <w:pPr>
        <w:spacing w:line="360" w:lineRule="auto"/>
        <w:rPr>
          <w:rFonts w:ascii="Arial" w:hAnsi="Arial" w:cs="Arial"/>
        </w:rPr>
      </w:pPr>
      <w:r w:rsidRPr="00D860C8">
        <w:rPr>
          <w:rFonts w:ascii="Arial" w:hAnsi="Arial" w:cs="Arial"/>
        </w:rPr>
        <w:t>Perry, N.E. and Hutchinson, L. and Thauberger</w:t>
      </w:r>
      <w:bookmarkEnd w:id="2"/>
      <w:r w:rsidRPr="00D860C8">
        <w:rPr>
          <w:rFonts w:ascii="Arial" w:hAnsi="Arial" w:cs="Arial"/>
        </w:rPr>
        <w:t xml:space="preserve">, C. (2007) ‘Mentoring student teachers to design and implement literacy tasks that support self-regulated reading and writing.’ </w:t>
      </w:r>
      <w:r w:rsidRPr="00D860C8">
        <w:rPr>
          <w:rFonts w:ascii="Arial" w:hAnsi="Arial" w:cs="Arial"/>
          <w:i/>
          <w:iCs/>
        </w:rPr>
        <w:t>Reading and Writing Quarterly</w:t>
      </w:r>
      <w:r w:rsidRPr="00D860C8">
        <w:rPr>
          <w:rFonts w:ascii="Arial" w:hAnsi="Arial" w:cs="Arial"/>
        </w:rPr>
        <w:t>, 23, pp. 27-50.</w:t>
      </w:r>
    </w:p>
    <w:p w14:paraId="0C180635" w14:textId="77777777" w:rsidR="00FD1705" w:rsidRPr="00D860C8" w:rsidRDefault="00FD1705" w:rsidP="00FD1705">
      <w:pPr>
        <w:spacing w:line="360" w:lineRule="auto"/>
        <w:rPr>
          <w:rFonts w:ascii="Arial" w:hAnsi="Arial" w:cs="Arial"/>
        </w:rPr>
      </w:pPr>
      <w:r w:rsidRPr="00D860C8">
        <w:rPr>
          <w:rFonts w:ascii="Arial" w:hAnsi="Arial" w:cs="Arial"/>
        </w:rPr>
        <w:t>Pollard et al. (2008) Reflective Teaching: Evidence-Informed Professional Practice, 3</w:t>
      </w:r>
      <w:r w:rsidRPr="00D860C8">
        <w:rPr>
          <w:rFonts w:ascii="Arial" w:hAnsi="Arial" w:cs="Arial"/>
          <w:vertAlign w:val="superscript"/>
        </w:rPr>
        <w:t>rd</w:t>
      </w:r>
      <w:r w:rsidRPr="00D860C8">
        <w:rPr>
          <w:rFonts w:ascii="Arial" w:hAnsi="Arial" w:cs="Arial"/>
        </w:rPr>
        <w:t xml:space="preserve"> Ed. London: Continum. </w:t>
      </w:r>
    </w:p>
    <w:p w14:paraId="10B2CDA3" w14:textId="77777777" w:rsidR="00FD1705" w:rsidRDefault="00FD1705" w:rsidP="00FD1705">
      <w:pPr>
        <w:spacing w:line="360" w:lineRule="auto"/>
        <w:rPr>
          <w:rFonts w:ascii="Arial" w:hAnsi="Arial" w:cs="Arial"/>
        </w:rPr>
      </w:pPr>
      <w:r w:rsidRPr="00D860C8">
        <w:rPr>
          <w:rFonts w:ascii="Arial" w:hAnsi="Arial" w:cs="Arial"/>
        </w:rPr>
        <w:t>Schinke, S.P. and Gilchrist, L. (1993) ‘Ethics in Research’</w:t>
      </w:r>
      <w:r w:rsidRPr="00D860C8">
        <w:rPr>
          <w:rFonts w:ascii="Arial" w:hAnsi="Arial" w:cs="Arial"/>
          <w:i/>
          <w:iCs/>
        </w:rPr>
        <w:t xml:space="preserve">. </w:t>
      </w:r>
      <w:r w:rsidRPr="00D860C8">
        <w:rPr>
          <w:rFonts w:ascii="Arial" w:hAnsi="Arial" w:cs="Arial"/>
        </w:rPr>
        <w:t xml:space="preserve">In Grinnell, R.M. </w:t>
      </w:r>
      <w:r w:rsidRPr="00D860C8">
        <w:rPr>
          <w:rFonts w:ascii="Arial" w:hAnsi="Arial" w:cs="Arial"/>
          <w:i/>
          <w:iCs/>
        </w:rPr>
        <w:t>Social Work, Research and Evaluation</w:t>
      </w:r>
      <w:r w:rsidRPr="00D860C8">
        <w:rPr>
          <w:rFonts w:ascii="Arial" w:hAnsi="Arial" w:cs="Arial"/>
        </w:rPr>
        <w:t>. 4</w:t>
      </w:r>
      <w:r w:rsidRPr="00D860C8">
        <w:rPr>
          <w:rFonts w:ascii="Arial" w:hAnsi="Arial" w:cs="Arial"/>
          <w:vertAlign w:val="superscript"/>
        </w:rPr>
        <w:t>th</w:t>
      </w:r>
      <w:r w:rsidRPr="00D860C8">
        <w:rPr>
          <w:rFonts w:ascii="Arial" w:hAnsi="Arial" w:cs="Arial"/>
        </w:rPr>
        <w:t xml:space="preserve"> Ed. Itaska: F.E.Peacock</w:t>
      </w:r>
    </w:p>
    <w:p w14:paraId="3687AA67" w14:textId="77777777" w:rsidR="00FD1705" w:rsidRPr="000D33D7" w:rsidRDefault="00FD1705" w:rsidP="00FD1705">
      <w:pPr>
        <w:spacing w:line="360" w:lineRule="auto"/>
        <w:rPr>
          <w:rFonts w:ascii="Arial" w:hAnsi="Arial" w:cs="Arial"/>
          <w:shd w:val="clear" w:color="auto" w:fill="FFFFFF"/>
        </w:rPr>
      </w:pPr>
      <w:r w:rsidRPr="004D39A5">
        <w:rPr>
          <w:rFonts w:ascii="Arial" w:hAnsi="Arial" w:cs="Arial"/>
          <w:shd w:val="clear" w:color="auto" w:fill="FFFFFF"/>
        </w:rPr>
        <w:t xml:space="preserve">Smith, H. W. (1991) </w:t>
      </w:r>
      <w:r w:rsidRPr="004D39A5">
        <w:rPr>
          <w:rFonts w:ascii="Arial" w:hAnsi="Arial" w:cs="Arial"/>
          <w:i/>
          <w:iCs/>
          <w:shd w:val="clear" w:color="auto" w:fill="FFFFFF"/>
        </w:rPr>
        <w:t>Strategies of Social Research</w:t>
      </w:r>
      <w:r w:rsidRPr="004D39A5">
        <w:rPr>
          <w:rFonts w:ascii="Arial" w:hAnsi="Arial" w:cs="Arial"/>
          <w:shd w:val="clear" w:color="auto" w:fill="FFFFFF"/>
        </w:rPr>
        <w:t xml:space="preserve"> 3</w:t>
      </w:r>
      <w:r w:rsidRPr="004D39A5">
        <w:rPr>
          <w:rFonts w:ascii="Arial" w:hAnsi="Arial" w:cs="Arial"/>
          <w:shd w:val="clear" w:color="auto" w:fill="FFFFFF"/>
          <w:vertAlign w:val="superscript"/>
        </w:rPr>
        <w:t>rd</w:t>
      </w:r>
      <w:r w:rsidRPr="004D39A5">
        <w:rPr>
          <w:rFonts w:ascii="Arial" w:hAnsi="Arial" w:cs="Arial"/>
          <w:shd w:val="clear" w:color="auto" w:fill="FFFFFF"/>
        </w:rPr>
        <w:t xml:space="preserve"> Ed. Orlando: Holt, Rinehart &amp; Winston.</w:t>
      </w:r>
    </w:p>
    <w:p w14:paraId="0DA0F023" w14:textId="77777777" w:rsidR="00FD1705" w:rsidRDefault="00FD1705" w:rsidP="00FD1705">
      <w:pPr>
        <w:spacing w:line="360" w:lineRule="auto"/>
        <w:rPr>
          <w:rFonts w:ascii="Arial" w:hAnsi="Arial" w:cs="Arial"/>
        </w:rPr>
      </w:pPr>
      <w:r>
        <w:rPr>
          <w:rFonts w:ascii="Arial" w:hAnsi="Arial" w:cs="Arial"/>
        </w:rPr>
        <w:t xml:space="preserve">UNCRC (1992) – The United Nations Convention on the Rights of the Child. Available at : </w:t>
      </w:r>
      <w:hyperlink r:id="rId14" w:history="1">
        <w:r w:rsidRPr="00BB1E50">
          <w:rPr>
            <w:rStyle w:val="Hyperlink"/>
            <w:rFonts w:ascii="Arial" w:hAnsi="Arial" w:cs="Arial"/>
          </w:rPr>
          <w:t>https://downloads.unicef.org.uk/wp-content/uploads/2016/08/unicef-convention-rights-child-uncrc.pdf?_ga=2.85274777.1092001965.1582202124-1235044993.1582202124</w:t>
        </w:r>
      </w:hyperlink>
      <w:r>
        <w:rPr>
          <w:rFonts w:ascii="Arial" w:hAnsi="Arial" w:cs="Arial"/>
        </w:rPr>
        <w:t xml:space="preserve"> (Accessed 2</w:t>
      </w:r>
      <w:r w:rsidRPr="00CB55CB">
        <w:rPr>
          <w:rFonts w:ascii="Arial" w:hAnsi="Arial" w:cs="Arial"/>
          <w:vertAlign w:val="superscript"/>
        </w:rPr>
        <w:t>nd</w:t>
      </w:r>
      <w:r>
        <w:rPr>
          <w:rFonts w:ascii="Arial" w:hAnsi="Arial" w:cs="Arial"/>
        </w:rPr>
        <w:t xml:space="preserve"> January 2020).</w:t>
      </w:r>
    </w:p>
    <w:p w14:paraId="72292376" w14:textId="77777777" w:rsidR="00FD1705" w:rsidRDefault="00FD1705" w:rsidP="00FD1705">
      <w:pPr>
        <w:rPr>
          <w:rStyle w:val="Hyperlink"/>
          <w:rFonts w:ascii="Arial" w:hAnsi="Arial" w:cs="Arial"/>
        </w:rPr>
      </w:pPr>
      <w:r w:rsidRPr="00056A5D">
        <w:rPr>
          <w:rFonts w:ascii="Arial" w:hAnsi="Arial" w:cs="Arial"/>
        </w:rPr>
        <w:t xml:space="preserve">Welsh Government (2010) </w:t>
      </w:r>
      <w:r w:rsidRPr="00056A5D">
        <w:rPr>
          <w:rFonts w:ascii="Arial" w:hAnsi="Arial" w:cs="Arial"/>
          <w:i/>
          <w:iCs/>
        </w:rPr>
        <w:t>How to develop thinking and assessment for learning in the classroom.</w:t>
      </w:r>
      <w:r w:rsidRPr="00056A5D">
        <w:rPr>
          <w:rFonts w:ascii="Arial" w:hAnsi="Arial" w:cs="Arial"/>
        </w:rPr>
        <w:t xml:space="preserve"> Available at: </w:t>
      </w:r>
      <w:hyperlink r:id="rId15" w:history="1">
        <w:r w:rsidRPr="00056A5D">
          <w:rPr>
            <w:rStyle w:val="Hyperlink"/>
            <w:rFonts w:ascii="Arial" w:hAnsi="Arial" w:cs="Arial"/>
          </w:rPr>
          <w:t>file:///C:/Users/User/AppData/Local/Packages/Microsoft.MicrosoftEdge_8wekyb3d8bbwe/TempState/Downloads/how-to-develop-thinking-and-assessment-for-learning-in-the-classroom%20(1).pdf</w:t>
        </w:r>
      </w:hyperlink>
      <w:r w:rsidRPr="00056A5D">
        <w:rPr>
          <w:rStyle w:val="Hyperlink"/>
          <w:rFonts w:ascii="Arial" w:hAnsi="Arial" w:cs="Arial"/>
        </w:rPr>
        <w:t xml:space="preserve"> (Accessed </w:t>
      </w:r>
      <w:r>
        <w:rPr>
          <w:rStyle w:val="Hyperlink"/>
          <w:rFonts w:ascii="Arial" w:hAnsi="Arial" w:cs="Arial"/>
        </w:rPr>
        <w:t>12</w:t>
      </w:r>
      <w:r w:rsidRPr="00F33208">
        <w:rPr>
          <w:rStyle w:val="Hyperlink"/>
          <w:rFonts w:ascii="Arial" w:hAnsi="Arial" w:cs="Arial"/>
          <w:vertAlign w:val="superscript"/>
        </w:rPr>
        <w:t>th</w:t>
      </w:r>
      <w:r>
        <w:rPr>
          <w:rStyle w:val="Hyperlink"/>
          <w:rFonts w:ascii="Arial" w:hAnsi="Arial" w:cs="Arial"/>
        </w:rPr>
        <w:t xml:space="preserve"> February 2020</w:t>
      </w:r>
      <w:r w:rsidRPr="00056A5D">
        <w:rPr>
          <w:rStyle w:val="Hyperlink"/>
          <w:rFonts w:ascii="Arial" w:hAnsi="Arial" w:cs="Arial"/>
        </w:rPr>
        <w:t>).</w:t>
      </w:r>
    </w:p>
    <w:p w14:paraId="2F426147" w14:textId="77777777" w:rsidR="00FD1705" w:rsidRPr="00056A5D" w:rsidRDefault="00FD1705" w:rsidP="00FD1705">
      <w:pPr>
        <w:rPr>
          <w:rFonts w:ascii="Arial" w:hAnsi="Arial" w:cs="Arial"/>
        </w:rPr>
      </w:pPr>
      <w:r w:rsidRPr="00056A5D">
        <w:rPr>
          <w:rFonts w:ascii="Arial" w:hAnsi="Arial" w:cs="Arial"/>
        </w:rPr>
        <w:t>Wiliam, D. (2009) ‘</w:t>
      </w:r>
      <w:r w:rsidRPr="00056A5D">
        <w:rPr>
          <w:rFonts w:ascii="Arial" w:hAnsi="Arial" w:cs="Arial"/>
          <w:i/>
          <w:iCs/>
        </w:rPr>
        <w:t>Assessment for Learning: why, what and how?</w:t>
      </w:r>
      <w:r w:rsidRPr="00056A5D">
        <w:rPr>
          <w:rFonts w:ascii="Arial" w:hAnsi="Arial" w:cs="Arial"/>
        </w:rPr>
        <w:t>’ London: Institute of Education</w:t>
      </w:r>
    </w:p>
    <w:p w14:paraId="209A9A91" w14:textId="77777777" w:rsidR="00FD1705" w:rsidRPr="00A4177C" w:rsidRDefault="00FD1705" w:rsidP="00FD1705">
      <w:pPr>
        <w:rPr>
          <w:color w:val="FF0000"/>
        </w:rPr>
      </w:pPr>
    </w:p>
    <w:p w14:paraId="662861DF" w14:textId="77777777" w:rsidR="00FD1705" w:rsidRPr="00251D52" w:rsidRDefault="00FD1705" w:rsidP="00FD1705"/>
    <w:p w14:paraId="217E474D" w14:textId="77777777" w:rsidR="00FD1705" w:rsidRPr="009C2A0D" w:rsidRDefault="00FD1705" w:rsidP="0014476A">
      <w:pPr>
        <w:spacing w:line="360" w:lineRule="auto"/>
        <w:rPr>
          <w:rFonts w:ascii="Arial" w:hAnsi="Arial" w:cs="Arial"/>
        </w:rPr>
      </w:pPr>
    </w:p>
    <w:p w14:paraId="5E51F46D" w14:textId="77777777" w:rsidR="0014476A" w:rsidRPr="009C2A0D" w:rsidRDefault="0014476A" w:rsidP="0014476A">
      <w:pPr>
        <w:spacing w:line="360" w:lineRule="auto"/>
        <w:rPr>
          <w:rFonts w:ascii="Arial" w:hAnsi="Arial" w:cs="Arial"/>
        </w:rPr>
      </w:pPr>
    </w:p>
    <w:p w14:paraId="7087670C" w14:textId="15892BF3" w:rsidR="0014476A" w:rsidRDefault="0014476A" w:rsidP="00E611D9">
      <w:pPr>
        <w:pStyle w:val="AssignBody"/>
      </w:pPr>
    </w:p>
    <w:p w14:paraId="01BF41FD" w14:textId="77777777" w:rsidR="0014476A" w:rsidRPr="00E611D9" w:rsidRDefault="0014476A" w:rsidP="00E611D9">
      <w:pPr>
        <w:pStyle w:val="AssignBody"/>
      </w:pPr>
    </w:p>
    <w:sectPr w:rsidR="0014476A" w:rsidRPr="00E611D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36880" w14:textId="77777777" w:rsidR="00824AD6" w:rsidRDefault="00824AD6" w:rsidP="00E611D9">
      <w:pPr>
        <w:spacing w:after="0" w:line="240" w:lineRule="auto"/>
      </w:pPr>
      <w:r>
        <w:separator/>
      </w:r>
    </w:p>
  </w:endnote>
  <w:endnote w:type="continuationSeparator" w:id="0">
    <w:p w14:paraId="06D33D97" w14:textId="77777777" w:rsidR="00824AD6" w:rsidRDefault="00824AD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D7AE3" w14:textId="77777777" w:rsidR="00824AD6" w:rsidRDefault="00824AD6" w:rsidP="00E611D9">
      <w:pPr>
        <w:spacing w:after="0" w:line="240" w:lineRule="auto"/>
      </w:pPr>
      <w:r>
        <w:separator/>
      </w:r>
    </w:p>
  </w:footnote>
  <w:footnote w:type="continuationSeparator" w:id="0">
    <w:p w14:paraId="22AE008D" w14:textId="77777777" w:rsidR="00824AD6" w:rsidRDefault="00824AD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077C3"/>
    <w:rsid w:val="0014476A"/>
    <w:rsid w:val="002229F0"/>
    <w:rsid w:val="006419C3"/>
    <w:rsid w:val="006B5861"/>
    <w:rsid w:val="00755E37"/>
    <w:rsid w:val="00817F7A"/>
    <w:rsid w:val="00824AD6"/>
    <w:rsid w:val="008770E3"/>
    <w:rsid w:val="00966814"/>
    <w:rsid w:val="00A00985"/>
    <w:rsid w:val="00B457F0"/>
    <w:rsid w:val="00BC651E"/>
    <w:rsid w:val="00CD1240"/>
    <w:rsid w:val="00D54E64"/>
    <w:rsid w:val="00D638DF"/>
    <w:rsid w:val="00D83A40"/>
    <w:rsid w:val="00E611D9"/>
    <w:rsid w:val="00F50AD6"/>
    <w:rsid w:val="00FD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447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4476A"/>
  </w:style>
  <w:style w:type="character" w:styleId="Hyperlink">
    <w:name w:val="Hyperlink"/>
    <w:basedOn w:val="DefaultParagraphFont"/>
    <w:uiPriority w:val="99"/>
    <w:unhideWhenUsed/>
    <w:rsid w:val="00FD17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ducationendowmentfoundation.org.uk/evidence-summaries/early-years-toolkit/self-regulation-strategi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educationendowmentfoundation.org.uk/public/files/Publications/Metacognition/EEF_Metacognition_and_self-regulated_learning.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pluginfile.php/289255/mod_resource/content/1/Dudley%20Lesson%20Study%20Handbook.pdf" TargetMode="External"/><Relationship Id="rId5" Type="http://schemas.openxmlformats.org/officeDocument/2006/relationships/settings" Target="settings.xml"/><Relationship Id="rId15" Type="http://schemas.openxmlformats.org/officeDocument/2006/relationships/hyperlink" Target="file:///C:/Users/User/AppData/Local/Packages/Microsoft.MicrosoftEdge_8wekyb3d8bbwe/TempState/Downloads/how-to-develop-thinking-and-assessment-for-learning-in-the-classroom%20(1).pdf" TargetMode="External"/><Relationship Id="rId10" Type="http://schemas.openxmlformats.org/officeDocument/2006/relationships/hyperlink" Target="https://doi.org/10.3389/fpsyg.2015.01862"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downloads.unicef.org.uk/wp-content/uploads/2016/08/unicef-convention-rights-child-uncrc.pdf?_ga=2.85274777.1092001965.1582202124-1235044993.1582202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5819</Words>
  <Characters>33172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Rachael Williams (1804426)</cp:lastModifiedBy>
  <cp:revision>5</cp:revision>
  <dcterms:created xsi:type="dcterms:W3CDTF">2020-02-21T14:42:00Z</dcterms:created>
  <dcterms:modified xsi:type="dcterms:W3CDTF">2020-02-21T14:49:00Z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