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8BF6B" w14:textId="73CF8EAF" w:rsidR="00E95D6F" w:rsidRDefault="001F0100" w:rsidP="00B52E9B">
      <w:pPr>
        <w:jc w:val="center"/>
        <w:rPr>
          <w:rFonts w:ascii="Arial" w:hAnsi="Arial" w:cs="Arial"/>
          <w:b/>
          <w:bCs/>
          <w:i/>
          <w:iCs/>
          <w:sz w:val="28"/>
          <w:szCs w:val="28"/>
        </w:rPr>
      </w:pPr>
      <w:r w:rsidRPr="00B52E9B">
        <w:rPr>
          <w:rFonts w:ascii="Arial" w:hAnsi="Arial" w:cs="Arial"/>
          <w:b/>
          <w:bCs/>
          <w:i/>
          <w:iCs/>
          <w:sz w:val="28"/>
          <w:szCs w:val="28"/>
        </w:rPr>
        <w:t xml:space="preserve">Destination Management: </w:t>
      </w:r>
      <w:bookmarkStart w:id="0" w:name="_Hlk120283834"/>
      <w:r w:rsidRPr="00B52E9B">
        <w:rPr>
          <w:rFonts w:ascii="Arial" w:hAnsi="Arial" w:cs="Arial"/>
          <w:b/>
          <w:bCs/>
          <w:i/>
          <w:iCs/>
          <w:sz w:val="28"/>
          <w:szCs w:val="28"/>
        </w:rPr>
        <w:t>The Montague on The Gardens</w:t>
      </w:r>
      <w:bookmarkEnd w:id="0"/>
    </w:p>
    <w:p w14:paraId="7CA1B64C" w14:textId="62DB8302" w:rsidR="00B52E9B" w:rsidRDefault="00B52E9B" w:rsidP="00B52E9B">
      <w:pPr>
        <w:jc w:val="center"/>
        <w:rPr>
          <w:rFonts w:ascii="Arial" w:hAnsi="Arial" w:cs="Arial"/>
          <w:b/>
          <w:bCs/>
          <w:i/>
          <w:iCs/>
          <w:sz w:val="28"/>
          <w:szCs w:val="28"/>
        </w:rPr>
      </w:pPr>
    </w:p>
    <w:p w14:paraId="1A3DD83E" w14:textId="519D874F" w:rsidR="00B52E9B" w:rsidRDefault="00B52E9B" w:rsidP="00B52E9B">
      <w:pPr>
        <w:jc w:val="center"/>
        <w:rPr>
          <w:rFonts w:ascii="Arial" w:hAnsi="Arial" w:cs="Arial"/>
          <w:b/>
          <w:bCs/>
          <w:i/>
          <w:iCs/>
          <w:sz w:val="28"/>
          <w:szCs w:val="28"/>
        </w:rPr>
      </w:pPr>
    </w:p>
    <w:sdt>
      <w:sdtPr>
        <w:rPr>
          <w:rFonts w:asciiTheme="minorHAnsi" w:eastAsiaTheme="minorHAnsi" w:hAnsiTheme="minorHAnsi" w:cstheme="minorBidi"/>
          <w:color w:val="auto"/>
          <w:sz w:val="22"/>
          <w:szCs w:val="22"/>
        </w:rPr>
        <w:id w:val="857537982"/>
        <w:docPartObj>
          <w:docPartGallery w:val="Table of Contents"/>
          <w:docPartUnique/>
        </w:docPartObj>
      </w:sdtPr>
      <w:sdtEndPr>
        <w:rPr>
          <w:b/>
          <w:bCs/>
          <w:noProof/>
        </w:rPr>
      </w:sdtEndPr>
      <w:sdtContent>
        <w:p w14:paraId="3044C8DD" w14:textId="168F55AB" w:rsidR="00491B1F" w:rsidRDefault="00491B1F">
          <w:pPr>
            <w:pStyle w:val="TOCHeading"/>
          </w:pPr>
          <w:r>
            <w:t>Contents</w:t>
          </w:r>
        </w:p>
        <w:p w14:paraId="77FE5949" w14:textId="57AE0B0E" w:rsidR="00491B1F" w:rsidRDefault="00491B1F">
          <w:pPr>
            <w:pStyle w:val="TOC1"/>
            <w:tabs>
              <w:tab w:val="right" w:leader="dot" w:pos="9350"/>
            </w:tabs>
            <w:rPr>
              <w:noProof/>
            </w:rPr>
          </w:pPr>
          <w:r>
            <w:fldChar w:fldCharType="begin"/>
          </w:r>
          <w:r>
            <w:instrText xml:space="preserve"> TOC \o "1-3" \h \z \u </w:instrText>
          </w:r>
          <w:r>
            <w:fldChar w:fldCharType="separate"/>
          </w:r>
          <w:hyperlink w:anchor="_Toc120464646" w:history="1">
            <w:r w:rsidRPr="0099108D">
              <w:rPr>
                <w:rStyle w:val="Hyperlink"/>
                <w:rFonts w:ascii="Arial" w:hAnsi="Arial" w:cs="Arial"/>
                <w:b/>
                <w:bCs/>
                <w:i/>
                <w:iCs/>
                <w:noProof/>
              </w:rPr>
              <w:t>Introduction</w:t>
            </w:r>
            <w:r>
              <w:rPr>
                <w:noProof/>
                <w:webHidden/>
              </w:rPr>
              <w:tab/>
            </w:r>
            <w:r>
              <w:rPr>
                <w:noProof/>
                <w:webHidden/>
              </w:rPr>
              <w:fldChar w:fldCharType="begin"/>
            </w:r>
            <w:r>
              <w:rPr>
                <w:noProof/>
                <w:webHidden/>
              </w:rPr>
              <w:instrText xml:space="preserve"> PAGEREF _Toc120464646 \h </w:instrText>
            </w:r>
            <w:r>
              <w:rPr>
                <w:noProof/>
                <w:webHidden/>
              </w:rPr>
            </w:r>
            <w:r>
              <w:rPr>
                <w:noProof/>
                <w:webHidden/>
              </w:rPr>
              <w:fldChar w:fldCharType="separate"/>
            </w:r>
            <w:r>
              <w:rPr>
                <w:noProof/>
                <w:webHidden/>
              </w:rPr>
              <w:t>2</w:t>
            </w:r>
            <w:r>
              <w:rPr>
                <w:noProof/>
                <w:webHidden/>
              </w:rPr>
              <w:fldChar w:fldCharType="end"/>
            </w:r>
          </w:hyperlink>
        </w:p>
        <w:p w14:paraId="73B43430" w14:textId="2E07E405" w:rsidR="00491B1F" w:rsidRDefault="00000000">
          <w:pPr>
            <w:pStyle w:val="TOC1"/>
            <w:tabs>
              <w:tab w:val="right" w:leader="dot" w:pos="9350"/>
            </w:tabs>
            <w:rPr>
              <w:noProof/>
            </w:rPr>
          </w:pPr>
          <w:hyperlink w:anchor="_Toc120464647" w:history="1">
            <w:r w:rsidR="00491B1F" w:rsidRPr="0099108D">
              <w:rPr>
                <w:rStyle w:val="Hyperlink"/>
                <w:rFonts w:ascii="Arial" w:hAnsi="Arial" w:cs="Arial"/>
                <w:b/>
                <w:bCs/>
                <w:i/>
                <w:iCs/>
                <w:noProof/>
              </w:rPr>
              <w:t>Tourism destination of The Montague on The Gardens</w:t>
            </w:r>
            <w:r w:rsidR="00491B1F">
              <w:rPr>
                <w:noProof/>
                <w:webHidden/>
              </w:rPr>
              <w:tab/>
            </w:r>
            <w:r w:rsidR="00491B1F">
              <w:rPr>
                <w:noProof/>
                <w:webHidden/>
              </w:rPr>
              <w:fldChar w:fldCharType="begin"/>
            </w:r>
            <w:r w:rsidR="00491B1F">
              <w:rPr>
                <w:noProof/>
                <w:webHidden/>
              </w:rPr>
              <w:instrText xml:space="preserve"> PAGEREF _Toc120464647 \h </w:instrText>
            </w:r>
            <w:r w:rsidR="00491B1F">
              <w:rPr>
                <w:noProof/>
                <w:webHidden/>
              </w:rPr>
            </w:r>
            <w:r w:rsidR="00491B1F">
              <w:rPr>
                <w:noProof/>
                <w:webHidden/>
              </w:rPr>
              <w:fldChar w:fldCharType="separate"/>
            </w:r>
            <w:r w:rsidR="00491B1F">
              <w:rPr>
                <w:noProof/>
                <w:webHidden/>
              </w:rPr>
              <w:t>2</w:t>
            </w:r>
            <w:r w:rsidR="00491B1F">
              <w:rPr>
                <w:noProof/>
                <w:webHidden/>
              </w:rPr>
              <w:fldChar w:fldCharType="end"/>
            </w:r>
          </w:hyperlink>
        </w:p>
        <w:p w14:paraId="6342FA37" w14:textId="736EA81B" w:rsidR="00491B1F" w:rsidRDefault="00000000">
          <w:pPr>
            <w:pStyle w:val="TOC1"/>
            <w:tabs>
              <w:tab w:val="right" w:leader="dot" w:pos="9350"/>
            </w:tabs>
            <w:rPr>
              <w:noProof/>
            </w:rPr>
          </w:pPr>
          <w:hyperlink w:anchor="_Toc120464648" w:history="1">
            <w:r w:rsidR="00491B1F" w:rsidRPr="0099108D">
              <w:rPr>
                <w:rStyle w:val="Hyperlink"/>
                <w:rFonts w:ascii="Arial" w:hAnsi="Arial" w:cs="Arial"/>
                <w:b/>
                <w:bCs/>
                <w:i/>
                <w:iCs/>
                <w:noProof/>
              </w:rPr>
              <w:t>Principles of sustainable tourism in The Montague on The Gardens</w:t>
            </w:r>
            <w:r w:rsidR="00491B1F">
              <w:rPr>
                <w:noProof/>
                <w:webHidden/>
              </w:rPr>
              <w:tab/>
            </w:r>
            <w:r w:rsidR="00491B1F">
              <w:rPr>
                <w:noProof/>
                <w:webHidden/>
              </w:rPr>
              <w:fldChar w:fldCharType="begin"/>
            </w:r>
            <w:r w:rsidR="00491B1F">
              <w:rPr>
                <w:noProof/>
                <w:webHidden/>
              </w:rPr>
              <w:instrText xml:space="preserve"> PAGEREF _Toc120464648 \h </w:instrText>
            </w:r>
            <w:r w:rsidR="00491B1F">
              <w:rPr>
                <w:noProof/>
                <w:webHidden/>
              </w:rPr>
            </w:r>
            <w:r w:rsidR="00491B1F">
              <w:rPr>
                <w:noProof/>
                <w:webHidden/>
              </w:rPr>
              <w:fldChar w:fldCharType="separate"/>
            </w:r>
            <w:r w:rsidR="00491B1F">
              <w:rPr>
                <w:noProof/>
                <w:webHidden/>
              </w:rPr>
              <w:t>2</w:t>
            </w:r>
            <w:r w:rsidR="00491B1F">
              <w:rPr>
                <w:noProof/>
                <w:webHidden/>
              </w:rPr>
              <w:fldChar w:fldCharType="end"/>
            </w:r>
          </w:hyperlink>
        </w:p>
        <w:p w14:paraId="1B85F5A9" w14:textId="6F7AD027" w:rsidR="00491B1F" w:rsidRDefault="00000000">
          <w:pPr>
            <w:pStyle w:val="TOC1"/>
            <w:tabs>
              <w:tab w:val="right" w:leader="dot" w:pos="9350"/>
            </w:tabs>
            <w:rPr>
              <w:noProof/>
            </w:rPr>
          </w:pPr>
          <w:hyperlink w:anchor="_Toc120464649" w:history="1">
            <w:r w:rsidR="00491B1F" w:rsidRPr="0099108D">
              <w:rPr>
                <w:rStyle w:val="Hyperlink"/>
                <w:rFonts w:ascii="Arial" w:hAnsi="Arial" w:cs="Arial"/>
                <w:b/>
                <w:bCs/>
                <w:i/>
                <w:iCs/>
                <w:noProof/>
              </w:rPr>
              <w:t>Butler’s life cycle model and Doxey’s Irridex model to determine the stages of The Montague on The Gardens has been through / is currently at</w:t>
            </w:r>
            <w:r w:rsidR="00491B1F">
              <w:rPr>
                <w:noProof/>
                <w:webHidden/>
              </w:rPr>
              <w:tab/>
            </w:r>
            <w:r w:rsidR="00491B1F">
              <w:rPr>
                <w:noProof/>
                <w:webHidden/>
              </w:rPr>
              <w:fldChar w:fldCharType="begin"/>
            </w:r>
            <w:r w:rsidR="00491B1F">
              <w:rPr>
                <w:noProof/>
                <w:webHidden/>
              </w:rPr>
              <w:instrText xml:space="preserve"> PAGEREF _Toc120464649 \h </w:instrText>
            </w:r>
            <w:r w:rsidR="00491B1F">
              <w:rPr>
                <w:noProof/>
                <w:webHidden/>
              </w:rPr>
            </w:r>
            <w:r w:rsidR="00491B1F">
              <w:rPr>
                <w:noProof/>
                <w:webHidden/>
              </w:rPr>
              <w:fldChar w:fldCharType="separate"/>
            </w:r>
            <w:r w:rsidR="00491B1F">
              <w:rPr>
                <w:noProof/>
                <w:webHidden/>
              </w:rPr>
              <w:t>5</w:t>
            </w:r>
            <w:r w:rsidR="00491B1F">
              <w:rPr>
                <w:noProof/>
                <w:webHidden/>
              </w:rPr>
              <w:fldChar w:fldCharType="end"/>
            </w:r>
          </w:hyperlink>
        </w:p>
        <w:p w14:paraId="7D2E1A86" w14:textId="1C7C2B8F" w:rsidR="00491B1F" w:rsidRDefault="00000000">
          <w:pPr>
            <w:pStyle w:val="TOC1"/>
            <w:tabs>
              <w:tab w:val="right" w:leader="dot" w:pos="9350"/>
            </w:tabs>
            <w:rPr>
              <w:noProof/>
            </w:rPr>
          </w:pPr>
          <w:hyperlink w:anchor="_Toc120464650" w:history="1">
            <w:r w:rsidR="00491B1F" w:rsidRPr="0099108D">
              <w:rPr>
                <w:rStyle w:val="Hyperlink"/>
                <w:rFonts w:ascii="Arial" w:hAnsi="Arial" w:cs="Arial"/>
                <w:b/>
                <w:bCs/>
                <w:i/>
                <w:iCs/>
                <w:noProof/>
              </w:rPr>
              <w:t>Future development of destination management of The Montague on The Gardens</w:t>
            </w:r>
            <w:r w:rsidR="00491B1F">
              <w:rPr>
                <w:noProof/>
                <w:webHidden/>
              </w:rPr>
              <w:tab/>
            </w:r>
            <w:r w:rsidR="00491B1F">
              <w:rPr>
                <w:noProof/>
                <w:webHidden/>
              </w:rPr>
              <w:fldChar w:fldCharType="begin"/>
            </w:r>
            <w:r w:rsidR="00491B1F">
              <w:rPr>
                <w:noProof/>
                <w:webHidden/>
              </w:rPr>
              <w:instrText xml:space="preserve"> PAGEREF _Toc120464650 \h </w:instrText>
            </w:r>
            <w:r w:rsidR="00491B1F">
              <w:rPr>
                <w:noProof/>
                <w:webHidden/>
              </w:rPr>
            </w:r>
            <w:r w:rsidR="00491B1F">
              <w:rPr>
                <w:noProof/>
                <w:webHidden/>
              </w:rPr>
              <w:fldChar w:fldCharType="separate"/>
            </w:r>
            <w:r w:rsidR="00491B1F">
              <w:rPr>
                <w:noProof/>
                <w:webHidden/>
              </w:rPr>
              <w:t>7</w:t>
            </w:r>
            <w:r w:rsidR="00491B1F">
              <w:rPr>
                <w:noProof/>
                <w:webHidden/>
              </w:rPr>
              <w:fldChar w:fldCharType="end"/>
            </w:r>
          </w:hyperlink>
        </w:p>
        <w:p w14:paraId="6CBC877B" w14:textId="2ED1C541" w:rsidR="00491B1F" w:rsidRDefault="00000000">
          <w:pPr>
            <w:pStyle w:val="TOC1"/>
            <w:tabs>
              <w:tab w:val="right" w:leader="dot" w:pos="9350"/>
            </w:tabs>
            <w:rPr>
              <w:noProof/>
            </w:rPr>
          </w:pPr>
          <w:hyperlink w:anchor="_Toc120464651" w:history="1">
            <w:r w:rsidR="00491B1F" w:rsidRPr="0099108D">
              <w:rPr>
                <w:rStyle w:val="Hyperlink"/>
                <w:rFonts w:ascii="Arial" w:hAnsi="Arial" w:cs="Arial"/>
                <w:b/>
                <w:bCs/>
                <w:i/>
                <w:iCs/>
                <w:noProof/>
              </w:rPr>
              <w:t>Conclusion</w:t>
            </w:r>
            <w:r w:rsidR="00491B1F">
              <w:rPr>
                <w:noProof/>
                <w:webHidden/>
              </w:rPr>
              <w:tab/>
            </w:r>
            <w:r w:rsidR="00491B1F">
              <w:rPr>
                <w:noProof/>
                <w:webHidden/>
              </w:rPr>
              <w:fldChar w:fldCharType="begin"/>
            </w:r>
            <w:r w:rsidR="00491B1F">
              <w:rPr>
                <w:noProof/>
                <w:webHidden/>
              </w:rPr>
              <w:instrText xml:space="preserve"> PAGEREF _Toc120464651 \h </w:instrText>
            </w:r>
            <w:r w:rsidR="00491B1F">
              <w:rPr>
                <w:noProof/>
                <w:webHidden/>
              </w:rPr>
            </w:r>
            <w:r w:rsidR="00491B1F">
              <w:rPr>
                <w:noProof/>
                <w:webHidden/>
              </w:rPr>
              <w:fldChar w:fldCharType="separate"/>
            </w:r>
            <w:r w:rsidR="00491B1F">
              <w:rPr>
                <w:noProof/>
                <w:webHidden/>
              </w:rPr>
              <w:t>8</w:t>
            </w:r>
            <w:r w:rsidR="00491B1F">
              <w:rPr>
                <w:noProof/>
                <w:webHidden/>
              </w:rPr>
              <w:fldChar w:fldCharType="end"/>
            </w:r>
          </w:hyperlink>
        </w:p>
        <w:p w14:paraId="17A65CD1" w14:textId="1DD807CE" w:rsidR="00491B1F" w:rsidRDefault="00000000">
          <w:pPr>
            <w:pStyle w:val="TOC1"/>
            <w:tabs>
              <w:tab w:val="right" w:leader="dot" w:pos="9350"/>
            </w:tabs>
            <w:rPr>
              <w:noProof/>
            </w:rPr>
          </w:pPr>
          <w:hyperlink w:anchor="_Toc120464652" w:history="1">
            <w:r w:rsidR="00491B1F" w:rsidRPr="0099108D">
              <w:rPr>
                <w:rStyle w:val="Hyperlink"/>
                <w:rFonts w:ascii="Arial" w:hAnsi="Arial" w:cs="Arial"/>
                <w:b/>
                <w:bCs/>
                <w:i/>
                <w:iCs/>
                <w:noProof/>
              </w:rPr>
              <w:t>Reference</w:t>
            </w:r>
            <w:r w:rsidR="00491B1F">
              <w:rPr>
                <w:noProof/>
                <w:webHidden/>
              </w:rPr>
              <w:tab/>
            </w:r>
            <w:r w:rsidR="00491B1F">
              <w:rPr>
                <w:noProof/>
                <w:webHidden/>
              </w:rPr>
              <w:fldChar w:fldCharType="begin"/>
            </w:r>
            <w:r w:rsidR="00491B1F">
              <w:rPr>
                <w:noProof/>
                <w:webHidden/>
              </w:rPr>
              <w:instrText xml:space="preserve"> PAGEREF _Toc120464652 \h </w:instrText>
            </w:r>
            <w:r w:rsidR="00491B1F">
              <w:rPr>
                <w:noProof/>
                <w:webHidden/>
              </w:rPr>
            </w:r>
            <w:r w:rsidR="00491B1F">
              <w:rPr>
                <w:noProof/>
                <w:webHidden/>
              </w:rPr>
              <w:fldChar w:fldCharType="separate"/>
            </w:r>
            <w:r w:rsidR="00491B1F">
              <w:rPr>
                <w:noProof/>
                <w:webHidden/>
              </w:rPr>
              <w:t>9</w:t>
            </w:r>
            <w:r w:rsidR="00491B1F">
              <w:rPr>
                <w:noProof/>
                <w:webHidden/>
              </w:rPr>
              <w:fldChar w:fldCharType="end"/>
            </w:r>
          </w:hyperlink>
        </w:p>
        <w:p w14:paraId="59DA9901" w14:textId="03B01E84" w:rsidR="00491B1F" w:rsidRDefault="00491B1F">
          <w:r>
            <w:rPr>
              <w:b/>
              <w:bCs/>
              <w:noProof/>
            </w:rPr>
            <w:fldChar w:fldCharType="end"/>
          </w:r>
        </w:p>
      </w:sdtContent>
    </w:sdt>
    <w:p w14:paraId="235CB1CD" w14:textId="361DBF9E" w:rsidR="00B52E9B" w:rsidRDefault="00B52E9B" w:rsidP="00B52E9B"/>
    <w:p w14:paraId="2E4CE871" w14:textId="577DFAEF" w:rsidR="00B52E9B" w:rsidRDefault="00B52E9B" w:rsidP="00B52E9B"/>
    <w:p w14:paraId="17109265" w14:textId="71CCF1EC" w:rsidR="00B52E9B" w:rsidRDefault="00B52E9B" w:rsidP="00B52E9B"/>
    <w:p w14:paraId="5E69E4A4" w14:textId="1F7555CD" w:rsidR="00B52E9B" w:rsidRDefault="00B52E9B" w:rsidP="00B52E9B"/>
    <w:p w14:paraId="7369545D" w14:textId="2AD66B26" w:rsidR="00B52E9B" w:rsidRDefault="00B52E9B" w:rsidP="00B52E9B"/>
    <w:p w14:paraId="7ED951EA" w14:textId="7228784A" w:rsidR="00B52E9B" w:rsidRDefault="00B52E9B" w:rsidP="00B52E9B"/>
    <w:p w14:paraId="159B9982" w14:textId="0D5CD5FD" w:rsidR="00B52E9B" w:rsidRDefault="00B52E9B" w:rsidP="00B52E9B"/>
    <w:p w14:paraId="3D8A0282" w14:textId="728F0685" w:rsidR="00B52E9B" w:rsidRDefault="00B52E9B" w:rsidP="00B52E9B"/>
    <w:p w14:paraId="73FA1F97" w14:textId="5D9AC6AF" w:rsidR="00B52E9B" w:rsidRDefault="00B52E9B" w:rsidP="00B52E9B"/>
    <w:p w14:paraId="15C517E5" w14:textId="45326A62" w:rsidR="00B52E9B" w:rsidRDefault="00B52E9B" w:rsidP="00B52E9B"/>
    <w:p w14:paraId="3A28024D" w14:textId="2BED0F80" w:rsidR="00B52E9B" w:rsidRDefault="00B52E9B" w:rsidP="00B52E9B"/>
    <w:p w14:paraId="40787EF0" w14:textId="69AA8411" w:rsidR="00B52E9B" w:rsidRDefault="00B52E9B" w:rsidP="00B52E9B"/>
    <w:p w14:paraId="4D9979EF" w14:textId="13E7A609" w:rsidR="00B52E9B" w:rsidRDefault="00B52E9B" w:rsidP="00B52E9B"/>
    <w:p w14:paraId="38D96370" w14:textId="06C89410" w:rsidR="00B52E9B" w:rsidRDefault="00B52E9B" w:rsidP="00B52E9B"/>
    <w:p w14:paraId="57E4CB28" w14:textId="7F5290D9" w:rsidR="00B52E9B" w:rsidRDefault="00B52E9B" w:rsidP="00B52E9B"/>
    <w:p w14:paraId="1D8BD470" w14:textId="18618D0E" w:rsidR="00B52E9B" w:rsidRDefault="00B52E9B" w:rsidP="00B52E9B"/>
    <w:p w14:paraId="716D06AF" w14:textId="7EA6550A" w:rsidR="00B52E9B" w:rsidRDefault="00B52E9B" w:rsidP="00B52E9B"/>
    <w:p w14:paraId="4E196F5F" w14:textId="40D26A66" w:rsidR="00B52E9B" w:rsidRDefault="00B52E9B" w:rsidP="00B52E9B"/>
    <w:p w14:paraId="6348B18E" w14:textId="76D08101" w:rsidR="00B52E9B" w:rsidRDefault="00B52E9B" w:rsidP="00B52E9B"/>
    <w:p w14:paraId="37F1FD33" w14:textId="598B4E7D" w:rsidR="00B52E9B" w:rsidRDefault="00B52E9B" w:rsidP="00B52E9B"/>
    <w:p w14:paraId="504EFDC1" w14:textId="0169C7FC" w:rsidR="00B52E9B" w:rsidRDefault="00B52E9B" w:rsidP="00B52E9B"/>
    <w:p w14:paraId="5229AD1E" w14:textId="23E335F0" w:rsidR="00B52E9B" w:rsidRDefault="00B52E9B" w:rsidP="00B52E9B"/>
    <w:p w14:paraId="5E98F58D" w14:textId="2D11195C" w:rsidR="00B52E9B" w:rsidRDefault="00B52E9B" w:rsidP="00B52E9B"/>
    <w:p w14:paraId="0406B0EC" w14:textId="0FBE00B0" w:rsidR="00B52E9B" w:rsidRDefault="00B52E9B" w:rsidP="00B52E9B"/>
    <w:p w14:paraId="072D2733" w14:textId="6A457909" w:rsidR="00B52E9B" w:rsidRDefault="00B52E9B" w:rsidP="00B52E9B"/>
    <w:p w14:paraId="469F4991" w14:textId="0258834B" w:rsidR="00717C50" w:rsidRDefault="00717C50" w:rsidP="00717C50">
      <w:pPr>
        <w:pStyle w:val="Heading1"/>
        <w:rPr>
          <w:rFonts w:ascii="Arial" w:hAnsi="Arial" w:cs="Arial"/>
          <w:b/>
          <w:bCs/>
          <w:i/>
          <w:iCs/>
          <w:sz w:val="24"/>
          <w:szCs w:val="24"/>
        </w:rPr>
      </w:pPr>
      <w:bookmarkStart w:id="1" w:name="_Toc120464646"/>
      <w:r w:rsidRPr="00717C50">
        <w:rPr>
          <w:rFonts w:ascii="Arial" w:hAnsi="Arial" w:cs="Arial"/>
          <w:b/>
          <w:bCs/>
          <w:i/>
          <w:iCs/>
          <w:sz w:val="24"/>
          <w:szCs w:val="24"/>
        </w:rPr>
        <w:t>Introduction</w:t>
      </w:r>
      <w:bookmarkEnd w:id="1"/>
    </w:p>
    <w:p w14:paraId="447DA472" w14:textId="55A47556" w:rsidR="00717C50" w:rsidRDefault="00387B37" w:rsidP="00B52E9B">
      <w:r w:rsidRPr="00387B37">
        <w:rPr>
          <w:rFonts w:ascii="Arial" w:hAnsi="Arial" w:cs="Arial"/>
          <w:sz w:val="24"/>
          <w:szCs w:val="24"/>
        </w:rPr>
        <w:t>The Montague on the Gardens in the UK is a great tourist destination because of its well-managed and sustainable practices. They have a clear set of rules and regulations, and they focus on the three pillars of sustainability (economic, socio-cultural, and environmental), which helps them to achieve long-term success.</w:t>
      </w:r>
      <w:r w:rsidR="00E600D6">
        <w:rPr>
          <w:rFonts w:ascii="Arial" w:hAnsi="Arial" w:cs="Arial"/>
          <w:sz w:val="24"/>
          <w:szCs w:val="24"/>
        </w:rPr>
        <w:t xml:space="preserve"> </w:t>
      </w:r>
      <w:r w:rsidR="00990C97" w:rsidRPr="00990C97">
        <w:rPr>
          <w:rFonts w:ascii="Arial" w:hAnsi="Arial" w:cs="Arial"/>
          <w:sz w:val="24"/>
          <w:szCs w:val="24"/>
        </w:rPr>
        <w:t>(montaguehotel.com, n.d.)</w:t>
      </w:r>
    </w:p>
    <w:p w14:paraId="2F6C64B7" w14:textId="30E323F4" w:rsidR="00B52E9B" w:rsidRDefault="00B52E9B" w:rsidP="002D5B13">
      <w:pPr>
        <w:pStyle w:val="Heading1"/>
        <w:rPr>
          <w:rFonts w:ascii="Arial" w:hAnsi="Arial" w:cs="Arial"/>
          <w:b/>
          <w:bCs/>
          <w:i/>
          <w:iCs/>
          <w:sz w:val="24"/>
          <w:szCs w:val="24"/>
        </w:rPr>
      </w:pPr>
      <w:bookmarkStart w:id="2" w:name="_Toc120464647"/>
      <w:r w:rsidRPr="002D5B13">
        <w:rPr>
          <w:rFonts w:ascii="Arial" w:hAnsi="Arial" w:cs="Arial"/>
          <w:b/>
          <w:bCs/>
          <w:i/>
          <w:iCs/>
          <w:sz w:val="24"/>
          <w:szCs w:val="24"/>
        </w:rPr>
        <w:t>Tourism destination of The Montague on The Gardens</w:t>
      </w:r>
      <w:bookmarkEnd w:id="2"/>
    </w:p>
    <w:p w14:paraId="2410BB03" w14:textId="50A492A8" w:rsidR="0099215D" w:rsidRDefault="00CA3435" w:rsidP="00DA7BE3">
      <w:pPr>
        <w:rPr>
          <w:rFonts w:ascii="Arial" w:hAnsi="Arial" w:cs="Arial"/>
          <w:sz w:val="24"/>
          <w:szCs w:val="24"/>
        </w:rPr>
      </w:pPr>
      <w:r w:rsidRPr="00CA3435">
        <w:rPr>
          <w:rFonts w:ascii="Arial" w:hAnsi="Arial" w:cs="Arial"/>
          <w:sz w:val="24"/>
          <w:szCs w:val="24"/>
        </w:rPr>
        <w:t xml:space="preserve">The Montague on the Gardens is a 4-star Georgian townhouse located in the Bloomsbury area of London. It offers a peaceful retreat and sophisticated elegance, while still being close to the British Museum and the vibrant energy of the city. When guests return to the inn, they are greeted by a private garden, providing a charming and historic atmosphere. The guestrooms are modern and tastefully decorated, and come equipped with free Wi-Fi, on-demand movies, heating and air conditioning, luxury toiletries, plush </w:t>
      </w:r>
      <w:r w:rsidRPr="00CA3435">
        <w:rPr>
          <w:rFonts w:ascii="Arial" w:hAnsi="Arial" w:cs="Arial"/>
          <w:sz w:val="24"/>
          <w:szCs w:val="24"/>
        </w:rPr>
        <w:t>bathrobes,</w:t>
      </w:r>
      <w:r w:rsidRPr="00CA3435">
        <w:rPr>
          <w:rFonts w:ascii="Arial" w:hAnsi="Arial" w:cs="Arial"/>
          <w:sz w:val="24"/>
          <w:szCs w:val="24"/>
        </w:rPr>
        <w:t xml:space="preserve"> and slippers.</w:t>
      </w:r>
      <w:r w:rsidRPr="00CA3435">
        <w:rPr>
          <w:rFonts w:ascii="Arial" w:hAnsi="Arial" w:cs="Arial"/>
          <w:sz w:val="24"/>
          <w:szCs w:val="24"/>
        </w:rPr>
        <w:t xml:space="preserve"> </w:t>
      </w:r>
      <w:r w:rsidR="00504D9F" w:rsidRPr="00504D9F">
        <w:rPr>
          <w:rFonts w:ascii="Arial" w:hAnsi="Arial" w:cs="Arial"/>
          <w:sz w:val="24"/>
          <w:szCs w:val="24"/>
        </w:rPr>
        <w:t>(Authentic Vacations, n.d.)</w:t>
      </w:r>
      <w:r>
        <w:rPr>
          <w:rFonts w:ascii="Arial" w:hAnsi="Arial" w:cs="Arial"/>
          <w:sz w:val="24"/>
          <w:szCs w:val="24"/>
        </w:rPr>
        <w:t xml:space="preserve"> </w:t>
      </w:r>
    </w:p>
    <w:p w14:paraId="3F282450" w14:textId="42C36BF5" w:rsidR="003F0CB5" w:rsidRDefault="00BB4D6F" w:rsidP="00DA7BE3">
      <w:pPr>
        <w:rPr>
          <w:rFonts w:ascii="Arial" w:hAnsi="Arial" w:cs="Arial"/>
          <w:sz w:val="24"/>
          <w:szCs w:val="24"/>
        </w:rPr>
      </w:pPr>
      <w:r w:rsidRPr="00BB4D6F">
        <w:rPr>
          <w:rFonts w:ascii="Arial" w:hAnsi="Arial" w:cs="Arial"/>
          <w:sz w:val="24"/>
          <w:szCs w:val="24"/>
        </w:rPr>
        <w:t>The Montague's lined townhouses express Englishness both in phrase and in demonstration. These days, it may be difficult to locate typical British mid-priced hotels that aren't steeped in dreary tour-group dinginess. A sizable staff downstairs attends to guest needs with care, and the always visually appealing and lavishly comfortable rooms are a puree of styles as in a wealthy home. Given the buildings' age, they are also a variety of sizes, but they are all quiet, elegant, and equipped with more facilities than you could possibly need. Located directly across the street from the British Museum makes it a pleasant retreat for those visiting Central London. It's also a family-friendly place.</w:t>
      </w:r>
      <w:r w:rsidR="00FB76CE">
        <w:rPr>
          <w:rFonts w:ascii="Arial" w:hAnsi="Arial" w:cs="Arial"/>
          <w:sz w:val="24"/>
          <w:szCs w:val="24"/>
        </w:rPr>
        <w:t xml:space="preserve"> </w:t>
      </w:r>
      <w:r w:rsidR="00FB76CE" w:rsidRPr="00FB76CE">
        <w:rPr>
          <w:rFonts w:ascii="Arial" w:hAnsi="Arial" w:cs="Arial"/>
          <w:sz w:val="24"/>
          <w:szCs w:val="24"/>
        </w:rPr>
        <w:t>(montaguehotel.com, n.d.</w:t>
      </w:r>
      <w:r w:rsidR="00A228D4">
        <w:rPr>
          <w:rFonts w:ascii="Arial" w:hAnsi="Arial" w:cs="Arial"/>
          <w:sz w:val="24"/>
          <w:szCs w:val="24"/>
        </w:rPr>
        <w:t xml:space="preserve">, </w:t>
      </w:r>
      <w:r w:rsidR="00A228D4" w:rsidRPr="00A228D4">
        <w:rPr>
          <w:rFonts w:ascii="Arial" w:hAnsi="Arial" w:cs="Arial"/>
          <w:sz w:val="24"/>
          <w:szCs w:val="24"/>
        </w:rPr>
        <w:t>(</w:t>
      </w:r>
      <w:proofErr w:type="spellStart"/>
      <w:r w:rsidR="00A228D4" w:rsidRPr="00A228D4">
        <w:rPr>
          <w:rFonts w:ascii="Arial" w:hAnsi="Arial" w:cs="Arial"/>
          <w:sz w:val="24"/>
          <w:szCs w:val="24"/>
        </w:rPr>
        <w:t>DesignMyNight</w:t>
      </w:r>
      <w:proofErr w:type="spellEnd"/>
      <w:r w:rsidR="00A228D4" w:rsidRPr="00A228D4">
        <w:rPr>
          <w:rFonts w:ascii="Arial" w:hAnsi="Arial" w:cs="Arial"/>
          <w:sz w:val="24"/>
          <w:szCs w:val="24"/>
        </w:rPr>
        <w:t>, n.d.)</w:t>
      </w:r>
    </w:p>
    <w:p w14:paraId="5E1167E6" w14:textId="77777777" w:rsidR="00F342AB" w:rsidRDefault="00F342AB" w:rsidP="00DA7BE3">
      <w:pPr>
        <w:rPr>
          <w:rFonts w:ascii="Arial" w:hAnsi="Arial" w:cs="Arial"/>
          <w:sz w:val="24"/>
          <w:szCs w:val="24"/>
        </w:rPr>
      </w:pPr>
    </w:p>
    <w:p w14:paraId="7B834C58" w14:textId="662797AD" w:rsidR="00BF7CCD" w:rsidRPr="002D5B13" w:rsidRDefault="00BF7CCD" w:rsidP="002D5B13">
      <w:pPr>
        <w:pStyle w:val="Heading1"/>
        <w:rPr>
          <w:rFonts w:ascii="Arial" w:hAnsi="Arial" w:cs="Arial"/>
          <w:b/>
          <w:bCs/>
          <w:i/>
          <w:iCs/>
          <w:sz w:val="24"/>
          <w:szCs w:val="24"/>
        </w:rPr>
      </w:pPr>
      <w:bookmarkStart w:id="3" w:name="_Toc120464648"/>
      <w:r w:rsidRPr="002D5B13">
        <w:rPr>
          <w:rFonts w:ascii="Arial" w:hAnsi="Arial" w:cs="Arial"/>
          <w:b/>
          <w:bCs/>
          <w:i/>
          <w:iCs/>
          <w:sz w:val="24"/>
          <w:szCs w:val="24"/>
        </w:rPr>
        <w:t>Principles of sustainable tourism in The Montague on The Gardens</w:t>
      </w:r>
      <w:bookmarkEnd w:id="3"/>
    </w:p>
    <w:p w14:paraId="2F6063AF" w14:textId="77777777" w:rsidR="0004136D" w:rsidRDefault="0004136D" w:rsidP="002454E9">
      <w:pPr>
        <w:rPr>
          <w:rFonts w:ascii="Arial" w:hAnsi="Arial" w:cs="Arial"/>
          <w:sz w:val="24"/>
          <w:szCs w:val="24"/>
        </w:rPr>
      </w:pPr>
    </w:p>
    <w:p w14:paraId="0131F24A" w14:textId="77777777" w:rsidR="0004136D" w:rsidRPr="0004136D" w:rsidRDefault="0004136D" w:rsidP="0004136D">
      <w:pPr>
        <w:rPr>
          <w:rFonts w:ascii="Arial" w:hAnsi="Arial" w:cs="Arial"/>
          <w:sz w:val="24"/>
          <w:szCs w:val="24"/>
        </w:rPr>
      </w:pPr>
      <w:r w:rsidRPr="0004136D">
        <w:rPr>
          <w:rFonts w:ascii="Arial" w:hAnsi="Arial" w:cs="Arial"/>
          <w:sz w:val="24"/>
          <w:szCs w:val="24"/>
        </w:rPr>
        <w:t>Bramwell and Lane (1993) defined four fundamental principles of sustainable ecotourism development using the field of sustainability:</w:t>
      </w:r>
    </w:p>
    <w:p w14:paraId="7428A31F" w14:textId="77777777" w:rsidR="0004136D" w:rsidRPr="0004136D" w:rsidRDefault="0004136D" w:rsidP="0004136D">
      <w:pPr>
        <w:rPr>
          <w:rFonts w:ascii="Arial" w:hAnsi="Arial" w:cs="Arial"/>
          <w:sz w:val="24"/>
          <w:szCs w:val="24"/>
        </w:rPr>
      </w:pPr>
      <w:r w:rsidRPr="0004136D">
        <w:rPr>
          <w:rFonts w:ascii="Arial" w:hAnsi="Arial" w:cs="Arial"/>
          <w:sz w:val="24"/>
          <w:szCs w:val="24"/>
        </w:rPr>
        <w:lastRenderedPageBreak/>
        <w:t>I. careful planning and strategy creation.</w:t>
      </w:r>
    </w:p>
    <w:p w14:paraId="3AC1993A" w14:textId="77777777" w:rsidR="0004136D" w:rsidRDefault="0004136D" w:rsidP="0004136D">
      <w:pPr>
        <w:rPr>
          <w:rFonts w:ascii="Arial" w:hAnsi="Arial" w:cs="Arial"/>
          <w:sz w:val="24"/>
          <w:szCs w:val="24"/>
        </w:rPr>
      </w:pPr>
      <w:r w:rsidRPr="0004136D">
        <w:rPr>
          <w:rFonts w:ascii="Arial" w:hAnsi="Arial" w:cs="Arial"/>
          <w:sz w:val="24"/>
          <w:szCs w:val="24"/>
        </w:rPr>
        <w:t xml:space="preserve">Preservation of crucial ecological processes is an itemized receipt </w:t>
      </w:r>
    </w:p>
    <w:p w14:paraId="65E287A1" w14:textId="77777777" w:rsidR="0004136D" w:rsidRDefault="0004136D" w:rsidP="0004136D">
      <w:pPr>
        <w:rPr>
          <w:rFonts w:ascii="Arial" w:hAnsi="Arial" w:cs="Arial"/>
          <w:sz w:val="24"/>
          <w:szCs w:val="24"/>
        </w:rPr>
      </w:pPr>
      <w:r w:rsidRPr="0004136D">
        <w:rPr>
          <w:rFonts w:ascii="Arial" w:hAnsi="Arial" w:cs="Arial"/>
          <w:sz w:val="24"/>
          <w:szCs w:val="24"/>
        </w:rPr>
        <w:t>(ii).</w:t>
      </w:r>
      <w:r>
        <w:rPr>
          <w:rFonts w:ascii="Arial" w:hAnsi="Arial" w:cs="Arial"/>
          <w:sz w:val="24"/>
          <w:szCs w:val="24"/>
        </w:rPr>
        <w:t xml:space="preserve"> </w:t>
      </w:r>
      <w:r w:rsidRPr="0004136D">
        <w:rPr>
          <w:rFonts w:ascii="Arial" w:hAnsi="Arial" w:cs="Arial"/>
          <w:sz w:val="24"/>
          <w:szCs w:val="24"/>
        </w:rPr>
        <w:t xml:space="preserve">For productivity to be sustained over the long term for future generations, it is important to </w:t>
      </w:r>
    </w:p>
    <w:p w14:paraId="6C3F0143" w14:textId="77777777" w:rsidR="0004136D" w:rsidRDefault="0004136D" w:rsidP="0004136D">
      <w:pPr>
        <w:rPr>
          <w:rFonts w:ascii="Arial" w:hAnsi="Arial" w:cs="Arial"/>
          <w:sz w:val="24"/>
          <w:szCs w:val="24"/>
        </w:rPr>
      </w:pPr>
      <w:r w:rsidRPr="0004136D">
        <w:rPr>
          <w:rFonts w:ascii="Arial" w:hAnsi="Arial" w:cs="Arial"/>
          <w:sz w:val="24"/>
          <w:szCs w:val="24"/>
        </w:rPr>
        <w:t>(iii) preserve biodiversity and human legacy and</w:t>
      </w:r>
    </w:p>
    <w:p w14:paraId="02433068" w14:textId="5480891C" w:rsidR="0004136D" w:rsidRDefault="0004136D" w:rsidP="0004136D">
      <w:pPr>
        <w:rPr>
          <w:rFonts w:ascii="Arial" w:hAnsi="Arial" w:cs="Arial"/>
          <w:sz w:val="24"/>
          <w:szCs w:val="24"/>
        </w:rPr>
      </w:pPr>
      <w:r w:rsidRPr="0004136D">
        <w:rPr>
          <w:rFonts w:ascii="Arial" w:hAnsi="Arial" w:cs="Arial"/>
          <w:sz w:val="24"/>
          <w:szCs w:val="24"/>
        </w:rPr>
        <w:t xml:space="preserve"> (i</w:t>
      </w:r>
      <w:r>
        <w:rPr>
          <w:rFonts w:ascii="Arial" w:hAnsi="Arial" w:cs="Arial"/>
          <w:sz w:val="24"/>
          <w:szCs w:val="24"/>
        </w:rPr>
        <w:t>v</w:t>
      </w:r>
      <w:r w:rsidRPr="0004136D">
        <w:rPr>
          <w:rFonts w:ascii="Arial" w:hAnsi="Arial" w:cs="Arial"/>
          <w:sz w:val="24"/>
          <w:szCs w:val="24"/>
        </w:rPr>
        <w:t>) promote development.</w:t>
      </w:r>
      <w:r>
        <w:rPr>
          <w:rFonts w:ascii="Arial" w:hAnsi="Arial" w:cs="Arial"/>
          <w:sz w:val="24"/>
          <w:szCs w:val="24"/>
        </w:rPr>
        <w:t xml:space="preserve"> </w:t>
      </w:r>
      <w:r w:rsidR="005358F6">
        <w:rPr>
          <w:rFonts w:ascii="Arial" w:hAnsi="Arial" w:cs="Arial"/>
          <w:sz w:val="24"/>
          <w:szCs w:val="24"/>
        </w:rPr>
        <w:t xml:space="preserve"> </w:t>
      </w:r>
      <w:r w:rsidR="005358F6" w:rsidRPr="005358F6">
        <w:rPr>
          <w:rFonts w:ascii="Arial" w:hAnsi="Arial" w:cs="Arial"/>
          <w:sz w:val="24"/>
          <w:szCs w:val="24"/>
        </w:rPr>
        <w:t>(</w:t>
      </w:r>
      <w:proofErr w:type="spellStart"/>
      <w:r w:rsidR="005358F6" w:rsidRPr="005358F6">
        <w:rPr>
          <w:rFonts w:ascii="Arial" w:hAnsi="Arial" w:cs="Arial"/>
          <w:sz w:val="24"/>
          <w:szCs w:val="24"/>
        </w:rPr>
        <w:t>Ecobnb</w:t>
      </w:r>
      <w:proofErr w:type="spellEnd"/>
      <w:r w:rsidR="005358F6" w:rsidRPr="005358F6">
        <w:rPr>
          <w:rFonts w:ascii="Arial" w:hAnsi="Arial" w:cs="Arial"/>
          <w:sz w:val="24"/>
          <w:szCs w:val="24"/>
        </w:rPr>
        <w:t>, 2022)</w:t>
      </w:r>
    </w:p>
    <w:p w14:paraId="7D2076A8" w14:textId="531F4466" w:rsidR="006C7598" w:rsidRDefault="006C7598" w:rsidP="0004136D">
      <w:pPr>
        <w:rPr>
          <w:rFonts w:ascii="Arial" w:hAnsi="Arial" w:cs="Arial"/>
          <w:sz w:val="24"/>
          <w:szCs w:val="24"/>
        </w:rPr>
      </w:pPr>
      <w:r w:rsidRPr="006C7598">
        <w:rPr>
          <w:rFonts w:ascii="Arial" w:hAnsi="Arial" w:cs="Arial"/>
          <w:sz w:val="24"/>
          <w:szCs w:val="24"/>
        </w:rPr>
        <w:t>In accordance with the World Wildlife Fund for Nature, Tourism Concern (1991) developed ten sustainable ecotourism principles: using resources sustainably, reducing waste and overconsumption, conserving biodiversity, integrating tourism into planning, boosting local economies, involving local communities, etc. Let the public and stakeholders consult, Staff development, ethical tourism marketing, and doing research.</w:t>
      </w:r>
      <w:r w:rsidR="00BD2106">
        <w:rPr>
          <w:rFonts w:ascii="Arial" w:hAnsi="Arial" w:cs="Arial"/>
          <w:sz w:val="24"/>
          <w:szCs w:val="24"/>
        </w:rPr>
        <w:t xml:space="preserve"> </w:t>
      </w:r>
    </w:p>
    <w:p w14:paraId="718FDA0A" w14:textId="6BCDD4E8" w:rsidR="002E3AA2" w:rsidRDefault="002E3AA2" w:rsidP="0004136D">
      <w:pPr>
        <w:rPr>
          <w:rFonts w:ascii="Arial" w:hAnsi="Arial" w:cs="Arial"/>
          <w:sz w:val="24"/>
          <w:szCs w:val="24"/>
        </w:rPr>
      </w:pPr>
      <w:r w:rsidRPr="002E3AA2">
        <w:rPr>
          <w:rFonts w:ascii="Arial" w:hAnsi="Arial" w:cs="Arial"/>
          <w:sz w:val="24"/>
          <w:szCs w:val="24"/>
        </w:rPr>
        <w:t xml:space="preserve">The three pillars of sustainability are economic, socio-cultural, and environmental. In the context of The Montague on the Gardens, this means that the inn prioritizes economic growth and stability, the well-being of the local community and culture, and environmental conservation and protection. These principles are often referred to as "profit, people, and planet," and they are essential for creating a sustainable future. By balancing these three pillars, The Montague on the Gardens </w:t>
      </w:r>
      <w:r w:rsidR="00240509" w:rsidRPr="002E3AA2">
        <w:rPr>
          <w:rFonts w:ascii="Arial" w:hAnsi="Arial" w:cs="Arial"/>
          <w:sz w:val="24"/>
          <w:szCs w:val="24"/>
        </w:rPr>
        <w:t>can</w:t>
      </w:r>
      <w:r w:rsidRPr="002E3AA2">
        <w:rPr>
          <w:rFonts w:ascii="Arial" w:hAnsi="Arial" w:cs="Arial"/>
          <w:sz w:val="24"/>
          <w:szCs w:val="24"/>
        </w:rPr>
        <w:t xml:space="preserve"> operate in a way that is beneficial for all stakeholders and contributes to the long-term health of the planet.</w:t>
      </w:r>
    </w:p>
    <w:p w14:paraId="4E6AABD0" w14:textId="77777777" w:rsidR="009D2603" w:rsidRPr="00D7783F" w:rsidRDefault="009D2603" w:rsidP="009D2603">
      <w:pPr>
        <w:rPr>
          <w:rFonts w:ascii="Arial" w:hAnsi="Arial" w:cs="Arial"/>
          <w:b/>
          <w:bCs/>
          <w:sz w:val="24"/>
          <w:szCs w:val="24"/>
        </w:rPr>
      </w:pPr>
      <w:r w:rsidRPr="00D7783F">
        <w:rPr>
          <w:rFonts w:ascii="Arial" w:hAnsi="Arial" w:cs="Arial"/>
          <w:b/>
          <w:bCs/>
          <w:sz w:val="24"/>
          <w:szCs w:val="24"/>
        </w:rPr>
        <w:t>Economic</w:t>
      </w:r>
    </w:p>
    <w:p w14:paraId="21DACEFD" w14:textId="4C545A40" w:rsidR="002D5B13" w:rsidRPr="002D5B13" w:rsidRDefault="009D2603" w:rsidP="009D2603">
      <w:pPr>
        <w:rPr>
          <w:rFonts w:ascii="Arial" w:hAnsi="Arial" w:cs="Arial"/>
          <w:sz w:val="24"/>
          <w:szCs w:val="24"/>
        </w:rPr>
      </w:pPr>
      <w:r w:rsidRPr="009D2603">
        <w:rPr>
          <w:rFonts w:ascii="Arial" w:hAnsi="Arial" w:cs="Arial"/>
          <w:sz w:val="24"/>
          <w:szCs w:val="24"/>
        </w:rPr>
        <w:t>From the viewpoint of a user culture that sees nature's scarce resources as a source of income that avoids disasters, it measures sustainability. Sustainability should culminate in prosperity at the local, regional, and global level to sustain the basis of natural resources and their conservation. This will promote profitable and financially viable growth.</w:t>
      </w:r>
      <w:r w:rsidR="00EB1CF9">
        <w:rPr>
          <w:rFonts w:ascii="Arial" w:hAnsi="Arial" w:cs="Arial"/>
          <w:sz w:val="24"/>
          <w:szCs w:val="24"/>
        </w:rPr>
        <w:t xml:space="preserve"> </w:t>
      </w:r>
      <w:r w:rsidR="00EB1CF9" w:rsidRPr="00EB1CF9">
        <w:rPr>
          <w:rFonts w:ascii="Arial" w:hAnsi="Arial" w:cs="Arial"/>
          <w:sz w:val="24"/>
          <w:szCs w:val="24"/>
        </w:rPr>
        <w:t>(Allen, 2021)</w:t>
      </w:r>
    </w:p>
    <w:p w14:paraId="59E33DAA" w14:textId="1CD1AD67" w:rsidR="002D5B13" w:rsidRPr="00D7783F" w:rsidRDefault="004F0866" w:rsidP="002D5B13">
      <w:pPr>
        <w:rPr>
          <w:rFonts w:ascii="Arial" w:hAnsi="Arial" w:cs="Arial"/>
          <w:b/>
          <w:bCs/>
          <w:sz w:val="24"/>
          <w:szCs w:val="24"/>
        </w:rPr>
      </w:pPr>
      <w:r w:rsidRPr="00D7783F">
        <w:rPr>
          <w:rFonts w:ascii="Arial" w:hAnsi="Arial" w:cs="Arial"/>
          <w:b/>
          <w:bCs/>
          <w:sz w:val="24"/>
          <w:szCs w:val="24"/>
        </w:rPr>
        <w:t xml:space="preserve">Social </w:t>
      </w:r>
    </w:p>
    <w:p w14:paraId="32F60257" w14:textId="5EBD825C" w:rsidR="004F0866" w:rsidRDefault="00240509" w:rsidP="002D5B13">
      <w:pPr>
        <w:rPr>
          <w:rFonts w:ascii="Arial" w:hAnsi="Arial" w:cs="Arial"/>
          <w:sz w:val="24"/>
          <w:szCs w:val="24"/>
        </w:rPr>
      </w:pPr>
      <w:r w:rsidRPr="00240509">
        <w:rPr>
          <w:rFonts w:ascii="Arial" w:hAnsi="Arial" w:cs="Arial"/>
          <w:sz w:val="24"/>
          <w:szCs w:val="24"/>
        </w:rPr>
        <w:t xml:space="preserve">Social sustainability focuses on improving the quality of life for all members of a community, promoting social cohesion and equity, and protecting natural resources for future generations. This is achieved by fostering democratic and inclusive processes, and by promoting attitudes and actions that prioritize social justice, education, health, peace, and well-being. By working towards social sustainability, The Montague on the Gardens </w:t>
      </w:r>
      <w:r w:rsidRPr="00240509">
        <w:rPr>
          <w:rFonts w:ascii="Arial" w:hAnsi="Arial" w:cs="Arial"/>
          <w:sz w:val="24"/>
          <w:szCs w:val="24"/>
        </w:rPr>
        <w:t>can</w:t>
      </w:r>
      <w:r w:rsidRPr="00240509">
        <w:rPr>
          <w:rFonts w:ascii="Arial" w:hAnsi="Arial" w:cs="Arial"/>
          <w:sz w:val="24"/>
          <w:szCs w:val="24"/>
        </w:rPr>
        <w:t xml:space="preserve"> support the well-being of its local community and contribute to the long-term health of the planet.</w:t>
      </w:r>
      <w:r w:rsidR="00AA70B4">
        <w:rPr>
          <w:rFonts w:ascii="Arial" w:hAnsi="Arial" w:cs="Arial"/>
          <w:sz w:val="24"/>
          <w:szCs w:val="24"/>
        </w:rPr>
        <w:t xml:space="preserve"> </w:t>
      </w:r>
      <w:r w:rsidR="00AA70B4" w:rsidRPr="00AA70B4">
        <w:rPr>
          <w:rFonts w:ascii="Arial" w:hAnsi="Arial" w:cs="Arial"/>
          <w:sz w:val="24"/>
          <w:szCs w:val="24"/>
        </w:rPr>
        <w:t>(</w:t>
      </w:r>
      <w:proofErr w:type="spellStart"/>
      <w:r w:rsidR="00AA70B4" w:rsidRPr="00AA70B4">
        <w:rPr>
          <w:rFonts w:ascii="Arial" w:hAnsi="Arial" w:cs="Arial"/>
          <w:sz w:val="24"/>
          <w:szCs w:val="24"/>
        </w:rPr>
        <w:t>MyWaste</w:t>
      </w:r>
      <w:proofErr w:type="spellEnd"/>
      <w:r w:rsidR="00AA70B4" w:rsidRPr="00AA70B4">
        <w:rPr>
          <w:rFonts w:ascii="Arial" w:hAnsi="Arial" w:cs="Arial"/>
          <w:sz w:val="24"/>
          <w:szCs w:val="24"/>
        </w:rPr>
        <w:t>, 2019)</w:t>
      </w:r>
    </w:p>
    <w:p w14:paraId="282542DC" w14:textId="29C847B6" w:rsidR="00D7783F" w:rsidRPr="00D7783F" w:rsidRDefault="00D7783F" w:rsidP="002D5B13">
      <w:pPr>
        <w:rPr>
          <w:rFonts w:ascii="Arial" w:hAnsi="Arial" w:cs="Arial"/>
          <w:b/>
          <w:bCs/>
          <w:sz w:val="24"/>
          <w:szCs w:val="24"/>
        </w:rPr>
      </w:pPr>
      <w:r w:rsidRPr="00D7783F">
        <w:rPr>
          <w:rFonts w:ascii="Arial" w:hAnsi="Arial" w:cs="Arial"/>
          <w:b/>
          <w:bCs/>
          <w:sz w:val="24"/>
          <w:szCs w:val="24"/>
        </w:rPr>
        <w:t>Environmental</w:t>
      </w:r>
    </w:p>
    <w:p w14:paraId="0373E6C4" w14:textId="23F2C4C2" w:rsidR="00D7783F" w:rsidRDefault="00240509" w:rsidP="002D5B13">
      <w:pPr>
        <w:rPr>
          <w:rFonts w:ascii="Arial" w:hAnsi="Arial" w:cs="Arial"/>
          <w:sz w:val="24"/>
          <w:szCs w:val="24"/>
        </w:rPr>
      </w:pPr>
      <w:r w:rsidRPr="00240509">
        <w:rPr>
          <w:rFonts w:ascii="Arial" w:hAnsi="Arial" w:cs="Arial"/>
          <w:sz w:val="24"/>
          <w:szCs w:val="24"/>
        </w:rPr>
        <w:t xml:space="preserve">Environmental sustainability involves protecting and conserving the natural </w:t>
      </w:r>
      <w:r w:rsidRPr="00240509">
        <w:rPr>
          <w:rFonts w:ascii="Arial" w:hAnsi="Arial" w:cs="Arial"/>
          <w:sz w:val="24"/>
          <w:szCs w:val="24"/>
        </w:rPr>
        <w:t>environment and</w:t>
      </w:r>
      <w:r w:rsidRPr="00240509">
        <w:rPr>
          <w:rFonts w:ascii="Arial" w:hAnsi="Arial" w:cs="Arial"/>
          <w:sz w:val="24"/>
          <w:szCs w:val="24"/>
        </w:rPr>
        <w:t xml:space="preserve"> incorporating an ecological approach into various policy decisions and actions. This includes using natural resources wisely, reducing waste and harmful emissions, addressing global environmental problems, and conserving and repairing damaged </w:t>
      </w:r>
      <w:r w:rsidRPr="00240509">
        <w:rPr>
          <w:rFonts w:ascii="Arial" w:hAnsi="Arial" w:cs="Arial"/>
          <w:sz w:val="24"/>
          <w:szCs w:val="24"/>
        </w:rPr>
        <w:lastRenderedPageBreak/>
        <w:t xml:space="preserve">ecosystems. By prioritizing environmental sustainability, The Montague on the Gardens </w:t>
      </w:r>
      <w:r w:rsidRPr="00240509">
        <w:rPr>
          <w:rFonts w:ascii="Arial" w:hAnsi="Arial" w:cs="Arial"/>
          <w:sz w:val="24"/>
          <w:szCs w:val="24"/>
        </w:rPr>
        <w:t>can</w:t>
      </w:r>
      <w:r w:rsidRPr="00240509">
        <w:rPr>
          <w:rFonts w:ascii="Arial" w:hAnsi="Arial" w:cs="Arial"/>
          <w:sz w:val="24"/>
          <w:szCs w:val="24"/>
        </w:rPr>
        <w:t xml:space="preserve"> operate in a way that does not exceed the carrying capacity of the natural environment, and that protects and preserves the planet for future generations. This is essential for ensuring the long-term viability of human institutions and the health of the planet.</w:t>
      </w:r>
      <w:r w:rsidR="0044116D">
        <w:rPr>
          <w:rFonts w:ascii="Arial" w:hAnsi="Arial" w:cs="Arial"/>
          <w:sz w:val="24"/>
          <w:szCs w:val="24"/>
        </w:rPr>
        <w:t xml:space="preserve"> </w:t>
      </w:r>
      <w:r w:rsidR="0044116D" w:rsidRPr="0044116D">
        <w:rPr>
          <w:rFonts w:ascii="Arial" w:hAnsi="Arial" w:cs="Arial"/>
          <w:sz w:val="24"/>
          <w:szCs w:val="24"/>
        </w:rPr>
        <w:t>(</w:t>
      </w:r>
      <w:proofErr w:type="spellStart"/>
      <w:r w:rsidR="0044116D" w:rsidRPr="0044116D">
        <w:rPr>
          <w:rFonts w:ascii="Arial" w:hAnsi="Arial" w:cs="Arial"/>
          <w:sz w:val="24"/>
          <w:szCs w:val="24"/>
        </w:rPr>
        <w:t>Temboo</w:t>
      </w:r>
      <w:proofErr w:type="spellEnd"/>
      <w:r w:rsidR="0044116D" w:rsidRPr="0044116D">
        <w:rPr>
          <w:rFonts w:ascii="Arial" w:hAnsi="Arial" w:cs="Arial"/>
          <w:sz w:val="24"/>
          <w:szCs w:val="24"/>
        </w:rPr>
        <w:t>, 2020)</w:t>
      </w:r>
    </w:p>
    <w:p w14:paraId="7D3F02EE" w14:textId="0064A0D3" w:rsidR="00821A16" w:rsidRPr="00821A16" w:rsidRDefault="000B16EA" w:rsidP="00821A16">
      <w:pPr>
        <w:rPr>
          <w:rFonts w:ascii="Arial" w:hAnsi="Arial" w:cs="Arial"/>
          <w:sz w:val="24"/>
          <w:szCs w:val="24"/>
        </w:rPr>
      </w:pPr>
      <w:r w:rsidRPr="000B16EA">
        <w:rPr>
          <w:rFonts w:ascii="Arial" w:hAnsi="Arial" w:cs="Arial"/>
          <w:sz w:val="24"/>
          <w:szCs w:val="24"/>
        </w:rPr>
        <w:t xml:space="preserve">The traditional economic model, known as the "extract, produce, and dispose" (EPD) model, has relied on extracting raw materials, using them to create goods and services, and then disposing of them once they are no longer useful. This linear approach to economics is not </w:t>
      </w:r>
      <w:r w:rsidRPr="000B16EA">
        <w:rPr>
          <w:rFonts w:ascii="Arial" w:hAnsi="Arial" w:cs="Arial"/>
          <w:sz w:val="24"/>
          <w:szCs w:val="24"/>
        </w:rPr>
        <w:t>sustainable and</w:t>
      </w:r>
      <w:r w:rsidRPr="000B16EA">
        <w:rPr>
          <w:rFonts w:ascii="Arial" w:hAnsi="Arial" w:cs="Arial"/>
          <w:sz w:val="24"/>
          <w:szCs w:val="24"/>
        </w:rPr>
        <w:t xml:space="preserve"> does not </w:t>
      </w:r>
      <w:r w:rsidRPr="000B16EA">
        <w:rPr>
          <w:rFonts w:ascii="Arial" w:hAnsi="Arial" w:cs="Arial"/>
          <w:sz w:val="24"/>
          <w:szCs w:val="24"/>
        </w:rPr>
        <w:t>consider</w:t>
      </w:r>
      <w:r w:rsidRPr="000B16EA">
        <w:rPr>
          <w:rFonts w:ascii="Arial" w:hAnsi="Arial" w:cs="Arial"/>
          <w:sz w:val="24"/>
          <w:szCs w:val="24"/>
        </w:rPr>
        <w:t xml:space="preserve"> the environmental impact of human activities. As the world becomes more globalized, it is increasingly important to address the environmental pressures caused by human activity and move towards a more sustainable economic model. The Montague on the Gardens is committed to sustainability and takes a holistic approach that considers economic, socio-cultural, and environmental factors.</w:t>
      </w:r>
      <w:r w:rsidR="0044116D">
        <w:rPr>
          <w:rFonts w:ascii="Arial" w:hAnsi="Arial" w:cs="Arial"/>
          <w:sz w:val="24"/>
          <w:szCs w:val="24"/>
        </w:rPr>
        <w:t xml:space="preserve"> </w:t>
      </w:r>
      <w:r w:rsidR="0044116D" w:rsidRPr="0044116D">
        <w:rPr>
          <w:rFonts w:ascii="Arial" w:hAnsi="Arial" w:cs="Arial"/>
          <w:sz w:val="24"/>
          <w:szCs w:val="24"/>
        </w:rPr>
        <w:t>(</w:t>
      </w:r>
      <w:proofErr w:type="spellStart"/>
      <w:r w:rsidR="0044116D" w:rsidRPr="0044116D">
        <w:rPr>
          <w:rFonts w:ascii="Arial" w:hAnsi="Arial" w:cs="Arial"/>
          <w:sz w:val="24"/>
          <w:szCs w:val="24"/>
        </w:rPr>
        <w:t>Temboo</w:t>
      </w:r>
      <w:proofErr w:type="spellEnd"/>
      <w:r w:rsidR="0044116D" w:rsidRPr="0044116D">
        <w:rPr>
          <w:rFonts w:ascii="Arial" w:hAnsi="Arial" w:cs="Arial"/>
          <w:sz w:val="24"/>
          <w:szCs w:val="24"/>
        </w:rPr>
        <w:t>, 2020)</w:t>
      </w:r>
    </w:p>
    <w:p w14:paraId="03A381D6" w14:textId="2FDA4B8D" w:rsidR="00B229F2" w:rsidRDefault="00821A16" w:rsidP="00821A16">
      <w:pPr>
        <w:rPr>
          <w:rFonts w:ascii="Arial" w:hAnsi="Arial" w:cs="Arial"/>
          <w:sz w:val="24"/>
          <w:szCs w:val="24"/>
        </w:rPr>
      </w:pPr>
      <w:r w:rsidRPr="00821A16">
        <w:rPr>
          <w:rFonts w:ascii="Arial" w:hAnsi="Arial" w:cs="Arial"/>
          <w:sz w:val="24"/>
          <w:szCs w:val="24"/>
        </w:rPr>
        <w:t>This change is not only possible, but it is also needed.</w:t>
      </w:r>
    </w:p>
    <w:p w14:paraId="3ED6BB4D" w14:textId="4EDC3FB4" w:rsidR="0049606E" w:rsidRDefault="0049606E" w:rsidP="0049606E">
      <w:pPr>
        <w:rPr>
          <w:rFonts w:ascii="Arial" w:hAnsi="Arial" w:cs="Arial"/>
          <w:sz w:val="24"/>
          <w:szCs w:val="24"/>
        </w:rPr>
      </w:pPr>
    </w:p>
    <w:p w14:paraId="7284C836" w14:textId="34FCAC11" w:rsidR="0049606E" w:rsidRPr="0049606E" w:rsidRDefault="0049606E" w:rsidP="0049606E">
      <w:pPr>
        <w:rPr>
          <w:rFonts w:ascii="Arial" w:hAnsi="Arial" w:cs="Arial"/>
          <w:b/>
          <w:bCs/>
          <w:sz w:val="24"/>
          <w:szCs w:val="24"/>
        </w:rPr>
      </w:pPr>
      <w:r w:rsidRPr="0049606E">
        <w:rPr>
          <w:rFonts w:ascii="Arial" w:hAnsi="Arial" w:cs="Arial"/>
          <w:b/>
          <w:bCs/>
          <w:sz w:val="24"/>
          <w:szCs w:val="24"/>
        </w:rPr>
        <w:t xml:space="preserve">Sustainability and strategies </w:t>
      </w:r>
      <w:r w:rsidR="004D2C53" w:rsidRPr="004D2C53">
        <w:rPr>
          <w:rFonts w:ascii="Arial" w:hAnsi="Arial" w:cs="Arial"/>
          <w:b/>
          <w:bCs/>
          <w:sz w:val="24"/>
          <w:szCs w:val="24"/>
        </w:rPr>
        <w:t>for organizational change</w:t>
      </w:r>
    </w:p>
    <w:p w14:paraId="69814874" w14:textId="17B18DF5" w:rsidR="0049606E" w:rsidRPr="0049606E" w:rsidRDefault="0049606E" w:rsidP="0049606E">
      <w:pPr>
        <w:rPr>
          <w:rFonts w:ascii="Arial" w:hAnsi="Arial" w:cs="Arial"/>
          <w:sz w:val="24"/>
          <w:szCs w:val="24"/>
        </w:rPr>
      </w:pPr>
      <w:r w:rsidRPr="0049606E">
        <w:rPr>
          <w:rFonts w:ascii="Arial" w:hAnsi="Arial" w:cs="Arial"/>
          <w:sz w:val="24"/>
          <w:szCs w:val="24"/>
        </w:rPr>
        <w:t>Since sustainable tourism is different from conventional tourism, sustainable tourism strategies are distinct from conventional tourism strategies. The bulk of conventional tourism plans are guided by the requirements of the tourism industry for growth. If they are marketing or capital investment plans, each of these plans is typically created to promote act, visitor numbers, turnover, and job creation.</w:t>
      </w:r>
      <w:r>
        <w:rPr>
          <w:rFonts w:ascii="Arial" w:hAnsi="Arial" w:cs="Arial"/>
          <w:sz w:val="24"/>
          <w:szCs w:val="24"/>
        </w:rPr>
        <w:t xml:space="preserve"> </w:t>
      </w:r>
      <w:r w:rsidR="00151998" w:rsidRPr="00151998">
        <w:rPr>
          <w:rFonts w:ascii="Arial" w:hAnsi="Arial" w:cs="Arial"/>
          <w:sz w:val="24"/>
          <w:szCs w:val="24"/>
        </w:rPr>
        <w:t>(Ideas for Leaders, n.d.)</w:t>
      </w:r>
    </w:p>
    <w:p w14:paraId="1224A24D" w14:textId="125FDAEA" w:rsidR="00EF05A8" w:rsidRDefault="00EF05A8" w:rsidP="004D501F">
      <w:pPr>
        <w:rPr>
          <w:rFonts w:ascii="Arial" w:hAnsi="Arial" w:cs="Arial"/>
          <w:sz w:val="24"/>
          <w:szCs w:val="24"/>
        </w:rPr>
      </w:pPr>
      <w:r w:rsidRPr="00EF05A8">
        <w:rPr>
          <w:rFonts w:ascii="Arial" w:hAnsi="Arial" w:cs="Arial"/>
          <w:sz w:val="24"/>
          <w:szCs w:val="24"/>
        </w:rPr>
        <w:t xml:space="preserve">Sustainable tourism plans are designed to support the social, economic, ecological, and cultural needs of a region. These plans are based on a thorough analysis of the region and its tourist </w:t>
      </w:r>
      <w:r w:rsidRPr="00EF05A8">
        <w:rPr>
          <w:rFonts w:ascii="Arial" w:hAnsi="Arial" w:cs="Arial"/>
          <w:sz w:val="24"/>
          <w:szCs w:val="24"/>
        </w:rPr>
        <w:t>sites and</w:t>
      </w:r>
      <w:r w:rsidRPr="00EF05A8">
        <w:rPr>
          <w:rFonts w:ascii="Arial" w:hAnsi="Arial" w:cs="Arial"/>
          <w:sz w:val="24"/>
          <w:szCs w:val="24"/>
        </w:rPr>
        <w:t xml:space="preserve"> </w:t>
      </w:r>
      <w:proofErr w:type="gramStart"/>
      <w:r w:rsidRPr="00EF05A8">
        <w:rPr>
          <w:rFonts w:ascii="Arial" w:hAnsi="Arial" w:cs="Arial"/>
          <w:sz w:val="24"/>
          <w:szCs w:val="24"/>
        </w:rPr>
        <w:t>take into account</w:t>
      </w:r>
      <w:proofErr w:type="gramEnd"/>
      <w:r w:rsidRPr="00EF05A8">
        <w:rPr>
          <w:rFonts w:ascii="Arial" w:hAnsi="Arial" w:cs="Arial"/>
          <w:sz w:val="24"/>
          <w:szCs w:val="24"/>
        </w:rPr>
        <w:t xml:space="preserve"> the challenges and opportunities for ecotourism. Good sustainable tourism plans include participation from all stakeholders and are designed to promote ongoing decision-making and plan development. The Montague on the Gardens is committed to sustainable tourism and follows a holistic approach that considers </w:t>
      </w:r>
      <w:r w:rsidRPr="00EF05A8">
        <w:rPr>
          <w:rFonts w:ascii="Arial" w:hAnsi="Arial" w:cs="Arial"/>
          <w:sz w:val="24"/>
          <w:szCs w:val="24"/>
        </w:rPr>
        <w:t>all</w:t>
      </w:r>
      <w:r w:rsidRPr="00EF05A8">
        <w:rPr>
          <w:rFonts w:ascii="Arial" w:hAnsi="Arial" w:cs="Arial"/>
          <w:sz w:val="24"/>
          <w:szCs w:val="24"/>
        </w:rPr>
        <w:t xml:space="preserve"> these factors.</w:t>
      </w:r>
      <w:r>
        <w:rPr>
          <w:rFonts w:ascii="Arial" w:hAnsi="Arial" w:cs="Arial"/>
          <w:sz w:val="24"/>
          <w:szCs w:val="24"/>
        </w:rPr>
        <w:t xml:space="preserve"> </w:t>
      </w:r>
    </w:p>
    <w:p w14:paraId="2CED39B3" w14:textId="5ABF14C8" w:rsidR="004D501F" w:rsidRDefault="00EF05A8" w:rsidP="004D501F">
      <w:pPr>
        <w:rPr>
          <w:rFonts w:ascii="Arial" w:hAnsi="Arial" w:cs="Arial"/>
          <w:sz w:val="24"/>
          <w:szCs w:val="24"/>
        </w:rPr>
      </w:pPr>
      <w:r>
        <w:rPr>
          <w:rFonts w:ascii="Arial" w:hAnsi="Arial" w:cs="Arial"/>
          <w:sz w:val="24"/>
          <w:szCs w:val="24"/>
        </w:rPr>
        <w:t xml:space="preserve"> F</w:t>
      </w:r>
      <w:r w:rsidRPr="004D501F">
        <w:rPr>
          <w:rFonts w:ascii="Arial" w:hAnsi="Arial" w:cs="Arial"/>
          <w:sz w:val="24"/>
          <w:szCs w:val="24"/>
        </w:rPr>
        <w:t>ocus</w:t>
      </w:r>
      <w:r w:rsidR="004D501F" w:rsidRPr="004D501F">
        <w:rPr>
          <w:rFonts w:ascii="Arial" w:hAnsi="Arial" w:cs="Arial"/>
          <w:sz w:val="24"/>
          <w:szCs w:val="24"/>
        </w:rPr>
        <w:t xml:space="preserve"> mainly of each area's potential for attracting tourists as well as the types and sizes of developments that would work best there. This may include setting normal growth limits, marking specific areas for intensive use, limiting access to such places strict environmental, and more.</w:t>
      </w:r>
      <w:r w:rsidR="009E1970">
        <w:rPr>
          <w:rFonts w:ascii="Arial" w:hAnsi="Arial" w:cs="Arial"/>
          <w:sz w:val="24"/>
          <w:szCs w:val="24"/>
        </w:rPr>
        <w:t xml:space="preserve"> </w:t>
      </w:r>
      <w:r w:rsidR="009E1970" w:rsidRPr="009E1970">
        <w:rPr>
          <w:rFonts w:ascii="Arial" w:hAnsi="Arial" w:cs="Arial"/>
          <w:sz w:val="24"/>
          <w:szCs w:val="24"/>
        </w:rPr>
        <w:t>(Company Webcast, 2022)</w:t>
      </w:r>
    </w:p>
    <w:p w14:paraId="14487BF5" w14:textId="148A7901" w:rsidR="002D5B13" w:rsidRDefault="00245551" w:rsidP="002D5B13">
      <w:pPr>
        <w:rPr>
          <w:rFonts w:ascii="Arial" w:hAnsi="Arial" w:cs="Arial"/>
          <w:sz w:val="24"/>
          <w:szCs w:val="24"/>
        </w:rPr>
      </w:pPr>
      <w:r w:rsidRPr="00245551">
        <w:rPr>
          <w:rFonts w:ascii="Arial" w:hAnsi="Arial" w:cs="Arial"/>
          <w:sz w:val="24"/>
          <w:szCs w:val="24"/>
        </w:rPr>
        <w:t xml:space="preserve">A few key issues should be considered when sustaining tourism strategies. In in addition to having knowledge with tourism development, the person or group designing the strategy should also be competent in economic, ecological, and social analysis. Finding one's own edge is important, however preserving impartiality is even more essential if the many parties involved in the process of creating a strategy are to remain to have faith in one another. It is vital to hold extensive consultations with all pertinent </w:t>
      </w:r>
      <w:r w:rsidRPr="00245551">
        <w:rPr>
          <w:rFonts w:ascii="Arial" w:hAnsi="Arial" w:cs="Arial"/>
          <w:sz w:val="24"/>
          <w:szCs w:val="24"/>
        </w:rPr>
        <w:lastRenderedPageBreak/>
        <w:t>parties, and these consultations ought to also include business, transport, farmers, administrators, and protectors of the town's natural and historic assets. The importance of glasnost, or openness, could be overstated. The industry that depends on community support the most is the tourist industry.</w:t>
      </w:r>
      <w:r w:rsidR="001F4DF0">
        <w:rPr>
          <w:rFonts w:ascii="Arial" w:hAnsi="Arial" w:cs="Arial"/>
          <w:sz w:val="24"/>
          <w:szCs w:val="24"/>
        </w:rPr>
        <w:t xml:space="preserve"> </w:t>
      </w:r>
      <w:r w:rsidR="001F4DF0" w:rsidRPr="001F4DF0">
        <w:rPr>
          <w:rFonts w:ascii="Arial" w:hAnsi="Arial" w:cs="Arial"/>
          <w:sz w:val="24"/>
          <w:szCs w:val="24"/>
        </w:rPr>
        <w:t>(Study.com, 2019)</w:t>
      </w:r>
    </w:p>
    <w:p w14:paraId="107EAE4B" w14:textId="014087C3" w:rsidR="00FF3AF9" w:rsidRDefault="00FF3AF9" w:rsidP="00FF3AF9">
      <w:pPr>
        <w:pStyle w:val="Heading1"/>
        <w:rPr>
          <w:rFonts w:ascii="Arial" w:hAnsi="Arial" w:cs="Arial"/>
          <w:b/>
          <w:bCs/>
          <w:i/>
          <w:iCs/>
          <w:sz w:val="24"/>
          <w:szCs w:val="24"/>
        </w:rPr>
      </w:pPr>
      <w:bookmarkStart w:id="4" w:name="_Toc120464649"/>
      <w:r w:rsidRPr="00FF3AF9">
        <w:rPr>
          <w:rFonts w:ascii="Arial" w:hAnsi="Arial" w:cs="Arial"/>
          <w:b/>
          <w:bCs/>
          <w:i/>
          <w:iCs/>
          <w:sz w:val="24"/>
          <w:szCs w:val="24"/>
        </w:rPr>
        <w:t xml:space="preserve">Butler’s life cycle model and </w:t>
      </w:r>
      <w:proofErr w:type="spellStart"/>
      <w:r w:rsidRPr="00FF3AF9">
        <w:rPr>
          <w:rFonts w:ascii="Arial" w:hAnsi="Arial" w:cs="Arial"/>
          <w:b/>
          <w:bCs/>
          <w:i/>
          <w:iCs/>
          <w:sz w:val="24"/>
          <w:szCs w:val="24"/>
        </w:rPr>
        <w:t>Doxey’s</w:t>
      </w:r>
      <w:proofErr w:type="spellEnd"/>
      <w:r w:rsidRPr="00FF3AF9">
        <w:rPr>
          <w:rFonts w:ascii="Arial" w:hAnsi="Arial" w:cs="Arial"/>
          <w:b/>
          <w:bCs/>
          <w:i/>
          <w:iCs/>
          <w:sz w:val="24"/>
          <w:szCs w:val="24"/>
        </w:rPr>
        <w:t xml:space="preserve"> </w:t>
      </w:r>
      <w:proofErr w:type="spellStart"/>
      <w:r w:rsidR="00FC55C8">
        <w:rPr>
          <w:rFonts w:ascii="Arial" w:hAnsi="Arial" w:cs="Arial"/>
          <w:b/>
          <w:bCs/>
          <w:i/>
          <w:iCs/>
          <w:sz w:val="24"/>
          <w:szCs w:val="24"/>
        </w:rPr>
        <w:t>I</w:t>
      </w:r>
      <w:r w:rsidRPr="00FF3AF9">
        <w:rPr>
          <w:rFonts w:ascii="Arial" w:hAnsi="Arial" w:cs="Arial"/>
          <w:b/>
          <w:bCs/>
          <w:i/>
          <w:iCs/>
          <w:sz w:val="24"/>
          <w:szCs w:val="24"/>
        </w:rPr>
        <w:t>rridex</w:t>
      </w:r>
      <w:proofErr w:type="spellEnd"/>
      <w:r w:rsidRPr="00FF3AF9">
        <w:rPr>
          <w:rFonts w:ascii="Arial" w:hAnsi="Arial" w:cs="Arial"/>
          <w:b/>
          <w:bCs/>
          <w:i/>
          <w:iCs/>
          <w:sz w:val="24"/>
          <w:szCs w:val="24"/>
        </w:rPr>
        <w:t xml:space="preserve"> model to determine the stages of </w:t>
      </w:r>
      <w:bookmarkStart w:id="5" w:name="_Hlk120370053"/>
      <w:r w:rsidRPr="00FF3AF9">
        <w:rPr>
          <w:rFonts w:ascii="Arial" w:hAnsi="Arial" w:cs="Arial"/>
          <w:b/>
          <w:bCs/>
          <w:i/>
          <w:iCs/>
          <w:sz w:val="24"/>
          <w:szCs w:val="24"/>
        </w:rPr>
        <w:t>The Montague on The Gardens</w:t>
      </w:r>
      <w:bookmarkEnd w:id="5"/>
      <w:r w:rsidRPr="00FF3AF9">
        <w:rPr>
          <w:rFonts w:ascii="Arial" w:hAnsi="Arial" w:cs="Arial"/>
          <w:b/>
          <w:bCs/>
          <w:i/>
          <w:iCs/>
          <w:sz w:val="24"/>
          <w:szCs w:val="24"/>
        </w:rPr>
        <w:t xml:space="preserve"> has been through / is currently at</w:t>
      </w:r>
      <w:bookmarkEnd w:id="4"/>
    </w:p>
    <w:p w14:paraId="23A5045B" w14:textId="77777777" w:rsidR="00B3564F" w:rsidRPr="00B3564F" w:rsidRDefault="00B3564F" w:rsidP="00B3564F"/>
    <w:p w14:paraId="22ACE65C" w14:textId="77777777" w:rsidR="00B3564F" w:rsidRPr="00B3564F" w:rsidRDefault="00B3564F" w:rsidP="00B3564F">
      <w:pPr>
        <w:rPr>
          <w:rFonts w:ascii="Arial" w:hAnsi="Arial" w:cs="Arial"/>
          <w:b/>
          <w:bCs/>
          <w:sz w:val="24"/>
          <w:szCs w:val="24"/>
        </w:rPr>
      </w:pPr>
      <w:r w:rsidRPr="00B3564F">
        <w:rPr>
          <w:rFonts w:ascii="Arial" w:hAnsi="Arial" w:cs="Arial"/>
          <w:b/>
          <w:bCs/>
          <w:sz w:val="24"/>
          <w:szCs w:val="24"/>
        </w:rPr>
        <w:t>Butler's life cycle model and The Montague on the Gardens</w:t>
      </w:r>
    </w:p>
    <w:p w14:paraId="5E0E19CF" w14:textId="021DC31F" w:rsidR="00B3564F" w:rsidRPr="00B3564F" w:rsidRDefault="00B3564F" w:rsidP="00B3564F">
      <w:pPr>
        <w:rPr>
          <w:rFonts w:ascii="Arial" w:hAnsi="Arial" w:cs="Arial"/>
          <w:sz w:val="24"/>
          <w:szCs w:val="24"/>
        </w:rPr>
      </w:pPr>
      <w:r w:rsidRPr="00B3564F">
        <w:rPr>
          <w:rFonts w:ascii="Arial" w:hAnsi="Arial" w:cs="Arial"/>
          <w:sz w:val="24"/>
          <w:szCs w:val="24"/>
        </w:rPr>
        <w:t>The Butler Model aims to see whether resorts change and evolve over time. The tourist trade, as all others, is constantly evolving. Considering changing tourist industry demands, the Butler Model serves as a framework for analyzing how visitor resorts evolve over time. The predictions of the model can then be compared with these changes.</w:t>
      </w:r>
      <w:r w:rsidR="002051C6">
        <w:rPr>
          <w:rFonts w:ascii="Arial" w:hAnsi="Arial" w:cs="Arial"/>
          <w:sz w:val="24"/>
          <w:szCs w:val="24"/>
        </w:rPr>
        <w:t xml:space="preserve"> </w:t>
      </w:r>
    </w:p>
    <w:p w14:paraId="3CF55431" w14:textId="74E82205" w:rsidR="00B3564F" w:rsidRDefault="00B3564F" w:rsidP="00B3564F">
      <w:pPr>
        <w:rPr>
          <w:rFonts w:ascii="Arial" w:hAnsi="Arial" w:cs="Arial"/>
          <w:sz w:val="24"/>
          <w:szCs w:val="24"/>
        </w:rPr>
      </w:pPr>
      <w:r w:rsidRPr="00B3564F">
        <w:rPr>
          <w:rFonts w:ascii="Arial" w:hAnsi="Arial" w:cs="Arial"/>
          <w:sz w:val="24"/>
          <w:szCs w:val="24"/>
        </w:rPr>
        <w:t>The Butler Model divides down the development of a resort town into five distinct phases.</w:t>
      </w:r>
    </w:p>
    <w:p w14:paraId="086E2111" w14:textId="571282A6" w:rsidR="00705CBC" w:rsidRDefault="00705CBC" w:rsidP="00B3564F">
      <w:pPr>
        <w:rPr>
          <w:rFonts w:ascii="Arial" w:hAnsi="Arial" w:cs="Arial"/>
          <w:sz w:val="24"/>
          <w:szCs w:val="24"/>
        </w:rPr>
      </w:pPr>
    </w:p>
    <w:p w14:paraId="7C2AF4AA" w14:textId="5D746316" w:rsidR="00705CBC" w:rsidRDefault="00705CBC" w:rsidP="00705CBC">
      <w:pPr>
        <w:jc w:val="center"/>
        <w:rPr>
          <w:rFonts w:ascii="Arial" w:hAnsi="Arial" w:cs="Arial"/>
          <w:sz w:val="24"/>
          <w:szCs w:val="24"/>
        </w:rPr>
      </w:pPr>
      <w:r>
        <w:rPr>
          <w:rFonts w:ascii="Arial" w:hAnsi="Arial" w:cs="Arial"/>
          <w:noProof/>
          <w:sz w:val="24"/>
          <w:szCs w:val="24"/>
        </w:rPr>
        <w:drawing>
          <wp:inline distT="0" distB="0" distL="0" distR="0" wp14:anchorId="5289E7B1" wp14:editId="3B5F3178">
            <wp:extent cx="4105275" cy="3248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05275" cy="3248025"/>
                    </a:xfrm>
                    <a:prstGeom prst="rect">
                      <a:avLst/>
                    </a:prstGeom>
                    <a:noFill/>
                  </pic:spPr>
                </pic:pic>
              </a:graphicData>
            </a:graphic>
          </wp:inline>
        </w:drawing>
      </w:r>
    </w:p>
    <w:p w14:paraId="550A21C7" w14:textId="77777777" w:rsidR="00705CBC" w:rsidRDefault="00705CBC" w:rsidP="00705CBC">
      <w:pPr>
        <w:jc w:val="center"/>
        <w:rPr>
          <w:rFonts w:ascii="Arial" w:hAnsi="Arial" w:cs="Arial"/>
          <w:sz w:val="24"/>
          <w:szCs w:val="24"/>
        </w:rPr>
      </w:pPr>
    </w:p>
    <w:p w14:paraId="79C8C8EE" w14:textId="4DD7865C" w:rsidR="00F764AD" w:rsidRPr="00F764AD" w:rsidRDefault="00F764AD" w:rsidP="00F764AD">
      <w:pPr>
        <w:rPr>
          <w:rFonts w:ascii="Arial" w:hAnsi="Arial" w:cs="Arial"/>
          <w:b/>
          <w:bCs/>
          <w:sz w:val="24"/>
          <w:szCs w:val="24"/>
        </w:rPr>
      </w:pPr>
      <w:r w:rsidRPr="00F764AD">
        <w:rPr>
          <w:rFonts w:ascii="Arial" w:hAnsi="Arial" w:cs="Arial"/>
          <w:b/>
          <w:bCs/>
          <w:sz w:val="24"/>
          <w:szCs w:val="24"/>
        </w:rPr>
        <w:t>Stage 1: Exploration of Discovery Stage</w:t>
      </w:r>
    </w:p>
    <w:p w14:paraId="26D15596" w14:textId="777A83BC" w:rsidR="00F764AD" w:rsidRPr="00F764AD" w:rsidRDefault="00F764AD" w:rsidP="00F764AD">
      <w:pPr>
        <w:rPr>
          <w:rFonts w:ascii="Arial" w:hAnsi="Arial" w:cs="Arial"/>
          <w:sz w:val="24"/>
          <w:szCs w:val="24"/>
        </w:rPr>
      </w:pPr>
      <w:r w:rsidRPr="00F764AD">
        <w:rPr>
          <w:rFonts w:ascii="Arial" w:hAnsi="Arial" w:cs="Arial"/>
          <w:sz w:val="24"/>
          <w:szCs w:val="24"/>
        </w:rPr>
        <w:t xml:space="preserve">A small number of people "find" or "explore" a settlement, but they later tell others of their experiences. As more people arrived over time, the locals start to take advantage </w:t>
      </w:r>
      <w:r w:rsidRPr="00F764AD">
        <w:rPr>
          <w:rFonts w:ascii="Arial" w:hAnsi="Arial" w:cs="Arial"/>
          <w:sz w:val="24"/>
          <w:szCs w:val="24"/>
        </w:rPr>
        <w:lastRenderedPageBreak/>
        <w:t>of the new economic prospects they bring by offering a service to meet their requirements.</w:t>
      </w:r>
      <w:r w:rsidR="001D25CE">
        <w:rPr>
          <w:rFonts w:ascii="Arial" w:hAnsi="Arial" w:cs="Arial"/>
          <w:sz w:val="24"/>
          <w:szCs w:val="24"/>
        </w:rPr>
        <w:t xml:space="preserve"> </w:t>
      </w:r>
      <w:r w:rsidR="001D25CE" w:rsidRPr="001D25CE">
        <w:rPr>
          <w:rFonts w:ascii="Arial" w:hAnsi="Arial" w:cs="Arial"/>
          <w:sz w:val="24"/>
          <w:szCs w:val="24"/>
        </w:rPr>
        <w:t>(</w:t>
      </w:r>
      <w:proofErr w:type="spellStart"/>
      <w:r w:rsidR="001D25CE" w:rsidRPr="001D25CE">
        <w:rPr>
          <w:rFonts w:ascii="Arial" w:hAnsi="Arial" w:cs="Arial"/>
          <w:sz w:val="24"/>
          <w:szCs w:val="24"/>
        </w:rPr>
        <w:t>Covic</w:t>
      </w:r>
      <w:proofErr w:type="spellEnd"/>
      <w:r w:rsidR="001D25CE" w:rsidRPr="001D25CE">
        <w:rPr>
          <w:rFonts w:ascii="Arial" w:hAnsi="Arial" w:cs="Arial"/>
          <w:sz w:val="24"/>
          <w:szCs w:val="24"/>
        </w:rPr>
        <w:t>, 2020)</w:t>
      </w:r>
    </w:p>
    <w:p w14:paraId="47CD3089" w14:textId="77777777" w:rsidR="00F764AD" w:rsidRPr="00F764AD" w:rsidRDefault="00F764AD" w:rsidP="00F764AD">
      <w:pPr>
        <w:rPr>
          <w:rFonts w:ascii="Arial" w:hAnsi="Arial" w:cs="Arial"/>
          <w:b/>
          <w:bCs/>
          <w:sz w:val="24"/>
          <w:szCs w:val="24"/>
        </w:rPr>
      </w:pPr>
      <w:r w:rsidRPr="00F764AD">
        <w:rPr>
          <w:rFonts w:ascii="Arial" w:hAnsi="Arial" w:cs="Arial"/>
          <w:b/>
          <w:bCs/>
          <w:sz w:val="24"/>
          <w:szCs w:val="24"/>
        </w:rPr>
        <w:t>2. Growth and Development Stage</w:t>
      </w:r>
    </w:p>
    <w:p w14:paraId="5C420F13" w14:textId="59D49DF5" w:rsidR="00F764AD" w:rsidRDefault="00F764AD" w:rsidP="00F764AD">
      <w:pPr>
        <w:rPr>
          <w:rFonts w:ascii="Arial" w:hAnsi="Arial" w:cs="Arial"/>
          <w:sz w:val="24"/>
          <w:szCs w:val="24"/>
        </w:rPr>
      </w:pPr>
      <w:r w:rsidRPr="00F764AD">
        <w:rPr>
          <w:rFonts w:ascii="Arial" w:hAnsi="Arial" w:cs="Arial"/>
          <w:sz w:val="24"/>
          <w:szCs w:val="24"/>
        </w:rPr>
        <w:t>After hearing about the area via suggestions, travel articles in magazines like The Sunday Times, brochures, or guides, more travelers decide to visit. To handle the influx of visitors as well as additional tourists drawn by the publicity and travelers eager to see a new location, it will be essential to build new hotels, restaurants, shops, and services.</w:t>
      </w:r>
      <w:r w:rsidR="00E54D11">
        <w:rPr>
          <w:rFonts w:ascii="Arial" w:hAnsi="Arial" w:cs="Arial"/>
          <w:sz w:val="24"/>
          <w:szCs w:val="24"/>
        </w:rPr>
        <w:t xml:space="preserve"> </w:t>
      </w:r>
      <w:r w:rsidR="00E54D11" w:rsidRPr="00E54D11">
        <w:rPr>
          <w:rFonts w:ascii="Arial" w:hAnsi="Arial" w:cs="Arial"/>
          <w:sz w:val="24"/>
          <w:szCs w:val="24"/>
        </w:rPr>
        <w:t xml:space="preserve">(Feiler and </w:t>
      </w:r>
      <w:proofErr w:type="spellStart"/>
      <w:r w:rsidR="00E54D11" w:rsidRPr="00E54D11">
        <w:rPr>
          <w:rFonts w:ascii="Arial" w:hAnsi="Arial" w:cs="Arial"/>
          <w:sz w:val="24"/>
          <w:szCs w:val="24"/>
        </w:rPr>
        <w:t>Tomonari</w:t>
      </w:r>
      <w:proofErr w:type="spellEnd"/>
      <w:r w:rsidR="00E54D11" w:rsidRPr="00E54D11">
        <w:rPr>
          <w:rFonts w:ascii="Arial" w:hAnsi="Arial" w:cs="Arial"/>
          <w:sz w:val="24"/>
          <w:szCs w:val="24"/>
        </w:rPr>
        <w:t>, 2019)</w:t>
      </w:r>
    </w:p>
    <w:p w14:paraId="435246A5" w14:textId="524AFA6A" w:rsidR="00737D36" w:rsidRPr="00737D36" w:rsidRDefault="00737D36" w:rsidP="00737D36">
      <w:pPr>
        <w:rPr>
          <w:rFonts w:ascii="Arial" w:hAnsi="Arial" w:cs="Arial"/>
          <w:b/>
          <w:bCs/>
          <w:sz w:val="24"/>
          <w:szCs w:val="24"/>
        </w:rPr>
      </w:pPr>
      <w:r w:rsidRPr="00737D36">
        <w:rPr>
          <w:rFonts w:ascii="Arial" w:hAnsi="Arial" w:cs="Arial"/>
          <w:b/>
          <w:bCs/>
          <w:sz w:val="24"/>
          <w:szCs w:val="24"/>
        </w:rPr>
        <w:t>3. Success Stage</w:t>
      </w:r>
    </w:p>
    <w:p w14:paraId="1F5F68D0" w14:textId="77777777" w:rsidR="006905D3" w:rsidRPr="006905D3" w:rsidRDefault="006905D3" w:rsidP="00BB5ADA">
      <w:pPr>
        <w:rPr>
          <w:rFonts w:ascii="Arial" w:hAnsi="Arial" w:cs="Arial"/>
          <w:sz w:val="24"/>
          <w:szCs w:val="24"/>
          <w:shd w:val="clear" w:color="auto" w:fill="F7F7F8"/>
        </w:rPr>
      </w:pPr>
      <w:r w:rsidRPr="006905D3">
        <w:rPr>
          <w:rFonts w:ascii="Arial" w:hAnsi="Arial" w:cs="Arial"/>
          <w:sz w:val="24"/>
          <w:szCs w:val="24"/>
          <w:shd w:val="clear" w:color="auto" w:fill="F7F7F8"/>
        </w:rPr>
        <w:t>As more people arrive at the resort and its facilities become increasingly crowded, the local economy is likely to be heavily impacted by mass tourism. This can lead to anger and resentment among members of the community who do not benefit from the new industry or who feel that their community is losing its distinct identity. Additionally, the influx of tourists may lead to the erosion of the local culture and the emergence of a more generic and non-unique culture. The Montague on the Gardens is committed to sustainable tourism and takes steps to ensure that the local community and culture are not negatively impacted by the influx of tourists.</w:t>
      </w:r>
    </w:p>
    <w:p w14:paraId="4AD5F9F8" w14:textId="282FFE1F" w:rsidR="005E7D0C" w:rsidRDefault="00F86F27" w:rsidP="005E7D0C">
      <w:pPr>
        <w:rPr>
          <w:rFonts w:ascii="Arial" w:hAnsi="Arial" w:cs="Arial"/>
          <w:sz w:val="24"/>
          <w:szCs w:val="24"/>
        </w:rPr>
      </w:pPr>
      <w:r w:rsidRPr="00F86F27">
        <w:rPr>
          <w:rFonts w:ascii="Arial" w:hAnsi="Arial" w:cs="Arial"/>
          <w:sz w:val="24"/>
          <w:szCs w:val="24"/>
        </w:rPr>
        <w:t>In the problem stage of stagnation, a resort may lose its popularity and appeal over time. As the original natural environment is lost and negative stories about the resort spread, tourists may choose to visit other destinations. This can lead to a decline in tourism and a decrease in business, resulting in underutilized infrastructure and rising unemployment. At this point, the tourist destination has two options: it can decline and create more sustainable plans based on fewer visitors, or it can try to revive its popularity and appeal. The Montague on the Gardens is committed to sustainable tourism and takes steps to ensure that its business remains viable and its impact on the local community and environment is positive.</w:t>
      </w:r>
      <w:r w:rsidR="00314173">
        <w:rPr>
          <w:rFonts w:ascii="Arial" w:hAnsi="Arial" w:cs="Arial"/>
          <w:sz w:val="24"/>
          <w:szCs w:val="24"/>
        </w:rPr>
        <w:t xml:space="preserve"> </w:t>
      </w:r>
      <w:r w:rsidR="00314173" w:rsidRPr="00314173">
        <w:rPr>
          <w:rFonts w:ascii="Arial" w:hAnsi="Arial" w:cs="Arial"/>
          <w:sz w:val="24"/>
          <w:szCs w:val="24"/>
        </w:rPr>
        <w:t>(Driver, 1996)</w:t>
      </w:r>
    </w:p>
    <w:p w14:paraId="6B9A6F5F" w14:textId="1EAF8620" w:rsidR="005E7D0C" w:rsidRPr="005E7D0C" w:rsidRDefault="005E7D0C" w:rsidP="005E7D0C">
      <w:pPr>
        <w:rPr>
          <w:rFonts w:ascii="Arial" w:hAnsi="Arial" w:cs="Arial"/>
          <w:b/>
          <w:bCs/>
          <w:sz w:val="24"/>
          <w:szCs w:val="24"/>
        </w:rPr>
      </w:pPr>
      <w:proofErr w:type="spellStart"/>
      <w:r w:rsidRPr="005E7D0C">
        <w:rPr>
          <w:rFonts w:ascii="Arial" w:hAnsi="Arial" w:cs="Arial"/>
          <w:b/>
          <w:bCs/>
          <w:sz w:val="24"/>
          <w:szCs w:val="24"/>
        </w:rPr>
        <w:t>Doxey's</w:t>
      </w:r>
      <w:proofErr w:type="spellEnd"/>
      <w:r w:rsidRPr="005E7D0C">
        <w:rPr>
          <w:rFonts w:ascii="Arial" w:hAnsi="Arial" w:cs="Arial"/>
          <w:b/>
          <w:bCs/>
          <w:sz w:val="24"/>
          <w:szCs w:val="24"/>
        </w:rPr>
        <w:t xml:space="preserve"> </w:t>
      </w:r>
      <w:proofErr w:type="spellStart"/>
      <w:r w:rsidRPr="005E7D0C">
        <w:rPr>
          <w:rFonts w:ascii="Arial" w:hAnsi="Arial" w:cs="Arial"/>
          <w:b/>
          <w:bCs/>
          <w:sz w:val="24"/>
          <w:szCs w:val="24"/>
        </w:rPr>
        <w:t>Irridex</w:t>
      </w:r>
      <w:proofErr w:type="spellEnd"/>
      <w:r w:rsidRPr="005E7D0C">
        <w:rPr>
          <w:rFonts w:ascii="Arial" w:hAnsi="Arial" w:cs="Arial"/>
          <w:b/>
          <w:bCs/>
          <w:sz w:val="24"/>
          <w:szCs w:val="24"/>
        </w:rPr>
        <w:t xml:space="preserve"> model and The Montague on The Gardens</w:t>
      </w:r>
    </w:p>
    <w:p w14:paraId="5A4F9AC4" w14:textId="2C311E3E" w:rsidR="0096455B" w:rsidRDefault="008E7312" w:rsidP="005E7D0C">
      <w:pPr>
        <w:rPr>
          <w:rFonts w:ascii="Arial" w:hAnsi="Arial" w:cs="Arial"/>
          <w:sz w:val="24"/>
          <w:szCs w:val="24"/>
        </w:rPr>
      </w:pPr>
      <w:r w:rsidRPr="008E7312">
        <w:rPr>
          <w:rFonts w:ascii="Arial" w:hAnsi="Arial" w:cs="Arial"/>
          <w:sz w:val="24"/>
          <w:szCs w:val="24"/>
        </w:rPr>
        <w:t xml:space="preserve">The </w:t>
      </w:r>
      <w:proofErr w:type="spellStart"/>
      <w:r w:rsidRPr="008E7312">
        <w:rPr>
          <w:rFonts w:ascii="Arial" w:hAnsi="Arial" w:cs="Arial"/>
          <w:sz w:val="24"/>
          <w:szCs w:val="24"/>
        </w:rPr>
        <w:t>Doxey's</w:t>
      </w:r>
      <w:proofErr w:type="spellEnd"/>
      <w:r w:rsidRPr="008E7312">
        <w:rPr>
          <w:rFonts w:ascii="Arial" w:hAnsi="Arial" w:cs="Arial"/>
          <w:sz w:val="24"/>
          <w:szCs w:val="24"/>
        </w:rPr>
        <w:t xml:space="preserve"> </w:t>
      </w:r>
      <w:proofErr w:type="spellStart"/>
      <w:r w:rsidRPr="008E7312">
        <w:rPr>
          <w:rFonts w:ascii="Arial" w:hAnsi="Arial" w:cs="Arial"/>
          <w:sz w:val="24"/>
          <w:szCs w:val="24"/>
        </w:rPr>
        <w:t>Irridex</w:t>
      </w:r>
      <w:proofErr w:type="spellEnd"/>
      <w:r w:rsidRPr="008E7312">
        <w:rPr>
          <w:rFonts w:ascii="Arial" w:hAnsi="Arial" w:cs="Arial"/>
          <w:sz w:val="24"/>
          <w:szCs w:val="24"/>
        </w:rPr>
        <w:t xml:space="preserve"> model suggests that communities experience a range of reactions as the impacts of the tourism industry become more pronounced and their perceptions change over time. This theory explains why residents' attitudes towards tourism may evolve as a destination grows and </w:t>
      </w:r>
      <w:r w:rsidRPr="008E7312">
        <w:rPr>
          <w:rFonts w:ascii="Arial" w:hAnsi="Arial" w:cs="Arial"/>
          <w:sz w:val="24"/>
          <w:szCs w:val="24"/>
        </w:rPr>
        <w:t>changes and</w:t>
      </w:r>
      <w:r w:rsidRPr="008E7312">
        <w:rPr>
          <w:rFonts w:ascii="Arial" w:hAnsi="Arial" w:cs="Arial"/>
          <w:sz w:val="24"/>
          <w:szCs w:val="24"/>
        </w:rPr>
        <w:t xml:space="preserve"> may not always be based on empirical evidence or </w:t>
      </w:r>
      <w:proofErr w:type="gramStart"/>
      <w:r w:rsidRPr="008E7312">
        <w:rPr>
          <w:rFonts w:ascii="Arial" w:hAnsi="Arial" w:cs="Arial"/>
          <w:sz w:val="24"/>
          <w:szCs w:val="24"/>
        </w:rPr>
        <w:t>factual information</w:t>
      </w:r>
      <w:proofErr w:type="gramEnd"/>
      <w:r w:rsidRPr="008E7312">
        <w:rPr>
          <w:rFonts w:ascii="Arial" w:hAnsi="Arial" w:cs="Arial"/>
          <w:sz w:val="24"/>
          <w:szCs w:val="24"/>
        </w:rPr>
        <w:t xml:space="preserve">. The Montague on the Gardens is committed to sustainable tourism and takes steps to address the potential negative impacts of the tourism industry on the local community. By prioritizing the three pillars of sustainability (economic, socio-cultural, and environmental), the inn </w:t>
      </w:r>
      <w:r w:rsidRPr="008E7312">
        <w:rPr>
          <w:rFonts w:ascii="Arial" w:hAnsi="Arial" w:cs="Arial"/>
          <w:sz w:val="24"/>
          <w:szCs w:val="24"/>
        </w:rPr>
        <w:t>can</w:t>
      </w:r>
      <w:r w:rsidRPr="008E7312">
        <w:rPr>
          <w:rFonts w:ascii="Arial" w:hAnsi="Arial" w:cs="Arial"/>
          <w:sz w:val="24"/>
          <w:szCs w:val="24"/>
        </w:rPr>
        <w:t xml:space="preserve"> operate in a way that benefits the local community and the environment.</w:t>
      </w:r>
    </w:p>
    <w:p w14:paraId="50BF7A29" w14:textId="4D55628F" w:rsidR="0096455B" w:rsidRDefault="0096455B" w:rsidP="005E7D0C">
      <w:pPr>
        <w:rPr>
          <w:rFonts w:ascii="Arial" w:hAnsi="Arial" w:cs="Arial"/>
          <w:sz w:val="24"/>
          <w:szCs w:val="24"/>
        </w:rPr>
      </w:pPr>
      <w:r>
        <w:rPr>
          <w:rFonts w:ascii="Arial" w:hAnsi="Arial" w:cs="Arial"/>
          <w:noProof/>
          <w:sz w:val="24"/>
          <w:szCs w:val="24"/>
        </w:rPr>
        <w:lastRenderedPageBreak/>
        <w:drawing>
          <wp:inline distT="0" distB="0" distL="0" distR="0" wp14:anchorId="032A4502" wp14:editId="693264E4">
            <wp:extent cx="5657850" cy="3114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57850" cy="3114675"/>
                    </a:xfrm>
                    <a:prstGeom prst="rect">
                      <a:avLst/>
                    </a:prstGeom>
                    <a:noFill/>
                  </pic:spPr>
                </pic:pic>
              </a:graphicData>
            </a:graphic>
          </wp:inline>
        </w:drawing>
      </w:r>
    </w:p>
    <w:p w14:paraId="5FB2D8B8" w14:textId="77777777" w:rsidR="0096455B" w:rsidRPr="005E7D0C" w:rsidRDefault="0096455B" w:rsidP="005E7D0C">
      <w:pPr>
        <w:rPr>
          <w:rFonts w:ascii="Arial" w:hAnsi="Arial" w:cs="Arial"/>
          <w:sz w:val="24"/>
          <w:szCs w:val="24"/>
        </w:rPr>
      </w:pPr>
    </w:p>
    <w:p w14:paraId="02869F0C" w14:textId="012C05EF" w:rsidR="00CE4728" w:rsidRDefault="002049E0" w:rsidP="00257283">
      <w:pPr>
        <w:rPr>
          <w:rFonts w:ascii="Arial" w:hAnsi="Arial" w:cs="Arial"/>
          <w:sz w:val="24"/>
          <w:szCs w:val="24"/>
        </w:rPr>
      </w:pPr>
      <w:r w:rsidRPr="002049E0">
        <w:rPr>
          <w:rFonts w:ascii="Arial" w:hAnsi="Arial" w:cs="Arial"/>
          <w:sz w:val="24"/>
          <w:szCs w:val="24"/>
        </w:rPr>
        <w:t xml:space="preserve">The </w:t>
      </w:r>
      <w:proofErr w:type="spellStart"/>
      <w:r w:rsidRPr="002049E0">
        <w:rPr>
          <w:rFonts w:ascii="Arial" w:hAnsi="Arial" w:cs="Arial"/>
          <w:sz w:val="24"/>
          <w:szCs w:val="24"/>
        </w:rPr>
        <w:t>Doxey's</w:t>
      </w:r>
      <w:proofErr w:type="spellEnd"/>
      <w:r w:rsidRPr="002049E0">
        <w:rPr>
          <w:rFonts w:ascii="Arial" w:hAnsi="Arial" w:cs="Arial"/>
          <w:sz w:val="24"/>
          <w:szCs w:val="24"/>
        </w:rPr>
        <w:t xml:space="preserve"> </w:t>
      </w:r>
      <w:proofErr w:type="spellStart"/>
      <w:r w:rsidRPr="002049E0">
        <w:rPr>
          <w:rFonts w:ascii="Arial" w:hAnsi="Arial" w:cs="Arial"/>
          <w:sz w:val="24"/>
          <w:szCs w:val="24"/>
        </w:rPr>
        <w:t>Irridex</w:t>
      </w:r>
      <w:proofErr w:type="spellEnd"/>
      <w:r w:rsidRPr="002049E0">
        <w:rPr>
          <w:rFonts w:ascii="Arial" w:hAnsi="Arial" w:cs="Arial"/>
          <w:sz w:val="24"/>
          <w:szCs w:val="24"/>
        </w:rPr>
        <w:t xml:space="preserve"> model is a framework for understanding the impacts of tourism on communities and the reactions of different stakeholders to those impacts. The model suggests that communities go through a series of stages as the tourism industry evolves, from honeymoon to reaction, and from problem to renewal. However, one of the limitations of the model is that it assumes that all members of a community will have the same reaction to the impacts of tourism. </w:t>
      </w:r>
      <w:r w:rsidRPr="002049E0">
        <w:rPr>
          <w:rFonts w:ascii="Arial" w:hAnsi="Arial" w:cs="Arial"/>
          <w:sz w:val="24"/>
          <w:szCs w:val="24"/>
        </w:rPr>
        <w:t>Different</w:t>
      </w:r>
      <w:r w:rsidRPr="002049E0">
        <w:rPr>
          <w:rFonts w:ascii="Arial" w:hAnsi="Arial" w:cs="Arial"/>
          <w:sz w:val="24"/>
          <w:szCs w:val="24"/>
        </w:rPr>
        <w:t xml:space="preserve"> sections of the community may have different attitudes and experiences with </w:t>
      </w:r>
      <w:r w:rsidRPr="002049E0">
        <w:rPr>
          <w:rFonts w:ascii="Arial" w:hAnsi="Arial" w:cs="Arial"/>
          <w:sz w:val="24"/>
          <w:szCs w:val="24"/>
        </w:rPr>
        <w:t>tourism and</w:t>
      </w:r>
      <w:r w:rsidRPr="002049E0">
        <w:rPr>
          <w:rFonts w:ascii="Arial" w:hAnsi="Arial" w:cs="Arial"/>
          <w:sz w:val="24"/>
          <w:szCs w:val="24"/>
        </w:rPr>
        <w:t xml:space="preserve"> may react in different ways. Additionally, the model's emphasis on the importance of a strong community identity may be overly </w:t>
      </w:r>
      <w:r w:rsidRPr="002049E0">
        <w:rPr>
          <w:rFonts w:ascii="Arial" w:hAnsi="Arial" w:cs="Arial"/>
          <w:sz w:val="24"/>
          <w:szCs w:val="24"/>
        </w:rPr>
        <w:t>simplistic and</w:t>
      </w:r>
      <w:r w:rsidRPr="002049E0">
        <w:rPr>
          <w:rFonts w:ascii="Arial" w:hAnsi="Arial" w:cs="Arial"/>
          <w:sz w:val="24"/>
          <w:szCs w:val="24"/>
        </w:rPr>
        <w:t xml:space="preserve"> does not account for the complexity of the factors that influence how communities respond to tourism. Overall, while the </w:t>
      </w:r>
      <w:proofErr w:type="spellStart"/>
      <w:r w:rsidRPr="002049E0">
        <w:rPr>
          <w:rFonts w:ascii="Arial" w:hAnsi="Arial" w:cs="Arial"/>
          <w:sz w:val="24"/>
          <w:szCs w:val="24"/>
        </w:rPr>
        <w:t>Doxey's</w:t>
      </w:r>
      <w:proofErr w:type="spellEnd"/>
      <w:r w:rsidRPr="002049E0">
        <w:rPr>
          <w:rFonts w:ascii="Arial" w:hAnsi="Arial" w:cs="Arial"/>
          <w:sz w:val="24"/>
          <w:szCs w:val="24"/>
        </w:rPr>
        <w:t xml:space="preserve"> </w:t>
      </w:r>
      <w:proofErr w:type="spellStart"/>
      <w:r w:rsidRPr="002049E0">
        <w:rPr>
          <w:rFonts w:ascii="Arial" w:hAnsi="Arial" w:cs="Arial"/>
          <w:sz w:val="24"/>
          <w:szCs w:val="24"/>
        </w:rPr>
        <w:t>Irridex</w:t>
      </w:r>
      <w:proofErr w:type="spellEnd"/>
      <w:r w:rsidRPr="002049E0">
        <w:rPr>
          <w:rFonts w:ascii="Arial" w:hAnsi="Arial" w:cs="Arial"/>
          <w:sz w:val="24"/>
          <w:szCs w:val="24"/>
        </w:rPr>
        <w:t xml:space="preserve"> model provides a useful framework for thinking about the impacts of tourism, it is not a definitive or comprehensive explanation of the relationship between tourism and communities.</w:t>
      </w:r>
      <w:r w:rsidR="008E7312" w:rsidRPr="008E7312">
        <w:rPr>
          <w:rFonts w:ascii="Arial" w:hAnsi="Arial" w:cs="Arial"/>
          <w:sz w:val="24"/>
          <w:szCs w:val="24"/>
        </w:rPr>
        <w:t xml:space="preserve"> </w:t>
      </w:r>
      <w:r w:rsidR="00AC72DD" w:rsidRPr="00AC72DD">
        <w:rPr>
          <w:rFonts w:ascii="Arial" w:hAnsi="Arial" w:cs="Arial"/>
          <w:sz w:val="24"/>
          <w:szCs w:val="24"/>
        </w:rPr>
        <w:t>(Tourism Nerd, 2019)</w:t>
      </w:r>
    </w:p>
    <w:p w14:paraId="771D06F7" w14:textId="557899EE" w:rsidR="00CE4728" w:rsidRDefault="00CE4728" w:rsidP="00CE4728">
      <w:pPr>
        <w:pStyle w:val="Heading1"/>
        <w:rPr>
          <w:rFonts w:ascii="Arial" w:hAnsi="Arial" w:cs="Arial"/>
          <w:b/>
          <w:bCs/>
          <w:i/>
          <w:iCs/>
          <w:sz w:val="24"/>
          <w:szCs w:val="24"/>
        </w:rPr>
      </w:pPr>
      <w:bookmarkStart w:id="6" w:name="_Toc120464650"/>
      <w:r w:rsidRPr="00CE4728">
        <w:rPr>
          <w:rFonts w:ascii="Arial" w:hAnsi="Arial" w:cs="Arial"/>
          <w:b/>
          <w:bCs/>
          <w:i/>
          <w:iCs/>
          <w:sz w:val="24"/>
          <w:szCs w:val="24"/>
        </w:rPr>
        <w:t xml:space="preserve">Future development of destination management of </w:t>
      </w:r>
      <w:bookmarkStart w:id="7" w:name="_Hlk120458322"/>
      <w:r w:rsidRPr="00CE4728">
        <w:rPr>
          <w:rFonts w:ascii="Arial" w:hAnsi="Arial" w:cs="Arial"/>
          <w:b/>
          <w:bCs/>
          <w:i/>
          <w:iCs/>
          <w:sz w:val="24"/>
          <w:szCs w:val="24"/>
        </w:rPr>
        <w:t>The Montague on The Gardens</w:t>
      </w:r>
      <w:bookmarkEnd w:id="6"/>
    </w:p>
    <w:bookmarkEnd w:id="7"/>
    <w:p w14:paraId="4273767F" w14:textId="5C11D3A5" w:rsidR="00ED14AC" w:rsidRDefault="002049E0" w:rsidP="00257283">
      <w:pPr>
        <w:rPr>
          <w:rFonts w:ascii="Arial" w:hAnsi="Arial" w:cs="Arial"/>
          <w:sz w:val="24"/>
          <w:szCs w:val="24"/>
        </w:rPr>
      </w:pPr>
      <w:r w:rsidRPr="002049E0">
        <w:rPr>
          <w:rFonts w:ascii="Arial" w:hAnsi="Arial" w:cs="Arial"/>
          <w:sz w:val="24"/>
          <w:szCs w:val="24"/>
        </w:rPr>
        <w:t xml:space="preserve">In The Montague on the Gardens, the focus of tourism development is shifting away from a traditional model that prioritizes economic growth and the expansion of the tourism industry. Instead, the emphasis is on creating a sustainable, high-quality tourism experience that benefits the local community and the environment. This requires a multi-actor, multi-domain, multi-level, and multi-goal approach that considers the needs and perspectives of all stakeholders. The Montague on the Gardens is committed to sustainable tourism and works to ensure that the benefits of tourism are shared among all stakeholders, including </w:t>
      </w:r>
      <w:proofErr w:type="gramStart"/>
      <w:r w:rsidRPr="002049E0">
        <w:rPr>
          <w:rFonts w:ascii="Arial" w:hAnsi="Arial" w:cs="Arial"/>
          <w:sz w:val="24"/>
          <w:szCs w:val="24"/>
        </w:rPr>
        <w:t>local residents</w:t>
      </w:r>
      <w:proofErr w:type="gramEnd"/>
      <w:r w:rsidRPr="002049E0">
        <w:rPr>
          <w:rFonts w:ascii="Arial" w:hAnsi="Arial" w:cs="Arial"/>
          <w:sz w:val="24"/>
          <w:szCs w:val="24"/>
        </w:rPr>
        <w:t>, businesses, and the natural environment.</w:t>
      </w:r>
      <w:r w:rsidR="006B7D55">
        <w:rPr>
          <w:rFonts w:ascii="Arial" w:hAnsi="Arial" w:cs="Arial"/>
          <w:sz w:val="24"/>
          <w:szCs w:val="24"/>
        </w:rPr>
        <w:t xml:space="preserve"> </w:t>
      </w:r>
      <w:r w:rsidR="006B7D55" w:rsidRPr="006B7D55">
        <w:rPr>
          <w:rFonts w:ascii="Arial" w:hAnsi="Arial" w:cs="Arial"/>
          <w:sz w:val="24"/>
          <w:szCs w:val="24"/>
        </w:rPr>
        <w:t>(Travel Oregon, 2019)</w:t>
      </w:r>
    </w:p>
    <w:p w14:paraId="2361ADB9" w14:textId="7D4097D3" w:rsidR="00717C50" w:rsidRDefault="00717C50" w:rsidP="00717C50">
      <w:pPr>
        <w:pStyle w:val="Heading1"/>
        <w:rPr>
          <w:rFonts w:ascii="Arial" w:hAnsi="Arial" w:cs="Arial"/>
          <w:b/>
          <w:bCs/>
          <w:i/>
          <w:iCs/>
          <w:sz w:val="24"/>
          <w:szCs w:val="24"/>
        </w:rPr>
      </w:pPr>
      <w:bookmarkStart w:id="8" w:name="_Toc120464651"/>
      <w:r w:rsidRPr="00717C50">
        <w:rPr>
          <w:rFonts w:ascii="Arial" w:hAnsi="Arial" w:cs="Arial"/>
          <w:b/>
          <w:bCs/>
          <w:i/>
          <w:iCs/>
          <w:sz w:val="24"/>
          <w:szCs w:val="24"/>
        </w:rPr>
        <w:lastRenderedPageBreak/>
        <w:t>Conclusion</w:t>
      </w:r>
      <w:bookmarkEnd w:id="8"/>
    </w:p>
    <w:p w14:paraId="22AB175E" w14:textId="4EB43446" w:rsidR="00226FC9" w:rsidRDefault="00F91248" w:rsidP="00226FC9">
      <w:pPr>
        <w:rPr>
          <w:rFonts w:ascii="Arial" w:hAnsi="Arial" w:cs="Arial"/>
          <w:sz w:val="24"/>
          <w:szCs w:val="24"/>
        </w:rPr>
      </w:pPr>
      <w:r w:rsidRPr="00ED14AC">
        <w:rPr>
          <w:rFonts w:ascii="Arial" w:hAnsi="Arial" w:cs="Arial"/>
          <w:sz w:val="24"/>
          <w:szCs w:val="24"/>
        </w:rPr>
        <w:t xml:space="preserve">Finally, it is seen that The Montague on The Gardens is successful as Tourist Destination. </w:t>
      </w:r>
      <w:r w:rsidR="00226FC9" w:rsidRPr="00ED14AC">
        <w:rPr>
          <w:rFonts w:ascii="Arial" w:hAnsi="Arial" w:cs="Arial"/>
          <w:sz w:val="24"/>
          <w:szCs w:val="24"/>
        </w:rPr>
        <w:t xml:space="preserve">And when they do maintain Butler’s life cycle model and </w:t>
      </w:r>
      <w:proofErr w:type="spellStart"/>
      <w:r w:rsidR="00226FC9" w:rsidRPr="00ED14AC">
        <w:rPr>
          <w:rFonts w:ascii="Arial" w:hAnsi="Arial" w:cs="Arial"/>
          <w:sz w:val="24"/>
          <w:szCs w:val="24"/>
        </w:rPr>
        <w:t>Doxey’s</w:t>
      </w:r>
      <w:proofErr w:type="spellEnd"/>
      <w:r w:rsidR="00226FC9" w:rsidRPr="00ED14AC">
        <w:rPr>
          <w:rFonts w:ascii="Arial" w:hAnsi="Arial" w:cs="Arial"/>
          <w:sz w:val="24"/>
          <w:szCs w:val="24"/>
        </w:rPr>
        <w:t xml:space="preserve"> </w:t>
      </w:r>
      <w:proofErr w:type="spellStart"/>
      <w:r w:rsidR="00226FC9" w:rsidRPr="00ED14AC">
        <w:rPr>
          <w:rFonts w:ascii="Arial" w:hAnsi="Arial" w:cs="Arial"/>
          <w:sz w:val="24"/>
          <w:szCs w:val="24"/>
        </w:rPr>
        <w:t>Irridex</w:t>
      </w:r>
      <w:proofErr w:type="spellEnd"/>
      <w:r w:rsidR="00226FC9" w:rsidRPr="00ED14AC">
        <w:rPr>
          <w:rFonts w:ascii="Arial" w:hAnsi="Arial" w:cs="Arial"/>
          <w:sz w:val="24"/>
          <w:szCs w:val="24"/>
        </w:rPr>
        <w:t xml:space="preserve"> model to determine the stages at their </w:t>
      </w:r>
      <w:r w:rsidR="00ED14AC" w:rsidRPr="00ED14AC">
        <w:rPr>
          <w:rFonts w:ascii="Arial" w:hAnsi="Arial" w:cs="Arial"/>
          <w:sz w:val="24"/>
          <w:szCs w:val="24"/>
        </w:rPr>
        <w:t>current situations</w:t>
      </w:r>
      <w:r w:rsidR="00226FC9" w:rsidRPr="00ED14AC">
        <w:rPr>
          <w:rFonts w:ascii="Arial" w:hAnsi="Arial" w:cs="Arial"/>
          <w:sz w:val="24"/>
          <w:szCs w:val="24"/>
        </w:rPr>
        <w:t xml:space="preserve">. </w:t>
      </w:r>
      <w:r w:rsidR="00ED14AC" w:rsidRPr="00ED14AC">
        <w:rPr>
          <w:rFonts w:ascii="Arial" w:hAnsi="Arial" w:cs="Arial"/>
          <w:sz w:val="24"/>
          <w:szCs w:val="24"/>
        </w:rPr>
        <w:t xml:space="preserve">That’s a perfect combination for the tourist to feel secure and comfort.  </w:t>
      </w:r>
    </w:p>
    <w:p w14:paraId="724635A5" w14:textId="0A850171" w:rsidR="007607E9" w:rsidRDefault="007607E9" w:rsidP="00226FC9">
      <w:pPr>
        <w:rPr>
          <w:rFonts w:ascii="Arial" w:hAnsi="Arial" w:cs="Arial"/>
          <w:sz w:val="24"/>
          <w:szCs w:val="24"/>
        </w:rPr>
      </w:pPr>
    </w:p>
    <w:p w14:paraId="4A80258F" w14:textId="77777777" w:rsidR="006B7D55" w:rsidRDefault="006B7D55" w:rsidP="00226FC9">
      <w:pPr>
        <w:rPr>
          <w:rFonts w:ascii="Arial" w:hAnsi="Arial" w:cs="Arial"/>
          <w:sz w:val="24"/>
          <w:szCs w:val="24"/>
        </w:rPr>
      </w:pPr>
    </w:p>
    <w:p w14:paraId="4A6615F2" w14:textId="77777777" w:rsidR="00AC72DD" w:rsidRDefault="00AC72DD" w:rsidP="00226FC9">
      <w:pPr>
        <w:rPr>
          <w:rFonts w:ascii="Arial" w:hAnsi="Arial" w:cs="Arial"/>
          <w:sz w:val="24"/>
          <w:szCs w:val="24"/>
        </w:rPr>
      </w:pPr>
    </w:p>
    <w:p w14:paraId="38429991" w14:textId="6E0A2431" w:rsidR="00995B5A" w:rsidRDefault="00995B5A" w:rsidP="00226FC9">
      <w:pPr>
        <w:rPr>
          <w:rFonts w:ascii="Arial" w:hAnsi="Arial" w:cs="Arial"/>
          <w:sz w:val="24"/>
          <w:szCs w:val="24"/>
        </w:rPr>
      </w:pPr>
    </w:p>
    <w:p w14:paraId="161B67CF" w14:textId="346A3B5A" w:rsidR="00995B5A" w:rsidRDefault="00995B5A" w:rsidP="00226FC9">
      <w:pPr>
        <w:rPr>
          <w:rFonts w:ascii="Arial" w:hAnsi="Arial" w:cs="Arial"/>
          <w:sz w:val="24"/>
          <w:szCs w:val="24"/>
        </w:rPr>
      </w:pPr>
    </w:p>
    <w:p w14:paraId="6A73CCA6" w14:textId="777EFE27" w:rsidR="00995B5A" w:rsidRDefault="00995B5A" w:rsidP="00226FC9">
      <w:pPr>
        <w:rPr>
          <w:rFonts w:ascii="Arial" w:hAnsi="Arial" w:cs="Arial"/>
          <w:sz w:val="24"/>
          <w:szCs w:val="24"/>
        </w:rPr>
      </w:pPr>
    </w:p>
    <w:p w14:paraId="5DE9160D" w14:textId="51FFE28A" w:rsidR="00995B5A" w:rsidRDefault="00995B5A" w:rsidP="00226FC9">
      <w:pPr>
        <w:rPr>
          <w:rFonts w:ascii="Arial" w:hAnsi="Arial" w:cs="Arial"/>
          <w:sz w:val="24"/>
          <w:szCs w:val="24"/>
        </w:rPr>
      </w:pPr>
    </w:p>
    <w:p w14:paraId="60A29E99" w14:textId="59AB44F3" w:rsidR="00995B5A" w:rsidRDefault="00995B5A" w:rsidP="00226FC9">
      <w:pPr>
        <w:rPr>
          <w:rFonts w:ascii="Arial" w:hAnsi="Arial" w:cs="Arial"/>
          <w:sz w:val="24"/>
          <w:szCs w:val="24"/>
        </w:rPr>
      </w:pPr>
    </w:p>
    <w:p w14:paraId="1A80F14D" w14:textId="5FB5D456" w:rsidR="00995B5A" w:rsidRDefault="00995B5A" w:rsidP="00226FC9">
      <w:pPr>
        <w:rPr>
          <w:rFonts w:ascii="Arial" w:hAnsi="Arial" w:cs="Arial"/>
          <w:sz w:val="24"/>
          <w:szCs w:val="24"/>
        </w:rPr>
      </w:pPr>
    </w:p>
    <w:p w14:paraId="5D9FDE60" w14:textId="592301BC" w:rsidR="00995B5A" w:rsidRDefault="00995B5A" w:rsidP="00226FC9">
      <w:pPr>
        <w:rPr>
          <w:rFonts w:ascii="Arial" w:hAnsi="Arial" w:cs="Arial"/>
          <w:sz w:val="24"/>
          <w:szCs w:val="24"/>
        </w:rPr>
      </w:pPr>
    </w:p>
    <w:p w14:paraId="2F06629D" w14:textId="2301E84B" w:rsidR="00995B5A" w:rsidRDefault="00995B5A" w:rsidP="00226FC9">
      <w:pPr>
        <w:rPr>
          <w:rFonts w:ascii="Arial" w:hAnsi="Arial" w:cs="Arial"/>
          <w:sz w:val="24"/>
          <w:szCs w:val="24"/>
        </w:rPr>
      </w:pPr>
    </w:p>
    <w:p w14:paraId="1B39551F" w14:textId="018351DE" w:rsidR="00995B5A" w:rsidRDefault="00995B5A" w:rsidP="00226FC9">
      <w:pPr>
        <w:rPr>
          <w:rFonts w:ascii="Arial" w:hAnsi="Arial" w:cs="Arial"/>
          <w:sz w:val="24"/>
          <w:szCs w:val="24"/>
        </w:rPr>
      </w:pPr>
    </w:p>
    <w:p w14:paraId="25E86FB1" w14:textId="61119C10" w:rsidR="00995B5A" w:rsidRDefault="00995B5A" w:rsidP="00226FC9">
      <w:pPr>
        <w:rPr>
          <w:rFonts w:ascii="Arial" w:hAnsi="Arial" w:cs="Arial"/>
          <w:sz w:val="24"/>
          <w:szCs w:val="24"/>
        </w:rPr>
      </w:pPr>
    </w:p>
    <w:p w14:paraId="7B9CF115" w14:textId="4ED99DED" w:rsidR="00995B5A" w:rsidRDefault="00995B5A" w:rsidP="00226FC9">
      <w:pPr>
        <w:rPr>
          <w:rFonts w:ascii="Arial" w:hAnsi="Arial" w:cs="Arial"/>
          <w:sz w:val="24"/>
          <w:szCs w:val="24"/>
        </w:rPr>
      </w:pPr>
    </w:p>
    <w:p w14:paraId="0D8C6B23" w14:textId="5EF6CF9E" w:rsidR="00995B5A" w:rsidRDefault="00995B5A" w:rsidP="00226FC9">
      <w:pPr>
        <w:rPr>
          <w:rFonts w:ascii="Arial" w:hAnsi="Arial" w:cs="Arial"/>
          <w:sz w:val="24"/>
          <w:szCs w:val="24"/>
        </w:rPr>
      </w:pPr>
    </w:p>
    <w:p w14:paraId="3D87B930" w14:textId="1AD849A5" w:rsidR="00995B5A" w:rsidRDefault="00995B5A" w:rsidP="00226FC9">
      <w:pPr>
        <w:rPr>
          <w:rFonts w:ascii="Arial" w:hAnsi="Arial" w:cs="Arial"/>
          <w:sz w:val="24"/>
          <w:szCs w:val="24"/>
        </w:rPr>
      </w:pPr>
    </w:p>
    <w:p w14:paraId="768E054C" w14:textId="416E23F4" w:rsidR="00995B5A" w:rsidRDefault="00995B5A" w:rsidP="00226FC9">
      <w:pPr>
        <w:rPr>
          <w:rFonts w:ascii="Arial" w:hAnsi="Arial" w:cs="Arial"/>
          <w:sz w:val="24"/>
          <w:szCs w:val="24"/>
        </w:rPr>
      </w:pPr>
    </w:p>
    <w:p w14:paraId="39661E7C" w14:textId="1DAC4288" w:rsidR="00995B5A" w:rsidRDefault="00995B5A" w:rsidP="00226FC9">
      <w:pPr>
        <w:rPr>
          <w:rFonts w:ascii="Arial" w:hAnsi="Arial" w:cs="Arial"/>
          <w:sz w:val="24"/>
          <w:szCs w:val="24"/>
        </w:rPr>
      </w:pPr>
    </w:p>
    <w:p w14:paraId="748119D2" w14:textId="17C872E5" w:rsidR="00995B5A" w:rsidRDefault="00995B5A" w:rsidP="00226FC9">
      <w:pPr>
        <w:rPr>
          <w:rFonts w:ascii="Arial" w:hAnsi="Arial" w:cs="Arial"/>
          <w:sz w:val="24"/>
          <w:szCs w:val="24"/>
        </w:rPr>
      </w:pPr>
    </w:p>
    <w:p w14:paraId="7FEC7A5A" w14:textId="2E1ED39F" w:rsidR="00995B5A" w:rsidRDefault="00995B5A" w:rsidP="00226FC9">
      <w:pPr>
        <w:rPr>
          <w:rFonts w:ascii="Arial" w:hAnsi="Arial" w:cs="Arial"/>
          <w:sz w:val="24"/>
          <w:szCs w:val="24"/>
        </w:rPr>
      </w:pPr>
    </w:p>
    <w:p w14:paraId="6FA9373A" w14:textId="49B89C50" w:rsidR="00995B5A" w:rsidRDefault="00995B5A" w:rsidP="00226FC9">
      <w:pPr>
        <w:rPr>
          <w:rFonts w:ascii="Arial" w:hAnsi="Arial" w:cs="Arial"/>
          <w:sz w:val="24"/>
          <w:szCs w:val="24"/>
        </w:rPr>
      </w:pPr>
    </w:p>
    <w:p w14:paraId="4A5186CC" w14:textId="34AD22DE" w:rsidR="00995B5A" w:rsidRDefault="00995B5A" w:rsidP="00226FC9">
      <w:pPr>
        <w:rPr>
          <w:rFonts w:ascii="Arial" w:hAnsi="Arial" w:cs="Arial"/>
          <w:sz w:val="24"/>
          <w:szCs w:val="24"/>
        </w:rPr>
      </w:pPr>
    </w:p>
    <w:p w14:paraId="711F618F" w14:textId="5BEE8CA8" w:rsidR="00995B5A" w:rsidRDefault="00995B5A" w:rsidP="00226FC9">
      <w:pPr>
        <w:rPr>
          <w:rFonts w:ascii="Arial" w:hAnsi="Arial" w:cs="Arial"/>
          <w:sz w:val="24"/>
          <w:szCs w:val="24"/>
        </w:rPr>
      </w:pPr>
    </w:p>
    <w:p w14:paraId="6996DD79" w14:textId="5BBB5FFE" w:rsidR="00995B5A" w:rsidRDefault="00995B5A" w:rsidP="00226FC9">
      <w:pPr>
        <w:rPr>
          <w:rFonts w:ascii="Arial" w:hAnsi="Arial" w:cs="Arial"/>
          <w:sz w:val="24"/>
          <w:szCs w:val="24"/>
        </w:rPr>
      </w:pPr>
    </w:p>
    <w:p w14:paraId="3E5E88D6" w14:textId="77777777" w:rsidR="00995B5A" w:rsidRDefault="00995B5A" w:rsidP="00226FC9">
      <w:pPr>
        <w:rPr>
          <w:rFonts w:ascii="Arial" w:hAnsi="Arial" w:cs="Arial"/>
          <w:sz w:val="24"/>
          <w:szCs w:val="24"/>
        </w:rPr>
      </w:pPr>
    </w:p>
    <w:p w14:paraId="3E2F67F6" w14:textId="3BB42714" w:rsidR="009A27D5" w:rsidRDefault="009A27D5" w:rsidP="00226FC9">
      <w:pPr>
        <w:rPr>
          <w:rFonts w:ascii="Arial" w:hAnsi="Arial" w:cs="Arial"/>
          <w:sz w:val="24"/>
          <w:szCs w:val="24"/>
        </w:rPr>
      </w:pPr>
    </w:p>
    <w:p w14:paraId="094BF486" w14:textId="3F16C938" w:rsidR="009A27D5" w:rsidRDefault="009A27D5" w:rsidP="009A27D5">
      <w:pPr>
        <w:pStyle w:val="Heading1"/>
        <w:rPr>
          <w:rFonts w:ascii="Arial" w:hAnsi="Arial" w:cs="Arial"/>
          <w:b/>
          <w:bCs/>
          <w:i/>
          <w:iCs/>
          <w:sz w:val="24"/>
          <w:szCs w:val="24"/>
        </w:rPr>
      </w:pPr>
      <w:bookmarkStart w:id="9" w:name="_Toc120464652"/>
      <w:r w:rsidRPr="009A27D5">
        <w:rPr>
          <w:rFonts w:ascii="Arial" w:hAnsi="Arial" w:cs="Arial"/>
          <w:b/>
          <w:bCs/>
          <w:i/>
          <w:iCs/>
          <w:sz w:val="24"/>
          <w:szCs w:val="24"/>
        </w:rPr>
        <w:t>Reference</w:t>
      </w:r>
      <w:bookmarkEnd w:id="9"/>
    </w:p>
    <w:p w14:paraId="55787418" w14:textId="77777777" w:rsidR="009A27D5" w:rsidRDefault="009A27D5" w:rsidP="009A27D5">
      <w:pPr>
        <w:rPr>
          <w:rFonts w:ascii="Arial" w:hAnsi="Arial" w:cs="Arial"/>
          <w:sz w:val="24"/>
          <w:szCs w:val="24"/>
        </w:rPr>
      </w:pPr>
      <w:r w:rsidRPr="00504D9F">
        <w:rPr>
          <w:rFonts w:ascii="Arial" w:hAnsi="Arial" w:cs="Arial"/>
          <w:sz w:val="24"/>
          <w:szCs w:val="24"/>
        </w:rPr>
        <w:t xml:space="preserve">Authentic Vacations. (n.d.). Montague on the Gardens London. [online] Available at: </w:t>
      </w:r>
      <w:hyperlink r:id="rId7" w:history="1">
        <w:r w:rsidRPr="00A10981">
          <w:rPr>
            <w:rStyle w:val="Hyperlink"/>
            <w:rFonts w:ascii="Arial" w:hAnsi="Arial" w:cs="Arial"/>
            <w:sz w:val="24"/>
            <w:szCs w:val="24"/>
          </w:rPr>
          <w:t>https://www.authenticvacations.com/accommodations/the-montague-on-the-gardens</w:t>
        </w:r>
      </w:hyperlink>
      <w:r w:rsidRPr="00504D9F">
        <w:rPr>
          <w:rFonts w:ascii="Arial" w:hAnsi="Arial" w:cs="Arial"/>
          <w:sz w:val="24"/>
          <w:szCs w:val="24"/>
        </w:rPr>
        <w:t xml:space="preserve"> [Accessed 27 Nov. 2022].</w:t>
      </w:r>
    </w:p>
    <w:p w14:paraId="090AA818" w14:textId="77777777" w:rsidR="009A27D5" w:rsidRDefault="009A27D5" w:rsidP="009A27D5">
      <w:pPr>
        <w:rPr>
          <w:rFonts w:ascii="Arial" w:hAnsi="Arial" w:cs="Arial"/>
          <w:sz w:val="24"/>
          <w:szCs w:val="24"/>
        </w:rPr>
      </w:pPr>
      <w:r w:rsidRPr="00FB76CE">
        <w:rPr>
          <w:rFonts w:ascii="Arial" w:hAnsi="Arial" w:cs="Arial"/>
          <w:sz w:val="24"/>
          <w:szCs w:val="24"/>
        </w:rPr>
        <w:t xml:space="preserve">montaguehotel.com. (n.d.). The Garden Terrace, The Montague on the Gardens in Bloomsbury, London. [online] Available at: </w:t>
      </w:r>
      <w:hyperlink r:id="rId8" w:history="1">
        <w:r w:rsidRPr="00A10981">
          <w:rPr>
            <w:rStyle w:val="Hyperlink"/>
            <w:rFonts w:ascii="Arial" w:hAnsi="Arial" w:cs="Arial"/>
            <w:sz w:val="24"/>
            <w:szCs w:val="24"/>
          </w:rPr>
          <w:t>https://montaguehotel.com/dining-and-drinks/the-garden-terrace</w:t>
        </w:r>
      </w:hyperlink>
      <w:r w:rsidRPr="00FB76CE">
        <w:rPr>
          <w:rFonts w:ascii="Arial" w:hAnsi="Arial" w:cs="Arial"/>
          <w:sz w:val="24"/>
          <w:szCs w:val="24"/>
        </w:rPr>
        <w:t xml:space="preserve"> [Accessed 27 Nov. 2022].</w:t>
      </w:r>
    </w:p>
    <w:p w14:paraId="78DF5F5B" w14:textId="03D03A12" w:rsidR="009A27D5" w:rsidRDefault="009A27D5" w:rsidP="009A27D5">
      <w:pPr>
        <w:rPr>
          <w:rFonts w:ascii="Arial" w:hAnsi="Arial" w:cs="Arial"/>
          <w:sz w:val="24"/>
          <w:szCs w:val="24"/>
        </w:rPr>
      </w:pPr>
      <w:proofErr w:type="spellStart"/>
      <w:r w:rsidRPr="00A228D4">
        <w:rPr>
          <w:rFonts w:ascii="Arial" w:hAnsi="Arial" w:cs="Arial"/>
          <w:sz w:val="24"/>
          <w:szCs w:val="24"/>
        </w:rPr>
        <w:t>DesignMyNight</w:t>
      </w:r>
      <w:proofErr w:type="spellEnd"/>
      <w:r w:rsidRPr="00A228D4">
        <w:rPr>
          <w:rFonts w:ascii="Arial" w:hAnsi="Arial" w:cs="Arial"/>
          <w:sz w:val="24"/>
          <w:szCs w:val="24"/>
        </w:rPr>
        <w:t xml:space="preserve">. (n.d.). The Montague on The Gardens Hotel. [online] Available at: </w:t>
      </w:r>
      <w:hyperlink r:id="rId9" w:history="1">
        <w:r w:rsidRPr="00A10981">
          <w:rPr>
            <w:rStyle w:val="Hyperlink"/>
            <w:rFonts w:ascii="Arial" w:hAnsi="Arial" w:cs="Arial"/>
            <w:sz w:val="24"/>
            <w:szCs w:val="24"/>
          </w:rPr>
          <w:t>https://www.designmynight.com/london/bars/fitzrovia/the-montague-on-the-gardens-hotel</w:t>
        </w:r>
      </w:hyperlink>
      <w:r w:rsidRPr="00A228D4">
        <w:rPr>
          <w:rFonts w:ascii="Arial" w:hAnsi="Arial" w:cs="Arial"/>
          <w:sz w:val="24"/>
          <w:szCs w:val="24"/>
        </w:rPr>
        <w:t xml:space="preserve"> [Accessed 27 Nov. 2022].</w:t>
      </w:r>
    </w:p>
    <w:p w14:paraId="3AC2447A" w14:textId="77777777" w:rsidR="000B2F34" w:rsidRDefault="000B2F34" w:rsidP="000B2F34">
      <w:pPr>
        <w:rPr>
          <w:rFonts w:ascii="Arial" w:hAnsi="Arial" w:cs="Arial"/>
          <w:sz w:val="24"/>
          <w:szCs w:val="24"/>
        </w:rPr>
      </w:pPr>
      <w:proofErr w:type="spellStart"/>
      <w:r w:rsidRPr="005358F6">
        <w:rPr>
          <w:rFonts w:ascii="Arial" w:hAnsi="Arial" w:cs="Arial"/>
          <w:sz w:val="24"/>
          <w:szCs w:val="24"/>
        </w:rPr>
        <w:t>Ecobnb</w:t>
      </w:r>
      <w:proofErr w:type="spellEnd"/>
      <w:r w:rsidRPr="005358F6">
        <w:rPr>
          <w:rFonts w:ascii="Arial" w:hAnsi="Arial" w:cs="Arial"/>
          <w:sz w:val="24"/>
          <w:szCs w:val="24"/>
        </w:rPr>
        <w:t xml:space="preserve"> (2022). What Are the Main Principles of Sustainable Tourism? [online] </w:t>
      </w:r>
      <w:proofErr w:type="spellStart"/>
      <w:r w:rsidRPr="005358F6">
        <w:rPr>
          <w:rFonts w:ascii="Arial" w:hAnsi="Arial" w:cs="Arial"/>
          <w:sz w:val="24"/>
          <w:szCs w:val="24"/>
        </w:rPr>
        <w:t>Ecobnb</w:t>
      </w:r>
      <w:proofErr w:type="spellEnd"/>
      <w:r w:rsidRPr="005358F6">
        <w:rPr>
          <w:rFonts w:ascii="Arial" w:hAnsi="Arial" w:cs="Arial"/>
          <w:sz w:val="24"/>
          <w:szCs w:val="24"/>
        </w:rPr>
        <w:t xml:space="preserve">. Available at: </w:t>
      </w:r>
      <w:hyperlink r:id="rId10" w:history="1">
        <w:r w:rsidRPr="00A10981">
          <w:rPr>
            <w:rStyle w:val="Hyperlink"/>
            <w:rFonts w:ascii="Arial" w:hAnsi="Arial" w:cs="Arial"/>
            <w:sz w:val="24"/>
            <w:szCs w:val="24"/>
          </w:rPr>
          <w:t>https://ecobnb.com/blog/2022/10/main-principles-sustainable-tourism/</w:t>
        </w:r>
      </w:hyperlink>
      <w:r w:rsidRPr="005358F6">
        <w:rPr>
          <w:rFonts w:ascii="Arial" w:hAnsi="Arial" w:cs="Arial"/>
          <w:sz w:val="24"/>
          <w:szCs w:val="24"/>
        </w:rPr>
        <w:t xml:space="preserve"> [Accessed 27 Nov. 2022].</w:t>
      </w:r>
    </w:p>
    <w:p w14:paraId="5C74F3BC" w14:textId="77777777" w:rsidR="000B2F34" w:rsidRDefault="000B2F34" w:rsidP="000B2F34">
      <w:pPr>
        <w:rPr>
          <w:rFonts w:ascii="Arial" w:hAnsi="Arial" w:cs="Arial"/>
          <w:sz w:val="24"/>
          <w:szCs w:val="24"/>
        </w:rPr>
      </w:pPr>
      <w:r w:rsidRPr="00EB1CF9">
        <w:rPr>
          <w:rFonts w:ascii="Arial" w:hAnsi="Arial" w:cs="Arial"/>
          <w:sz w:val="24"/>
          <w:szCs w:val="24"/>
        </w:rPr>
        <w:t xml:space="preserve">Allen, L. (2021). What Are the Three Pillars of Sustainability? [online] </w:t>
      </w:r>
      <w:proofErr w:type="spellStart"/>
      <w:r w:rsidRPr="00EB1CF9">
        <w:rPr>
          <w:rFonts w:ascii="Arial" w:hAnsi="Arial" w:cs="Arial"/>
          <w:sz w:val="24"/>
          <w:szCs w:val="24"/>
        </w:rPr>
        <w:t>Treehugger</w:t>
      </w:r>
      <w:proofErr w:type="spellEnd"/>
      <w:r w:rsidRPr="00EB1CF9">
        <w:rPr>
          <w:rFonts w:ascii="Arial" w:hAnsi="Arial" w:cs="Arial"/>
          <w:sz w:val="24"/>
          <w:szCs w:val="24"/>
        </w:rPr>
        <w:t xml:space="preserve">. Available at: </w:t>
      </w:r>
      <w:hyperlink r:id="rId11" w:history="1">
        <w:r w:rsidRPr="00A10981">
          <w:rPr>
            <w:rStyle w:val="Hyperlink"/>
            <w:rFonts w:ascii="Arial" w:hAnsi="Arial" w:cs="Arial"/>
            <w:sz w:val="24"/>
            <w:szCs w:val="24"/>
          </w:rPr>
          <w:t>https://www.treehugger.com/what-are-the-three-pillars-of-sustainability-5189295</w:t>
        </w:r>
      </w:hyperlink>
      <w:r w:rsidRPr="00EB1CF9">
        <w:rPr>
          <w:rFonts w:ascii="Arial" w:hAnsi="Arial" w:cs="Arial"/>
          <w:sz w:val="24"/>
          <w:szCs w:val="24"/>
        </w:rPr>
        <w:t>.</w:t>
      </w:r>
    </w:p>
    <w:p w14:paraId="0DB7486B" w14:textId="77777777" w:rsidR="000B2F34" w:rsidRDefault="000B2F34" w:rsidP="000B2F34">
      <w:pPr>
        <w:rPr>
          <w:rFonts w:ascii="Arial" w:hAnsi="Arial" w:cs="Arial"/>
          <w:sz w:val="24"/>
          <w:szCs w:val="24"/>
        </w:rPr>
      </w:pPr>
      <w:proofErr w:type="spellStart"/>
      <w:r w:rsidRPr="00AA70B4">
        <w:rPr>
          <w:rFonts w:ascii="Arial" w:hAnsi="Arial" w:cs="Arial"/>
          <w:sz w:val="24"/>
          <w:szCs w:val="24"/>
        </w:rPr>
        <w:t>MyWaste</w:t>
      </w:r>
      <w:proofErr w:type="spellEnd"/>
      <w:r w:rsidRPr="00AA70B4">
        <w:rPr>
          <w:rFonts w:ascii="Arial" w:hAnsi="Arial" w:cs="Arial"/>
          <w:sz w:val="24"/>
          <w:szCs w:val="24"/>
        </w:rPr>
        <w:t xml:space="preserve"> (2019). Understand the three pillars of sustainability. [online] </w:t>
      </w:r>
      <w:proofErr w:type="spellStart"/>
      <w:r w:rsidRPr="00AA70B4">
        <w:rPr>
          <w:rFonts w:ascii="Arial" w:hAnsi="Arial" w:cs="Arial"/>
          <w:sz w:val="24"/>
          <w:szCs w:val="24"/>
        </w:rPr>
        <w:t>myWaste</w:t>
      </w:r>
      <w:proofErr w:type="spellEnd"/>
      <w:r w:rsidRPr="00AA70B4">
        <w:rPr>
          <w:rFonts w:ascii="Arial" w:hAnsi="Arial" w:cs="Arial"/>
          <w:sz w:val="24"/>
          <w:szCs w:val="24"/>
        </w:rPr>
        <w:t xml:space="preserve">. Available at: </w:t>
      </w:r>
      <w:hyperlink r:id="rId12" w:history="1">
        <w:r w:rsidRPr="00A10981">
          <w:rPr>
            <w:rStyle w:val="Hyperlink"/>
            <w:rFonts w:ascii="Arial" w:hAnsi="Arial" w:cs="Arial"/>
            <w:sz w:val="24"/>
            <w:szCs w:val="24"/>
          </w:rPr>
          <w:t>https://meuresiduo.com/en/blog-en/understand-the-three-pillars-of-sustainability/</w:t>
        </w:r>
      </w:hyperlink>
      <w:r w:rsidRPr="00AA70B4">
        <w:rPr>
          <w:rFonts w:ascii="Arial" w:hAnsi="Arial" w:cs="Arial"/>
          <w:sz w:val="24"/>
          <w:szCs w:val="24"/>
        </w:rPr>
        <w:t>.</w:t>
      </w:r>
    </w:p>
    <w:p w14:paraId="4B61F189" w14:textId="1F50E89E" w:rsidR="000B2F34" w:rsidRDefault="000B2F34" w:rsidP="000B2F34">
      <w:pPr>
        <w:rPr>
          <w:rFonts w:ascii="Arial" w:hAnsi="Arial" w:cs="Arial"/>
          <w:sz w:val="24"/>
          <w:szCs w:val="24"/>
        </w:rPr>
      </w:pPr>
      <w:proofErr w:type="spellStart"/>
      <w:r w:rsidRPr="0044116D">
        <w:rPr>
          <w:rFonts w:ascii="Arial" w:hAnsi="Arial" w:cs="Arial"/>
          <w:sz w:val="24"/>
          <w:szCs w:val="24"/>
        </w:rPr>
        <w:t>Temboo</w:t>
      </w:r>
      <w:proofErr w:type="spellEnd"/>
      <w:r w:rsidRPr="0044116D">
        <w:rPr>
          <w:rFonts w:ascii="Arial" w:hAnsi="Arial" w:cs="Arial"/>
          <w:sz w:val="24"/>
          <w:szCs w:val="24"/>
        </w:rPr>
        <w:t xml:space="preserve"> (2020). The Three Pillars of Sustainability. [online] The </w:t>
      </w:r>
      <w:proofErr w:type="spellStart"/>
      <w:r w:rsidRPr="0044116D">
        <w:rPr>
          <w:rFonts w:ascii="Arial" w:hAnsi="Arial" w:cs="Arial"/>
          <w:sz w:val="24"/>
          <w:szCs w:val="24"/>
        </w:rPr>
        <w:t>Temboo</w:t>
      </w:r>
      <w:proofErr w:type="spellEnd"/>
      <w:r w:rsidRPr="0044116D">
        <w:rPr>
          <w:rFonts w:ascii="Arial" w:hAnsi="Arial" w:cs="Arial"/>
          <w:sz w:val="24"/>
          <w:szCs w:val="24"/>
        </w:rPr>
        <w:t xml:space="preserve"> Blog. Available at: </w:t>
      </w:r>
      <w:hyperlink r:id="rId13" w:history="1">
        <w:r w:rsidRPr="00A10981">
          <w:rPr>
            <w:rStyle w:val="Hyperlink"/>
            <w:rFonts w:ascii="Arial" w:hAnsi="Arial" w:cs="Arial"/>
            <w:sz w:val="24"/>
            <w:szCs w:val="24"/>
          </w:rPr>
          <w:t>https://blog.temboo.com/the-three-pillars-of-sustainability/</w:t>
        </w:r>
      </w:hyperlink>
      <w:r w:rsidRPr="0044116D">
        <w:rPr>
          <w:rFonts w:ascii="Arial" w:hAnsi="Arial" w:cs="Arial"/>
          <w:sz w:val="24"/>
          <w:szCs w:val="24"/>
        </w:rPr>
        <w:t>.</w:t>
      </w:r>
    </w:p>
    <w:p w14:paraId="4902F912" w14:textId="77777777" w:rsidR="009C7009" w:rsidRDefault="009C7009" w:rsidP="009C7009">
      <w:pPr>
        <w:rPr>
          <w:rFonts w:ascii="Arial" w:hAnsi="Arial" w:cs="Arial"/>
          <w:sz w:val="24"/>
          <w:szCs w:val="24"/>
        </w:rPr>
      </w:pPr>
      <w:r w:rsidRPr="00151998">
        <w:rPr>
          <w:rFonts w:ascii="Arial" w:hAnsi="Arial" w:cs="Arial"/>
          <w:sz w:val="24"/>
          <w:szCs w:val="24"/>
        </w:rPr>
        <w:t xml:space="preserve">Ideas for Leaders. (n.d.). Establishing Sustainable Change in Organizations. [online] Available at: </w:t>
      </w:r>
      <w:hyperlink r:id="rId14" w:history="1">
        <w:r w:rsidRPr="00A10981">
          <w:rPr>
            <w:rStyle w:val="Hyperlink"/>
            <w:rFonts w:ascii="Arial" w:hAnsi="Arial" w:cs="Arial"/>
            <w:sz w:val="24"/>
            <w:szCs w:val="24"/>
          </w:rPr>
          <w:t>https://ideasforleaders.com/Ideas/establishing-sustainable-change-in-organizations/</w:t>
        </w:r>
      </w:hyperlink>
      <w:r w:rsidRPr="00151998">
        <w:rPr>
          <w:rFonts w:ascii="Arial" w:hAnsi="Arial" w:cs="Arial"/>
          <w:sz w:val="24"/>
          <w:szCs w:val="24"/>
        </w:rPr>
        <w:t xml:space="preserve"> [Accessed 27 Nov. 2022].</w:t>
      </w:r>
    </w:p>
    <w:p w14:paraId="121A03A1" w14:textId="77777777" w:rsidR="009C7009" w:rsidRDefault="009C7009" w:rsidP="009C7009">
      <w:pPr>
        <w:rPr>
          <w:rFonts w:ascii="Arial" w:hAnsi="Arial" w:cs="Arial"/>
          <w:sz w:val="24"/>
          <w:szCs w:val="24"/>
        </w:rPr>
      </w:pPr>
      <w:r w:rsidRPr="009E1970">
        <w:rPr>
          <w:rFonts w:ascii="Arial" w:hAnsi="Arial" w:cs="Arial"/>
          <w:sz w:val="24"/>
          <w:szCs w:val="24"/>
        </w:rPr>
        <w:t xml:space="preserve">Company Webcast. (2022). Blog: 7 Key Strategies for Promoting Sustainability </w:t>
      </w:r>
      <w:proofErr w:type="gramStart"/>
      <w:r w:rsidRPr="009E1970">
        <w:rPr>
          <w:rFonts w:ascii="Arial" w:hAnsi="Arial" w:cs="Arial"/>
          <w:sz w:val="24"/>
          <w:szCs w:val="24"/>
        </w:rPr>
        <w:t>In</w:t>
      </w:r>
      <w:proofErr w:type="gramEnd"/>
      <w:r w:rsidRPr="009E1970">
        <w:rPr>
          <w:rFonts w:ascii="Arial" w:hAnsi="Arial" w:cs="Arial"/>
          <w:sz w:val="24"/>
          <w:szCs w:val="24"/>
        </w:rPr>
        <w:t xml:space="preserve"> The Workplace. [online] Available at: </w:t>
      </w:r>
      <w:hyperlink r:id="rId15" w:history="1">
        <w:r w:rsidRPr="00A10981">
          <w:rPr>
            <w:rStyle w:val="Hyperlink"/>
            <w:rFonts w:ascii="Arial" w:hAnsi="Arial" w:cs="Arial"/>
            <w:sz w:val="24"/>
            <w:szCs w:val="24"/>
          </w:rPr>
          <w:t>https://www.companywebcast.com/news/internal-communication-promoting-sustainability-in-the-workplace/</w:t>
        </w:r>
      </w:hyperlink>
      <w:r w:rsidRPr="009E1970">
        <w:rPr>
          <w:rFonts w:ascii="Arial" w:hAnsi="Arial" w:cs="Arial"/>
          <w:sz w:val="24"/>
          <w:szCs w:val="24"/>
        </w:rPr>
        <w:t>.</w:t>
      </w:r>
    </w:p>
    <w:p w14:paraId="0B09F409" w14:textId="661B864B" w:rsidR="009C7009" w:rsidRDefault="009C7009" w:rsidP="009C7009">
      <w:pPr>
        <w:rPr>
          <w:rFonts w:ascii="Arial" w:hAnsi="Arial" w:cs="Arial"/>
          <w:sz w:val="24"/>
          <w:szCs w:val="24"/>
        </w:rPr>
      </w:pPr>
      <w:r w:rsidRPr="001F4DF0">
        <w:rPr>
          <w:rFonts w:ascii="Arial" w:hAnsi="Arial" w:cs="Arial"/>
          <w:sz w:val="24"/>
          <w:szCs w:val="24"/>
        </w:rPr>
        <w:t xml:space="preserve">Study.com. (2019). Types of Land Uses: Recreational, Transport, Agricultural, Residential &amp; Commercial - Video &amp; Lesson Transcript | Study.com. [online] Available at: </w:t>
      </w:r>
      <w:hyperlink r:id="rId16" w:history="1">
        <w:r w:rsidRPr="00A10981">
          <w:rPr>
            <w:rStyle w:val="Hyperlink"/>
            <w:rFonts w:ascii="Arial" w:hAnsi="Arial" w:cs="Arial"/>
            <w:sz w:val="24"/>
            <w:szCs w:val="24"/>
          </w:rPr>
          <w:t>https://study.com/academy/lesson/types-of-land-uses-recreational-transport-agricultural-residential-commercial.html</w:t>
        </w:r>
      </w:hyperlink>
      <w:r w:rsidRPr="001F4DF0">
        <w:rPr>
          <w:rFonts w:ascii="Arial" w:hAnsi="Arial" w:cs="Arial"/>
          <w:sz w:val="24"/>
          <w:szCs w:val="24"/>
        </w:rPr>
        <w:t>.</w:t>
      </w:r>
    </w:p>
    <w:p w14:paraId="001A93C5" w14:textId="77777777" w:rsidR="000443DC" w:rsidRDefault="000443DC" w:rsidP="000443DC">
      <w:pPr>
        <w:rPr>
          <w:rFonts w:ascii="Arial" w:hAnsi="Arial" w:cs="Arial"/>
          <w:sz w:val="24"/>
          <w:szCs w:val="24"/>
        </w:rPr>
      </w:pPr>
    </w:p>
    <w:p w14:paraId="1C346F36" w14:textId="77777777" w:rsidR="000443DC" w:rsidRDefault="000443DC" w:rsidP="000443DC">
      <w:pPr>
        <w:rPr>
          <w:rFonts w:ascii="Arial" w:hAnsi="Arial" w:cs="Arial"/>
          <w:sz w:val="24"/>
          <w:szCs w:val="24"/>
        </w:rPr>
      </w:pPr>
      <w:proofErr w:type="spellStart"/>
      <w:r w:rsidRPr="001D25CE">
        <w:rPr>
          <w:rFonts w:ascii="Arial" w:hAnsi="Arial" w:cs="Arial"/>
          <w:sz w:val="24"/>
          <w:szCs w:val="24"/>
        </w:rPr>
        <w:t>Covic</w:t>
      </w:r>
      <w:proofErr w:type="spellEnd"/>
      <w:r w:rsidRPr="001D25CE">
        <w:rPr>
          <w:rFonts w:ascii="Arial" w:hAnsi="Arial" w:cs="Arial"/>
          <w:sz w:val="24"/>
          <w:szCs w:val="24"/>
        </w:rPr>
        <w:t xml:space="preserve">, A. (2020). Product Discovery for Startups. [online] The Startup. Available at: </w:t>
      </w:r>
      <w:hyperlink r:id="rId17" w:history="1">
        <w:r w:rsidRPr="00A10981">
          <w:rPr>
            <w:rStyle w:val="Hyperlink"/>
            <w:rFonts w:ascii="Arial" w:hAnsi="Arial" w:cs="Arial"/>
            <w:sz w:val="24"/>
            <w:szCs w:val="24"/>
          </w:rPr>
          <w:t>https://medium.com/swlh/product-discovery-for-startups-85406b3c2c64</w:t>
        </w:r>
      </w:hyperlink>
      <w:r w:rsidRPr="001D25CE">
        <w:rPr>
          <w:rFonts w:ascii="Arial" w:hAnsi="Arial" w:cs="Arial"/>
          <w:sz w:val="24"/>
          <w:szCs w:val="24"/>
        </w:rPr>
        <w:t xml:space="preserve"> [Accessed 27 Nov. 2022].</w:t>
      </w:r>
    </w:p>
    <w:p w14:paraId="229B1AC8" w14:textId="77777777" w:rsidR="000443DC" w:rsidRDefault="000443DC" w:rsidP="000443DC">
      <w:pPr>
        <w:rPr>
          <w:rFonts w:ascii="Arial" w:hAnsi="Arial" w:cs="Arial"/>
          <w:sz w:val="24"/>
          <w:szCs w:val="24"/>
        </w:rPr>
      </w:pPr>
      <w:r w:rsidRPr="00E54D11">
        <w:rPr>
          <w:rFonts w:ascii="Arial" w:hAnsi="Arial" w:cs="Arial"/>
          <w:sz w:val="24"/>
          <w:szCs w:val="24"/>
        </w:rPr>
        <w:lastRenderedPageBreak/>
        <w:t xml:space="preserve">Feiler, R. and </w:t>
      </w:r>
      <w:proofErr w:type="spellStart"/>
      <w:r w:rsidRPr="00E54D11">
        <w:rPr>
          <w:rFonts w:ascii="Arial" w:hAnsi="Arial" w:cs="Arial"/>
          <w:sz w:val="24"/>
          <w:szCs w:val="24"/>
        </w:rPr>
        <w:t>Tomonari</w:t>
      </w:r>
      <w:proofErr w:type="spellEnd"/>
      <w:r w:rsidRPr="00E54D11">
        <w:rPr>
          <w:rFonts w:ascii="Arial" w:hAnsi="Arial" w:cs="Arial"/>
          <w:sz w:val="24"/>
          <w:szCs w:val="24"/>
        </w:rPr>
        <w:t xml:space="preserve">, D. (2019). Stages of Growth Child Development - Early Childhood (Birth to Eight Years), Middle Childhood (Eight to Twelve Years). [online] Stateuniversity.com. Available at: </w:t>
      </w:r>
      <w:hyperlink r:id="rId18" w:history="1">
        <w:r w:rsidRPr="00A10981">
          <w:rPr>
            <w:rStyle w:val="Hyperlink"/>
            <w:rFonts w:ascii="Arial" w:hAnsi="Arial" w:cs="Arial"/>
            <w:sz w:val="24"/>
            <w:szCs w:val="24"/>
          </w:rPr>
          <w:t>https://education.stateuniversity.com/pages/1826/Child-Development-Stages-Growth.html</w:t>
        </w:r>
      </w:hyperlink>
      <w:r w:rsidRPr="00E54D11">
        <w:rPr>
          <w:rFonts w:ascii="Arial" w:hAnsi="Arial" w:cs="Arial"/>
          <w:sz w:val="24"/>
          <w:szCs w:val="24"/>
        </w:rPr>
        <w:t>.</w:t>
      </w:r>
    </w:p>
    <w:p w14:paraId="335F1E22" w14:textId="274EDE7D" w:rsidR="000443DC" w:rsidRDefault="000443DC" w:rsidP="000443DC">
      <w:pPr>
        <w:rPr>
          <w:rFonts w:ascii="Arial" w:hAnsi="Arial" w:cs="Arial"/>
          <w:sz w:val="24"/>
          <w:szCs w:val="24"/>
        </w:rPr>
      </w:pPr>
      <w:r w:rsidRPr="00314173">
        <w:rPr>
          <w:rFonts w:ascii="Arial" w:hAnsi="Arial" w:cs="Arial"/>
          <w:sz w:val="24"/>
          <w:szCs w:val="24"/>
        </w:rPr>
        <w:t xml:space="preserve">Driver, C. (1996). Stagnation as a problem of transition: arguments and proposals. Cambridge Journal of Economics, [online] 20(5), pp.553–564. Available at: </w:t>
      </w:r>
      <w:hyperlink r:id="rId19" w:history="1">
        <w:r w:rsidRPr="00A10981">
          <w:rPr>
            <w:rStyle w:val="Hyperlink"/>
            <w:rFonts w:ascii="Arial" w:hAnsi="Arial" w:cs="Arial"/>
            <w:sz w:val="24"/>
            <w:szCs w:val="24"/>
          </w:rPr>
          <w:t>https://www.jstor.org/stable/23599692</w:t>
        </w:r>
      </w:hyperlink>
      <w:r w:rsidRPr="00314173">
        <w:rPr>
          <w:rFonts w:ascii="Arial" w:hAnsi="Arial" w:cs="Arial"/>
          <w:sz w:val="24"/>
          <w:szCs w:val="24"/>
        </w:rPr>
        <w:t xml:space="preserve"> [Accessed 27 Nov. 2022].</w:t>
      </w:r>
    </w:p>
    <w:p w14:paraId="6008DDCE" w14:textId="77777777" w:rsidR="00C3756A" w:rsidRDefault="00C3756A" w:rsidP="00C3756A">
      <w:pPr>
        <w:rPr>
          <w:rFonts w:ascii="Arial" w:hAnsi="Arial" w:cs="Arial"/>
          <w:sz w:val="24"/>
          <w:szCs w:val="24"/>
        </w:rPr>
      </w:pPr>
      <w:r w:rsidRPr="00AC72DD">
        <w:rPr>
          <w:rFonts w:ascii="Arial" w:hAnsi="Arial" w:cs="Arial"/>
          <w:sz w:val="24"/>
          <w:szCs w:val="24"/>
        </w:rPr>
        <w:t xml:space="preserve">Tourism Nerd. (2019). </w:t>
      </w:r>
      <w:proofErr w:type="spellStart"/>
      <w:r w:rsidRPr="00AC72DD">
        <w:rPr>
          <w:rFonts w:ascii="Arial" w:hAnsi="Arial" w:cs="Arial"/>
          <w:sz w:val="24"/>
          <w:szCs w:val="24"/>
        </w:rPr>
        <w:t>Doxey’s</w:t>
      </w:r>
      <w:proofErr w:type="spellEnd"/>
      <w:r w:rsidRPr="00AC72DD">
        <w:rPr>
          <w:rFonts w:ascii="Arial" w:hAnsi="Arial" w:cs="Arial"/>
          <w:sz w:val="24"/>
          <w:szCs w:val="24"/>
        </w:rPr>
        <w:t xml:space="preserve"> </w:t>
      </w:r>
      <w:proofErr w:type="spellStart"/>
      <w:r w:rsidRPr="00AC72DD">
        <w:rPr>
          <w:rFonts w:ascii="Arial" w:hAnsi="Arial" w:cs="Arial"/>
          <w:sz w:val="24"/>
          <w:szCs w:val="24"/>
        </w:rPr>
        <w:t>Irridex</w:t>
      </w:r>
      <w:proofErr w:type="spellEnd"/>
      <w:r w:rsidRPr="00AC72DD">
        <w:rPr>
          <w:rFonts w:ascii="Arial" w:hAnsi="Arial" w:cs="Arial"/>
          <w:sz w:val="24"/>
          <w:szCs w:val="24"/>
        </w:rPr>
        <w:t xml:space="preserve"> 44 Years On …. [online] Available at: </w:t>
      </w:r>
      <w:hyperlink r:id="rId20" w:history="1">
        <w:r w:rsidRPr="00A10981">
          <w:rPr>
            <w:rStyle w:val="Hyperlink"/>
            <w:rFonts w:ascii="Arial" w:hAnsi="Arial" w:cs="Arial"/>
            <w:sz w:val="24"/>
            <w:szCs w:val="24"/>
          </w:rPr>
          <w:t>https://tourismnerd.com/2019/01/23/doxeys-irridex-44-years-on/</w:t>
        </w:r>
      </w:hyperlink>
      <w:r w:rsidRPr="00AC72DD">
        <w:rPr>
          <w:rFonts w:ascii="Arial" w:hAnsi="Arial" w:cs="Arial"/>
          <w:sz w:val="24"/>
          <w:szCs w:val="24"/>
        </w:rPr>
        <w:t>.</w:t>
      </w:r>
    </w:p>
    <w:p w14:paraId="4F31FF5A" w14:textId="2D478877" w:rsidR="00C3756A" w:rsidRDefault="00C3756A" w:rsidP="00C3756A">
      <w:pPr>
        <w:rPr>
          <w:rFonts w:ascii="Arial" w:hAnsi="Arial" w:cs="Arial"/>
          <w:sz w:val="24"/>
          <w:szCs w:val="24"/>
        </w:rPr>
      </w:pPr>
      <w:r w:rsidRPr="006B7D55">
        <w:rPr>
          <w:rFonts w:ascii="Arial" w:hAnsi="Arial" w:cs="Arial"/>
          <w:sz w:val="24"/>
          <w:szCs w:val="24"/>
        </w:rPr>
        <w:t xml:space="preserve">Travel Oregon. (2019). Destination Management Organizations - Travel Oregon. [online] Available at: </w:t>
      </w:r>
      <w:hyperlink r:id="rId21" w:history="1">
        <w:r w:rsidRPr="00A10981">
          <w:rPr>
            <w:rStyle w:val="Hyperlink"/>
            <w:rFonts w:ascii="Arial" w:hAnsi="Arial" w:cs="Arial"/>
            <w:sz w:val="24"/>
            <w:szCs w:val="24"/>
          </w:rPr>
          <w:t>https://industry.traveloregon.com/resources/tourism-in-oregon/destination-management-organizations/</w:t>
        </w:r>
      </w:hyperlink>
      <w:r w:rsidRPr="006B7D55">
        <w:rPr>
          <w:rFonts w:ascii="Arial" w:hAnsi="Arial" w:cs="Arial"/>
          <w:sz w:val="24"/>
          <w:szCs w:val="24"/>
        </w:rPr>
        <w:t>.</w:t>
      </w:r>
    </w:p>
    <w:p w14:paraId="2C4B1785" w14:textId="25A63605" w:rsidR="00990C97" w:rsidRDefault="00990C97" w:rsidP="00C3756A">
      <w:pPr>
        <w:rPr>
          <w:rFonts w:ascii="Arial" w:hAnsi="Arial" w:cs="Arial"/>
          <w:sz w:val="24"/>
          <w:szCs w:val="24"/>
        </w:rPr>
      </w:pPr>
      <w:r w:rsidRPr="00990C97">
        <w:rPr>
          <w:rFonts w:ascii="Arial" w:hAnsi="Arial" w:cs="Arial"/>
          <w:sz w:val="24"/>
          <w:szCs w:val="24"/>
        </w:rPr>
        <w:t xml:space="preserve">montaguehotel.com. (n.d.). Travel Information, The Montague on the Gardens, Bloomsbury London. [online] Available at: </w:t>
      </w:r>
      <w:hyperlink r:id="rId22" w:history="1">
        <w:r w:rsidRPr="00A3562F">
          <w:rPr>
            <w:rStyle w:val="Hyperlink"/>
            <w:rFonts w:ascii="Arial" w:hAnsi="Arial" w:cs="Arial"/>
            <w:sz w:val="24"/>
            <w:szCs w:val="24"/>
          </w:rPr>
          <w:t>https://montaguehotel.com/travel-information-covid-19</w:t>
        </w:r>
      </w:hyperlink>
      <w:r w:rsidRPr="00990C97">
        <w:rPr>
          <w:rFonts w:ascii="Arial" w:hAnsi="Arial" w:cs="Arial"/>
          <w:sz w:val="24"/>
          <w:szCs w:val="24"/>
        </w:rPr>
        <w:t xml:space="preserve"> [Accessed 27 Nov. 2022].</w:t>
      </w:r>
    </w:p>
    <w:p w14:paraId="747321EC" w14:textId="77777777" w:rsidR="00491B1F" w:rsidRDefault="00491B1F" w:rsidP="00C3756A">
      <w:pPr>
        <w:rPr>
          <w:rFonts w:ascii="Arial" w:hAnsi="Arial" w:cs="Arial"/>
          <w:sz w:val="24"/>
          <w:szCs w:val="24"/>
        </w:rPr>
      </w:pPr>
    </w:p>
    <w:p w14:paraId="673BAF68" w14:textId="77777777" w:rsidR="00990C97" w:rsidRDefault="00990C97" w:rsidP="00C3756A">
      <w:pPr>
        <w:rPr>
          <w:rFonts w:ascii="Arial" w:hAnsi="Arial" w:cs="Arial"/>
          <w:sz w:val="24"/>
          <w:szCs w:val="24"/>
        </w:rPr>
      </w:pPr>
    </w:p>
    <w:p w14:paraId="17BA2DC4" w14:textId="77777777" w:rsidR="00C3756A" w:rsidRDefault="00C3756A" w:rsidP="000443DC">
      <w:pPr>
        <w:rPr>
          <w:rFonts w:ascii="Arial" w:hAnsi="Arial" w:cs="Arial"/>
          <w:sz w:val="24"/>
          <w:szCs w:val="24"/>
        </w:rPr>
      </w:pPr>
    </w:p>
    <w:p w14:paraId="48FBD4AC" w14:textId="77777777" w:rsidR="000443DC" w:rsidRDefault="000443DC" w:rsidP="009C7009">
      <w:pPr>
        <w:rPr>
          <w:rFonts w:ascii="Arial" w:hAnsi="Arial" w:cs="Arial"/>
          <w:sz w:val="24"/>
          <w:szCs w:val="24"/>
        </w:rPr>
      </w:pPr>
    </w:p>
    <w:p w14:paraId="7DF8B349" w14:textId="77777777" w:rsidR="009C7009" w:rsidRDefault="009C7009" w:rsidP="000B2F34">
      <w:pPr>
        <w:rPr>
          <w:rFonts w:ascii="Arial" w:hAnsi="Arial" w:cs="Arial"/>
          <w:sz w:val="24"/>
          <w:szCs w:val="24"/>
        </w:rPr>
      </w:pPr>
    </w:p>
    <w:p w14:paraId="665089C5" w14:textId="77777777" w:rsidR="000B2F34" w:rsidRDefault="000B2F34" w:rsidP="009A27D5">
      <w:pPr>
        <w:rPr>
          <w:rFonts w:ascii="Arial" w:hAnsi="Arial" w:cs="Arial"/>
          <w:sz w:val="24"/>
          <w:szCs w:val="24"/>
        </w:rPr>
      </w:pPr>
    </w:p>
    <w:p w14:paraId="683250AB" w14:textId="77777777" w:rsidR="009A27D5" w:rsidRPr="009A27D5" w:rsidRDefault="009A27D5" w:rsidP="009A27D5"/>
    <w:p w14:paraId="48B8AAA3" w14:textId="77777777" w:rsidR="009A27D5" w:rsidRDefault="009A27D5" w:rsidP="00226FC9">
      <w:pPr>
        <w:rPr>
          <w:rFonts w:ascii="Arial" w:hAnsi="Arial" w:cs="Arial"/>
          <w:sz w:val="24"/>
          <w:szCs w:val="24"/>
        </w:rPr>
      </w:pPr>
    </w:p>
    <w:p w14:paraId="1284DDD6" w14:textId="77777777" w:rsidR="002B29CB" w:rsidRPr="00ED14AC" w:rsidRDefault="002B29CB" w:rsidP="00226FC9">
      <w:pPr>
        <w:rPr>
          <w:rFonts w:ascii="Arial" w:hAnsi="Arial" w:cs="Arial"/>
          <w:sz w:val="24"/>
          <w:szCs w:val="24"/>
        </w:rPr>
      </w:pPr>
    </w:p>
    <w:p w14:paraId="320D6CBE" w14:textId="18AC449F" w:rsidR="00C444EE" w:rsidRPr="00C444EE" w:rsidRDefault="00C444EE" w:rsidP="00C444EE"/>
    <w:p w14:paraId="16072B4F" w14:textId="77777777" w:rsidR="00717C50" w:rsidRPr="00717C50" w:rsidRDefault="00717C50" w:rsidP="00717C50"/>
    <w:p w14:paraId="2A0104AB" w14:textId="77777777" w:rsidR="00717C50" w:rsidRDefault="00717C50" w:rsidP="00257283">
      <w:pPr>
        <w:rPr>
          <w:rFonts w:ascii="Arial" w:hAnsi="Arial" w:cs="Arial"/>
          <w:sz w:val="24"/>
          <w:szCs w:val="24"/>
        </w:rPr>
      </w:pPr>
    </w:p>
    <w:p w14:paraId="62B6465F" w14:textId="0F7E95AE" w:rsidR="00257283" w:rsidRPr="00257283" w:rsidRDefault="00257283" w:rsidP="00257283">
      <w:pPr>
        <w:rPr>
          <w:rFonts w:ascii="Arial" w:hAnsi="Arial" w:cs="Arial"/>
          <w:sz w:val="24"/>
          <w:szCs w:val="24"/>
        </w:rPr>
      </w:pPr>
    </w:p>
    <w:p w14:paraId="285B9E06" w14:textId="77777777" w:rsidR="00946DFD" w:rsidRDefault="00946DFD" w:rsidP="00F9750F">
      <w:pPr>
        <w:rPr>
          <w:rFonts w:ascii="Arial" w:hAnsi="Arial" w:cs="Arial"/>
          <w:sz w:val="24"/>
          <w:szCs w:val="24"/>
        </w:rPr>
      </w:pPr>
    </w:p>
    <w:p w14:paraId="6BE6649E" w14:textId="77777777" w:rsidR="00A34AD4" w:rsidRDefault="00A34AD4" w:rsidP="00F9750F">
      <w:pPr>
        <w:rPr>
          <w:rFonts w:ascii="Arial" w:hAnsi="Arial" w:cs="Arial"/>
          <w:sz w:val="24"/>
          <w:szCs w:val="24"/>
        </w:rPr>
      </w:pPr>
    </w:p>
    <w:p w14:paraId="19034005" w14:textId="2CBBCF3E" w:rsidR="0062151E" w:rsidRDefault="0062151E" w:rsidP="00F9750F">
      <w:pPr>
        <w:rPr>
          <w:rFonts w:ascii="Arial" w:hAnsi="Arial" w:cs="Arial"/>
          <w:sz w:val="24"/>
          <w:szCs w:val="24"/>
        </w:rPr>
      </w:pPr>
    </w:p>
    <w:p w14:paraId="3C0A45AE" w14:textId="711FFAFA" w:rsidR="0062151E" w:rsidRDefault="0062151E" w:rsidP="00F9750F">
      <w:pPr>
        <w:rPr>
          <w:rFonts w:ascii="Arial" w:hAnsi="Arial" w:cs="Arial"/>
          <w:sz w:val="24"/>
          <w:szCs w:val="24"/>
        </w:rPr>
      </w:pPr>
    </w:p>
    <w:p w14:paraId="72EC2FB2" w14:textId="77777777" w:rsidR="0062151E" w:rsidRPr="0062151E" w:rsidRDefault="0062151E" w:rsidP="00F9750F">
      <w:pPr>
        <w:rPr>
          <w:rFonts w:ascii="Arial" w:hAnsi="Arial" w:cs="Arial"/>
          <w:sz w:val="24"/>
          <w:szCs w:val="24"/>
        </w:rPr>
      </w:pPr>
    </w:p>
    <w:p w14:paraId="0E946472" w14:textId="6DDE1266" w:rsidR="00F9750F" w:rsidRPr="0062151E" w:rsidRDefault="00F9750F" w:rsidP="00F9750F">
      <w:pPr>
        <w:rPr>
          <w:rFonts w:ascii="Arial" w:hAnsi="Arial" w:cs="Arial"/>
          <w:sz w:val="24"/>
          <w:szCs w:val="24"/>
        </w:rPr>
      </w:pPr>
    </w:p>
    <w:p w14:paraId="7B74BA9A" w14:textId="77777777" w:rsidR="00F9750F" w:rsidRPr="0062151E" w:rsidRDefault="00F9750F" w:rsidP="00F9750F">
      <w:pPr>
        <w:rPr>
          <w:rFonts w:ascii="Arial" w:hAnsi="Arial" w:cs="Arial"/>
          <w:sz w:val="24"/>
          <w:szCs w:val="24"/>
        </w:rPr>
      </w:pPr>
    </w:p>
    <w:p w14:paraId="1E924C01" w14:textId="77777777" w:rsidR="00F9750F" w:rsidRPr="0062151E" w:rsidRDefault="00F9750F" w:rsidP="00F9750F">
      <w:pPr>
        <w:rPr>
          <w:rFonts w:ascii="Arial" w:hAnsi="Arial" w:cs="Arial"/>
          <w:sz w:val="24"/>
          <w:szCs w:val="24"/>
        </w:rPr>
      </w:pPr>
    </w:p>
    <w:p w14:paraId="0B2DB25F" w14:textId="77777777" w:rsidR="00F9750F" w:rsidRPr="0062151E" w:rsidRDefault="00F9750F" w:rsidP="00F9750F">
      <w:pPr>
        <w:rPr>
          <w:rFonts w:ascii="Arial" w:hAnsi="Arial" w:cs="Arial"/>
          <w:sz w:val="24"/>
          <w:szCs w:val="24"/>
        </w:rPr>
      </w:pPr>
    </w:p>
    <w:p w14:paraId="11403033" w14:textId="77777777" w:rsidR="00F9750F" w:rsidRPr="0062151E" w:rsidRDefault="00F9750F" w:rsidP="00FC55C8">
      <w:pPr>
        <w:rPr>
          <w:rFonts w:ascii="Arial" w:hAnsi="Arial" w:cs="Arial"/>
          <w:sz w:val="24"/>
          <w:szCs w:val="24"/>
        </w:rPr>
      </w:pPr>
    </w:p>
    <w:p w14:paraId="546D38E1" w14:textId="77777777" w:rsidR="007A0D1B" w:rsidRPr="0062151E" w:rsidRDefault="007A0D1B" w:rsidP="00FC55C8">
      <w:pPr>
        <w:rPr>
          <w:rFonts w:ascii="Arial" w:hAnsi="Arial" w:cs="Arial"/>
          <w:sz w:val="24"/>
          <w:szCs w:val="24"/>
        </w:rPr>
      </w:pPr>
    </w:p>
    <w:p w14:paraId="73295CD5" w14:textId="77777777" w:rsidR="007A0D1B" w:rsidRPr="0062151E" w:rsidRDefault="007A0D1B" w:rsidP="00FC55C8">
      <w:pPr>
        <w:rPr>
          <w:rFonts w:ascii="Arial" w:hAnsi="Arial" w:cs="Arial"/>
          <w:sz w:val="24"/>
          <w:szCs w:val="24"/>
        </w:rPr>
      </w:pPr>
    </w:p>
    <w:p w14:paraId="4075922C" w14:textId="77777777" w:rsidR="00FF3AF9" w:rsidRPr="0062151E" w:rsidRDefault="00FF3AF9" w:rsidP="00FF3AF9">
      <w:pPr>
        <w:rPr>
          <w:rFonts w:ascii="Arial" w:hAnsi="Arial" w:cs="Arial"/>
          <w:sz w:val="24"/>
          <w:szCs w:val="24"/>
        </w:rPr>
      </w:pPr>
    </w:p>
    <w:p w14:paraId="6E11D087" w14:textId="77777777" w:rsidR="00FF3AF9" w:rsidRPr="0062151E" w:rsidRDefault="00FF3AF9" w:rsidP="00FF3AF9">
      <w:pPr>
        <w:pStyle w:val="Heading1"/>
        <w:rPr>
          <w:rFonts w:ascii="Arial" w:hAnsi="Arial" w:cs="Arial"/>
          <w:b/>
          <w:bCs/>
          <w:i/>
          <w:iCs/>
          <w:sz w:val="24"/>
          <w:szCs w:val="24"/>
        </w:rPr>
      </w:pPr>
    </w:p>
    <w:p w14:paraId="26EF030B" w14:textId="77777777" w:rsidR="00FF3AF9" w:rsidRPr="0062151E" w:rsidRDefault="00FF3AF9" w:rsidP="002D5B13">
      <w:pPr>
        <w:rPr>
          <w:rFonts w:ascii="Arial" w:hAnsi="Arial" w:cs="Arial"/>
          <w:sz w:val="24"/>
          <w:szCs w:val="24"/>
        </w:rPr>
      </w:pPr>
    </w:p>
    <w:p w14:paraId="17B9FEB7" w14:textId="77777777" w:rsidR="00FF3AF9" w:rsidRPr="0062151E" w:rsidRDefault="00FF3AF9" w:rsidP="002D5B13">
      <w:pPr>
        <w:rPr>
          <w:rFonts w:ascii="Arial" w:hAnsi="Arial" w:cs="Arial"/>
          <w:sz w:val="24"/>
          <w:szCs w:val="24"/>
        </w:rPr>
      </w:pPr>
    </w:p>
    <w:p w14:paraId="5622BF71" w14:textId="77777777" w:rsidR="002D5B13" w:rsidRPr="0062151E" w:rsidRDefault="002D5B13" w:rsidP="00A218D5">
      <w:pPr>
        <w:rPr>
          <w:rFonts w:ascii="Arial" w:hAnsi="Arial" w:cs="Arial"/>
          <w:sz w:val="24"/>
          <w:szCs w:val="24"/>
        </w:rPr>
      </w:pPr>
    </w:p>
    <w:p w14:paraId="73A24CDB" w14:textId="77777777" w:rsidR="002D5B13" w:rsidRPr="0062151E" w:rsidRDefault="002D5B13" w:rsidP="00A218D5">
      <w:pPr>
        <w:rPr>
          <w:rFonts w:ascii="Arial" w:hAnsi="Arial" w:cs="Arial"/>
          <w:sz w:val="24"/>
          <w:szCs w:val="24"/>
        </w:rPr>
      </w:pPr>
    </w:p>
    <w:p w14:paraId="626E697A" w14:textId="77777777" w:rsidR="00AD2871" w:rsidRDefault="00AD2871" w:rsidP="00A218D5">
      <w:pPr>
        <w:rPr>
          <w:rFonts w:ascii="Arial" w:hAnsi="Arial" w:cs="Arial"/>
          <w:sz w:val="24"/>
          <w:szCs w:val="24"/>
        </w:rPr>
      </w:pPr>
    </w:p>
    <w:p w14:paraId="31B8179B" w14:textId="77777777" w:rsidR="00AD2871" w:rsidRDefault="00AD2871" w:rsidP="00A218D5">
      <w:pPr>
        <w:rPr>
          <w:rFonts w:ascii="Arial" w:hAnsi="Arial" w:cs="Arial"/>
          <w:sz w:val="24"/>
          <w:szCs w:val="24"/>
        </w:rPr>
      </w:pPr>
    </w:p>
    <w:p w14:paraId="49AC628F" w14:textId="77777777" w:rsidR="00AD2871" w:rsidRDefault="00AD2871" w:rsidP="00A218D5">
      <w:pPr>
        <w:rPr>
          <w:rFonts w:ascii="Arial" w:hAnsi="Arial" w:cs="Arial"/>
          <w:sz w:val="24"/>
          <w:szCs w:val="24"/>
        </w:rPr>
      </w:pPr>
    </w:p>
    <w:p w14:paraId="7A7C3C77" w14:textId="77777777" w:rsidR="00AD2871" w:rsidRDefault="00AD2871" w:rsidP="00A218D5">
      <w:pPr>
        <w:rPr>
          <w:rFonts w:ascii="Arial" w:hAnsi="Arial" w:cs="Arial"/>
          <w:sz w:val="24"/>
          <w:szCs w:val="24"/>
        </w:rPr>
      </w:pPr>
    </w:p>
    <w:p w14:paraId="2F676DD9" w14:textId="77777777" w:rsidR="00AD2871" w:rsidRDefault="00AD2871" w:rsidP="00A218D5">
      <w:pPr>
        <w:rPr>
          <w:rFonts w:ascii="Arial" w:hAnsi="Arial" w:cs="Arial"/>
          <w:sz w:val="24"/>
          <w:szCs w:val="24"/>
        </w:rPr>
      </w:pPr>
    </w:p>
    <w:p w14:paraId="3DD6E460" w14:textId="77777777" w:rsidR="00AD2871" w:rsidRDefault="00AD2871" w:rsidP="00A218D5">
      <w:pPr>
        <w:rPr>
          <w:rFonts w:ascii="Arial" w:hAnsi="Arial" w:cs="Arial"/>
          <w:sz w:val="24"/>
          <w:szCs w:val="24"/>
        </w:rPr>
      </w:pPr>
    </w:p>
    <w:p w14:paraId="19676527" w14:textId="77777777" w:rsidR="00AD2871" w:rsidRPr="00A218D5" w:rsidRDefault="00AD2871" w:rsidP="00A218D5">
      <w:pPr>
        <w:rPr>
          <w:rFonts w:ascii="Arial" w:hAnsi="Arial" w:cs="Arial"/>
          <w:sz w:val="24"/>
          <w:szCs w:val="24"/>
        </w:rPr>
      </w:pPr>
    </w:p>
    <w:p w14:paraId="017098FB" w14:textId="46A51624" w:rsidR="001F0100" w:rsidRDefault="001F0100" w:rsidP="001F0100">
      <w:pPr>
        <w:jc w:val="center"/>
        <w:rPr>
          <w:rFonts w:ascii="Arial" w:hAnsi="Arial" w:cs="Arial"/>
          <w:sz w:val="28"/>
          <w:szCs w:val="28"/>
        </w:rPr>
      </w:pPr>
    </w:p>
    <w:p w14:paraId="464F47A2" w14:textId="77777777" w:rsidR="00B52E9B" w:rsidRPr="001F0100" w:rsidRDefault="00B52E9B" w:rsidP="001F0100">
      <w:pPr>
        <w:jc w:val="center"/>
        <w:rPr>
          <w:rFonts w:ascii="Arial" w:hAnsi="Arial" w:cs="Arial"/>
          <w:sz w:val="28"/>
          <w:szCs w:val="28"/>
        </w:rPr>
      </w:pPr>
    </w:p>
    <w:sectPr w:rsidR="00B52E9B" w:rsidRPr="001F01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100"/>
    <w:rsid w:val="00025E5B"/>
    <w:rsid w:val="0004136D"/>
    <w:rsid w:val="000443DC"/>
    <w:rsid w:val="000B16EA"/>
    <w:rsid w:val="000B2F34"/>
    <w:rsid w:val="000C77DA"/>
    <w:rsid w:val="00124B4B"/>
    <w:rsid w:val="00151998"/>
    <w:rsid w:val="001D25CE"/>
    <w:rsid w:val="001F0100"/>
    <w:rsid w:val="001F4DF0"/>
    <w:rsid w:val="002049E0"/>
    <w:rsid w:val="002051C6"/>
    <w:rsid w:val="00226FC9"/>
    <w:rsid w:val="00240509"/>
    <w:rsid w:val="002454E9"/>
    <w:rsid w:val="00245551"/>
    <w:rsid w:val="00257283"/>
    <w:rsid w:val="002B29CB"/>
    <w:rsid w:val="002D5B13"/>
    <w:rsid w:val="002E3AA2"/>
    <w:rsid w:val="00314173"/>
    <w:rsid w:val="00387B37"/>
    <w:rsid w:val="003A439C"/>
    <w:rsid w:val="003F0CB5"/>
    <w:rsid w:val="0044116D"/>
    <w:rsid w:val="00491B1F"/>
    <w:rsid w:val="0049606E"/>
    <w:rsid w:val="004D2C53"/>
    <w:rsid w:val="004D501F"/>
    <w:rsid w:val="004F0866"/>
    <w:rsid w:val="004F0BD5"/>
    <w:rsid w:val="00504D9F"/>
    <w:rsid w:val="00506992"/>
    <w:rsid w:val="005358F6"/>
    <w:rsid w:val="005B2F8F"/>
    <w:rsid w:val="005E7D0C"/>
    <w:rsid w:val="005F11CA"/>
    <w:rsid w:val="0062151E"/>
    <w:rsid w:val="006905D3"/>
    <w:rsid w:val="006B7D55"/>
    <w:rsid w:val="006C7598"/>
    <w:rsid w:val="00705CBC"/>
    <w:rsid w:val="00717C50"/>
    <w:rsid w:val="007236D6"/>
    <w:rsid w:val="00737D36"/>
    <w:rsid w:val="007607E9"/>
    <w:rsid w:val="00777A5B"/>
    <w:rsid w:val="007A0D1B"/>
    <w:rsid w:val="00821A16"/>
    <w:rsid w:val="008965FF"/>
    <w:rsid w:val="008967C7"/>
    <w:rsid w:val="008E7312"/>
    <w:rsid w:val="00946DFD"/>
    <w:rsid w:val="0096455B"/>
    <w:rsid w:val="00990C97"/>
    <w:rsid w:val="0099215D"/>
    <w:rsid w:val="00995B5A"/>
    <w:rsid w:val="009A27D5"/>
    <w:rsid w:val="009C6A05"/>
    <w:rsid w:val="009C7009"/>
    <w:rsid w:val="009D2603"/>
    <w:rsid w:val="009E1970"/>
    <w:rsid w:val="00A218D5"/>
    <w:rsid w:val="00A228D4"/>
    <w:rsid w:val="00A25B90"/>
    <w:rsid w:val="00A32697"/>
    <w:rsid w:val="00A34AD4"/>
    <w:rsid w:val="00AA70B4"/>
    <w:rsid w:val="00AC1136"/>
    <w:rsid w:val="00AC72DD"/>
    <w:rsid w:val="00AD2871"/>
    <w:rsid w:val="00B229F2"/>
    <w:rsid w:val="00B3564F"/>
    <w:rsid w:val="00B52E9B"/>
    <w:rsid w:val="00BB4D6F"/>
    <w:rsid w:val="00BB5ADA"/>
    <w:rsid w:val="00BD2106"/>
    <w:rsid w:val="00BF7CCD"/>
    <w:rsid w:val="00C3756A"/>
    <w:rsid w:val="00C444EE"/>
    <w:rsid w:val="00C94D5E"/>
    <w:rsid w:val="00CA3435"/>
    <w:rsid w:val="00CE1EE6"/>
    <w:rsid w:val="00CE4728"/>
    <w:rsid w:val="00CF706D"/>
    <w:rsid w:val="00D23A60"/>
    <w:rsid w:val="00D31F03"/>
    <w:rsid w:val="00D7783F"/>
    <w:rsid w:val="00DA7BE3"/>
    <w:rsid w:val="00DC3CDA"/>
    <w:rsid w:val="00E23551"/>
    <w:rsid w:val="00E54D11"/>
    <w:rsid w:val="00E600D6"/>
    <w:rsid w:val="00E95D6F"/>
    <w:rsid w:val="00EB1CF9"/>
    <w:rsid w:val="00ED14AC"/>
    <w:rsid w:val="00EF05A8"/>
    <w:rsid w:val="00F342AB"/>
    <w:rsid w:val="00F466BD"/>
    <w:rsid w:val="00F764AD"/>
    <w:rsid w:val="00F86F27"/>
    <w:rsid w:val="00F91248"/>
    <w:rsid w:val="00F9750F"/>
    <w:rsid w:val="00FB76CE"/>
    <w:rsid w:val="00FC55C8"/>
    <w:rsid w:val="00FF3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3979B"/>
  <w15:chartTrackingRefBased/>
  <w15:docId w15:val="{C6626B51-165A-4330-B94B-F3229655A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B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B13"/>
    <w:rPr>
      <w:rFonts w:asciiTheme="majorHAnsi" w:eastAsiaTheme="majorEastAsia" w:hAnsiTheme="majorHAnsi" w:cstheme="majorBidi"/>
      <w:color w:val="2F5496" w:themeColor="accent1" w:themeShade="BF"/>
      <w:sz w:val="32"/>
      <w:szCs w:val="32"/>
    </w:rPr>
  </w:style>
  <w:style w:type="character" w:customStyle="1" w:styleId="a">
    <w:name w:val="a"/>
    <w:basedOn w:val="DefaultParagraphFont"/>
    <w:rsid w:val="00257283"/>
  </w:style>
  <w:style w:type="character" w:customStyle="1" w:styleId="l">
    <w:name w:val="l"/>
    <w:basedOn w:val="DefaultParagraphFont"/>
    <w:rsid w:val="00257283"/>
  </w:style>
  <w:style w:type="character" w:styleId="Hyperlink">
    <w:name w:val="Hyperlink"/>
    <w:basedOn w:val="DefaultParagraphFont"/>
    <w:uiPriority w:val="99"/>
    <w:unhideWhenUsed/>
    <w:rsid w:val="003F0CB5"/>
    <w:rPr>
      <w:color w:val="0563C1" w:themeColor="hyperlink"/>
      <w:u w:val="single"/>
    </w:rPr>
  </w:style>
  <w:style w:type="character" w:styleId="UnresolvedMention">
    <w:name w:val="Unresolved Mention"/>
    <w:basedOn w:val="DefaultParagraphFont"/>
    <w:uiPriority w:val="99"/>
    <w:semiHidden/>
    <w:unhideWhenUsed/>
    <w:rsid w:val="003F0CB5"/>
    <w:rPr>
      <w:color w:val="605E5C"/>
      <w:shd w:val="clear" w:color="auto" w:fill="E1DFDD"/>
    </w:rPr>
  </w:style>
  <w:style w:type="paragraph" w:styleId="TOCHeading">
    <w:name w:val="TOC Heading"/>
    <w:basedOn w:val="Heading1"/>
    <w:next w:val="Normal"/>
    <w:uiPriority w:val="39"/>
    <w:unhideWhenUsed/>
    <w:qFormat/>
    <w:rsid w:val="00491B1F"/>
    <w:pPr>
      <w:outlineLvl w:val="9"/>
    </w:pPr>
  </w:style>
  <w:style w:type="paragraph" w:styleId="TOC1">
    <w:name w:val="toc 1"/>
    <w:basedOn w:val="Normal"/>
    <w:next w:val="Normal"/>
    <w:autoRedefine/>
    <w:uiPriority w:val="39"/>
    <w:unhideWhenUsed/>
    <w:rsid w:val="00491B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288839">
      <w:bodyDiv w:val="1"/>
      <w:marLeft w:val="0"/>
      <w:marRight w:val="0"/>
      <w:marTop w:val="0"/>
      <w:marBottom w:val="0"/>
      <w:divBdr>
        <w:top w:val="none" w:sz="0" w:space="0" w:color="auto"/>
        <w:left w:val="none" w:sz="0" w:space="0" w:color="auto"/>
        <w:bottom w:val="none" w:sz="0" w:space="0" w:color="auto"/>
        <w:right w:val="none" w:sz="0" w:space="0" w:color="auto"/>
      </w:divBdr>
      <w:divsChild>
        <w:div w:id="20206242">
          <w:marLeft w:val="0"/>
          <w:marRight w:val="0"/>
          <w:marTop w:val="0"/>
          <w:marBottom w:val="0"/>
          <w:divBdr>
            <w:top w:val="none" w:sz="0" w:space="0" w:color="auto"/>
            <w:left w:val="none" w:sz="0" w:space="0" w:color="auto"/>
            <w:bottom w:val="none" w:sz="0" w:space="0" w:color="auto"/>
            <w:right w:val="none" w:sz="0" w:space="0" w:color="auto"/>
          </w:divBdr>
          <w:divsChild>
            <w:div w:id="292369488">
              <w:marLeft w:val="0"/>
              <w:marRight w:val="0"/>
              <w:marTop w:val="0"/>
              <w:marBottom w:val="0"/>
              <w:divBdr>
                <w:top w:val="none" w:sz="0" w:space="0" w:color="auto"/>
                <w:left w:val="none" w:sz="0" w:space="0" w:color="auto"/>
                <w:bottom w:val="none" w:sz="0" w:space="0" w:color="auto"/>
                <w:right w:val="none" w:sz="0" w:space="0" w:color="auto"/>
              </w:divBdr>
              <w:divsChild>
                <w:div w:id="1055351979">
                  <w:marLeft w:val="0"/>
                  <w:marRight w:val="0"/>
                  <w:marTop w:val="0"/>
                  <w:marBottom w:val="0"/>
                  <w:divBdr>
                    <w:top w:val="none" w:sz="0" w:space="0" w:color="auto"/>
                    <w:left w:val="none" w:sz="0" w:space="0" w:color="auto"/>
                    <w:bottom w:val="none" w:sz="0" w:space="0" w:color="auto"/>
                    <w:right w:val="none" w:sz="0" w:space="0" w:color="auto"/>
                  </w:divBdr>
                </w:div>
                <w:div w:id="381250768">
                  <w:marLeft w:val="0"/>
                  <w:marRight w:val="0"/>
                  <w:marTop w:val="0"/>
                  <w:marBottom w:val="0"/>
                  <w:divBdr>
                    <w:top w:val="none" w:sz="0" w:space="0" w:color="auto"/>
                    <w:left w:val="none" w:sz="0" w:space="0" w:color="auto"/>
                    <w:bottom w:val="none" w:sz="0" w:space="0" w:color="auto"/>
                    <w:right w:val="none" w:sz="0" w:space="0" w:color="auto"/>
                  </w:divBdr>
                </w:div>
                <w:div w:id="490563781">
                  <w:marLeft w:val="0"/>
                  <w:marRight w:val="0"/>
                  <w:marTop w:val="0"/>
                  <w:marBottom w:val="0"/>
                  <w:divBdr>
                    <w:top w:val="none" w:sz="0" w:space="0" w:color="auto"/>
                    <w:left w:val="none" w:sz="0" w:space="0" w:color="auto"/>
                    <w:bottom w:val="none" w:sz="0" w:space="0" w:color="auto"/>
                    <w:right w:val="none" w:sz="0" w:space="0" w:color="auto"/>
                  </w:divBdr>
                </w:div>
                <w:div w:id="1844515559">
                  <w:marLeft w:val="0"/>
                  <w:marRight w:val="0"/>
                  <w:marTop w:val="0"/>
                  <w:marBottom w:val="0"/>
                  <w:divBdr>
                    <w:top w:val="none" w:sz="0" w:space="0" w:color="auto"/>
                    <w:left w:val="none" w:sz="0" w:space="0" w:color="auto"/>
                    <w:bottom w:val="none" w:sz="0" w:space="0" w:color="auto"/>
                    <w:right w:val="none" w:sz="0" w:space="0" w:color="auto"/>
                  </w:divBdr>
                </w:div>
                <w:div w:id="652681311">
                  <w:marLeft w:val="0"/>
                  <w:marRight w:val="0"/>
                  <w:marTop w:val="0"/>
                  <w:marBottom w:val="0"/>
                  <w:divBdr>
                    <w:top w:val="none" w:sz="0" w:space="0" w:color="auto"/>
                    <w:left w:val="none" w:sz="0" w:space="0" w:color="auto"/>
                    <w:bottom w:val="none" w:sz="0" w:space="0" w:color="auto"/>
                    <w:right w:val="none" w:sz="0" w:space="0" w:color="auto"/>
                  </w:divBdr>
                </w:div>
                <w:div w:id="1681741002">
                  <w:marLeft w:val="0"/>
                  <w:marRight w:val="0"/>
                  <w:marTop w:val="0"/>
                  <w:marBottom w:val="0"/>
                  <w:divBdr>
                    <w:top w:val="none" w:sz="0" w:space="0" w:color="auto"/>
                    <w:left w:val="none" w:sz="0" w:space="0" w:color="auto"/>
                    <w:bottom w:val="none" w:sz="0" w:space="0" w:color="auto"/>
                    <w:right w:val="none" w:sz="0" w:space="0" w:color="auto"/>
                  </w:divBdr>
                </w:div>
                <w:div w:id="2110467249">
                  <w:marLeft w:val="0"/>
                  <w:marRight w:val="0"/>
                  <w:marTop w:val="0"/>
                  <w:marBottom w:val="0"/>
                  <w:divBdr>
                    <w:top w:val="none" w:sz="0" w:space="0" w:color="auto"/>
                    <w:left w:val="none" w:sz="0" w:space="0" w:color="auto"/>
                    <w:bottom w:val="none" w:sz="0" w:space="0" w:color="auto"/>
                    <w:right w:val="none" w:sz="0" w:space="0" w:color="auto"/>
                  </w:divBdr>
                </w:div>
                <w:div w:id="467673676">
                  <w:marLeft w:val="0"/>
                  <w:marRight w:val="0"/>
                  <w:marTop w:val="0"/>
                  <w:marBottom w:val="0"/>
                  <w:divBdr>
                    <w:top w:val="none" w:sz="0" w:space="0" w:color="auto"/>
                    <w:left w:val="none" w:sz="0" w:space="0" w:color="auto"/>
                    <w:bottom w:val="none" w:sz="0" w:space="0" w:color="auto"/>
                    <w:right w:val="none" w:sz="0" w:space="0" w:color="auto"/>
                  </w:divBdr>
                </w:div>
                <w:div w:id="1030688751">
                  <w:marLeft w:val="0"/>
                  <w:marRight w:val="0"/>
                  <w:marTop w:val="0"/>
                  <w:marBottom w:val="0"/>
                  <w:divBdr>
                    <w:top w:val="none" w:sz="0" w:space="0" w:color="auto"/>
                    <w:left w:val="none" w:sz="0" w:space="0" w:color="auto"/>
                    <w:bottom w:val="none" w:sz="0" w:space="0" w:color="auto"/>
                    <w:right w:val="none" w:sz="0" w:space="0" w:color="auto"/>
                  </w:divBdr>
                </w:div>
                <w:div w:id="1386097753">
                  <w:marLeft w:val="0"/>
                  <w:marRight w:val="0"/>
                  <w:marTop w:val="0"/>
                  <w:marBottom w:val="0"/>
                  <w:divBdr>
                    <w:top w:val="none" w:sz="0" w:space="0" w:color="auto"/>
                    <w:left w:val="none" w:sz="0" w:space="0" w:color="auto"/>
                    <w:bottom w:val="none" w:sz="0" w:space="0" w:color="auto"/>
                    <w:right w:val="none" w:sz="0" w:space="0" w:color="auto"/>
                  </w:divBdr>
                </w:div>
                <w:div w:id="1912959524">
                  <w:marLeft w:val="0"/>
                  <w:marRight w:val="0"/>
                  <w:marTop w:val="0"/>
                  <w:marBottom w:val="0"/>
                  <w:divBdr>
                    <w:top w:val="none" w:sz="0" w:space="0" w:color="auto"/>
                    <w:left w:val="none" w:sz="0" w:space="0" w:color="auto"/>
                    <w:bottom w:val="none" w:sz="0" w:space="0" w:color="auto"/>
                    <w:right w:val="none" w:sz="0" w:space="0" w:color="auto"/>
                  </w:divBdr>
                </w:div>
                <w:div w:id="1825270863">
                  <w:marLeft w:val="0"/>
                  <w:marRight w:val="0"/>
                  <w:marTop w:val="0"/>
                  <w:marBottom w:val="0"/>
                  <w:divBdr>
                    <w:top w:val="none" w:sz="0" w:space="0" w:color="auto"/>
                    <w:left w:val="none" w:sz="0" w:space="0" w:color="auto"/>
                    <w:bottom w:val="none" w:sz="0" w:space="0" w:color="auto"/>
                    <w:right w:val="none" w:sz="0" w:space="0" w:color="auto"/>
                  </w:divBdr>
                </w:div>
                <w:div w:id="1164393950">
                  <w:marLeft w:val="0"/>
                  <w:marRight w:val="0"/>
                  <w:marTop w:val="0"/>
                  <w:marBottom w:val="0"/>
                  <w:divBdr>
                    <w:top w:val="none" w:sz="0" w:space="0" w:color="auto"/>
                    <w:left w:val="none" w:sz="0" w:space="0" w:color="auto"/>
                    <w:bottom w:val="none" w:sz="0" w:space="0" w:color="auto"/>
                    <w:right w:val="none" w:sz="0" w:space="0" w:color="auto"/>
                  </w:divBdr>
                </w:div>
                <w:div w:id="251400202">
                  <w:marLeft w:val="0"/>
                  <w:marRight w:val="0"/>
                  <w:marTop w:val="0"/>
                  <w:marBottom w:val="0"/>
                  <w:divBdr>
                    <w:top w:val="none" w:sz="0" w:space="0" w:color="auto"/>
                    <w:left w:val="none" w:sz="0" w:space="0" w:color="auto"/>
                    <w:bottom w:val="none" w:sz="0" w:space="0" w:color="auto"/>
                    <w:right w:val="none" w:sz="0" w:space="0" w:color="auto"/>
                  </w:divBdr>
                </w:div>
                <w:div w:id="1388795609">
                  <w:marLeft w:val="0"/>
                  <w:marRight w:val="0"/>
                  <w:marTop w:val="0"/>
                  <w:marBottom w:val="0"/>
                  <w:divBdr>
                    <w:top w:val="none" w:sz="0" w:space="0" w:color="auto"/>
                    <w:left w:val="none" w:sz="0" w:space="0" w:color="auto"/>
                    <w:bottom w:val="none" w:sz="0" w:space="0" w:color="auto"/>
                    <w:right w:val="none" w:sz="0" w:space="0" w:color="auto"/>
                  </w:divBdr>
                </w:div>
                <w:div w:id="1679190109">
                  <w:marLeft w:val="0"/>
                  <w:marRight w:val="0"/>
                  <w:marTop w:val="0"/>
                  <w:marBottom w:val="0"/>
                  <w:divBdr>
                    <w:top w:val="none" w:sz="0" w:space="0" w:color="auto"/>
                    <w:left w:val="none" w:sz="0" w:space="0" w:color="auto"/>
                    <w:bottom w:val="none" w:sz="0" w:space="0" w:color="auto"/>
                    <w:right w:val="none" w:sz="0" w:space="0" w:color="auto"/>
                  </w:divBdr>
                </w:div>
                <w:div w:id="1594581849">
                  <w:marLeft w:val="0"/>
                  <w:marRight w:val="0"/>
                  <w:marTop w:val="0"/>
                  <w:marBottom w:val="0"/>
                  <w:divBdr>
                    <w:top w:val="none" w:sz="0" w:space="0" w:color="auto"/>
                    <w:left w:val="none" w:sz="0" w:space="0" w:color="auto"/>
                    <w:bottom w:val="none" w:sz="0" w:space="0" w:color="auto"/>
                    <w:right w:val="none" w:sz="0" w:space="0" w:color="auto"/>
                  </w:divBdr>
                </w:div>
                <w:div w:id="1651011704">
                  <w:marLeft w:val="0"/>
                  <w:marRight w:val="0"/>
                  <w:marTop w:val="0"/>
                  <w:marBottom w:val="0"/>
                  <w:divBdr>
                    <w:top w:val="none" w:sz="0" w:space="0" w:color="auto"/>
                    <w:left w:val="none" w:sz="0" w:space="0" w:color="auto"/>
                    <w:bottom w:val="none" w:sz="0" w:space="0" w:color="auto"/>
                    <w:right w:val="none" w:sz="0" w:space="0" w:color="auto"/>
                  </w:divBdr>
                </w:div>
                <w:div w:id="1711150435">
                  <w:marLeft w:val="0"/>
                  <w:marRight w:val="0"/>
                  <w:marTop w:val="0"/>
                  <w:marBottom w:val="0"/>
                  <w:divBdr>
                    <w:top w:val="none" w:sz="0" w:space="0" w:color="auto"/>
                    <w:left w:val="none" w:sz="0" w:space="0" w:color="auto"/>
                    <w:bottom w:val="none" w:sz="0" w:space="0" w:color="auto"/>
                    <w:right w:val="none" w:sz="0" w:space="0" w:color="auto"/>
                  </w:divBdr>
                </w:div>
                <w:div w:id="178782532">
                  <w:marLeft w:val="0"/>
                  <w:marRight w:val="0"/>
                  <w:marTop w:val="0"/>
                  <w:marBottom w:val="0"/>
                  <w:divBdr>
                    <w:top w:val="none" w:sz="0" w:space="0" w:color="auto"/>
                    <w:left w:val="none" w:sz="0" w:space="0" w:color="auto"/>
                    <w:bottom w:val="none" w:sz="0" w:space="0" w:color="auto"/>
                    <w:right w:val="none" w:sz="0" w:space="0" w:color="auto"/>
                  </w:divBdr>
                </w:div>
                <w:div w:id="664433218">
                  <w:marLeft w:val="0"/>
                  <w:marRight w:val="0"/>
                  <w:marTop w:val="0"/>
                  <w:marBottom w:val="0"/>
                  <w:divBdr>
                    <w:top w:val="none" w:sz="0" w:space="0" w:color="auto"/>
                    <w:left w:val="none" w:sz="0" w:space="0" w:color="auto"/>
                    <w:bottom w:val="none" w:sz="0" w:space="0" w:color="auto"/>
                    <w:right w:val="none" w:sz="0" w:space="0" w:color="auto"/>
                  </w:divBdr>
                </w:div>
                <w:div w:id="1803838490">
                  <w:marLeft w:val="0"/>
                  <w:marRight w:val="0"/>
                  <w:marTop w:val="0"/>
                  <w:marBottom w:val="0"/>
                  <w:divBdr>
                    <w:top w:val="none" w:sz="0" w:space="0" w:color="auto"/>
                    <w:left w:val="none" w:sz="0" w:space="0" w:color="auto"/>
                    <w:bottom w:val="none" w:sz="0" w:space="0" w:color="auto"/>
                    <w:right w:val="none" w:sz="0" w:space="0" w:color="auto"/>
                  </w:divBdr>
                </w:div>
                <w:div w:id="1454517768">
                  <w:marLeft w:val="0"/>
                  <w:marRight w:val="0"/>
                  <w:marTop w:val="0"/>
                  <w:marBottom w:val="0"/>
                  <w:divBdr>
                    <w:top w:val="none" w:sz="0" w:space="0" w:color="auto"/>
                    <w:left w:val="none" w:sz="0" w:space="0" w:color="auto"/>
                    <w:bottom w:val="none" w:sz="0" w:space="0" w:color="auto"/>
                    <w:right w:val="none" w:sz="0" w:space="0" w:color="auto"/>
                  </w:divBdr>
                </w:div>
                <w:div w:id="26820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87129">
      <w:bodyDiv w:val="1"/>
      <w:marLeft w:val="0"/>
      <w:marRight w:val="0"/>
      <w:marTop w:val="0"/>
      <w:marBottom w:val="0"/>
      <w:divBdr>
        <w:top w:val="none" w:sz="0" w:space="0" w:color="auto"/>
        <w:left w:val="none" w:sz="0" w:space="0" w:color="auto"/>
        <w:bottom w:val="none" w:sz="0" w:space="0" w:color="auto"/>
        <w:right w:val="none" w:sz="0" w:space="0" w:color="auto"/>
      </w:divBdr>
      <w:divsChild>
        <w:div w:id="790365523">
          <w:marLeft w:val="0"/>
          <w:marRight w:val="0"/>
          <w:marTop w:val="120"/>
          <w:marBottom w:val="120"/>
          <w:divBdr>
            <w:top w:val="none" w:sz="0" w:space="0" w:color="auto"/>
            <w:left w:val="none" w:sz="0" w:space="0" w:color="auto"/>
            <w:bottom w:val="none" w:sz="0" w:space="0" w:color="auto"/>
            <w:right w:val="none" w:sz="0" w:space="0" w:color="auto"/>
          </w:divBdr>
        </w:div>
      </w:divsChild>
    </w:div>
    <w:div w:id="1477722708">
      <w:bodyDiv w:val="1"/>
      <w:marLeft w:val="0"/>
      <w:marRight w:val="0"/>
      <w:marTop w:val="0"/>
      <w:marBottom w:val="0"/>
      <w:divBdr>
        <w:top w:val="none" w:sz="0" w:space="0" w:color="auto"/>
        <w:left w:val="none" w:sz="0" w:space="0" w:color="auto"/>
        <w:bottom w:val="none" w:sz="0" w:space="0" w:color="auto"/>
        <w:right w:val="none" w:sz="0" w:space="0" w:color="auto"/>
      </w:divBdr>
      <w:divsChild>
        <w:div w:id="132719128">
          <w:marLeft w:val="0"/>
          <w:marRight w:val="0"/>
          <w:marTop w:val="120"/>
          <w:marBottom w:val="120"/>
          <w:divBdr>
            <w:top w:val="none" w:sz="0" w:space="0" w:color="auto"/>
            <w:left w:val="none" w:sz="0" w:space="0" w:color="auto"/>
            <w:bottom w:val="none" w:sz="0" w:space="0" w:color="auto"/>
            <w:right w:val="none" w:sz="0" w:space="0" w:color="auto"/>
          </w:divBdr>
        </w:div>
        <w:div w:id="242642496">
          <w:marLeft w:val="0"/>
          <w:marRight w:val="0"/>
          <w:marTop w:val="120"/>
          <w:marBottom w:val="120"/>
          <w:divBdr>
            <w:top w:val="none" w:sz="0" w:space="0" w:color="auto"/>
            <w:left w:val="none" w:sz="0" w:space="0" w:color="auto"/>
            <w:bottom w:val="none" w:sz="0" w:space="0" w:color="auto"/>
            <w:right w:val="none" w:sz="0" w:space="0" w:color="auto"/>
          </w:divBdr>
        </w:div>
        <w:div w:id="654802301">
          <w:marLeft w:val="0"/>
          <w:marRight w:val="0"/>
          <w:marTop w:val="120"/>
          <w:marBottom w:val="120"/>
          <w:divBdr>
            <w:top w:val="none" w:sz="0" w:space="0" w:color="auto"/>
            <w:left w:val="none" w:sz="0" w:space="0" w:color="auto"/>
            <w:bottom w:val="none" w:sz="0" w:space="0" w:color="auto"/>
            <w:right w:val="none" w:sz="0" w:space="0" w:color="auto"/>
          </w:divBdr>
        </w:div>
        <w:div w:id="1455754009">
          <w:marLeft w:val="0"/>
          <w:marRight w:val="0"/>
          <w:marTop w:val="120"/>
          <w:marBottom w:val="120"/>
          <w:divBdr>
            <w:top w:val="none" w:sz="0" w:space="0" w:color="auto"/>
            <w:left w:val="none" w:sz="0" w:space="0" w:color="auto"/>
            <w:bottom w:val="none" w:sz="0" w:space="0" w:color="auto"/>
            <w:right w:val="none" w:sz="0" w:space="0" w:color="auto"/>
          </w:divBdr>
        </w:div>
      </w:divsChild>
    </w:div>
    <w:div w:id="1562011815">
      <w:bodyDiv w:val="1"/>
      <w:marLeft w:val="0"/>
      <w:marRight w:val="0"/>
      <w:marTop w:val="0"/>
      <w:marBottom w:val="0"/>
      <w:divBdr>
        <w:top w:val="none" w:sz="0" w:space="0" w:color="auto"/>
        <w:left w:val="none" w:sz="0" w:space="0" w:color="auto"/>
        <w:bottom w:val="none" w:sz="0" w:space="0" w:color="auto"/>
        <w:right w:val="none" w:sz="0" w:space="0" w:color="auto"/>
      </w:divBdr>
    </w:div>
    <w:div w:id="1623030785">
      <w:bodyDiv w:val="1"/>
      <w:marLeft w:val="0"/>
      <w:marRight w:val="0"/>
      <w:marTop w:val="0"/>
      <w:marBottom w:val="0"/>
      <w:divBdr>
        <w:top w:val="none" w:sz="0" w:space="0" w:color="auto"/>
        <w:left w:val="none" w:sz="0" w:space="0" w:color="auto"/>
        <w:bottom w:val="none" w:sz="0" w:space="0" w:color="auto"/>
        <w:right w:val="none" w:sz="0" w:space="0" w:color="auto"/>
      </w:divBdr>
      <w:divsChild>
        <w:div w:id="305667663">
          <w:marLeft w:val="0"/>
          <w:marRight w:val="0"/>
          <w:marTop w:val="0"/>
          <w:marBottom w:val="0"/>
          <w:divBdr>
            <w:top w:val="none" w:sz="0" w:space="0" w:color="auto"/>
            <w:left w:val="none" w:sz="0" w:space="0" w:color="auto"/>
            <w:bottom w:val="none" w:sz="0" w:space="0" w:color="auto"/>
            <w:right w:val="none" w:sz="0" w:space="0" w:color="auto"/>
          </w:divBdr>
          <w:divsChild>
            <w:div w:id="672416122">
              <w:marLeft w:val="0"/>
              <w:marRight w:val="0"/>
              <w:marTop w:val="0"/>
              <w:marBottom w:val="0"/>
              <w:divBdr>
                <w:top w:val="none" w:sz="0" w:space="0" w:color="auto"/>
                <w:left w:val="none" w:sz="0" w:space="0" w:color="auto"/>
                <w:bottom w:val="none" w:sz="0" w:space="0" w:color="auto"/>
                <w:right w:val="none" w:sz="0" w:space="0" w:color="auto"/>
              </w:divBdr>
              <w:divsChild>
                <w:div w:id="118504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757031">
          <w:marLeft w:val="0"/>
          <w:marRight w:val="0"/>
          <w:marTop w:val="0"/>
          <w:marBottom w:val="0"/>
          <w:divBdr>
            <w:top w:val="none" w:sz="0" w:space="0" w:color="auto"/>
            <w:left w:val="none" w:sz="0" w:space="0" w:color="auto"/>
            <w:bottom w:val="none" w:sz="0" w:space="0" w:color="auto"/>
            <w:right w:val="none" w:sz="0" w:space="0" w:color="auto"/>
          </w:divBdr>
          <w:divsChild>
            <w:div w:id="161651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432144">
      <w:bodyDiv w:val="1"/>
      <w:marLeft w:val="0"/>
      <w:marRight w:val="0"/>
      <w:marTop w:val="0"/>
      <w:marBottom w:val="0"/>
      <w:divBdr>
        <w:top w:val="none" w:sz="0" w:space="0" w:color="auto"/>
        <w:left w:val="none" w:sz="0" w:space="0" w:color="auto"/>
        <w:bottom w:val="none" w:sz="0" w:space="0" w:color="auto"/>
        <w:right w:val="none" w:sz="0" w:space="0" w:color="auto"/>
      </w:divBdr>
    </w:div>
    <w:div w:id="1930889340">
      <w:bodyDiv w:val="1"/>
      <w:marLeft w:val="0"/>
      <w:marRight w:val="0"/>
      <w:marTop w:val="0"/>
      <w:marBottom w:val="0"/>
      <w:divBdr>
        <w:top w:val="none" w:sz="0" w:space="0" w:color="auto"/>
        <w:left w:val="none" w:sz="0" w:space="0" w:color="auto"/>
        <w:bottom w:val="none" w:sz="0" w:space="0" w:color="auto"/>
        <w:right w:val="none" w:sz="0" w:space="0" w:color="auto"/>
      </w:divBdr>
    </w:div>
    <w:div w:id="214207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ntaguehotel.com/dining-and-drinks/the-garden-terrace" TargetMode="External"/><Relationship Id="rId13" Type="http://schemas.openxmlformats.org/officeDocument/2006/relationships/hyperlink" Target="https://blog.temboo.com/the-three-pillars-of-sustainability/" TargetMode="External"/><Relationship Id="rId18" Type="http://schemas.openxmlformats.org/officeDocument/2006/relationships/hyperlink" Target="https://education.stateuniversity.com/pages/1826/Child-Development-Stages-Growth.html" TargetMode="External"/><Relationship Id="rId3" Type="http://schemas.openxmlformats.org/officeDocument/2006/relationships/settings" Target="settings.xml"/><Relationship Id="rId21" Type="http://schemas.openxmlformats.org/officeDocument/2006/relationships/hyperlink" Target="https://industry.traveloregon.com/resources/tourism-in-oregon/destination-management-organizations/" TargetMode="External"/><Relationship Id="rId7" Type="http://schemas.openxmlformats.org/officeDocument/2006/relationships/hyperlink" Target="https://www.authenticvacations.com/accommodations/the-montague-on-the-gardens" TargetMode="External"/><Relationship Id="rId12" Type="http://schemas.openxmlformats.org/officeDocument/2006/relationships/hyperlink" Target="https://meuresiduo.com/en/blog-en/understand-the-three-pillars-of-sustainability/" TargetMode="External"/><Relationship Id="rId17" Type="http://schemas.openxmlformats.org/officeDocument/2006/relationships/hyperlink" Target="https://medium.com/swlh/product-discovery-for-startups-85406b3c2c64" TargetMode="External"/><Relationship Id="rId2" Type="http://schemas.openxmlformats.org/officeDocument/2006/relationships/styles" Target="styles.xml"/><Relationship Id="rId16" Type="http://schemas.openxmlformats.org/officeDocument/2006/relationships/hyperlink" Target="https://study.com/academy/lesson/types-of-land-uses-recreational-transport-agricultural-residential-commercial.html" TargetMode="External"/><Relationship Id="rId20" Type="http://schemas.openxmlformats.org/officeDocument/2006/relationships/hyperlink" Target="https://tourismnerd.com/2019/01/23/doxeys-irridex-44-years-on/"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treehugger.com/what-are-the-three-pillars-of-sustainability-5189295"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ompanywebcast.com/news/internal-communication-promoting-sustainability-in-the-workplace/" TargetMode="External"/><Relationship Id="rId23" Type="http://schemas.openxmlformats.org/officeDocument/2006/relationships/fontTable" Target="fontTable.xml"/><Relationship Id="rId10" Type="http://schemas.openxmlformats.org/officeDocument/2006/relationships/hyperlink" Target="https://ecobnb.com/blog/2022/10/main-principles-sustainable-tourism/" TargetMode="External"/><Relationship Id="rId19" Type="http://schemas.openxmlformats.org/officeDocument/2006/relationships/hyperlink" Target="https://www.jstor.org/stable/23599692" TargetMode="External"/><Relationship Id="rId4" Type="http://schemas.openxmlformats.org/officeDocument/2006/relationships/webSettings" Target="webSettings.xml"/><Relationship Id="rId9" Type="http://schemas.openxmlformats.org/officeDocument/2006/relationships/hyperlink" Target="https://www.designmynight.com/london/bars/fitzrovia/the-montague-on-the-gardens-hotel" TargetMode="External"/><Relationship Id="rId14" Type="http://schemas.openxmlformats.org/officeDocument/2006/relationships/hyperlink" Target="https://ideasforleaders.com/Ideas/establishing-sustainable-change-in-organizations/" TargetMode="External"/><Relationship Id="rId22" Type="http://schemas.openxmlformats.org/officeDocument/2006/relationships/hyperlink" Target="https://montaguehotel.com/travel-information-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B67DF-F355-4378-B43F-5E8243AF3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2879</Words>
  <Characters>16412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Mu Rad</cp:lastModifiedBy>
  <cp:revision>2</cp:revision>
  <dcterms:created xsi:type="dcterms:W3CDTF">2022-12-07T16:22:00Z</dcterms:created>
  <dcterms:modified xsi:type="dcterms:W3CDTF">2022-12-07T16:22:00Z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2022-11-25T09:32:25Z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ca99dc55-64aa-45f2-a0c5-df6a31ff5e99</vt:lpwstr>
  </property>
  <property fmtid="{D5CDD505-2E9C-101B-9397-08002B2CF9AE}" pid="8" name="MSIP_Label_defa4170-0d19-0005-0004-bc88714345d2_ContentBits">
    <vt:lpwstr>0</vt:lpwstr>
  </property>
</Properties>
</file>