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EA17D" w14:textId="77777777" w:rsidR="00EF5744" w:rsidRPr="00EF5744" w:rsidRDefault="00EF5744" w:rsidP="00375355">
      <w:pPr>
        <w:spacing w:after="0" w:line="360" w:lineRule="auto"/>
        <w:jc w:val="both"/>
        <w:rPr>
          <w:rFonts w:ascii="Arial" w:hAnsi="Arial" w:cs="Arial"/>
        </w:rPr>
      </w:pPr>
      <w:r w:rsidRPr="00EF5744">
        <w:rPr>
          <w:rFonts w:ascii="Arial" w:hAnsi="Arial" w:cs="Arial"/>
          <w:lang w:val="en-US"/>
        </w:rPr>
        <w:t>I confirm that I have not used any AI tools in the research and creation of this assignment.  I confirm that I have not presented any AI generated material as my own work. I confirm I have copies of my drafts, notes, and other resources I used, which I may be asked to provide in evidence.</w:t>
      </w:r>
      <w:r w:rsidRPr="00EF5744">
        <w:rPr>
          <w:rFonts w:ascii="Arial" w:hAnsi="Arial" w:cs="Arial"/>
        </w:rPr>
        <w:t> </w:t>
      </w:r>
    </w:p>
    <w:p w14:paraId="083601B2" w14:textId="77777777" w:rsidR="00EF5744" w:rsidRPr="00EF5744" w:rsidRDefault="00EF5744" w:rsidP="00375355">
      <w:pPr>
        <w:spacing w:after="0" w:line="360" w:lineRule="auto"/>
        <w:jc w:val="both"/>
        <w:rPr>
          <w:rFonts w:ascii="Arial" w:hAnsi="Arial" w:cs="Arial"/>
        </w:rPr>
      </w:pPr>
      <w:r w:rsidRPr="00EF5744">
        <w:rPr>
          <w:rFonts w:ascii="Arial" w:hAnsi="Arial" w:cs="Arial"/>
        </w:rPr>
        <w:t> </w:t>
      </w:r>
    </w:p>
    <w:p w14:paraId="1AEBAF81" w14:textId="2BA6CD76" w:rsidR="00EF5744" w:rsidRPr="00EF5744" w:rsidRDefault="00EF5744" w:rsidP="00375355">
      <w:pPr>
        <w:spacing w:after="0" w:line="360" w:lineRule="auto"/>
        <w:jc w:val="both"/>
        <w:rPr>
          <w:rFonts w:ascii="Arial" w:hAnsi="Arial" w:cs="Arial"/>
        </w:rPr>
      </w:pPr>
      <w:r w:rsidRPr="00EF5744">
        <w:rPr>
          <w:rFonts w:ascii="Arial" w:hAnsi="Arial" w:cs="Arial"/>
          <w:lang w:val="en-US"/>
        </w:rPr>
        <w:t>Component 1 –</w:t>
      </w:r>
      <w:r>
        <w:rPr>
          <w:rFonts w:ascii="Arial" w:hAnsi="Arial" w:cs="Arial"/>
          <w:lang w:val="en-US"/>
        </w:rPr>
        <w:t xml:space="preserve"> Video Activity </w:t>
      </w:r>
      <w:r w:rsidRPr="00EF5744">
        <w:rPr>
          <w:rFonts w:ascii="Arial" w:hAnsi="Arial" w:cs="Arial"/>
        </w:rPr>
        <w:t> </w:t>
      </w:r>
    </w:p>
    <w:p w14:paraId="5EB8B749" w14:textId="35CBF80C" w:rsidR="00EF5744" w:rsidRPr="00EF5744" w:rsidRDefault="00EF5744" w:rsidP="00375355">
      <w:pPr>
        <w:spacing w:after="0" w:line="360" w:lineRule="auto"/>
        <w:jc w:val="both"/>
        <w:rPr>
          <w:rFonts w:ascii="Arial" w:hAnsi="Arial" w:cs="Arial"/>
        </w:rPr>
      </w:pPr>
      <w:r w:rsidRPr="00EF5744">
        <w:rPr>
          <w:rFonts w:ascii="Arial" w:hAnsi="Arial" w:cs="Arial"/>
          <w:lang w:val="en-US"/>
        </w:rPr>
        <w:t xml:space="preserve">Component 2 – </w:t>
      </w:r>
      <w:r w:rsidR="008C7B41">
        <w:rPr>
          <w:rFonts w:ascii="Arial" w:hAnsi="Arial" w:cs="Arial"/>
          <w:lang w:val="en-US"/>
        </w:rPr>
        <w:t>Essay</w:t>
      </w:r>
    </w:p>
    <w:p w14:paraId="44F70866" w14:textId="77777777" w:rsidR="00EF5744" w:rsidRPr="00EF5744" w:rsidRDefault="00EF5744" w:rsidP="00375355">
      <w:pPr>
        <w:spacing w:after="0" w:line="360" w:lineRule="auto"/>
        <w:jc w:val="both"/>
        <w:rPr>
          <w:rFonts w:ascii="Arial" w:hAnsi="Arial" w:cs="Arial"/>
        </w:rPr>
      </w:pPr>
      <w:r w:rsidRPr="00EF5744">
        <w:rPr>
          <w:rFonts w:ascii="Arial" w:hAnsi="Arial" w:cs="Arial"/>
        </w:rPr>
        <w:t> </w:t>
      </w:r>
    </w:p>
    <w:p w14:paraId="5BF3887B" w14:textId="1886DEF6" w:rsidR="00163057" w:rsidRDefault="00163057" w:rsidP="00375355">
      <w:pPr>
        <w:spacing w:after="0" w:line="360" w:lineRule="auto"/>
        <w:jc w:val="both"/>
        <w:rPr>
          <w:rFonts w:ascii="Arial" w:hAnsi="Arial" w:cs="Arial"/>
        </w:rPr>
      </w:pPr>
    </w:p>
    <w:p w14:paraId="09245125" w14:textId="77777777" w:rsidR="00163057" w:rsidRDefault="00163057" w:rsidP="00375355">
      <w:pPr>
        <w:jc w:val="both"/>
        <w:rPr>
          <w:rFonts w:ascii="Arial" w:hAnsi="Arial" w:cs="Arial"/>
        </w:rPr>
      </w:pPr>
      <w:r>
        <w:rPr>
          <w:rFonts w:ascii="Arial" w:hAnsi="Arial" w:cs="Arial"/>
        </w:rPr>
        <w:br w:type="page"/>
      </w:r>
    </w:p>
    <w:p w14:paraId="2F285159"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Bilingual/Multilingual Practice in the Early Years </w:t>
      </w:r>
      <w:r w:rsidRPr="00163057">
        <w:rPr>
          <w:rFonts w:ascii="Arial" w:hAnsi="Arial" w:cs="Arial"/>
          <w:lang w:val="en-US"/>
        </w:rPr>
        <w:t> </w:t>
      </w:r>
    </w:p>
    <w:p w14:paraId="38C58FD6"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 </w:t>
      </w:r>
    </w:p>
    <w:p w14:paraId="0E2BC9AE"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This paper will firstly describe and define Bilingualism and Multilingualism including a few differences followed by the benefits. Secondly, it will then go on to share about Welsh and English being an additional language, along with why it is important within Wales to learn Welsh. Thirdly, how the brain develops in early years in a bilingual or multilingual environment. Furthermore, it will describe how divergent thinking is promoted in the process. Finally, how frameworks and programmes can support the learning of bilingualism and multilingualism.</w:t>
      </w:r>
      <w:r w:rsidRPr="00163057">
        <w:rPr>
          <w:rFonts w:ascii="Arial" w:hAnsi="Arial" w:cs="Arial"/>
          <w:lang w:val="en-US"/>
        </w:rPr>
        <w:t> </w:t>
      </w:r>
    </w:p>
    <w:p w14:paraId="40E4CFE2"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 </w:t>
      </w:r>
    </w:p>
    <w:p w14:paraId="2507E95E"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Bilingualism and Multilingualism </w:t>
      </w:r>
      <w:r w:rsidRPr="00163057">
        <w:rPr>
          <w:rFonts w:ascii="Arial" w:hAnsi="Arial" w:cs="Arial"/>
          <w:lang w:val="en-US"/>
        </w:rPr>
        <w:t> </w:t>
      </w:r>
    </w:p>
    <w:p w14:paraId="3B9093F0"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Cambridge Assessment International Education [CAIE] (2017, p.1) shares that the definition of bi is two which then suggest that bilingual ought to suggest that an individual knows two languages and uses them to communicate. Furthermore, CAIE (2017, p. 1) suggests that there are two types of learners when it comes to bilingualism; The first learner communicates using their first language at home or in a community who is studying all subjects in their second language. Secondly, the learner is learning a few subjects in their second language.  However, according to Wright and Baker (2025, p. 12-13) bilingualism depends on individual’s abilities and uses of the languages. The two sources explaining bilingualism share from a different perspective as one is sharing in a formal setting and another in an informal setting which suggests practitioners may find it difficult to understand whether a child is bilingual or multilingual, according to their setting. Multilingualism is described by Mohanty (2019, cited Wright and Baker, 2025, p.13-14) as a person’s ability to use two or more languages to communicate effectively in their daily routine with oneself or the community around them. Küçükler and Tosuncuoglu (2018, p. 221) explains multilingualism is the ability to speak more than two languages without hesitation which supports Mohanty’s suggestion. </w:t>
      </w:r>
      <w:r w:rsidRPr="00163057">
        <w:rPr>
          <w:rFonts w:ascii="Arial" w:hAnsi="Arial" w:cs="Arial"/>
          <w:lang w:val="en-US"/>
        </w:rPr>
        <w:t> </w:t>
      </w:r>
    </w:p>
    <w:p w14:paraId="34884165"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 </w:t>
      </w:r>
    </w:p>
    <w:p w14:paraId="6A41860C"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Bilingualism and multilingualism supports language development skills in early years. According to Tekyi-Arhin (2023, p. 2), by allowing a child to be exposed to sounds that are different and recognising patterns within the language, it further enhances their phonological awareness, by improving their articulation and pronunciation of words.  Martinelli and Brincat (2022, p. 2096) states that phonological awareness is the ability to recognise sounds and words that rhyme, understand syllables in words, detect repetition of sounds in a phrase or words as well as be aware of individual sounds in words. This is known as phonemic awareness which is part of phonological awareness suggested by Martinelli and Brincat (2022, p. 2096). However, Tomora (2024, p. 8) suggests that there can be a negative impact to a child who is bilingual or multilingual. The negative impact could be a delay in language which affects the expressive part within a child, as the constant interchange between languages can be overwhelming and this suggests that constant change may cause a delay in the proficiency of both languages (Tomora, 2024, p. 8). Although it is suggested that there could be a delay in language as a practitioner, one should assess the child first before concluding, as all children are unique and should show in both languages. Another benefit, according to European School Education Platform (2024), which shares if a child is multilingual, they are able to communicate with a variety of people which encourages empathy, open-mindedness and an understanding of cultural differences. </w:t>
      </w:r>
    </w:p>
    <w:p w14:paraId="6EC069B3"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 </w:t>
      </w:r>
    </w:p>
    <w:p w14:paraId="66A3F515"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Welsh and English Additional Language [WAL/EAL]</w:t>
      </w:r>
      <w:r w:rsidRPr="00163057">
        <w:rPr>
          <w:rFonts w:ascii="Arial" w:hAnsi="Arial" w:cs="Arial"/>
          <w:lang w:val="en-US"/>
        </w:rPr>
        <w:t> </w:t>
      </w:r>
    </w:p>
    <w:p w14:paraId="3AFE069D"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Wales is considered as a bilingual country according to Gorrara </w:t>
      </w:r>
      <w:r w:rsidRPr="00163057">
        <w:rPr>
          <w:rFonts w:ascii="Arial" w:hAnsi="Arial" w:cs="Arial"/>
          <w:i/>
          <w:iCs/>
        </w:rPr>
        <w:t>et al</w:t>
      </w:r>
      <w:r w:rsidRPr="00163057">
        <w:rPr>
          <w:rFonts w:ascii="Arial" w:hAnsi="Arial" w:cs="Arial"/>
        </w:rPr>
        <w:t>., (2020, p. 247) where Welsh and English hold equal value as official languages. Welsh as an additional language is where a child is learning Welsh as a second language or more in a school setting (Carmarthenshire County Council, 2025). Gorrara </w:t>
      </w:r>
      <w:r w:rsidRPr="00163057">
        <w:rPr>
          <w:rFonts w:ascii="Arial" w:hAnsi="Arial" w:cs="Arial"/>
          <w:i/>
          <w:iCs/>
        </w:rPr>
        <w:t>et al</w:t>
      </w:r>
      <w:r w:rsidRPr="00163057">
        <w:rPr>
          <w:rFonts w:ascii="Arial" w:hAnsi="Arial" w:cs="Arial"/>
        </w:rPr>
        <w:t>., (2020, p. 247) shares that there are three linguistic categories of education which are;</w:t>
      </w:r>
      <w:r w:rsidRPr="00163057">
        <w:rPr>
          <w:rFonts w:ascii="Arial" w:hAnsi="Arial" w:cs="Arial"/>
          <w:lang w:val="en-US"/>
        </w:rPr>
        <w:t> </w:t>
      </w:r>
    </w:p>
    <w:p w14:paraId="3E5082A9"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Welsh-medium where all subjects are taught in Welsh, except for English; Bilingual where a percentage of subjects are taught in Welsh and English which both are roughly a quarter of schools in Wales; and English-medium where all subjects are taught in English with Welsh being compulsory as a second language. </w:t>
      </w:r>
      <w:r w:rsidRPr="00163057">
        <w:rPr>
          <w:rFonts w:ascii="Arial" w:hAnsi="Arial" w:cs="Arial"/>
          <w:lang w:val="en-US"/>
        </w:rPr>
        <w:t> </w:t>
      </w:r>
    </w:p>
    <w:p w14:paraId="31B16E21"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 </w:t>
      </w:r>
    </w:p>
    <w:p w14:paraId="7EDAAE91"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How to Support Learners</w:t>
      </w:r>
      <w:r w:rsidRPr="00163057">
        <w:rPr>
          <w:rFonts w:ascii="Arial" w:hAnsi="Arial" w:cs="Arial"/>
          <w:lang w:val="en-US"/>
        </w:rPr>
        <w:t> </w:t>
      </w:r>
    </w:p>
    <w:p w14:paraId="2667F4ED"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Lambeth (2018) suggests that there are five stages to learning English as an additional language: </w:t>
      </w:r>
      <w:r w:rsidRPr="00163057">
        <w:rPr>
          <w:rFonts w:ascii="Arial" w:hAnsi="Arial" w:cs="Arial"/>
          <w:lang w:val="en-US"/>
        </w:rPr>
        <w:t>A - New to English, </w:t>
      </w:r>
      <w:r w:rsidRPr="00163057">
        <w:rPr>
          <w:rFonts w:ascii="Arial" w:hAnsi="Arial" w:cs="Arial"/>
        </w:rPr>
        <w:t>B - Early Acquisition, C - Developing Competence, D - Competent, E - Fluent. This system can be used by a practitioner to engage a rough idea of where the children are in their understanding and capability of Welsh to be able to adapt their activity to help build and grow the language. Whilst this system is designed for EAL it can be adapted to WAL setting. For example, the practitioner in the video above has assessed that most of the children are at an A which means they are new to Welsh and adapted the activity to suit the level of the children. National Day Nurseries Association (2022, p.11) shares by introducing counting using rhymes or songs allows the child to expand their vocabulary. For example, the practitioner in the video counts the animals and insects in Welsh and plays a song to reinforce the numbers as well as exposing them to more numbers. This technique is supported by theorist Vgyotsky as it promotes language as a culture tool by using music. Oscar (2025, p. 337) shares that learning a new language during early years is more effective as the brain is constantly going through development and absorbing information which makes it more accommodating to language acquisition as it is more natural for the brain as it is still developing. </w:t>
      </w:r>
      <w:r w:rsidRPr="00163057">
        <w:rPr>
          <w:rFonts w:ascii="Arial" w:hAnsi="Arial" w:cs="Arial"/>
          <w:lang w:val="en-US"/>
        </w:rPr>
        <w:t> </w:t>
      </w:r>
    </w:p>
    <w:p w14:paraId="7D2BF27F"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 </w:t>
      </w:r>
    </w:p>
    <w:p w14:paraId="1A030081"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Brain Development </w:t>
      </w:r>
      <w:r w:rsidRPr="00163057">
        <w:rPr>
          <w:rFonts w:ascii="Arial" w:hAnsi="Arial" w:cs="Arial"/>
          <w:lang w:val="en-US"/>
        </w:rPr>
        <w:t> </w:t>
      </w:r>
    </w:p>
    <w:p w14:paraId="00370CD7"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Oscar (2025, p. 337) shares that exposure to another language during early years allows the brain to grow significantly as the brain is being stimulated cognitively by being challenged to differentiate between the two linguistic systems. Piaget’s Cognitive Development Theory shares how frequent engagement and interaction within their environment influences cognitive processes such as problem solving, task-switching and memory retention by actively taking part in activities (Oscar, 2025, p. 344). The practitioner in the video above, is singing a song to help children remember how to say good morning and how are you in Welsh, this practice helps children to strengthen their memory as well as develop their reading skills (Adu and Frimpong, 2018, p.183). Furthermore, bilingualism and multilingualism improve cognitive flexibility by alternating between languages which allows the child to build their executive brain function as they are capable to interchange between concepts and tasks simultaneously (Jan Peterson Child Development Center, 2022). In addition, according to Kundoor (2024) children who are bilingual have a greater grey matter within the brain compared to monolinguals. Grey matter in the brain is a part of the brain as well as spinal cord that assists with decision-making, remembering and thinking as well as assisting with sensory processing and movement (Cleveland Clinc, 2026). This further demonstrates how bilingualism supports brain development in early years. </w:t>
      </w:r>
      <w:r w:rsidRPr="00163057">
        <w:rPr>
          <w:rFonts w:ascii="Arial" w:hAnsi="Arial" w:cs="Arial"/>
          <w:lang w:val="en-US"/>
        </w:rPr>
        <w:t> </w:t>
      </w:r>
    </w:p>
    <w:p w14:paraId="5AF43B84"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 </w:t>
      </w:r>
    </w:p>
    <w:p w14:paraId="669C259F"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Divergent Thinking</w:t>
      </w:r>
      <w:r w:rsidRPr="00163057">
        <w:rPr>
          <w:rFonts w:ascii="Arial" w:hAnsi="Arial" w:cs="Arial"/>
          <w:lang w:val="en-US"/>
        </w:rPr>
        <w:t> </w:t>
      </w:r>
    </w:p>
    <w:p w14:paraId="0F5C37DB"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According to Storme, </w:t>
      </w:r>
      <w:r w:rsidRPr="00163057">
        <w:rPr>
          <w:rFonts w:ascii="Arial" w:hAnsi="Arial" w:cs="Arial"/>
          <w:i/>
          <w:iCs/>
        </w:rPr>
        <w:t>et al</w:t>
      </w:r>
      <w:r w:rsidRPr="00163057">
        <w:rPr>
          <w:rFonts w:ascii="Arial" w:hAnsi="Arial" w:cs="Arial"/>
        </w:rPr>
        <w:t>., (2017, p. 2) divergent thinking is the ability to create unique ideas, they suggest that this is enhanced due to switching between two languages or more as it requires one to access memory to translate and interpret. However, Booton, </w:t>
      </w:r>
      <w:r w:rsidRPr="00163057">
        <w:rPr>
          <w:rFonts w:ascii="Arial" w:hAnsi="Arial" w:cs="Arial"/>
          <w:i/>
          <w:iCs/>
        </w:rPr>
        <w:t>et al</w:t>
      </w:r>
      <w:r w:rsidRPr="00163057">
        <w:rPr>
          <w:rFonts w:ascii="Arial" w:hAnsi="Arial" w:cs="Arial"/>
        </w:rPr>
        <w:t>., (2021, p. 8) suggests that divergent thinking is not an effect from bilingualism instead it is a possibility that it is linked to cultural diversity which allows a child to have a higher ability to foster divergent thinking. Furthermore, Agostini, </w:t>
      </w:r>
      <w:r w:rsidRPr="00163057">
        <w:rPr>
          <w:rFonts w:ascii="Arial" w:hAnsi="Arial" w:cs="Arial"/>
          <w:i/>
          <w:iCs/>
        </w:rPr>
        <w:t>et al</w:t>
      </w:r>
      <w:r w:rsidRPr="00163057">
        <w:rPr>
          <w:rFonts w:ascii="Arial" w:hAnsi="Arial" w:cs="Arial"/>
        </w:rPr>
        <w:t>., (2024, p. 737) insinuates that children who learn an additional language in formal education, have a positive impact on divergent thinking by being exposed to multicultural and bicultural environments. This further suggest that divergent thinking needs to be further researched whilst including environmental factors.  </w:t>
      </w:r>
      <w:r w:rsidRPr="00163057">
        <w:rPr>
          <w:rFonts w:ascii="Arial" w:hAnsi="Arial" w:cs="Arial"/>
          <w:lang w:val="en-US"/>
        </w:rPr>
        <w:t> </w:t>
      </w:r>
    </w:p>
    <w:p w14:paraId="5FD78008"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 </w:t>
      </w:r>
    </w:p>
    <w:p w14:paraId="6957AAF0"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Framework and Programmes to Support </w:t>
      </w:r>
      <w:r w:rsidRPr="00163057">
        <w:rPr>
          <w:rFonts w:ascii="Arial" w:hAnsi="Arial" w:cs="Arial"/>
          <w:lang w:val="en-US"/>
        </w:rPr>
        <w:t> </w:t>
      </w:r>
    </w:p>
    <w:p w14:paraId="6345B8F0"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In Wales, the Wesh Government has set a target of one million speakers who are able to speak Welsh by the year 2050 (Welsh Government, 2025). The new curriculum for Wales recognises the value of Welsh and has strategically created opportunities to allow children to experience Welsh in a purposeful, authentic and holistic way (National Day Nurseries Association [NDNA], 2022, p. 3). This is implemented by creating environments where children feel safe and practitioners create an enjoyable experience using rhymes, songs and stories to introduce Welsh (NDNA, 2022, p. 3). The practitioner in the video above creates an environment where children are learning to count in Welsh with a song and by finding the number of items to match the number. </w:t>
      </w:r>
      <w:r w:rsidRPr="00163057">
        <w:rPr>
          <w:rFonts w:ascii="Arial" w:hAnsi="Arial" w:cs="Arial"/>
          <w:lang w:val="en-US"/>
        </w:rPr>
        <w:t> </w:t>
      </w:r>
    </w:p>
    <w:p w14:paraId="04D4C3C8"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 </w:t>
      </w:r>
    </w:p>
    <w:p w14:paraId="7167750B"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rPr>
        <w:t>In conclusion, introducing another language to children in early years has a positive impact on brain development. Through exposure to the Welsh language at a young age they become more confident in using the language, as well as improve long term memory. Although the practitioner in the above video expressed Welsh in an enjoyable way, the children would benefit if there was further use of language. For example, the practitioner could have said the animals in Welsh. It would be suggested that the practitioner undergoes a course to help improve their Welsh, thereby supporting the children's understanding of the language and expanding their vocabulary. </w:t>
      </w:r>
      <w:r w:rsidRPr="00163057">
        <w:rPr>
          <w:rFonts w:ascii="Arial" w:hAnsi="Arial" w:cs="Arial"/>
          <w:lang w:val="en-US"/>
        </w:rPr>
        <w:t> </w:t>
      </w:r>
    </w:p>
    <w:p w14:paraId="29021957"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 </w:t>
      </w:r>
    </w:p>
    <w:p w14:paraId="2CA634E3" w14:textId="77777777" w:rsidR="00163057" w:rsidRPr="00163057" w:rsidRDefault="00163057" w:rsidP="00375355">
      <w:pPr>
        <w:spacing w:after="0" w:line="360" w:lineRule="auto"/>
        <w:jc w:val="both"/>
        <w:rPr>
          <w:rFonts w:ascii="Arial" w:hAnsi="Arial" w:cs="Arial"/>
          <w:lang w:val="en-US"/>
        </w:rPr>
      </w:pPr>
      <w:r w:rsidRPr="00163057">
        <w:rPr>
          <w:rFonts w:ascii="Arial" w:hAnsi="Arial" w:cs="Arial"/>
          <w:lang w:val="en-US"/>
        </w:rPr>
        <w:t> </w:t>
      </w:r>
    </w:p>
    <w:p w14:paraId="1F32966F" w14:textId="77777777" w:rsidR="00375355" w:rsidRPr="00375355" w:rsidRDefault="00375355" w:rsidP="00375355">
      <w:pPr>
        <w:spacing w:after="0" w:line="360" w:lineRule="auto"/>
        <w:jc w:val="both"/>
        <w:rPr>
          <w:rFonts w:ascii="Arial" w:hAnsi="Arial" w:cs="Arial"/>
          <w:lang w:val="en-US"/>
        </w:rPr>
      </w:pPr>
      <w:r w:rsidRPr="00375355">
        <w:rPr>
          <w:rFonts w:ascii="Arial" w:hAnsi="Arial" w:cs="Arial"/>
        </w:rPr>
        <w:t>Bilingual / Multilingualism reference List</w:t>
      </w:r>
      <w:r w:rsidRPr="00375355">
        <w:rPr>
          <w:rFonts w:ascii="Arial" w:hAnsi="Arial" w:cs="Arial"/>
          <w:lang w:val="en-US"/>
        </w:rPr>
        <w:t> </w:t>
      </w:r>
    </w:p>
    <w:p w14:paraId="652E089B"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320D0331"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Adu, J. and Frimpong, S.O. (2018) ‘Grooming Early Childhood Children: The Role of Songs and Rhymes’, Ife Psychologia 26(1), pp. 182-192. Available at: </w:t>
      </w:r>
      <w:hyperlink r:id="rId10" w:tgtFrame="_blank" w:history="1">
        <w:r w:rsidRPr="00036546">
          <w:rPr>
            <w:rStyle w:val="Hyperlink"/>
            <w:rFonts w:ascii="Arial" w:hAnsi="Arial" w:cs="Arial"/>
          </w:rPr>
          <w:t>https://www.proquest.com/scholarly-journals/grooming-early-childhood-children-role-songs/docview/2092811682/se-2?accountid=130472</w:t>
        </w:r>
      </w:hyperlink>
      <w:r w:rsidRPr="00036546">
        <w:rPr>
          <w:rFonts w:ascii="Arial" w:hAnsi="Arial" w:cs="Arial"/>
        </w:rPr>
        <w:t> (Accessed: 8 April 2026).</w:t>
      </w:r>
      <w:r w:rsidRPr="00036546">
        <w:rPr>
          <w:rFonts w:ascii="Arial" w:hAnsi="Arial" w:cs="Arial"/>
          <w:lang w:val="en-US"/>
        </w:rPr>
        <w:t> </w:t>
      </w:r>
    </w:p>
    <w:p w14:paraId="38404352"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1463766F"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Agostini, V., Apperly, I.A. and Krott, A. (2024) ‘Bilingual Education Enhances Creative Fluency and Flexibility Over the First Year of Primary School’, </w:t>
      </w:r>
      <w:r w:rsidRPr="00036546">
        <w:rPr>
          <w:rFonts w:ascii="Arial" w:hAnsi="Arial" w:cs="Arial"/>
          <w:i/>
          <w:iCs/>
        </w:rPr>
        <w:t>Bilingualism: Language and Cognition</w:t>
      </w:r>
      <w:r w:rsidRPr="00036546">
        <w:rPr>
          <w:rFonts w:ascii="Arial" w:hAnsi="Arial" w:cs="Arial"/>
        </w:rPr>
        <w:t>, 28(3), pp. 728-739. Available at: </w:t>
      </w:r>
      <w:hyperlink r:id="rId11" w:tgtFrame="_blank" w:history="1">
        <w:r w:rsidRPr="00036546">
          <w:rPr>
            <w:rStyle w:val="Hyperlink"/>
            <w:rFonts w:ascii="Arial" w:hAnsi="Arial" w:cs="Arial"/>
          </w:rPr>
          <w:t>https://doi.org/10.1017/S1366728924000579</w:t>
        </w:r>
      </w:hyperlink>
      <w:r w:rsidRPr="00036546">
        <w:rPr>
          <w:rFonts w:ascii="Arial" w:hAnsi="Arial" w:cs="Arial"/>
        </w:rPr>
        <w:t> (Accessed: 8 April 2026).</w:t>
      </w:r>
      <w:r w:rsidRPr="00036546">
        <w:rPr>
          <w:rFonts w:ascii="Arial" w:hAnsi="Arial" w:cs="Arial"/>
          <w:lang w:val="en-US"/>
        </w:rPr>
        <w:t> </w:t>
      </w:r>
    </w:p>
    <w:p w14:paraId="46C34B67"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4D308868"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Booton, S.A., Hoicka, E., O’Grady, A.M., Chan, H.Y.N. and Murphy, V.A. (2021) ‘Children’s divergent thinking and bilingualism’, </w:t>
      </w:r>
      <w:r w:rsidRPr="00036546">
        <w:rPr>
          <w:rFonts w:ascii="Arial" w:hAnsi="Arial" w:cs="Arial"/>
          <w:i/>
          <w:iCs/>
        </w:rPr>
        <w:t>Thinking Skills and Creativity</w:t>
      </w:r>
      <w:r w:rsidRPr="00036546">
        <w:rPr>
          <w:rFonts w:ascii="Arial" w:hAnsi="Arial" w:cs="Arial"/>
        </w:rPr>
        <w:t>, 41 (September) article 100918. Available at: </w:t>
      </w:r>
      <w:hyperlink r:id="rId12" w:tgtFrame="_blank" w:history="1">
        <w:r w:rsidRPr="00036546">
          <w:rPr>
            <w:rStyle w:val="Hyperlink"/>
            <w:rFonts w:ascii="Arial" w:hAnsi="Arial" w:cs="Arial"/>
          </w:rPr>
          <w:t>https://doi.org/10.1016/j.tsc.2021.100918</w:t>
        </w:r>
      </w:hyperlink>
      <w:r w:rsidRPr="00036546">
        <w:rPr>
          <w:rFonts w:ascii="Arial" w:hAnsi="Arial" w:cs="Arial"/>
        </w:rPr>
        <w:t> (Accessed: 8 April 2026). </w:t>
      </w:r>
      <w:r w:rsidRPr="00036546">
        <w:rPr>
          <w:rFonts w:ascii="Arial" w:hAnsi="Arial" w:cs="Arial"/>
          <w:lang w:val="en-US"/>
        </w:rPr>
        <w:t> </w:t>
      </w:r>
    </w:p>
    <w:p w14:paraId="59EDDD63"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1553167A"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Cambridge Assessment International Education (2017) </w:t>
      </w:r>
      <w:r w:rsidRPr="00036546">
        <w:rPr>
          <w:rFonts w:ascii="Arial" w:hAnsi="Arial" w:cs="Arial"/>
          <w:i/>
          <w:iCs/>
        </w:rPr>
        <w:t>Bilingual Learners and Bilingual Education. </w:t>
      </w:r>
      <w:r w:rsidRPr="00036546">
        <w:rPr>
          <w:rFonts w:ascii="Arial" w:hAnsi="Arial" w:cs="Arial"/>
        </w:rPr>
        <w:t>Available at: </w:t>
      </w:r>
      <w:hyperlink r:id="rId13" w:tgtFrame="_blank" w:history="1">
        <w:r w:rsidRPr="00036546">
          <w:rPr>
            <w:rStyle w:val="Hyperlink"/>
            <w:rFonts w:ascii="Arial" w:hAnsi="Arial" w:cs="Arial"/>
          </w:rPr>
          <w:t>https://www.cambridgeinternational.org/Images/271190-bilingual-learners-and-bilingual-education.pdf</w:t>
        </w:r>
      </w:hyperlink>
      <w:r w:rsidRPr="00036546">
        <w:rPr>
          <w:rFonts w:ascii="Arial" w:hAnsi="Arial" w:cs="Arial"/>
        </w:rPr>
        <w:t> (Accessed: 27 March 2026).</w:t>
      </w:r>
      <w:r w:rsidRPr="00036546">
        <w:rPr>
          <w:rFonts w:ascii="Arial" w:hAnsi="Arial" w:cs="Arial"/>
          <w:lang w:val="en-US"/>
        </w:rPr>
        <w:t> </w:t>
      </w:r>
    </w:p>
    <w:p w14:paraId="2F92154C"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1247C952"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Carmarthenshire County Council (2025) </w:t>
      </w:r>
      <w:r w:rsidRPr="00036546">
        <w:rPr>
          <w:rFonts w:ascii="Arial" w:hAnsi="Arial" w:cs="Arial"/>
          <w:i/>
          <w:iCs/>
        </w:rPr>
        <w:t>English/Welsh as an Additional Language</w:t>
      </w:r>
      <w:r w:rsidRPr="00036546">
        <w:rPr>
          <w:rFonts w:ascii="Arial" w:hAnsi="Arial" w:cs="Arial"/>
        </w:rPr>
        <w:t>. Available at: </w:t>
      </w:r>
      <w:hyperlink r:id="rId14" w:tgtFrame="_blank" w:history="1">
        <w:r w:rsidRPr="00036546">
          <w:rPr>
            <w:rStyle w:val="Hyperlink"/>
            <w:rFonts w:ascii="Arial" w:hAnsi="Arial" w:cs="Arial"/>
          </w:rPr>
          <w:t>https://www.carmarthenshire.gov.wales/home/council-services/education-schools/additional-learning-needs/englishwelsh-as-an-additional-language/</w:t>
        </w:r>
      </w:hyperlink>
      <w:r w:rsidRPr="00036546">
        <w:rPr>
          <w:rFonts w:ascii="Arial" w:hAnsi="Arial" w:cs="Arial"/>
        </w:rPr>
        <w:t> (Accessed: 7 April 2026).</w:t>
      </w:r>
      <w:r w:rsidRPr="00036546">
        <w:rPr>
          <w:rFonts w:ascii="Arial" w:hAnsi="Arial" w:cs="Arial"/>
          <w:lang w:val="en-US"/>
        </w:rPr>
        <w:t> </w:t>
      </w:r>
    </w:p>
    <w:p w14:paraId="670317EB"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7CB976FF"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Cleveland Clinic (2026) Gray Matter. Available at: </w:t>
      </w:r>
      <w:hyperlink r:id="rId15" w:tgtFrame="_blank" w:history="1">
        <w:r w:rsidRPr="00036546">
          <w:rPr>
            <w:rStyle w:val="Hyperlink"/>
            <w:rFonts w:ascii="Arial" w:hAnsi="Arial" w:cs="Arial"/>
          </w:rPr>
          <w:t>https://my.clevelandclinic.org/health/body/24831-grey-matter</w:t>
        </w:r>
      </w:hyperlink>
      <w:r w:rsidRPr="00036546">
        <w:rPr>
          <w:rFonts w:ascii="Arial" w:hAnsi="Arial" w:cs="Arial"/>
        </w:rPr>
        <w:t> (Accessed: 8 April 2026). </w:t>
      </w:r>
      <w:r w:rsidRPr="00036546">
        <w:rPr>
          <w:rFonts w:ascii="Arial" w:hAnsi="Arial" w:cs="Arial"/>
          <w:lang w:val="en-US"/>
        </w:rPr>
        <w:t> </w:t>
      </w:r>
    </w:p>
    <w:p w14:paraId="721712AA"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7A33F1AD"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Tomora, D. (2024) The Impact of Foreign Language Exposure on Early Childhood Language Development: A Critical Review’, </w:t>
      </w:r>
      <w:r w:rsidRPr="00036546">
        <w:rPr>
          <w:rFonts w:ascii="Arial" w:hAnsi="Arial" w:cs="Arial"/>
          <w:i/>
          <w:iCs/>
          <w:lang w:val="en-US"/>
        </w:rPr>
        <w:t>Preprints</w:t>
      </w:r>
      <w:r w:rsidRPr="00036546">
        <w:rPr>
          <w:rFonts w:ascii="Arial" w:hAnsi="Arial" w:cs="Arial"/>
          <w:lang w:val="en-US"/>
        </w:rPr>
        <w:t>, pp. 1-13. Available at: </w:t>
      </w:r>
      <w:hyperlink r:id="rId16" w:tgtFrame="_blank" w:history="1">
        <w:r w:rsidRPr="00036546">
          <w:rPr>
            <w:rStyle w:val="Hyperlink"/>
            <w:rFonts w:ascii="Arial" w:hAnsi="Arial" w:cs="Arial"/>
          </w:rPr>
          <w:t>DOI:10.20944/preprints202405.1216.v1</w:t>
        </w:r>
      </w:hyperlink>
      <w:r w:rsidRPr="00036546">
        <w:rPr>
          <w:rFonts w:ascii="Arial" w:hAnsi="Arial" w:cs="Arial"/>
          <w:lang w:val="en-US"/>
        </w:rPr>
        <w:t> </w:t>
      </w:r>
      <w:r w:rsidRPr="00036546">
        <w:rPr>
          <w:rFonts w:ascii="Arial" w:hAnsi="Arial" w:cs="Arial"/>
        </w:rPr>
        <w:t>(Accessed: 30 March 2026).</w:t>
      </w:r>
      <w:r w:rsidRPr="00036546">
        <w:rPr>
          <w:rFonts w:ascii="Arial" w:hAnsi="Arial" w:cs="Arial"/>
          <w:lang w:val="en-US"/>
        </w:rPr>
        <w:t> </w:t>
      </w:r>
    </w:p>
    <w:p w14:paraId="35CB65AC"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570839A5"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European School Education Platform (2024) ‘Raising multilingual children: the benefits of early language learning’, </w:t>
      </w:r>
      <w:r w:rsidRPr="00036546">
        <w:rPr>
          <w:rFonts w:ascii="Arial" w:hAnsi="Arial" w:cs="Arial"/>
          <w:i/>
          <w:iCs/>
          <w:lang w:val="en-US"/>
        </w:rPr>
        <w:t>European Commission,</w:t>
      </w:r>
      <w:r w:rsidRPr="00036546">
        <w:rPr>
          <w:rFonts w:ascii="Arial" w:hAnsi="Arial" w:cs="Arial"/>
          <w:lang w:val="en-US"/>
        </w:rPr>
        <w:t> 2 September. Available at: </w:t>
      </w:r>
      <w:hyperlink r:id="rId17" w:tgtFrame="_blank" w:history="1">
        <w:r w:rsidRPr="00036546">
          <w:rPr>
            <w:rStyle w:val="Hyperlink"/>
            <w:rFonts w:ascii="Arial" w:hAnsi="Arial" w:cs="Arial"/>
          </w:rPr>
          <w:t>https://school-education.ec.europa.eu/en/discover/news/raising-multilingual-children-benefits-early-language-learning</w:t>
        </w:r>
      </w:hyperlink>
      <w:r w:rsidRPr="00036546">
        <w:rPr>
          <w:rFonts w:ascii="Arial" w:hAnsi="Arial" w:cs="Arial"/>
        </w:rPr>
        <w:t> (Accessed: 30 March 2026).</w:t>
      </w:r>
      <w:r w:rsidRPr="00036546">
        <w:rPr>
          <w:rFonts w:ascii="Arial" w:hAnsi="Arial" w:cs="Arial"/>
          <w:lang w:val="en-US"/>
        </w:rPr>
        <w:t> </w:t>
      </w:r>
    </w:p>
    <w:p w14:paraId="719857B0"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7C68F897"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Gorrara, C., Jenkins, L., Jepson, E. and Machin, T.L. (2020) ‘Multilingual Perspectives: Preparing for Language Learning in The New Curriculum for Wales’, </w:t>
      </w:r>
      <w:r w:rsidRPr="00036546">
        <w:rPr>
          <w:rFonts w:ascii="Arial" w:hAnsi="Arial" w:cs="Arial"/>
          <w:i/>
          <w:iCs/>
        </w:rPr>
        <w:t>The Curriculum Journal</w:t>
      </w:r>
      <w:r w:rsidRPr="00036546">
        <w:rPr>
          <w:rFonts w:ascii="Arial" w:hAnsi="Arial" w:cs="Arial"/>
        </w:rPr>
        <w:t>, 31(2), pp. 244–257. Available at: </w:t>
      </w:r>
      <w:hyperlink r:id="rId18" w:tgtFrame="_blank" w:history="1">
        <w:r w:rsidRPr="00036546">
          <w:rPr>
            <w:rStyle w:val="Hyperlink"/>
            <w:rFonts w:ascii="Arial" w:hAnsi="Arial" w:cs="Arial"/>
          </w:rPr>
          <w:t>https://bera-journals.onlinelibrary.wiley.com/doi/epdf/10.1002/curj.11</w:t>
        </w:r>
      </w:hyperlink>
      <w:r w:rsidRPr="00036546">
        <w:rPr>
          <w:rFonts w:ascii="Arial" w:hAnsi="Arial" w:cs="Arial"/>
        </w:rPr>
        <w:t> (Accessed: 31 March 2026).</w:t>
      </w:r>
      <w:r w:rsidRPr="00036546">
        <w:rPr>
          <w:rFonts w:ascii="Arial" w:hAnsi="Arial" w:cs="Arial"/>
          <w:lang w:val="en-US"/>
        </w:rPr>
        <w:t> </w:t>
      </w:r>
    </w:p>
    <w:p w14:paraId="6215AA38"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74301FCD"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Jan Peterson Child Development Center, (2022) </w:t>
      </w:r>
      <w:r w:rsidRPr="00036546">
        <w:rPr>
          <w:rFonts w:ascii="Arial" w:hAnsi="Arial" w:cs="Arial"/>
          <w:i/>
          <w:iCs/>
        </w:rPr>
        <w:t>The Benefits of Bilingualism in Early Childhood</w:t>
      </w:r>
      <w:r w:rsidRPr="00036546">
        <w:rPr>
          <w:rFonts w:ascii="Arial" w:hAnsi="Arial" w:cs="Arial"/>
        </w:rPr>
        <w:t>. Available at: </w:t>
      </w:r>
      <w:hyperlink r:id="rId19" w:tgtFrame="_blank" w:history="1">
        <w:r w:rsidRPr="00036546">
          <w:rPr>
            <w:rStyle w:val="Hyperlink"/>
            <w:rFonts w:ascii="Arial" w:hAnsi="Arial" w:cs="Arial"/>
          </w:rPr>
          <w:t>https://janpetersoncdc.com/blog/the-benefits-of-bilingualism-in-early-childhood/</w:t>
        </w:r>
      </w:hyperlink>
      <w:r w:rsidRPr="00036546">
        <w:rPr>
          <w:rFonts w:ascii="Arial" w:hAnsi="Arial" w:cs="Arial"/>
        </w:rPr>
        <w:t> (Accessed: 8 April 2026).</w:t>
      </w:r>
      <w:r w:rsidRPr="00036546">
        <w:rPr>
          <w:rFonts w:ascii="Arial" w:hAnsi="Arial" w:cs="Arial"/>
          <w:lang w:val="en-US"/>
        </w:rPr>
        <w:t> </w:t>
      </w:r>
    </w:p>
    <w:p w14:paraId="7540E62B"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55CAF2A3"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Küçükler, H. and Tosuncuoglu, I. (2018) ‘Perception of Learners Towards Monolingualism, Bilingualism and MuIlti-Language Learning’, </w:t>
      </w:r>
      <w:r w:rsidRPr="00036546">
        <w:rPr>
          <w:rFonts w:ascii="Arial" w:hAnsi="Arial" w:cs="Arial"/>
          <w:i/>
          <w:iCs/>
        </w:rPr>
        <w:t>English Language Teaching</w:t>
      </w:r>
      <w:r w:rsidRPr="00036546">
        <w:rPr>
          <w:rFonts w:ascii="Arial" w:hAnsi="Arial" w:cs="Arial"/>
        </w:rPr>
        <w:t>, 11(12), pp. 221-228. Available at: </w:t>
      </w:r>
      <w:hyperlink r:id="rId20" w:tgtFrame="_blank" w:history="1">
        <w:r w:rsidRPr="00036546">
          <w:rPr>
            <w:rStyle w:val="Hyperlink"/>
            <w:rFonts w:ascii="Arial" w:hAnsi="Arial" w:cs="Arial"/>
            <w:lang w:val="en-US"/>
          </w:rPr>
          <w:t>10.5539/elt.v11n12p221</w:t>
        </w:r>
      </w:hyperlink>
      <w:r w:rsidRPr="00036546">
        <w:rPr>
          <w:rFonts w:ascii="Arial" w:hAnsi="Arial" w:cs="Arial"/>
          <w:lang w:val="en-US"/>
        </w:rPr>
        <w:t> (Accessed: 27 March 2026). </w:t>
      </w:r>
    </w:p>
    <w:p w14:paraId="65CB2A29"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3E1D43A8"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Kundoor, S. (2024) ‘Bilingual Brains’ </w:t>
      </w:r>
      <w:r w:rsidRPr="00036546">
        <w:rPr>
          <w:rFonts w:ascii="Arial" w:hAnsi="Arial" w:cs="Arial"/>
          <w:i/>
          <w:iCs/>
        </w:rPr>
        <w:t>Temple University</w:t>
      </w:r>
      <w:r w:rsidRPr="00036546">
        <w:rPr>
          <w:rFonts w:ascii="Arial" w:hAnsi="Arial" w:cs="Arial"/>
        </w:rPr>
        <w:t>, 17 May. Available at: </w:t>
      </w:r>
      <w:hyperlink r:id="rId21" w:tgtFrame="_blank" w:history="1">
        <w:r w:rsidRPr="00036546">
          <w:rPr>
            <w:rStyle w:val="Hyperlink"/>
            <w:rFonts w:ascii="Arial" w:hAnsi="Arial" w:cs="Arial"/>
          </w:rPr>
          <w:t>https://greymattersjournaltu.org/fcspring24/bilingual-brains</w:t>
        </w:r>
      </w:hyperlink>
      <w:r w:rsidRPr="00036546">
        <w:rPr>
          <w:rFonts w:ascii="Arial" w:hAnsi="Arial" w:cs="Arial"/>
        </w:rPr>
        <w:t>  (Accessed: 8 April 2026).</w:t>
      </w:r>
      <w:r w:rsidRPr="00036546">
        <w:rPr>
          <w:rFonts w:ascii="Arial" w:hAnsi="Arial" w:cs="Arial"/>
          <w:lang w:val="en-US"/>
        </w:rPr>
        <w:t> </w:t>
      </w:r>
    </w:p>
    <w:p w14:paraId="03B958EE"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78954E37"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Lambeth (2018) </w:t>
      </w:r>
      <w:r w:rsidRPr="00036546">
        <w:rPr>
          <w:rFonts w:ascii="Arial" w:hAnsi="Arial" w:cs="Arial"/>
          <w:i/>
          <w:iCs/>
        </w:rPr>
        <w:t>5 Stage Model of Proficiency in English as an Additional Language Early Years/Foundation Stage (Early Years/Foundation Stage (2018).</w:t>
      </w:r>
      <w:r w:rsidRPr="00036546">
        <w:rPr>
          <w:rFonts w:ascii="Arial" w:hAnsi="Arial" w:cs="Arial"/>
        </w:rPr>
        <w:t> Available at: </w:t>
      </w:r>
      <w:hyperlink r:id="rId22" w:tgtFrame="_blank" w:history="1">
        <w:r w:rsidRPr="00036546">
          <w:rPr>
            <w:rStyle w:val="Hyperlink"/>
            <w:rFonts w:ascii="Arial" w:hAnsi="Arial" w:cs="Arial"/>
          </w:rPr>
          <w:t>https://www.lambeth.gov.uk/sites/default/files/2021-05/eyfs_english_proficiency_descriptor_grid_2018.pdf</w:t>
        </w:r>
      </w:hyperlink>
      <w:r w:rsidRPr="00036546">
        <w:rPr>
          <w:rFonts w:ascii="Arial" w:hAnsi="Arial" w:cs="Arial"/>
        </w:rPr>
        <w:t> (Accessed: 31 March 2026).</w:t>
      </w:r>
      <w:r w:rsidRPr="00036546">
        <w:rPr>
          <w:rFonts w:ascii="Arial" w:hAnsi="Arial" w:cs="Arial"/>
          <w:lang w:val="en-US"/>
        </w:rPr>
        <w:t> </w:t>
      </w:r>
    </w:p>
    <w:p w14:paraId="12E6972F"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33429BA6"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Martinelli, V. and Brincat, B. (2022) ‘The Similarity of Phonological Skills Underpinning Reading Ability in Shallow and Deep Orthographies: A Bilingual Perspective’, </w:t>
      </w:r>
      <w:r w:rsidRPr="00036546">
        <w:rPr>
          <w:rFonts w:ascii="Arial" w:hAnsi="Arial" w:cs="Arial"/>
          <w:i/>
          <w:iCs/>
        </w:rPr>
        <w:t>International Journal of Bilingual Education and Bilingualism</w:t>
      </w:r>
      <w:r w:rsidRPr="00036546">
        <w:rPr>
          <w:rFonts w:ascii="Arial" w:hAnsi="Arial" w:cs="Arial"/>
        </w:rPr>
        <w:t>, 25(6), pp. 2095-2108. Available at: </w:t>
      </w:r>
      <w:hyperlink r:id="rId23" w:tgtFrame="_blank" w:history="1">
        <w:r w:rsidRPr="00036546">
          <w:rPr>
            <w:rStyle w:val="Hyperlink"/>
            <w:rFonts w:ascii="Arial" w:hAnsi="Arial" w:cs="Arial"/>
          </w:rPr>
          <w:t>https://doi.org/10.1080/13670050.2020.1854167</w:t>
        </w:r>
      </w:hyperlink>
      <w:r w:rsidRPr="00036546">
        <w:rPr>
          <w:rFonts w:ascii="Arial" w:hAnsi="Arial" w:cs="Arial"/>
        </w:rPr>
        <w:t> (Accessed: 31 March 2026).</w:t>
      </w:r>
      <w:r w:rsidRPr="00036546">
        <w:rPr>
          <w:rFonts w:ascii="Arial" w:hAnsi="Arial" w:cs="Arial"/>
          <w:lang w:val="en-US"/>
        </w:rPr>
        <w:t> </w:t>
      </w:r>
    </w:p>
    <w:p w14:paraId="1D5A0447"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2162CA86"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Martinelli, V. and Brincat, B. (2022) ‘The Similarity of Phonological Skills Underpinning Reading Ability in Shallow and Deep Orthographies: A Bilingual Perspective’, </w:t>
      </w:r>
      <w:r w:rsidRPr="00036546">
        <w:rPr>
          <w:rFonts w:ascii="Arial" w:hAnsi="Arial" w:cs="Arial"/>
          <w:i/>
          <w:iCs/>
        </w:rPr>
        <w:t>International Journal of Bilingual Education and Bilingualism</w:t>
      </w:r>
      <w:r w:rsidRPr="00036546">
        <w:rPr>
          <w:rFonts w:ascii="Arial" w:hAnsi="Arial" w:cs="Arial"/>
        </w:rPr>
        <w:t>, 25(6), pp. 2095-2108. Available at: </w:t>
      </w:r>
      <w:hyperlink r:id="rId24" w:tgtFrame="_blank" w:history="1">
        <w:r w:rsidRPr="00036546">
          <w:rPr>
            <w:rStyle w:val="Hyperlink"/>
            <w:rFonts w:ascii="Arial" w:hAnsi="Arial" w:cs="Arial"/>
          </w:rPr>
          <w:t>https://doi.org/10.1080/13670050.2020.1854167</w:t>
        </w:r>
      </w:hyperlink>
      <w:r w:rsidRPr="00036546">
        <w:rPr>
          <w:rFonts w:ascii="Arial" w:hAnsi="Arial" w:cs="Arial"/>
        </w:rPr>
        <w:t> (Accessed: 31 March 2026). </w:t>
      </w:r>
      <w:r w:rsidRPr="00036546">
        <w:rPr>
          <w:rFonts w:ascii="Arial" w:hAnsi="Arial" w:cs="Arial"/>
          <w:lang w:val="en-US"/>
        </w:rPr>
        <w:t> </w:t>
      </w:r>
    </w:p>
    <w:p w14:paraId="66002908"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2F32F425"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National Day Nurseries Association (2022) </w:t>
      </w:r>
      <w:r w:rsidRPr="00036546">
        <w:rPr>
          <w:rFonts w:ascii="Arial" w:hAnsi="Arial" w:cs="Arial"/>
          <w:i/>
          <w:iCs/>
        </w:rPr>
        <w:t>Welsh Language Development in the Foundation Phase</w:t>
      </w:r>
      <w:r w:rsidRPr="00036546">
        <w:rPr>
          <w:rFonts w:ascii="Arial" w:hAnsi="Arial" w:cs="Arial"/>
        </w:rPr>
        <w:t>. Available at: </w:t>
      </w:r>
      <w:hyperlink r:id="rId25" w:tgtFrame="_blank" w:history="1">
        <w:r w:rsidRPr="00036546">
          <w:rPr>
            <w:rStyle w:val="Hyperlink"/>
            <w:rFonts w:ascii="Arial" w:hAnsi="Arial" w:cs="Arial"/>
          </w:rPr>
          <w:t>https://ndna.org.uk/wp-content/uploads/2022/07/FACT64-WALES-Welsh-Language-in-the-FOUNDATION-PHASE.pdf</w:t>
        </w:r>
      </w:hyperlink>
      <w:r w:rsidRPr="00036546">
        <w:rPr>
          <w:rFonts w:ascii="Arial" w:hAnsi="Arial" w:cs="Arial"/>
        </w:rPr>
        <w:t> (Accessed: 7 April 2026).</w:t>
      </w:r>
      <w:r w:rsidRPr="00036546">
        <w:rPr>
          <w:rFonts w:ascii="Arial" w:hAnsi="Arial" w:cs="Arial"/>
          <w:lang w:val="en-US"/>
        </w:rPr>
        <w:t> </w:t>
      </w:r>
    </w:p>
    <w:p w14:paraId="50CCF9EB"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629C9B57"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National Day Nurseries Association [NDNA] (2022) </w:t>
      </w:r>
      <w:r w:rsidRPr="00036546">
        <w:rPr>
          <w:rFonts w:ascii="Arial" w:hAnsi="Arial" w:cs="Arial"/>
          <w:i/>
          <w:iCs/>
        </w:rPr>
        <w:t>Curriculum for Wales – Welsh</w:t>
      </w:r>
      <w:r w:rsidRPr="00036546">
        <w:rPr>
          <w:rFonts w:ascii="Arial" w:hAnsi="Arial" w:cs="Arial"/>
        </w:rPr>
        <w:t>. Huddersfield: National Early Years Enterprise Centre. Available at: </w:t>
      </w:r>
      <w:hyperlink r:id="rId26" w:tgtFrame="_blank" w:history="1">
        <w:r w:rsidRPr="00036546">
          <w:rPr>
            <w:rStyle w:val="Hyperlink"/>
            <w:rFonts w:ascii="Arial" w:hAnsi="Arial" w:cs="Arial"/>
          </w:rPr>
          <w:t>https://ndna.org.uk/wp-content/uploads/2022/09/Curriculum-for-Wales-Welsh.pdf</w:t>
        </w:r>
      </w:hyperlink>
      <w:r w:rsidRPr="00036546">
        <w:rPr>
          <w:rFonts w:ascii="Arial" w:hAnsi="Arial" w:cs="Arial"/>
        </w:rPr>
        <w:t> (Accessed: 9 April 2026).</w:t>
      </w:r>
      <w:r w:rsidRPr="00036546">
        <w:rPr>
          <w:rFonts w:ascii="Arial" w:hAnsi="Arial" w:cs="Arial"/>
          <w:lang w:val="en-US"/>
        </w:rPr>
        <w:t> </w:t>
      </w:r>
    </w:p>
    <w:p w14:paraId="2D0032D2"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7BAA7070"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Oscar, M.C. (2025) ‘The Impact of Early Childhood Bilingualism on Cognitive Development’, </w:t>
      </w:r>
      <w:r w:rsidRPr="00036546">
        <w:rPr>
          <w:rFonts w:ascii="Arial" w:hAnsi="Arial" w:cs="Arial"/>
          <w:i/>
          <w:iCs/>
        </w:rPr>
        <w:t>International Journal of Novel Research and Development</w:t>
      </w:r>
      <w:r w:rsidRPr="00036546">
        <w:rPr>
          <w:rFonts w:ascii="Arial" w:hAnsi="Arial" w:cs="Arial"/>
        </w:rPr>
        <w:t>, 10(6), pp. 336-367. Available at: </w:t>
      </w:r>
      <w:hyperlink r:id="rId27" w:tgtFrame="_blank" w:history="1">
        <w:r w:rsidRPr="00036546">
          <w:rPr>
            <w:rStyle w:val="Hyperlink"/>
            <w:rFonts w:ascii="Arial" w:hAnsi="Arial" w:cs="Arial"/>
          </w:rPr>
          <w:t>https://www.ijnrd.org/papers/IJNRD2506034.pdf</w:t>
        </w:r>
      </w:hyperlink>
      <w:r w:rsidRPr="00036546">
        <w:rPr>
          <w:rFonts w:ascii="Arial" w:hAnsi="Arial" w:cs="Arial"/>
        </w:rPr>
        <w:t> (Accessed: 8 April 2026).</w:t>
      </w:r>
      <w:r w:rsidRPr="00036546">
        <w:rPr>
          <w:rFonts w:ascii="Arial" w:hAnsi="Arial" w:cs="Arial"/>
          <w:lang w:val="en-US"/>
        </w:rPr>
        <w:t> </w:t>
      </w:r>
    </w:p>
    <w:p w14:paraId="54A863D6"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5B0AD8FD"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Storme, M., Çelik, P., Camargo A., Forthmann, B., Heinz Holling, H. and Todd Lubart, T. (2017) ‘The Effect of Forced Language Switching During Divergent Thinking: A Study on Bilinguals’ Originality of Ideas’, Language Switching and Divergent Thinking, Frontiers Psychol, 8 (December) article 2086. Available at: </w:t>
      </w:r>
      <w:hyperlink r:id="rId28" w:tgtFrame="_blank" w:history="1">
        <w:r w:rsidRPr="00036546">
          <w:rPr>
            <w:rStyle w:val="Hyperlink"/>
            <w:rFonts w:ascii="Arial" w:hAnsi="Arial" w:cs="Arial"/>
          </w:rPr>
          <w:t>https://doi.org/10.3389/fpsyg.2017.02086</w:t>
        </w:r>
      </w:hyperlink>
      <w:r w:rsidRPr="00036546">
        <w:rPr>
          <w:rFonts w:ascii="Arial" w:hAnsi="Arial" w:cs="Arial"/>
        </w:rPr>
        <w:t> (Accessed: 8 April 2026).</w:t>
      </w:r>
      <w:r w:rsidRPr="00036546">
        <w:rPr>
          <w:rFonts w:ascii="Arial" w:hAnsi="Arial" w:cs="Arial"/>
          <w:lang w:val="en-US"/>
        </w:rPr>
        <w:t> </w:t>
      </w:r>
    </w:p>
    <w:p w14:paraId="4A33505B"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2D9E82DC"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Tekyi-Arhin, O. (2023) </w:t>
      </w:r>
      <w:r w:rsidRPr="00036546">
        <w:rPr>
          <w:rFonts w:ascii="Arial" w:hAnsi="Arial" w:cs="Arial"/>
          <w:i/>
          <w:iCs/>
          <w:lang w:val="en-US"/>
        </w:rPr>
        <w:t>The Benefits of Bilingualism in Early Childhood Education</w:t>
      </w:r>
      <w:r w:rsidRPr="00036546">
        <w:rPr>
          <w:rFonts w:ascii="Arial" w:hAnsi="Arial" w:cs="Arial"/>
          <w:lang w:val="en-US"/>
        </w:rPr>
        <w:t>. Available at: </w:t>
      </w:r>
      <w:hyperlink r:id="rId29" w:tgtFrame="_blank" w:history="1">
        <w:r w:rsidRPr="00036546">
          <w:rPr>
            <w:rStyle w:val="Hyperlink"/>
            <w:rFonts w:ascii="Arial" w:hAnsi="Arial" w:cs="Arial"/>
          </w:rPr>
          <w:t>https://www.researchgate.net/publication/369065583_The_benefits_of_bilingualism_in_early_childhood_education</w:t>
        </w:r>
      </w:hyperlink>
      <w:r w:rsidRPr="00036546">
        <w:rPr>
          <w:rFonts w:ascii="Arial" w:hAnsi="Arial" w:cs="Arial"/>
        </w:rPr>
        <w:t> (Accessed: 30 March 2026).</w:t>
      </w:r>
      <w:r w:rsidRPr="00036546">
        <w:rPr>
          <w:rFonts w:ascii="Arial" w:hAnsi="Arial" w:cs="Arial"/>
          <w:lang w:val="en-US"/>
        </w:rPr>
        <w:t> </w:t>
      </w:r>
    </w:p>
    <w:p w14:paraId="350EF68F"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1A158E1D"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Welsh Government (2025) </w:t>
      </w:r>
      <w:r w:rsidRPr="00036546">
        <w:rPr>
          <w:rFonts w:ascii="Arial" w:hAnsi="Arial" w:cs="Arial"/>
          <w:i/>
          <w:iCs/>
        </w:rPr>
        <w:t>Cymraeg 2050: Welsh Language Strategy Action Plan 2025 To 2026</w:t>
      </w:r>
      <w:r w:rsidRPr="00036546">
        <w:rPr>
          <w:rFonts w:ascii="Arial" w:hAnsi="Arial" w:cs="Arial"/>
        </w:rPr>
        <w:t>. Available at: </w:t>
      </w:r>
      <w:hyperlink r:id="rId30" w:tgtFrame="_blank" w:history="1">
        <w:r w:rsidRPr="00036546">
          <w:rPr>
            <w:rStyle w:val="Hyperlink"/>
            <w:rFonts w:ascii="Arial" w:hAnsi="Arial" w:cs="Arial"/>
          </w:rPr>
          <w:t>https://www.gov.wales/cymraeg-2050-welsh-language-strategy-action-plan-2025-2026-html</w:t>
        </w:r>
      </w:hyperlink>
      <w:r w:rsidRPr="00036546">
        <w:rPr>
          <w:rFonts w:ascii="Arial" w:hAnsi="Arial" w:cs="Arial"/>
        </w:rPr>
        <w:t> (Accessed: 9 April 2026).</w:t>
      </w:r>
      <w:r w:rsidRPr="00036546">
        <w:rPr>
          <w:rFonts w:ascii="Arial" w:hAnsi="Arial" w:cs="Arial"/>
          <w:lang w:val="en-US"/>
        </w:rPr>
        <w:t> </w:t>
      </w:r>
    </w:p>
    <w:p w14:paraId="51052506" w14:textId="5A49BED4" w:rsidR="00036546" w:rsidRPr="00036546" w:rsidRDefault="00036546" w:rsidP="00036546">
      <w:pPr>
        <w:spacing w:after="0" w:line="360" w:lineRule="auto"/>
        <w:jc w:val="both"/>
        <w:rPr>
          <w:rFonts w:ascii="Arial" w:hAnsi="Arial" w:cs="Arial"/>
          <w:lang w:val="en-US"/>
        </w:rPr>
      </w:pPr>
      <w:r w:rsidRPr="00036546">
        <w:rPr>
          <w:rFonts w:ascii="Arial" w:hAnsi="Arial" w:cs="Arial"/>
          <w:lang w:val="en-US"/>
        </w:rPr>
        <w:t>  </w:t>
      </w:r>
    </w:p>
    <w:p w14:paraId="4D6A4879" w14:textId="77777777" w:rsidR="00036546" w:rsidRPr="00036546" w:rsidRDefault="00036546" w:rsidP="00036546">
      <w:pPr>
        <w:spacing w:after="0" w:line="360" w:lineRule="auto"/>
        <w:jc w:val="both"/>
        <w:rPr>
          <w:rFonts w:ascii="Arial" w:hAnsi="Arial" w:cs="Arial"/>
          <w:lang w:val="en-US"/>
        </w:rPr>
      </w:pPr>
      <w:r w:rsidRPr="00036546">
        <w:rPr>
          <w:rFonts w:ascii="Arial" w:hAnsi="Arial" w:cs="Arial"/>
        </w:rPr>
        <w:t>Wright, W.E. and Baker, C. (2025) </w:t>
      </w:r>
      <w:r w:rsidRPr="00036546">
        <w:rPr>
          <w:rFonts w:ascii="Arial" w:hAnsi="Arial" w:cs="Arial"/>
          <w:i/>
          <w:iCs/>
          <w:lang w:val="en-US"/>
        </w:rPr>
        <w:t>Foundations of Bilingual Education and Bilingualism. </w:t>
      </w:r>
      <w:r w:rsidRPr="00036546">
        <w:rPr>
          <w:rFonts w:ascii="Arial" w:hAnsi="Arial" w:cs="Arial"/>
          <w:lang w:val="en-US"/>
        </w:rPr>
        <w:t>8</w:t>
      </w:r>
      <w:r w:rsidRPr="00036546">
        <w:rPr>
          <w:rFonts w:ascii="Arial" w:hAnsi="Arial" w:cs="Arial"/>
          <w:vertAlign w:val="superscript"/>
          <w:lang w:val="en-US"/>
        </w:rPr>
        <w:t>th</w:t>
      </w:r>
      <w:r w:rsidRPr="00036546">
        <w:rPr>
          <w:rFonts w:ascii="Arial" w:hAnsi="Arial" w:cs="Arial"/>
          <w:lang w:val="en-US"/>
        </w:rPr>
        <w:t> edn. Multilingual Matters. </w:t>
      </w:r>
    </w:p>
    <w:p w14:paraId="2F367397" w14:textId="77777777" w:rsidR="00FA4362" w:rsidRPr="00F85EBE" w:rsidRDefault="00FA4362" w:rsidP="00375355">
      <w:pPr>
        <w:spacing w:after="0" w:line="360" w:lineRule="auto"/>
        <w:jc w:val="both"/>
        <w:rPr>
          <w:rFonts w:ascii="Arial" w:hAnsi="Arial" w:cs="Arial"/>
        </w:rPr>
      </w:pPr>
    </w:p>
    <w:sectPr w:rsidR="00FA4362" w:rsidRPr="00F85EBE">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4CE1D" w14:textId="77777777" w:rsidR="00647369" w:rsidRDefault="00647369" w:rsidP="00236552">
      <w:pPr>
        <w:spacing w:after="0" w:line="240" w:lineRule="auto"/>
      </w:pPr>
      <w:r>
        <w:separator/>
      </w:r>
    </w:p>
  </w:endnote>
  <w:endnote w:type="continuationSeparator" w:id="0">
    <w:p w14:paraId="51449AFF" w14:textId="77777777" w:rsidR="00647369" w:rsidRDefault="00647369" w:rsidP="00236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6097212" w14:paraId="4BB93218" w14:textId="77777777" w:rsidTr="46097212">
      <w:trPr>
        <w:trHeight w:val="300"/>
      </w:trPr>
      <w:tc>
        <w:tcPr>
          <w:tcW w:w="3005" w:type="dxa"/>
        </w:tcPr>
        <w:p w14:paraId="237C0369" w14:textId="0901C960" w:rsidR="46097212" w:rsidRDefault="46097212" w:rsidP="46097212">
          <w:pPr>
            <w:pStyle w:val="Header"/>
            <w:ind w:left="-115"/>
          </w:pPr>
        </w:p>
      </w:tc>
      <w:tc>
        <w:tcPr>
          <w:tcW w:w="3005" w:type="dxa"/>
        </w:tcPr>
        <w:p w14:paraId="57F4BADE" w14:textId="4BC2E639" w:rsidR="46097212" w:rsidRDefault="46097212" w:rsidP="46097212">
          <w:pPr>
            <w:pStyle w:val="Header"/>
            <w:jc w:val="center"/>
          </w:pPr>
        </w:p>
      </w:tc>
      <w:tc>
        <w:tcPr>
          <w:tcW w:w="3005" w:type="dxa"/>
        </w:tcPr>
        <w:p w14:paraId="63F989FB" w14:textId="427A7323" w:rsidR="46097212" w:rsidRDefault="46097212" w:rsidP="46097212">
          <w:pPr>
            <w:pStyle w:val="Header"/>
            <w:ind w:right="-115"/>
            <w:jc w:val="right"/>
          </w:pPr>
        </w:p>
      </w:tc>
    </w:tr>
  </w:tbl>
  <w:p w14:paraId="6F7C5884" w14:textId="0A3C1135" w:rsidR="46097212" w:rsidRDefault="46097212" w:rsidP="460972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AB407" w14:textId="77777777" w:rsidR="00647369" w:rsidRDefault="00647369" w:rsidP="00236552">
      <w:pPr>
        <w:spacing w:after="0" w:line="240" w:lineRule="auto"/>
      </w:pPr>
      <w:r>
        <w:separator/>
      </w:r>
    </w:p>
  </w:footnote>
  <w:footnote w:type="continuationSeparator" w:id="0">
    <w:p w14:paraId="3A9659F6" w14:textId="77777777" w:rsidR="00647369" w:rsidRDefault="00647369" w:rsidP="002365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BBC33" w14:textId="71FD19AD" w:rsidR="00B939E8" w:rsidRDefault="00B54B70">
    <w:pPr>
      <w:pStyle w:val="Header"/>
      <w:rPr>
        <w:color w:val="156082" w:themeColor="accent1"/>
        <w:sz w:val="20"/>
        <w:szCs w:val="20"/>
      </w:rPr>
    </w:pPr>
    <w:r w:rsidRPr="00B54B70">
      <w:t>Student Number: 2500056  </w:t>
    </w:r>
    <w:r w:rsidRPr="00B54B70">
      <w:rPr>
        <w:color w:val="156082" w:themeColor="accent1"/>
        <w:sz w:val="20"/>
        <w:szCs w:val="20"/>
      </w:rPr>
      <w:ptab w:relativeTo="margin" w:alignment="center" w:leader="none"/>
    </w:r>
    <w:r w:rsidR="00690C98">
      <w:rPr>
        <w:color w:val="156082" w:themeColor="accent1"/>
        <w:sz w:val="20"/>
        <w:szCs w:val="20"/>
      </w:rPr>
      <w:t xml:space="preserve">            </w:t>
    </w:r>
    <w:r w:rsidR="00F27FCB">
      <w:rPr>
        <w:color w:val="156082" w:themeColor="accent1"/>
        <w:sz w:val="20"/>
        <w:szCs w:val="20"/>
      </w:rPr>
      <w:t xml:space="preserve"> </w:t>
    </w:r>
    <w:r w:rsidR="003B5F42" w:rsidRPr="00B54B70">
      <w:t>Module Code: ECEY4010</w:t>
    </w:r>
    <w:r w:rsidRPr="00B54B70">
      <w:rPr>
        <w:color w:val="156082" w:themeColor="accent1"/>
        <w:sz w:val="20"/>
        <w:szCs w:val="20"/>
      </w:rPr>
      <w:ptab w:relativeTo="margin" w:alignment="right" w:leader="none"/>
    </w:r>
    <w:r w:rsidR="003B5F42" w:rsidRPr="00B54B70">
      <w:t>Word Count:</w:t>
    </w:r>
    <w:r w:rsidR="0002640E">
      <w:t>1505</w:t>
    </w:r>
    <w:r w:rsidR="003B5F42" w:rsidRPr="00B54B70">
      <w:t>  </w:t>
    </w:r>
  </w:p>
  <w:p w14:paraId="6C592EB9" w14:textId="334F7D23" w:rsidR="00B54B70" w:rsidRDefault="00B54B70">
    <w:pPr>
      <w:pStyle w:val="Header"/>
    </w:pPr>
    <w:r w:rsidRPr="00B54B70">
      <w: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362"/>
    <w:rsid w:val="000219BB"/>
    <w:rsid w:val="0002640E"/>
    <w:rsid w:val="00036546"/>
    <w:rsid w:val="00163057"/>
    <w:rsid w:val="00236552"/>
    <w:rsid w:val="0023672C"/>
    <w:rsid w:val="00347D0D"/>
    <w:rsid w:val="00375355"/>
    <w:rsid w:val="003B5F42"/>
    <w:rsid w:val="005A5D68"/>
    <w:rsid w:val="00631AE2"/>
    <w:rsid w:val="00643F59"/>
    <w:rsid w:val="00647369"/>
    <w:rsid w:val="00690C98"/>
    <w:rsid w:val="00702433"/>
    <w:rsid w:val="007E719B"/>
    <w:rsid w:val="008741F6"/>
    <w:rsid w:val="008B7712"/>
    <w:rsid w:val="008C7B41"/>
    <w:rsid w:val="008D48B6"/>
    <w:rsid w:val="00915691"/>
    <w:rsid w:val="00954762"/>
    <w:rsid w:val="00B54B70"/>
    <w:rsid w:val="00B939E8"/>
    <w:rsid w:val="00C45FA4"/>
    <w:rsid w:val="00C61F86"/>
    <w:rsid w:val="00D54AD1"/>
    <w:rsid w:val="00E84BDA"/>
    <w:rsid w:val="00EF5744"/>
    <w:rsid w:val="00F27FCB"/>
    <w:rsid w:val="00F85EBE"/>
    <w:rsid w:val="00FA4362"/>
    <w:rsid w:val="00FF632D"/>
    <w:rsid w:val="46097212"/>
    <w:rsid w:val="753AF1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0AE254"/>
  <w15:chartTrackingRefBased/>
  <w15:docId w15:val="{A52326CC-E14D-45FC-B1F6-6B6F2BD70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3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43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43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3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3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3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3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3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3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3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43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43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3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3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3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3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3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362"/>
    <w:rPr>
      <w:rFonts w:eastAsiaTheme="majorEastAsia" w:cstheme="majorBidi"/>
      <w:color w:val="272727" w:themeColor="text1" w:themeTint="D8"/>
    </w:rPr>
  </w:style>
  <w:style w:type="paragraph" w:styleId="Title">
    <w:name w:val="Title"/>
    <w:basedOn w:val="Normal"/>
    <w:next w:val="Normal"/>
    <w:link w:val="TitleChar"/>
    <w:uiPriority w:val="10"/>
    <w:qFormat/>
    <w:rsid w:val="00FA43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3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3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3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362"/>
    <w:pPr>
      <w:spacing w:before="160"/>
      <w:jc w:val="center"/>
    </w:pPr>
    <w:rPr>
      <w:i/>
      <w:iCs/>
      <w:color w:val="404040" w:themeColor="text1" w:themeTint="BF"/>
    </w:rPr>
  </w:style>
  <w:style w:type="character" w:customStyle="1" w:styleId="QuoteChar">
    <w:name w:val="Quote Char"/>
    <w:basedOn w:val="DefaultParagraphFont"/>
    <w:link w:val="Quote"/>
    <w:uiPriority w:val="29"/>
    <w:rsid w:val="00FA4362"/>
    <w:rPr>
      <w:i/>
      <w:iCs/>
      <w:color w:val="404040" w:themeColor="text1" w:themeTint="BF"/>
    </w:rPr>
  </w:style>
  <w:style w:type="paragraph" w:styleId="ListParagraph">
    <w:name w:val="List Paragraph"/>
    <w:basedOn w:val="Normal"/>
    <w:uiPriority w:val="34"/>
    <w:qFormat/>
    <w:rsid w:val="00FA4362"/>
    <w:pPr>
      <w:ind w:left="720"/>
      <w:contextualSpacing/>
    </w:pPr>
  </w:style>
  <w:style w:type="character" w:styleId="IntenseEmphasis">
    <w:name w:val="Intense Emphasis"/>
    <w:basedOn w:val="DefaultParagraphFont"/>
    <w:uiPriority w:val="21"/>
    <w:qFormat/>
    <w:rsid w:val="00FA4362"/>
    <w:rPr>
      <w:i/>
      <w:iCs/>
      <w:color w:val="0F4761" w:themeColor="accent1" w:themeShade="BF"/>
    </w:rPr>
  </w:style>
  <w:style w:type="paragraph" w:styleId="IntenseQuote">
    <w:name w:val="Intense Quote"/>
    <w:basedOn w:val="Normal"/>
    <w:next w:val="Normal"/>
    <w:link w:val="IntenseQuoteChar"/>
    <w:uiPriority w:val="30"/>
    <w:qFormat/>
    <w:rsid w:val="00FA43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362"/>
    <w:rPr>
      <w:i/>
      <w:iCs/>
      <w:color w:val="0F4761" w:themeColor="accent1" w:themeShade="BF"/>
    </w:rPr>
  </w:style>
  <w:style w:type="character" w:styleId="IntenseReference">
    <w:name w:val="Intense Reference"/>
    <w:basedOn w:val="DefaultParagraphFont"/>
    <w:uiPriority w:val="32"/>
    <w:qFormat/>
    <w:rsid w:val="00FA4362"/>
    <w:rPr>
      <w:b/>
      <w:bCs/>
      <w:smallCaps/>
      <w:color w:val="0F4761" w:themeColor="accent1" w:themeShade="BF"/>
      <w:spacing w:val="5"/>
    </w:rPr>
  </w:style>
  <w:style w:type="paragraph" w:styleId="Header">
    <w:name w:val="header"/>
    <w:basedOn w:val="Normal"/>
    <w:link w:val="HeaderChar"/>
    <w:uiPriority w:val="99"/>
    <w:unhideWhenUsed/>
    <w:rsid w:val="00236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552"/>
  </w:style>
  <w:style w:type="paragraph" w:styleId="Footer">
    <w:name w:val="footer"/>
    <w:basedOn w:val="Normal"/>
    <w:link w:val="FooterChar"/>
    <w:uiPriority w:val="99"/>
    <w:unhideWhenUsed/>
    <w:rsid w:val="00236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552"/>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375355"/>
    <w:rPr>
      <w:color w:val="467886" w:themeColor="hyperlink"/>
      <w:u w:val="single"/>
    </w:rPr>
  </w:style>
  <w:style w:type="character" w:styleId="UnresolvedMention">
    <w:name w:val="Unresolved Mention"/>
    <w:basedOn w:val="DefaultParagraphFont"/>
    <w:uiPriority w:val="99"/>
    <w:semiHidden/>
    <w:unhideWhenUsed/>
    <w:rsid w:val="00375355"/>
    <w:rPr>
      <w:color w:val="605E5C"/>
      <w:shd w:val="clear" w:color="auto" w:fill="E1DFDD"/>
    </w:rPr>
  </w:style>
  <w:style w:type="character" w:styleId="FollowedHyperlink">
    <w:name w:val="FollowedHyperlink"/>
    <w:basedOn w:val="DefaultParagraphFont"/>
    <w:uiPriority w:val="99"/>
    <w:semiHidden/>
    <w:unhideWhenUsed/>
    <w:rsid w:val="00E84B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international.org/Images/271190-bilingual-learners-and-bilingual-education.pdf" TargetMode="External"/><Relationship Id="rId18" Type="http://schemas.openxmlformats.org/officeDocument/2006/relationships/hyperlink" Target="https://bera-journals.onlinelibrary.wiley.com/doi/epdf/10.1002/curj.11" TargetMode="External"/><Relationship Id="rId26" Type="http://schemas.openxmlformats.org/officeDocument/2006/relationships/hyperlink" Target="https://ndna.org.uk/wp-content/uploads/2022/09/Curriculum-for-Wales-Welsh.pdf" TargetMode="External"/><Relationship Id="rId3" Type="http://schemas.openxmlformats.org/officeDocument/2006/relationships/customXml" Target="../customXml/item3.xml"/><Relationship Id="rId21" Type="http://schemas.openxmlformats.org/officeDocument/2006/relationships/hyperlink" Target="https://greymattersjournaltu.org/fcspring24/bilingual-brains"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1016/j.tsc.2021.100918" TargetMode="External"/><Relationship Id="rId17" Type="http://schemas.openxmlformats.org/officeDocument/2006/relationships/hyperlink" Target="https://school-education.ec.europa.eu/en/discover/news/raising-multilingual-children-benefits-early-language-learning" TargetMode="External"/><Relationship Id="rId25" Type="http://schemas.openxmlformats.org/officeDocument/2006/relationships/hyperlink" Target="https://ndna.org.uk/wp-content/uploads/2022/07/FACT64-WALES-Welsh-Language-in-the-FOUNDATION-PHASE.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reprints.org/manuscript/202405.1216" TargetMode="External"/><Relationship Id="rId20" Type="http://schemas.openxmlformats.org/officeDocument/2006/relationships/hyperlink" Target="https://doi.org/10.5539/elt.v11n12p221" TargetMode="External"/><Relationship Id="rId29" Type="http://schemas.openxmlformats.org/officeDocument/2006/relationships/hyperlink" Target="https://www.researchgate.net/publication/369065583_The_benefits_of_bilingualism_in_early_childhood_educa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7/S1366728924000579" TargetMode="External"/><Relationship Id="rId24" Type="http://schemas.openxmlformats.org/officeDocument/2006/relationships/hyperlink" Target="https://doi.org/10.1080/13670050.2020.1854167"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my.clevelandclinic.org/health/body/24831-grey-matter" TargetMode="External"/><Relationship Id="rId23" Type="http://schemas.openxmlformats.org/officeDocument/2006/relationships/hyperlink" Target="https://doi.org/10.1080/13670050.2020.1854167" TargetMode="External"/><Relationship Id="rId28" Type="http://schemas.openxmlformats.org/officeDocument/2006/relationships/hyperlink" Target="https://doi.org/10.3389/fpsyg.2017.02086" TargetMode="External"/><Relationship Id="rId10" Type="http://schemas.openxmlformats.org/officeDocument/2006/relationships/hyperlink" Target="https://www.proquest.com/scholarly-journals/grooming-early-childhood-children-role-songs/docview/2092811682/se-2?accountid=130472" TargetMode="External"/><Relationship Id="rId19" Type="http://schemas.openxmlformats.org/officeDocument/2006/relationships/hyperlink" Target="https://janpetersoncdc.com/blog/the-benefits-of-bilingualism-in-early-childhood/"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marthenshire.gov.wales/home/council-services/education-schools/additional-learning-needs/englishwelsh-as-an-additional-language/" TargetMode="External"/><Relationship Id="rId22" Type="http://schemas.openxmlformats.org/officeDocument/2006/relationships/hyperlink" Target="https://www.lambeth.gov.uk/sites/default/files/2021-05/eyfs_english_proficiency_descriptor_grid_2018.pdf" TargetMode="External"/><Relationship Id="rId27" Type="http://schemas.openxmlformats.org/officeDocument/2006/relationships/hyperlink" Target="https://www.ijnrd.org/papers/IJNRD2506034.pdf" TargetMode="External"/><Relationship Id="rId30" Type="http://schemas.openxmlformats.org/officeDocument/2006/relationships/hyperlink" Target="https://www.gov.wales/cymraeg-2050-welsh-language-strategy-action-plan-2025-2026-html"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f3106d90d644f7c236f5ccce2b6559f8">
  <xsd:schema xmlns:xsd="http://www.w3.org/2001/XMLSchema" xmlns:xs="http://www.w3.org/2001/XMLSchema" xmlns:p="http://schemas.microsoft.com/office/2006/metadata/properties" xmlns:ns3="b4f9f7ee-5770-4a14-8925-17f3d16e50b7" targetNamespace="http://schemas.microsoft.com/office/2006/metadata/properties" ma:root="true" ma:fieldsID="ed5c453c762d30fa0c7bf024bf253c6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49C1D2E-6DBE-47DC-8740-72B06FADBB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DDDB93-27B3-4655-8699-731615D19153}">
  <ds:schemaRefs>
    <ds:schemaRef ds:uri="http://schemas.microsoft.com/sharepoint/v3/contenttype/forms"/>
  </ds:schemaRefs>
</ds:datastoreItem>
</file>

<file path=customXml/itemProps3.xml><?xml version="1.0" encoding="utf-8"?>
<ds:datastoreItem xmlns:ds="http://schemas.openxmlformats.org/officeDocument/2006/customXml" ds:itemID="{E503FAA9-EF94-45B3-AE54-F3CE1BE9998B}">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Pages>
  <Words>2672</Words>
  <Characters>15232</Characters>
  <Application>Microsoft Office Word</Application>
  <DocSecurity>4</DocSecurity>
  <Lines>126</Lines>
  <Paragraphs>35</Paragraphs>
  <ScaleCrop>false</ScaleCrop>
  <Company>University of Wales Trinity Saint David</Company>
  <LinksUpToDate>false</LinksUpToDate>
  <CharactersWithSpaces>17869</CharactersWithSpaces>
  <SharedDoc>false</SharedDoc>
  <HLinks>
    <vt:vector size="126" baseType="variant">
      <vt:variant>
        <vt:i4>6094873</vt:i4>
      </vt:variant>
      <vt:variant>
        <vt:i4>60</vt:i4>
      </vt:variant>
      <vt:variant>
        <vt:i4>0</vt:i4>
      </vt:variant>
      <vt:variant>
        <vt:i4>5</vt:i4>
      </vt:variant>
      <vt:variant>
        <vt:lpwstr>https://www.gov.wales/cymraeg-2050-welsh-language-strategy-action-plan-2025-2026-html</vt:lpwstr>
      </vt:variant>
      <vt:variant>
        <vt:lpwstr/>
      </vt:variant>
      <vt:variant>
        <vt:i4>1769493</vt:i4>
      </vt:variant>
      <vt:variant>
        <vt:i4>57</vt:i4>
      </vt:variant>
      <vt:variant>
        <vt:i4>0</vt:i4>
      </vt:variant>
      <vt:variant>
        <vt:i4>5</vt:i4>
      </vt:variant>
      <vt:variant>
        <vt:lpwstr>https://www.researchgate.net/publication/369065583_The_benefits_of_bilingualism_in_early_childhood_education</vt:lpwstr>
      </vt:variant>
      <vt:variant>
        <vt:lpwstr/>
      </vt:variant>
      <vt:variant>
        <vt:i4>983045</vt:i4>
      </vt:variant>
      <vt:variant>
        <vt:i4>54</vt:i4>
      </vt:variant>
      <vt:variant>
        <vt:i4>0</vt:i4>
      </vt:variant>
      <vt:variant>
        <vt:i4>5</vt:i4>
      </vt:variant>
      <vt:variant>
        <vt:lpwstr>https://doi.org/10.3389/fpsyg.2017.02086</vt:lpwstr>
      </vt:variant>
      <vt:variant>
        <vt:lpwstr/>
      </vt:variant>
      <vt:variant>
        <vt:i4>5046296</vt:i4>
      </vt:variant>
      <vt:variant>
        <vt:i4>51</vt:i4>
      </vt:variant>
      <vt:variant>
        <vt:i4>0</vt:i4>
      </vt:variant>
      <vt:variant>
        <vt:i4>5</vt:i4>
      </vt:variant>
      <vt:variant>
        <vt:lpwstr>https://www.ijnrd.org/papers/IJNRD2506034.pdf</vt:lpwstr>
      </vt:variant>
      <vt:variant>
        <vt:lpwstr/>
      </vt:variant>
      <vt:variant>
        <vt:i4>5570570</vt:i4>
      </vt:variant>
      <vt:variant>
        <vt:i4>48</vt:i4>
      </vt:variant>
      <vt:variant>
        <vt:i4>0</vt:i4>
      </vt:variant>
      <vt:variant>
        <vt:i4>5</vt:i4>
      </vt:variant>
      <vt:variant>
        <vt:lpwstr>https://ndna.org.uk/wp-content/uploads/2022/09/Curriculum-for-Wales-Welsh.pdf</vt:lpwstr>
      </vt:variant>
      <vt:variant>
        <vt:lpwstr/>
      </vt:variant>
      <vt:variant>
        <vt:i4>3342456</vt:i4>
      </vt:variant>
      <vt:variant>
        <vt:i4>45</vt:i4>
      </vt:variant>
      <vt:variant>
        <vt:i4>0</vt:i4>
      </vt:variant>
      <vt:variant>
        <vt:i4>5</vt:i4>
      </vt:variant>
      <vt:variant>
        <vt:lpwstr>https://ndna.org.uk/wp-content/uploads/2022/07/FACT64-WALES-Welsh-Language-in-the-FOUNDATION-PHASE.pdf</vt:lpwstr>
      </vt:variant>
      <vt:variant>
        <vt:lpwstr/>
      </vt:variant>
      <vt:variant>
        <vt:i4>720963</vt:i4>
      </vt:variant>
      <vt:variant>
        <vt:i4>42</vt:i4>
      </vt:variant>
      <vt:variant>
        <vt:i4>0</vt:i4>
      </vt:variant>
      <vt:variant>
        <vt:i4>5</vt:i4>
      </vt:variant>
      <vt:variant>
        <vt:lpwstr>https://doi.org/10.1080/13670050.2020.1854167</vt:lpwstr>
      </vt:variant>
      <vt:variant>
        <vt:lpwstr/>
      </vt:variant>
      <vt:variant>
        <vt:i4>720963</vt:i4>
      </vt:variant>
      <vt:variant>
        <vt:i4>39</vt:i4>
      </vt:variant>
      <vt:variant>
        <vt:i4>0</vt:i4>
      </vt:variant>
      <vt:variant>
        <vt:i4>5</vt:i4>
      </vt:variant>
      <vt:variant>
        <vt:lpwstr>https://doi.org/10.1080/13670050.2020.1854167</vt:lpwstr>
      </vt:variant>
      <vt:variant>
        <vt:lpwstr/>
      </vt:variant>
      <vt:variant>
        <vt:i4>5701669</vt:i4>
      </vt:variant>
      <vt:variant>
        <vt:i4>36</vt:i4>
      </vt:variant>
      <vt:variant>
        <vt:i4>0</vt:i4>
      </vt:variant>
      <vt:variant>
        <vt:i4>5</vt:i4>
      </vt:variant>
      <vt:variant>
        <vt:lpwstr>https://www.lambeth.gov.uk/sites/default/files/2021-05/eyfs_english_proficiency_descriptor_grid_2018.pdf</vt:lpwstr>
      </vt:variant>
      <vt:variant>
        <vt:lpwstr/>
      </vt:variant>
      <vt:variant>
        <vt:i4>4849675</vt:i4>
      </vt:variant>
      <vt:variant>
        <vt:i4>33</vt:i4>
      </vt:variant>
      <vt:variant>
        <vt:i4>0</vt:i4>
      </vt:variant>
      <vt:variant>
        <vt:i4>5</vt:i4>
      </vt:variant>
      <vt:variant>
        <vt:lpwstr>https://greymattersjournaltu.org/fcspring24/bilingual-brains</vt:lpwstr>
      </vt:variant>
      <vt:variant>
        <vt:lpwstr/>
      </vt:variant>
      <vt:variant>
        <vt:i4>3670131</vt:i4>
      </vt:variant>
      <vt:variant>
        <vt:i4>30</vt:i4>
      </vt:variant>
      <vt:variant>
        <vt:i4>0</vt:i4>
      </vt:variant>
      <vt:variant>
        <vt:i4>5</vt:i4>
      </vt:variant>
      <vt:variant>
        <vt:lpwstr>https://doi.org/10.5539/elt.v11n12p221</vt:lpwstr>
      </vt:variant>
      <vt:variant>
        <vt:lpwstr/>
      </vt:variant>
      <vt:variant>
        <vt:i4>1179742</vt:i4>
      </vt:variant>
      <vt:variant>
        <vt:i4>27</vt:i4>
      </vt:variant>
      <vt:variant>
        <vt:i4>0</vt:i4>
      </vt:variant>
      <vt:variant>
        <vt:i4>5</vt:i4>
      </vt:variant>
      <vt:variant>
        <vt:lpwstr>https://janpetersoncdc.com/blog/the-benefits-of-bilingualism-in-early-childhood/</vt:lpwstr>
      </vt:variant>
      <vt:variant>
        <vt:lpwstr/>
      </vt:variant>
      <vt:variant>
        <vt:i4>2359414</vt:i4>
      </vt:variant>
      <vt:variant>
        <vt:i4>24</vt:i4>
      </vt:variant>
      <vt:variant>
        <vt:i4>0</vt:i4>
      </vt:variant>
      <vt:variant>
        <vt:i4>5</vt:i4>
      </vt:variant>
      <vt:variant>
        <vt:lpwstr>https://bera-journals.onlinelibrary.wiley.com/doi/epdf/10.1002/curj.11</vt:lpwstr>
      </vt:variant>
      <vt:variant>
        <vt:lpwstr/>
      </vt:variant>
      <vt:variant>
        <vt:i4>786524</vt:i4>
      </vt:variant>
      <vt:variant>
        <vt:i4>21</vt:i4>
      </vt:variant>
      <vt:variant>
        <vt:i4>0</vt:i4>
      </vt:variant>
      <vt:variant>
        <vt:i4>5</vt:i4>
      </vt:variant>
      <vt:variant>
        <vt:lpwstr>https://school-education.ec.europa.eu/en/discover/news/raising-multilingual-children-benefits-early-language-learning</vt:lpwstr>
      </vt:variant>
      <vt:variant>
        <vt:lpwstr/>
      </vt:variant>
      <vt:variant>
        <vt:i4>5505118</vt:i4>
      </vt:variant>
      <vt:variant>
        <vt:i4>18</vt:i4>
      </vt:variant>
      <vt:variant>
        <vt:i4>0</vt:i4>
      </vt:variant>
      <vt:variant>
        <vt:i4>5</vt:i4>
      </vt:variant>
      <vt:variant>
        <vt:lpwstr>https://www.preprints.org/manuscript/202405.1216</vt:lpwstr>
      </vt:variant>
      <vt:variant>
        <vt:lpwstr/>
      </vt:variant>
      <vt:variant>
        <vt:i4>5242910</vt:i4>
      </vt:variant>
      <vt:variant>
        <vt:i4>15</vt:i4>
      </vt:variant>
      <vt:variant>
        <vt:i4>0</vt:i4>
      </vt:variant>
      <vt:variant>
        <vt:i4>5</vt:i4>
      </vt:variant>
      <vt:variant>
        <vt:lpwstr>https://my.clevelandclinic.org/health/body/24831-grey-matter</vt:lpwstr>
      </vt:variant>
      <vt:variant>
        <vt:lpwstr/>
      </vt:variant>
      <vt:variant>
        <vt:i4>3735672</vt:i4>
      </vt:variant>
      <vt:variant>
        <vt:i4>12</vt:i4>
      </vt:variant>
      <vt:variant>
        <vt:i4>0</vt:i4>
      </vt:variant>
      <vt:variant>
        <vt:i4>5</vt:i4>
      </vt:variant>
      <vt:variant>
        <vt:lpwstr>https://www.carmarthenshire.gov.wales/home/council-services/education-schools/additional-learning-needs/englishwelsh-as-an-additional-language/</vt:lpwstr>
      </vt:variant>
      <vt:variant>
        <vt:lpwstr/>
      </vt:variant>
      <vt:variant>
        <vt:i4>2556015</vt:i4>
      </vt:variant>
      <vt:variant>
        <vt:i4>9</vt:i4>
      </vt:variant>
      <vt:variant>
        <vt:i4>0</vt:i4>
      </vt:variant>
      <vt:variant>
        <vt:i4>5</vt:i4>
      </vt:variant>
      <vt:variant>
        <vt:lpwstr>https://www.cambridgeinternational.org/Images/271190-bilingual-learners-and-bilingual-education.pdf</vt:lpwstr>
      </vt:variant>
      <vt:variant>
        <vt:lpwstr/>
      </vt:variant>
      <vt:variant>
        <vt:i4>5242886</vt:i4>
      </vt:variant>
      <vt:variant>
        <vt:i4>6</vt:i4>
      </vt:variant>
      <vt:variant>
        <vt:i4>0</vt:i4>
      </vt:variant>
      <vt:variant>
        <vt:i4>5</vt:i4>
      </vt:variant>
      <vt:variant>
        <vt:lpwstr>https://doi.org/10.1016/j.tsc.2021.100918</vt:lpwstr>
      </vt:variant>
      <vt:variant>
        <vt:lpwstr/>
      </vt:variant>
      <vt:variant>
        <vt:i4>2031633</vt:i4>
      </vt:variant>
      <vt:variant>
        <vt:i4>3</vt:i4>
      </vt:variant>
      <vt:variant>
        <vt:i4>0</vt:i4>
      </vt:variant>
      <vt:variant>
        <vt:i4>5</vt:i4>
      </vt:variant>
      <vt:variant>
        <vt:lpwstr>https://doi.org/10.1017/S1366728924000579</vt:lpwstr>
      </vt:variant>
      <vt:variant>
        <vt:lpwstr/>
      </vt:variant>
      <vt:variant>
        <vt:i4>4849668</vt:i4>
      </vt:variant>
      <vt:variant>
        <vt:i4>0</vt:i4>
      </vt:variant>
      <vt:variant>
        <vt:i4>0</vt:i4>
      </vt:variant>
      <vt:variant>
        <vt:i4>5</vt:i4>
      </vt:variant>
      <vt:variant>
        <vt:lpwstr>https://www.proquest.com/scholarly-journals/grooming-early-childhood-children-role-songs/docview/2092811682/se-2?accountid=130472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Tamlyn Ogilvy (2500056)</dc:creator>
  <cp:keywords/>
  <dc:description/>
  <cp:lastModifiedBy>Tamlyn Ogilvy (2500056)</cp:lastModifiedBy>
  <cp:revision>22</cp:revision>
  <dcterms:created xsi:type="dcterms:W3CDTF">2026-04-09T23:20:00Z</dcterms:created>
  <dcterms:modified xsi:type="dcterms:W3CDTF">2026-04-09T18:12:00Z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