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6BADC" w14:textId="4ED6AE64" w:rsidR="7E3902E8" w:rsidRDefault="6F5532E4" w:rsidP="7580AC69">
      <w:pPr>
        <w:rPr>
          <w:rFonts w:ascii="Calibri" w:eastAsia="Calibri" w:hAnsi="Calibri" w:cs="Calibri"/>
          <w:color w:val="000000" w:themeColor="text1"/>
        </w:rPr>
      </w:pPr>
      <w:r>
        <w:rPr>
          <w:noProof/>
        </w:rPr>
        <w:drawing>
          <wp:inline distT="0" distB="0" distL="0" distR="0" wp14:anchorId="4756465F" wp14:editId="7580AC69">
            <wp:extent cx="1914525" cy="962025"/>
            <wp:effectExtent l="0" t="0" r="0" b="0"/>
            <wp:docPr id="162529121" name="Picture 162529121" descr="University of Wales Trinity Saint David launches 'One Planet' Governance  Post-graduate Certificate |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14525" cy="962025"/>
                    </a:xfrm>
                    <a:prstGeom prst="rect">
                      <a:avLst/>
                    </a:prstGeom>
                  </pic:spPr>
                </pic:pic>
              </a:graphicData>
            </a:graphic>
          </wp:inline>
        </w:drawing>
      </w:r>
    </w:p>
    <w:tbl>
      <w:tblPr>
        <w:tblW w:w="0" w:type="auto"/>
        <w:tblLayout w:type="fixed"/>
        <w:tblLook w:val="01E0" w:firstRow="1" w:lastRow="1" w:firstColumn="1" w:lastColumn="1" w:noHBand="0" w:noVBand="0"/>
      </w:tblPr>
      <w:tblGrid>
        <w:gridCol w:w="3270"/>
        <w:gridCol w:w="5745"/>
      </w:tblGrid>
      <w:tr w:rsidR="7580AC69" w14:paraId="5A31A859" w14:textId="77777777" w:rsidTr="7580AC69">
        <w:trPr>
          <w:trHeight w:val="675"/>
        </w:trPr>
        <w:tc>
          <w:tcPr>
            <w:tcW w:w="327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DE37AC8" w14:textId="6C7BD0CB" w:rsidR="7580AC69" w:rsidRDefault="7580AC69" w:rsidP="7580AC69">
            <w:pPr>
              <w:spacing w:line="276" w:lineRule="auto"/>
              <w:rPr>
                <w:rFonts w:ascii="Calibri" w:eastAsia="Calibri" w:hAnsi="Calibri" w:cs="Calibri"/>
                <w:color w:val="000000" w:themeColor="text1"/>
                <w:sz w:val="24"/>
                <w:szCs w:val="24"/>
              </w:rPr>
            </w:pPr>
            <w:r w:rsidRPr="7580AC69">
              <w:rPr>
                <w:rFonts w:ascii="Calibri" w:eastAsia="Calibri" w:hAnsi="Calibri" w:cs="Calibri"/>
                <w:color w:val="000000" w:themeColor="text1"/>
                <w:sz w:val="24"/>
                <w:szCs w:val="24"/>
              </w:rPr>
              <w:t>Student Name:</w:t>
            </w:r>
          </w:p>
        </w:tc>
        <w:tc>
          <w:tcPr>
            <w:tcW w:w="5745" w:type="dxa"/>
            <w:tcBorders>
              <w:top w:val="single" w:sz="6" w:space="0" w:color="auto"/>
              <w:left w:val="single" w:sz="6" w:space="0" w:color="auto"/>
              <w:bottom w:val="single" w:sz="6" w:space="0" w:color="auto"/>
              <w:right w:val="single" w:sz="6" w:space="0" w:color="auto"/>
            </w:tcBorders>
          </w:tcPr>
          <w:p w14:paraId="6E9F05B4" w14:textId="73630730" w:rsidR="7580AC69" w:rsidRDefault="7580AC69" w:rsidP="7580AC69">
            <w:pPr>
              <w:spacing w:line="276" w:lineRule="auto"/>
              <w:rPr>
                <w:rFonts w:ascii="Calibri" w:eastAsia="Calibri" w:hAnsi="Calibri" w:cs="Calibri"/>
                <w:color w:val="000000" w:themeColor="text1"/>
                <w:sz w:val="24"/>
                <w:szCs w:val="24"/>
              </w:rPr>
            </w:pPr>
            <w:r w:rsidRPr="7580AC69">
              <w:rPr>
                <w:rFonts w:ascii="Calibri" w:eastAsia="Calibri" w:hAnsi="Calibri" w:cs="Calibri"/>
                <w:color w:val="000000" w:themeColor="text1"/>
                <w:sz w:val="24"/>
                <w:szCs w:val="24"/>
              </w:rPr>
              <w:t>Enrique Quevedo Diaz</w:t>
            </w:r>
          </w:p>
        </w:tc>
      </w:tr>
      <w:tr w:rsidR="7580AC69" w14:paraId="2BD8047F" w14:textId="77777777" w:rsidTr="7580AC69">
        <w:trPr>
          <w:trHeight w:val="675"/>
        </w:trPr>
        <w:tc>
          <w:tcPr>
            <w:tcW w:w="327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0C85205" w14:textId="38DF65DD" w:rsidR="7580AC69" w:rsidRDefault="7580AC69" w:rsidP="7580AC69">
            <w:pPr>
              <w:spacing w:line="276" w:lineRule="auto"/>
              <w:rPr>
                <w:rFonts w:ascii="Calibri" w:eastAsia="Calibri" w:hAnsi="Calibri" w:cs="Calibri"/>
                <w:color w:val="000000" w:themeColor="text1"/>
                <w:sz w:val="24"/>
                <w:szCs w:val="24"/>
              </w:rPr>
            </w:pPr>
            <w:r w:rsidRPr="7580AC69">
              <w:rPr>
                <w:rFonts w:ascii="Calibri" w:eastAsia="Calibri" w:hAnsi="Calibri" w:cs="Calibri"/>
                <w:color w:val="000000" w:themeColor="text1"/>
                <w:sz w:val="24"/>
                <w:szCs w:val="24"/>
              </w:rPr>
              <w:t>Student Number:</w:t>
            </w:r>
          </w:p>
        </w:tc>
        <w:tc>
          <w:tcPr>
            <w:tcW w:w="5745" w:type="dxa"/>
            <w:tcBorders>
              <w:top w:val="single" w:sz="6" w:space="0" w:color="auto"/>
              <w:left w:val="single" w:sz="6" w:space="0" w:color="auto"/>
              <w:bottom w:val="single" w:sz="6" w:space="0" w:color="auto"/>
              <w:right w:val="single" w:sz="6" w:space="0" w:color="auto"/>
            </w:tcBorders>
          </w:tcPr>
          <w:p w14:paraId="61958159" w14:textId="280D021F" w:rsidR="7580AC69" w:rsidRDefault="7580AC69" w:rsidP="7580AC69">
            <w:pPr>
              <w:spacing w:line="276" w:lineRule="auto"/>
              <w:rPr>
                <w:rFonts w:ascii="Calibri" w:eastAsia="Calibri" w:hAnsi="Calibri" w:cs="Calibri"/>
                <w:color w:val="000000" w:themeColor="text1"/>
                <w:sz w:val="24"/>
                <w:szCs w:val="24"/>
              </w:rPr>
            </w:pPr>
            <w:r w:rsidRPr="7580AC69">
              <w:rPr>
                <w:rFonts w:ascii="Calibri" w:eastAsia="Calibri" w:hAnsi="Calibri" w:cs="Calibri"/>
                <w:color w:val="000000" w:themeColor="text1"/>
                <w:sz w:val="24"/>
                <w:szCs w:val="24"/>
              </w:rPr>
              <w:t>1917750</w:t>
            </w:r>
          </w:p>
        </w:tc>
      </w:tr>
      <w:tr w:rsidR="7580AC69" w14:paraId="7248CD07" w14:textId="77777777" w:rsidTr="7580AC69">
        <w:trPr>
          <w:trHeight w:val="660"/>
        </w:trPr>
        <w:tc>
          <w:tcPr>
            <w:tcW w:w="327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CDAC61F" w14:textId="232918E9" w:rsidR="7580AC69" w:rsidRDefault="7580AC69" w:rsidP="7580AC69">
            <w:pPr>
              <w:spacing w:line="276" w:lineRule="auto"/>
              <w:rPr>
                <w:rFonts w:ascii="Calibri" w:eastAsia="Calibri" w:hAnsi="Calibri" w:cs="Calibri"/>
                <w:color w:val="000000" w:themeColor="text1"/>
                <w:sz w:val="24"/>
                <w:szCs w:val="24"/>
              </w:rPr>
            </w:pPr>
            <w:r w:rsidRPr="7580AC69">
              <w:rPr>
                <w:rFonts w:ascii="Calibri" w:eastAsia="Calibri" w:hAnsi="Calibri" w:cs="Calibri"/>
                <w:color w:val="000000" w:themeColor="text1"/>
                <w:sz w:val="24"/>
                <w:szCs w:val="24"/>
              </w:rPr>
              <w:t>Module No:</w:t>
            </w:r>
          </w:p>
        </w:tc>
        <w:tc>
          <w:tcPr>
            <w:tcW w:w="5745" w:type="dxa"/>
            <w:tcBorders>
              <w:top w:val="single" w:sz="6" w:space="0" w:color="auto"/>
              <w:left w:val="single" w:sz="6" w:space="0" w:color="auto"/>
              <w:bottom w:val="single" w:sz="6" w:space="0" w:color="auto"/>
              <w:right w:val="single" w:sz="6" w:space="0" w:color="auto"/>
            </w:tcBorders>
          </w:tcPr>
          <w:p w14:paraId="1AD76794" w14:textId="311C66C0" w:rsidR="7580AC69" w:rsidRDefault="7580AC69" w:rsidP="7580AC69">
            <w:pPr>
              <w:spacing w:line="276" w:lineRule="auto"/>
              <w:rPr>
                <w:rFonts w:ascii="Calibri" w:eastAsia="Calibri" w:hAnsi="Calibri" w:cs="Calibri"/>
                <w:color w:val="000000" w:themeColor="text1"/>
                <w:sz w:val="24"/>
                <w:szCs w:val="24"/>
              </w:rPr>
            </w:pPr>
            <w:r w:rsidRPr="7580AC69">
              <w:rPr>
                <w:rFonts w:ascii="Calibri" w:eastAsia="Calibri" w:hAnsi="Calibri" w:cs="Calibri"/>
                <w:color w:val="000000" w:themeColor="text1"/>
                <w:sz w:val="24"/>
                <w:szCs w:val="24"/>
              </w:rPr>
              <w:t>BMSK600</w:t>
            </w:r>
            <w:r w:rsidR="5A566CC5" w:rsidRPr="7580AC69">
              <w:rPr>
                <w:rFonts w:ascii="Calibri" w:eastAsia="Calibri" w:hAnsi="Calibri" w:cs="Calibri"/>
                <w:color w:val="000000" w:themeColor="text1"/>
                <w:sz w:val="24"/>
                <w:szCs w:val="24"/>
              </w:rPr>
              <w:t>3</w:t>
            </w:r>
          </w:p>
        </w:tc>
      </w:tr>
      <w:tr w:rsidR="7580AC69" w14:paraId="1B530686" w14:textId="77777777" w:rsidTr="7580AC69">
        <w:trPr>
          <w:trHeight w:val="405"/>
        </w:trPr>
        <w:tc>
          <w:tcPr>
            <w:tcW w:w="327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604FC8B" w14:textId="5A41A1B2" w:rsidR="7580AC69" w:rsidRDefault="7580AC69" w:rsidP="7580AC69">
            <w:pPr>
              <w:spacing w:line="276" w:lineRule="auto"/>
              <w:rPr>
                <w:rFonts w:ascii="Calibri" w:eastAsia="Calibri" w:hAnsi="Calibri" w:cs="Calibri"/>
                <w:color w:val="000000" w:themeColor="text1"/>
                <w:sz w:val="24"/>
                <w:szCs w:val="24"/>
              </w:rPr>
            </w:pPr>
            <w:r w:rsidRPr="7580AC69">
              <w:rPr>
                <w:rFonts w:ascii="Calibri" w:eastAsia="Calibri" w:hAnsi="Calibri" w:cs="Calibri"/>
                <w:color w:val="000000" w:themeColor="text1"/>
                <w:sz w:val="24"/>
                <w:szCs w:val="24"/>
              </w:rPr>
              <w:t>Module Title:</w:t>
            </w:r>
          </w:p>
        </w:tc>
        <w:tc>
          <w:tcPr>
            <w:tcW w:w="5745" w:type="dxa"/>
            <w:tcBorders>
              <w:top w:val="single" w:sz="6" w:space="0" w:color="auto"/>
              <w:left w:val="single" w:sz="6" w:space="0" w:color="auto"/>
              <w:bottom w:val="single" w:sz="6" w:space="0" w:color="auto"/>
              <w:right w:val="single" w:sz="6" w:space="0" w:color="auto"/>
            </w:tcBorders>
          </w:tcPr>
          <w:p w14:paraId="27E479C9" w14:textId="7C4456ED" w:rsidR="795DCBA9" w:rsidRDefault="795DCBA9" w:rsidP="7580AC69">
            <w:pPr>
              <w:spacing w:line="276" w:lineRule="auto"/>
              <w:rPr>
                <w:rFonts w:ascii="Calibri" w:eastAsia="Calibri" w:hAnsi="Calibri" w:cs="Calibri"/>
                <w:sz w:val="24"/>
                <w:szCs w:val="24"/>
              </w:rPr>
            </w:pPr>
            <w:r w:rsidRPr="7580AC69">
              <w:rPr>
                <w:rFonts w:ascii="Arial" w:eastAsia="Arial" w:hAnsi="Arial" w:cs="Arial"/>
              </w:rPr>
              <w:t>Leading and Implementing Workplace Change</w:t>
            </w:r>
          </w:p>
        </w:tc>
      </w:tr>
    </w:tbl>
    <w:p w14:paraId="0043E182" w14:textId="07223248" w:rsidR="7E3902E8" w:rsidRDefault="7E3902E8" w:rsidP="7580AC69">
      <w:pPr>
        <w:rPr>
          <w:rFonts w:ascii="Calibri" w:eastAsia="Calibri" w:hAnsi="Calibri" w:cs="Calibri"/>
          <w:color w:val="000000" w:themeColor="text1"/>
        </w:rPr>
      </w:pPr>
      <w:r>
        <w:br/>
      </w:r>
    </w:p>
    <w:p w14:paraId="5061E842" w14:textId="667C47F5" w:rsidR="7E3902E8" w:rsidRDefault="6F5532E4" w:rsidP="7580AC69">
      <w:pPr>
        <w:rPr>
          <w:rFonts w:ascii="Calibri" w:eastAsia="Calibri" w:hAnsi="Calibri" w:cs="Calibri"/>
          <w:color w:val="000000" w:themeColor="text1"/>
          <w:sz w:val="28"/>
          <w:szCs w:val="28"/>
        </w:rPr>
      </w:pPr>
      <w:r w:rsidRPr="7580AC69">
        <w:rPr>
          <w:rFonts w:ascii="Calibri" w:eastAsia="Calibri" w:hAnsi="Calibri" w:cs="Calibri"/>
          <w:b/>
          <w:bCs/>
          <w:color w:val="000000" w:themeColor="text1"/>
          <w:sz w:val="28"/>
          <w:szCs w:val="28"/>
        </w:rPr>
        <w:t>Table of Contents</w:t>
      </w:r>
    </w:p>
    <w:p w14:paraId="54E203B4" w14:textId="4B0B6C2C" w:rsidR="7E3902E8" w:rsidRPr="00C96ACB" w:rsidRDefault="4743B60C" w:rsidP="7580AC69">
      <w:pPr>
        <w:rPr>
          <w:rFonts w:eastAsiaTheme="minorEastAsia" w:cstheme="minorHAnsi"/>
          <w:color w:val="181818"/>
        </w:rPr>
      </w:pPr>
      <w:r w:rsidRPr="00C96ACB">
        <w:rPr>
          <w:rFonts w:eastAsiaTheme="minorEastAsia" w:cstheme="minorHAnsi"/>
          <w:color w:val="181818"/>
        </w:rPr>
        <w:t>Introduction</w:t>
      </w:r>
      <w:r w:rsidR="00905324" w:rsidRPr="00C96ACB">
        <w:rPr>
          <w:rFonts w:eastAsiaTheme="minorEastAsia" w:cstheme="minorHAnsi"/>
          <w:color w:val="181818"/>
        </w:rPr>
        <w:t>………………………………………………………………………………….………………………………….2</w:t>
      </w:r>
    </w:p>
    <w:p w14:paraId="48895080" w14:textId="50DD6E3C" w:rsidR="7E3902E8" w:rsidRPr="00C96ACB" w:rsidRDefault="4743B60C" w:rsidP="7580AC69">
      <w:pPr>
        <w:rPr>
          <w:rFonts w:eastAsiaTheme="minorEastAsia" w:cstheme="minorHAnsi"/>
        </w:rPr>
      </w:pPr>
      <w:r w:rsidRPr="00C96ACB">
        <w:rPr>
          <w:rFonts w:eastAsiaTheme="minorEastAsia" w:cstheme="minorHAnsi"/>
        </w:rPr>
        <w:t>Critically analyse the current forces for change in the organisations micro and macro environment that can impact workplace culture and capability</w:t>
      </w:r>
      <w:proofErr w:type="gramStart"/>
      <w:r w:rsidR="00905324" w:rsidRPr="00C96ACB">
        <w:rPr>
          <w:rFonts w:eastAsiaTheme="minorEastAsia" w:cstheme="minorHAnsi"/>
        </w:rPr>
        <w:t>…..</w:t>
      </w:r>
      <w:proofErr w:type="gramEnd"/>
      <w:r w:rsidR="00905324" w:rsidRPr="00C96ACB">
        <w:rPr>
          <w:rFonts w:eastAsiaTheme="minorEastAsia" w:cstheme="minorHAnsi"/>
        </w:rPr>
        <w:t>……………………</w:t>
      </w:r>
      <w:r w:rsidR="00C96ACB">
        <w:rPr>
          <w:rFonts w:eastAsiaTheme="minorEastAsia" w:cstheme="minorHAnsi"/>
        </w:rPr>
        <w:t>……………………</w:t>
      </w:r>
      <w:r w:rsidR="00905324" w:rsidRPr="00C96ACB">
        <w:rPr>
          <w:rFonts w:eastAsiaTheme="minorEastAsia" w:cstheme="minorHAnsi"/>
        </w:rPr>
        <w:t>……………..</w:t>
      </w:r>
      <w:r w:rsidR="00C96ACB" w:rsidRPr="00C96ACB">
        <w:rPr>
          <w:rFonts w:eastAsiaTheme="minorEastAsia" w:cstheme="minorHAnsi"/>
        </w:rPr>
        <w:t>3</w:t>
      </w:r>
    </w:p>
    <w:p w14:paraId="3C2189C8" w14:textId="3CE21DD2" w:rsidR="7E3902E8" w:rsidRPr="00C96ACB" w:rsidRDefault="4743B60C" w:rsidP="7580AC69">
      <w:pPr>
        <w:rPr>
          <w:rFonts w:eastAsiaTheme="minorEastAsia" w:cstheme="minorHAnsi"/>
        </w:rPr>
      </w:pPr>
      <w:r w:rsidRPr="00C96ACB">
        <w:rPr>
          <w:rFonts w:eastAsiaTheme="minorEastAsia" w:cstheme="minorHAnsi"/>
        </w:rPr>
        <w:t>Management's role in change</w:t>
      </w:r>
      <w:r w:rsidR="00905324" w:rsidRPr="00C96ACB">
        <w:rPr>
          <w:rFonts w:eastAsiaTheme="minorEastAsia" w:cstheme="minorHAnsi"/>
        </w:rPr>
        <w:t>……………………………………………………………………………………………3</w:t>
      </w:r>
    </w:p>
    <w:p w14:paraId="4E2E751A" w14:textId="57A7FD5D" w:rsidR="7E3902E8" w:rsidRPr="00C96ACB" w:rsidRDefault="4743B60C" w:rsidP="7580AC69">
      <w:pPr>
        <w:rPr>
          <w:rFonts w:eastAsiaTheme="minorEastAsia" w:cstheme="minorHAnsi"/>
        </w:rPr>
      </w:pPr>
      <w:r w:rsidRPr="00C96ACB">
        <w:rPr>
          <w:rFonts w:eastAsiaTheme="minorEastAsia" w:cstheme="minorHAnsi"/>
        </w:rPr>
        <w:t>Techniques for Change</w:t>
      </w:r>
      <w:r w:rsidR="00905324" w:rsidRPr="00C96ACB">
        <w:rPr>
          <w:rFonts w:eastAsiaTheme="minorEastAsia" w:cstheme="minorHAnsi"/>
        </w:rPr>
        <w:t>………………………………………………………………………………………………………5</w:t>
      </w:r>
    </w:p>
    <w:p w14:paraId="2B274CE4" w14:textId="4CACE443" w:rsidR="7E3902E8" w:rsidRPr="00C96ACB" w:rsidRDefault="4743B60C" w:rsidP="7580AC69">
      <w:pPr>
        <w:rPr>
          <w:rFonts w:eastAsiaTheme="minorEastAsia" w:cstheme="minorHAnsi"/>
        </w:rPr>
      </w:pPr>
      <w:r w:rsidRPr="00C96ACB">
        <w:rPr>
          <w:rFonts w:eastAsiaTheme="minorEastAsia" w:cstheme="minorHAnsi"/>
        </w:rPr>
        <w:t>The author’s organisation and the changes</w:t>
      </w:r>
      <w:r w:rsidR="00905324" w:rsidRPr="00C96ACB">
        <w:rPr>
          <w:rFonts w:eastAsiaTheme="minorEastAsia" w:cstheme="minorHAnsi"/>
        </w:rPr>
        <w:t>……………………………………………………………………….6</w:t>
      </w:r>
    </w:p>
    <w:p w14:paraId="4935E147" w14:textId="0800443B" w:rsidR="7E3902E8" w:rsidRPr="00C96ACB" w:rsidRDefault="4743B60C" w:rsidP="7580AC69">
      <w:pPr>
        <w:rPr>
          <w:rFonts w:eastAsiaTheme="minorEastAsia" w:cstheme="minorHAnsi"/>
        </w:rPr>
      </w:pPr>
      <w:r w:rsidRPr="00C96ACB">
        <w:rPr>
          <w:rFonts w:eastAsiaTheme="minorEastAsia" w:cstheme="minorHAnsi"/>
        </w:rPr>
        <w:t>Managing change and emotional intelligence</w:t>
      </w:r>
      <w:r w:rsidR="00905324" w:rsidRPr="00C96ACB">
        <w:rPr>
          <w:rFonts w:eastAsiaTheme="minorEastAsia" w:cstheme="minorHAnsi"/>
        </w:rPr>
        <w:t>…………………………………………………………………….7</w:t>
      </w:r>
    </w:p>
    <w:p w14:paraId="05150855" w14:textId="7F867E77" w:rsidR="7E3902E8" w:rsidRPr="00C96ACB" w:rsidRDefault="78E0C9E5" w:rsidP="7580AC69">
      <w:pPr>
        <w:rPr>
          <w:rFonts w:eastAsiaTheme="minorEastAsia" w:cstheme="minorHAnsi"/>
        </w:rPr>
      </w:pPr>
      <w:r w:rsidRPr="00C96ACB">
        <w:rPr>
          <w:rFonts w:eastAsiaTheme="minorEastAsia" w:cstheme="minorHAnsi"/>
        </w:rPr>
        <w:t>The Internal force</w:t>
      </w:r>
      <w:r w:rsidR="00905324" w:rsidRPr="00C96ACB">
        <w:rPr>
          <w:rFonts w:eastAsiaTheme="minorEastAsia" w:cstheme="minorHAnsi"/>
        </w:rPr>
        <w:t>………………………………………………………………………………………………………………8</w:t>
      </w:r>
    </w:p>
    <w:p w14:paraId="371E91E9" w14:textId="52E56C3E" w:rsidR="7E3902E8" w:rsidRPr="00C96ACB" w:rsidRDefault="78E0C9E5" w:rsidP="7580AC69">
      <w:pPr>
        <w:rPr>
          <w:rFonts w:eastAsiaTheme="minorEastAsia" w:cstheme="minorHAnsi"/>
        </w:rPr>
      </w:pPr>
      <w:r w:rsidRPr="00C96ACB">
        <w:rPr>
          <w:rFonts w:eastAsiaTheme="minorEastAsia" w:cstheme="minorHAnsi"/>
        </w:rPr>
        <w:t>External forces</w:t>
      </w:r>
      <w:r w:rsidR="00905324" w:rsidRPr="00C96ACB">
        <w:rPr>
          <w:rFonts w:eastAsiaTheme="minorEastAsia" w:cstheme="minorHAnsi"/>
        </w:rPr>
        <w:t>……………………………………………………………………………………………………………………8</w:t>
      </w:r>
    </w:p>
    <w:p w14:paraId="3926E880" w14:textId="1A869CD8" w:rsidR="7E3902E8" w:rsidRPr="00C96ACB" w:rsidRDefault="78E0C9E5" w:rsidP="7580AC69">
      <w:pPr>
        <w:rPr>
          <w:rFonts w:eastAsiaTheme="minorEastAsia" w:cstheme="minorHAnsi"/>
        </w:rPr>
      </w:pPr>
      <w:r w:rsidRPr="00C96ACB">
        <w:rPr>
          <w:rFonts w:eastAsiaTheme="minorEastAsia" w:cstheme="minorHAnsi"/>
        </w:rPr>
        <w:t>Evaluate how organisational stakeholders can be efficiently led through complex workplace change</w:t>
      </w:r>
      <w:r w:rsidR="00905324" w:rsidRPr="00C96ACB">
        <w:rPr>
          <w:rFonts w:eastAsiaTheme="minorEastAsia" w:cstheme="minorHAnsi"/>
        </w:rPr>
        <w:t>……………………………………………………………………………………………………………………………</w:t>
      </w:r>
      <w:proofErr w:type="gramStart"/>
      <w:r w:rsidR="00905324" w:rsidRPr="00C96ACB">
        <w:rPr>
          <w:rFonts w:eastAsiaTheme="minorEastAsia" w:cstheme="minorHAnsi"/>
        </w:rPr>
        <w:t>…..</w:t>
      </w:r>
      <w:proofErr w:type="gramEnd"/>
      <w:r w:rsidR="00905324" w:rsidRPr="00C96ACB">
        <w:rPr>
          <w:rFonts w:eastAsiaTheme="minorEastAsia" w:cstheme="minorHAnsi"/>
        </w:rPr>
        <w:t>9</w:t>
      </w:r>
    </w:p>
    <w:p w14:paraId="10FEECD4" w14:textId="1AE75E22" w:rsidR="7E3902E8" w:rsidRPr="00C96ACB" w:rsidRDefault="78E0C9E5" w:rsidP="7580AC69">
      <w:pPr>
        <w:rPr>
          <w:rFonts w:eastAsiaTheme="minorEastAsia" w:cstheme="minorHAnsi"/>
        </w:rPr>
      </w:pPr>
      <w:r w:rsidRPr="00C96ACB">
        <w:rPr>
          <w:rFonts w:eastAsiaTheme="minorEastAsia" w:cstheme="minorHAnsi"/>
        </w:rPr>
        <w:t>The challenges of changing to a social enterprise, and how stakeholders should efficiently lead to the complex change</w:t>
      </w:r>
      <w:r w:rsidR="00905324" w:rsidRPr="00C96ACB">
        <w:rPr>
          <w:rFonts w:eastAsiaTheme="minorEastAsia" w:cstheme="minorHAnsi"/>
        </w:rPr>
        <w:t>………………………………………………………………………</w:t>
      </w:r>
      <w:r w:rsidR="00C96ACB">
        <w:rPr>
          <w:rFonts w:eastAsiaTheme="minorEastAsia" w:cstheme="minorHAnsi"/>
        </w:rPr>
        <w:t>……………</w:t>
      </w:r>
      <w:proofErr w:type="gramStart"/>
      <w:r w:rsidR="00C96ACB">
        <w:rPr>
          <w:rFonts w:eastAsiaTheme="minorEastAsia" w:cstheme="minorHAnsi"/>
        </w:rPr>
        <w:t>…..</w:t>
      </w:r>
      <w:proofErr w:type="gramEnd"/>
      <w:r w:rsidR="00905324" w:rsidRPr="00C96ACB">
        <w:rPr>
          <w:rFonts w:eastAsiaTheme="minorEastAsia" w:cstheme="minorHAnsi"/>
        </w:rPr>
        <w:t>………………………..9</w:t>
      </w:r>
    </w:p>
    <w:p w14:paraId="5568F7E4" w14:textId="2B09A665" w:rsidR="7E3902E8" w:rsidRPr="00C96ACB" w:rsidRDefault="78E0C9E5" w:rsidP="7580AC69">
      <w:pPr>
        <w:rPr>
          <w:rFonts w:eastAsiaTheme="minorEastAsia" w:cstheme="minorHAnsi"/>
        </w:rPr>
      </w:pPr>
      <w:r w:rsidRPr="00C96ACB">
        <w:rPr>
          <w:rFonts w:eastAsiaTheme="minorEastAsia" w:cstheme="minorHAnsi"/>
        </w:rPr>
        <w:t>Kotter's Theory of Change Management</w:t>
      </w:r>
      <w:r w:rsidR="00905324" w:rsidRPr="00C96ACB">
        <w:rPr>
          <w:rFonts w:eastAsiaTheme="minorEastAsia" w:cstheme="minorHAnsi"/>
        </w:rPr>
        <w:t>……………………………………………………………………………11</w:t>
      </w:r>
    </w:p>
    <w:p w14:paraId="054DABF7" w14:textId="2B5FA7BA" w:rsidR="7E3902E8" w:rsidRPr="00C96ACB" w:rsidRDefault="00C96ACB" w:rsidP="7580AC69">
      <w:pPr>
        <w:rPr>
          <w:rFonts w:eastAsiaTheme="minorEastAsia" w:cstheme="minorHAnsi"/>
        </w:rPr>
      </w:pPr>
      <w:r w:rsidRPr="00C96ACB">
        <w:rPr>
          <w:rFonts w:eastAsiaTheme="minorEastAsia" w:cstheme="minorHAnsi"/>
        </w:rPr>
        <w:t>References…………………………………………………………………………………</w:t>
      </w:r>
      <w:r>
        <w:rPr>
          <w:rFonts w:eastAsiaTheme="minorEastAsia" w:cstheme="minorHAnsi"/>
        </w:rPr>
        <w:t>………………</w:t>
      </w:r>
      <w:proofErr w:type="gramStart"/>
      <w:r>
        <w:rPr>
          <w:rFonts w:eastAsiaTheme="minorEastAsia" w:cstheme="minorHAnsi"/>
        </w:rPr>
        <w:t>…..</w:t>
      </w:r>
      <w:proofErr w:type="gramEnd"/>
      <w:r w:rsidRPr="00C96ACB">
        <w:rPr>
          <w:rFonts w:eastAsiaTheme="minorEastAsia" w:cstheme="minorHAnsi"/>
        </w:rPr>
        <w:t>…………………14</w:t>
      </w:r>
    </w:p>
    <w:p w14:paraId="3ECC23B1" w14:textId="17BECF42" w:rsidR="7E3902E8" w:rsidRPr="00C96ACB" w:rsidRDefault="00C96ACB" w:rsidP="7580AC69">
      <w:pPr>
        <w:rPr>
          <w:rFonts w:eastAsia="Arial" w:cstheme="minorHAnsi"/>
        </w:rPr>
      </w:pPr>
      <w:r w:rsidRPr="00C96ACB">
        <w:rPr>
          <w:rFonts w:eastAsia="Arial" w:cstheme="minorHAnsi"/>
        </w:rPr>
        <w:t>Appendix…………………………………………………………………</w:t>
      </w:r>
      <w:r>
        <w:rPr>
          <w:rFonts w:eastAsia="Arial" w:cstheme="minorHAnsi"/>
        </w:rPr>
        <w:t>…………………………………….</w:t>
      </w:r>
      <w:r w:rsidRPr="00C96ACB">
        <w:rPr>
          <w:rFonts w:eastAsia="Arial" w:cstheme="minorHAnsi"/>
        </w:rPr>
        <w:t>…………………17</w:t>
      </w:r>
    </w:p>
    <w:p w14:paraId="40CC0823" w14:textId="77777777" w:rsidR="00C96ACB" w:rsidRDefault="00C96ACB" w:rsidP="7580AC69">
      <w:pPr>
        <w:rPr>
          <w:rFonts w:eastAsiaTheme="minorEastAsia"/>
          <w:color w:val="181818"/>
          <w:sz w:val="24"/>
          <w:szCs w:val="24"/>
        </w:rPr>
      </w:pPr>
    </w:p>
    <w:p w14:paraId="1E204153" w14:textId="77777777" w:rsidR="00C96ACB" w:rsidRDefault="00C96ACB" w:rsidP="7580AC69">
      <w:pPr>
        <w:rPr>
          <w:rFonts w:eastAsiaTheme="minorEastAsia"/>
          <w:color w:val="181818"/>
          <w:sz w:val="24"/>
          <w:szCs w:val="24"/>
        </w:rPr>
      </w:pPr>
    </w:p>
    <w:p w14:paraId="1D6876F6" w14:textId="77777777" w:rsidR="00C96ACB" w:rsidRDefault="00C96ACB" w:rsidP="7580AC69">
      <w:pPr>
        <w:rPr>
          <w:rFonts w:eastAsiaTheme="minorEastAsia"/>
          <w:color w:val="181818"/>
          <w:sz w:val="24"/>
          <w:szCs w:val="24"/>
        </w:rPr>
      </w:pPr>
    </w:p>
    <w:p w14:paraId="66B29E39" w14:textId="039F9D76" w:rsidR="3E3324B9" w:rsidRDefault="3E3324B9" w:rsidP="7580AC69">
      <w:pPr>
        <w:rPr>
          <w:rFonts w:eastAsiaTheme="minorEastAsia"/>
          <w:sz w:val="24"/>
          <w:szCs w:val="24"/>
        </w:rPr>
      </w:pPr>
      <w:r w:rsidRPr="7580AC69">
        <w:rPr>
          <w:rFonts w:eastAsiaTheme="minorEastAsia"/>
          <w:color w:val="181818"/>
          <w:sz w:val="24"/>
          <w:szCs w:val="24"/>
        </w:rPr>
        <w:lastRenderedPageBreak/>
        <w:t>“In nature nothing is created, nothing is lost, everything changes”.</w:t>
      </w:r>
    </w:p>
    <w:p w14:paraId="010EC1BB" w14:textId="287D477C" w:rsidR="7E3902E8" w:rsidRDefault="3E3324B9" w:rsidP="7580AC69">
      <w:pPr>
        <w:rPr>
          <w:rFonts w:eastAsiaTheme="minorEastAsia"/>
          <w:color w:val="181818"/>
          <w:sz w:val="24"/>
          <w:szCs w:val="24"/>
        </w:rPr>
      </w:pPr>
      <w:r w:rsidRPr="7580AC69">
        <w:rPr>
          <w:rFonts w:eastAsiaTheme="minorEastAsia"/>
          <w:color w:val="181818"/>
          <w:sz w:val="24"/>
          <w:szCs w:val="24"/>
        </w:rPr>
        <w:t>Antoine-Laurent de Lavoisier.</w:t>
      </w:r>
    </w:p>
    <w:p w14:paraId="692C2833" w14:textId="77777777" w:rsidR="00C96ACB" w:rsidRDefault="00C96ACB" w:rsidP="7580AC69">
      <w:pPr>
        <w:rPr>
          <w:rFonts w:eastAsiaTheme="minorEastAsia"/>
          <w:color w:val="181818"/>
          <w:sz w:val="24"/>
          <w:szCs w:val="24"/>
        </w:rPr>
      </w:pPr>
    </w:p>
    <w:p w14:paraId="106C8141" w14:textId="7CFE4797" w:rsidR="06A57318" w:rsidRDefault="06A57318" w:rsidP="7580AC69">
      <w:pPr>
        <w:rPr>
          <w:rFonts w:eastAsiaTheme="minorEastAsia"/>
          <w:b/>
          <w:bCs/>
          <w:color w:val="181818"/>
          <w:sz w:val="28"/>
          <w:szCs w:val="28"/>
        </w:rPr>
      </w:pPr>
      <w:bookmarkStart w:id="0" w:name="Introduction"/>
      <w:r w:rsidRPr="7580AC69">
        <w:rPr>
          <w:rFonts w:eastAsiaTheme="minorEastAsia"/>
          <w:b/>
          <w:bCs/>
          <w:color w:val="181818"/>
          <w:sz w:val="28"/>
          <w:szCs w:val="28"/>
        </w:rPr>
        <w:t>Introduction</w:t>
      </w:r>
    </w:p>
    <w:bookmarkEnd w:id="0"/>
    <w:p w14:paraId="2093CCBD" w14:textId="2F14EA71" w:rsidR="00297528" w:rsidRDefault="679C01EC" w:rsidP="7580AC69">
      <w:pPr>
        <w:rPr>
          <w:rFonts w:eastAsiaTheme="minorEastAsia"/>
          <w:sz w:val="24"/>
          <w:szCs w:val="24"/>
        </w:rPr>
      </w:pPr>
      <w:r w:rsidRPr="7580AC69">
        <w:rPr>
          <w:rFonts w:eastAsiaTheme="minorEastAsia"/>
          <w:sz w:val="24"/>
          <w:szCs w:val="24"/>
        </w:rPr>
        <w:t xml:space="preserve">Today's organisations and their managers are confronted with issues requiring prompt action, frequently in organisational change. The internal and external environments are the forces responsible for this business transformation. The author discusses how an organisation's internal and external circumstances influence change. The internal environment of an organisation refers to events, factors, people, systems, structures, and conditions within the organisation that are typically under the company's control. The company's mission statement, organisational culture, and leadership style are factors typically associated with the internal environment of an organisation. The internal environment will influence organisational activities, decisions, employee behaviour, and attitudes. Changes in an organisation's leadership style, mission, or culture can significantly affect the organisation. The external environment consists of external elements that influence change within organisations and are mainly outside the control of the company's customers and competitors. The economy and technology are common external elements that influence the organisation, including political and social conditions and resources. Although the external environment is external to the organisation, it can substantially impact its current operations, growth, and long-term viability. Ignoring external forces can be a detrimental mistake for managers. Leaders and managers must continually monitor and adapt to the external environment. Working to make proactive changes earlier rather than taking a reactive approach can lead to a vastly different outcome. To react to the forces of internal and external environments, managers rely on environmental scanning.  </w:t>
      </w:r>
    </w:p>
    <w:p w14:paraId="3F320C20" w14:textId="5E0F29A8" w:rsidR="00297528" w:rsidRDefault="679C01EC" w:rsidP="7580AC69">
      <w:pPr>
        <w:rPr>
          <w:rFonts w:eastAsiaTheme="minorEastAsia"/>
          <w:sz w:val="24"/>
          <w:szCs w:val="24"/>
        </w:rPr>
      </w:pPr>
      <w:r w:rsidRPr="7580AC69">
        <w:rPr>
          <w:rFonts w:eastAsiaTheme="minorEastAsia"/>
          <w:sz w:val="24"/>
          <w:szCs w:val="24"/>
        </w:rPr>
        <w:t xml:space="preserve">Environmental scanning refers to monitoring the organisation's internal and external environments for early signs that it may be needed to accommodate potential opportunities or threats and to </w:t>
      </w:r>
      <w:proofErr w:type="gramStart"/>
      <w:r w:rsidRPr="7580AC69">
        <w:rPr>
          <w:rFonts w:eastAsiaTheme="minorEastAsia"/>
          <w:sz w:val="24"/>
          <w:szCs w:val="24"/>
        </w:rPr>
        <w:t>make adjustments to</w:t>
      </w:r>
      <w:proofErr w:type="gramEnd"/>
      <w:r w:rsidRPr="7580AC69">
        <w:rPr>
          <w:rFonts w:eastAsiaTheme="minorEastAsia"/>
          <w:sz w:val="24"/>
          <w:szCs w:val="24"/>
        </w:rPr>
        <w:t xml:space="preserve"> allow the company's strengths to combat its weaknesses. One common type of environmental analysis is the SWOT analysis which looks specifically into the strengths, weaknesses, </w:t>
      </w:r>
      <w:proofErr w:type="gramStart"/>
      <w:r w:rsidRPr="7580AC69">
        <w:rPr>
          <w:rFonts w:eastAsiaTheme="minorEastAsia"/>
          <w:sz w:val="24"/>
          <w:szCs w:val="24"/>
        </w:rPr>
        <w:t>opportunities</w:t>
      </w:r>
      <w:proofErr w:type="gramEnd"/>
      <w:r w:rsidRPr="7580AC69">
        <w:rPr>
          <w:rFonts w:eastAsiaTheme="minorEastAsia"/>
          <w:sz w:val="24"/>
          <w:szCs w:val="24"/>
        </w:rPr>
        <w:t xml:space="preserve"> and threats of the internal and external environments. A manager will begin by analysing the internal environment by looking into inefficiencies inside the organisation, then examine the external environment and events occurring apart from the organisation. Environmental scans enable managers to use the knowledge gathered during the scanning process to determine strategic initiatives the organisation must take to build or preserve a competitive advantage and better comprehend internal environment changes.</w:t>
      </w:r>
    </w:p>
    <w:p w14:paraId="72D4923C" w14:textId="77777777" w:rsidR="00C96ACB" w:rsidRDefault="00C96ACB" w:rsidP="00C96ACB">
      <w:pPr>
        <w:pStyle w:val="ListParagraph"/>
        <w:rPr>
          <w:rFonts w:eastAsiaTheme="minorEastAsia"/>
          <w:b/>
          <w:bCs/>
          <w:sz w:val="32"/>
          <w:szCs w:val="32"/>
        </w:rPr>
      </w:pPr>
    </w:p>
    <w:p w14:paraId="4A22785A" w14:textId="77777777" w:rsidR="00C96ACB" w:rsidRDefault="00C96ACB" w:rsidP="00C96ACB">
      <w:pPr>
        <w:ind w:left="360"/>
        <w:rPr>
          <w:rFonts w:eastAsiaTheme="minorEastAsia"/>
          <w:b/>
          <w:bCs/>
          <w:sz w:val="32"/>
          <w:szCs w:val="32"/>
        </w:rPr>
      </w:pPr>
    </w:p>
    <w:p w14:paraId="32078E9D" w14:textId="7C1662FC" w:rsidR="00297528" w:rsidRPr="00C96ACB" w:rsidRDefault="24798A46" w:rsidP="00C96ACB">
      <w:pPr>
        <w:pStyle w:val="ListParagraph"/>
        <w:numPr>
          <w:ilvl w:val="0"/>
          <w:numId w:val="4"/>
        </w:numPr>
        <w:rPr>
          <w:rFonts w:eastAsiaTheme="minorEastAsia"/>
          <w:b/>
          <w:bCs/>
          <w:sz w:val="32"/>
          <w:szCs w:val="32"/>
        </w:rPr>
      </w:pPr>
      <w:r w:rsidRPr="00C96ACB">
        <w:rPr>
          <w:rFonts w:eastAsiaTheme="minorEastAsia"/>
          <w:b/>
          <w:bCs/>
          <w:sz w:val="32"/>
          <w:szCs w:val="32"/>
        </w:rPr>
        <w:lastRenderedPageBreak/>
        <w:t>Critically analyse the current forces for change in the organisations micro and macro environment that can impact workplace culture and capability</w:t>
      </w:r>
      <w:r w:rsidR="27C0DB91" w:rsidRPr="00C96ACB">
        <w:rPr>
          <w:rFonts w:eastAsiaTheme="minorEastAsia"/>
          <w:b/>
          <w:bCs/>
          <w:sz w:val="32"/>
          <w:szCs w:val="32"/>
        </w:rPr>
        <w:t>.</w:t>
      </w:r>
    </w:p>
    <w:p w14:paraId="06D9C7F4" w14:textId="2A8E2027" w:rsidR="00297528" w:rsidRDefault="00297528" w:rsidP="7580AC69">
      <w:pPr>
        <w:rPr>
          <w:rFonts w:eastAsiaTheme="minorEastAsia"/>
          <w:b/>
          <w:bCs/>
          <w:sz w:val="24"/>
          <w:szCs w:val="24"/>
        </w:rPr>
      </w:pPr>
    </w:p>
    <w:p w14:paraId="6E5707BC" w14:textId="1483EE12" w:rsidR="00297528" w:rsidRDefault="311FFF31" w:rsidP="7580AC69">
      <w:pPr>
        <w:rPr>
          <w:rFonts w:eastAsiaTheme="minorEastAsia"/>
          <w:sz w:val="24"/>
          <w:szCs w:val="24"/>
        </w:rPr>
      </w:pPr>
      <w:r w:rsidRPr="7580AC69">
        <w:rPr>
          <w:rFonts w:eastAsiaTheme="minorEastAsia"/>
          <w:sz w:val="24"/>
          <w:szCs w:val="24"/>
        </w:rPr>
        <w:t>Change is an integral aspect of the organisation, and it is inevitable in most businesses, according to Szamosi</w:t>
      </w:r>
      <w:r w:rsidR="0302E0DB" w:rsidRPr="7580AC69">
        <w:rPr>
          <w:rFonts w:eastAsiaTheme="minorEastAsia"/>
          <w:sz w:val="24"/>
          <w:szCs w:val="24"/>
        </w:rPr>
        <w:t xml:space="preserve">, L. </w:t>
      </w:r>
      <w:r w:rsidRPr="7580AC69">
        <w:rPr>
          <w:rFonts w:eastAsiaTheme="minorEastAsia"/>
          <w:sz w:val="24"/>
          <w:szCs w:val="24"/>
        </w:rPr>
        <w:t xml:space="preserve"> (2002). To prevent business failures, these business changes must be managed appropriately.</w:t>
      </w:r>
    </w:p>
    <w:p w14:paraId="58F69A5E" w14:textId="0ABC301D" w:rsidR="00297528" w:rsidRDefault="7E9FED87" w:rsidP="7580AC69">
      <w:pPr>
        <w:rPr>
          <w:rFonts w:eastAsiaTheme="minorEastAsia"/>
          <w:sz w:val="24"/>
          <w:szCs w:val="24"/>
        </w:rPr>
      </w:pPr>
      <w:r w:rsidRPr="7580AC69">
        <w:rPr>
          <w:rFonts w:eastAsiaTheme="minorEastAsia"/>
          <w:sz w:val="24"/>
          <w:szCs w:val="24"/>
        </w:rPr>
        <w:t>To effectively implement change in an organisation, human resources is required</w:t>
      </w:r>
      <w:r w:rsidR="0E18451A" w:rsidRPr="7580AC69">
        <w:rPr>
          <w:rFonts w:eastAsiaTheme="minorEastAsia"/>
          <w:sz w:val="24"/>
          <w:szCs w:val="24"/>
        </w:rPr>
        <w:t xml:space="preserve"> and th</w:t>
      </w:r>
      <w:r w:rsidRPr="7580AC69">
        <w:rPr>
          <w:rFonts w:eastAsiaTheme="minorEastAsia"/>
          <w:sz w:val="24"/>
          <w:szCs w:val="24"/>
        </w:rPr>
        <w:t xml:space="preserve">e influence of the right people on the successful implementation of change is </w:t>
      </w:r>
      <w:r w:rsidR="75227BD5" w:rsidRPr="7580AC69">
        <w:rPr>
          <w:rFonts w:eastAsiaTheme="minorEastAsia"/>
          <w:sz w:val="24"/>
          <w:szCs w:val="24"/>
        </w:rPr>
        <w:t>the key</w:t>
      </w:r>
      <w:r w:rsidRPr="7580AC69">
        <w:rPr>
          <w:rFonts w:eastAsiaTheme="minorEastAsia"/>
          <w:sz w:val="24"/>
          <w:szCs w:val="24"/>
        </w:rPr>
        <w:t xml:space="preserve"> </w:t>
      </w:r>
      <w:r w:rsidR="787C74D7" w:rsidRPr="7580AC69">
        <w:rPr>
          <w:rFonts w:eastAsiaTheme="minorEastAsia"/>
          <w:sz w:val="24"/>
          <w:szCs w:val="24"/>
        </w:rPr>
        <w:t>Szamosi, L.  (2002)</w:t>
      </w:r>
      <w:r w:rsidR="08D9BAC1" w:rsidRPr="7580AC69">
        <w:rPr>
          <w:rFonts w:eastAsiaTheme="minorEastAsia"/>
          <w:sz w:val="24"/>
          <w:szCs w:val="24"/>
        </w:rPr>
        <w:t>.</w:t>
      </w:r>
      <w:r w:rsidRPr="7580AC69">
        <w:rPr>
          <w:rFonts w:eastAsiaTheme="minorEastAsia"/>
          <w:sz w:val="24"/>
          <w:szCs w:val="24"/>
        </w:rPr>
        <w:t xml:space="preserve"> </w:t>
      </w:r>
    </w:p>
    <w:p w14:paraId="0A2CE86D" w14:textId="77108FC3" w:rsidR="00297528" w:rsidRDefault="1476BC82" w:rsidP="7580AC69">
      <w:pPr>
        <w:rPr>
          <w:rFonts w:eastAsiaTheme="minorEastAsia"/>
          <w:sz w:val="24"/>
          <w:szCs w:val="24"/>
        </w:rPr>
      </w:pPr>
      <w:r w:rsidRPr="7580AC69">
        <w:rPr>
          <w:rFonts w:eastAsiaTheme="minorEastAsia"/>
          <w:sz w:val="24"/>
          <w:szCs w:val="24"/>
        </w:rPr>
        <w:t xml:space="preserve">A successful organisation can adapt and adjust to changing conditions while focusing on its mission. The mission of an organisation's vision is to identify the need for change and that which supports the status quo. (Sullivan &amp; Harper, 1996). </w:t>
      </w:r>
    </w:p>
    <w:p w14:paraId="6ECD5B1A" w14:textId="6294B0C9" w:rsidR="00297528" w:rsidRDefault="00297528" w:rsidP="7580AC69">
      <w:pPr>
        <w:rPr>
          <w:rFonts w:eastAsiaTheme="minorEastAsia"/>
          <w:sz w:val="24"/>
          <w:szCs w:val="24"/>
        </w:rPr>
      </w:pPr>
    </w:p>
    <w:p w14:paraId="2728E104" w14:textId="6E96E04F" w:rsidR="00297528" w:rsidRDefault="650B3302" w:rsidP="7580AC69">
      <w:pPr>
        <w:rPr>
          <w:rFonts w:eastAsiaTheme="minorEastAsia"/>
          <w:b/>
          <w:bCs/>
          <w:sz w:val="28"/>
          <w:szCs w:val="28"/>
        </w:rPr>
      </w:pPr>
      <w:r w:rsidRPr="7580AC69">
        <w:rPr>
          <w:rFonts w:eastAsiaTheme="minorEastAsia"/>
          <w:b/>
          <w:bCs/>
          <w:sz w:val="28"/>
          <w:szCs w:val="28"/>
        </w:rPr>
        <w:t>Management's role in change</w:t>
      </w:r>
    </w:p>
    <w:p w14:paraId="19571614" w14:textId="7DEA4437" w:rsidR="00297528" w:rsidRDefault="2982C3DC" w:rsidP="7580AC69">
      <w:pPr>
        <w:rPr>
          <w:rFonts w:eastAsiaTheme="minorEastAsia"/>
          <w:sz w:val="24"/>
          <w:szCs w:val="24"/>
        </w:rPr>
      </w:pPr>
      <w:r w:rsidRPr="7580AC69">
        <w:rPr>
          <w:rFonts w:eastAsiaTheme="minorEastAsia"/>
          <w:sz w:val="24"/>
          <w:szCs w:val="24"/>
        </w:rPr>
        <w:t>Nevertheless</w:t>
      </w:r>
      <w:r w:rsidR="0F3BCCD9" w:rsidRPr="7580AC69">
        <w:rPr>
          <w:rFonts w:eastAsiaTheme="minorEastAsia"/>
          <w:sz w:val="24"/>
          <w:szCs w:val="24"/>
        </w:rPr>
        <w:t>, no matter the system used for implementing change,</w:t>
      </w:r>
      <w:r w:rsidRPr="7580AC69">
        <w:rPr>
          <w:rFonts w:eastAsiaTheme="minorEastAsia"/>
          <w:sz w:val="24"/>
          <w:szCs w:val="24"/>
        </w:rPr>
        <w:t xml:space="preserve"> the author believes that different leaderships in organisations will respond at different </w:t>
      </w:r>
      <w:r w:rsidR="77BAC40C" w:rsidRPr="7580AC69">
        <w:rPr>
          <w:rFonts w:eastAsiaTheme="minorEastAsia"/>
          <w:sz w:val="24"/>
          <w:szCs w:val="24"/>
        </w:rPr>
        <w:t>ways</w:t>
      </w:r>
      <w:r w:rsidRPr="7580AC69">
        <w:rPr>
          <w:rFonts w:eastAsiaTheme="minorEastAsia"/>
          <w:sz w:val="24"/>
          <w:szCs w:val="24"/>
        </w:rPr>
        <w:t xml:space="preserve"> to changes</w:t>
      </w:r>
      <w:r w:rsidR="2FE95A40" w:rsidRPr="7580AC69">
        <w:rPr>
          <w:rFonts w:eastAsiaTheme="minorEastAsia"/>
          <w:sz w:val="24"/>
          <w:szCs w:val="24"/>
        </w:rPr>
        <w:t xml:space="preserve">. </w:t>
      </w:r>
      <w:r w:rsidR="232A58EC" w:rsidRPr="7580AC69">
        <w:rPr>
          <w:rFonts w:eastAsiaTheme="minorEastAsia"/>
          <w:sz w:val="24"/>
          <w:szCs w:val="24"/>
        </w:rPr>
        <w:t>Kotter (1995) indicates that leadership generates action. He says that leadership activities have contributed to the management of their team's orientation and the path they should take. In addition, leadership acts can motivate and assist the team in overcoming obstacles. Therefore, management and leadership cannot be the same. As such, leadership is an extraordinary quality possessed by some excellent managers.</w:t>
      </w:r>
    </w:p>
    <w:p w14:paraId="1BEAAEE6" w14:textId="32EBABC7" w:rsidR="00297528" w:rsidRDefault="3486DD53" w:rsidP="7580AC69">
      <w:pPr>
        <w:rPr>
          <w:rFonts w:eastAsiaTheme="minorEastAsia"/>
          <w:sz w:val="24"/>
          <w:szCs w:val="24"/>
        </w:rPr>
      </w:pPr>
      <w:r w:rsidRPr="7580AC69">
        <w:rPr>
          <w:rFonts w:eastAsiaTheme="minorEastAsia"/>
          <w:sz w:val="24"/>
          <w:szCs w:val="24"/>
        </w:rPr>
        <w:t xml:space="preserve">Therefore, change management restructures and prepares employees for organisational transformations. Budgets, salaries and remuneration, tasks, and processes are the most typical forms of change inside an organisation. Change </w:t>
      </w:r>
      <w:proofErr w:type="gramStart"/>
      <w:r w:rsidRPr="7580AC69">
        <w:rPr>
          <w:rFonts w:eastAsiaTheme="minorEastAsia"/>
          <w:sz w:val="24"/>
          <w:szCs w:val="24"/>
        </w:rPr>
        <w:t>takes into account</w:t>
      </w:r>
      <w:proofErr w:type="gramEnd"/>
      <w:r w:rsidRPr="7580AC69">
        <w:rPr>
          <w:rFonts w:eastAsiaTheme="minorEastAsia"/>
          <w:sz w:val="24"/>
          <w:szCs w:val="24"/>
        </w:rPr>
        <w:t xml:space="preserve"> time, communication methods, and the impact of such changes on the people involved (</w:t>
      </w:r>
      <w:r w:rsidR="776C5BA9" w:rsidRPr="7580AC69">
        <w:rPr>
          <w:rFonts w:eastAsiaTheme="minorEastAsia"/>
          <w:sz w:val="24"/>
          <w:szCs w:val="24"/>
        </w:rPr>
        <w:t>Prosci, 2012).</w:t>
      </w:r>
    </w:p>
    <w:p w14:paraId="2426F6B9" w14:textId="7F322BAE" w:rsidR="00297528" w:rsidRDefault="732BC284" w:rsidP="7580AC69">
      <w:pPr>
        <w:rPr>
          <w:rFonts w:eastAsiaTheme="minorEastAsia"/>
          <w:sz w:val="24"/>
          <w:szCs w:val="24"/>
        </w:rPr>
      </w:pPr>
      <w:r w:rsidRPr="7580AC69">
        <w:rPr>
          <w:rFonts w:eastAsiaTheme="minorEastAsia"/>
          <w:sz w:val="24"/>
          <w:szCs w:val="24"/>
        </w:rPr>
        <w:t xml:space="preserve">After being persuaded of the necessity for a specific change, a manager plays a crucial role in the change process. Therefore, he or she must play five distinct roles before subordinates find a cause to follow the same path. Report on Best Practices compiled by (Prosci, 2012). These five jobs include effective communicator, agent of change, coach, manager of opposition, and liaison. The leadership role enhances the efficiency of the transition process. Leaders and managers have a role to play by serving as change agents of distinction (Manikandan, 2010). </w:t>
      </w:r>
    </w:p>
    <w:p w14:paraId="55140838" w14:textId="53963556" w:rsidR="00297528" w:rsidRDefault="732BC284" w:rsidP="7580AC69">
      <w:pPr>
        <w:rPr>
          <w:rFonts w:eastAsiaTheme="minorEastAsia"/>
          <w:sz w:val="24"/>
          <w:szCs w:val="24"/>
        </w:rPr>
      </w:pPr>
      <w:r w:rsidRPr="7580AC69">
        <w:rPr>
          <w:rFonts w:eastAsiaTheme="minorEastAsia"/>
          <w:sz w:val="24"/>
          <w:szCs w:val="24"/>
        </w:rPr>
        <w:t>Change management needs a variety of talents, including effective communication, integrity, perseverance, and dedication (</w:t>
      </w:r>
      <w:r w:rsidR="715E2232" w:rsidRPr="7580AC69">
        <w:rPr>
          <w:rFonts w:eastAsiaTheme="minorEastAsia"/>
          <w:sz w:val="24"/>
          <w:szCs w:val="24"/>
        </w:rPr>
        <w:t>Sartori, R. 2018</w:t>
      </w:r>
      <w:r w:rsidRPr="7580AC69">
        <w:rPr>
          <w:rFonts w:eastAsiaTheme="minorEastAsia"/>
          <w:sz w:val="24"/>
          <w:szCs w:val="24"/>
        </w:rPr>
        <w:t xml:space="preserve">). Therefore, influential change </w:t>
      </w:r>
      <w:r w:rsidRPr="7580AC69">
        <w:rPr>
          <w:rFonts w:eastAsiaTheme="minorEastAsia"/>
          <w:sz w:val="24"/>
          <w:szCs w:val="24"/>
        </w:rPr>
        <w:lastRenderedPageBreak/>
        <w:t xml:space="preserve">leaders will foster these characteristics in their employees while eliminating those that provide difficulty. </w:t>
      </w:r>
    </w:p>
    <w:p w14:paraId="65870549" w14:textId="2ED12973" w:rsidR="00297528" w:rsidRDefault="732BC284" w:rsidP="7580AC69">
      <w:pPr>
        <w:rPr>
          <w:rFonts w:eastAsiaTheme="minorEastAsia"/>
          <w:sz w:val="24"/>
          <w:szCs w:val="24"/>
        </w:rPr>
      </w:pPr>
      <w:r w:rsidRPr="7580AC69">
        <w:rPr>
          <w:rFonts w:eastAsiaTheme="minorEastAsia"/>
          <w:sz w:val="24"/>
          <w:szCs w:val="24"/>
        </w:rPr>
        <w:t xml:space="preserve">Communicator – this characteristic differentiates leaders from managers. A leader will explain why the change is necessary, while a manager will translate this information into a language operational teams can readily comprehend and apply (Hackman &amp; Johnson, 2009). This is the initial part of the change process; if it is conveyed effectively, subordinates will recognise the need for change. </w:t>
      </w:r>
    </w:p>
    <w:p w14:paraId="401D2746" w14:textId="5D1119EA" w:rsidR="00297528" w:rsidRDefault="732BC284" w:rsidP="7580AC69">
      <w:pPr>
        <w:rPr>
          <w:rFonts w:eastAsiaTheme="minorEastAsia"/>
          <w:sz w:val="24"/>
          <w:szCs w:val="24"/>
        </w:rPr>
      </w:pPr>
      <w:r w:rsidRPr="7580AC69">
        <w:rPr>
          <w:rFonts w:eastAsiaTheme="minorEastAsia"/>
          <w:sz w:val="24"/>
          <w:szCs w:val="24"/>
        </w:rPr>
        <w:t xml:space="preserve">Advocate/Agent entails the combination of effective marketing and promotion skills, but in this case, a promotion of an idea for change. He/she must begin by acknowledging the need for change, then demonstrate the upcoming change's benefits to the teams. </w:t>
      </w:r>
    </w:p>
    <w:p w14:paraId="4EB64A90" w14:textId="4325AF44" w:rsidR="00297528" w:rsidRDefault="732BC284" w:rsidP="7580AC69">
      <w:pPr>
        <w:rPr>
          <w:rFonts w:eastAsiaTheme="minorEastAsia"/>
          <w:sz w:val="24"/>
          <w:szCs w:val="24"/>
        </w:rPr>
      </w:pPr>
      <w:r w:rsidRPr="7580AC69">
        <w:rPr>
          <w:rFonts w:eastAsiaTheme="minorEastAsia"/>
          <w:sz w:val="24"/>
          <w:szCs w:val="24"/>
        </w:rPr>
        <w:t xml:space="preserve">Coach begins with identifying a person's area of weakness, and then focuses on improving the situation and overcoming obstacles. Individuals react differently to change, making it a challenging test of the team's dedication, as seen by decreased production and possible attrition. A competent manager must rise to these problems and conquer them. </w:t>
      </w:r>
    </w:p>
    <w:p w14:paraId="1EBB6E64" w14:textId="6B47ADD7" w:rsidR="00297528" w:rsidRDefault="3FBB8CD3" w:rsidP="7580AC69">
      <w:pPr>
        <w:rPr>
          <w:rFonts w:eastAsiaTheme="minorEastAsia"/>
          <w:sz w:val="24"/>
          <w:szCs w:val="24"/>
        </w:rPr>
      </w:pPr>
      <w:r w:rsidRPr="7580AC69">
        <w:rPr>
          <w:rFonts w:eastAsiaTheme="minorEastAsia"/>
          <w:sz w:val="24"/>
          <w:szCs w:val="24"/>
        </w:rPr>
        <w:t xml:space="preserve">Since the need for change is frequently unanticipated, it is typically reactive, discontinuous, ad hoc, and frequently precipitated by an organisational crisis. </w:t>
      </w:r>
      <w:r w:rsidR="67D12803" w:rsidRPr="7580AC69">
        <w:rPr>
          <w:rFonts w:eastAsiaTheme="minorEastAsia"/>
          <w:sz w:val="24"/>
          <w:szCs w:val="24"/>
        </w:rPr>
        <w:t>Todnem, R.</w:t>
      </w:r>
      <w:r w:rsidRPr="7580AC69">
        <w:rPr>
          <w:rFonts w:eastAsiaTheme="minorEastAsia"/>
          <w:sz w:val="24"/>
          <w:szCs w:val="24"/>
        </w:rPr>
        <w:t xml:space="preserve"> (20</w:t>
      </w:r>
      <w:r w:rsidR="3F81BFDE" w:rsidRPr="7580AC69">
        <w:rPr>
          <w:rFonts w:eastAsiaTheme="minorEastAsia"/>
          <w:sz w:val="24"/>
          <w:szCs w:val="24"/>
        </w:rPr>
        <w:t>05</w:t>
      </w:r>
      <w:r w:rsidRPr="7580AC69">
        <w:rPr>
          <w:rFonts w:eastAsiaTheme="minorEastAsia"/>
          <w:sz w:val="24"/>
          <w:szCs w:val="24"/>
        </w:rPr>
        <w:t>) report a failure rate of approximately 70% for all change efforts attempted. This low success rate may be indicative of a basic absence of a proper framework for implementing and managing organisational change, as academics and practitioners currently have access to a variety of contradictory and confusing theories and techniques</w:t>
      </w:r>
      <w:r w:rsidR="47A9AFFB" w:rsidRPr="7580AC69">
        <w:rPr>
          <w:rFonts w:eastAsiaTheme="minorEastAsia"/>
          <w:sz w:val="24"/>
          <w:szCs w:val="24"/>
        </w:rPr>
        <w:t>.</w:t>
      </w:r>
    </w:p>
    <w:p w14:paraId="0764C0B9" w14:textId="7FC6D16D" w:rsidR="00297528" w:rsidRDefault="7FA0DA51" w:rsidP="7580AC69">
      <w:pPr>
        <w:rPr>
          <w:rFonts w:eastAsiaTheme="minorEastAsia"/>
          <w:sz w:val="24"/>
          <w:szCs w:val="24"/>
        </w:rPr>
      </w:pPr>
      <w:r w:rsidRPr="7580AC69">
        <w:rPr>
          <w:rFonts w:eastAsiaTheme="minorEastAsia"/>
          <w:sz w:val="24"/>
          <w:szCs w:val="24"/>
        </w:rPr>
        <w:t>The author explores the leading change principles of PwC (2004). Evident from these principles is that most of them, if not all, stem from an organisation's internal structure.</w:t>
      </w:r>
      <w:r w:rsidR="2ACB1BC3" w:rsidRPr="7580AC69">
        <w:rPr>
          <w:rFonts w:eastAsiaTheme="minorEastAsia"/>
          <w:sz w:val="24"/>
          <w:szCs w:val="24"/>
        </w:rPr>
        <w:t xml:space="preserve"> </w:t>
      </w:r>
    </w:p>
    <w:p w14:paraId="5D7E0160" w14:textId="44E5A6D5" w:rsidR="00297528" w:rsidRDefault="21698BBA" w:rsidP="7580AC69">
      <w:pPr>
        <w:rPr>
          <w:rFonts w:eastAsiaTheme="minorEastAsia"/>
          <w:sz w:val="24"/>
          <w:szCs w:val="24"/>
        </w:rPr>
      </w:pPr>
      <w:r w:rsidRPr="7580AC69">
        <w:rPr>
          <w:rFonts w:eastAsiaTheme="minorEastAsia"/>
          <w:sz w:val="24"/>
          <w:szCs w:val="24"/>
        </w:rPr>
        <w:t xml:space="preserve">1) The people: human resources are crucial in achieving an organisation's objective. Organisations that implement changes without consulting their employees are destined to encounter discontent. </w:t>
      </w:r>
    </w:p>
    <w:p w14:paraId="4B65080F" w14:textId="1BFF2C1C" w:rsidR="00297528" w:rsidRDefault="21698BBA" w:rsidP="7580AC69">
      <w:pPr>
        <w:rPr>
          <w:rFonts w:eastAsiaTheme="minorEastAsia"/>
          <w:sz w:val="24"/>
          <w:szCs w:val="24"/>
        </w:rPr>
      </w:pPr>
      <w:r w:rsidRPr="7580AC69">
        <w:rPr>
          <w:rFonts w:eastAsiaTheme="minorEastAsia"/>
          <w:sz w:val="24"/>
          <w:szCs w:val="24"/>
        </w:rPr>
        <w:t xml:space="preserve">Human resources are considered to have the capacity to oppose changes that do not go well with their interest. </w:t>
      </w:r>
    </w:p>
    <w:p w14:paraId="38763CD5" w14:textId="1D8A5D13" w:rsidR="00297528" w:rsidRDefault="21698BBA" w:rsidP="7580AC69">
      <w:pPr>
        <w:rPr>
          <w:rFonts w:eastAsiaTheme="minorEastAsia"/>
          <w:sz w:val="24"/>
          <w:szCs w:val="24"/>
        </w:rPr>
      </w:pPr>
      <w:r w:rsidRPr="7580AC69">
        <w:rPr>
          <w:rFonts w:eastAsiaTheme="minorEastAsia"/>
          <w:sz w:val="24"/>
          <w:szCs w:val="24"/>
        </w:rPr>
        <w:t xml:space="preserve">To counter this sort of insurrection, an organisation must employ these four processes in their entirety: information collection, information inspection, planning, and then implementation. </w:t>
      </w:r>
    </w:p>
    <w:p w14:paraId="347963A2" w14:textId="49EA5F5B" w:rsidR="00297528" w:rsidRDefault="21698BBA" w:rsidP="7580AC69">
      <w:pPr>
        <w:rPr>
          <w:rFonts w:eastAsiaTheme="minorEastAsia"/>
          <w:sz w:val="24"/>
          <w:szCs w:val="24"/>
        </w:rPr>
      </w:pPr>
      <w:r w:rsidRPr="7580AC69">
        <w:rPr>
          <w:rFonts w:eastAsiaTheme="minorEastAsia"/>
          <w:sz w:val="24"/>
          <w:szCs w:val="24"/>
        </w:rPr>
        <w:t xml:space="preserve">2) Change requires leadership: whenever something goes wrong in an organisation, the spotlight will move to the top management, who will be held accountable and required to explain any issues. </w:t>
      </w:r>
    </w:p>
    <w:p w14:paraId="40A08E56" w14:textId="2E8F0772" w:rsidR="00297528" w:rsidRDefault="21698BBA" w:rsidP="7580AC69">
      <w:pPr>
        <w:rPr>
          <w:rFonts w:eastAsiaTheme="minorEastAsia"/>
          <w:sz w:val="24"/>
          <w:szCs w:val="24"/>
        </w:rPr>
      </w:pPr>
      <w:r w:rsidRPr="7580AC69">
        <w:rPr>
          <w:rFonts w:eastAsiaTheme="minorEastAsia"/>
          <w:sz w:val="24"/>
          <w:szCs w:val="24"/>
        </w:rPr>
        <w:t xml:space="preserve">A favourable shift in leadership motivates the subordinates and, thus, the trajectory in the same direction. For a better outcome, leadership must recognise and support other individual abilities </w:t>
      </w:r>
    </w:p>
    <w:p w14:paraId="3DA8328E" w14:textId="0DE192BD" w:rsidR="00297528" w:rsidRDefault="21698BBA" w:rsidP="7580AC69">
      <w:pPr>
        <w:rPr>
          <w:rFonts w:eastAsiaTheme="minorEastAsia"/>
          <w:sz w:val="24"/>
          <w:szCs w:val="24"/>
        </w:rPr>
      </w:pPr>
      <w:r w:rsidRPr="7580AC69">
        <w:rPr>
          <w:rFonts w:eastAsiaTheme="minorEastAsia"/>
          <w:sz w:val="24"/>
          <w:szCs w:val="24"/>
        </w:rPr>
        <w:t xml:space="preserve">3) Change occurs from the bottom up: A person at the highest position in an organisation's management hierarchy cannot fix all problems. The executives must work following the </w:t>
      </w:r>
      <w:r w:rsidRPr="7580AC69">
        <w:rPr>
          <w:rFonts w:eastAsiaTheme="minorEastAsia"/>
          <w:sz w:val="24"/>
          <w:szCs w:val="24"/>
        </w:rPr>
        <w:lastRenderedPageBreak/>
        <w:t xml:space="preserve">selected line leadership. These are trained leaders with expertise in many sectors who have been identified as potentially capable of delivering the company's vision. Their responsibility must not be confused with other functions and responsibilities inside the organisation.  </w:t>
      </w:r>
    </w:p>
    <w:p w14:paraId="4BD487ED" w14:textId="441C3C65" w:rsidR="00297528" w:rsidRDefault="21698BBA" w:rsidP="7580AC69">
      <w:pPr>
        <w:rPr>
          <w:rFonts w:eastAsiaTheme="minorEastAsia"/>
          <w:sz w:val="24"/>
          <w:szCs w:val="24"/>
        </w:rPr>
      </w:pPr>
      <w:r w:rsidRPr="7580AC69">
        <w:rPr>
          <w:rFonts w:eastAsiaTheme="minorEastAsia"/>
          <w:sz w:val="24"/>
          <w:szCs w:val="24"/>
        </w:rPr>
        <w:t xml:space="preserve">4) Confront the truth: It is a frequent feature for people to be in denial of the truth. This means they must acknowledge the need for change </w:t>
      </w:r>
      <w:proofErr w:type="gramStart"/>
      <w:r w:rsidRPr="7580AC69">
        <w:rPr>
          <w:rFonts w:eastAsiaTheme="minorEastAsia"/>
          <w:sz w:val="24"/>
          <w:szCs w:val="24"/>
        </w:rPr>
        <w:t>in order for</w:t>
      </w:r>
      <w:proofErr w:type="gramEnd"/>
      <w:r w:rsidRPr="7580AC69">
        <w:rPr>
          <w:rFonts w:eastAsiaTheme="minorEastAsia"/>
          <w:sz w:val="24"/>
          <w:szCs w:val="24"/>
        </w:rPr>
        <w:t xml:space="preserve"> things to function. </w:t>
      </w:r>
    </w:p>
    <w:p w14:paraId="5CAB49BE" w14:textId="7C1B2355" w:rsidR="00297528" w:rsidRDefault="21698BBA" w:rsidP="7580AC69">
      <w:pPr>
        <w:rPr>
          <w:rFonts w:eastAsiaTheme="minorEastAsia"/>
          <w:sz w:val="24"/>
          <w:szCs w:val="24"/>
        </w:rPr>
      </w:pPr>
      <w:r w:rsidRPr="7580AC69">
        <w:rPr>
          <w:rFonts w:eastAsiaTheme="minorEastAsia"/>
          <w:sz w:val="24"/>
          <w:szCs w:val="24"/>
        </w:rPr>
        <w:t xml:space="preserve">This must be accomplished, though, by demonstrating trustworthiness and fidelity while maintaining optimism for the company's future. </w:t>
      </w:r>
    </w:p>
    <w:p w14:paraId="2CE21F17" w14:textId="66559F4A" w:rsidR="00297528" w:rsidRDefault="21698BBA" w:rsidP="7580AC69">
      <w:pPr>
        <w:rPr>
          <w:rFonts w:eastAsiaTheme="minorEastAsia"/>
          <w:sz w:val="24"/>
          <w:szCs w:val="24"/>
        </w:rPr>
      </w:pPr>
      <w:r w:rsidRPr="7580AC69">
        <w:rPr>
          <w:rFonts w:eastAsiaTheme="minorEastAsia"/>
          <w:sz w:val="24"/>
          <w:szCs w:val="24"/>
        </w:rPr>
        <w:t xml:space="preserve">5) Develop a sense of ownership: For a successful change process to take off, leaders must sacrifice their own interests in favour of the business. </w:t>
      </w:r>
    </w:p>
    <w:p w14:paraId="73940C8D" w14:textId="3F962FCA" w:rsidR="00297528" w:rsidRDefault="21698BBA" w:rsidP="7580AC69">
      <w:pPr>
        <w:rPr>
          <w:rFonts w:eastAsiaTheme="minorEastAsia"/>
          <w:sz w:val="24"/>
          <w:szCs w:val="24"/>
        </w:rPr>
      </w:pPr>
      <w:r w:rsidRPr="7580AC69">
        <w:rPr>
          <w:rFonts w:eastAsiaTheme="minorEastAsia"/>
          <w:sz w:val="24"/>
          <w:szCs w:val="24"/>
        </w:rPr>
        <w:t xml:space="preserve">Every person in the organisation must devote time, intelligence, and resources to the firm as if it were their own. </w:t>
      </w:r>
    </w:p>
    <w:p w14:paraId="6EA353AC" w14:textId="648592E4" w:rsidR="00297528" w:rsidRDefault="21698BBA" w:rsidP="7580AC69">
      <w:pPr>
        <w:rPr>
          <w:rFonts w:eastAsiaTheme="minorEastAsia"/>
          <w:sz w:val="24"/>
          <w:szCs w:val="24"/>
        </w:rPr>
      </w:pPr>
      <w:r w:rsidRPr="7580AC69">
        <w:rPr>
          <w:rFonts w:eastAsiaTheme="minorEastAsia"/>
          <w:sz w:val="24"/>
          <w:szCs w:val="24"/>
        </w:rPr>
        <w:t>This quality must be broadly diffused inside the firm for effectual output and can only be done by accountability on leaders</w:t>
      </w:r>
      <w:r w:rsidR="1AEBF85B" w:rsidRPr="7580AC69">
        <w:rPr>
          <w:rFonts w:eastAsiaTheme="minorEastAsia"/>
          <w:sz w:val="24"/>
          <w:szCs w:val="24"/>
        </w:rPr>
        <w:t>.</w:t>
      </w:r>
    </w:p>
    <w:p w14:paraId="65491030" w14:textId="46B417A6" w:rsidR="00297528" w:rsidRDefault="21698BBA" w:rsidP="7580AC69">
      <w:pPr>
        <w:rPr>
          <w:rFonts w:eastAsiaTheme="minorEastAsia"/>
          <w:sz w:val="24"/>
          <w:szCs w:val="24"/>
        </w:rPr>
      </w:pPr>
      <w:r w:rsidRPr="7580AC69">
        <w:rPr>
          <w:rFonts w:eastAsiaTheme="minorEastAsia"/>
          <w:sz w:val="24"/>
          <w:szCs w:val="24"/>
        </w:rPr>
        <w:t xml:space="preserve">6) Appropriate communication: business plans must be presented to teams via correctly structured channels. </w:t>
      </w:r>
    </w:p>
    <w:p w14:paraId="552FD296" w14:textId="3C86D54E" w:rsidR="00297528" w:rsidRDefault="21698BBA" w:rsidP="7580AC69">
      <w:pPr>
        <w:rPr>
          <w:rFonts w:eastAsiaTheme="minorEastAsia"/>
          <w:sz w:val="24"/>
          <w:szCs w:val="24"/>
        </w:rPr>
      </w:pPr>
      <w:r w:rsidRPr="7580AC69">
        <w:rPr>
          <w:rFonts w:eastAsiaTheme="minorEastAsia"/>
          <w:sz w:val="24"/>
          <w:szCs w:val="24"/>
        </w:rPr>
        <w:t xml:space="preserve">Whether from top to bottom or vice versa, communication should flow smoothly, and each piece of information should be given equal weight. </w:t>
      </w:r>
    </w:p>
    <w:p w14:paraId="32C6A9D0" w14:textId="6DB3DEFA" w:rsidR="00297528" w:rsidRDefault="21698BBA" w:rsidP="7580AC69">
      <w:pPr>
        <w:rPr>
          <w:rFonts w:eastAsiaTheme="minorEastAsia"/>
          <w:sz w:val="24"/>
          <w:szCs w:val="24"/>
        </w:rPr>
      </w:pPr>
      <w:r w:rsidRPr="7580AC69">
        <w:rPr>
          <w:rFonts w:eastAsiaTheme="minorEastAsia"/>
          <w:sz w:val="24"/>
          <w:szCs w:val="24"/>
        </w:rPr>
        <w:t xml:space="preserve">Additionally, communication must demonstrate a feeling of personal dedication and consistency. </w:t>
      </w:r>
    </w:p>
    <w:p w14:paraId="2A0CA317" w14:textId="73E98791" w:rsidR="00297528" w:rsidRDefault="21698BBA" w:rsidP="7580AC69">
      <w:pPr>
        <w:rPr>
          <w:rFonts w:eastAsiaTheme="minorEastAsia"/>
          <w:sz w:val="24"/>
          <w:szCs w:val="24"/>
        </w:rPr>
      </w:pPr>
      <w:r w:rsidRPr="7580AC69">
        <w:rPr>
          <w:rFonts w:eastAsiaTheme="minorEastAsia"/>
          <w:sz w:val="24"/>
          <w:szCs w:val="24"/>
        </w:rPr>
        <w:t>7) Cultural understanding: The company's leadership must conduct an in-depth analysis of the company's vision</w:t>
      </w:r>
      <w:r w:rsidR="3F81B5AD" w:rsidRPr="7580AC69">
        <w:rPr>
          <w:rFonts w:eastAsiaTheme="minorEastAsia"/>
          <w:sz w:val="24"/>
          <w:szCs w:val="24"/>
        </w:rPr>
        <w:t>, and to</w:t>
      </w:r>
      <w:r w:rsidRPr="7580AC69">
        <w:rPr>
          <w:rFonts w:eastAsiaTheme="minorEastAsia"/>
          <w:sz w:val="24"/>
          <w:szCs w:val="24"/>
        </w:rPr>
        <w:t xml:space="preserve"> determine the kind of behaviour, beliefs, and cultures required to </w:t>
      </w:r>
      <w:r w:rsidR="19725013" w:rsidRPr="7580AC69">
        <w:rPr>
          <w:rFonts w:eastAsiaTheme="minorEastAsia"/>
          <w:sz w:val="24"/>
          <w:szCs w:val="24"/>
        </w:rPr>
        <w:t>determine their</w:t>
      </w:r>
      <w:r w:rsidRPr="7580AC69">
        <w:rPr>
          <w:rFonts w:eastAsiaTheme="minorEastAsia"/>
          <w:sz w:val="24"/>
          <w:szCs w:val="24"/>
        </w:rPr>
        <w:t xml:space="preserve"> goal. Understanding a company's culture leads to ethical behaviour. Positive behaviours are influenced by motivation and incentives. </w:t>
      </w:r>
    </w:p>
    <w:p w14:paraId="28301E96" w14:textId="6244DBAF" w:rsidR="00297528" w:rsidRDefault="21698BBA" w:rsidP="7580AC69">
      <w:pPr>
        <w:rPr>
          <w:rFonts w:eastAsiaTheme="minorEastAsia"/>
          <w:sz w:val="24"/>
          <w:szCs w:val="24"/>
        </w:rPr>
      </w:pPr>
      <w:r w:rsidRPr="7580AC69">
        <w:rPr>
          <w:rFonts w:eastAsiaTheme="minorEastAsia"/>
          <w:sz w:val="24"/>
          <w:szCs w:val="24"/>
        </w:rPr>
        <w:t xml:space="preserve">8) Assess the cultural landscape early: </w:t>
      </w:r>
    </w:p>
    <w:p w14:paraId="3E295CBC" w14:textId="0133B14F" w:rsidR="00297528" w:rsidRDefault="21698BBA" w:rsidP="7580AC69">
      <w:pPr>
        <w:rPr>
          <w:rFonts w:eastAsiaTheme="minorEastAsia"/>
          <w:sz w:val="24"/>
          <w:szCs w:val="24"/>
        </w:rPr>
      </w:pPr>
      <w:r w:rsidRPr="7580AC69">
        <w:rPr>
          <w:rFonts w:eastAsiaTheme="minorEastAsia"/>
          <w:sz w:val="24"/>
          <w:szCs w:val="24"/>
        </w:rPr>
        <w:t xml:space="preserve">This form of preparation has the advantage of projecting a company's readiness for change and identifying those elements that are likely to impede the implementation of change. Organisations must continually evaluate, adapt, and modify new events </w:t>
      </w:r>
      <w:proofErr w:type="gramStart"/>
      <w:r w:rsidRPr="7580AC69">
        <w:rPr>
          <w:rFonts w:eastAsiaTheme="minorEastAsia"/>
          <w:sz w:val="24"/>
          <w:szCs w:val="24"/>
        </w:rPr>
        <w:t>in order to</w:t>
      </w:r>
      <w:proofErr w:type="gramEnd"/>
      <w:r w:rsidRPr="7580AC69">
        <w:rPr>
          <w:rFonts w:eastAsiaTheme="minorEastAsia"/>
          <w:sz w:val="24"/>
          <w:szCs w:val="24"/>
        </w:rPr>
        <w:t xml:space="preserve"> prevent the occurrence of catastrophic outcomes. </w:t>
      </w:r>
    </w:p>
    <w:p w14:paraId="32EB3A7E" w14:textId="7B18B37F" w:rsidR="00297528" w:rsidRDefault="21698BBA" w:rsidP="7580AC69">
      <w:pPr>
        <w:rPr>
          <w:rFonts w:eastAsiaTheme="minorEastAsia"/>
          <w:sz w:val="24"/>
          <w:szCs w:val="24"/>
        </w:rPr>
      </w:pPr>
      <w:r w:rsidRPr="7580AC69">
        <w:rPr>
          <w:rFonts w:eastAsiaTheme="minorEastAsia"/>
          <w:sz w:val="24"/>
          <w:szCs w:val="24"/>
        </w:rPr>
        <w:t xml:space="preserve">9) Personal and institutional communication: these two characteristics are the foundation for implementing the change agenda. Personal communication elicits a response to whatever information is conveyed. It entails assigning staff responsibilities and describing the potential repercussions of failure. </w:t>
      </w:r>
    </w:p>
    <w:p w14:paraId="17A90DEF" w14:textId="16CA5A59" w:rsidR="00297528" w:rsidRDefault="00297528" w:rsidP="7580AC69">
      <w:pPr>
        <w:rPr>
          <w:rFonts w:eastAsiaTheme="minorEastAsia"/>
          <w:sz w:val="24"/>
          <w:szCs w:val="24"/>
        </w:rPr>
      </w:pPr>
    </w:p>
    <w:p w14:paraId="1D464BD8" w14:textId="0E6BF0EA" w:rsidR="00297528" w:rsidRDefault="3ABA3E43" w:rsidP="7580AC69">
      <w:pPr>
        <w:rPr>
          <w:rFonts w:eastAsiaTheme="minorEastAsia"/>
          <w:b/>
          <w:bCs/>
          <w:sz w:val="28"/>
          <w:szCs w:val="28"/>
        </w:rPr>
      </w:pPr>
      <w:r w:rsidRPr="7580AC69">
        <w:rPr>
          <w:rFonts w:eastAsiaTheme="minorEastAsia"/>
          <w:b/>
          <w:bCs/>
          <w:sz w:val="28"/>
          <w:szCs w:val="28"/>
        </w:rPr>
        <w:t>Techniques for Change</w:t>
      </w:r>
    </w:p>
    <w:p w14:paraId="22654713" w14:textId="783B29EC" w:rsidR="00297528" w:rsidRDefault="3ABA3E43" w:rsidP="7580AC69">
      <w:pPr>
        <w:rPr>
          <w:rFonts w:eastAsiaTheme="minorEastAsia"/>
          <w:sz w:val="24"/>
          <w:szCs w:val="24"/>
        </w:rPr>
      </w:pPr>
      <w:r w:rsidRPr="7580AC69">
        <w:rPr>
          <w:rFonts w:eastAsiaTheme="minorEastAsia"/>
          <w:sz w:val="24"/>
          <w:szCs w:val="24"/>
        </w:rPr>
        <w:t xml:space="preserve">Early techniques and ideas of organisational change management stated that organisations could not be effective or enhance their performance if they were continually changing </w:t>
      </w:r>
      <w:r w:rsidRPr="7580AC69">
        <w:rPr>
          <w:rFonts w:eastAsiaTheme="minorEastAsia"/>
          <w:sz w:val="24"/>
          <w:szCs w:val="24"/>
        </w:rPr>
        <w:lastRenderedPageBreak/>
        <w:t xml:space="preserve">(Rieley and Clarkson, 2001). It was stated that individuals require routines </w:t>
      </w:r>
      <w:proofErr w:type="gramStart"/>
      <w:r w:rsidRPr="7580AC69">
        <w:rPr>
          <w:rFonts w:eastAsiaTheme="minorEastAsia"/>
          <w:sz w:val="24"/>
          <w:szCs w:val="24"/>
        </w:rPr>
        <w:t>in order to</w:t>
      </w:r>
      <w:proofErr w:type="gramEnd"/>
      <w:r w:rsidRPr="7580AC69">
        <w:rPr>
          <w:rFonts w:eastAsiaTheme="minorEastAsia"/>
          <w:sz w:val="24"/>
          <w:szCs w:val="24"/>
        </w:rPr>
        <w:t xml:space="preserve"> be productive and capable of enhancing performance (Luecke, 2003). However, it is now believed that the capacity of individuals to undergo continual change is of essential relevance to organisations (Burnes, 2004</w:t>
      </w:r>
      <w:r w:rsidR="17169CA6" w:rsidRPr="7580AC69">
        <w:rPr>
          <w:rFonts w:eastAsiaTheme="minorEastAsia"/>
          <w:sz w:val="24"/>
          <w:szCs w:val="24"/>
        </w:rPr>
        <w:t>)</w:t>
      </w:r>
      <w:r w:rsidRPr="7580AC69">
        <w:rPr>
          <w:rFonts w:eastAsiaTheme="minorEastAsia"/>
          <w:sz w:val="24"/>
          <w:szCs w:val="24"/>
        </w:rPr>
        <w:t>.</w:t>
      </w:r>
    </w:p>
    <w:p w14:paraId="2A982431" w14:textId="0DFA1C17" w:rsidR="00297528" w:rsidRDefault="3ABA3E43" w:rsidP="7580AC69">
      <w:pPr>
        <w:rPr>
          <w:rFonts w:eastAsiaTheme="minorEastAsia"/>
          <w:sz w:val="24"/>
          <w:szCs w:val="24"/>
        </w:rPr>
      </w:pPr>
      <w:r w:rsidRPr="7580AC69">
        <w:rPr>
          <w:rFonts w:eastAsiaTheme="minorEastAsia"/>
          <w:sz w:val="24"/>
          <w:szCs w:val="24"/>
        </w:rPr>
        <w:t xml:space="preserve"> As a better approach to change, it is recommended that organisations and their members continuously monitor, detect, and respond to the external and internal environment in modest, ongoing increments (Luecke, 2003). In contrast Burnes (2004) defines continuous change as the capacity to change continually and fundamentally </w:t>
      </w:r>
      <w:proofErr w:type="gramStart"/>
      <w:r w:rsidRPr="7580AC69">
        <w:rPr>
          <w:rFonts w:eastAsiaTheme="minorEastAsia"/>
          <w:sz w:val="24"/>
          <w:szCs w:val="24"/>
        </w:rPr>
        <w:t>in order to</w:t>
      </w:r>
      <w:proofErr w:type="gramEnd"/>
      <w:r w:rsidRPr="7580AC69">
        <w:rPr>
          <w:rFonts w:eastAsiaTheme="minorEastAsia"/>
          <w:sz w:val="24"/>
          <w:szCs w:val="24"/>
        </w:rPr>
        <w:t xml:space="preserve"> keep up with the rapid rate of change.</w:t>
      </w:r>
    </w:p>
    <w:p w14:paraId="21051E1C" w14:textId="2AC24B48" w:rsidR="00297528" w:rsidRDefault="2D7D2501" w:rsidP="7580AC69">
      <w:pPr>
        <w:rPr>
          <w:rFonts w:eastAsiaTheme="minorEastAsia"/>
          <w:sz w:val="24"/>
          <w:szCs w:val="24"/>
        </w:rPr>
      </w:pPr>
      <w:r w:rsidRPr="7580AC69">
        <w:rPr>
          <w:rFonts w:eastAsiaTheme="minorEastAsia"/>
          <w:sz w:val="24"/>
          <w:szCs w:val="24"/>
        </w:rPr>
        <w:t xml:space="preserve">In the 1940s, Lewin, a physicist and social scientist, devised a method for studying organisational change. According to the Kurt Lewin Model for Change, it is believed that change is inevitable. This model was established to describe the stages of change, its implementation, and the organisation's, public administration's, and management's potential effectiveness. According to the Kurt Lewin model for change, often known as the Kurt Lewin theory of change, change in administration often permeates all levels of society, from the highest to the lowest. </w:t>
      </w:r>
    </w:p>
    <w:p w14:paraId="10281074" w14:textId="7E8EB430" w:rsidR="00297528" w:rsidRDefault="2D7D2501" w:rsidP="7580AC69">
      <w:pPr>
        <w:rPr>
          <w:rFonts w:eastAsiaTheme="minorEastAsia"/>
          <w:sz w:val="24"/>
          <w:szCs w:val="24"/>
        </w:rPr>
      </w:pPr>
      <w:r w:rsidRPr="7580AC69">
        <w:rPr>
          <w:rFonts w:eastAsiaTheme="minorEastAsia"/>
          <w:sz w:val="24"/>
          <w:szCs w:val="24"/>
        </w:rPr>
        <w:t xml:space="preserve">Change management is an established notion in businesses today. For organisations to successfully manage change, however, their employees must comprehend the transition process. Since this model was created, it has been regarded as one of the pillars of organisational change and a significant phenomenon. This was illustrated using an analogy known as the Unfreeze, Change, and Refreeze. </w:t>
      </w:r>
    </w:p>
    <w:p w14:paraId="4BAD0D0D" w14:textId="4ECDF8A6" w:rsidR="00297528" w:rsidRDefault="2D7D2501" w:rsidP="7580AC69">
      <w:pPr>
        <w:rPr>
          <w:rFonts w:eastAsiaTheme="minorEastAsia"/>
          <w:sz w:val="24"/>
          <w:szCs w:val="24"/>
        </w:rPr>
      </w:pPr>
      <w:r w:rsidRPr="7580AC69">
        <w:rPr>
          <w:rFonts w:eastAsiaTheme="minorEastAsia"/>
          <w:sz w:val="24"/>
          <w:szCs w:val="24"/>
        </w:rPr>
        <w:t xml:space="preserve">Changing the shape of a block of ice best illustrates the change model. He said that if we have a large cube of ice but, we need small ice cubes, we can break the cube into smaller pieces. </w:t>
      </w:r>
    </w:p>
    <w:p w14:paraId="32364EF9" w14:textId="2F24818E" w:rsidR="00297528" w:rsidRDefault="2D7D2501" w:rsidP="7580AC69">
      <w:pPr>
        <w:rPr>
          <w:rFonts w:eastAsiaTheme="minorEastAsia"/>
          <w:sz w:val="24"/>
          <w:szCs w:val="24"/>
        </w:rPr>
      </w:pPr>
      <w:r w:rsidRPr="7580AC69">
        <w:rPr>
          <w:rFonts w:eastAsiaTheme="minorEastAsia"/>
          <w:sz w:val="24"/>
          <w:szCs w:val="24"/>
        </w:rPr>
        <w:t>This is a three-stage change process illustrated by Kurt Lewin with the image of an ice block. In Lewin's change management model, Kurt Lewin advises that initially, the ice must be melted to make the organisation susceptible to change (unfreeze stage). Then, we must begin the second crucial step: shaping the iced water into the desired shape (change). The process's final phase termed the shape, involves establishing the newly developed culture and enhancing communication, tactics, and processes (refreeze stage).</w:t>
      </w:r>
    </w:p>
    <w:p w14:paraId="405CB65C" w14:textId="3E8A75F7" w:rsidR="00297528" w:rsidRDefault="4612C64D" w:rsidP="7580AC69">
      <w:pPr>
        <w:rPr>
          <w:rFonts w:eastAsiaTheme="minorEastAsia"/>
          <w:sz w:val="24"/>
          <w:szCs w:val="24"/>
        </w:rPr>
      </w:pPr>
      <w:r w:rsidRPr="7580AC69">
        <w:rPr>
          <w:rFonts w:eastAsiaTheme="minorEastAsia"/>
          <w:sz w:val="24"/>
          <w:szCs w:val="24"/>
        </w:rPr>
        <w:t xml:space="preserve">Despite the significant contributions and efforts devoted to advancing this theory, Dawson, (1994), argued that Lewin's approach to change was too simplistic to be adopted in a society where changes inside organisations are continual and ongoing. Also, Dawson suggested that Lewin's approach emphasised the magnitude of change while disregarding its direction. </w:t>
      </w:r>
    </w:p>
    <w:p w14:paraId="29E16105" w14:textId="4C21610A" w:rsidR="00297528" w:rsidRDefault="4612C64D" w:rsidP="7580AC69">
      <w:pPr>
        <w:rPr>
          <w:rFonts w:eastAsiaTheme="minorEastAsia"/>
          <w:sz w:val="24"/>
          <w:szCs w:val="24"/>
        </w:rPr>
      </w:pPr>
      <w:r w:rsidRPr="7580AC69">
        <w:rPr>
          <w:rFonts w:eastAsiaTheme="minorEastAsia"/>
          <w:sz w:val="24"/>
          <w:szCs w:val="24"/>
        </w:rPr>
        <w:t>According to Quinn (1982), it is frequently a matter of time before incremental change leads to a significant transformation. Therefore, the rate of change does not apply to radical processes.</w:t>
      </w:r>
    </w:p>
    <w:p w14:paraId="512D1850" w14:textId="2D31EE78" w:rsidR="7580AC69" w:rsidRDefault="7580AC69" w:rsidP="7580AC69">
      <w:pPr>
        <w:rPr>
          <w:rFonts w:eastAsiaTheme="minorEastAsia"/>
          <w:sz w:val="24"/>
          <w:szCs w:val="24"/>
        </w:rPr>
      </w:pPr>
    </w:p>
    <w:p w14:paraId="1EABB2F1" w14:textId="50C47B86" w:rsidR="00297528" w:rsidRDefault="74EC7048" w:rsidP="7580AC69">
      <w:pPr>
        <w:rPr>
          <w:rFonts w:eastAsiaTheme="minorEastAsia"/>
          <w:b/>
          <w:bCs/>
          <w:sz w:val="28"/>
          <w:szCs w:val="28"/>
        </w:rPr>
      </w:pPr>
      <w:r w:rsidRPr="7580AC69">
        <w:rPr>
          <w:rFonts w:eastAsiaTheme="minorEastAsia"/>
          <w:b/>
          <w:bCs/>
          <w:sz w:val="28"/>
          <w:szCs w:val="28"/>
        </w:rPr>
        <w:t>The author’s organisation</w:t>
      </w:r>
      <w:r w:rsidR="5DA15EB1" w:rsidRPr="7580AC69">
        <w:rPr>
          <w:rFonts w:eastAsiaTheme="minorEastAsia"/>
          <w:b/>
          <w:bCs/>
          <w:sz w:val="28"/>
          <w:szCs w:val="28"/>
        </w:rPr>
        <w:t xml:space="preserve"> and the changes</w:t>
      </w:r>
    </w:p>
    <w:p w14:paraId="467B690A" w14:textId="03037D98" w:rsidR="00297528" w:rsidRDefault="4B304FFA" w:rsidP="7580AC69">
      <w:pPr>
        <w:rPr>
          <w:rFonts w:eastAsiaTheme="minorEastAsia"/>
          <w:sz w:val="24"/>
          <w:szCs w:val="24"/>
        </w:rPr>
      </w:pPr>
      <w:r w:rsidRPr="7580AC69">
        <w:rPr>
          <w:rFonts w:eastAsiaTheme="minorEastAsia"/>
          <w:sz w:val="24"/>
          <w:szCs w:val="24"/>
        </w:rPr>
        <w:lastRenderedPageBreak/>
        <w:t xml:space="preserve">The author's organisation is facing changes as he works for </w:t>
      </w:r>
      <w:proofErr w:type="gramStart"/>
      <w:r w:rsidRPr="7580AC69">
        <w:rPr>
          <w:rFonts w:eastAsiaTheme="minorEastAsia"/>
          <w:sz w:val="24"/>
          <w:szCs w:val="24"/>
        </w:rPr>
        <w:t>The</w:t>
      </w:r>
      <w:proofErr w:type="gramEnd"/>
      <w:r w:rsidRPr="7580AC69">
        <w:rPr>
          <w:rFonts w:eastAsiaTheme="minorEastAsia"/>
          <w:sz w:val="24"/>
          <w:szCs w:val="24"/>
        </w:rPr>
        <w:t xml:space="preserve"> CAE</w:t>
      </w:r>
      <w:r w:rsidR="19B7461B" w:rsidRPr="7580AC69">
        <w:rPr>
          <w:rFonts w:eastAsiaTheme="minorEastAsia"/>
          <w:sz w:val="24"/>
          <w:szCs w:val="24"/>
        </w:rPr>
        <w:t>,</w:t>
      </w:r>
      <w:r w:rsidRPr="7580AC69">
        <w:rPr>
          <w:rFonts w:eastAsiaTheme="minorEastAsia"/>
          <w:sz w:val="24"/>
          <w:szCs w:val="24"/>
        </w:rPr>
        <w:t xml:space="preserve"> a charity based in Swansea that supports mainly </w:t>
      </w:r>
      <w:r w:rsidR="6E820EB7" w:rsidRPr="7580AC69">
        <w:rPr>
          <w:rFonts w:eastAsiaTheme="minorEastAsia"/>
          <w:sz w:val="24"/>
          <w:szCs w:val="24"/>
        </w:rPr>
        <w:t>a</w:t>
      </w:r>
      <w:r w:rsidRPr="7580AC69">
        <w:rPr>
          <w:rFonts w:eastAsiaTheme="minorEastAsia"/>
          <w:sz w:val="24"/>
          <w:szCs w:val="24"/>
        </w:rPr>
        <w:t>sylum seekers and refugees</w:t>
      </w:r>
      <w:r w:rsidR="71C23AB2" w:rsidRPr="7580AC69">
        <w:rPr>
          <w:rFonts w:eastAsiaTheme="minorEastAsia"/>
          <w:sz w:val="24"/>
          <w:szCs w:val="24"/>
        </w:rPr>
        <w:t>.</w:t>
      </w:r>
      <w:r w:rsidRPr="7580AC69">
        <w:rPr>
          <w:rFonts w:eastAsiaTheme="minorEastAsia"/>
          <w:sz w:val="24"/>
          <w:szCs w:val="24"/>
        </w:rPr>
        <w:t xml:space="preserve"> </w:t>
      </w:r>
      <w:r w:rsidR="6E173338" w:rsidRPr="7580AC69">
        <w:rPr>
          <w:rFonts w:eastAsiaTheme="minorEastAsia"/>
          <w:sz w:val="24"/>
          <w:szCs w:val="24"/>
        </w:rPr>
        <w:t xml:space="preserve">The organisation has </w:t>
      </w:r>
      <w:r w:rsidRPr="7580AC69">
        <w:rPr>
          <w:rFonts w:eastAsiaTheme="minorEastAsia"/>
          <w:sz w:val="24"/>
          <w:szCs w:val="24"/>
        </w:rPr>
        <w:t>recently bought a building and is becoming a social enterprise. However, there are significant changes associated with it.</w:t>
      </w:r>
    </w:p>
    <w:p w14:paraId="07EAB6D5" w14:textId="45C4FF99" w:rsidR="00297528" w:rsidRDefault="338BA394" w:rsidP="7580AC69">
      <w:pPr>
        <w:rPr>
          <w:rFonts w:eastAsiaTheme="minorEastAsia"/>
          <w:sz w:val="24"/>
          <w:szCs w:val="24"/>
        </w:rPr>
      </w:pPr>
      <w:r w:rsidRPr="7580AC69">
        <w:rPr>
          <w:rFonts w:eastAsiaTheme="minorEastAsia"/>
          <w:sz w:val="24"/>
          <w:szCs w:val="24"/>
        </w:rPr>
        <w:t>Moving to a new building is not affecting the workers as everyone is happy to move to another bigger premises. They are looking forward to it. But they are worrying about th</w:t>
      </w:r>
      <w:r w:rsidR="723088C5" w:rsidRPr="7580AC69">
        <w:rPr>
          <w:rFonts w:eastAsiaTheme="minorEastAsia"/>
          <w:sz w:val="24"/>
          <w:szCs w:val="24"/>
        </w:rPr>
        <w:t xml:space="preserve">eir jobs, positions and the team increasing in numbers, because the bigger the premises, the more workers the CAE will </w:t>
      </w:r>
      <w:proofErr w:type="gramStart"/>
      <w:r w:rsidR="723088C5" w:rsidRPr="7580AC69">
        <w:rPr>
          <w:rFonts w:eastAsiaTheme="minorEastAsia"/>
          <w:sz w:val="24"/>
          <w:szCs w:val="24"/>
        </w:rPr>
        <w:t>need</w:t>
      </w:r>
      <w:proofErr w:type="gramEnd"/>
      <w:r w:rsidR="723088C5" w:rsidRPr="7580AC69">
        <w:rPr>
          <w:rFonts w:eastAsiaTheme="minorEastAsia"/>
          <w:sz w:val="24"/>
          <w:szCs w:val="24"/>
        </w:rPr>
        <w:t xml:space="preserve"> and it will create </w:t>
      </w:r>
      <w:r w:rsidR="4F49C785" w:rsidRPr="7580AC69">
        <w:rPr>
          <w:rFonts w:eastAsiaTheme="minorEastAsia"/>
          <w:sz w:val="24"/>
          <w:szCs w:val="24"/>
        </w:rPr>
        <w:t xml:space="preserve">more jobs and competition inside the team. </w:t>
      </w:r>
    </w:p>
    <w:p w14:paraId="7FD680E8" w14:textId="39C21397" w:rsidR="00297528" w:rsidRDefault="198E574D" w:rsidP="7580AC69">
      <w:pPr>
        <w:rPr>
          <w:rFonts w:eastAsiaTheme="minorEastAsia"/>
          <w:b/>
          <w:bCs/>
          <w:sz w:val="28"/>
          <w:szCs w:val="28"/>
        </w:rPr>
      </w:pPr>
      <w:r w:rsidRPr="7580AC69">
        <w:rPr>
          <w:rFonts w:eastAsiaTheme="minorEastAsia"/>
          <w:b/>
          <w:bCs/>
          <w:sz w:val="28"/>
          <w:szCs w:val="28"/>
        </w:rPr>
        <w:t>Managing change and emotional intelligence</w:t>
      </w:r>
    </w:p>
    <w:p w14:paraId="5F20BE25" w14:textId="46A81DFB" w:rsidR="00297528" w:rsidRDefault="4D5277B4" w:rsidP="7580AC69">
      <w:pPr>
        <w:rPr>
          <w:rFonts w:eastAsiaTheme="minorEastAsia"/>
          <w:sz w:val="24"/>
          <w:szCs w:val="24"/>
        </w:rPr>
      </w:pPr>
      <w:r w:rsidRPr="7580AC69">
        <w:rPr>
          <w:rFonts w:eastAsiaTheme="minorEastAsia"/>
          <w:sz w:val="24"/>
          <w:szCs w:val="24"/>
        </w:rPr>
        <w:t>When change touches on issues close to the hearts of those affected, they are likely to react emotionally due to anxiety or fear of the unknown. Likewise, when the change affects the assumptions, values, beliefs, and to a significant extent of individuals, the recipients of the change may be reluctant to accept the proposed status. Foltin and Keller (2012) stated that the introduction of change within an organisation requires the establishment of a communication-friendly atmosphere. According to the authors, it is usual for organisation members to exhibit resistance and scepticism when confronted with the need for change.</w:t>
      </w:r>
    </w:p>
    <w:p w14:paraId="02AF9DEF" w14:textId="3A372BFC" w:rsidR="00297528" w:rsidRDefault="19BAA599" w:rsidP="7580AC69">
      <w:pPr>
        <w:rPr>
          <w:rFonts w:eastAsiaTheme="minorEastAsia"/>
          <w:sz w:val="24"/>
          <w:szCs w:val="24"/>
        </w:rPr>
      </w:pPr>
      <w:r w:rsidRPr="7580AC69">
        <w:rPr>
          <w:rFonts w:eastAsiaTheme="minorEastAsia"/>
          <w:sz w:val="24"/>
          <w:szCs w:val="24"/>
        </w:rPr>
        <w:t>Leaders are accountable for overcoming obstacles and implementing change within their business or institution. For instance, efforts to reform businesses have proven ineffective throughout the years, and a contributing factor is the leaders' lack of emotional intelligence in overcoming reform-related obstacles. Emotional intelligence is the collection of emotional and social talents that influence how we perceive and express ourselves, build and maintain social relationships, deal with obstacles, and use emotional information effectively and meaningfully. (Mayer, Caruso &amp; Salovey, 2004). Emotional intelligence is a crucial leadership competency; hence, good leaders have an extraordinary level of this competency (Goleman, 2004). Emotional intelligence separates successful leaders in firms where technical skills play a less critical role (Goleman, 2004). Moreover, emotionally intelligent competencies are required for any leader to successfully reflect on experiences, interpret contextual signs, respond to followers, and create connections.</w:t>
      </w:r>
    </w:p>
    <w:p w14:paraId="558C1407" w14:textId="73F08229" w:rsidR="00297528" w:rsidRDefault="00297528" w:rsidP="7580AC69">
      <w:pPr>
        <w:rPr>
          <w:rFonts w:eastAsiaTheme="minorEastAsia"/>
          <w:sz w:val="24"/>
          <w:szCs w:val="24"/>
        </w:rPr>
      </w:pPr>
    </w:p>
    <w:p w14:paraId="30F74FC6" w14:textId="3F27460D" w:rsidR="00297528" w:rsidRDefault="1EE2A7F0" w:rsidP="7580AC69">
      <w:pPr>
        <w:rPr>
          <w:rFonts w:eastAsiaTheme="minorEastAsia"/>
          <w:sz w:val="24"/>
          <w:szCs w:val="24"/>
        </w:rPr>
      </w:pPr>
      <w:r w:rsidRPr="7580AC69">
        <w:rPr>
          <w:rFonts w:eastAsiaTheme="minorEastAsia"/>
          <w:sz w:val="24"/>
          <w:szCs w:val="24"/>
        </w:rPr>
        <w:t>The most powerful external force</w:t>
      </w:r>
      <w:r w:rsidR="00076F6C" w:rsidRPr="7580AC69">
        <w:rPr>
          <w:rFonts w:eastAsiaTheme="minorEastAsia"/>
          <w:sz w:val="24"/>
          <w:szCs w:val="24"/>
        </w:rPr>
        <w:t xml:space="preserve"> in favour to</w:t>
      </w:r>
      <w:r w:rsidRPr="7580AC69">
        <w:rPr>
          <w:rFonts w:eastAsiaTheme="minorEastAsia"/>
          <w:sz w:val="24"/>
          <w:szCs w:val="24"/>
        </w:rPr>
        <w:t xml:space="preserve"> </w:t>
      </w:r>
      <w:r w:rsidR="71F935B0" w:rsidRPr="7580AC69">
        <w:rPr>
          <w:rFonts w:eastAsiaTheme="minorEastAsia"/>
          <w:sz w:val="24"/>
          <w:szCs w:val="24"/>
        </w:rPr>
        <w:t>T</w:t>
      </w:r>
      <w:r w:rsidRPr="7580AC69">
        <w:rPr>
          <w:rFonts w:eastAsiaTheme="minorEastAsia"/>
          <w:sz w:val="24"/>
          <w:szCs w:val="24"/>
        </w:rPr>
        <w:t xml:space="preserve">he CAE is </w:t>
      </w:r>
      <w:proofErr w:type="gramStart"/>
      <w:r w:rsidR="54C7B49A" w:rsidRPr="7580AC69">
        <w:rPr>
          <w:rFonts w:eastAsiaTheme="minorEastAsia"/>
          <w:sz w:val="24"/>
          <w:szCs w:val="24"/>
        </w:rPr>
        <w:t>political, because</w:t>
      </w:r>
      <w:proofErr w:type="gramEnd"/>
      <w:r w:rsidRPr="7580AC69">
        <w:rPr>
          <w:rFonts w:eastAsiaTheme="minorEastAsia"/>
          <w:sz w:val="24"/>
          <w:szCs w:val="24"/>
        </w:rPr>
        <w:t xml:space="preserve"> </w:t>
      </w:r>
      <w:r w:rsidR="3DDB33A0" w:rsidRPr="7580AC69">
        <w:rPr>
          <w:rFonts w:eastAsiaTheme="minorEastAsia"/>
          <w:sz w:val="24"/>
          <w:szCs w:val="24"/>
        </w:rPr>
        <w:t>t</w:t>
      </w:r>
      <w:r w:rsidRPr="7580AC69">
        <w:rPr>
          <w:rFonts w:eastAsiaTheme="minorEastAsia"/>
          <w:sz w:val="24"/>
          <w:szCs w:val="24"/>
        </w:rPr>
        <w:t>he Welsh government has declared Wales a Nation of Sanctuary since 2010,</w:t>
      </w:r>
      <w:r w:rsidR="04F6D8E2" w:rsidRPr="7580AC69">
        <w:rPr>
          <w:rFonts w:eastAsiaTheme="minorEastAsia"/>
          <w:sz w:val="24"/>
          <w:szCs w:val="24"/>
        </w:rPr>
        <w:t xml:space="preserve"> and Swansea is the first City of Sanctuary in Wales,</w:t>
      </w:r>
      <w:r w:rsidRPr="7580AC69">
        <w:rPr>
          <w:rFonts w:eastAsiaTheme="minorEastAsia"/>
          <w:sz w:val="24"/>
          <w:szCs w:val="24"/>
        </w:rPr>
        <w:t xml:space="preserve"> guaranteeing that these individuals receive the assistance they need to restore their lives and contribute fully to Welsh society. With a robust resettlement programme and the connected community sponsorship agenda.</w:t>
      </w:r>
      <w:r w:rsidR="2C2A2B2D" w:rsidRPr="7580AC69">
        <w:rPr>
          <w:rFonts w:eastAsiaTheme="minorEastAsia"/>
          <w:sz w:val="24"/>
          <w:szCs w:val="24"/>
        </w:rPr>
        <w:t xml:space="preserve"> That</w:t>
      </w:r>
      <w:r w:rsidR="7E4EEC18" w:rsidRPr="7580AC69">
        <w:rPr>
          <w:rFonts w:eastAsiaTheme="minorEastAsia"/>
          <w:sz w:val="24"/>
          <w:szCs w:val="24"/>
        </w:rPr>
        <w:t xml:space="preserve"> political aspect</w:t>
      </w:r>
      <w:r w:rsidR="2C2A2B2D" w:rsidRPr="7580AC69">
        <w:rPr>
          <w:rFonts w:eastAsiaTheme="minorEastAsia"/>
          <w:sz w:val="24"/>
          <w:szCs w:val="24"/>
        </w:rPr>
        <w:t xml:space="preserve"> transfer</w:t>
      </w:r>
      <w:r w:rsidR="2BFF2DC0" w:rsidRPr="7580AC69">
        <w:rPr>
          <w:rFonts w:eastAsiaTheme="minorEastAsia"/>
          <w:sz w:val="24"/>
          <w:szCs w:val="24"/>
        </w:rPr>
        <w:t>s</w:t>
      </w:r>
      <w:r w:rsidR="2C2A2B2D" w:rsidRPr="7580AC69">
        <w:rPr>
          <w:rFonts w:eastAsiaTheme="minorEastAsia"/>
          <w:sz w:val="24"/>
          <w:szCs w:val="24"/>
        </w:rPr>
        <w:t xml:space="preserve"> into economical packages of support. </w:t>
      </w:r>
    </w:p>
    <w:p w14:paraId="51F1C608" w14:textId="19D39423" w:rsidR="7580AC69" w:rsidRDefault="7580AC69" w:rsidP="7580AC69">
      <w:pPr>
        <w:rPr>
          <w:rFonts w:eastAsiaTheme="minorEastAsia"/>
          <w:sz w:val="24"/>
          <w:szCs w:val="24"/>
        </w:rPr>
      </w:pPr>
    </w:p>
    <w:p w14:paraId="4966E712" w14:textId="44E473DD" w:rsidR="0713A760" w:rsidRDefault="0713A760" w:rsidP="7580AC69">
      <w:pPr>
        <w:rPr>
          <w:rFonts w:eastAsiaTheme="minorEastAsia"/>
          <w:b/>
          <w:bCs/>
          <w:sz w:val="28"/>
          <w:szCs w:val="28"/>
        </w:rPr>
      </w:pPr>
      <w:r w:rsidRPr="7580AC69">
        <w:rPr>
          <w:rFonts w:eastAsiaTheme="minorEastAsia"/>
          <w:b/>
          <w:bCs/>
          <w:sz w:val="28"/>
          <w:szCs w:val="28"/>
        </w:rPr>
        <w:t>The Internal force</w:t>
      </w:r>
    </w:p>
    <w:p w14:paraId="013EDBC3" w14:textId="253AB8DB" w:rsidR="0713A760" w:rsidRDefault="0713A760" w:rsidP="7580AC69">
      <w:pPr>
        <w:rPr>
          <w:rFonts w:eastAsiaTheme="minorEastAsia"/>
          <w:sz w:val="24"/>
          <w:szCs w:val="24"/>
        </w:rPr>
      </w:pPr>
      <w:r w:rsidRPr="7580AC69">
        <w:rPr>
          <w:rFonts w:eastAsiaTheme="minorEastAsia"/>
          <w:sz w:val="24"/>
          <w:szCs w:val="24"/>
        </w:rPr>
        <w:lastRenderedPageBreak/>
        <w:t>The CAE</w:t>
      </w:r>
      <w:r w:rsidR="75E83D5A" w:rsidRPr="7580AC69">
        <w:rPr>
          <w:rFonts w:eastAsiaTheme="minorEastAsia"/>
          <w:sz w:val="24"/>
          <w:szCs w:val="24"/>
        </w:rPr>
        <w:t xml:space="preserve"> </w:t>
      </w:r>
      <w:r w:rsidRPr="7580AC69">
        <w:rPr>
          <w:rFonts w:eastAsiaTheme="minorEastAsia"/>
          <w:sz w:val="24"/>
          <w:szCs w:val="24"/>
        </w:rPr>
        <w:t xml:space="preserve">Swot analysis </w:t>
      </w:r>
      <w:r w:rsidR="59899413" w:rsidRPr="7580AC69">
        <w:rPr>
          <w:rFonts w:eastAsiaTheme="minorEastAsia"/>
          <w:sz w:val="24"/>
          <w:szCs w:val="24"/>
        </w:rPr>
        <w:t xml:space="preserve">indicates that the authors organisation has a strong team, </w:t>
      </w:r>
      <w:r w:rsidR="6AB3BF15" w:rsidRPr="7580AC69">
        <w:rPr>
          <w:rFonts w:eastAsiaTheme="minorEastAsia"/>
          <w:sz w:val="24"/>
          <w:szCs w:val="24"/>
        </w:rPr>
        <w:t xml:space="preserve">and </w:t>
      </w:r>
      <w:r w:rsidR="59899413" w:rsidRPr="7580AC69">
        <w:rPr>
          <w:rFonts w:eastAsiaTheme="minorEastAsia"/>
          <w:sz w:val="24"/>
          <w:szCs w:val="24"/>
        </w:rPr>
        <w:t>they are communicating to the employees about the decisions</w:t>
      </w:r>
      <w:r w:rsidR="5FE10729" w:rsidRPr="7580AC69">
        <w:rPr>
          <w:rFonts w:eastAsiaTheme="minorEastAsia"/>
          <w:sz w:val="24"/>
          <w:szCs w:val="24"/>
        </w:rPr>
        <w:t xml:space="preserve"> but even when there are changes approaching such as a new building</w:t>
      </w:r>
      <w:r w:rsidR="4423CD6C" w:rsidRPr="7580AC69">
        <w:rPr>
          <w:rFonts w:eastAsiaTheme="minorEastAsia"/>
          <w:sz w:val="24"/>
          <w:szCs w:val="24"/>
        </w:rPr>
        <w:t xml:space="preserve"> and creating a social enterprise</w:t>
      </w:r>
      <w:r w:rsidR="5FE10729" w:rsidRPr="7580AC69">
        <w:rPr>
          <w:rFonts w:eastAsiaTheme="minorEastAsia"/>
          <w:sz w:val="24"/>
          <w:szCs w:val="24"/>
        </w:rPr>
        <w:t xml:space="preserve">, there is a lack of planning. </w:t>
      </w:r>
      <w:r w:rsidR="14670535" w:rsidRPr="7580AC69">
        <w:rPr>
          <w:rFonts w:eastAsiaTheme="minorEastAsia"/>
          <w:sz w:val="24"/>
          <w:szCs w:val="24"/>
        </w:rPr>
        <w:t xml:space="preserve">(Appendix </w:t>
      </w:r>
      <w:r w:rsidR="31DA2ADD" w:rsidRPr="7580AC69">
        <w:rPr>
          <w:rFonts w:eastAsiaTheme="minorEastAsia"/>
          <w:sz w:val="24"/>
          <w:szCs w:val="24"/>
        </w:rPr>
        <w:t>A</w:t>
      </w:r>
      <w:r w:rsidR="14670535" w:rsidRPr="7580AC69">
        <w:rPr>
          <w:rFonts w:eastAsiaTheme="minorEastAsia"/>
          <w:sz w:val="24"/>
          <w:szCs w:val="24"/>
        </w:rPr>
        <w:t>)</w:t>
      </w:r>
    </w:p>
    <w:p w14:paraId="0132595B" w14:textId="7569993E" w:rsidR="7580AC69" w:rsidRDefault="7580AC69" w:rsidP="7580AC69">
      <w:pPr>
        <w:rPr>
          <w:rFonts w:eastAsiaTheme="minorEastAsia"/>
          <w:sz w:val="24"/>
          <w:szCs w:val="24"/>
        </w:rPr>
      </w:pPr>
    </w:p>
    <w:p w14:paraId="44F24F97" w14:textId="77777777" w:rsidR="00905324" w:rsidRDefault="00905324" w:rsidP="7580AC69">
      <w:pPr>
        <w:rPr>
          <w:rFonts w:eastAsiaTheme="minorEastAsia"/>
          <w:b/>
          <w:bCs/>
          <w:sz w:val="28"/>
          <w:szCs w:val="28"/>
        </w:rPr>
      </w:pPr>
    </w:p>
    <w:p w14:paraId="33379DFA" w14:textId="1041BCBD" w:rsidR="05AEBCC5" w:rsidRDefault="05AEBCC5" w:rsidP="7580AC69">
      <w:pPr>
        <w:rPr>
          <w:rFonts w:eastAsiaTheme="minorEastAsia"/>
          <w:b/>
          <w:bCs/>
          <w:sz w:val="28"/>
          <w:szCs w:val="28"/>
        </w:rPr>
      </w:pPr>
      <w:r w:rsidRPr="7580AC69">
        <w:rPr>
          <w:rFonts w:eastAsiaTheme="minorEastAsia"/>
          <w:b/>
          <w:bCs/>
          <w:sz w:val="28"/>
          <w:szCs w:val="28"/>
        </w:rPr>
        <w:t>External forces</w:t>
      </w:r>
    </w:p>
    <w:p w14:paraId="03780393" w14:textId="6AC857EA" w:rsidR="00297528" w:rsidRDefault="2DE00666" w:rsidP="7580AC69">
      <w:pPr>
        <w:rPr>
          <w:rFonts w:eastAsiaTheme="minorEastAsia"/>
          <w:sz w:val="24"/>
          <w:szCs w:val="24"/>
        </w:rPr>
      </w:pPr>
      <w:r w:rsidRPr="7580AC69">
        <w:rPr>
          <w:rFonts w:eastAsiaTheme="minorEastAsia"/>
          <w:sz w:val="24"/>
          <w:szCs w:val="24"/>
        </w:rPr>
        <w:t xml:space="preserve">A PESTLE study is very useful when examining the risk associated with the impact of external factors on a charity. </w:t>
      </w:r>
      <w:r w:rsidR="5C60D51E" w:rsidRPr="7580AC69">
        <w:rPr>
          <w:rFonts w:eastAsiaTheme="minorEastAsia"/>
          <w:sz w:val="24"/>
          <w:szCs w:val="24"/>
        </w:rPr>
        <w:t xml:space="preserve">(Appendix </w:t>
      </w:r>
      <w:r w:rsidR="2952F2A2" w:rsidRPr="7580AC69">
        <w:rPr>
          <w:rFonts w:eastAsiaTheme="minorEastAsia"/>
          <w:sz w:val="24"/>
          <w:szCs w:val="24"/>
        </w:rPr>
        <w:t>B</w:t>
      </w:r>
      <w:r w:rsidR="5C60D51E" w:rsidRPr="7580AC69">
        <w:rPr>
          <w:rFonts w:eastAsiaTheme="minorEastAsia"/>
          <w:sz w:val="24"/>
          <w:szCs w:val="24"/>
        </w:rPr>
        <w:t>)</w:t>
      </w:r>
    </w:p>
    <w:p w14:paraId="52EAFAA6" w14:textId="7D1A99D1" w:rsidR="00297528" w:rsidRDefault="768111AF" w:rsidP="7580AC69">
      <w:pPr>
        <w:rPr>
          <w:rFonts w:eastAsiaTheme="minorEastAsia"/>
          <w:sz w:val="24"/>
          <w:szCs w:val="24"/>
        </w:rPr>
      </w:pPr>
      <w:r w:rsidRPr="7580AC69">
        <w:rPr>
          <w:rFonts w:eastAsiaTheme="minorEastAsia"/>
          <w:sz w:val="24"/>
          <w:szCs w:val="24"/>
        </w:rPr>
        <w:t xml:space="preserve">The Charity Commission for England and Wales </w:t>
      </w:r>
      <w:r w:rsidR="724FD4AF" w:rsidRPr="7580AC69">
        <w:rPr>
          <w:rFonts w:eastAsiaTheme="minorEastAsia"/>
          <w:sz w:val="24"/>
          <w:szCs w:val="24"/>
        </w:rPr>
        <w:t>propose</w:t>
      </w:r>
      <w:r w:rsidRPr="7580AC69">
        <w:rPr>
          <w:rFonts w:eastAsiaTheme="minorEastAsia"/>
          <w:sz w:val="24"/>
          <w:szCs w:val="24"/>
        </w:rPr>
        <w:t xml:space="preserve"> the following </w:t>
      </w:r>
      <w:r w:rsidR="6A29DDEF" w:rsidRPr="7580AC69">
        <w:rPr>
          <w:rFonts w:eastAsiaTheme="minorEastAsia"/>
          <w:sz w:val="24"/>
          <w:szCs w:val="24"/>
        </w:rPr>
        <w:t xml:space="preserve">crucial </w:t>
      </w:r>
      <w:r w:rsidRPr="7580AC69">
        <w:rPr>
          <w:rFonts w:eastAsiaTheme="minorEastAsia"/>
          <w:sz w:val="24"/>
          <w:szCs w:val="24"/>
        </w:rPr>
        <w:t>external factors for</w:t>
      </w:r>
      <w:r w:rsidR="3525F6E1" w:rsidRPr="7580AC69">
        <w:rPr>
          <w:rFonts w:eastAsiaTheme="minorEastAsia"/>
          <w:sz w:val="24"/>
          <w:szCs w:val="24"/>
        </w:rPr>
        <w:t xml:space="preserve"> </w:t>
      </w:r>
      <w:r w:rsidR="52991C89" w:rsidRPr="7580AC69">
        <w:rPr>
          <w:rFonts w:eastAsiaTheme="minorEastAsia"/>
          <w:sz w:val="24"/>
          <w:szCs w:val="24"/>
        </w:rPr>
        <w:t xml:space="preserve">understanding the </w:t>
      </w:r>
      <w:r w:rsidR="6C4E33BE" w:rsidRPr="7580AC69">
        <w:rPr>
          <w:rFonts w:eastAsiaTheme="minorEastAsia"/>
          <w:sz w:val="24"/>
          <w:szCs w:val="24"/>
        </w:rPr>
        <w:t xml:space="preserve">charities </w:t>
      </w:r>
      <w:r w:rsidR="52991C89" w:rsidRPr="7580AC69">
        <w:rPr>
          <w:rFonts w:eastAsiaTheme="minorEastAsia"/>
          <w:sz w:val="24"/>
          <w:szCs w:val="24"/>
        </w:rPr>
        <w:t>environment</w:t>
      </w:r>
      <w:r w:rsidR="71E579C0" w:rsidRPr="7580AC69">
        <w:rPr>
          <w:rFonts w:eastAsiaTheme="minorEastAsia"/>
          <w:sz w:val="24"/>
          <w:szCs w:val="24"/>
        </w:rPr>
        <w:t>:</w:t>
      </w:r>
    </w:p>
    <w:p w14:paraId="563EA21C" w14:textId="6CB72D41" w:rsidR="00297528" w:rsidRDefault="2DE00666" w:rsidP="7580AC69">
      <w:pPr>
        <w:rPr>
          <w:rFonts w:eastAsiaTheme="minorEastAsia"/>
          <w:sz w:val="24"/>
          <w:szCs w:val="24"/>
        </w:rPr>
      </w:pPr>
      <w:r w:rsidRPr="7580AC69">
        <w:rPr>
          <w:rFonts w:eastAsiaTheme="minorEastAsia"/>
          <w:sz w:val="24"/>
          <w:szCs w:val="24"/>
        </w:rPr>
        <w:t xml:space="preserve">The government's influence on a country's infrastructure has the potential to affect political factors. This can include tax policy, labour legislation, environmental regulations, trade restrictions, tariffs, reform, and political stability. When a government does not want services or goods delivered, charities may need to take precautions. </w:t>
      </w:r>
    </w:p>
    <w:p w14:paraId="2493D909" w14:textId="40D65BB6" w:rsidR="00297528" w:rsidRDefault="2DE00666" w:rsidP="7580AC69">
      <w:pPr>
        <w:rPr>
          <w:rFonts w:eastAsiaTheme="minorEastAsia"/>
          <w:sz w:val="24"/>
          <w:szCs w:val="24"/>
        </w:rPr>
      </w:pPr>
      <w:r w:rsidRPr="7580AC69">
        <w:rPr>
          <w:rFonts w:eastAsiaTheme="minorEastAsia"/>
          <w:sz w:val="24"/>
          <w:szCs w:val="24"/>
        </w:rPr>
        <w:t xml:space="preserve">Economic factors include economic expansion, interest rates, exchange rates, inflation, pay rates, working hours, and cost of living. </w:t>
      </w:r>
    </w:p>
    <w:p w14:paraId="6777A894" w14:textId="42193ED0" w:rsidR="00297528" w:rsidRDefault="2DE00666" w:rsidP="7580AC69">
      <w:pPr>
        <w:rPr>
          <w:rFonts w:eastAsiaTheme="minorEastAsia"/>
          <w:sz w:val="24"/>
          <w:szCs w:val="24"/>
        </w:rPr>
      </w:pPr>
      <w:r w:rsidRPr="7580AC69">
        <w:rPr>
          <w:rFonts w:eastAsiaTheme="minorEastAsia"/>
          <w:sz w:val="24"/>
          <w:szCs w:val="24"/>
        </w:rPr>
        <w:t xml:space="preserve">Social factors include cultural factors, health and safety awareness, population growth rate, and diverse demographics. These issues may have significant effects on the operations and decisions of charity. </w:t>
      </w:r>
    </w:p>
    <w:p w14:paraId="109F2309" w14:textId="1223286A" w:rsidR="00297528" w:rsidRDefault="2DE00666" w:rsidP="7580AC69">
      <w:pPr>
        <w:rPr>
          <w:rFonts w:eastAsiaTheme="minorEastAsia"/>
          <w:sz w:val="24"/>
          <w:szCs w:val="24"/>
        </w:rPr>
      </w:pPr>
      <w:r w:rsidRPr="7580AC69">
        <w:rPr>
          <w:rFonts w:eastAsiaTheme="minorEastAsia"/>
          <w:sz w:val="24"/>
          <w:szCs w:val="24"/>
        </w:rPr>
        <w:t xml:space="preserve">Technological Factors include ecological and environmental factors and products and services readily available. </w:t>
      </w:r>
    </w:p>
    <w:p w14:paraId="4095D15C" w14:textId="1D4DABB8" w:rsidR="00297528" w:rsidRDefault="2DE00666" w:rsidP="7580AC69">
      <w:pPr>
        <w:rPr>
          <w:rFonts w:eastAsiaTheme="minorEastAsia"/>
          <w:sz w:val="24"/>
          <w:szCs w:val="24"/>
        </w:rPr>
      </w:pPr>
      <w:r w:rsidRPr="7580AC69">
        <w:rPr>
          <w:rFonts w:eastAsiaTheme="minorEastAsia"/>
          <w:sz w:val="24"/>
          <w:szCs w:val="24"/>
        </w:rPr>
        <w:t xml:space="preserve">Charities may need to innovate after considering the compatibility of their technology and </w:t>
      </w:r>
      <w:r w:rsidR="59FA30F5" w:rsidRPr="7580AC69">
        <w:rPr>
          <w:rFonts w:eastAsiaTheme="minorEastAsia"/>
          <w:sz w:val="24"/>
          <w:szCs w:val="24"/>
        </w:rPr>
        <w:t>whether</w:t>
      </w:r>
      <w:r w:rsidRPr="7580AC69">
        <w:rPr>
          <w:rFonts w:eastAsiaTheme="minorEastAsia"/>
          <w:sz w:val="24"/>
          <w:szCs w:val="24"/>
        </w:rPr>
        <w:t xml:space="preserve"> they are internationally transferable. </w:t>
      </w:r>
    </w:p>
    <w:p w14:paraId="2937EFF4" w14:textId="1B08EAA8" w:rsidR="00297528" w:rsidRDefault="2DE00666" w:rsidP="7580AC69">
      <w:pPr>
        <w:rPr>
          <w:rFonts w:eastAsiaTheme="minorEastAsia"/>
          <w:sz w:val="24"/>
          <w:szCs w:val="24"/>
        </w:rPr>
      </w:pPr>
      <w:r w:rsidRPr="7580AC69">
        <w:rPr>
          <w:rFonts w:eastAsiaTheme="minorEastAsia"/>
          <w:sz w:val="24"/>
          <w:szCs w:val="24"/>
        </w:rPr>
        <w:t>Legal Factors encompass any law that may affect a charity's activities, such as NGO regulation and criminal and terrorist legislation that varies by nation.</w:t>
      </w:r>
    </w:p>
    <w:p w14:paraId="6FE10A8A" w14:textId="4D06D390" w:rsidR="00297528" w:rsidRDefault="00297528" w:rsidP="7580AC69">
      <w:pPr>
        <w:rPr>
          <w:rFonts w:eastAsiaTheme="minorEastAsia"/>
          <w:sz w:val="24"/>
          <w:szCs w:val="24"/>
        </w:rPr>
      </w:pPr>
    </w:p>
    <w:p w14:paraId="29BD2770" w14:textId="61063F9D" w:rsidR="7580AC69" w:rsidRDefault="7580AC69" w:rsidP="7580AC69">
      <w:pPr>
        <w:rPr>
          <w:rFonts w:eastAsiaTheme="minorEastAsia"/>
          <w:sz w:val="24"/>
          <w:szCs w:val="24"/>
        </w:rPr>
      </w:pPr>
    </w:p>
    <w:p w14:paraId="7A672D66" w14:textId="3DE5DB22" w:rsidR="7822AC74" w:rsidRDefault="7822AC74" w:rsidP="7580AC69">
      <w:pPr>
        <w:pStyle w:val="ListParagraph"/>
        <w:numPr>
          <w:ilvl w:val="0"/>
          <w:numId w:val="2"/>
        </w:numPr>
        <w:rPr>
          <w:rFonts w:eastAsiaTheme="minorEastAsia"/>
          <w:b/>
          <w:bCs/>
          <w:sz w:val="32"/>
          <w:szCs w:val="32"/>
        </w:rPr>
      </w:pPr>
      <w:r w:rsidRPr="7580AC69">
        <w:rPr>
          <w:rFonts w:eastAsiaTheme="minorEastAsia"/>
          <w:b/>
          <w:bCs/>
          <w:sz w:val="32"/>
          <w:szCs w:val="32"/>
        </w:rPr>
        <w:t>Evaluate how organisational stakeholders can be efficiently led through complex workplace change</w:t>
      </w:r>
    </w:p>
    <w:p w14:paraId="0A1E342B" w14:textId="50238A96" w:rsidR="7580AC69" w:rsidRDefault="7580AC69" w:rsidP="7580AC69">
      <w:pPr>
        <w:rPr>
          <w:rFonts w:eastAsiaTheme="minorEastAsia"/>
          <w:sz w:val="24"/>
          <w:szCs w:val="24"/>
        </w:rPr>
      </w:pPr>
    </w:p>
    <w:p w14:paraId="370BAF40" w14:textId="7FB29645" w:rsidR="6E5F9FA9" w:rsidRDefault="6E5F9FA9" w:rsidP="7580AC69">
      <w:pPr>
        <w:rPr>
          <w:rFonts w:eastAsiaTheme="minorEastAsia"/>
          <w:sz w:val="24"/>
          <w:szCs w:val="24"/>
        </w:rPr>
      </w:pPr>
      <w:r w:rsidRPr="7580AC69">
        <w:rPr>
          <w:rFonts w:eastAsiaTheme="minorEastAsia"/>
          <w:sz w:val="24"/>
          <w:szCs w:val="24"/>
        </w:rPr>
        <w:t>The objective of stakeholder analysis is to identify and map the organisation's primary stakeholders to understand the operating environment better. The analysis also seeks to characterise the interaction between the listed parties (Carroll &amp; Buchholtz 2006)</w:t>
      </w:r>
      <w:r w:rsidR="7F013E8D" w:rsidRPr="7580AC69">
        <w:rPr>
          <w:rFonts w:eastAsiaTheme="minorEastAsia"/>
          <w:sz w:val="24"/>
          <w:szCs w:val="24"/>
        </w:rPr>
        <w:t>, (</w:t>
      </w:r>
      <w:r w:rsidR="1EB463A5" w:rsidRPr="7580AC69">
        <w:rPr>
          <w:rFonts w:eastAsiaTheme="minorEastAsia"/>
          <w:sz w:val="24"/>
          <w:szCs w:val="24"/>
        </w:rPr>
        <w:t>Appendix C)</w:t>
      </w:r>
      <w:r w:rsidR="5E53B126" w:rsidRPr="7580AC69">
        <w:rPr>
          <w:rFonts w:eastAsiaTheme="minorEastAsia"/>
          <w:sz w:val="24"/>
          <w:szCs w:val="24"/>
        </w:rPr>
        <w:t>.</w:t>
      </w:r>
    </w:p>
    <w:p w14:paraId="64E63772" w14:textId="4E8C5026" w:rsidR="6E5F9FA9" w:rsidRDefault="6E5F9FA9" w:rsidP="7580AC69">
      <w:pPr>
        <w:rPr>
          <w:rFonts w:eastAsiaTheme="minorEastAsia"/>
          <w:sz w:val="24"/>
          <w:szCs w:val="24"/>
        </w:rPr>
      </w:pPr>
      <w:r w:rsidRPr="7580AC69">
        <w:rPr>
          <w:rFonts w:eastAsiaTheme="minorEastAsia"/>
          <w:sz w:val="24"/>
          <w:szCs w:val="24"/>
        </w:rPr>
        <w:lastRenderedPageBreak/>
        <w:t xml:space="preserve">According to stakeholder theory, identifying stakeholders, which serves as the foundation for stakeholder management, is a crucial component of an organisation's knowledge of how to run a successful business (Freeman et al. 2010). The instrumental perspective of the theory supports the premise that the overall impact on the organisation's performance is more significant when a broader range of stakeholders, rather than a few core actors, are considered (Donaldson &amp; Preston 1995). The flow of unfiltered information throughout the stakeholder network should be regarded as the foundation of an ethical organisational strategy because it is intrinsically linked to the organisation's interests: The objectives and purposes of an organisation influence and are influenced by the parties involved in its operations (Noland &amp; Phillips, 2010). Utilising this information, stakeholder management seeks to strike a balance between numerous stakeholders' conflicting expectations and interests. </w:t>
      </w:r>
      <w:r w:rsidR="3CCE00D9" w:rsidRPr="7580AC69">
        <w:rPr>
          <w:rFonts w:eastAsiaTheme="minorEastAsia"/>
          <w:sz w:val="24"/>
          <w:szCs w:val="24"/>
        </w:rPr>
        <w:t>The author</w:t>
      </w:r>
      <w:r w:rsidRPr="7580AC69">
        <w:rPr>
          <w:rFonts w:eastAsiaTheme="minorEastAsia"/>
          <w:sz w:val="24"/>
          <w:szCs w:val="24"/>
        </w:rPr>
        <w:t xml:space="preserve"> </w:t>
      </w:r>
      <w:r w:rsidR="4C9E8BBD" w:rsidRPr="7580AC69">
        <w:rPr>
          <w:rFonts w:eastAsiaTheme="minorEastAsia"/>
          <w:sz w:val="24"/>
          <w:szCs w:val="24"/>
        </w:rPr>
        <w:t>highlights</w:t>
      </w:r>
      <w:r w:rsidRPr="7580AC69">
        <w:rPr>
          <w:rFonts w:eastAsiaTheme="minorEastAsia"/>
          <w:sz w:val="24"/>
          <w:szCs w:val="24"/>
        </w:rPr>
        <w:t xml:space="preserve"> the significance of stakeholder partnerships in stakeholder management and argue that, rather than balancing the requirements and expectations of various stakeholders, businesses should focus on nurturing the shared goals of their stakeholders</w:t>
      </w:r>
      <w:r w:rsidR="49EF1E65" w:rsidRPr="7580AC69">
        <w:rPr>
          <w:rFonts w:eastAsiaTheme="minorEastAsia"/>
          <w:sz w:val="24"/>
          <w:szCs w:val="24"/>
        </w:rPr>
        <w:t xml:space="preserve"> (Appendix D).</w:t>
      </w:r>
    </w:p>
    <w:p w14:paraId="6CCDE820" w14:textId="6DA1CF55" w:rsidR="6E5F9FA9" w:rsidRDefault="6E5F9FA9" w:rsidP="7580AC69">
      <w:pPr>
        <w:rPr>
          <w:rFonts w:eastAsiaTheme="minorEastAsia"/>
          <w:sz w:val="24"/>
          <w:szCs w:val="24"/>
        </w:rPr>
      </w:pPr>
      <w:r w:rsidRPr="7580AC69">
        <w:rPr>
          <w:rFonts w:eastAsiaTheme="minorEastAsia"/>
          <w:sz w:val="24"/>
          <w:szCs w:val="24"/>
        </w:rPr>
        <w:t xml:space="preserve">By assessing the interests or stakes in each stakeholder relationship, the consequences of the organisation's activities on each relevant actor and vice versa can be determined. The identification of stakes can then be utilised to comprehend the cause and effect of an organisation's connections with its stakeholders. Freeman (1984) distinguishes economic, technological, political, social, and managerial stakes. The economic stakes of stakeholders may affect the firm's profitability or cash flow, and from the stakeholder's perspective, the firm's activities may directly affect the stakeholder's economic well-being. The technological aspects of stakes may pose obstacles to developing or utilising specific technology. A stakeholder with social interests may influence the organisation's public approval or social standing, which a stakeholder may also influence with a greater political interest. </w:t>
      </w:r>
    </w:p>
    <w:p w14:paraId="2368B162" w14:textId="7FCF2FDD" w:rsidR="6E5F9FA9" w:rsidRDefault="6E5F9FA9" w:rsidP="7580AC69">
      <w:pPr>
        <w:rPr>
          <w:rFonts w:eastAsiaTheme="minorEastAsia"/>
          <w:sz w:val="24"/>
          <w:szCs w:val="24"/>
        </w:rPr>
      </w:pPr>
      <w:r w:rsidRPr="7580AC69">
        <w:rPr>
          <w:rFonts w:eastAsiaTheme="minorEastAsia"/>
          <w:sz w:val="24"/>
          <w:szCs w:val="24"/>
        </w:rPr>
        <w:t xml:space="preserve">In addition, stakeholders may participate in a political process to attain a social goal. Stakeholders' managerial stakes may affect the management procedures, values, or attitudes of an organisation towards </w:t>
      </w:r>
      <w:r w:rsidR="46423624" w:rsidRPr="7580AC69">
        <w:rPr>
          <w:rFonts w:eastAsiaTheme="minorEastAsia"/>
          <w:sz w:val="24"/>
          <w:szCs w:val="24"/>
        </w:rPr>
        <w:t>groups</w:t>
      </w:r>
      <w:r w:rsidR="7822AC74" w:rsidRPr="7580AC69">
        <w:rPr>
          <w:rFonts w:eastAsiaTheme="minorEastAsia"/>
          <w:sz w:val="24"/>
          <w:szCs w:val="24"/>
        </w:rPr>
        <w:t xml:space="preserve"> </w:t>
      </w:r>
      <w:r w:rsidR="08940397" w:rsidRPr="7580AC69">
        <w:rPr>
          <w:rFonts w:eastAsiaTheme="minorEastAsia"/>
          <w:sz w:val="24"/>
          <w:szCs w:val="24"/>
        </w:rPr>
        <w:t>(Appendix E).</w:t>
      </w:r>
    </w:p>
    <w:p w14:paraId="00EACD8A" w14:textId="39737F0F" w:rsidR="7580AC69" w:rsidRDefault="7580AC69" w:rsidP="7580AC69">
      <w:pPr>
        <w:rPr>
          <w:rFonts w:eastAsiaTheme="minorEastAsia"/>
          <w:sz w:val="24"/>
          <w:szCs w:val="24"/>
        </w:rPr>
      </w:pPr>
    </w:p>
    <w:p w14:paraId="4D6282F1" w14:textId="7A5A2B63" w:rsidR="451FA52C" w:rsidRDefault="451FA52C" w:rsidP="7580AC69">
      <w:pPr>
        <w:rPr>
          <w:rFonts w:eastAsiaTheme="minorEastAsia"/>
          <w:b/>
          <w:bCs/>
          <w:sz w:val="28"/>
          <w:szCs w:val="28"/>
        </w:rPr>
      </w:pPr>
      <w:r w:rsidRPr="7580AC69">
        <w:rPr>
          <w:rFonts w:eastAsiaTheme="minorEastAsia"/>
          <w:b/>
          <w:bCs/>
          <w:sz w:val="28"/>
          <w:szCs w:val="28"/>
        </w:rPr>
        <w:t xml:space="preserve">The challenges of </w:t>
      </w:r>
      <w:r w:rsidR="7D5DF3F9" w:rsidRPr="7580AC69">
        <w:rPr>
          <w:rFonts w:eastAsiaTheme="minorEastAsia"/>
          <w:b/>
          <w:bCs/>
          <w:sz w:val="28"/>
          <w:szCs w:val="28"/>
        </w:rPr>
        <w:t>changing to a</w:t>
      </w:r>
      <w:r w:rsidRPr="7580AC69">
        <w:rPr>
          <w:rFonts w:eastAsiaTheme="minorEastAsia"/>
          <w:b/>
          <w:bCs/>
          <w:sz w:val="28"/>
          <w:szCs w:val="28"/>
        </w:rPr>
        <w:t xml:space="preserve"> social enterprise, </w:t>
      </w:r>
      <w:r w:rsidR="5CB06692" w:rsidRPr="7580AC69">
        <w:rPr>
          <w:rFonts w:eastAsiaTheme="minorEastAsia"/>
          <w:b/>
          <w:bCs/>
          <w:sz w:val="28"/>
          <w:szCs w:val="28"/>
        </w:rPr>
        <w:t xml:space="preserve">and how stakeholders should efficiently </w:t>
      </w:r>
      <w:r w:rsidR="7E557F39" w:rsidRPr="7580AC69">
        <w:rPr>
          <w:rFonts w:eastAsiaTheme="minorEastAsia"/>
          <w:b/>
          <w:bCs/>
          <w:sz w:val="28"/>
          <w:szCs w:val="28"/>
        </w:rPr>
        <w:t>lead</w:t>
      </w:r>
      <w:r w:rsidR="5CB06692" w:rsidRPr="7580AC69">
        <w:rPr>
          <w:rFonts w:eastAsiaTheme="minorEastAsia"/>
          <w:b/>
          <w:bCs/>
          <w:sz w:val="28"/>
          <w:szCs w:val="28"/>
        </w:rPr>
        <w:t xml:space="preserve"> to the complex change</w:t>
      </w:r>
    </w:p>
    <w:p w14:paraId="4A5789D9" w14:textId="25FBC8E3" w:rsidR="451FA52C" w:rsidRDefault="451FA52C" w:rsidP="7580AC69">
      <w:pPr>
        <w:rPr>
          <w:rFonts w:eastAsiaTheme="minorEastAsia"/>
          <w:sz w:val="24"/>
          <w:szCs w:val="24"/>
        </w:rPr>
      </w:pPr>
      <w:r w:rsidRPr="7580AC69">
        <w:rPr>
          <w:rFonts w:eastAsiaTheme="minorEastAsia"/>
          <w:sz w:val="24"/>
          <w:szCs w:val="24"/>
        </w:rPr>
        <w:t xml:space="preserve">According to Social Enterprise UK (2017), Social entrepreneurship is the combination of business and social justice, as well as the use of business and enterprise as a force for good and a means of effecting change. The same source indicates that it is estimated that there are approximately 70,000 social companies in the United Kingdom, ranging from grassroots start-ups to organisations with millions of pounds and hundreds of staff. </w:t>
      </w:r>
    </w:p>
    <w:p w14:paraId="1A568276" w14:textId="77312109" w:rsidR="451FA52C" w:rsidRDefault="451FA52C" w:rsidP="7580AC69">
      <w:pPr>
        <w:rPr>
          <w:rFonts w:eastAsiaTheme="minorEastAsia"/>
          <w:sz w:val="24"/>
          <w:szCs w:val="24"/>
        </w:rPr>
      </w:pPr>
      <w:r w:rsidRPr="7580AC69">
        <w:rPr>
          <w:rFonts w:eastAsiaTheme="minorEastAsia"/>
          <w:sz w:val="24"/>
          <w:szCs w:val="24"/>
        </w:rPr>
        <w:t xml:space="preserve">The author agrees with the Social Enterprise UK (2017) that a social enterprise will bring a broad and fascinating movement to be a part of, and it affects people's lives in numerous ways: creating jobs, preventing environmental waste, reinvesting earnings in community engagement, and developing new services to aid the most disadvantaged. </w:t>
      </w:r>
    </w:p>
    <w:p w14:paraId="0E8D3CB4" w14:textId="0F7D985A" w:rsidR="451FA52C" w:rsidRDefault="451FA52C" w:rsidP="7580AC69">
      <w:pPr>
        <w:rPr>
          <w:rFonts w:eastAsiaTheme="minorEastAsia"/>
          <w:sz w:val="24"/>
          <w:szCs w:val="24"/>
        </w:rPr>
      </w:pPr>
      <w:r w:rsidRPr="7580AC69">
        <w:rPr>
          <w:rFonts w:eastAsiaTheme="minorEastAsia"/>
          <w:sz w:val="24"/>
          <w:szCs w:val="24"/>
        </w:rPr>
        <w:lastRenderedPageBreak/>
        <w:t>The CAE’s vision and mission will continue the same as it fits right in the project, as it mission is to create a vibrant, ethnically diverse community where the most vulnerable and marginalised people are inspired and empowered. The mission is to tackle problems of inequality and poverty by enabling ethnically diverse individuals through enterprise and employment. Banza, F. (2022)</w:t>
      </w:r>
    </w:p>
    <w:p w14:paraId="4781EFFB" w14:textId="7DD37C68" w:rsidR="451FA52C" w:rsidRDefault="451FA52C" w:rsidP="7580AC69">
      <w:pPr>
        <w:rPr>
          <w:rFonts w:eastAsiaTheme="minorEastAsia"/>
          <w:sz w:val="24"/>
          <w:szCs w:val="24"/>
        </w:rPr>
      </w:pPr>
      <w:r w:rsidRPr="7580AC69">
        <w:rPr>
          <w:rFonts w:eastAsiaTheme="minorEastAsia"/>
          <w:sz w:val="24"/>
          <w:szCs w:val="24"/>
        </w:rPr>
        <w:t xml:space="preserve">Nevertheless, Social Enterprise UK (2017) indicates that leaders and managers launching a social company who has identified a problem requiring a solution should consider the following questions: </w:t>
      </w:r>
    </w:p>
    <w:p w14:paraId="029735CB" w14:textId="74219578" w:rsidR="451FA52C" w:rsidRDefault="451FA52C" w:rsidP="7580AC69">
      <w:pPr>
        <w:rPr>
          <w:rFonts w:eastAsiaTheme="minorEastAsia"/>
          <w:sz w:val="24"/>
          <w:szCs w:val="24"/>
        </w:rPr>
      </w:pPr>
      <w:r w:rsidRPr="7580AC69">
        <w:rPr>
          <w:rFonts w:eastAsiaTheme="minorEastAsia"/>
          <w:sz w:val="24"/>
          <w:szCs w:val="24"/>
        </w:rPr>
        <w:t xml:space="preserve"> </w:t>
      </w:r>
    </w:p>
    <w:p w14:paraId="0BACE695" w14:textId="4920D625" w:rsidR="451FA52C" w:rsidRDefault="451FA52C" w:rsidP="7580AC69">
      <w:pPr>
        <w:rPr>
          <w:rFonts w:eastAsiaTheme="minorEastAsia"/>
          <w:sz w:val="24"/>
          <w:szCs w:val="24"/>
        </w:rPr>
      </w:pPr>
      <w:r w:rsidRPr="7580AC69">
        <w:rPr>
          <w:rFonts w:eastAsiaTheme="minorEastAsia"/>
          <w:sz w:val="24"/>
          <w:szCs w:val="24"/>
        </w:rPr>
        <w:t>1) Mission</w:t>
      </w:r>
    </w:p>
    <w:p w14:paraId="0E2AD2E5" w14:textId="20CDE3F1" w:rsidR="451FA52C" w:rsidRDefault="451FA52C" w:rsidP="7580AC69">
      <w:pPr>
        <w:rPr>
          <w:rFonts w:eastAsiaTheme="minorEastAsia"/>
          <w:sz w:val="24"/>
          <w:szCs w:val="24"/>
        </w:rPr>
      </w:pPr>
      <w:r w:rsidRPr="7580AC69">
        <w:rPr>
          <w:rFonts w:eastAsiaTheme="minorEastAsia"/>
          <w:sz w:val="24"/>
          <w:szCs w:val="24"/>
        </w:rPr>
        <w:t xml:space="preserve">Social mission is another term for the primary objective of the social enterprise you are establishing. It is essential because it assists social enterprises with planning, ensuring they are on track, and determining whether they are accomplishing their goals. It is also what distinguishes social companies from conventional corporations, whose primary objective is to maximise profits. </w:t>
      </w:r>
    </w:p>
    <w:p w14:paraId="3C2201EB" w14:textId="6AC61954" w:rsidR="451FA52C" w:rsidRDefault="451FA52C" w:rsidP="7580AC69">
      <w:pPr>
        <w:rPr>
          <w:rFonts w:eastAsiaTheme="minorEastAsia"/>
          <w:sz w:val="24"/>
          <w:szCs w:val="24"/>
        </w:rPr>
      </w:pPr>
      <w:r w:rsidRPr="7580AC69">
        <w:rPr>
          <w:rFonts w:eastAsiaTheme="minorEastAsia"/>
          <w:sz w:val="24"/>
          <w:szCs w:val="24"/>
        </w:rPr>
        <w:t>2) Market</w:t>
      </w:r>
    </w:p>
    <w:p w14:paraId="38F38AB8" w14:textId="2B4D5C1B" w:rsidR="451FA52C" w:rsidRDefault="451FA52C" w:rsidP="7580AC69">
      <w:pPr>
        <w:rPr>
          <w:rFonts w:eastAsiaTheme="minorEastAsia"/>
          <w:sz w:val="24"/>
          <w:szCs w:val="24"/>
        </w:rPr>
      </w:pPr>
      <w:r w:rsidRPr="7580AC69">
        <w:rPr>
          <w:rFonts w:eastAsiaTheme="minorEastAsia"/>
          <w:sz w:val="24"/>
          <w:szCs w:val="24"/>
        </w:rPr>
        <w:t xml:space="preserve">Early on, anyone launching a social company who has identified a problem requiring a solution should consider the following questions: </w:t>
      </w:r>
    </w:p>
    <w:p w14:paraId="22137D5F" w14:textId="3EB6266D" w:rsidR="451FA52C" w:rsidRDefault="451FA52C" w:rsidP="7580AC69">
      <w:pPr>
        <w:rPr>
          <w:rFonts w:eastAsiaTheme="minorEastAsia"/>
          <w:sz w:val="24"/>
          <w:szCs w:val="24"/>
        </w:rPr>
      </w:pPr>
      <w:r w:rsidRPr="7580AC69">
        <w:rPr>
          <w:rFonts w:eastAsiaTheme="minorEastAsia"/>
          <w:sz w:val="24"/>
          <w:szCs w:val="24"/>
        </w:rPr>
        <w:t xml:space="preserve"> Is this issue being addressed by anyone else? </w:t>
      </w:r>
      <w:r w:rsidR="67E6762F" w:rsidRPr="7580AC69">
        <w:rPr>
          <w:rFonts w:eastAsiaTheme="minorEastAsia"/>
          <w:sz w:val="24"/>
          <w:szCs w:val="24"/>
        </w:rPr>
        <w:t>And</w:t>
      </w:r>
      <w:r w:rsidRPr="7580AC69">
        <w:rPr>
          <w:rFonts w:eastAsiaTheme="minorEastAsia"/>
          <w:sz w:val="24"/>
          <w:szCs w:val="24"/>
        </w:rPr>
        <w:t xml:space="preserve"> who will be paying (or who are the clients)? </w:t>
      </w:r>
    </w:p>
    <w:p w14:paraId="4CCAFC9B" w14:textId="157D0EF3" w:rsidR="451FA52C" w:rsidRDefault="451FA52C" w:rsidP="7580AC69">
      <w:pPr>
        <w:rPr>
          <w:rFonts w:eastAsiaTheme="minorEastAsia"/>
          <w:sz w:val="24"/>
          <w:szCs w:val="24"/>
        </w:rPr>
      </w:pPr>
      <w:r w:rsidRPr="7580AC69">
        <w:rPr>
          <w:rFonts w:eastAsiaTheme="minorEastAsia"/>
          <w:sz w:val="24"/>
          <w:szCs w:val="24"/>
        </w:rPr>
        <w:t xml:space="preserve">3) Money </w:t>
      </w:r>
    </w:p>
    <w:p w14:paraId="3B4A0B28" w14:textId="6DCB1305" w:rsidR="451FA52C" w:rsidRDefault="451FA52C" w:rsidP="7580AC69">
      <w:pPr>
        <w:rPr>
          <w:rFonts w:eastAsiaTheme="minorEastAsia"/>
          <w:sz w:val="24"/>
          <w:szCs w:val="24"/>
        </w:rPr>
      </w:pPr>
      <w:r w:rsidRPr="7580AC69">
        <w:rPr>
          <w:rFonts w:eastAsiaTheme="minorEastAsia"/>
          <w:sz w:val="24"/>
          <w:szCs w:val="24"/>
        </w:rPr>
        <w:t xml:space="preserve">Can you create a simple budget? </w:t>
      </w:r>
    </w:p>
    <w:p w14:paraId="13514D42" w14:textId="0E474991" w:rsidR="451FA52C" w:rsidRDefault="451FA52C" w:rsidP="7580AC69">
      <w:pPr>
        <w:rPr>
          <w:rFonts w:eastAsiaTheme="minorEastAsia"/>
          <w:sz w:val="24"/>
          <w:szCs w:val="24"/>
        </w:rPr>
      </w:pPr>
      <w:r w:rsidRPr="7580AC69">
        <w:rPr>
          <w:rFonts w:eastAsiaTheme="minorEastAsia"/>
          <w:sz w:val="24"/>
          <w:szCs w:val="24"/>
        </w:rPr>
        <w:t xml:space="preserve">Do you understand cash flow? </w:t>
      </w:r>
    </w:p>
    <w:p w14:paraId="4C0C868F" w14:textId="0869482A" w:rsidR="451FA52C" w:rsidRDefault="451FA52C" w:rsidP="7580AC69">
      <w:pPr>
        <w:rPr>
          <w:rFonts w:eastAsiaTheme="minorEastAsia"/>
          <w:sz w:val="24"/>
          <w:szCs w:val="24"/>
        </w:rPr>
      </w:pPr>
      <w:r w:rsidRPr="7580AC69">
        <w:rPr>
          <w:rFonts w:eastAsiaTheme="minorEastAsia"/>
          <w:sz w:val="24"/>
          <w:szCs w:val="24"/>
        </w:rPr>
        <w:t xml:space="preserve">Do you have a firm grasp on the present financial climate? </w:t>
      </w:r>
    </w:p>
    <w:p w14:paraId="4C4ACAAC" w14:textId="07BC3476" w:rsidR="451FA52C" w:rsidRDefault="451FA52C" w:rsidP="7580AC69">
      <w:pPr>
        <w:rPr>
          <w:rFonts w:eastAsiaTheme="minorEastAsia"/>
          <w:sz w:val="24"/>
          <w:szCs w:val="24"/>
        </w:rPr>
      </w:pPr>
      <w:r w:rsidRPr="7580AC69">
        <w:rPr>
          <w:rFonts w:eastAsiaTheme="minorEastAsia"/>
          <w:sz w:val="24"/>
          <w:szCs w:val="24"/>
        </w:rPr>
        <w:t>4) Social Impact</w:t>
      </w:r>
    </w:p>
    <w:p w14:paraId="35E0196E" w14:textId="167F4084" w:rsidR="451FA52C" w:rsidRDefault="451FA52C" w:rsidP="7580AC69">
      <w:pPr>
        <w:rPr>
          <w:rFonts w:eastAsiaTheme="minorEastAsia"/>
          <w:sz w:val="24"/>
          <w:szCs w:val="24"/>
        </w:rPr>
      </w:pPr>
      <w:r w:rsidRPr="7580AC69">
        <w:rPr>
          <w:rFonts w:eastAsiaTheme="minorEastAsia"/>
          <w:sz w:val="24"/>
          <w:szCs w:val="24"/>
        </w:rPr>
        <w:t xml:space="preserve">Every social enterprise strives to make a difference: to a community, to specific individuals, and to the entire planet. This good difference or alteration that we have brought about is sometimes referred to as "social impact." Consequently, it is essential to consider how we might determine if the enterprise has made an impact. To organise the intended outcomes, demonstrate its efficacy to supporters (including possible funders and investors), and upgrade and enhance products or service </w:t>
      </w:r>
    </w:p>
    <w:p w14:paraId="63116B87" w14:textId="1F9A6FED" w:rsidR="451FA52C" w:rsidRDefault="451FA52C" w:rsidP="7580AC69">
      <w:pPr>
        <w:rPr>
          <w:rFonts w:eastAsiaTheme="minorEastAsia"/>
          <w:sz w:val="24"/>
          <w:szCs w:val="24"/>
        </w:rPr>
      </w:pPr>
      <w:r w:rsidRPr="7580AC69">
        <w:rPr>
          <w:rFonts w:eastAsiaTheme="minorEastAsia"/>
          <w:sz w:val="24"/>
          <w:szCs w:val="24"/>
        </w:rPr>
        <w:t xml:space="preserve">6) Sales, </w:t>
      </w:r>
      <w:proofErr w:type="gramStart"/>
      <w:r w:rsidRPr="7580AC69">
        <w:rPr>
          <w:rFonts w:eastAsiaTheme="minorEastAsia"/>
          <w:sz w:val="24"/>
          <w:szCs w:val="24"/>
        </w:rPr>
        <w:t>marketing</w:t>
      </w:r>
      <w:proofErr w:type="gramEnd"/>
      <w:r w:rsidRPr="7580AC69">
        <w:rPr>
          <w:rFonts w:eastAsiaTheme="minorEastAsia"/>
          <w:sz w:val="24"/>
          <w:szCs w:val="24"/>
        </w:rPr>
        <w:t xml:space="preserve"> and branding</w:t>
      </w:r>
    </w:p>
    <w:p w14:paraId="449286CB" w14:textId="057F6831" w:rsidR="451FA52C" w:rsidRDefault="451FA52C" w:rsidP="7580AC69">
      <w:pPr>
        <w:rPr>
          <w:rFonts w:eastAsiaTheme="minorEastAsia"/>
          <w:sz w:val="24"/>
          <w:szCs w:val="24"/>
        </w:rPr>
      </w:pPr>
      <w:r w:rsidRPr="7580AC69">
        <w:rPr>
          <w:rFonts w:eastAsiaTheme="minorEastAsia"/>
          <w:sz w:val="24"/>
          <w:szCs w:val="24"/>
        </w:rPr>
        <w:t xml:space="preserve">The unique selling proposition (USP) - Offer something that no one else does. How does the offering compare to those of other companies? </w:t>
      </w:r>
    </w:p>
    <w:p w14:paraId="5247EE01" w14:textId="3B94A4CA" w:rsidR="451FA52C" w:rsidRDefault="451FA52C" w:rsidP="7580AC69">
      <w:pPr>
        <w:rPr>
          <w:rFonts w:eastAsiaTheme="minorEastAsia"/>
          <w:sz w:val="24"/>
          <w:szCs w:val="24"/>
        </w:rPr>
      </w:pPr>
      <w:r w:rsidRPr="7580AC69">
        <w:rPr>
          <w:rFonts w:eastAsiaTheme="minorEastAsia"/>
          <w:sz w:val="24"/>
          <w:szCs w:val="24"/>
        </w:rPr>
        <w:t xml:space="preserve">May wish to reach both potential users and potential sponsors of the service. Channels of communication - where and how will people learn about it? </w:t>
      </w:r>
    </w:p>
    <w:p w14:paraId="6C292363" w14:textId="22F78BA7" w:rsidR="451FA52C" w:rsidRDefault="451FA52C" w:rsidP="7580AC69">
      <w:pPr>
        <w:rPr>
          <w:rFonts w:eastAsiaTheme="minorEastAsia"/>
          <w:sz w:val="24"/>
          <w:szCs w:val="24"/>
        </w:rPr>
      </w:pPr>
      <w:r w:rsidRPr="7580AC69">
        <w:rPr>
          <w:rFonts w:eastAsiaTheme="minorEastAsia"/>
          <w:sz w:val="24"/>
          <w:szCs w:val="24"/>
        </w:rPr>
        <w:lastRenderedPageBreak/>
        <w:t xml:space="preserve">7) Legal, where to anticipate the income to come from, now and in the future? </w:t>
      </w:r>
    </w:p>
    <w:p w14:paraId="0029668D" w14:textId="5BD9C2AB" w:rsidR="451FA52C" w:rsidRDefault="451FA52C" w:rsidP="7580AC69">
      <w:pPr>
        <w:rPr>
          <w:rFonts w:eastAsiaTheme="minorEastAsia"/>
          <w:sz w:val="24"/>
          <w:szCs w:val="24"/>
        </w:rPr>
      </w:pPr>
      <w:r w:rsidRPr="7580AC69">
        <w:rPr>
          <w:rFonts w:eastAsiaTheme="minorEastAsia"/>
          <w:sz w:val="24"/>
          <w:szCs w:val="24"/>
        </w:rPr>
        <w:t>What type of governance to believe will best suit the business? Who else would like to take part? Who the prospective clients and business partners may be?</w:t>
      </w:r>
    </w:p>
    <w:p w14:paraId="679F8E82" w14:textId="58A2B8FE" w:rsidR="451FA52C" w:rsidRDefault="451FA52C" w:rsidP="7580AC69">
      <w:pPr>
        <w:rPr>
          <w:rFonts w:eastAsiaTheme="minorEastAsia"/>
          <w:sz w:val="24"/>
          <w:szCs w:val="24"/>
        </w:rPr>
      </w:pPr>
      <w:r w:rsidRPr="7580AC69">
        <w:rPr>
          <w:rFonts w:eastAsiaTheme="minorEastAsia"/>
          <w:sz w:val="24"/>
          <w:szCs w:val="24"/>
        </w:rPr>
        <w:t>8) The Business Plan</w:t>
      </w:r>
    </w:p>
    <w:p w14:paraId="3F90D660" w14:textId="624DCF76" w:rsidR="451FA52C" w:rsidRDefault="451FA52C" w:rsidP="7580AC69">
      <w:pPr>
        <w:rPr>
          <w:rFonts w:eastAsiaTheme="minorEastAsia"/>
          <w:sz w:val="24"/>
          <w:szCs w:val="24"/>
        </w:rPr>
      </w:pPr>
      <w:r w:rsidRPr="7580AC69">
        <w:rPr>
          <w:rFonts w:eastAsiaTheme="minorEastAsia"/>
          <w:sz w:val="24"/>
          <w:szCs w:val="24"/>
        </w:rPr>
        <w:t xml:space="preserve">A business plan can be useful for bringing everything together, staff, and anyone else who may be associated with the organisation. Especially when it is just starting, it need not be extremely long; it is only valuable if it helps achieve goals. It is an excellent approach to clarify ideas and ensure to cover all the essential areas described above, but things will change swiftly in the first stages of any organisation. It is far more vital to test the ideas and strategies with possible clients and users than to spend hours developing a document that could rapidly become obsolete. </w:t>
      </w:r>
    </w:p>
    <w:p w14:paraId="026F2575" w14:textId="739EE08A" w:rsidR="451FA52C" w:rsidRDefault="451FA52C" w:rsidP="7580AC69">
      <w:pPr>
        <w:rPr>
          <w:rFonts w:eastAsiaTheme="minorEastAsia"/>
          <w:sz w:val="24"/>
          <w:szCs w:val="24"/>
        </w:rPr>
      </w:pPr>
      <w:r w:rsidRPr="7580AC69">
        <w:rPr>
          <w:rFonts w:eastAsiaTheme="minorEastAsia"/>
          <w:sz w:val="24"/>
          <w:szCs w:val="24"/>
        </w:rPr>
        <w:t xml:space="preserve">The author believes that a good understanding of the SWOT analysis and the Pestle, would lead to the creation of a good plan for the organisational change. According to the case studied, there is a space to transform the weaknesses in opportunities. The lack of planning could be a recipe for failure, especially if the organisation is changing to a social enterprise. If they </w:t>
      </w:r>
      <w:proofErr w:type="gramStart"/>
      <w:r w:rsidRPr="7580AC69">
        <w:rPr>
          <w:rFonts w:eastAsiaTheme="minorEastAsia"/>
          <w:sz w:val="24"/>
          <w:szCs w:val="24"/>
        </w:rPr>
        <w:t>don’t</w:t>
      </w:r>
      <w:proofErr w:type="gramEnd"/>
      <w:r w:rsidRPr="7580AC69">
        <w:rPr>
          <w:rFonts w:eastAsiaTheme="minorEastAsia"/>
          <w:sz w:val="24"/>
          <w:szCs w:val="24"/>
        </w:rPr>
        <w:t xml:space="preserve"> know the market and a don’t have a business plan, then they could fail.</w:t>
      </w:r>
    </w:p>
    <w:p w14:paraId="7FCE6EED" w14:textId="4D772FDD" w:rsidR="7580AC69" w:rsidRDefault="7580AC69" w:rsidP="7580AC69">
      <w:pPr>
        <w:rPr>
          <w:rFonts w:eastAsiaTheme="minorEastAsia"/>
          <w:sz w:val="24"/>
          <w:szCs w:val="24"/>
        </w:rPr>
      </w:pPr>
    </w:p>
    <w:p w14:paraId="23353C78" w14:textId="5B0A8443" w:rsidR="0CD90ABC" w:rsidRDefault="0CD90ABC" w:rsidP="7580AC69">
      <w:pPr>
        <w:rPr>
          <w:rFonts w:eastAsiaTheme="minorEastAsia"/>
          <w:b/>
          <w:bCs/>
          <w:sz w:val="28"/>
          <w:szCs w:val="28"/>
        </w:rPr>
      </w:pPr>
      <w:r w:rsidRPr="7580AC69">
        <w:rPr>
          <w:rFonts w:eastAsiaTheme="minorEastAsia"/>
          <w:b/>
          <w:bCs/>
          <w:sz w:val="28"/>
          <w:szCs w:val="28"/>
        </w:rPr>
        <w:t>Kotter's Theory of Change Management</w:t>
      </w:r>
    </w:p>
    <w:p w14:paraId="596FFA0F" w14:textId="20160BE5" w:rsidR="00297528" w:rsidRDefault="1945FF7F" w:rsidP="7580AC69">
      <w:pPr>
        <w:rPr>
          <w:rFonts w:eastAsiaTheme="minorEastAsia"/>
          <w:sz w:val="24"/>
          <w:szCs w:val="24"/>
        </w:rPr>
      </w:pPr>
      <w:r w:rsidRPr="7580AC69">
        <w:rPr>
          <w:rFonts w:eastAsiaTheme="minorEastAsia"/>
          <w:sz w:val="24"/>
          <w:szCs w:val="24"/>
        </w:rPr>
        <w:t xml:space="preserve">Kotter's model discusses leadership characteristics. According to Kotter, </w:t>
      </w:r>
      <w:r w:rsidR="57751F0D" w:rsidRPr="7580AC69">
        <w:rPr>
          <w:rFonts w:eastAsiaTheme="minorEastAsia"/>
          <w:sz w:val="24"/>
          <w:szCs w:val="24"/>
        </w:rPr>
        <w:t>most</w:t>
      </w:r>
      <w:r w:rsidRPr="7580AC69">
        <w:rPr>
          <w:rFonts w:eastAsiaTheme="minorEastAsia"/>
          <w:sz w:val="24"/>
          <w:szCs w:val="24"/>
        </w:rPr>
        <w:t xml:space="preserve"> firms fail to flourish in the marketplace because their leadership lacks the necessary abilities for change implementation. Therefore, the model provides a list of eight activities that leaders must do to advance in the desired direction.</w:t>
      </w:r>
    </w:p>
    <w:p w14:paraId="37AC8E99" w14:textId="07C2A062" w:rsidR="00297528" w:rsidRDefault="1945FF7F" w:rsidP="7580AC69">
      <w:pPr>
        <w:rPr>
          <w:rFonts w:eastAsiaTheme="minorEastAsia"/>
          <w:sz w:val="24"/>
          <w:szCs w:val="24"/>
        </w:rPr>
      </w:pPr>
      <w:r w:rsidRPr="7580AC69">
        <w:rPr>
          <w:rFonts w:eastAsiaTheme="minorEastAsia"/>
          <w:sz w:val="24"/>
          <w:szCs w:val="24"/>
        </w:rPr>
        <w:t xml:space="preserve">John Paul Kotter is a renowned innovator in business, leadership, and change. In 1996, he wrote "Leading Change," a book containing the eight approaches he believed, if adopted by corporations, would result in effective change. </w:t>
      </w:r>
    </w:p>
    <w:p w14:paraId="3774AC4E" w14:textId="3C9729CD" w:rsidR="00297528" w:rsidRDefault="1945FF7F" w:rsidP="7580AC69">
      <w:pPr>
        <w:rPr>
          <w:rFonts w:eastAsiaTheme="minorEastAsia"/>
          <w:sz w:val="24"/>
          <w:szCs w:val="24"/>
        </w:rPr>
      </w:pPr>
      <w:r w:rsidRPr="7580AC69">
        <w:rPr>
          <w:rFonts w:eastAsiaTheme="minorEastAsia"/>
          <w:sz w:val="24"/>
          <w:szCs w:val="24"/>
        </w:rPr>
        <w:t xml:space="preserve">'Leading Change' describes a success-oriented leader who, as a result, creates transitory goals in response to the shifting culture. </w:t>
      </w:r>
    </w:p>
    <w:p w14:paraId="4C4FBA83" w14:textId="5697DFD0" w:rsidR="00297528" w:rsidRDefault="1945FF7F" w:rsidP="7580AC69">
      <w:pPr>
        <w:rPr>
          <w:rFonts w:eastAsiaTheme="minorEastAsia"/>
          <w:sz w:val="24"/>
          <w:szCs w:val="24"/>
        </w:rPr>
      </w:pPr>
      <w:r w:rsidRPr="7580AC69">
        <w:rPr>
          <w:rFonts w:eastAsiaTheme="minorEastAsia"/>
          <w:sz w:val="24"/>
          <w:szCs w:val="24"/>
        </w:rPr>
        <w:t xml:space="preserve">Companies frequently employ this approach with the primary objective of surviving in a competitive business climate. He asserts that corporate failures arise because employees lack expertise in specific disciplines, making it difficult to determine when and how to implement change. </w:t>
      </w:r>
    </w:p>
    <w:p w14:paraId="5C157263" w14:textId="72758D50" w:rsidR="00297528" w:rsidRDefault="1945FF7F" w:rsidP="7580AC69">
      <w:pPr>
        <w:rPr>
          <w:rFonts w:eastAsiaTheme="minorEastAsia"/>
          <w:sz w:val="24"/>
          <w:szCs w:val="24"/>
        </w:rPr>
      </w:pPr>
      <w:r w:rsidRPr="7580AC69">
        <w:rPr>
          <w:rFonts w:eastAsiaTheme="minorEastAsia"/>
          <w:sz w:val="24"/>
          <w:szCs w:val="24"/>
        </w:rPr>
        <w:t xml:space="preserve">Kotter suggested eight phases for businesses to avoid 'death' and survive: creating urgency, strengthening the team, achieving the proper vision, communicating, getting things moving, focusing on short-term goals, never giving up, and implementing change. </w:t>
      </w:r>
    </w:p>
    <w:p w14:paraId="1E97C897" w14:textId="4944FCF1" w:rsidR="00297528" w:rsidRDefault="1945FF7F" w:rsidP="7580AC69">
      <w:pPr>
        <w:rPr>
          <w:rFonts w:eastAsiaTheme="minorEastAsia"/>
          <w:sz w:val="24"/>
          <w:szCs w:val="24"/>
        </w:rPr>
      </w:pPr>
      <w:r w:rsidRPr="7580AC69">
        <w:rPr>
          <w:rFonts w:eastAsiaTheme="minorEastAsia"/>
          <w:sz w:val="24"/>
          <w:szCs w:val="24"/>
        </w:rPr>
        <w:t xml:space="preserve">First step: "Increase Urgency" </w:t>
      </w:r>
    </w:p>
    <w:p w14:paraId="22160080" w14:textId="5C301A01" w:rsidR="00297528" w:rsidRDefault="1945FF7F" w:rsidP="7580AC69">
      <w:pPr>
        <w:rPr>
          <w:rFonts w:eastAsiaTheme="minorEastAsia"/>
          <w:sz w:val="24"/>
          <w:szCs w:val="24"/>
        </w:rPr>
      </w:pPr>
      <w:r w:rsidRPr="7580AC69">
        <w:rPr>
          <w:rFonts w:eastAsiaTheme="minorEastAsia"/>
          <w:sz w:val="24"/>
          <w:szCs w:val="24"/>
        </w:rPr>
        <w:t xml:space="preserve">To do this, firms must educate their employees on the necessity to leave their comfort zones and provide rapid outcomes. It instils a burning drive and resolve to constantly </w:t>
      </w:r>
      <w:r w:rsidRPr="7580AC69">
        <w:rPr>
          <w:rFonts w:eastAsiaTheme="minorEastAsia"/>
          <w:sz w:val="24"/>
          <w:szCs w:val="24"/>
        </w:rPr>
        <w:lastRenderedPageBreak/>
        <w:t>formulate plans and execute them within a constrained time frame. Leader- 29 must distinguish between fake and genuine urgency by ensuring that each completed task yields a beneficial outcome (Kotter 1995). Great leaders align their employees' ideals with those of the organisation</w:t>
      </w:r>
      <w:r w:rsidR="0469D626" w:rsidRPr="7580AC69">
        <w:rPr>
          <w:rFonts w:eastAsiaTheme="minorEastAsia"/>
          <w:sz w:val="24"/>
          <w:szCs w:val="24"/>
        </w:rPr>
        <w:t>.</w:t>
      </w:r>
    </w:p>
    <w:p w14:paraId="3B098B7A" w14:textId="4C0DEC43" w:rsidR="00297528" w:rsidRDefault="1945FF7F" w:rsidP="7580AC69">
      <w:pPr>
        <w:rPr>
          <w:rFonts w:eastAsiaTheme="minorEastAsia"/>
          <w:sz w:val="24"/>
          <w:szCs w:val="24"/>
        </w:rPr>
      </w:pPr>
      <w:r w:rsidRPr="7580AC69">
        <w:rPr>
          <w:rFonts w:eastAsiaTheme="minorEastAsia"/>
          <w:sz w:val="24"/>
          <w:szCs w:val="24"/>
        </w:rPr>
        <w:t xml:space="preserve">Second Step: "Create the Guiding Coalition" </w:t>
      </w:r>
    </w:p>
    <w:p w14:paraId="0085F7FF" w14:textId="58B4859F" w:rsidR="00297528" w:rsidRDefault="1945FF7F" w:rsidP="7580AC69">
      <w:pPr>
        <w:rPr>
          <w:rFonts w:eastAsiaTheme="minorEastAsia"/>
          <w:sz w:val="24"/>
          <w:szCs w:val="24"/>
        </w:rPr>
      </w:pPr>
      <w:r w:rsidRPr="7580AC69">
        <w:rPr>
          <w:rFonts w:eastAsiaTheme="minorEastAsia"/>
          <w:sz w:val="24"/>
          <w:szCs w:val="24"/>
        </w:rPr>
        <w:t xml:space="preserve">This refers to assembling a skilled and change-oriented team. Tasks are done as a team since they frequently entail several change initiatives that an individual cannot manage. Having the "right people" on a team leads to economic success (Jim Collins, 2001) The advantage of this strategy is that it saves time when it comes to the decision-making process </w:t>
      </w:r>
      <w:proofErr w:type="gramStart"/>
      <w:r w:rsidRPr="7580AC69">
        <w:rPr>
          <w:rFonts w:eastAsiaTheme="minorEastAsia"/>
          <w:sz w:val="24"/>
          <w:szCs w:val="24"/>
        </w:rPr>
        <w:t>due to the fact that</w:t>
      </w:r>
      <w:proofErr w:type="gramEnd"/>
      <w:r w:rsidRPr="7580AC69">
        <w:rPr>
          <w:rFonts w:eastAsiaTheme="minorEastAsia"/>
          <w:sz w:val="24"/>
          <w:szCs w:val="24"/>
        </w:rPr>
        <w:t xml:space="preserve"> individuals act in unison, resulting in quicker changing processes (Kotter, 1995) </w:t>
      </w:r>
    </w:p>
    <w:p w14:paraId="2511B0D5" w14:textId="5188A72C" w:rsidR="00297528" w:rsidRDefault="1945FF7F" w:rsidP="7580AC69">
      <w:pPr>
        <w:rPr>
          <w:rFonts w:eastAsiaTheme="minorEastAsia"/>
          <w:sz w:val="24"/>
          <w:szCs w:val="24"/>
        </w:rPr>
      </w:pPr>
      <w:r w:rsidRPr="7580AC69">
        <w:rPr>
          <w:rFonts w:eastAsiaTheme="minorEastAsia"/>
          <w:sz w:val="24"/>
          <w:szCs w:val="24"/>
        </w:rPr>
        <w:t xml:space="preserve">While constructing the team, several criteria must be considered, suggesting that it must exhibit </w:t>
      </w:r>
      <w:proofErr w:type="gramStart"/>
      <w:r w:rsidRPr="7580AC69">
        <w:rPr>
          <w:rFonts w:eastAsiaTheme="minorEastAsia"/>
          <w:sz w:val="24"/>
          <w:szCs w:val="24"/>
        </w:rPr>
        <w:t>particular characteristics</w:t>
      </w:r>
      <w:proofErr w:type="gramEnd"/>
      <w:r w:rsidRPr="7580AC69">
        <w:rPr>
          <w:rFonts w:eastAsiaTheme="minorEastAsia"/>
          <w:sz w:val="24"/>
          <w:szCs w:val="24"/>
        </w:rPr>
        <w:t xml:space="preserve">. Each team must have a captain who provides the other players with direction. All thoughts voiced by members must be considered to arrive at interpretations and enlightened conclusions. The team must establish its credibility so that the other company members will respect and adhere to its choices. It should be a team that is adaptable and able to </w:t>
      </w:r>
      <w:proofErr w:type="gramStart"/>
      <w:r w:rsidRPr="7580AC69">
        <w:rPr>
          <w:rFonts w:eastAsiaTheme="minorEastAsia"/>
          <w:sz w:val="24"/>
          <w:szCs w:val="24"/>
        </w:rPr>
        <w:t>make adjustments</w:t>
      </w:r>
      <w:proofErr w:type="gramEnd"/>
      <w:r w:rsidRPr="7580AC69">
        <w:rPr>
          <w:rFonts w:eastAsiaTheme="minorEastAsia"/>
          <w:sz w:val="24"/>
          <w:szCs w:val="24"/>
        </w:rPr>
        <w:t xml:space="preserve"> as necessary. Communication drives any team. </w:t>
      </w:r>
      <w:proofErr w:type="gramStart"/>
      <w:r w:rsidRPr="7580AC69">
        <w:rPr>
          <w:rFonts w:eastAsiaTheme="minorEastAsia"/>
          <w:sz w:val="24"/>
          <w:szCs w:val="24"/>
        </w:rPr>
        <w:t>Thus</w:t>
      </w:r>
      <w:proofErr w:type="gramEnd"/>
      <w:r w:rsidRPr="7580AC69">
        <w:rPr>
          <w:rFonts w:eastAsiaTheme="minorEastAsia"/>
          <w:sz w:val="24"/>
          <w:szCs w:val="24"/>
        </w:rPr>
        <w:t xml:space="preserve"> it must be a team that enables an open flow of communication in both directions and prompt reaction to issues that arise (Kotter, 1995) </w:t>
      </w:r>
    </w:p>
    <w:p w14:paraId="562CAADD" w14:textId="2626552A" w:rsidR="00297528" w:rsidRDefault="1945FF7F" w:rsidP="7580AC69">
      <w:pPr>
        <w:rPr>
          <w:rFonts w:eastAsiaTheme="minorEastAsia"/>
          <w:sz w:val="24"/>
          <w:szCs w:val="24"/>
        </w:rPr>
      </w:pPr>
      <w:r w:rsidRPr="7580AC69">
        <w:rPr>
          <w:rFonts w:eastAsiaTheme="minorEastAsia"/>
          <w:sz w:val="24"/>
          <w:szCs w:val="24"/>
        </w:rPr>
        <w:t xml:space="preserve">Third Step: "Creating a Change Vision" </w:t>
      </w:r>
    </w:p>
    <w:p w14:paraId="1926090F" w14:textId="035EC406" w:rsidR="00297528" w:rsidRDefault="1945FF7F" w:rsidP="7580AC69">
      <w:pPr>
        <w:rPr>
          <w:rFonts w:eastAsiaTheme="minorEastAsia"/>
          <w:sz w:val="24"/>
          <w:szCs w:val="24"/>
        </w:rPr>
      </w:pPr>
      <w:r w:rsidRPr="7580AC69">
        <w:rPr>
          <w:rFonts w:eastAsiaTheme="minorEastAsia"/>
          <w:sz w:val="24"/>
          <w:szCs w:val="24"/>
        </w:rPr>
        <w:t xml:space="preserve"> A clear change vision, according to Kotter, serves three unique functions: inspiring individuals to move in the desired direction, coordinating people's efforts, and clarifying all-encompassing decisions. </w:t>
      </w:r>
    </w:p>
    <w:p w14:paraId="2CF90E71" w14:textId="0A8F5FBF" w:rsidR="00297528" w:rsidRDefault="1945FF7F" w:rsidP="7580AC69">
      <w:pPr>
        <w:rPr>
          <w:rFonts w:eastAsiaTheme="minorEastAsia"/>
          <w:sz w:val="24"/>
          <w:szCs w:val="24"/>
        </w:rPr>
      </w:pPr>
      <w:r w:rsidRPr="7580AC69">
        <w:rPr>
          <w:rFonts w:eastAsiaTheme="minorEastAsia"/>
          <w:sz w:val="24"/>
          <w:szCs w:val="24"/>
        </w:rPr>
        <w:t xml:space="preserve">A clear vision validates an organisation's principles, strategy, and plans by analysing the current state of the firm and defining attainable targets in response. Therefore, leadership devises a potent master strategy to aid in reaching the defined objectives. An essential characteristic of a change vision is its capacity to provide direction by maintaining focus, flexibility, and communicability (Kotter, 1995). </w:t>
      </w:r>
    </w:p>
    <w:p w14:paraId="2DB87CE5" w14:textId="093962A9" w:rsidR="00297528" w:rsidRDefault="1945FF7F" w:rsidP="7580AC69">
      <w:pPr>
        <w:rPr>
          <w:rFonts w:eastAsiaTheme="minorEastAsia"/>
          <w:sz w:val="24"/>
          <w:szCs w:val="24"/>
        </w:rPr>
      </w:pPr>
      <w:r w:rsidRPr="7580AC69">
        <w:rPr>
          <w:rFonts w:eastAsiaTheme="minorEastAsia"/>
          <w:sz w:val="24"/>
          <w:szCs w:val="24"/>
        </w:rPr>
        <w:t xml:space="preserve">Step 4: "Communicating the Buy-in vision" </w:t>
      </w:r>
    </w:p>
    <w:p w14:paraId="6674BABE" w14:textId="4EF75689" w:rsidR="00297528" w:rsidRDefault="1945FF7F" w:rsidP="7580AC69">
      <w:pPr>
        <w:rPr>
          <w:rFonts w:eastAsiaTheme="minorEastAsia"/>
          <w:sz w:val="24"/>
          <w:szCs w:val="24"/>
        </w:rPr>
      </w:pPr>
      <w:r w:rsidRPr="7580AC69">
        <w:rPr>
          <w:rFonts w:eastAsiaTheme="minorEastAsia"/>
          <w:sz w:val="24"/>
          <w:szCs w:val="24"/>
        </w:rPr>
        <w:t xml:space="preserve">A vision is a painting on the wall; hence, it must be transmitted and translated to the appropriate persons to understand what is expected of them, guiding the organisation in the desired direction. The purpose of visual communication is to ensure that individuals grasp and accept the vision (Kotter, 1995) </w:t>
      </w:r>
    </w:p>
    <w:p w14:paraId="71C2CDBB" w14:textId="13B27A39" w:rsidR="00297528" w:rsidRDefault="1945FF7F" w:rsidP="7580AC69">
      <w:pPr>
        <w:rPr>
          <w:rFonts w:eastAsiaTheme="minorEastAsia"/>
          <w:sz w:val="24"/>
          <w:szCs w:val="24"/>
        </w:rPr>
      </w:pPr>
      <w:r w:rsidRPr="7580AC69">
        <w:rPr>
          <w:rFonts w:eastAsiaTheme="minorEastAsia"/>
          <w:sz w:val="24"/>
          <w:szCs w:val="24"/>
        </w:rPr>
        <w:t>Insufficient communication leads to indifference and limited responsiveness to the vision</w:t>
      </w:r>
      <w:r w:rsidR="1DA2ED1D" w:rsidRPr="7580AC69">
        <w:rPr>
          <w:rFonts w:eastAsiaTheme="minorEastAsia"/>
          <w:sz w:val="24"/>
          <w:szCs w:val="24"/>
        </w:rPr>
        <w:t>.</w:t>
      </w:r>
      <w:r w:rsidRPr="7580AC69">
        <w:rPr>
          <w:rFonts w:eastAsiaTheme="minorEastAsia"/>
          <w:sz w:val="24"/>
          <w:szCs w:val="24"/>
        </w:rPr>
        <w:t xml:space="preserve"> As a result, the transmitted information must be repeated and referred to on several effective platforms, such as emails, meetings, and presentations. </w:t>
      </w:r>
    </w:p>
    <w:p w14:paraId="6AB8BF7F" w14:textId="1FBACD72" w:rsidR="00297528" w:rsidRDefault="1945FF7F" w:rsidP="7580AC69">
      <w:pPr>
        <w:rPr>
          <w:rFonts w:eastAsiaTheme="minorEastAsia"/>
          <w:sz w:val="24"/>
          <w:szCs w:val="24"/>
        </w:rPr>
      </w:pPr>
      <w:r w:rsidRPr="7580AC69">
        <w:rPr>
          <w:rFonts w:eastAsiaTheme="minorEastAsia"/>
          <w:sz w:val="24"/>
          <w:szCs w:val="24"/>
        </w:rPr>
        <w:t>A typical business vision should be undemanding in terms of language, vividness, and readily disseminated among employees.</w:t>
      </w:r>
      <w:r w:rsidR="70054364" w:rsidRPr="7580AC69">
        <w:rPr>
          <w:rFonts w:eastAsiaTheme="minorEastAsia"/>
          <w:sz w:val="24"/>
          <w:szCs w:val="24"/>
        </w:rPr>
        <w:t xml:space="preserve"> The author believes that </w:t>
      </w:r>
      <w:r w:rsidRPr="7580AC69">
        <w:rPr>
          <w:rFonts w:eastAsiaTheme="minorEastAsia"/>
          <w:sz w:val="24"/>
          <w:szCs w:val="24"/>
        </w:rPr>
        <w:t xml:space="preserve">leadership conduct plays a crucial part in this stage since leaders are role models for change. </w:t>
      </w:r>
    </w:p>
    <w:p w14:paraId="1B83CA30" w14:textId="237CD964" w:rsidR="00297528" w:rsidRDefault="1945FF7F" w:rsidP="7580AC69">
      <w:pPr>
        <w:rPr>
          <w:rFonts w:eastAsiaTheme="minorEastAsia"/>
          <w:sz w:val="24"/>
          <w:szCs w:val="24"/>
        </w:rPr>
      </w:pPr>
      <w:r w:rsidRPr="7580AC69">
        <w:rPr>
          <w:rFonts w:eastAsiaTheme="minorEastAsia"/>
          <w:sz w:val="24"/>
          <w:szCs w:val="24"/>
        </w:rPr>
        <w:lastRenderedPageBreak/>
        <w:t xml:space="preserve">Fifth Step: 'Enabling Broad-Based Action </w:t>
      </w:r>
    </w:p>
    <w:p w14:paraId="3A642B3F" w14:textId="21C275A0" w:rsidR="00297528" w:rsidRDefault="1945FF7F" w:rsidP="7580AC69">
      <w:pPr>
        <w:rPr>
          <w:rFonts w:eastAsiaTheme="minorEastAsia"/>
          <w:sz w:val="24"/>
          <w:szCs w:val="24"/>
        </w:rPr>
      </w:pPr>
      <w:r w:rsidRPr="7580AC69">
        <w:rPr>
          <w:rFonts w:eastAsiaTheme="minorEastAsia"/>
          <w:sz w:val="24"/>
          <w:szCs w:val="24"/>
        </w:rPr>
        <w:t xml:space="preserve">Kotter defines it as removing obstacles enabling employees to thrive in their jobs. The obstacles referred to include a cumbersome and cumbersome oversight procedure. A structural barrier refers to uncontrollable challenges inside an organisation. </w:t>
      </w:r>
    </w:p>
    <w:p w14:paraId="1B33AFF3" w14:textId="55E42AB2" w:rsidR="00297528" w:rsidRDefault="1945FF7F" w:rsidP="7580AC69">
      <w:pPr>
        <w:rPr>
          <w:rFonts w:eastAsiaTheme="minorEastAsia"/>
          <w:sz w:val="24"/>
          <w:szCs w:val="24"/>
        </w:rPr>
      </w:pPr>
      <w:r w:rsidRPr="7580AC69">
        <w:rPr>
          <w:rFonts w:eastAsiaTheme="minorEastAsia"/>
          <w:sz w:val="24"/>
          <w:szCs w:val="24"/>
        </w:rPr>
        <w:t xml:space="preserve">Attempts to finish a task are sometimes impeded by insufficient resources or bureaucratic red tape. Therefore, they might negatively influence the transformation agenda. For instance, a firm that is well managed based on its information system is aware of the market's present competitiveness. This knowledge benefits the marketing department's efforts to effect change since it will favour how they do their jobs. </w:t>
      </w:r>
    </w:p>
    <w:p w14:paraId="3D8E8413" w14:textId="044FEE7E" w:rsidR="00297528" w:rsidRDefault="1945FF7F" w:rsidP="7580AC69">
      <w:pPr>
        <w:rPr>
          <w:rFonts w:eastAsiaTheme="minorEastAsia"/>
          <w:sz w:val="24"/>
          <w:szCs w:val="24"/>
        </w:rPr>
      </w:pPr>
      <w:r w:rsidRPr="7580AC69">
        <w:rPr>
          <w:rFonts w:eastAsiaTheme="minorEastAsia"/>
          <w:sz w:val="24"/>
          <w:szCs w:val="24"/>
        </w:rPr>
        <w:t xml:space="preserve">Vision transformation is impeded by managers and leaders whose actions do not bode well with the rest of the staff. Their acts may not directly jeopardise operations, but in a way, they are not comparable to some of the personalities that spark change. Focused team members may choose to disregard these activities, but for long-term success, they must be faced with discourse, and a resolution must be reached (Kotter, 1995). </w:t>
      </w:r>
    </w:p>
    <w:p w14:paraId="04AE13E9" w14:textId="6106EAA5" w:rsidR="00297528" w:rsidRDefault="1945FF7F" w:rsidP="7580AC69">
      <w:pPr>
        <w:rPr>
          <w:rFonts w:eastAsiaTheme="minorEastAsia"/>
          <w:sz w:val="24"/>
          <w:szCs w:val="24"/>
        </w:rPr>
      </w:pPr>
      <w:r w:rsidRPr="7580AC69">
        <w:rPr>
          <w:rFonts w:eastAsiaTheme="minorEastAsia"/>
          <w:sz w:val="24"/>
          <w:szCs w:val="24"/>
        </w:rPr>
        <w:t xml:space="preserve">Step 6: 'Generating Short-Term Wins' </w:t>
      </w:r>
    </w:p>
    <w:p w14:paraId="70BE44F9" w14:textId="714A0096" w:rsidR="00297528" w:rsidRDefault="1945FF7F" w:rsidP="7580AC69">
      <w:pPr>
        <w:rPr>
          <w:rFonts w:eastAsiaTheme="minorEastAsia"/>
          <w:sz w:val="24"/>
          <w:szCs w:val="24"/>
        </w:rPr>
      </w:pPr>
      <w:r w:rsidRPr="7580AC69">
        <w:rPr>
          <w:rFonts w:eastAsiaTheme="minorEastAsia"/>
          <w:sz w:val="24"/>
          <w:szCs w:val="24"/>
        </w:rPr>
        <w:t>Before focusing on long-term objectives, short-term goals must be established and prioritised. When these short-term objectives are accomplished within the allotted time limit, the teams are motivated to go on to the next phase. They are attainable and practical objectives that allow us to overcome procrastination and achieve achievement</w:t>
      </w:r>
      <w:r w:rsidR="0D78690D" w:rsidRPr="7580AC69">
        <w:rPr>
          <w:rFonts w:eastAsiaTheme="minorEastAsia"/>
          <w:sz w:val="24"/>
          <w:szCs w:val="24"/>
        </w:rPr>
        <w:t>.</w:t>
      </w:r>
      <w:r w:rsidRPr="7580AC69">
        <w:rPr>
          <w:rFonts w:eastAsiaTheme="minorEastAsia"/>
          <w:sz w:val="24"/>
          <w:szCs w:val="24"/>
        </w:rPr>
        <w:t xml:space="preserve"> </w:t>
      </w:r>
    </w:p>
    <w:p w14:paraId="186F4BC5" w14:textId="2FD7BEEC" w:rsidR="00297528" w:rsidRDefault="1945FF7F" w:rsidP="7580AC69">
      <w:pPr>
        <w:rPr>
          <w:rFonts w:eastAsiaTheme="minorEastAsia"/>
          <w:sz w:val="24"/>
          <w:szCs w:val="24"/>
        </w:rPr>
      </w:pPr>
      <w:r w:rsidRPr="7580AC69">
        <w:rPr>
          <w:rFonts w:eastAsiaTheme="minorEastAsia"/>
          <w:sz w:val="24"/>
          <w:szCs w:val="24"/>
        </w:rPr>
        <w:t xml:space="preserve">Kotter advises that for success, these objectives must be clear, unambiguous, and aligned with the change process. This has the benefit of helping folks identify and appreciate the outcomes of their efforts. Kotter explains further that short-term victories generate momentum that has the potential to transform apolitical folks into supporters and passive supporters into active volunteers.' people are often pleased when their efforts are rewarded, doubling their efforts since their morale is boosted. </w:t>
      </w:r>
    </w:p>
    <w:p w14:paraId="2943A3DD" w14:textId="73B0B417" w:rsidR="00297528" w:rsidRDefault="1945FF7F" w:rsidP="7580AC69">
      <w:pPr>
        <w:rPr>
          <w:rFonts w:eastAsiaTheme="minorEastAsia"/>
          <w:sz w:val="24"/>
          <w:szCs w:val="24"/>
        </w:rPr>
      </w:pPr>
      <w:r w:rsidRPr="7580AC69">
        <w:rPr>
          <w:rFonts w:eastAsiaTheme="minorEastAsia"/>
          <w:sz w:val="24"/>
          <w:szCs w:val="24"/>
        </w:rPr>
        <w:t xml:space="preserve">Step 7: 'Don't Let Up!' </w:t>
      </w:r>
    </w:p>
    <w:p w14:paraId="6AAFCD34" w14:textId="6E0E3F1B" w:rsidR="00297528" w:rsidRDefault="1945FF7F" w:rsidP="7580AC69">
      <w:pPr>
        <w:rPr>
          <w:rFonts w:eastAsiaTheme="minorEastAsia"/>
          <w:sz w:val="24"/>
          <w:szCs w:val="24"/>
        </w:rPr>
      </w:pPr>
      <w:r w:rsidRPr="7580AC69">
        <w:rPr>
          <w:rFonts w:eastAsiaTheme="minorEastAsia"/>
          <w:sz w:val="24"/>
          <w:szCs w:val="24"/>
        </w:rPr>
        <w:t xml:space="preserve">This stage of the change process asserts that the benefits achieved must be incorporated throughout the overall process to create more change. People will typically revel in their successes for much too long, establishing a sluggish attitude of not "getting back into action." The consequence is that the effort's momentum will be halted, followed by a change reversal (Kotter, 1995). </w:t>
      </w:r>
    </w:p>
    <w:p w14:paraId="20BE00ED" w14:textId="07EF8A9C" w:rsidR="00297528" w:rsidRDefault="1945FF7F" w:rsidP="7580AC69">
      <w:pPr>
        <w:rPr>
          <w:rFonts w:eastAsiaTheme="minorEastAsia"/>
          <w:sz w:val="24"/>
          <w:szCs w:val="24"/>
        </w:rPr>
      </w:pPr>
      <w:r w:rsidRPr="7580AC69">
        <w:rPr>
          <w:rFonts w:eastAsiaTheme="minorEastAsia"/>
          <w:sz w:val="24"/>
          <w:szCs w:val="24"/>
        </w:rPr>
        <w:t xml:space="preserve">Transformational leaders are not recognised for devoting a great deal of time to celebrating accomplishments but rather for initiating </w:t>
      </w:r>
      <w:proofErr w:type="gramStart"/>
      <w:r w:rsidRPr="7580AC69">
        <w:rPr>
          <w:rFonts w:eastAsiaTheme="minorEastAsia"/>
          <w:sz w:val="24"/>
          <w:szCs w:val="24"/>
        </w:rPr>
        <w:t>a number of</w:t>
      </w:r>
      <w:proofErr w:type="gramEnd"/>
      <w:r w:rsidRPr="7580AC69">
        <w:rPr>
          <w:rFonts w:eastAsiaTheme="minorEastAsia"/>
          <w:sz w:val="24"/>
          <w:szCs w:val="24"/>
        </w:rPr>
        <w:t xml:space="preserve"> initiatives aimed at creating change at a deeper level inside the firm</w:t>
      </w:r>
      <w:r w:rsidR="079604CB" w:rsidRPr="7580AC69">
        <w:rPr>
          <w:rFonts w:eastAsiaTheme="minorEastAsia"/>
          <w:sz w:val="24"/>
          <w:szCs w:val="24"/>
        </w:rPr>
        <w:t>.</w:t>
      </w:r>
      <w:r w:rsidRPr="7580AC69">
        <w:rPr>
          <w:rFonts w:eastAsiaTheme="minorEastAsia"/>
          <w:sz w:val="24"/>
          <w:szCs w:val="24"/>
        </w:rPr>
        <w:t xml:space="preserve"> This trait significantly differentiates leaders from managers </w:t>
      </w:r>
      <w:r w:rsidR="52482BAF" w:rsidRPr="7580AC69">
        <w:rPr>
          <w:rFonts w:eastAsiaTheme="minorEastAsia"/>
          <w:sz w:val="24"/>
          <w:szCs w:val="24"/>
        </w:rPr>
        <w:t>(Kotter, 1995)</w:t>
      </w:r>
    </w:p>
    <w:p w14:paraId="35DFA1DE" w14:textId="3B0B9430" w:rsidR="00297528" w:rsidRDefault="1945FF7F" w:rsidP="7580AC69">
      <w:pPr>
        <w:rPr>
          <w:rFonts w:eastAsiaTheme="minorEastAsia"/>
          <w:sz w:val="24"/>
          <w:szCs w:val="24"/>
        </w:rPr>
      </w:pPr>
      <w:r w:rsidRPr="7580AC69">
        <w:rPr>
          <w:rFonts w:eastAsiaTheme="minorEastAsia"/>
          <w:sz w:val="24"/>
          <w:szCs w:val="24"/>
        </w:rPr>
        <w:t xml:space="preserve">Step 8: "Make it Last" </w:t>
      </w:r>
    </w:p>
    <w:p w14:paraId="0B5BCBE4" w14:textId="09BFC648" w:rsidR="00297528" w:rsidRDefault="1945FF7F" w:rsidP="7580AC69">
      <w:pPr>
        <w:rPr>
          <w:rFonts w:eastAsiaTheme="minorEastAsia"/>
          <w:sz w:val="24"/>
          <w:szCs w:val="24"/>
        </w:rPr>
      </w:pPr>
      <w:r w:rsidRPr="7580AC69">
        <w:rPr>
          <w:rFonts w:eastAsiaTheme="minorEastAsia"/>
          <w:sz w:val="24"/>
          <w:szCs w:val="24"/>
        </w:rPr>
        <w:t xml:space="preserve">During the operation of a firm, new practices may emerge. Therefore, leadership must guarantee that beneficial practices are adopted and integrated into the organisational </w:t>
      </w:r>
      <w:r w:rsidRPr="7580AC69">
        <w:rPr>
          <w:rFonts w:eastAsiaTheme="minorEastAsia"/>
          <w:sz w:val="24"/>
          <w:szCs w:val="24"/>
        </w:rPr>
        <w:lastRenderedPageBreak/>
        <w:t xml:space="preserve">culture. By incorporating the new practice into the corporate culture, convince employees and subordinates </w:t>
      </w:r>
      <w:r w:rsidR="31DDA363" w:rsidRPr="7580AC69">
        <w:rPr>
          <w:rFonts w:eastAsiaTheme="minorEastAsia"/>
          <w:sz w:val="24"/>
          <w:szCs w:val="24"/>
        </w:rPr>
        <w:t>because</w:t>
      </w:r>
      <w:r w:rsidRPr="7580AC69">
        <w:rPr>
          <w:rFonts w:eastAsiaTheme="minorEastAsia"/>
          <w:sz w:val="24"/>
          <w:szCs w:val="24"/>
        </w:rPr>
        <w:t xml:space="preserve"> the new manner of conducting business is superior to the old one (Kotter, 1995). The image below illustrates Kotter's model.</w:t>
      </w:r>
    </w:p>
    <w:p w14:paraId="1BA62AF9" w14:textId="6714AC2A" w:rsidR="7580AC69" w:rsidRDefault="7580AC69" w:rsidP="7580AC69">
      <w:pPr>
        <w:rPr>
          <w:rFonts w:eastAsiaTheme="minorEastAsia"/>
          <w:sz w:val="24"/>
          <w:szCs w:val="24"/>
        </w:rPr>
      </w:pPr>
    </w:p>
    <w:p w14:paraId="540369F9" w14:textId="220DA49E" w:rsidR="7B8D6106" w:rsidRDefault="7B8D6106" w:rsidP="7580AC69">
      <w:pPr>
        <w:rPr>
          <w:rFonts w:eastAsiaTheme="minorEastAsia"/>
          <w:b/>
          <w:bCs/>
          <w:sz w:val="28"/>
          <w:szCs w:val="28"/>
        </w:rPr>
      </w:pPr>
      <w:r w:rsidRPr="7580AC69">
        <w:rPr>
          <w:rFonts w:eastAsiaTheme="minorEastAsia"/>
          <w:b/>
          <w:bCs/>
          <w:sz w:val="28"/>
          <w:szCs w:val="28"/>
        </w:rPr>
        <w:t>References</w:t>
      </w:r>
    </w:p>
    <w:p w14:paraId="56A5CB53" w14:textId="27809186"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Banza, F. (2022). </w:t>
      </w:r>
      <w:r w:rsidRPr="7580AC69">
        <w:rPr>
          <w:rFonts w:ascii="Times New Roman" w:eastAsia="Times New Roman" w:hAnsi="Times New Roman" w:cs="Times New Roman"/>
          <w:i/>
          <w:iCs/>
          <w:color w:val="000000" w:themeColor="text1"/>
          <w:sz w:val="24"/>
          <w:szCs w:val="24"/>
        </w:rPr>
        <w:t>Our Impact in the Ethnic Communities</w:t>
      </w:r>
      <w:r w:rsidRPr="7580AC69">
        <w:rPr>
          <w:rFonts w:ascii="Times New Roman" w:eastAsia="Times New Roman" w:hAnsi="Times New Roman" w:cs="Times New Roman"/>
          <w:color w:val="000000" w:themeColor="text1"/>
          <w:sz w:val="24"/>
          <w:szCs w:val="24"/>
        </w:rPr>
        <w:t xml:space="preserve">. The CAE. </w:t>
      </w:r>
      <w:hyperlink r:id="rId8">
        <w:r w:rsidRPr="7580AC69">
          <w:rPr>
            <w:rStyle w:val="Hyperlink"/>
            <w:rFonts w:ascii="Times New Roman" w:eastAsia="Times New Roman" w:hAnsi="Times New Roman" w:cs="Times New Roman"/>
            <w:sz w:val="24"/>
            <w:szCs w:val="24"/>
          </w:rPr>
          <w:t>https://www.caentr.org/</w:t>
        </w:r>
      </w:hyperlink>
    </w:p>
    <w:p w14:paraId="752B8040" w14:textId="1BA8033F"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Burnes, B. (2004). </w:t>
      </w:r>
      <w:r w:rsidRPr="7580AC69">
        <w:rPr>
          <w:rFonts w:ascii="Times New Roman" w:eastAsia="Times New Roman" w:hAnsi="Times New Roman" w:cs="Times New Roman"/>
          <w:i/>
          <w:iCs/>
          <w:color w:val="000000" w:themeColor="text1"/>
          <w:sz w:val="24"/>
          <w:szCs w:val="24"/>
        </w:rPr>
        <w:t>No such thing as . . . a “one best way” to manage organizational change</w:t>
      </w:r>
      <w:r w:rsidRPr="7580AC69">
        <w:rPr>
          <w:rFonts w:ascii="Times New Roman" w:eastAsia="Times New Roman" w:hAnsi="Times New Roman" w:cs="Times New Roman"/>
          <w:color w:val="000000" w:themeColor="text1"/>
          <w:sz w:val="24"/>
          <w:szCs w:val="24"/>
        </w:rPr>
        <w:t xml:space="preserve">. Emerald. </w:t>
      </w:r>
      <w:hyperlink r:id="rId9">
        <w:r w:rsidRPr="7580AC69">
          <w:rPr>
            <w:rStyle w:val="Hyperlink"/>
            <w:rFonts w:ascii="Times New Roman" w:eastAsia="Times New Roman" w:hAnsi="Times New Roman" w:cs="Times New Roman"/>
            <w:sz w:val="24"/>
            <w:szCs w:val="24"/>
          </w:rPr>
          <w:t>https://www.emerald.com/insight/content/doi/10.1108/00251749610150649/full/html</w:t>
        </w:r>
      </w:hyperlink>
    </w:p>
    <w:p w14:paraId="55BABF35" w14:textId="02F5F65C"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Carroll &amp; Buchholtz. (2006). </w:t>
      </w:r>
      <w:r w:rsidRPr="7580AC69">
        <w:rPr>
          <w:rFonts w:ascii="Times New Roman" w:eastAsia="Times New Roman" w:hAnsi="Times New Roman" w:cs="Times New Roman"/>
          <w:i/>
          <w:iCs/>
          <w:color w:val="000000" w:themeColor="text1"/>
          <w:sz w:val="24"/>
          <w:szCs w:val="24"/>
        </w:rPr>
        <w:t>A Stakeholder Approach to Corporate Social Responsibility: A Fresh Perspective into Theory and Practice</w:t>
      </w:r>
      <w:r w:rsidRPr="7580AC69">
        <w:rPr>
          <w:rFonts w:ascii="Times New Roman" w:eastAsia="Times New Roman" w:hAnsi="Times New Roman" w:cs="Times New Roman"/>
          <w:color w:val="000000" w:themeColor="text1"/>
          <w:sz w:val="24"/>
          <w:szCs w:val="24"/>
        </w:rPr>
        <w:t xml:space="preserve">. Springer Link. </w:t>
      </w:r>
      <w:hyperlink r:id="rId10">
        <w:r w:rsidRPr="7580AC69">
          <w:rPr>
            <w:rStyle w:val="Hyperlink"/>
            <w:rFonts w:ascii="Times New Roman" w:eastAsia="Times New Roman" w:hAnsi="Times New Roman" w:cs="Times New Roman"/>
            <w:sz w:val="24"/>
            <w:szCs w:val="24"/>
          </w:rPr>
          <w:t>https://link.springer.com/article/10.1007/s10551-007-9572-4</w:t>
        </w:r>
      </w:hyperlink>
    </w:p>
    <w:p w14:paraId="6167BB09" w14:textId="5EEBFA8F" w:rsidR="7580AC69" w:rsidRDefault="7580AC69" w:rsidP="7580AC69">
      <w:pPr>
        <w:spacing w:line="480" w:lineRule="auto"/>
        <w:rPr>
          <w:rFonts w:ascii="Times New Roman" w:eastAsia="Times New Roman" w:hAnsi="Times New Roman" w:cs="Times New Roman"/>
          <w:color w:val="000000" w:themeColor="text1"/>
          <w:sz w:val="24"/>
          <w:szCs w:val="24"/>
        </w:rPr>
      </w:pPr>
    </w:p>
    <w:p w14:paraId="1BE4D090" w14:textId="5792A92F" w:rsidR="7B8D6106" w:rsidRDefault="7B8D6106" w:rsidP="7580AC69">
      <w:pPr>
        <w:rPr>
          <w:rFonts w:ascii="Calibri" w:eastAsia="Calibri" w:hAnsi="Calibri" w:cs="Calibri"/>
          <w:color w:val="000000" w:themeColor="text1"/>
        </w:rPr>
      </w:pPr>
      <w:r w:rsidRPr="7580AC69">
        <w:rPr>
          <w:rFonts w:ascii="Times New Roman" w:eastAsia="Times New Roman" w:hAnsi="Times New Roman" w:cs="Times New Roman"/>
          <w:color w:val="666666"/>
          <w:sz w:val="24"/>
          <w:szCs w:val="24"/>
        </w:rPr>
        <w:t xml:space="preserve">Dawson, P. (1994). </w:t>
      </w:r>
      <w:r w:rsidRPr="7580AC69">
        <w:rPr>
          <w:rFonts w:ascii="Times New Roman" w:eastAsia="Times New Roman" w:hAnsi="Times New Roman" w:cs="Times New Roman"/>
          <w:i/>
          <w:iCs/>
          <w:color w:val="666666"/>
          <w:sz w:val="24"/>
          <w:szCs w:val="24"/>
        </w:rPr>
        <w:t>Organizational Change: A Processual Approach</w:t>
      </w:r>
      <w:r w:rsidRPr="7580AC69">
        <w:rPr>
          <w:rFonts w:ascii="Times New Roman" w:eastAsia="Times New Roman" w:hAnsi="Times New Roman" w:cs="Times New Roman"/>
          <w:color w:val="666666"/>
          <w:sz w:val="24"/>
          <w:szCs w:val="24"/>
        </w:rPr>
        <w:t xml:space="preserve">. Researchgate. </w:t>
      </w:r>
      <w:hyperlink r:id="rId11">
        <w:r w:rsidRPr="7580AC69">
          <w:rPr>
            <w:rStyle w:val="Hyperlink"/>
            <w:rFonts w:ascii="Times New Roman" w:eastAsia="Times New Roman" w:hAnsi="Times New Roman" w:cs="Times New Roman"/>
            <w:sz w:val="24"/>
            <w:szCs w:val="24"/>
          </w:rPr>
          <w:t>https://abdn.pure.elsevier.com/en/publications/organizational-change-a-processual-approach</w:t>
        </w:r>
      </w:hyperlink>
    </w:p>
    <w:p w14:paraId="1B545F34" w14:textId="1235952F"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Donaldson &amp; Preston. (1995). </w:t>
      </w:r>
      <w:r w:rsidRPr="7580AC69">
        <w:rPr>
          <w:rFonts w:ascii="Times New Roman" w:eastAsia="Times New Roman" w:hAnsi="Times New Roman" w:cs="Times New Roman"/>
          <w:i/>
          <w:iCs/>
          <w:color w:val="000000" w:themeColor="text1"/>
          <w:sz w:val="24"/>
          <w:szCs w:val="24"/>
        </w:rPr>
        <w:t>The Stakeholder Theory of the Corporation: Concepts, Evidence, and Implications</w:t>
      </w:r>
      <w:r w:rsidRPr="7580AC69">
        <w:rPr>
          <w:rFonts w:ascii="Times New Roman" w:eastAsia="Times New Roman" w:hAnsi="Times New Roman" w:cs="Times New Roman"/>
          <w:color w:val="000000" w:themeColor="text1"/>
          <w:sz w:val="24"/>
          <w:szCs w:val="24"/>
        </w:rPr>
        <w:t xml:space="preserve">. Jstor. </w:t>
      </w:r>
      <w:hyperlink r:id="rId12" w:anchor="metadata_info_tab_contents">
        <w:r w:rsidRPr="7580AC69">
          <w:rPr>
            <w:rStyle w:val="Hyperlink"/>
            <w:rFonts w:ascii="Times New Roman" w:eastAsia="Times New Roman" w:hAnsi="Times New Roman" w:cs="Times New Roman"/>
            <w:sz w:val="24"/>
            <w:szCs w:val="24"/>
          </w:rPr>
          <w:t>https://www.jstor.org/stable/258887#metadata_info_tab_contents</w:t>
        </w:r>
      </w:hyperlink>
    </w:p>
    <w:p w14:paraId="2825FCAF" w14:textId="6053B1CB"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Foltin &amp; Keller. (2012). </w:t>
      </w:r>
      <w:r w:rsidRPr="7580AC69">
        <w:rPr>
          <w:rFonts w:ascii="Times New Roman" w:eastAsia="Times New Roman" w:hAnsi="Times New Roman" w:cs="Times New Roman"/>
          <w:i/>
          <w:iCs/>
          <w:color w:val="000000" w:themeColor="text1"/>
          <w:sz w:val="24"/>
          <w:szCs w:val="24"/>
        </w:rPr>
        <w:t>Leading change with emotional intelligence</w:t>
      </w:r>
      <w:r w:rsidRPr="7580AC69">
        <w:rPr>
          <w:rFonts w:ascii="Times New Roman" w:eastAsia="Times New Roman" w:hAnsi="Times New Roman" w:cs="Times New Roman"/>
          <w:color w:val="000000" w:themeColor="text1"/>
          <w:sz w:val="24"/>
          <w:szCs w:val="24"/>
        </w:rPr>
        <w:t xml:space="preserve">. Researchgate. </w:t>
      </w:r>
      <w:hyperlink r:id="rId13">
        <w:r w:rsidRPr="7580AC69">
          <w:rPr>
            <w:rStyle w:val="Hyperlink"/>
            <w:rFonts w:ascii="Times New Roman" w:eastAsia="Times New Roman" w:hAnsi="Times New Roman" w:cs="Times New Roman"/>
            <w:sz w:val="24"/>
            <w:szCs w:val="24"/>
          </w:rPr>
          <w:t>https://www.researchgate.net/publication/232533181_Leading_change_with_emotional_intelligence</w:t>
        </w:r>
      </w:hyperlink>
    </w:p>
    <w:p w14:paraId="5C604E4A" w14:textId="32E8B14A"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Freeman Et Al. (2010). </w:t>
      </w:r>
      <w:r w:rsidRPr="7580AC69">
        <w:rPr>
          <w:rFonts w:ascii="Times New Roman" w:eastAsia="Times New Roman" w:hAnsi="Times New Roman" w:cs="Times New Roman"/>
          <w:i/>
          <w:iCs/>
          <w:color w:val="000000" w:themeColor="text1"/>
          <w:sz w:val="24"/>
          <w:szCs w:val="24"/>
        </w:rPr>
        <w:t>Stakeholder Theory: The State of the Art</w:t>
      </w:r>
      <w:r w:rsidRPr="7580AC69">
        <w:rPr>
          <w:rFonts w:ascii="Times New Roman" w:eastAsia="Times New Roman" w:hAnsi="Times New Roman" w:cs="Times New Roman"/>
          <w:color w:val="000000" w:themeColor="text1"/>
          <w:sz w:val="24"/>
          <w:szCs w:val="24"/>
        </w:rPr>
        <w:t xml:space="preserve">. Researchgate. </w:t>
      </w:r>
      <w:hyperlink r:id="rId14">
        <w:r w:rsidRPr="7580AC69">
          <w:rPr>
            <w:rStyle w:val="Hyperlink"/>
            <w:rFonts w:ascii="Times New Roman" w:eastAsia="Times New Roman" w:hAnsi="Times New Roman" w:cs="Times New Roman"/>
            <w:sz w:val="24"/>
            <w:szCs w:val="24"/>
          </w:rPr>
          <w:t>https://www.researchgate.net/publication/235458104_Stakeholder_Theory_The_State_of_the_Art</w:t>
        </w:r>
      </w:hyperlink>
    </w:p>
    <w:p w14:paraId="4C298B4D" w14:textId="1040FB9F"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lastRenderedPageBreak/>
        <w:t xml:space="preserve">Goleman, D. (2004). </w:t>
      </w:r>
      <w:r w:rsidRPr="7580AC69">
        <w:rPr>
          <w:rFonts w:ascii="Times New Roman" w:eastAsia="Times New Roman" w:hAnsi="Times New Roman" w:cs="Times New Roman"/>
          <w:i/>
          <w:iCs/>
          <w:color w:val="000000" w:themeColor="text1"/>
          <w:sz w:val="24"/>
          <w:szCs w:val="24"/>
        </w:rPr>
        <w:t>What Makes a Leader</w:t>
      </w:r>
      <w:r w:rsidRPr="7580AC69">
        <w:rPr>
          <w:rFonts w:ascii="Times New Roman" w:eastAsia="Times New Roman" w:hAnsi="Times New Roman" w:cs="Times New Roman"/>
          <w:color w:val="000000" w:themeColor="text1"/>
          <w:sz w:val="24"/>
          <w:szCs w:val="24"/>
        </w:rPr>
        <w:t xml:space="preserve">. HBR. </w:t>
      </w:r>
      <w:hyperlink r:id="rId15">
        <w:r w:rsidRPr="7580AC69">
          <w:rPr>
            <w:rStyle w:val="Hyperlink"/>
            <w:rFonts w:ascii="Times New Roman" w:eastAsia="Times New Roman" w:hAnsi="Times New Roman" w:cs="Times New Roman"/>
            <w:sz w:val="24"/>
            <w:szCs w:val="24"/>
          </w:rPr>
          <w:t>https://hbr.org/2004/01/what-makes-a-leader</w:t>
        </w:r>
      </w:hyperlink>
    </w:p>
    <w:p w14:paraId="79D6926B" w14:textId="73C27DF7"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Kotter, J. (1996). </w:t>
      </w:r>
      <w:r w:rsidRPr="7580AC69">
        <w:rPr>
          <w:rFonts w:ascii="Times New Roman" w:eastAsia="Times New Roman" w:hAnsi="Times New Roman" w:cs="Times New Roman"/>
          <w:i/>
          <w:iCs/>
          <w:color w:val="000000" w:themeColor="text1"/>
          <w:sz w:val="24"/>
          <w:szCs w:val="24"/>
        </w:rPr>
        <w:t>Back to the future: revisiting Kotter’s 1996 change model</w:t>
      </w:r>
      <w:r w:rsidRPr="7580AC69">
        <w:rPr>
          <w:rFonts w:ascii="Times New Roman" w:eastAsia="Times New Roman" w:hAnsi="Times New Roman" w:cs="Times New Roman"/>
          <w:color w:val="000000" w:themeColor="text1"/>
          <w:sz w:val="24"/>
          <w:szCs w:val="24"/>
        </w:rPr>
        <w:t xml:space="preserve">. Researchgate. </w:t>
      </w:r>
      <w:hyperlink r:id="rId16">
        <w:r w:rsidRPr="7580AC69">
          <w:rPr>
            <w:rStyle w:val="Hyperlink"/>
            <w:rFonts w:ascii="Times New Roman" w:eastAsia="Times New Roman" w:hAnsi="Times New Roman" w:cs="Times New Roman"/>
            <w:sz w:val="24"/>
            <w:szCs w:val="24"/>
          </w:rPr>
          <w:t>https://www.researchgate.net/profile/Steven-Appelbaum/publication/242339672_Back_to_the_future_Revisiting_Kotter’s_1996_change_model/links/0f31752f14502e718d000000/Back-to-the-future-Revisiting-Kotters-1996-change-model.pdf</w:t>
        </w:r>
      </w:hyperlink>
    </w:p>
    <w:p w14:paraId="4355B4AF" w14:textId="3115616E"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Lewin, K. (1947). </w:t>
      </w:r>
      <w:r w:rsidRPr="7580AC69">
        <w:rPr>
          <w:rFonts w:ascii="Times New Roman" w:eastAsia="Times New Roman" w:hAnsi="Times New Roman" w:cs="Times New Roman"/>
          <w:i/>
          <w:iCs/>
          <w:color w:val="000000" w:themeColor="text1"/>
          <w:sz w:val="24"/>
          <w:szCs w:val="24"/>
        </w:rPr>
        <w:t>Frontiers in Group Dynamics: Channels of Group Life; Social Planning and Action Research</w:t>
      </w:r>
      <w:r w:rsidRPr="7580AC69">
        <w:rPr>
          <w:rFonts w:ascii="Times New Roman" w:eastAsia="Times New Roman" w:hAnsi="Times New Roman" w:cs="Times New Roman"/>
          <w:color w:val="000000" w:themeColor="text1"/>
          <w:sz w:val="24"/>
          <w:szCs w:val="24"/>
        </w:rPr>
        <w:t xml:space="preserve">. Sage Pub. </w:t>
      </w:r>
      <w:hyperlink r:id="rId17">
        <w:r w:rsidRPr="7580AC69">
          <w:rPr>
            <w:rStyle w:val="Hyperlink"/>
            <w:rFonts w:ascii="Times New Roman" w:eastAsia="Times New Roman" w:hAnsi="Times New Roman" w:cs="Times New Roman"/>
            <w:sz w:val="24"/>
            <w:szCs w:val="24"/>
          </w:rPr>
          <w:t>https://journals.sagepub.com/doi/10.1177/001872674700100201</w:t>
        </w:r>
      </w:hyperlink>
    </w:p>
    <w:p w14:paraId="176796A5" w14:textId="20144042"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Luecke, R. (2003). </w:t>
      </w:r>
      <w:r w:rsidRPr="7580AC69">
        <w:rPr>
          <w:rFonts w:ascii="Times New Roman" w:eastAsia="Times New Roman" w:hAnsi="Times New Roman" w:cs="Times New Roman"/>
          <w:i/>
          <w:iCs/>
          <w:color w:val="000000" w:themeColor="text1"/>
          <w:sz w:val="24"/>
          <w:szCs w:val="24"/>
        </w:rPr>
        <w:t>Managing Change and Transition</w:t>
      </w:r>
      <w:r w:rsidRPr="7580AC69">
        <w:rPr>
          <w:rFonts w:ascii="Times New Roman" w:eastAsia="Times New Roman" w:hAnsi="Times New Roman" w:cs="Times New Roman"/>
          <w:color w:val="000000" w:themeColor="text1"/>
          <w:sz w:val="24"/>
          <w:szCs w:val="24"/>
        </w:rPr>
        <w:t xml:space="preserve">. Harvard Business School Press. </w:t>
      </w:r>
      <w:hyperlink r:id="rId18">
        <w:r w:rsidRPr="7580AC69">
          <w:rPr>
            <w:rStyle w:val="Hyperlink"/>
            <w:rFonts w:ascii="Times New Roman" w:eastAsia="Times New Roman" w:hAnsi="Times New Roman" w:cs="Times New Roman"/>
            <w:sz w:val="24"/>
            <w:szCs w:val="24"/>
          </w:rPr>
          <w:t>https://www.researchgate.net/publication/233604011_Organizational_Change_Management_A_Critical_Review</w:t>
        </w:r>
      </w:hyperlink>
    </w:p>
    <w:p w14:paraId="3506A1A5" w14:textId="7114BC09"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Manikandan. (2018). </w:t>
      </w:r>
      <w:r w:rsidRPr="7580AC69">
        <w:rPr>
          <w:rFonts w:ascii="Times New Roman" w:eastAsia="Times New Roman" w:hAnsi="Times New Roman" w:cs="Times New Roman"/>
          <w:i/>
          <w:iCs/>
          <w:color w:val="000000" w:themeColor="text1"/>
          <w:sz w:val="24"/>
          <w:szCs w:val="24"/>
        </w:rPr>
        <w:t>Role of Effective leadership in Change Management</w:t>
      </w:r>
      <w:r w:rsidRPr="7580AC69">
        <w:rPr>
          <w:rFonts w:ascii="Times New Roman" w:eastAsia="Times New Roman" w:hAnsi="Times New Roman" w:cs="Times New Roman"/>
          <w:color w:val="000000" w:themeColor="text1"/>
          <w:sz w:val="24"/>
          <w:szCs w:val="24"/>
        </w:rPr>
        <w:t xml:space="preserve">. INTERNATIONAL JOURNAL OF ENGINEERING RESEARCH &amp; TECHNOLOGY. </w:t>
      </w:r>
      <w:hyperlink r:id="rId19">
        <w:r w:rsidRPr="7580AC69">
          <w:rPr>
            <w:rStyle w:val="Hyperlink"/>
            <w:rFonts w:ascii="Times New Roman" w:eastAsia="Times New Roman" w:hAnsi="Times New Roman" w:cs="Times New Roman"/>
            <w:sz w:val="24"/>
            <w:szCs w:val="24"/>
          </w:rPr>
          <w:t>https://www.ijert.org/role-of-effective-leadership-in-change-management</w:t>
        </w:r>
      </w:hyperlink>
    </w:p>
    <w:p w14:paraId="7412F0DF" w14:textId="1C43096C"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Mayer, Caruso &amp; Salovey. (2004). </w:t>
      </w:r>
      <w:r w:rsidRPr="7580AC69">
        <w:rPr>
          <w:rFonts w:ascii="Times New Roman" w:eastAsia="Times New Roman" w:hAnsi="Times New Roman" w:cs="Times New Roman"/>
          <w:i/>
          <w:iCs/>
          <w:color w:val="000000" w:themeColor="text1"/>
          <w:sz w:val="24"/>
          <w:szCs w:val="24"/>
        </w:rPr>
        <w:t>Emotional Intelligence: Theory, Findings, and Implications</w:t>
      </w:r>
      <w:r w:rsidRPr="7580AC69">
        <w:rPr>
          <w:rFonts w:ascii="Times New Roman" w:eastAsia="Times New Roman" w:hAnsi="Times New Roman" w:cs="Times New Roman"/>
          <w:color w:val="000000" w:themeColor="text1"/>
          <w:sz w:val="24"/>
          <w:szCs w:val="24"/>
        </w:rPr>
        <w:t xml:space="preserve">. Researchgate. </w:t>
      </w:r>
      <w:hyperlink r:id="rId20">
        <w:r w:rsidRPr="7580AC69">
          <w:rPr>
            <w:rStyle w:val="Hyperlink"/>
            <w:rFonts w:ascii="Times New Roman" w:eastAsia="Times New Roman" w:hAnsi="Times New Roman" w:cs="Times New Roman"/>
            <w:sz w:val="24"/>
            <w:szCs w:val="24"/>
          </w:rPr>
          <w:t>https://www.researchgate.net/publication/247504346_Emotional_Intelligence_Theory_Findings_and_Implications</w:t>
        </w:r>
      </w:hyperlink>
    </w:p>
    <w:p w14:paraId="082F9555" w14:textId="3C619D00"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Noland &amp; Phillips. (2010). </w:t>
      </w:r>
      <w:r w:rsidRPr="7580AC69">
        <w:rPr>
          <w:rFonts w:ascii="Times New Roman" w:eastAsia="Times New Roman" w:hAnsi="Times New Roman" w:cs="Times New Roman"/>
          <w:i/>
          <w:iCs/>
          <w:color w:val="000000" w:themeColor="text1"/>
          <w:sz w:val="24"/>
          <w:szCs w:val="24"/>
        </w:rPr>
        <w:t>Stakeholder Engagement, Discourse Ethics and Strategic Management</w:t>
      </w:r>
      <w:r w:rsidRPr="7580AC69">
        <w:rPr>
          <w:rFonts w:ascii="Times New Roman" w:eastAsia="Times New Roman" w:hAnsi="Times New Roman" w:cs="Times New Roman"/>
          <w:color w:val="000000" w:themeColor="text1"/>
          <w:sz w:val="24"/>
          <w:szCs w:val="24"/>
        </w:rPr>
        <w:t xml:space="preserve">. Researchgate. </w:t>
      </w:r>
      <w:hyperlink r:id="rId21">
        <w:r w:rsidRPr="7580AC69">
          <w:rPr>
            <w:rStyle w:val="Hyperlink"/>
            <w:rFonts w:ascii="Times New Roman" w:eastAsia="Times New Roman" w:hAnsi="Times New Roman" w:cs="Times New Roman"/>
            <w:sz w:val="24"/>
            <w:szCs w:val="24"/>
          </w:rPr>
          <w:t>https://www.researchgate.net/publication/228118693_Stakeholder_Engagement_Discourse_Ethics_and_Strategic_Management</w:t>
        </w:r>
      </w:hyperlink>
    </w:p>
    <w:p w14:paraId="0A26FBC8" w14:textId="01109E66" w:rsidR="7580AC69" w:rsidRDefault="7580AC69" w:rsidP="7580AC69">
      <w:pPr>
        <w:spacing w:line="480" w:lineRule="auto"/>
        <w:ind w:left="720" w:hanging="720"/>
        <w:rPr>
          <w:rFonts w:ascii="Times New Roman" w:eastAsia="Times New Roman" w:hAnsi="Times New Roman" w:cs="Times New Roman"/>
          <w:color w:val="000000" w:themeColor="text1"/>
          <w:sz w:val="24"/>
          <w:szCs w:val="24"/>
        </w:rPr>
      </w:pPr>
    </w:p>
    <w:p w14:paraId="160FDDEB" w14:textId="2061E2C6" w:rsidR="7580AC69" w:rsidRDefault="7580AC69" w:rsidP="7580AC69">
      <w:pPr>
        <w:spacing w:line="480" w:lineRule="auto"/>
        <w:ind w:left="720" w:hanging="720"/>
        <w:rPr>
          <w:rFonts w:ascii="Times New Roman" w:eastAsia="Times New Roman" w:hAnsi="Times New Roman" w:cs="Times New Roman"/>
          <w:color w:val="000000" w:themeColor="text1"/>
          <w:sz w:val="24"/>
          <w:szCs w:val="24"/>
        </w:rPr>
      </w:pPr>
    </w:p>
    <w:p w14:paraId="6372D9E0" w14:textId="290DE38A"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Prosci. (2016). </w:t>
      </w:r>
      <w:r w:rsidRPr="7580AC69">
        <w:rPr>
          <w:rFonts w:ascii="Times New Roman" w:eastAsia="Times New Roman" w:hAnsi="Times New Roman" w:cs="Times New Roman"/>
          <w:i/>
          <w:iCs/>
          <w:color w:val="000000" w:themeColor="text1"/>
          <w:sz w:val="24"/>
          <w:szCs w:val="24"/>
        </w:rPr>
        <w:t>5 Tenets of Change Management</w:t>
      </w:r>
      <w:r w:rsidRPr="7580AC69">
        <w:rPr>
          <w:rFonts w:ascii="Times New Roman" w:eastAsia="Times New Roman" w:hAnsi="Times New Roman" w:cs="Times New Roman"/>
          <w:color w:val="000000" w:themeColor="text1"/>
          <w:sz w:val="24"/>
          <w:szCs w:val="24"/>
        </w:rPr>
        <w:t xml:space="preserve">. Prosci. </w:t>
      </w:r>
      <w:hyperlink r:id="rId22">
        <w:r w:rsidRPr="7580AC69">
          <w:rPr>
            <w:rStyle w:val="Hyperlink"/>
            <w:rFonts w:ascii="Times New Roman" w:eastAsia="Times New Roman" w:hAnsi="Times New Roman" w:cs="Times New Roman"/>
            <w:sz w:val="24"/>
            <w:szCs w:val="24"/>
          </w:rPr>
          <w:t>https://www.prosci.com/resources/articles/5-tenets-of-change-management</w:t>
        </w:r>
      </w:hyperlink>
    </w:p>
    <w:p w14:paraId="2CB288A9" w14:textId="1311A49C"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PWC. (2010). </w:t>
      </w:r>
      <w:r w:rsidRPr="7580AC69">
        <w:rPr>
          <w:rFonts w:ascii="Times New Roman" w:eastAsia="Times New Roman" w:hAnsi="Times New Roman" w:cs="Times New Roman"/>
          <w:i/>
          <w:iCs/>
          <w:color w:val="000000" w:themeColor="text1"/>
          <w:sz w:val="24"/>
          <w:szCs w:val="24"/>
        </w:rPr>
        <w:t>Ten guiding principles of change management</w:t>
      </w:r>
      <w:r w:rsidRPr="7580AC69">
        <w:rPr>
          <w:rFonts w:ascii="Times New Roman" w:eastAsia="Times New Roman" w:hAnsi="Times New Roman" w:cs="Times New Roman"/>
          <w:color w:val="000000" w:themeColor="text1"/>
          <w:sz w:val="24"/>
          <w:szCs w:val="24"/>
        </w:rPr>
        <w:t xml:space="preserve">. PWC. </w:t>
      </w:r>
      <w:hyperlink r:id="rId23">
        <w:r w:rsidRPr="7580AC69">
          <w:rPr>
            <w:rStyle w:val="Hyperlink"/>
            <w:rFonts w:ascii="Times New Roman" w:eastAsia="Times New Roman" w:hAnsi="Times New Roman" w:cs="Times New Roman"/>
            <w:sz w:val="24"/>
            <w:szCs w:val="24"/>
          </w:rPr>
          <w:t>https://www.strategyand.pwc.com/gx/en/insights/2002-2013/ten-guiding-principles/strategyand-ten-guiding-principles-of-change-management.pdf</w:t>
        </w:r>
      </w:hyperlink>
    </w:p>
    <w:p w14:paraId="759B49A4" w14:textId="315042F7"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Quinn, J. (1982). </w:t>
      </w:r>
      <w:r w:rsidRPr="7580AC69">
        <w:rPr>
          <w:rFonts w:ascii="Times New Roman" w:eastAsia="Times New Roman" w:hAnsi="Times New Roman" w:cs="Times New Roman"/>
          <w:i/>
          <w:iCs/>
          <w:color w:val="000000" w:themeColor="text1"/>
          <w:sz w:val="24"/>
          <w:szCs w:val="24"/>
        </w:rPr>
        <w:t>Managing strategies incrementally</w:t>
      </w:r>
      <w:r w:rsidRPr="7580AC69">
        <w:rPr>
          <w:rFonts w:ascii="Times New Roman" w:eastAsia="Times New Roman" w:hAnsi="Times New Roman" w:cs="Times New Roman"/>
          <w:color w:val="000000" w:themeColor="text1"/>
          <w:sz w:val="24"/>
          <w:szCs w:val="24"/>
        </w:rPr>
        <w:t xml:space="preserve">. Elsevier. </w:t>
      </w:r>
      <w:hyperlink r:id="rId24">
        <w:r w:rsidRPr="7580AC69">
          <w:rPr>
            <w:rStyle w:val="Hyperlink"/>
            <w:rFonts w:ascii="Times New Roman" w:eastAsia="Times New Roman" w:hAnsi="Times New Roman" w:cs="Times New Roman"/>
            <w:sz w:val="24"/>
            <w:szCs w:val="24"/>
          </w:rPr>
          <w:t>https://www.sciencedirect.com/science/article/abs/pii/0305048382900640</w:t>
        </w:r>
      </w:hyperlink>
    </w:p>
    <w:p w14:paraId="35987D96" w14:textId="5CC0BAB0"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Rieley And Clarkson, (2001). </w:t>
      </w:r>
      <w:r w:rsidRPr="7580AC69">
        <w:rPr>
          <w:rFonts w:ascii="Times New Roman" w:eastAsia="Times New Roman" w:hAnsi="Times New Roman" w:cs="Times New Roman"/>
          <w:i/>
          <w:iCs/>
          <w:color w:val="000000" w:themeColor="text1"/>
          <w:sz w:val="24"/>
          <w:szCs w:val="24"/>
        </w:rPr>
        <w:t>Organizational Change Management: A Critical Review</w:t>
      </w:r>
      <w:r w:rsidRPr="7580AC69">
        <w:rPr>
          <w:rFonts w:ascii="Times New Roman" w:eastAsia="Times New Roman" w:hAnsi="Times New Roman" w:cs="Times New Roman"/>
          <w:color w:val="000000" w:themeColor="text1"/>
          <w:sz w:val="24"/>
          <w:szCs w:val="24"/>
        </w:rPr>
        <w:t xml:space="preserve">. Researchgate. </w:t>
      </w:r>
      <w:hyperlink r:id="rId25">
        <w:r w:rsidRPr="7580AC69">
          <w:rPr>
            <w:rStyle w:val="Hyperlink"/>
            <w:rFonts w:ascii="Times New Roman" w:eastAsia="Times New Roman" w:hAnsi="Times New Roman" w:cs="Times New Roman"/>
            <w:sz w:val="24"/>
            <w:szCs w:val="24"/>
          </w:rPr>
          <w:t>https://www.researchgate.net/publication/233604011_Organizational_Change_Management_A_Critical_Review</w:t>
        </w:r>
      </w:hyperlink>
    </w:p>
    <w:p w14:paraId="630B6EB0" w14:textId="56258702"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Sartori, R. (2018). </w:t>
      </w:r>
      <w:r w:rsidRPr="7580AC69">
        <w:rPr>
          <w:rFonts w:ascii="Times New Roman" w:eastAsia="Times New Roman" w:hAnsi="Times New Roman" w:cs="Times New Roman"/>
          <w:i/>
          <w:iCs/>
          <w:color w:val="000000" w:themeColor="text1"/>
          <w:sz w:val="24"/>
          <w:szCs w:val="24"/>
        </w:rPr>
        <w:t>How Do You Manage Change in Organizations? Training, Development, Innovation, and Their Relationships</w:t>
      </w:r>
      <w:r w:rsidRPr="7580AC69">
        <w:rPr>
          <w:rFonts w:ascii="Times New Roman" w:eastAsia="Times New Roman" w:hAnsi="Times New Roman" w:cs="Times New Roman"/>
          <w:color w:val="000000" w:themeColor="text1"/>
          <w:sz w:val="24"/>
          <w:szCs w:val="24"/>
        </w:rPr>
        <w:t xml:space="preserve">. National Library of Medicine. </w:t>
      </w:r>
      <w:hyperlink r:id="rId26">
        <w:r w:rsidRPr="7580AC69">
          <w:rPr>
            <w:rStyle w:val="Hyperlink"/>
            <w:rFonts w:ascii="Times New Roman" w:eastAsia="Times New Roman" w:hAnsi="Times New Roman" w:cs="Times New Roman"/>
            <w:sz w:val="24"/>
            <w:szCs w:val="24"/>
          </w:rPr>
          <w:t>https://www.ncbi.nlm.nih.gov/pmc/articles/PMC5890109/</w:t>
        </w:r>
      </w:hyperlink>
    </w:p>
    <w:p w14:paraId="0BE1C81B" w14:textId="7DDEB0D1"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Social Enterprise UK. (2022). </w:t>
      </w:r>
      <w:r w:rsidRPr="7580AC69">
        <w:rPr>
          <w:rFonts w:ascii="Times New Roman" w:eastAsia="Times New Roman" w:hAnsi="Times New Roman" w:cs="Times New Roman"/>
          <w:i/>
          <w:iCs/>
          <w:color w:val="000000" w:themeColor="text1"/>
          <w:sz w:val="24"/>
          <w:szCs w:val="24"/>
        </w:rPr>
        <w:t>All about Social Enterprise</w:t>
      </w:r>
      <w:r w:rsidRPr="7580AC69">
        <w:rPr>
          <w:rFonts w:ascii="Times New Roman" w:eastAsia="Times New Roman" w:hAnsi="Times New Roman" w:cs="Times New Roman"/>
          <w:color w:val="000000" w:themeColor="text1"/>
          <w:sz w:val="24"/>
          <w:szCs w:val="24"/>
        </w:rPr>
        <w:t xml:space="preserve">. Social Enterprise UK. </w:t>
      </w:r>
      <w:hyperlink r:id="rId27">
        <w:r w:rsidRPr="7580AC69">
          <w:rPr>
            <w:rStyle w:val="Hyperlink"/>
            <w:rFonts w:ascii="Times New Roman" w:eastAsia="Times New Roman" w:hAnsi="Times New Roman" w:cs="Times New Roman"/>
            <w:sz w:val="24"/>
            <w:szCs w:val="24"/>
          </w:rPr>
          <w:t>https://www.socialenterprise.org.uk/all-about-social-enterprise/</w:t>
        </w:r>
      </w:hyperlink>
    </w:p>
    <w:p w14:paraId="436EF79A" w14:textId="22A1D860"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Sullivan &amp; Harper. (1996). </w:t>
      </w:r>
      <w:r w:rsidRPr="7580AC69">
        <w:rPr>
          <w:rFonts w:ascii="Times New Roman" w:eastAsia="Times New Roman" w:hAnsi="Times New Roman" w:cs="Times New Roman"/>
          <w:i/>
          <w:iCs/>
          <w:color w:val="000000" w:themeColor="text1"/>
          <w:sz w:val="24"/>
          <w:szCs w:val="24"/>
        </w:rPr>
        <w:t>Organizational Vision, Mission, Strategy and Change Management</w:t>
      </w:r>
      <w:r w:rsidRPr="7580AC69">
        <w:rPr>
          <w:rFonts w:ascii="Times New Roman" w:eastAsia="Times New Roman" w:hAnsi="Times New Roman" w:cs="Times New Roman"/>
          <w:color w:val="000000" w:themeColor="text1"/>
          <w:sz w:val="24"/>
          <w:szCs w:val="24"/>
        </w:rPr>
        <w:t xml:space="preserve">. Management Guide Study. </w:t>
      </w:r>
      <w:hyperlink r:id="rId28">
        <w:r w:rsidRPr="7580AC69">
          <w:rPr>
            <w:rStyle w:val="Hyperlink"/>
            <w:rFonts w:ascii="Times New Roman" w:eastAsia="Times New Roman" w:hAnsi="Times New Roman" w:cs="Times New Roman"/>
            <w:sz w:val="24"/>
            <w:szCs w:val="24"/>
          </w:rPr>
          <w:t>https://www.managementstudyguide.com/organizational-vision-mission-strategy-and-change-management.htm</w:t>
        </w:r>
      </w:hyperlink>
    </w:p>
    <w:p w14:paraId="6CAE7759" w14:textId="484CEC13"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Szamosi, L. (2006). </w:t>
      </w:r>
      <w:r w:rsidRPr="7580AC69">
        <w:rPr>
          <w:rFonts w:ascii="Times New Roman" w:eastAsia="Times New Roman" w:hAnsi="Times New Roman" w:cs="Times New Roman"/>
          <w:i/>
          <w:iCs/>
          <w:color w:val="000000" w:themeColor="text1"/>
          <w:sz w:val="24"/>
          <w:szCs w:val="24"/>
        </w:rPr>
        <w:t>Development of a Model of Resistance to Change: What Does the Literature Tell Us?</w:t>
      </w:r>
      <w:r w:rsidRPr="7580AC69">
        <w:rPr>
          <w:rFonts w:ascii="Times New Roman" w:eastAsia="Times New Roman" w:hAnsi="Times New Roman" w:cs="Times New Roman"/>
          <w:color w:val="000000" w:themeColor="text1"/>
          <w:sz w:val="24"/>
          <w:szCs w:val="24"/>
        </w:rPr>
        <w:t xml:space="preserve"> Researchgate. </w:t>
      </w:r>
      <w:hyperlink r:id="rId29">
        <w:r w:rsidRPr="7580AC69">
          <w:rPr>
            <w:rStyle w:val="Hyperlink"/>
            <w:rFonts w:ascii="Times New Roman" w:eastAsia="Times New Roman" w:hAnsi="Times New Roman" w:cs="Times New Roman"/>
            <w:sz w:val="24"/>
            <w:szCs w:val="24"/>
          </w:rPr>
          <w:t>https://www.researchgate.net/publication/275039315_Development_of_a_Model_of_Resistance_to_Change_What_Does_the_Literature_Tell_Us</w:t>
        </w:r>
      </w:hyperlink>
    </w:p>
    <w:p w14:paraId="6E242A08" w14:textId="5C7C1DAD"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Todnem, R. (2005). </w:t>
      </w:r>
      <w:r w:rsidRPr="7580AC69">
        <w:rPr>
          <w:rFonts w:ascii="Times New Roman" w:eastAsia="Times New Roman" w:hAnsi="Times New Roman" w:cs="Times New Roman"/>
          <w:i/>
          <w:iCs/>
          <w:color w:val="000000" w:themeColor="text1"/>
          <w:sz w:val="24"/>
          <w:szCs w:val="24"/>
        </w:rPr>
        <w:t>Organizational Change Management: A Critical Review</w:t>
      </w:r>
      <w:r w:rsidRPr="7580AC69">
        <w:rPr>
          <w:rFonts w:ascii="Times New Roman" w:eastAsia="Times New Roman" w:hAnsi="Times New Roman" w:cs="Times New Roman"/>
          <w:color w:val="000000" w:themeColor="text1"/>
          <w:sz w:val="24"/>
          <w:szCs w:val="24"/>
        </w:rPr>
        <w:t xml:space="preserve">. Researchgate. </w:t>
      </w:r>
      <w:hyperlink r:id="rId30">
        <w:r w:rsidRPr="7580AC69">
          <w:rPr>
            <w:rStyle w:val="Hyperlink"/>
            <w:rFonts w:ascii="Times New Roman" w:eastAsia="Times New Roman" w:hAnsi="Times New Roman" w:cs="Times New Roman"/>
            <w:sz w:val="24"/>
            <w:szCs w:val="24"/>
          </w:rPr>
          <w:t>https://www.researchgate.net/publication/233604011_Organizational_Change_Management_A_Critical_Review</w:t>
        </w:r>
      </w:hyperlink>
    </w:p>
    <w:p w14:paraId="1BBC9555" w14:textId="2718DAE2" w:rsidR="7B8D6106" w:rsidRDefault="7B8D6106" w:rsidP="7580AC69">
      <w:pPr>
        <w:spacing w:line="480" w:lineRule="auto"/>
        <w:ind w:left="720" w:hanging="720"/>
        <w:rPr>
          <w:rFonts w:ascii="Calibri" w:eastAsia="Calibri" w:hAnsi="Calibri" w:cs="Calibri"/>
          <w:color w:val="000000" w:themeColor="text1"/>
        </w:rPr>
      </w:pPr>
      <w:r w:rsidRPr="7580AC69">
        <w:rPr>
          <w:rFonts w:ascii="Times New Roman" w:eastAsia="Times New Roman" w:hAnsi="Times New Roman" w:cs="Times New Roman"/>
          <w:color w:val="000000" w:themeColor="text1"/>
          <w:sz w:val="24"/>
          <w:szCs w:val="24"/>
        </w:rPr>
        <w:t xml:space="preserve">Welsh Government. (2019). </w:t>
      </w:r>
      <w:r w:rsidRPr="7580AC69">
        <w:rPr>
          <w:rFonts w:ascii="Times New Roman" w:eastAsia="Times New Roman" w:hAnsi="Times New Roman" w:cs="Times New Roman"/>
          <w:i/>
          <w:iCs/>
          <w:color w:val="000000" w:themeColor="text1"/>
          <w:sz w:val="24"/>
          <w:szCs w:val="24"/>
        </w:rPr>
        <w:t>Nation of Sanctuary – Refugee and Asylum Seeker Plan</w:t>
      </w:r>
      <w:r w:rsidRPr="7580AC69">
        <w:rPr>
          <w:rFonts w:ascii="Times New Roman" w:eastAsia="Times New Roman" w:hAnsi="Times New Roman" w:cs="Times New Roman"/>
          <w:color w:val="000000" w:themeColor="text1"/>
          <w:sz w:val="24"/>
          <w:szCs w:val="24"/>
        </w:rPr>
        <w:t xml:space="preserve">. Gov.Wales. </w:t>
      </w:r>
      <w:hyperlink r:id="rId31">
        <w:r w:rsidRPr="7580AC69">
          <w:rPr>
            <w:rStyle w:val="Hyperlink"/>
            <w:rFonts w:ascii="Times New Roman" w:eastAsia="Times New Roman" w:hAnsi="Times New Roman" w:cs="Times New Roman"/>
            <w:sz w:val="24"/>
            <w:szCs w:val="24"/>
          </w:rPr>
          <w:t>https://gov.wales/sites/default/files/publications/2019-03/nation-of-sanctuary-refugee-and-asylum-seeker-plan_0.pdf</w:t>
        </w:r>
      </w:hyperlink>
    </w:p>
    <w:p w14:paraId="4152D09F" w14:textId="61E7F020" w:rsidR="7580AC69" w:rsidRDefault="7580AC69" w:rsidP="7580AC69">
      <w:pPr>
        <w:spacing w:line="480" w:lineRule="auto"/>
        <w:ind w:left="720" w:hanging="720"/>
        <w:rPr>
          <w:rFonts w:ascii="Times New Roman" w:eastAsia="Times New Roman" w:hAnsi="Times New Roman" w:cs="Times New Roman"/>
          <w:sz w:val="24"/>
          <w:szCs w:val="24"/>
        </w:rPr>
      </w:pPr>
    </w:p>
    <w:p w14:paraId="476E65D0" w14:textId="40FEB654" w:rsidR="7B8D6106" w:rsidRDefault="7B8D6106" w:rsidP="7580AC69">
      <w:pPr>
        <w:spacing w:line="480" w:lineRule="auto"/>
        <w:ind w:left="720" w:hanging="720"/>
        <w:rPr>
          <w:rFonts w:ascii="Times New Roman" w:eastAsia="Times New Roman" w:hAnsi="Times New Roman" w:cs="Times New Roman"/>
          <w:b/>
          <w:bCs/>
          <w:sz w:val="28"/>
          <w:szCs w:val="28"/>
        </w:rPr>
      </w:pPr>
      <w:r w:rsidRPr="7580AC69">
        <w:rPr>
          <w:rFonts w:ascii="Times New Roman" w:eastAsia="Times New Roman" w:hAnsi="Times New Roman" w:cs="Times New Roman"/>
          <w:b/>
          <w:bCs/>
          <w:sz w:val="28"/>
          <w:szCs w:val="28"/>
        </w:rPr>
        <w:t>Appendix</w:t>
      </w:r>
    </w:p>
    <w:p w14:paraId="69109F22" w14:textId="6F2A85CC" w:rsidR="7B8D6106" w:rsidRDefault="7B8D6106" w:rsidP="7580AC69">
      <w:pPr>
        <w:spacing w:line="480" w:lineRule="auto"/>
        <w:ind w:left="720" w:hanging="720"/>
        <w:rPr>
          <w:rFonts w:ascii="Times New Roman" w:eastAsia="Times New Roman" w:hAnsi="Times New Roman" w:cs="Times New Roman"/>
          <w:b/>
          <w:bCs/>
          <w:sz w:val="24"/>
          <w:szCs w:val="24"/>
        </w:rPr>
      </w:pPr>
      <w:r w:rsidRPr="7580AC69">
        <w:rPr>
          <w:rFonts w:ascii="Times New Roman" w:eastAsia="Times New Roman" w:hAnsi="Times New Roman" w:cs="Times New Roman"/>
          <w:b/>
          <w:bCs/>
          <w:sz w:val="24"/>
          <w:szCs w:val="24"/>
        </w:rPr>
        <w:t>Appendix A</w:t>
      </w:r>
    </w:p>
    <w:p w14:paraId="283FEAD4" w14:textId="6C32854E" w:rsidR="530BEA66" w:rsidRDefault="530BEA66" w:rsidP="7580AC69">
      <w:pPr>
        <w:rPr>
          <w:rFonts w:ascii="Calibri" w:eastAsia="Calibri" w:hAnsi="Calibri" w:cs="Calibri"/>
          <w:b/>
          <w:bCs/>
          <w:color w:val="000000" w:themeColor="text1"/>
          <w:sz w:val="28"/>
          <w:szCs w:val="28"/>
        </w:rPr>
      </w:pPr>
      <w:r w:rsidRPr="7580AC69">
        <w:rPr>
          <w:rFonts w:ascii="Calibri" w:eastAsia="Calibri" w:hAnsi="Calibri" w:cs="Calibri"/>
          <w:b/>
          <w:bCs/>
          <w:color w:val="000000" w:themeColor="text1"/>
          <w:sz w:val="28"/>
          <w:szCs w:val="28"/>
        </w:rPr>
        <w:t>The CAE SWOT analysis</w:t>
      </w:r>
    </w:p>
    <w:p w14:paraId="7BBD6438" w14:textId="54E6842C" w:rsidR="7580AC69" w:rsidRDefault="7580AC69" w:rsidP="7580AC69">
      <w:pPr>
        <w:rPr>
          <w:rFonts w:ascii="Calibri" w:eastAsia="Calibri" w:hAnsi="Calibri" w:cs="Calibri"/>
          <w:color w:val="000000" w:themeColor="text1"/>
        </w:rPr>
      </w:pPr>
    </w:p>
    <w:tbl>
      <w:tblPr>
        <w:tblStyle w:val="TableGrid"/>
        <w:tblW w:w="0" w:type="auto"/>
        <w:tblLayout w:type="fixed"/>
        <w:tblLook w:val="06A0" w:firstRow="1" w:lastRow="0" w:firstColumn="1" w:lastColumn="0" w:noHBand="1" w:noVBand="1"/>
      </w:tblPr>
      <w:tblGrid>
        <w:gridCol w:w="4500"/>
        <w:gridCol w:w="4500"/>
      </w:tblGrid>
      <w:tr w:rsidR="7580AC69" w14:paraId="5EC4881A" w14:textId="77777777" w:rsidTr="7580AC69">
        <w:tc>
          <w:tcPr>
            <w:tcW w:w="4500" w:type="dxa"/>
          </w:tcPr>
          <w:p w14:paraId="40569C83" w14:textId="05CD8916" w:rsidR="7580AC69" w:rsidRDefault="7580AC69" w:rsidP="7580AC69">
            <w:pPr>
              <w:rPr>
                <w:rFonts w:ascii="Calibri" w:eastAsia="Calibri" w:hAnsi="Calibri" w:cs="Calibri"/>
              </w:rPr>
            </w:pPr>
            <w:r w:rsidRPr="7580AC69">
              <w:rPr>
                <w:rFonts w:ascii="Calibri" w:eastAsia="Calibri" w:hAnsi="Calibri" w:cs="Calibri"/>
                <w:b/>
                <w:bCs/>
              </w:rPr>
              <w:t>Strengths</w:t>
            </w:r>
          </w:p>
        </w:tc>
        <w:tc>
          <w:tcPr>
            <w:tcW w:w="4500" w:type="dxa"/>
          </w:tcPr>
          <w:p w14:paraId="33F10419" w14:textId="0E48328A" w:rsidR="7580AC69" w:rsidRDefault="7580AC69" w:rsidP="7580AC69">
            <w:pPr>
              <w:rPr>
                <w:rFonts w:ascii="Calibri" w:eastAsia="Calibri" w:hAnsi="Calibri" w:cs="Calibri"/>
              </w:rPr>
            </w:pPr>
            <w:r w:rsidRPr="7580AC69">
              <w:rPr>
                <w:rFonts w:ascii="Calibri" w:eastAsia="Calibri" w:hAnsi="Calibri" w:cs="Calibri"/>
                <w:b/>
                <w:bCs/>
              </w:rPr>
              <w:t xml:space="preserve">Weaknesses </w:t>
            </w:r>
          </w:p>
        </w:tc>
      </w:tr>
      <w:tr w:rsidR="7580AC69" w14:paraId="29DF8B55" w14:textId="77777777" w:rsidTr="7580AC69">
        <w:tc>
          <w:tcPr>
            <w:tcW w:w="4500" w:type="dxa"/>
          </w:tcPr>
          <w:p w14:paraId="72802A65" w14:textId="7D4AA5DC" w:rsidR="7580AC69" w:rsidRDefault="7580AC69" w:rsidP="7580AC69">
            <w:pPr>
              <w:rPr>
                <w:rFonts w:ascii="Calibri" w:eastAsia="Calibri" w:hAnsi="Calibri" w:cs="Calibri"/>
              </w:rPr>
            </w:pPr>
            <w:r w:rsidRPr="7580AC69">
              <w:rPr>
                <w:rFonts w:ascii="Calibri" w:eastAsia="Calibri" w:hAnsi="Calibri" w:cs="Calibri"/>
              </w:rPr>
              <w:t>Great team.</w:t>
            </w:r>
          </w:p>
          <w:p w14:paraId="7E3C0CE4" w14:textId="42C71140" w:rsidR="7580AC69" w:rsidRDefault="7580AC69" w:rsidP="7580AC69">
            <w:pPr>
              <w:rPr>
                <w:rFonts w:ascii="Calibri" w:eastAsia="Calibri" w:hAnsi="Calibri" w:cs="Calibri"/>
              </w:rPr>
            </w:pPr>
            <w:r w:rsidRPr="7580AC69">
              <w:rPr>
                <w:rFonts w:ascii="Calibri" w:eastAsia="Calibri" w:hAnsi="Calibri" w:cs="Calibri"/>
              </w:rPr>
              <w:t>Flexible hours.</w:t>
            </w:r>
          </w:p>
          <w:p w14:paraId="0A1AA678" w14:textId="34654C34" w:rsidR="7580AC69" w:rsidRDefault="7580AC69" w:rsidP="7580AC69">
            <w:pPr>
              <w:rPr>
                <w:rFonts w:ascii="Calibri" w:eastAsia="Calibri" w:hAnsi="Calibri" w:cs="Calibri"/>
              </w:rPr>
            </w:pPr>
            <w:r w:rsidRPr="7580AC69">
              <w:rPr>
                <w:rFonts w:ascii="Calibri" w:eastAsia="Calibri" w:hAnsi="Calibri" w:cs="Calibri"/>
              </w:rPr>
              <w:t>Good management.</w:t>
            </w:r>
          </w:p>
          <w:p w14:paraId="7A6B9110" w14:textId="6EF31006" w:rsidR="7580AC69" w:rsidRDefault="7580AC69" w:rsidP="7580AC69">
            <w:pPr>
              <w:rPr>
                <w:rFonts w:ascii="Calibri" w:eastAsia="Calibri" w:hAnsi="Calibri" w:cs="Calibri"/>
              </w:rPr>
            </w:pPr>
            <w:r w:rsidRPr="7580AC69">
              <w:rPr>
                <w:rFonts w:ascii="Calibri" w:eastAsia="Calibri" w:hAnsi="Calibri" w:cs="Calibri"/>
              </w:rPr>
              <w:t xml:space="preserve">Good communication. </w:t>
            </w:r>
          </w:p>
          <w:p w14:paraId="266486A3" w14:textId="3078C155" w:rsidR="7580AC69" w:rsidRDefault="7580AC69" w:rsidP="7580AC69">
            <w:pPr>
              <w:rPr>
                <w:rFonts w:ascii="Calibri" w:eastAsia="Calibri" w:hAnsi="Calibri" w:cs="Calibri"/>
              </w:rPr>
            </w:pPr>
            <w:r w:rsidRPr="7580AC69">
              <w:rPr>
                <w:rFonts w:ascii="Calibri" w:eastAsia="Calibri" w:hAnsi="Calibri" w:cs="Calibri"/>
              </w:rPr>
              <w:t>Marketing.</w:t>
            </w:r>
          </w:p>
          <w:p w14:paraId="5A3FEB62" w14:textId="23CB21CE" w:rsidR="7580AC69" w:rsidRDefault="7580AC69" w:rsidP="7580AC69">
            <w:pPr>
              <w:rPr>
                <w:rFonts w:ascii="Calibri" w:eastAsia="Calibri" w:hAnsi="Calibri" w:cs="Calibri"/>
              </w:rPr>
            </w:pPr>
            <w:r w:rsidRPr="7580AC69">
              <w:rPr>
                <w:rFonts w:ascii="Calibri" w:eastAsia="Calibri" w:hAnsi="Calibri" w:cs="Calibri"/>
              </w:rPr>
              <w:t>Great support for the community, mainly asylum seekers and refugees.</w:t>
            </w:r>
          </w:p>
          <w:p w14:paraId="7A4639CD" w14:textId="26287C19" w:rsidR="7580AC69" w:rsidRDefault="7580AC69" w:rsidP="7580AC69">
            <w:pPr>
              <w:rPr>
                <w:rFonts w:ascii="Calibri" w:eastAsia="Calibri" w:hAnsi="Calibri" w:cs="Calibri"/>
              </w:rPr>
            </w:pPr>
            <w:r w:rsidRPr="7580AC69">
              <w:rPr>
                <w:rFonts w:ascii="Calibri" w:eastAsia="Calibri" w:hAnsi="Calibri" w:cs="Calibri"/>
              </w:rPr>
              <w:t>Large number of volunteers.</w:t>
            </w:r>
          </w:p>
          <w:p w14:paraId="00A9C947" w14:textId="68134568" w:rsidR="7580AC69" w:rsidRDefault="7580AC69" w:rsidP="7580AC69">
            <w:pPr>
              <w:rPr>
                <w:rFonts w:ascii="Calibri" w:eastAsia="Calibri" w:hAnsi="Calibri" w:cs="Calibri"/>
              </w:rPr>
            </w:pPr>
            <w:r w:rsidRPr="7580AC69">
              <w:rPr>
                <w:rFonts w:ascii="Calibri" w:eastAsia="Calibri" w:hAnsi="Calibri" w:cs="Calibri"/>
              </w:rPr>
              <w:t>High demands for services.</w:t>
            </w:r>
          </w:p>
          <w:p w14:paraId="76562F8A" w14:textId="6B87515F" w:rsidR="7580AC69" w:rsidRDefault="7580AC69" w:rsidP="7580AC69">
            <w:pPr>
              <w:rPr>
                <w:rFonts w:ascii="Calibri" w:eastAsia="Calibri" w:hAnsi="Calibri" w:cs="Calibri"/>
              </w:rPr>
            </w:pPr>
            <w:r w:rsidRPr="7580AC69">
              <w:rPr>
                <w:rFonts w:ascii="Calibri" w:eastAsia="Calibri" w:hAnsi="Calibri" w:cs="Calibri"/>
              </w:rPr>
              <w:t>Doing innovative campaign.</w:t>
            </w:r>
          </w:p>
          <w:p w14:paraId="3AD93908" w14:textId="47A26F07" w:rsidR="7580AC69" w:rsidRDefault="7580AC69" w:rsidP="7580AC69">
            <w:pPr>
              <w:rPr>
                <w:rFonts w:ascii="Calibri" w:eastAsia="Calibri" w:hAnsi="Calibri" w:cs="Calibri"/>
              </w:rPr>
            </w:pPr>
            <w:r w:rsidRPr="7580AC69">
              <w:rPr>
                <w:rFonts w:ascii="Calibri" w:eastAsia="Calibri" w:hAnsi="Calibri" w:cs="Calibri"/>
              </w:rPr>
              <w:t>Business advice.</w:t>
            </w:r>
          </w:p>
          <w:p w14:paraId="2E0D6278" w14:textId="5C40580F" w:rsidR="7580AC69" w:rsidRDefault="7580AC69" w:rsidP="7580AC69">
            <w:pPr>
              <w:rPr>
                <w:rFonts w:ascii="Calibri" w:eastAsia="Calibri" w:hAnsi="Calibri" w:cs="Calibri"/>
              </w:rPr>
            </w:pPr>
            <w:r w:rsidRPr="7580AC69">
              <w:rPr>
                <w:rFonts w:ascii="Calibri" w:eastAsia="Calibri" w:hAnsi="Calibri" w:cs="Calibri"/>
              </w:rPr>
              <w:lastRenderedPageBreak/>
              <w:t>Foodbank.</w:t>
            </w:r>
          </w:p>
          <w:p w14:paraId="537A26AB" w14:textId="360ED078" w:rsidR="7580AC69" w:rsidRDefault="7580AC69" w:rsidP="7580AC69">
            <w:pPr>
              <w:rPr>
                <w:rFonts w:ascii="Calibri" w:eastAsia="Calibri" w:hAnsi="Calibri" w:cs="Calibri"/>
              </w:rPr>
            </w:pPr>
            <w:r w:rsidRPr="7580AC69">
              <w:rPr>
                <w:rFonts w:ascii="Calibri" w:eastAsia="Calibri" w:hAnsi="Calibri" w:cs="Calibri"/>
              </w:rPr>
              <w:t>Wellbeing walks and cycle.</w:t>
            </w:r>
          </w:p>
          <w:p w14:paraId="4C763847" w14:textId="6B2B953B" w:rsidR="7580AC69" w:rsidRDefault="7580AC69" w:rsidP="7580AC69">
            <w:pPr>
              <w:rPr>
                <w:rFonts w:ascii="Calibri" w:eastAsia="Calibri" w:hAnsi="Calibri" w:cs="Calibri"/>
              </w:rPr>
            </w:pPr>
            <w:r w:rsidRPr="7580AC69">
              <w:rPr>
                <w:rFonts w:ascii="Calibri" w:eastAsia="Calibri" w:hAnsi="Calibri" w:cs="Calibri"/>
              </w:rPr>
              <w:t xml:space="preserve">Sustainability programs. </w:t>
            </w:r>
          </w:p>
          <w:p w14:paraId="684F8E33" w14:textId="2806C46E" w:rsidR="7580AC69" w:rsidRDefault="7580AC69" w:rsidP="7580AC69">
            <w:pPr>
              <w:rPr>
                <w:rFonts w:ascii="Calibri" w:eastAsia="Calibri" w:hAnsi="Calibri" w:cs="Calibri"/>
              </w:rPr>
            </w:pPr>
            <w:r w:rsidRPr="7580AC69">
              <w:rPr>
                <w:rFonts w:ascii="Calibri" w:eastAsia="Calibri" w:hAnsi="Calibri" w:cs="Calibri"/>
              </w:rPr>
              <w:t>Create a social enterprise.</w:t>
            </w:r>
          </w:p>
          <w:p w14:paraId="3DF9E9CE" w14:textId="0DAB5B7D" w:rsidR="7580AC69" w:rsidRDefault="7580AC69" w:rsidP="7580AC69">
            <w:pPr>
              <w:rPr>
                <w:rFonts w:ascii="Calibri" w:eastAsia="Calibri" w:hAnsi="Calibri" w:cs="Calibri"/>
              </w:rPr>
            </w:pPr>
          </w:p>
        </w:tc>
        <w:tc>
          <w:tcPr>
            <w:tcW w:w="4500" w:type="dxa"/>
          </w:tcPr>
          <w:p w14:paraId="01A51B4A" w14:textId="7AFCC22A" w:rsidR="7580AC69" w:rsidRDefault="7580AC69" w:rsidP="7580AC69">
            <w:pPr>
              <w:rPr>
                <w:rFonts w:ascii="Calibri" w:eastAsia="Calibri" w:hAnsi="Calibri" w:cs="Calibri"/>
              </w:rPr>
            </w:pPr>
            <w:r w:rsidRPr="7580AC69">
              <w:rPr>
                <w:rFonts w:ascii="Calibri" w:eastAsia="Calibri" w:hAnsi="Calibri" w:cs="Calibri"/>
              </w:rPr>
              <w:lastRenderedPageBreak/>
              <w:t>Little or not much support for other vulnerable than asylum seekers and refugees.</w:t>
            </w:r>
          </w:p>
          <w:p w14:paraId="55FEE7E6" w14:textId="56D82BFF" w:rsidR="7580AC69" w:rsidRDefault="7580AC69" w:rsidP="7580AC69">
            <w:pPr>
              <w:rPr>
                <w:rFonts w:ascii="Calibri" w:eastAsia="Calibri" w:hAnsi="Calibri" w:cs="Calibri"/>
              </w:rPr>
            </w:pPr>
            <w:r w:rsidRPr="7580AC69">
              <w:rPr>
                <w:rFonts w:ascii="Calibri" w:eastAsia="Calibri" w:hAnsi="Calibri" w:cs="Calibri"/>
              </w:rPr>
              <w:t>Get volunteers involved.</w:t>
            </w:r>
          </w:p>
          <w:p w14:paraId="1BFE4E02" w14:textId="2D994225" w:rsidR="7580AC69" w:rsidRDefault="7580AC69" w:rsidP="7580AC69">
            <w:pPr>
              <w:rPr>
                <w:rFonts w:ascii="Calibri" w:eastAsia="Calibri" w:hAnsi="Calibri" w:cs="Calibri"/>
              </w:rPr>
            </w:pPr>
            <w:r w:rsidRPr="7580AC69">
              <w:rPr>
                <w:rFonts w:ascii="Calibri" w:eastAsia="Calibri" w:hAnsi="Calibri" w:cs="Calibri"/>
              </w:rPr>
              <w:t>Funding.</w:t>
            </w:r>
          </w:p>
          <w:p w14:paraId="0F8D6B44" w14:textId="0E495ECE" w:rsidR="7580AC69" w:rsidRDefault="7580AC69" w:rsidP="7580AC69">
            <w:pPr>
              <w:rPr>
                <w:rFonts w:ascii="Calibri" w:eastAsia="Calibri" w:hAnsi="Calibri" w:cs="Calibri"/>
              </w:rPr>
            </w:pPr>
            <w:r w:rsidRPr="7580AC69">
              <w:rPr>
                <w:rFonts w:ascii="Calibri" w:eastAsia="Calibri" w:hAnsi="Calibri" w:cs="Calibri"/>
              </w:rPr>
              <w:t>Provide training for participants.</w:t>
            </w:r>
          </w:p>
          <w:p w14:paraId="7FF7AEC6" w14:textId="197C990E" w:rsidR="7580AC69" w:rsidRDefault="7580AC69" w:rsidP="7580AC69">
            <w:pPr>
              <w:rPr>
                <w:rFonts w:ascii="Calibri" w:eastAsia="Calibri" w:hAnsi="Calibri" w:cs="Calibri"/>
              </w:rPr>
            </w:pPr>
            <w:r w:rsidRPr="7580AC69">
              <w:rPr>
                <w:rFonts w:ascii="Calibri" w:eastAsia="Calibri" w:hAnsi="Calibri" w:cs="Calibri"/>
              </w:rPr>
              <w:t>Branding is not clear, because the CAE stands for Centre for African Entrepreneurship, but it helps people from all backgrounds. So how people from different backgrounds understand they can have support.</w:t>
            </w:r>
          </w:p>
          <w:p w14:paraId="57D773AB" w14:textId="7220B7F1" w:rsidR="7580AC69" w:rsidRDefault="7580AC69" w:rsidP="7580AC69">
            <w:pPr>
              <w:rPr>
                <w:rFonts w:ascii="Calibri" w:eastAsia="Calibri" w:hAnsi="Calibri" w:cs="Calibri"/>
              </w:rPr>
            </w:pPr>
            <w:r w:rsidRPr="7580AC69">
              <w:rPr>
                <w:rFonts w:ascii="Calibri" w:eastAsia="Calibri" w:hAnsi="Calibri" w:cs="Calibri"/>
              </w:rPr>
              <w:t>Lack of community awareness.</w:t>
            </w:r>
          </w:p>
          <w:p w14:paraId="731EFB16" w14:textId="5D962428" w:rsidR="7580AC69" w:rsidRDefault="7580AC69" w:rsidP="7580AC69">
            <w:pPr>
              <w:rPr>
                <w:rFonts w:ascii="Calibri" w:eastAsia="Calibri" w:hAnsi="Calibri" w:cs="Calibri"/>
              </w:rPr>
            </w:pPr>
            <w:r w:rsidRPr="7580AC69">
              <w:rPr>
                <w:rFonts w:ascii="Calibri" w:eastAsia="Calibri" w:hAnsi="Calibri" w:cs="Calibri"/>
              </w:rPr>
              <w:lastRenderedPageBreak/>
              <w:t>Other established charities could complete similar work.</w:t>
            </w:r>
          </w:p>
          <w:p w14:paraId="07A227DD" w14:textId="1FAA1E0C" w:rsidR="7580AC69" w:rsidRDefault="7580AC69" w:rsidP="7580AC69">
            <w:pPr>
              <w:rPr>
                <w:rFonts w:ascii="Calibri" w:eastAsia="Calibri" w:hAnsi="Calibri" w:cs="Calibri"/>
              </w:rPr>
            </w:pPr>
            <w:r w:rsidRPr="7580AC69">
              <w:rPr>
                <w:rFonts w:ascii="Calibri" w:eastAsia="Calibri" w:hAnsi="Calibri" w:cs="Calibri"/>
              </w:rPr>
              <w:t>Young organisation.</w:t>
            </w:r>
          </w:p>
          <w:p w14:paraId="18EF7119" w14:textId="1351C08F" w:rsidR="7580AC69" w:rsidRDefault="7580AC69" w:rsidP="7580AC69">
            <w:pPr>
              <w:rPr>
                <w:rFonts w:ascii="Calibri" w:eastAsia="Calibri" w:hAnsi="Calibri" w:cs="Calibri"/>
              </w:rPr>
            </w:pPr>
            <w:r w:rsidRPr="7580AC69">
              <w:rPr>
                <w:rFonts w:ascii="Calibri" w:eastAsia="Calibri" w:hAnsi="Calibri" w:cs="Calibri"/>
              </w:rPr>
              <w:t xml:space="preserve">No selling </w:t>
            </w:r>
            <w:proofErr w:type="gramStart"/>
            <w:r w:rsidRPr="7580AC69">
              <w:rPr>
                <w:rFonts w:ascii="Calibri" w:eastAsia="Calibri" w:hAnsi="Calibri" w:cs="Calibri"/>
              </w:rPr>
              <w:t>team</w:t>
            </w:r>
            <w:proofErr w:type="gramEnd"/>
            <w:r w:rsidRPr="7580AC69">
              <w:rPr>
                <w:rFonts w:ascii="Calibri" w:eastAsia="Calibri" w:hAnsi="Calibri" w:cs="Calibri"/>
              </w:rPr>
              <w:t>.</w:t>
            </w:r>
          </w:p>
          <w:p w14:paraId="4CA974CC" w14:textId="3990C7B6" w:rsidR="7580AC69" w:rsidRDefault="7580AC69" w:rsidP="7580AC69">
            <w:pPr>
              <w:rPr>
                <w:rFonts w:ascii="Calibri" w:eastAsia="Calibri" w:hAnsi="Calibri" w:cs="Calibri"/>
              </w:rPr>
            </w:pPr>
            <w:r w:rsidRPr="7580AC69">
              <w:rPr>
                <w:rFonts w:ascii="Calibri" w:eastAsia="Calibri" w:hAnsi="Calibri" w:cs="Calibri"/>
              </w:rPr>
              <w:t xml:space="preserve">Lack of changing plan </w:t>
            </w:r>
          </w:p>
          <w:p w14:paraId="23A872D8" w14:textId="53E6BA4A" w:rsidR="7580AC69" w:rsidRDefault="7580AC69" w:rsidP="7580AC69">
            <w:pPr>
              <w:rPr>
                <w:rFonts w:ascii="Calibri" w:eastAsia="Calibri" w:hAnsi="Calibri" w:cs="Calibri"/>
              </w:rPr>
            </w:pPr>
          </w:p>
        </w:tc>
      </w:tr>
      <w:tr w:rsidR="7580AC69" w14:paraId="0484854C" w14:textId="77777777" w:rsidTr="7580AC69">
        <w:tc>
          <w:tcPr>
            <w:tcW w:w="4500" w:type="dxa"/>
          </w:tcPr>
          <w:p w14:paraId="10616667" w14:textId="1CECFF8D" w:rsidR="7580AC69" w:rsidRDefault="7580AC69" w:rsidP="7580AC69">
            <w:pPr>
              <w:rPr>
                <w:rFonts w:ascii="Calibri" w:eastAsia="Calibri" w:hAnsi="Calibri" w:cs="Calibri"/>
              </w:rPr>
            </w:pPr>
            <w:r w:rsidRPr="7580AC69">
              <w:rPr>
                <w:rFonts w:ascii="Calibri" w:eastAsia="Calibri" w:hAnsi="Calibri" w:cs="Calibri"/>
                <w:b/>
                <w:bCs/>
              </w:rPr>
              <w:lastRenderedPageBreak/>
              <w:t xml:space="preserve">Opportunities </w:t>
            </w:r>
          </w:p>
        </w:tc>
        <w:tc>
          <w:tcPr>
            <w:tcW w:w="4500" w:type="dxa"/>
          </w:tcPr>
          <w:p w14:paraId="4977F6F2" w14:textId="37ABFC39" w:rsidR="7580AC69" w:rsidRDefault="7580AC69" w:rsidP="7580AC69">
            <w:pPr>
              <w:rPr>
                <w:rFonts w:ascii="Calibri" w:eastAsia="Calibri" w:hAnsi="Calibri" w:cs="Calibri"/>
              </w:rPr>
            </w:pPr>
            <w:r w:rsidRPr="7580AC69">
              <w:rPr>
                <w:rFonts w:ascii="Calibri" w:eastAsia="Calibri" w:hAnsi="Calibri" w:cs="Calibri"/>
                <w:b/>
                <w:bCs/>
              </w:rPr>
              <w:t>Threats</w:t>
            </w:r>
          </w:p>
        </w:tc>
      </w:tr>
      <w:tr w:rsidR="7580AC69" w14:paraId="388040E1" w14:textId="77777777" w:rsidTr="7580AC69">
        <w:tc>
          <w:tcPr>
            <w:tcW w:w="4500" w:type="dxa"/>
          </w:tcPr>
          <w:p w14:paraId="234B4C77" w14:textId="7A313558" w:rsidR="7580AC69" w:rsidRDefault="7580AC69" w:rsidP="7580AC69">
            <w:pPr>
              <w:rPr>
                <w:rFonts w:ascii="Calibri" w:eastAsia="Calibri" w:hAnsi="Calibri" w:cs="Calibri"/>
              </w:rPr>
            </w:pPr>
            <w:r w:rsidRPr="7580AC69">
              <w:rPr>
                <w:rFonts w:ascii="Calibri" w:eastAsia="Calibri" w:hAnsi="Calibri" w:cs="Calibri"/>
              </w:rPr>
              <w:t>New opportunities to work.</w:t>
            </w:r>
          </w:p>
          <w:p w14:paraId="09E80F14" w14:textId="1607E4F7" w:rsidR="7580AC69" w:rsidRDefault="7580AC69" w:rsidP="7580AC69">
            <w:pPr>
              <w:rPr>
                <w:rFonts w:ascii="Calibri" w:eastAsia="Calibri" w:hAnsi="Calibri" w:cs="Calibri"/>
              </w:rPr>
            </w:pPr>
            <w:r w:rsidRPr="7580AC69">
              <w:rPr>
                <w:rFonts w:ascii="Calibri" w:eastAsia="Calibri" w:hAnsi="Calibri" w:cs="Calibri"/>
              </w:rPr>
              <w:t>Training.</w:t>
            </w:r>
          </w:p>
          <w:p w14:paraId="3A26D967" w14:textId="7FC1FAAD" w:rsidR="7580AC69" w:rsidRDefault="7580AC69" w:rsidP="7580AC69">
            <w:pPr>
              <w:rPr>
                <w:rFonts w:ascii="Calibri" w:eastAsia="Calibri" w:hAnsi="Calibri" w:cs="Calibri"/>
              </w:rPr>
            </w:pPr>
            <w:r w:rsidRPr="7580AC69">
              <w:rPr>
                <w:rFonts w:ascii="Calibri" w:eastAsia="Calibri" w:hAnsi="Calibri" w:cs="Calibri"/>
              </w:rPr>
              <w:t xml:space="preserve">The CAE just bought </w:t>
            </w:r>
            <w:proofErr w:type="gramStart"/>
            <w:r w:rsidRPr="7580AC69">
              <w:rPr>
                <w:rFonts w:ascii="Calibri" w:eastAsia="Calibri" w:hAnsi="Calibri" w:cs="Calibri"/>
              </w:rPr>
              <w:t>a new big</w:t>
            </w:r>
            <w:proofErr w:type="gramEnd"/>
            <w:r w:rsidRPr="7580AC69">
              <w:rPr>
                <w:rFonts w:ascii="Calibri" w:eastAsia="Calibri" w:hAnsi="Calibri" w:cs="Calibri"/>
              </w:rPr>
              <w:t xml:space="preserve"> building.</w:t>
            </w:r>
          </w:p>
          <w:p w14:paraId="220554EA" w14:textId="020B6F55" w:rsidR="7580AC69" w:rsidRDefault="7580AC69" w:rsidP="7580AC69">
            <w:pPr>
              <w:rPr>
                <w:rFonts w:ascii="Calibri" w:eastAsia="Calibri" w:hAnsi="Calibri" w:cs="Calibri"/>
              </w:rPr>
            </w:pPr>
            <w:r w:rsidRPr="7580AC69">
              <w:rPr>
                <w:rFonts w:ascii="Calibri" w:eastAsia="Calibri" w:hAnsi="Calibri" w:cs="Calibri"/>
              </w:rPr>
              <w:t>Together with being a charity, it will be a social enterprise.</w:t>
            </w:r>
          </w:p>
          <w:p w14:paraId="5C3CA982" w14:textId="6EADF4C0" w:rsidR="7580AC69" w:rsidRDefault="7580AC69" w:rsidP="7580AC69">
            <w:pPr>
              <w:rPr>
                <w:rFonts w:ascii="Calibri" w:eastAsia="Calibri" w:hAnsi="Calibri" w:cs="Calibri"/>
              </w:rPr>
            </w:pPr>
            <w:r w:rsidRPr="7580AC69">
              <w:rPr>
                <w:rFonts w:ascii="Calibri" w:eastAsia="Calibri" w:hAnsi="Calibri" w:cs="Calibri"/>
              </w:rPr>
              <w:t>More ideas for business to grow</w:t>
            </w:r>
          </w:p>
          <w:p w14:paraId="66FCF1F9" w14:textId="42A628AF" w:rsidR="7580AC69" w:rsidRDefault="7580AC69" w:rsidP="7580AC69">
            <w:pPr>
              <w:rPr>
                <w:rFonts w:ascii="Calibri" w:eastAsia="Calibri" w:hAnsi="Calibri" w:cs="Calibri"/>
              </w:rPr>
            </w:pPr>
            <w:r w:rsidRPr="7580AC69">
              <w:rPr>
                <w:rFonts w:ascii="Calibri" w:eastAsia="Calibri" w:hAnsi="Calibri" w:cs="Calibri"/>
              </w:rPr>
              <w:t>Excitement as the organisation is growing</w:t>
            </w:r>
          </w:p>
          <w:p w14:paraId="3926B1D8" w14:textId="3B613607" w:rsidR="7580AC69" w:rsidRDefault="7580AC69" w:rsidP="7580AC69">
            <w:pPr>
              <w:rPr>
                <w:rFonts w:ascii="Calibri" w:eastAsia="Calibri" w:hAnsi="Calibri" w:cs="Calibri"/>
              </w:rPr>
            </w:pPr>
            <w:r w:rsidRPr="7580AC69">
              <w:rPr>
                <w:rFonts w:ascii="Calibri" w:eastAsia="Calibri" w:hAnsi="Calibri" w:cs="Calibri"/>
              </w:rPr>
              <w:t>Increase economic growth.</w:t>
            </w:r>
          </w:p>
          <w:p w14:paraId="56C1375E" w14:textId="634D874D" w:rsidR="7580AC69" w:rsidRDefault="7580AC69" w:rsidP="7580AC69">
            <w:pPr>
              <w:rPr>
                <w:rFonts w:ascii="Calibri" w:eastAsia="Calibri" w:hAnsi="Calibri" w:cs="Calibri"/>
              </w:rPr>
            </w:pPr>
            <w:r w:rsidRPr="7580AC69">
              <w:rPr>
                <w:rFonts w:ascii="Calibri" w:eastAsia="Calibri" w:hAnsi="Calibri" w:cs="Calibri"/>
              </w:rPr>
              <w:t>Rebranding.</w:t>
            </w:r>
          </w:p>
          <w:p w14:paraId="44F9F231" w14:textId="1DAE94C3" w:rsidR="7580AC69" w:rsidRDefault="7580AC69" w:rsidP="7580AC69">
            <w:pPr>
              <w:rPr>
                <w:rFonts w:ascii="Calibri" w:eastAsia="Calibri" w:hAnsi="Calibri" w:cs="Calibri"/>
              </w:rPr>
            </w:pPr>
            <w:r w:rsidRPr="7580AC69">
              <w:rPr>
                <w:rFonts w:ascii="Calibri" w:eastAsia="Calibri" w:hAnsi="Calibri" w:cs="Calibri"/>
              </w:rPr>
              <w:t>Developing links with business community.</w:t>
            </w:r>
          </w:p>
          <w:p w14:paraId="25A091EF" w14:textId="49B3E199" w:rsidR="7580AC69" w:rsidRDefault="7580AC69" w:rsidP="7580AC69">
            <w:pPr>
              <w:rPr>
                <w:rFonts w:ascii="Calibri" w:eastAsia="Calibri" w:hAnsi="Calibri" w:cs="Calibri"/>
              </w:rPr>
            </w:pPr>
            <w:r w:rsidRPr="7580AC69">
              <w:rPr>
                <w:rFonts w:ascii="Calibri" w:eastAsia="Calibri" w:hAnsi="Calibri" w:cs="Calibri"/>
              </w:rPr>
              <w:t>Develop training programs and refer participants to other training programs.</w:t>
            </w:r>
          </w:p>
          <w:p w14:paraId="52A48DAF" w14:textId="13702E78" w:rsidR="7580AC69" w:rsidRDefault="7580AC69" w:rsidP="7580AC69">
            <w:pPr>
              <w:rPr>
                <w:rFonts w:ascii="Calibri" w:eastAsia="Calibri" w:hAnsi="Calibri" w:cs="Calibri"/>
              </w:rPr>
            </w:pPr>
            <w:r w:rsidRPr="7580AC69">
              <w:rPr>
                <w:rFonts w:ascii="Calibri" w:eastAsia="Calibri" w:hAnsi="Calibri" w:cs="Calibri"/>
              </w:rPr>
              <w:t>Foster new partnership to further grow the organisation resources.</w:t>
            </w:r>
          </w:p>
          <w:p w14:paraId="139D0B95" w14:textId="592C0C1E" w:rsidR="7580AC69" w:rsidRDefault="7580AC69" w:rsidP="7580AC69">
            <w:pPr>
              <w:rPr>
                <w:rFonts w:ascii="Calibri" w:eastAsia="Calibri" w:hAnsi="Calibri" w:cs="Calibri"/>
              </w:rPr>
            </w:pPr>
            <w:r w:rsidRPr="7580AC69">
              <w:rPr>
                <w:rFonts w:ascii="Calibri" w:eastAsia="Calibri" w:hAnsi="Calibri" w:cs="Calibri"/>
              </w:rPr>
              <w:t>Create a new plan</w:t>
            </w:r>
          </w:p>
          <w:p w14:paraId="22815B2E" w14:textId="687CBE73" w:rsidR="7580AC69" w:rsidRDefault="7580AC69" w:rsidP="7580AC69">
            <w:pPr>
              <w:rPr>
                <w:rFonts w:ascii="Calibri" w:eastAsia="Calibri" w:hAnsi="Calibri" w:cs="Calibri"/>
              </w:rPr>
            </w:pPr>
          </w:p>
          <w:p w14:paraId="41A1CCC4" w14:textId="1976C5BB" w:rsidR="7580AC69" w:rsidRDefault="7580AC69" w:rsidP="7580AC69">
            <w:pPr>
              <w:rPr>
                <w:rFonts w:ascii="Calibri" w:eastAsia="Calibri" w:hAnsi="Calibri" w:cs="Calibri"/>
              </w:rPr>
            </w:pPr>
          </w:p>
        </w:tc>
        <w:tc>
          <w:tcPr>
            <w:tcW w:w="4500" w:type="dxa"/>
          </w:tcPr>
          <w:p w14:paraId="6BDBB101" w14:textId="2AD02FB2" w:rsidR="7580AC69" w:rsidRDefault="7580AC69" w:rsidP="7580AC69">
            <w:pPr>
              <w:rPr>
                <w:rFonts w:ascii="Calibri" w:eastAsia="Calibri" w:hAnsi="Calibri" w:cs="Calibri"/>
              </w:rPr>
            </w:pPr>
            <w:r w:rsidRPr="7580AC69">
              <w:rPr>
                <w:rFonts w:ascii="Calibri" w:eastAsia="Calibri" w:hAnsi="Calibri" w:cs="Calibri"/>
              </w:rPr>
              <w:t>Business must close because little or no business coming.</w:t>
            </w:r>
          </w:p>
          <w:p w14:paraId="3EE07B0E" w14:textId="00D147CA" w:rsidR="7580AC69" w:rsidRDefault="7580AC69" w:rsidP="7580AC69">
            <w:pPr>
              <w:rPr>
                <w:rFonts w:ascii="Calibri" w:eastAsia="Calibri" w:hAnsi="Calibri" w:cs="Calibri"/>
              </w:rPr>
            </w:pPr>
            <w:r w:rsidRPr="7580AC69">
              <w:rPr>
                <w:rFonts w:ascii="Calibri" w:eastAsia="Calibri" w:hAnsi="Calibri" w:cs="Calibri"/>
              </w:rPr>
              <w:t>Change on the legislation.</w:t>
            </w:r>
          </w:p>
          <w:p w14:paraId="4F1187F3" w14:textId="105F7FB8" w:rsidR="7580AC69" w:rsidRDefault="7580AC69" w:rsidP="7580AC69">
            <w:pPr>
              <w:rPr>
                <w:rFonts w:ascii="Calibri" w:eastAsia="Calibri" w:hAnsi="Calibri" w:cs="Calibri"/>
              </w:rPr>
            </w:pPr>
            <w:r w:rsidRPr="7580AC69">
              <w:rPr>
                <w:rFonts w:ascii="Calibri" w:eastAsia="Calibri" w:hAnsi="Calibri" w:cs="Calibri"/>
              </w:rPr>
              <w:t>Stop funding.</w:t>
            </w:r>
          </w:p>
          <w:p w14:paraId="7BF33FC3" w14:textId="275CFD92" w:rsidR="7580AC69" w:rsidRDefault="7580AC69" w:rsidP="7580AC69">
            <w:pPr>
              <w:rPr>
                <w:rFonts w:ascii="Calibri" w:eastAsia="Calibri" w:hAnsi="Calibri" w:cs="Calibri"/>
              </w:rPr>
            </w:pPr>
            <w:r w:rsidRPr="7580AC69">
              <w:rPr>
                <w:rFonts w:ascii="Calibri" w:eastAsia="Calibri" w:hAnsi="Calibri" w:cs="Calibri"/>
              </w:rPr>
              <w:t xml:space="preserve">Limited financial reserves. </w:t>
            </w:r>
          </w:p>
          <w:p w14:paraId="41ADB3E3" w14:textId="52477669" w:rsidR="7580AC69" w:rsidRDefault="7580AC69" w:rsidP="7580AC69">
            <w:pPr>
              <w:rPr>
                <w:rFonts w:ascii="Calibri" w:eastAsia="Calibri" w:hAnsi="Calibri" w:cs="Calibri"/>
              </w:rPr>
            </w:pPr>
            <w:r w:rsidRPr="7580AC69">
              <w:rPr>
                <w:rFonts w:ascii="Calibri" w:eastAsia="Calibri" w:hAnsi="Calibri" w:cs="Calibri"/>
              </w:rPr>
              <w:t>Stopping asylum seekers to live in Swansea.</w:t>
            </w:r>
          </w:p>
          <w:p w14:paraId="36F8E280" w14:textId="65219F5F" w:rsidR="7580AC69" w:rsidRDefault="7580AC69" w:rsidP="7580AC69">
            <w:pPr>
              <w:rPr>
                <w:rFonts w:ascii="Calibri" w:eastAsia="Calibri" w:hAnsi="Calibri" w:cs="Calibri"/>
              </w:rPr>
            </w:pPr>
            <w:r w:rsidRPr="7580AC69">
              <w:rPr>
                <w:rFonts w:ascii="Calibri" w:eastAsia="Calibri" w:hAnsi="Calibri" w:cs="Calibri"/>
              </w:rPr>
              <w:t>Remove Asylum seekers and Refugees from Swansea.</w:t>
            </w:r>
          </w:p>
          <w:p w14:paraId="04979C74" w14:textId="3B73A7A0" w:rsidR="7580AC69" w:rsidRDefault="7580AC69" w:rsidP="7580AC69">
            <w:pPr>
              <w:rPr>
                <w:rFonts w:ascii="Calibri" w:eastAsia="Calibri" w:hAnsi="Calibri" w:cs="Calibri"/>
              </w:rPr>
            </w:pPr>
          </w:p>
        </w:tc>
      </w:tr>
    </w:tbl>
    <w:p w14:paraId="641DBC1A" w14:textId="46ECEB2E" w:rsidR="7580AC69" w:rsidRDefault="7580AC69" w:rsidP="7580AC69">
      <w:pPr>
        <w:spacing w:line="480" w:lineRule="auto"/>
        <w:ind w:left="720" w:hanging="720"/>
        <w:rPr>
          <w:rFonts w:ascii="Times New Roman" w:eastAsia="Times New Roman" w:hAnsi="Times New Roman" w:cs="Times New Roman"/>
          <w:b/>
          <w:bCs/>
          <w:sz w:val="24"/>
          <w:szCs w:val="24"/>
        </w:rPr>
      </w:pPr>
    </w:p>
    <w:p w14:paraId="7F1DCA8C" w14:textId="0BDD2A03" w:rsidR="1A40166F" w:rsidRDefault="1A40166F" w:rsidP="7580AC69">
      <w:pPr>
        <w:rPr>
          <w:rFonts w:ascii="Calibri" w:eastAsia="Calibri" w:hAnsi="Calibri" w:cs="Calibri"/>
          <w:b/>
          <w:bCs/>
          <w:color w:val="000000" w:themeColor="text1"/>
          <w:sz w:val="28"/>
          <w:szCs w:val="28"/>
        </w:rPr>
      </w:pPr>
      <w:r w:rsidRPr="7580AC69">
        <w:rPr>
          <w:rFonts w:ascii="Calibri" w:eastAsia="Calibri" w:hAnsi="Calibri" w:cs="Calibri"/>
          <w:b/>
          <w:bCs/>
          <w:color w:val="000000" w:themeColor="text1"/>
          <w:sz w:val="28"/>
          <w:szCs w:val="28"/>
        </w:rPr>
        <w:t>Appendix B</w:t>
      </w:r>
    </w:p>
    <w:p w14:paraId="3EC87A21" w14:textId="10F992D9" w:rsidR="7B8D6106" w:rsidRDefault="7B8D6106" w:rsidP="7580AC69">
      <w:pPr>
        <w:rPr>
          <w:rFonts w:ascii="Calibri" w:eastAsia="Calibri" w:hAnsi="Calibri" w:cs="Calibri"/>
          <w:color w:val="000000" w:themeColor="text1"/>
        </w:rPr>
      </w:pPr>
      <w:r w:rsidRPr="7580AC69">
        <w:rPr>
          <w:rFonts w:ascii="Calibri" w:eastAsia="Calibri" w:hAnsi="Calibri" w:cs="Calibri"/>
          <w:b/>
          <w:bCs/>
          <w:color w:val="000000" w:themeColor="text1"/>
        </w:rPr>
        <w:t>Pestle analysis</w:t>
      </w:r>
    </w:p>
    <w:p w14:paraId="66CC5A2F" w14:textId="0E239CC1" w:rsidR="7580AC69" w:rsidRDefault="7580AC69" w:rsidP="7580AC69">
      <w:pPr>
        <w:rPr>
          <w:rFonts w:ascii="Calibri" w:eastAsia="Calibri" w:hAnsi="Calibri" w:cs="Calibri"/>
          <w:b/>
          <w:bCs/>
          <w:color w:val="000000" w:themeColor="text1"/>
        </w:rPr>
      </w:pPr>
    </w:p>
    <w:p w14:paraId="0C14221C" w14:textId="33D7B34C" w:rsidR="7B8D6106" w:rsidRDefault="7B8D6106" w:rsidP="7580AC69">
      <w:pPr>
        <w:rPr>
          <w:rFonts w:ascii="Calibri" w:eastAsia="Calibri" w:hAnsi="Calibri" w:cs="Calibri"/>
          <w:color w:val="000000" w:themeColor="text1"/>
        </w:rPr>
      </w:pPr>
      <w:r w:rsidRPr="7580AC69">
        <w:rPr>
          <w:rFonts w:ascii="Calibri" w:eastAsia="Calibri" w:hAnsi="Calibri" w:cs="Calibri"/>
          <w:b/>
          <w:bCs/>
          <w:color w:val="000000" w:themeColor="text1"/>
        </w:rPr>
        <w:t xml:space="preserve">Political landscape </w:t>
      </w:r>
    </w:p>
    <w:p w14:paraId="5791FAB9" w14:textId="49144717" w:rsidR="7B8D6106" w:rsidRDefault="7B8D6106" w:rsidP="7580AC69">
      <w:pPr>
        <w:rPr>
          <w:rFonts w:ascii="Calibri" w:eastAsia="Calibri" w:hAnsi="Calibri" w:cs="Calibri"/>
          <w:color w:val="000000" w:themeColor="text1"/>
          <w:sz w:val="24"/>
          <w:szCs w:val="24"/>
        </w:rPr>
      </w:pPr>
      <w:r w:rsidRPr="7580AC69">
        <w:rPr>
          <w:rFonts w:ascii="Calibri" w:eastAsia="Calibri" w:hAnsi="Calibri" w:cs="Calibri"/>
          <w:color w:val="000000" w:themeColor="text1"/>
          <w:sz w:val="24"/>
          <w:szCs w:val="24"/>
        </w:rPr>
        <w:t xml:space="preserve">• The UK is one of the most prosperous and influential nations in the world and has a large role to play on the international stage. It is one of the five permanent members of the UN Security Council, one of the founding members of the North Atlantic Treaty Organization (NATO) and a member of the G8. </w:t>
      </w:r>
    </w:p>
    <w:p w14:paraId="32029ACB" w14:textId="07E0BE15" w:rsidR="7B8D6106" w:rsidRDefault="7B8D6106" w:rsidP="7580AC69">
      <w:pPr>
        <w:rPr>
          <w:rFonts w:ascii="Calibri" w:eastAsia="Calibri" w:hAnsi="Calibri" w:cs="Calibri"/>
          <w:color w:val="000000" w:themeColor="text1"/>
          <w:sz w:val="24"/>
          <w:szCs w:val="24"/>
        </w:rPr>
      </w:pPr>
      <w:r w:rsidRPr="7580AC69">
        <w:rPr>
          <w:rFonts w:ascii="Calibri" w:eastAsia="Calibri" w:hAnsi="Calibri" w:cs="Calibri"/>
          <w:color w:val="000000" w:themeColor="text1"/>
          <w:sz w:val="24"/>
          <w:szCs w:val="24"/>
        </w:rPr>
        <w:t>• According to Freedom House’s Freedom in the World 2021, the UK is a ‘free’ nation. The nation scored 39 out of 40 on the political rights indicator and 54 out of 60 on the civil liberties parameter.</w:t>
      </w:r>
    </w:p>
    <w:p w14:paraId="3957ED96" w14:textId="31796FAA" w:rsidR="7B8D6106" w:rsidRDefault="7B8D6106" w:rsidP="7580AC69">
      <w:pPr>
        <w:rPr>
          <w:rFonts w:eastAsiaTheme="minorEastAsia"/>
          <w:color w:val="222222"/>
          <w:sz w:val="24"/>
          <w:szCs w:val="24"/>
        </w:rPr>
      </w:pPr>
      <w:r w:rsidRPr="7580AC69">
        <w:rPr>
          <w:rFonts w:eastAsiaTheme="minorEastAsia"/>
          <w:color w:val="000000" w:themeColor="text1"/>
          <w:sz w:val="24"/>
          <w:szCs w:val="24"/>
        </w:rPr>
        <w:t xml:space="preserve">Swansea became a City of Sanctuary in 2010, that </w:t>
      </w:r>
      <w:r w:rsidRPr="7580AC69">
        <w:rPr>
          <w:rFonts w:eastAsiaTheme="minorEastAsia"/>
          <w:color w:val="222222"/>
          <w:sz w:val="24"/>
          <w:szCs w:val="24"/>
        </w:rPr>
        <w:t>is a national movement committed to building a culture of hospitality and welcome, especially for refugees seeking sanctuary from war and persecution.</w:t>
      </w:r>
    </w:p>
    <w:p w14:paraId="5E22B8AA" w14:textId="76D3EF9F" w:rsidR="7580AC69" w:rsidRDefault="7580AC69" w:rsidP="7580AC69">
      <w:pPr>
        <w:rPr>
          <w:rFonts w:ascii="Calibri" w:eastAsia="Calibri" w:hAnsi="Calibri" w:cs="Calibri"/>
          <w:color w:val="000000" w:themeColor="text1"/>
        </w:rPr>
      </w:pPr>
    </w:p>
    <w:p w14:paraId="449C0FEB" w14:textId="5A284918" w:rsidR="7B8D6106" w:rsidRDefault="7B8D6106" w:rsidP="7580AC69">
      <w:pPr>
        <w:rPr>
          <w:rFonts w:ascii="Calibri" w:eastAsia="Calibri" w:hAnsi="Calibri" w:cs="Calibri"/>
          <w:b/>
          <w:bCs/>
          <w:color w:val="000000" w:themeColor="text1"/>
          <w:sz w:val="24"/>
          <w:szCs w:val="24"/>
        </w:rPr>
      </w:pPr>
      <w:r w:rsidRPr="7580AC69">
        <w:rPr>
          <w:rFonts w:ascii="Calibri" w:eastAsia="Calibri" w:hAnsi="Calibri" w:cs="Calibri"/>
          <w:b/>
          <w:bCs/>
          <w:color w:val="000000" w:themeColor="text1"/>
          <w:sz w:val="24"/>
          <w:szCs w:val="24"/>
        </w:rPr>
        <w:t xml:space="preserve">Economic landscape </w:t>
      </w:r>
    </w:p>
    <w:p w14:paraId="58D2803A" w14:textId="51D120C8" w:rsidR="504C3DEF" w:rsidRDefault="504C3DEF">
      <w:r w:rsidRPr="7580AC69">
        <w:rPr>
          <w:rFonts w:ascii="Calibri" w:eastAsia="Calibri" w:hAnsi="Calibri" w:cs="Calibri"/>
        </w:rPr>
        <w:lastRenderedPageBreak/>
        <w:t xml:space="preserve">According to MarketLine, the economy declined by 9.9% in 2020 </w:t>
      </w:r>
      <w:proofErr w:type="gramStart"/>
      <w:r w:rsidRPr="7580AC69">
        <w:rPr>
          <w:rFonts w:ascii="Calibri" w:eastAsia="Calibri" w:hAnsi="Calibri" w:cs="Calibri"/>
        </w:rPr>
        <w:t>as a result of</w:t>
      </w:r>
      <w:proofErr w:type="gramEnd"/>
      <w:r w:rsidRPr="7580AC69">
        <w:rPr>
          <w:rFonts w:ascii="Calibri" w:eastAsia="Calibri" w:hAnsi="Calibri" w:cs="Calibri"/>
        </w:rPr>
        <w:t xml:space="preserve"> the Covid-19 epidemic, which resulted in home lockdowns and an international travel prohibition. </w:t>
      </w:r>
    </w:p>
    <w:p w14:paraId="5E58BA1C" w14:textId="516CCAB1" w:rsidR="504C3DEF" w:rsidRDefault="504C3DEF" w:rsidP="7580AC69">
      <w:pPr>
        <w:rPr>
          <w:rFonts w:ascii="Calibri" w:eastAsia="Calibri" w:hAnsi="Calibri" w:cs="Calibri"/>
        </w:rPr>
      </w:pPr>
      <w:r w:rsidRPr="7580AC69">
        <w:rPr>
          <w:rFonts w:ascii="Calibri" w:eastAsia="Calibri" w:hAnsi="Calibri" w:cs="Calibri"/>
        </w:rPr>
        <w:t xml:space="preserve">MarketLine predicts that the economy will expand by 7.0% in 2021. </w:t>
      </w:r>
    </w:p>
    <w:p w14:paraId="5DAA146F" w14:textId="21C2E6FC" w:rsidR="504C3DEF" w:rsidRDefault="504C3DEF">
      <w:r w:rsidRPr="7580AC69">
        <w:rPr>
          <w:rFonts w:ascii="Calibri" w:eastAsia="Calibri" w:hAnsi="Calibri" w:cs="Calibri"/>
        </w:rPr>
        <w:t xml:space="preserve">• According to the IMF, in 2020 the current account deficit was 3.7% of GDP. </w:t>
      </w:r>
    </w:p>
    <w:p w14:paraId="21A043E0" w14:textId="145ED94C" w:rsidR="504C3DEF" w:rsidRDefault="504C3DEF">
      <w:r w:rsidRPr="7580AC69">
        <w:rPr>
          <w:rFonts w:ascii="Calibri" w:eastAsia="Calibri" w:hAnsi="Calibri" w:cs="Calibri"/>
        </w:rPr>
        <w:t xml:space="preserve">The IMF projects that the current account deficit will decline to 3.4% of GDP in 2021. </w:t>
      </w:r>
    </w:p>
    <w:p w14:paraId="6924A1B1" w14:textId="79933C0E" w:rsidR="504C3DEF" w:rsidRDefault="504C3DEF">
      <w:r w:rsidRPr="7580AC69">
        <w:rPr>
          <w:rFonts w:ascii="Calibri" w:eastAsia="Calibri" w:hAnsi="Calibri" w:cs="Calibri"/>
          <w:b/>
          <w:bCs/>
          <w:sz w:val="24"/>
          <w:szCs w:val="24"/>
        </w:rPr>
        <w:t xml:space="preserve">Social landscape </w:t>
      </w:r>
      <w:r w:rsidRPr="7580AC69">
        <w:rPr>
          <w:rFonts w:ascii="Calibri" w:eastAsia="Calibri" w:hAnsi="Calibri" w:cs="Calibri"/>
        </w:rPr>
        <w:t xml:space="preserve"> </w:t>
      </w:r>
    </w:p>
    <w:p w14:paraId="51F44806" w14:textId="2779BF89" w:rsidR="504C3DEF" w:rsidRDefault="504C3DEF" w:rsidP="7580AC69">
      <w:pPr>
        <w:rPr>
          <w:rFonts w:ascii="Calibri" w:eastAsia="Calibri" w:hAnsi="Calibri" w:cs="Calibri"/>
        </w:rPr>
      </w:pPr>
      <w:r w:rsidRPr="7580AC69">
        <w:rPr>
          <w:rFonts w:ascii="Calibri" w:eastAsia="Calibri" w:hAnsi="Calibri" w:cs="Calibri"/>
        </w:rPr>
        <w:t xml:space="preserve">• According to MarketLine, the overall healthcare expenditures in the United Kingdom reached $303.6 billion or 11.5% of GDP in 2020. </w:t>
      </w:r>
    </w:p>
    <w:p w14:paraId="7450A8F0" w14:textId="3A0CD009" w:rsidR="504C3DEF" w:rsidRDefault="504C3DEF">
      <w:r w:rsidRPr="7580AC69">
        <w:rPr>
          <w:rFonts w:ascii="Calibri" w:eastAsia="Calibri" w:hAnsi="Calibri" w:cs="Calibri"/>
        </w:rPr>
        <w:t xml:space="preserve">• In 2019–20, the Department of Work and Pensions reported that approximately 4,3 million children in the United Kingdom were living in poverty. </w:t>
      </w:r>
    </w:p>
    <w:p w14:paraId="20001D15" w14:textId="5FF32B8D" w:rsidR="504C3DEF" w:rsidRDefault="504C3DEF" w:rsidP="7580AC69">
      <w:pPr>
        <w:rPr>
          <w:rFonts w:ascii="Calibri" w:eastAsia="Calibri" w:hAnsi="Calibri" w:cs="Calibri"/>
        </w:rPr>
      </w:pPr>
      <w:r w:rsidRPr="7580AC69">
        <w:rPr>
          <w:rFonts w:ascii="Calibri" w:eastAsia="Calibri" w:hAnsi="Calibri" w:cs="Calibri"/>
        </w:rPr>
        <w:t xml:space="preserve">In big metropolitan areas such as London and Birmingham, child poverty rates were the highest. </w:t>
      </w:r>
    </w:p>
    <w:p w14:paraId="0DF9D261" w14:textId="348C693F" w:rsidR="504C3DEF" w:rsidRDefault="504C3DEF" w:rsidP="7580AC69">
      <w:pPr>
        <w:rPr>
          <w:rFonts w:ascii="Calibri" w:eastAsia="Calibri" w:hAnsi="Calibri" w:cs="Calibri"/>
          <w:b/>
          <w:bCs/>
          <w:sz w:val="24"/>
          <w:szCs w:val="24"/>
        </w:rPr>
      </w:pPr>
      <w:r w:rsidRPr="7580AC69">
        <w:rPr>
          <w:rFonts w:ascii="Calibri" w:eastAsia="Calibri" w:hAnsi="Calibri" w:cs="Calibri"/>
          <w:b/>
          <w:bCs/>
          <w:sz w:val="24"/>
          <w:szCs w:val="24"/>
        </w:rPr>
        <w:t xml:space="preserve">Technological terrain </w:t>
      </w:r>
    </w:p>
    <w:p w14:paraId="2D7EF61D" w14:textId="2E6A2AF5" w:rsidR="504C3DEF" w:rsidRDefault="504C3DEF">
      <w:r w:rsidRPr="7580AC69">
        <w:rPr>
          <w:rFonts w:ascii="Calibri" w:eastAsia="Calibri" w:hAnsi="Calibri" w:cs="Calibri"/>
        </w:rPr>
        <w:t xml:space="preserve">• According to MarketLine, the total expenditure on R&amp;D increased from $42.7 billion in 2012 to $47.2 billion in 2019, a rise of 17%. </w:t>
      </w:r>
    </w:p>
    <w:p w14:paraId="4A4A12CC" w14:textId="745EA83B" w:rsidR="504C3DEF" w:rsidRDefault="504C3DEF" w:rsidP="7580AC69">
      <w:pPr>
        <w:rPr>
          <w:rFonts w:ascii="Calibri" w:eastAsia="Calibri" w:hAnsi="Calibri" w:cs="Calibri"/>
        </w:rPr>
      </w:pPr>
      <w:r w:rsidRPr="7580AC69">
        <w:rPr>
          <w:rFonts w:ascii="Calibri" w:eastAsia="Calibri" w:hAnsi="Calibri" w:cs="Calibri"/>
        </w:rPr>
        <w:t xml:space="preserve">According to Eurostat, business R&amp;D spending in the United Kingdom climbed to 1.2% of GDP in 2019 from 1.0% in 2010. </w:t>
      </w:r>
    </w:p>
    <w:p w14:paraId="51A5DF06" w14:textId="19AE2B9B" w:rsidR="504C3DEF" w:rsidRDefault="504C3DEF">
      <w:r w:rsidRPr="7580AC69">
        <w:rPr>
          <w:rFonts w:ascii="Calibri" w:eastAsia="Calibri" w:hAnsi="Calibri" w:cs="Calibri"/>
        </w:rPr>
        <w:t xml:space="preserve">• In 2020, the country received 8,834 patents, more than France (7,981) but fewer than Germany (19,799) and Japan (55,899), according to MarketLine. </w:t>
      </w:r>
    </w:p>
    <w:p w14:paraId="7515B309" w14:textId="50DD1AC8" w:rsidR="504C3DEF" w:rsidRDefault="504C3DEF" w:rsidP="7580AC69">
      <w:pPr>
        <w:rPr>
          <w:rFonts w:ascii="Calibri" w:eastAsia="Calibri" w:hAnsi="Calibri" w:cs="Calibri"/>
          <w:b/>
          <w:bCs/>
          <w:sz w:val="24"/>
          <w:szCs w:val="24"/>
        </w:rPr>
      </w:pPr>
      <w:r w:rsidRPr="7580AC69">
        <w:rPr>
          <w:rFonts w:ascii="Calibri" w:eastAsia="Calibri" w:hAnsi="Calibri" w:cs="Calibri"/>
          <w:b/>
          <w:bCs/>
          <w:sz w:val="24"/>
          <w:szCs w:val="24"/>
        </w:rPr>
        <w:t xml:space="preserve">Legal landscape </w:t>
      </w:r>
    </w:p>
    <w:p w14:paraId="6EA06A61" w14:textId="727B3056" w:rsidR="504C3DEF" w:rsidRDefault="504C3DEF">
      <w:r w:rsidRPr="7580AC69">
        <w:rPr>
          <w:rFonts w:ascii="Calibri" w:eastAsia="Calibri" w:hAnsi="Calibri" w:cs="Calibri"/>
        </w:rPr>
        <w:t xml:space="preserve">• On April 1, 2015, the administration reduced the rate of corporation tax to 20%. </w:t>
      </w:r>
    </w:p>
    <w:p w14:paraId="24B2C9C7" w14:textId="4632905D" w:rsidR="504C3DEF" w:rsidRDefault="504C3DEF">
      <w:r w:rsidRPr="7580AC69">
        <w:rPr>
          <w:rFonts w:ascii="Calibri" w:eastAsia="Calibri" w:hAnsi="Calibri" w:cs="Calibri"/>
        </w:rPr>
        <w:t xml:space="preserve">The rate was cut by an additional 1% to 19% as of April 1, 2017. </w:t>
      </w:r>
    </w:p>
    <w:p w14:paraId="402BA357" w14:textId="0ADB0FC1" w:rsidR="504C3DEF" w:rsidRDefault="504C3DEF" w:rsidP="7580AC69">
      <w:pPr>
        <w:rPr>
          <w:rFonts w:ascii="Calibri" w:eastAsia="Calibri" w:hAnsi="Calibri" w:cs="Calibri"/>
        </w:rPr>
      </w:pPr>
      <w:r w:rsidRPr="7580AC69">
        <w:rPr>
          <w:rFonts w:ascii="Calibri" w:eastAsia="Calibri" w:hAnsi="Calibri" w:cs="Calibri"/>
        </w:rPr>
        <w:t xml:space="preserve">As of November 2021, the rate has remained steady since then. </w:t>
      </w:r>
    </w:p>
    <w:p w14:paraId="7896B393" w14:textId="48841CED" w:rsidR="504C3DEF" w:rsidRDefault="504C3DEF" w:rsidP="7580AC69">
      <w:pPr>
        <w:rPr>
          <w:rFonts w:ascii="Calibri" w:eastAsia="Calibri" w:hAnsi="Calibri" w:cs="Calibri"/>
        </w:rPr>
      </w:pPr>
      <w:r w:rsidRPr="7580AC69">
        <w:rPr>
          <w:rFonts w:ascii="Calibri" w:eastAsia="Calibri" w:hAnsi="Calibri" w:cs="Calibri"/>
        </w:rPr>
        <w:t xml:space="preserve">• According to the OECD's FDI Restrictiveness Index of 2020, foreign investment restrictions in the United Kingdom (0.04) are more than in Slovakia (0.05), Austria (0.11), and New Zealand (0.03). (0.24) </w:t>
      </w:r>
    </w:p>
    <w:p w14:paraId="5DED3C2C" w14:textId="590C56FB" w:rsidR="504C3DEF" w:rsidRDefault="504C3DEF" w:rsidP="7580AC69">
      <w:pPr>
        <w:rPr>
          <w:rFonts w:ascii="Calibri" w:eastAsia="Calibri" w:hAnsi="Calibri" w:cs="Calibri"/>
        </w:rPr>
      </w:pPr>
      <w:r w:rsidRPr="7580AC69">
        <w:rPr>
          <w:rFonts w:ascii="Calibri" w:eastAsia="Calibri" w:hAnsi="Calibri" w:cs="Calibri"/>
          <w:b/>
          <w:bCs/>
          <w:sz w:val="24"/>
          <w:szCs w:val="24"/>
        </w:rPr>
        <w:t>Environmental landscape</w:t>
      </w:r>
      <w:r w:rsidRPr="7580AC69">
        <w:rPr>
          <w:rFonts w:ascii="Calibri" w:eastAsia="Calibri" w:hAnsi="Calibri" w:cs="Calibri"/>
        </w:rPr>
        <w:t xml:space="preserve"> </w:t>
      </w:r>
    </w:p>
    <w:p w14:paraId="21B9FA8C" w14:textId="201A4584" w:rsidR="504C3DEF" w:rsidRDefault="504C3DEF" w:rsidP="7580AC69">
      <w:pPr>
        <w:rPr>
          <w:rFonts w:ascii="Calibri" w:eastAsia="Calibri" w:hAnsi="Calibri" w:cs="Calibri"/>
        </w:rPr>
      </w:pPr>
      <w:r w:rsidRPr="7580AC69">
        <w:rPr>
          <w:rFonts w:ascii="Calibri" w:eastAsia="Calibri" w:hAnsi="Calibri" w:cs="Calibri"/>
        </w:rPr>
        <w:t xml:space="preserve">• In June 2019, </w:t>
      </w:r>
      <w:proofErr w:type="gramStart"/>
      <w:r w:rsidRPr="7580AC69">
        <w:rPr>
          <w:rFonts w:ascii="Calibri" w:eastAsia="Calibri" w:hAnsi="Calibri" w:cs="Calibri"/>
        </w:rPr>
        <w:t>in order to</w:t>
      </w:r>
      <w:proofErr w:type="gramEnd"/>
      <w:r w:rsidRPr="7580AC69">
        <w:rPr>
          <w:rFonts w:ascii="Calibri" w:eastAsia="Calibri" w:hAnsi="Calibri" w:cs="Calibri"/>
        </w:rPr>
        <w:t xml:space="preserve"> place a greater emphasis on climate change-related issues, the government of the United Kingdom revised its previous objective of an 80% reduction in emissions by 2050 to a target of zero emissions by 2050. </w:t>
      </w:r>
    </w:p>
    <w:p w14:paraId="7655E3C7" w14:textId="3CA4ADE9" w:rsidR="504C3DEF" w:rsidRDefault="504C3DEF">
      <w:r w:rsidRPr="7580AC69">
        <w:rPr>
          <w:rFonts w:ascii="Calibri" w:eastAsia="Calibri" w:hAnsi="Calibri" w:cs="Calibri"/>
        </w:rPr>
        <w:t>• According to BP Stats, the United Kingdom's CO2 emissions decreased from 495.2 million tonnes in 2011 to approximately 319.4 million tonnes in 2020, a decrease of 35.5%.</w:t>
      </w:r>
    </w:p>
    <w:p w14:paraId="1201233B" w14:textId="5CD6B5F9" w:rsidR="7580AC69" w:rsidRDefault="7580AC69" w:rsidP="7580AC69">
      <w:pPr>
        <w:rPr>
          <w:rFonts w:ascii="Calibri" w:eastAsia="Calibri" w:hAnsi="Calibri" w:cs="Calibri"/>
          <w:color w:val="000000" w:themeColor="text1"/>
        </w:rPr>
      </w:pPr>
    </w:p>
    <w:p w14:paraId="4DCB5FB4" w14:textId="75E75F48" w:rsidR="40489105" w:rsidRDefault="40489105" w:rsidP="7580AC69">
      <w:pPr>
        <w:spacing w:line="480" w:lineRule="auto"/>
        <w:ind w:left="720" w:hanging="720"/>
        <w:rPr>
          <w:rFonts w:ascii="Times New Roman" w:eastAsia="Times New Roman" w:hAnsi="Times New Roman" w:cs="Times New Roman"/>
          <w:b/>
          <w:bCs/>
          <w:sz w:val="28"/>
          <w:szCs w:val="28"/>
        </w:rPr>
      </w:pPr>
      <w:r w:rsidRPr="7580AC69">
        <w:rPr>
          <w:rFonts w:ascii="Times New Roman" w:eastAsia="Times New Roman" w:hAnsi="Times New Roman" w:cs="Times New Roman"/>
          <w:b/>
          <w:bCs/>
          <w:sz w:val="28"/>
          <w:szCs w:val="28"/>
        </w:rPr>
        <w:t>Appendix C</w:t>
      </w:r>
    </w:p>
    <w:p w14:paraId="2F25162E" w14:textId="338DB1C0" w:rsidR="40489105" w:rsidRDefault="40489105" w:rsidP="7580AC69">
      <w:pPr>
        <w:spacing w:line="480" w:lineRule="auto"/>
        <w:ind w:left="720" w:hanging="720"/>
        <w:rPr>
          <w:rFonts w:ascii="Times New Roman" w:eastAsia="Times New Roman" w:hAnsi="Times New Roman" w:cs="Times New Roman"/>
          <w:b/>
          <w:bCs/>
          <w:sz w:val="28"/>
          <w:szCs w:val="28"/>
        </w:rPr>
      </w:pPr>
      <w:r w:rsidRPr="7580AC69">
        <w:rPr>
          <w:rFonts w:ascii="Times New Roman" w:eastAsia="Times New Roman" w:hAnsi="Times New Roman" w:cs="Times New Roman"/>
          <w:b/>
          <w:bCs/>
          <w:sz w:val="28"/>
          <w:szCs w:val="28"/>
        </w:rPr>
        <w:t xml:space="preserve">Stakeholders </w:t>
      </w:r>
    </w:p>
    <w:p w14:paraId="09EA446D" w14:textId="147C3E9A" w:rsidR="40489105" w:rsidRDefault="40489105" w:rsidP="7580AC69">
      <w:pPr>
        <w:spacing w:line="480" w:lineRule="auto"/>
        <w:ind w:left="720" w:hanging="720"/>
      </w:pPr>
      <w:r>
        <w:rPr>
          <w:noProof/>
        </w:rPr>
        <w:lastRenderedPageBreak/>
        <w:drawing>
          <wp:inline distT="0" distB="0" distL="0" distR="0" wp14:anchorId="13DFE330" wp14:editId="3FEC3C19">
            <wp:extent cx="4022700" cy="2533696"/>
            <wp:effectExtent l="0" t="0" r="0" b="0"/>
            <wp:docPr id="36475142" name="Picture 3647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rcRect l="30416" t="15925" r="31875" b="41851"/>
                    <a:stretch>
                      <a:fillRect/>
                    </a:stretch>
                  </pic:blipFill>
                  <pic:spPr>
                    <a:xfrm>
                      <a:off x="0" y="0"/>
                      <a:ext cx="4022700" cy="2533696"/>
                    </a:xfrm>
                    <a:prstGeom prst="rect">
                      <a:avLst/>
                    </a:prstGeom>
                  </pic:spPr>
                </pic:pic>
              </a:graphicData>
            </a:graphic>
          </wp:inline>
        </w:drawing>
      </w:r>
    </w:p>
    <w:p w14:paraId="6B1B71C9" w14:textId="1CA9B45E" w:rsidR="12EFD847" w:rsidRDefault="12EFD847" w:rsidP="7580AC69">
      <w:pPr>
        <w:spacing w:line="480" w:lineRule="auto"/>
        <w:ind w:left="720" w:hanging="720"/>
        <w:rPr>
          <w:b/>
          <w:bCs/>
          <w:sz w:val="28"/>
          <w:szCs w:val="28"/>
        </w:rPr>
      </w:pPr>
      <w:r w:rsidRPr="7580AC69">
        <w:rPr>
          <w:b/>
          <w:bCs/>
          <w:sz w:val="28"/>
          <w:szCs w:val="28"/>
        </w:rPr>
        <w:t xml:space="preserve">Appendix </w:t>
      </w:r>
      <w:r w:rsidR="794FBD4A" w:rsidRPr="7580AC69">
        <w:rPr>
          <w:b/>
          <w:bCs/>
          <w:sz w:val="28"/>
          <w:szCs w:val="28"/>
        </w:rPr>
        <w:t>D</w:t>
      </w:r>
    </w:p>
    <w:p w14:paraId="790B7F23" w14:textId="7C842382" w:rsidR="12EFD847" w:rsidRDefault="12EFD847" w:rsidP="7580AC69">
      <w:pPr>
        <w:spacing w:line="480" w:lineRule="auto"/>
        <w:ind w:left="720" w:hanging="720"/>
        <w:rPr>
          <w:b/>
          <w:bCs/>
          <w:sz w:val="28"/>
          <w:szCs w:val="28"/>
        </w:rPr>
      </w:pPr>
      <w:proofErr w:type="gramStart"/>
      <w:r w:rsidRPr="7580AC69">
        <w:rPr>
          <w:b/>
          <w:bCs/>
          <w:sz w:val="28"/>
          <w:szCs w:val="28"/>
        </w:rPr>
        <w:t>Stakeholders</w:t>
      </w:r>
      <w:proofErr w:type="gramEnd"/>
      <w:r w:rsidRPr="7580AC69">
        <w:rPr>
          <w:b/>
          <w:bCs/>
          <w:sz w:val="28"/>
          <w:szCs w:val="28"/>
        </w:rPr>
        <w:t xml:space="preserve"> map</w:t>
      </w:r>
    </w:p>
    <w:p w14:paraId="3A70BCEF" w14:textId="26D57182" w:rsidR="12EFD847" w:rsidRDefault="12EFD847" w:rsidP="7580AC69">
      <w:pPr>
        <w:spacing w:line="480" w:lineRule="auto"/>
        <w:ind w:left="720" w:hanging="720"/>
      </w:pPr>
      <w:r>
        <w:rPr>
          <w:noProof/>
        </w:rPr>
        <w:drawing>
          <wp:inline distT="0" distB="0" distL="0" distR="0" wp14:anchorId="1C72D79E" wp14:editId="629DDEA4">
            <wp:extent cx="3524424" cy="3057546"/>
            <wp:effectExtent l="0" t="0" r="0" b="0"/>
            <wp:docPr id="1205482319" name="Picture 120548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rcRect l="25625" t="10370" r="25625" b="14444"/>
                    <a:stretch>
                      <a:fillRect/>
                    </a:stretch>
                  </pic:blipFill>
                  <pic:spPr>
                    <a:xfrm>
                      <a:off x="0" y="0"/>
                      <a:ext cx="3524424" cy="3057546"/>
                    </a:xfrm>
                    <a:prstGeom prst="rect">
                      <a:avLst/>
                    </a:prstGeom>
                  </pic:spPr>
                </pic:pic>
              </a:graphicData>
            </a:graphic>
          </wp:inline>
        </w:drawing>
      </w:r>
    </w:p>
    <w:p w14:paraId="77118310" w14:textId="4DD6BB6B" w:rsidR="12EFD847" w:rsidRDefault="12EFD847" w:rsidP="7580AC69">
      <w:pPr>
        <w:spacing w:line="480" w:lineRule="auto"/>
        <w:ind w:left="720" w:hanging="720"/>
        <w:rPr>
          <w:b/>
          <w:bCs/>
          <w:sz w:val="28"/>
          <w:szCs w:val="28"/>
        </w:rPr>
      </w:pPr>
      <w:r w:rsidRPr="7580AC69">
        <w:rPr>
          <w:b/>
          <w:bCs/>
          <w:sz w:val="28"/>
          <w:szCs w:val="28"/>
        </w:rPr>
        <w:t xml:space="preserve">Appendix </w:t>
      </w:r>
      <w:r w:rsidR="14784082" w:rsidRPr="7580AC69">
        <w:rPr>
          <w:b/>
          <w:bCs/>
          <w:sz w:val="28"/>
          <w:szCs w:val="28"/>
        </w:rPr>
        <w:t>E</w:t>
      </w:r>
    </w:p>
    <w:p w14:paraId="32091AAF" w14:textId="0DB06075" w:rsidR="4320C813" w:rsidRDefault="4320C813" w:rsidP="7580AC69">
      <w:pPr>
        <w:spacing w:line="480" w:lineRule="auto"/>
        <w:ind w:left="720" w:hanging="720"/>
      </w:pPr>
      <w:r>
        <w:t>Social Enterprise Skills and Employability model</w:t>
      </w:r>
    </w:p>
    <w:p w14:paraId="7352DE5D" w14:textId="410707ED" w:rsidR="4320C813" w:rsidRDefault="4320C813" w:rsidP="7580AC69">
      <w:pPr>
        <w:spacing w:line="480" w:lineRule="auto"/>
        <w:ind w:left="720" w:hanging="720"/>
      </w:pPr>
      <w:r>
        <w:rPr>
          <w:noProof/>
        </w:rPr>
        <w:lastRenderedPageBreak/>
        <w:drawing>
          <wp:inline distT="0" distB="0" distL="0" distR="0" wp14:anchorId="457B7F28" wp14:editId="0E50A67F">
            <wp:extent cx="3838701" cy="3838599"/>
            <wp:effectExtent l="0" t="0" r="0" b="0"/>
            <wp:docPr id="1404165467" name="Picture 140416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rcRect l="34791" t="18148" r="34791" b="27777"/>
                    <a:stretch>
                      <a:fillRect/>
                    </a:stretch>
                  </pic:blipFill>
                  <pic:spPr>
                    <a:xfrm>
                      <a:off x="0" y="0"/>
                      <a:ext cx="3838701" cy="3838599"/>
                    </a:xfrm>
                    <a:prstGeom prst="rect">
                      <a:avLst/>
                    </a:prstGeom>
                  </pic:spPr>
                </pic:pic>
              </a:graphicData>
            </a:graphic>
          </wp:inline>
        </w:drawing>
      </w:r>
    </w:p>
    <w:p w14:paraId="39202F35" w14:textId="705C7CA7" w:rsidR="7580AC69" w:rsidRDefault="7580AC69" w:rsidP="7580AC69">
      <w:pPr>
        <w:spacing w:line="480" w:lineRule="auto"/>
        <w:ind w:left="720" w:hanging="720"/>
        <w:rPr>
          <w:rFonts w:ascii="Times New Roman" w:eastAsia="Times New Roman" w:hAnsi="Times New Roman" w:cs="Times New Roman"/>
          <w:sz w:val="24"/>
          <w:szCs w:val="24"/>
        </w:rPr>
      </w:pPr>
    </w:p>
    <w:p w14:paraId="42AB8157" w14:textId="7BE4FD0A" w:rsidR="7580AC69" w:rsidRDefault="7580AC69" w:rsidP="7580AC69">
      <w:pPr>
        <w:rPr>
          <w:rFonts w:eastAsiaTheme="minorEastAsia"/>
          <w:b/>
          <w:bCs/>
          <w:sz w:val="28"/>
          <w:szCs w:val="28"/>
        </w:rPr>
      </w:pPr>
    </w:p>
    <w:p w14:paraId="5E72CB26" w14:textId="6432298B" w:rsidR="7580AC69" w:rsidRDefault="7580AC69" w:rsidP="7580AC69">
      <w:pPr>
        <w:rPr>
          <w:rFonts w:eastAsiaTheme="minorEastAsia"/>
          <w:sz w:val="24"/>
          <w:szCs w:val="24"/>
        </w:rPr>
      </w:pPr>
    </w:p>
    <w:p w14:paraId="00266844" w14:textId="4B7B7CE9" w:rsidR="00297528" w:rsidRDefault="1945FF7F" w:rsidP="7580AC69">
      <w:pPr>
        <w:rPr>
          <w:rFonts w:eastAsiaTheme="minorEastAsia"/>
          <w:sz w:val="24"/>
          <w:szCs w:val="24"/>
        </w:rPr>
      </w:pPr>
      <w:r w:rsidRPr="7580AC69">
        <w:rPr>
          <w:rFonts w:eastAsiaTheme="minorEastAsia"/>
          <w:sz w:val="24"/>
          <w:szCs w:val="24"/>
        </w:rPr>
        <w:t xml:space="preserve"> </w:t>
      </w:r>
    </w:p>
    <w:p w14:paraId="1843FDF4" w14:textId="6FD1D856" w:rsidR="7580AC69" w:rsidRDefault="7580AC69" w:rsidP="7580AC69">
      <w:pPr>
        <w:rPr>
          <w:rFonts w:eastAsiaTheme="minorEastAsia"/>
          <w:sz w:val="24"/>
          <w:szCs w:val="24"/>
        </w:rPr>
      </w:pPr>
    </w:p>
    <w:p w14:paraId="30BE994F" w14:textId="6107D0E7" w:rsidR="00297528" w:rsidRDefault="1945FF7F">
      <w:r w:rsidRPr="7580AC69">
        <w:rPr>
          <w:rFonts w:ascii="Arial" w:eastAsia="Arial" w:hAnsi="Arial" w:cs="Arial"/>
          <w:sz w:val="24"/>
          <w:szCs w:val="24"/>
        </w:rPr>
        <w:t xml:space="preserve"> </w:t>
      </w:r>
    </w:p>
    <w:p w14:paraId="36A20E74" w14:textId="469A7023" w:rsidR="00297528" w:rsidRDefault="1945FF7F">
      <w:r w:rsidRPr="7580AC69">
        <w:rPr>
          <w:rFonts w:ascii="Arial" w:eastAsia="Arial" w:hAnsi="Arial" w:cs="Arial"/>
          <w:sz w:val="24"/>
          <w:szCs w:val="24"/>
        </w:rPr>
        <w:t xml:space="preserve"> </w:t>
      </w:r>
    </w:p>
    <w:p w14:paraId="62946B95" w14:textId="04F5FE1B" w:rsidR="00297528" w:rsidRDefault="00297528" w:rsidP="2B56BB10">
      <w:pPr>
        <w:rPr>
          <w:rFonts w:ascii="Arial" w:eastAsia="Arial" w:hAnsi="Arial" w:cs="Arial"/>
          <w:sz w:val="24"/>
          <w:szCs w:val="24"/>
        </w:rPr>
      </w:pPr>
    </w:p>
    <w:p w14:paraId="5E5787A5" w14:textId="7789C21D" w:rsidR="00297528" w:rsidRDefault="00297528" w:rsidP="2B56BB10"/>
    <w:sectPr w:rsidR="00297528">
      <w:headerReference w:type="default" r:id="rId35"/>
      <w:footerReference w:type="default" r:id="rId3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9D995" w14:textId="77777777" w:rsidR="00147A78" w:rsidRDefault="00147A78">
      <w:pPr>
        <w:spacing w:after="0" w:line="240" w:lineRule="auto"/>
      </w:pPr>
      <w:r>
        <w:separator/>
      </w:r>
    </w:p>
  </w:endnote>
  <w:endnote w:type="continuationSeparator" w:id="0">
    <w:p w14:paraId="234A132F" w14:textId="77777777" w:rsidR="00147A78" w:rsidRDefault="00147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580AC69" w14:paraId="7077446B" w14:textId="77777777" w:rsidTr="7580AC69">
      <w:tc>
        <w:tcPr>
          <w:tcW w:w="3005" w:type="dxa"/>
        </w:tcPr>
        <w:p w14:paraId="6928A34E" w14:textId="77FD6DDD" w:rsidR="7580AC69" w:rsidRDefault="7580AC69" w:rsidP="7580AC69">
          <w:pPr>
            <w:pStyle w:val="Header"/>
            <w:ind w:left="-115"/>
          </w:pPr>
        </w:p>
      </w:tc>
      <w:tc>
        <w:tcPr>
          <w:tcW w:w="3005" w:type="dxa"/>
        </w:tcPr>
        <w:p w14:paraId="53328393" w14:textId="557AE5D6" w:rsidR="7580AC69" w:rsidRDefault="7580AC69" w:rsidP="7580AC69">
          <w:pPr>
            <w:pStyle w:val="Header"/>
            <w:jc w:val="center"/>
          </w:pPr>
        </w:p>
      </w:tc>
      <w:tc>
        <w:tcPr>
          <w:tcW w:w="3005" w:type="dxa"/>
        </w:tcPr>
        <w:p w14:paraId="5CE865AA" w14:textId="42D1B9DB" w:rsidR="7580AC69" w:rsidRDefault="7580AC69" w:rsidP="7580AC69">
          <w:pPr>
            <w:pStyle w:val="Header"/>
            <w:ind w:right="-115"/>
            <w:jc w:val="right"/>
          </w:pPr>
          <w:r>
            <w:fldChar w:fldCharType="begin"/>
          </w:r>
          <w:r>
            <w:instrText>PAGE</w:instrText>
          </w:r>
          <w:r w:rsidR="00147A78">
            <w:fldChar w:fldCharType="separate"/>
          </w:r>
          <w:r w:rsidR="00905324">
            <w:rPr>
              <w:noProof/>
            </w:rPr>
            <w:t>1</w:t>
          </w:r>
          <w:r>
            <w:fldChar w:fldCharType="end"/>
          </w:r>
        </w:p>
      </w:tc>
    </w:tr>
  </w:tbl>
  <w:p w14:paraId="607D298D" w14:textId="108BF524" w:rsidR="7580AC69" w:rsidRDefault="7580AC69" w:rsidP="7580AC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6C921" w14:textId="77777777" w:rsidR="00147A78" w:rsidRDefault="00147A78">
      <w:pPr>
        <w:spacing w:after="0" w:line="240" w:lineRule="auto"/>
      </w:pPr>
      <w:r>
        <w:separator/>
      </w:r>
    </w:p>
  </w:footnote>
  <w:footnote w:type="continuationSeparator" w:id="0">
    <w:p w14:paraId="71EB5D85" w14:textId="77777777" w:rsidR="00147A78" w:rsidRDefault="00147A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580AC69" w14:paraId="5BB8F25D" w14:textId="77777777" w:rsidTr="7580AC69">
      <w:tc>
        <w:tcPr>
          <w:tcW w:w="3005" w:type="dxa"/>
        </w:tcPr>
        <w:p w14:paraId="4B3D19D0" w14:textId="650F7BEB" w:rsidR="7580AC69" w:rsidRDefault="7580AC69" w:rsidP="7580AC69">
          <w:pPr>
            <w:pStyle w:val="Header"/>
            <w:ind w:left="-115"/>
          </w:pPr>
        </w:p>
      </w:tc>
      <w:tc>
        <w:tcPr>
          <w:tcW w:w="3005" w:type="dxa"/>
        </w:tcPr>
        <w:p w14:paraId="3D5E9151" w14:textId="58D5DA2A" w:rsidR="7580AC69" w:rsidRDefault="7580AC69" w:rsidP="7580AC69">
          <w:pPr>
            <w:pStyle w:val="Header"/>
            <w:jc w:val="center"/>
          </w:pPr>
        </w:p>
      </w:tc>
      <w:tc>
        <w:tcPr>
          <w:tcW w:w="3005" w:type="dxa"/>
        </w:tcPr>
        <w:p w14:paraId="0776EA6D" w14:textId="0044D0DE" w:rsidR="7580AC69" w:rsidRDefault="7580AC69" w:rsidP="7580AC69">
          <w:pPr>
            <w:pStyle w:val="Header"/>
            <w:ind w:right="-115"/>
            <w:jc w:val="right"/>
          </w:pPr>
        </w:p>
      </w:tc>
    </w:tr>
  </w:tbl>
  <w:p w14:paraId="22E9884F" w14:textId="7BF6B0B9" w:rsidR="7580AC69" w:rsidRDefault="7580AC69" w:rsidP="7580AC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017D2"/>
    <w:multiLevelType w:val="hybridMultilevel"/>
    <w:tmpl w:val="BB7AC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E99E97"/>
    <w:multiLevelType w:val="hybridMultilevel"/>
    <w:tmpl w:val="67E8C5C4"/>
    <w:lvl w:ilvl="0" w:tplc="AAC01FFC">
      <w:start w:val="1"/>
      <w:numFmt w:val="decimal"/>
      <w:lvlText w:val="%1."/>
      <w:lvlJc w:val="left"/>
      <w:pPr>
        <w:ind w:left="720" w:hanging="360"/>
      </w:pPr>
    </w:lvl>
    <w:lvl w:ilvl="1" w:tplc="619AB192">
      <w:start w:val="1"/>
      <w:numFmt w:val="lowerLetter"/>
      <w:lvlText w:val="%2."/>
      <w:lvlJc w:val="left"/>
      <w:pPr>
        <w:ind w:left="1440" w:hanging="360"/>
      </w:pPr>
    </w:lvl>
    <w:lvl w:ilvl="2" w:tplc="C9A8DA2C">
      <w:start w:val="1"/>
      <w:numFmt w:val="lowerRoman"/>
      <w:lvlText w:val="%3."/>
      <w:lvlJc w:val="right"/>
      <w:pPr>
        <w:ind w:left="2160" w:hanging="180"/>
      </w:pPr>
    </w:lvl>
    <w:lvl w:ilvl="3" w:tplc="8D30CD6A">
      <w:start w:val="1"/>
      <w:numFmt w:val="decimal"/>
      <w:lvlText w:val="%4."/>
      <w:lvlJc w:val="left"/>
      <w:pPr>
        <w:ind w:left="2880" w:hanging="360"/>
      </w:pPr>
    </w:lvl>
    <w:lvl w:ilvl="4" w:tplc="06CAEB6E">
      <w:start w:val="1"/>
      <w:numFmt w:val="lowerLetter"/>
      <w:lvlText w:val="%5."/>
      <w:lvlJc w:val="left"/>
      <w:pPr>
        <w:ind w:left="3600" w:hanging="360"/>
      </w:pPr>
    </w:lvl>
    <w:lvl w:ilvl="5" w:tplc="8804628C">
      <w:start w:val="1"/>
      <w:numFmt w:val="lowerRoman"/>
      <w:lvlText w:val="%6."/>
      <w:lvlJc w:val="right"/>
      <w:pPr>
        <w:ind w:left="4320" w:hanging="180"/>
      </w:pPr>
    </w:lvl>
    <w:lvl w:ilvl="6" w:tplc="18E8C246">
      <w:start w:val="1"/>
      <w:numFmt w:val="decimal"/>
      <w:lvlText w:val="%7."/>
      <w:lvlJc w:val="left"/>
      <w:pPr>
        <w:ind w:left="5040" w:hanging="360"/>
      </w:pPr>
    </w:lvl>
    <w:lvl w:ilvl="7" w:tplc="83D63E80">
      <w:start w:val="1"/>
      <w:numFmt w:val="lowerLetter"/>
      <w:lvlText w:val="%8."/>
      <w:lvlJc w:val="left"/>
      <w:pPr>
        <w:ind w:left="5760" w:hanging="360"/>
      </w:pPr>
    </w:lvl>
    <w:lvl w:ilvl="8" w:tplc="FEFC918C">
      <w:start w:val="1"/>
      <w:numFmt w:val="lowerRoman"/>
      <w:lvlText w:val="%9."/>
      <w:lvlJc w:val="right"/>
      <w:pPr>
        <w:ind w:left="6480" w:hanging="180"/>
      </w:pPr>
    </w:lvl>
  </w:abstractNum>
  <w:abstractNum w:abstractNumId="2" w15:restartNumberingAfterBreak="0">
    <w:nsid w:val="2BEC15BD"/>
    <w:multiLevelType w:val="hybridMultilevel"/>
    <w:tmpl w:val="3FAC0A40"/>
    <w:lvl w:ilvl="0" w:tplc="B2D40992">
      <w:start w:val="1"/>
      <w:numFmt w:val="decimal"/>
      <w:lvlText w:val="%1."/>
      <w:lvlJc w:val="left"/>
      <w:pPr>
        <w:ind w:left="720" w:hanging="360"/>
      </w:pPr>
    </w:lvl>
    <w:lvl w:ilvl="1" w:tplc="A39ABD12">
      <w:start w:val="1"/>
      <w:numFmt w:val="lowerLetter"/>
      <w:lvlText w:val="%2."/>
      <w:lvlJc w:val="left"/>
      <w:pPr>
        <w:ind w:left="1440" w:hanging="360"/>
      </w:pPr>
    </w:lvl>
    <w:lvl w:ilvl="2" w:tplc="F7ECDDE6">
      <w:start w:val="1"/>
      <w:numFmt w:val="lowerRoman"/>
      <w:lvlText w:val="%3."/>
      <w:lvlJc w:val="right"/>
      <w:pPr>
        <w:ind w:left="2160" w:hanging="180"/>
      </w:pPr>
    </w:lvl>
    <w:lvl w:ilvl="3" w:tplc="4FF0444E">
      <w:start w:val="1"/>
      <w:numFmt w:val="decimal"/>
      <w:lvlText w:val="%4."/>
      <w:lvlJc w:val="left"/>
      <w:pPr>
        <w:ind w:left="2880" w:hanging="360"/>
      </w:pPr>
    </w:lvl>
    <w:lvl w:ilvl="4" w:tplc="CF441EB4">
      <w:start w:val="1"/>
      <w:numFmt w:val="lowerLetter"/>
      <w:lvlText w:val="%5."/>
      <w:lvlJc w:val="left"/>
      <w:pPr>
        <w:ind w:left="3600" w:hanging="360"/>
      </w:pPr>
    </w:lvl>
    <w:lvl w:ilvl="5" w:tplc="410E371A">
      <w:start w:val="1"/>
      <w:numFmt w:val="lowerRoman"/>
      <w:lvlText w:val="%6."/>
      <w:lvlJc w:val="right"/>
      <w:pPr>
        <w:ind w:left="4320" w:hanging="180"/>
      </w:pPr>
    </w:lvl>
    <w:lvl w:ilvl="6" w:tplc="489E51E0">
      <w:start w:val="1"/>
      <w:numFmt w:val="decimal"/>
      <w:lvlText w:val="%7."/>
      <w:lvlJc w:val="left"/>
      <w:pPr>
        <w:ind w:left="5040" w:hanging="360"/>
      </w:pPr>
    </w:lvl>
    <w:lvl w:ilvl="7" w:tplc="6E10F5C2">
      <w:start w:val="1"/>
      <w:numFmt w:val="lowerLetter"/>
      <w:lvlText w:val="%8."/>
      <w:lvlJc w:val="left"/>
      <w:pPr>
        <w:ind w:left="5760" w:hanging="360"/>
      </w:pPr>
    </w:lvl>
    <w:lvl w:ilvl="8" w:tplc="B74C81FC">
      <w:start w:val="1"/>
      <w:numFmt w:val="lowerRoman"/>
      <w:lvlText w:val="%9."/>
      <w:lvlJc w:val="right"/>
      <w:pPr>
        <w:ind w:left="6480" w:hanging="180"/>
      </w:pPr>
    </w:lvl>
  </w:abstractNum>
  <w:abstractNum w:abstractNumId="3" w15:restartNumberingAfterBreak="0">
    <w:nsid w:val="440234CB"/>
    <w:multiLevelType w:val="hybridMultilevel"/>
    <w:tmpl w:val="42343074"/>
    <w:lvl w:ilvl="0" w:tplc="1C02F656">
      <w:start w:val="1"/>
      <w:numFmt w:val="decimal"/>
      <w:lvlText w:val="%1."/>
      <w:lvlJc w:val="left"/>
      <w:pPr>
        <w:ind w:left="720" w:hanging="360"/>
      </w:pPr>
    </w:lvl>
    <w:lvl w:ilvl="1" w:tplc="F2EE2E1A">
      <w:start w:val="1"/>
      <w:numFmt w:val="lowerLetter"/>
      <w:lvlText w:val="%2."/>
      <w:lvlJc w:val="left"/>
      <w:pPr>
        <w:ind w:left="1440" w:hanging="360"/>
      </w:pPr>
    </w:lvl>
    <w:lvl w:ilvl="2" w:tplc="1CAC7696">
      <w:start w:val="1"/>
      <w:numFmt w:val="lowerRoman"/>
      <w:lvlText w:val="%3."/>
      <w:lvlJc w:val="right"/>
      <w:pPr>
        <w:ind w:left="2160" w:hanging="180"/>
      </w:pPr>
    </w:lvl>
    <w:lvl w:ilvl="3" w:tplc="E9AABC90">
      <w:start w:val="1"/>
      <w:numFmt w:val="decimal"/>
      <w:lvlText w:val="%4."/>
      <w:lvlJc w:val="left"/>
      <w:pPr>
        <w:ind w:left="2880" w:hanging="360"/>
      </w:pPr>
    </w:lvl>
    <w:lvl w:ilvl="4" w:tplc="915AA1CE">
      <w:start w:val="1"/>
      <w:numFmt w:val="lowerLetter"/>
      <w:lvlText w:val="%5."/>
      <w:lvlJc w:val="left"/>
      <w:pPr>
        <w:ind w:left="3600" w:hanging="360"/>
      </w:pPr>
    </w:lvl>
    <w:lvl w:ilvl="5" w:tplc="D456A82C">
      <w:start w:val="1"/>
      <w:numFmt w:val="lowerRoman"/>
      <w:lvlText w:val="%6."/>
      <w:lvlJc w:val="right"/>
      <w:pPr>
        <w:ind w:left="4320" w:hanging="180"/>
      </w:pPr>
    </w:lvl>
    <w:lvl w:ilvl="6" w:tplc="233C031C">
      <w:start w:val="1"/>
      <w:numFmt w:val="decimal"/>
      <w:lvlText w:val="%7."/>
      <w:lvlJc w:val="left"/>
      <w:pPr>
        <w:ind w:left="5040" w:hanging="360"/>
      </w:pPr>
    </w:lvl>
    <w:lvl w:ilvl="7" w:tplc="9B3A9606">
      <w:start w:val="1"/>
      <w:numFmt w:val="lowerLetter"/>
      <w:lvlText w:val="%8."/>
      <w:lvlJc w:val="left"/>
      <w:pPr>
        <w:ind w:left="5760" w:hanging="360"/>
      </w:pPr>
    </w:lvl>
    <w:lvl w:ilvl="8" w:tplc="EE4EC84A">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E2945EA"/>
    <w:rsid w:val="00076F6C"/>
    <w:rsid w:val="00147A78"/>
    <w:rsid w:val="00297528"/>
    <w:rsid w:val="00905324"/>
    <w:rsid w:val="00C96ACB"/>
    <w:rsid w:val="017F46BC"/>
    <w:rsid w:val="01C13217"/>
    <w:rsid w:val="025C3F32"/>
    <w:rsid w:val="026F3487"/>
    <w:rsid w:val="0276CED0"/>
    <w:rsid w:val="02A7BE0F"/>
    <w:rsid w:val="0302E0DB"/>
    <w:rsid w:val="0338EE9B"/>
    <w:rsid w:val="040CE570"/>
    <w:rsid w:val="0469D626"/>
    <w:rsid w:val="04871CDD"/>
    <w:rsid w:val="04D48BE5"/>
    <w:rsid w:val="04F6D8E2"/>
    <w:rsid w:val="05AEBCC5"/>
    <w:rsid w:val="05D59838"/>
    <w:rsid w:val="062C5830"/>
    <w:rsid w:val="065B5831"/>
    <w:rsid w:val="06705C46"/>
    <w:rsid w:val="06A57318"/>
    <w:rsid w:val="0713A760"/>
    <w:rsid w:val="071780F5"/>
    <w:rsid w:val="072B43FB"/>
    <w:rsid w:val="07716899"/>
    <w:rsid w:val="0786AC64"/>
    <w:rsid w:val="079604CB"/>
    <w:rsid w:val="07B709AB"/>
    <w:rsid w:val="07F72892"/>
    <w:rsid w:val="080C2CA7"/>
    <w:rsid w:val="08940397"/>
    <w:rsid w:val="08C7145C"/>
    <w:rsid w:val="08D9BAC1"/>
    <w:rsid w:val="08DE760B"/>
    <w:rsid w:val="08E61054"/>
    <w:rsid w:val="0952DA0C"/>
    <w:rsid w:val="095A947B"/>
    <w:rsid w:val="0A3BEECF"/>
    <w:rsid w:val="0A61724F"/>
    <w:rsid w:val="0AB5F1DD"/>
    <w:rsid w:val="0CD90ABC"/>
    <w:rsid w:val="0CEF2599"/>
    <w:rsid w:val="0D3B64EF"/>
    <w:rsid w:val="0D435754"/>
    <w:rsid w:val="0D78690D"/>
    <w:rsid w:val="0DF7A7B1"/>
    <w:rsid w:val="0E18451A"/>
    <w:rsid w:val="0E323332"/>
    <w:rsid w:val="0ECD2A62"/>
    <w:rsid w:val="0F3BCCD9"/>
    <w:rsid w:val="0F6D619D"/>
    <w:rsid w:val="0FAACF6C"/>
    <w:rsid w:val="0FE9121A"/>
    <w:rsid w:val="10C7A8BF"/>
    <w:rsid w:val="119D580C"/>
    <w:rsid w:val="12314759"/>
    <w:rsid w:val="126DF6A2"/>
    <w:rsid w:val="12CADB68"/>
    <w:rsid w:val="12EFD847"/>
    <w:rsid w:val="1380B58D"/>
    <w:rsid w:val="14670535"/>
    <w:rsid w:val="1476BC82"/>
    <w:rsid w:val="14784082"/>
    <w:rsid w:val="14EEB560"/>
    <w:rsid w:val="153AB002"/>
    <w:rsid w:val="16015B58"/>
    <w:rsid w:val="17169CA6"/>
    <w:rsid w:val="17926F98"/>
    <w:rsid w:val="18A687B1"/>
    <w:rsid w:val="1945FF7F"/>
    <w:rsid w:val="19600BDA"/>
    <w:rsid w:val="19725013"/>
    <w:rsid w:val="198E574D"/>
    <w:rsid w:val="19B7461B"/>
    <w:rsid w:val="19BAA599"/>
    <w:rsid w:val="19C71CDC"/>
    <w:rsid w:val="1A40166F"/>
    <w:rsid w:val="1AEBF85B"/>
    <w:rsid w:val="1BAF0B86"/>
    <w:rsid w:val="1C348BC9"/>
    <w:rsid w:val="1C594E9B"/>
    <w:rsid w:val="1CF85AC5"/>
    <w:rsid w:val="1D0E6F76"/>
    <w:rsid w:val="1D9C1BFA"/>
    <w:rsid w:val="1DA2ED1D"/>
    <w:rsid w:val="1EB463A5"/>
    <w:rsid w:val="1EE2A7F0"/>
    <w:rsid w:val="1EE6AC48"/>
    <w:rsid w:val="21698BBA"/>
    <w:rsid w:val="21D22EC1"/>
    <w:rsid w:val="2212CFD8"/>
    <w:rsid w:val="222B6B3C"/>
    <w:rsid w:val="228B4CFA"/>
    <w:rsid w:val="232A58EC"/>
    <w:rsid w:val="237616B1"/>
    <w:rsid w:val="23C73B9D"/>
    <w:rsid w:val="24054C8B"/>
    <w:rsid w:val="24798A46"/>
    <w:rsid w:val="24A35738"/>
    <w:rsid w:val="24B0F2DD"/>
    <w:rsid w:val="24B6EFD0"/>
    <w:rsid w:val="254D9283"/>
    <w:rsid w:val="258CF6FE"/>
    <w:rsid w:val="25A2947C"/>
    <w:rsid w:val="265453B7"/>
    <w:rsid w:val="26C1DEDD"/>
    <w:rsid w:val="26E962E4"/>
    <w:rsid w:val="27C0DB91"/>
    <w:rsid w:val="2952F2A2"/>
    <w:rsid w:val="2982C3DC"/>
    <w:rsid w:val="29B06D2D"/>
    <w:rsid w:val="29C5DF64"/>
    <w:rsid w:val="29CDF686"/>
    <w:rsid w:val="2ACB1BC3"/>
    <w:rsid w:val="2B0432D1"/>
    <w:rsid w:val="2B56BB10"/>
    <w:rsid w:val="2BFF2DC0"/>
    <w:rsid w:val="2C2A2B2D"/>
    <w:rsid w:val="2C698F17"/>
    <w:rsid w:val="2C9AAFE6"/>
    <w:rsid w:val="2CA00332"/>
    <w:rsid w:val="2D7D2501"/>
    <w:rsid w:val="2DA21764"/>
    <w:rsid w:val="2DE00666"/>
    <w:rsid w:val="2E301D15"/>
    <w:rsid w:val="2F15E135"/>
    <w:rsid w:val="2FB3E42C"/>
    <w:rsid w:val="2FC029B9"/>
    <w:rsid w:val="2FD7A3F4"/>
    <w:rsid w:val="2FDDA401"/>
    <w:rsid w:val="2FE95A40"/>
    <w:rsid w:val="30240FAD"/>
    <w:rsid w:val="311FFF31"/>
    <w:rsid w:val="314FB48D"/>
    <w:rsid w:val="31737455"/>
    <w:rsid w:val="317E3DF2"/>
    <w:rsid w:val="31DA2ADD"/>
    <w:rsid w:val="31DDA363"/>
    <w:rsid w:val="330F44B6"/>
    <w:rsid w:val="3334B750"/>
    <w:rsid w:val="335BB06F"/>
    <w:rsid w:val="337973DA"/>
    <w:rsid w:val="338BA394"/>
    <w:rsid w:val="33D1BD92"/>
    <w:rsid w:val="3486DD53"/>
    <w:rsid w:val="3525F6E1"/>
    <w:rsid w:val="360D186D"/>
    <w:rsid w:val="365B6731"/>
    <w:rsid w:val="3696DDBB"/>
    <w:rsid w:val="374894D6"/>
    <w:rsid w:val="379A5A53"/>
    <w:rsid w:val="38DBFD25"/>
    <w:rsid w:val="38FE2EA9"/>
    <w:rsid w:val="3A548E71"/>
    <w:rsid w:val="3A9A4806"/>
    <w:rsid w:val="3ABA3E43"/>
    <w:rsid w:val="3BD4C755"/>
    <w:rsid w:val="3C361867"/>
    <w:rsid w:val="3CCE00D9"/>
    <w:rsid w:val="3CECF6E2"/>
    <w:rsid w:val="3CF6BD35"/>
    <w:rsid w:val="3D072DC3"/>
    <w:rsid w:val="3D192B16"/>
    <w:rsid w:val="3DDB33A0"/>
    <w:rsid w:val="3E3324B9"/>
    <w:rsid w:val="3EA6509C"/>
    <w:rsid w:val="3F0D8A65"/>
    <w:rsid w:val="3F758F89"/>
    <w:rsid w:val="3F81B5AD"/>
    <w:rsid w:val="3F81BFDE"/>
    <w:rsid w:val="3FBB8CD3"/>
    <w:rsid w:val="3FF88E77"/>
    <w:rsid w:val="403ECE85"/>
    <w:rsid w:val="40489105"/>
    <w:rsid w:val="40A95AC6"/>
    <w:rsid w:val="41945ED8"/>
    <w:rsid w:val="421E66E5"/>
    <w:rsid w:val="422D5BD1"/>
    <w:rsid w:val="428A7DA4"/>
    <w:rsid w:val="430D7997"/>
    <w:rsid w:val="4320C813"/>
    <w:rsid w:val="43302F39"/>
    <w:rsid w:val="43C98EFB"/>
    <w:rsid w:val="4423CD6C"/>
    <w:rsid w:val="4481130F"/>
    <w:rsid w:val="448FD42E"/>
    <w:rsid w:val="450B149E"/>
    <w:rsid w:val="451FA52C"/>
    <w:rsid w:val="45834FA1"/>
    <w:rsid w:val="45C44932"/>
    <w:rsid w:val="45DA28DB"/>
    <w:rsid w:val="4612C64D"/>
    <w:rsid w:val="462BA48F"/>
    <w:rsid w:val="46423624"/>
    <w:rsid w:val="46A6E4FF"/>
    <w:rsid w:val="46B16281"/>
    <w:rsid w:val="46FF92CA"/>
    <w:rsid w:val="4743B60C"/>
    <w:rsid w:val="47A1D2FC"/>
    <w:rsid w:val="47A9AFFB"/>
    <w:rsid w:val="47E700D9"/>
    <w:rsid w:val="48008DDD"/>
    <w:rsid w:val="49D85F9E"/>
    <w:rsid w:val="49EF1E65"/>
    <w:rsid w:val="4AA591FD"/>
    <w:rsid w:val="4B304FFA"/>
    <w:rsid w:val="4B57340F"/>
    <w:rsid w:val="4B688BE6"/>
    <w:rsid w:val="4C9E8BBD"/>
    <w:rsid w:val="4D5277B4"/>
    <w:rsid w:val="4D7D88CB"/>
    <w:rsid w:val="4E2945EA"/>
    <w:rsid w:val="4E3362F0"/>
    <w:rsid w:val="4F36FF3F"/>
    <w:rsid w:val="4F49C785"/>
    <w:rsid w:val="4F58F482"/>
    <w:rsid w:val="50000495"/>
    <w:rsid w:val="504C3DEF"/>
    <w:rsid w:val="509A4618"/>
    <w:rsid w:val="50F4D98F"/>
    <w:rsid w:val="51D9F1B8"/>
    <w:rsid w:val="5231DE3F"/>
    <w:rsid w:val="52482BAF"/>
    <w:rsid w:val="527EAC9D"/>
    <w:rsid w:val="52991C89"/>
    <w:rsid w:val="52E6116D"/>
    <w:rsid w:val="530BEA66"/>
    <w:rsid w:val="53739DCB"/>
    <w:rsid w:val="5375C219"/>
    <w:rsid w:val="53CDCB5A"/>
    <w:rsid w:val="541A7CFE"/>
    <w:rsid w:val="5456BD19"/>
    <w:rsid w:val="54805604"/>
    <w:rsid w:val="548484E4"/>
    <w:rsid w:val="548492B0"/>
    <w:rsid w:val="54C7B49A"/>
    <w:rsid w:val="55161A17"/>
    <w:rsid w:val="5558B3D6"/>
    <w:rsid w:val="556B5015"/>
    <w:rsid w:val="55889AB0"/>
    <w:rsid w:val="561DB22F"/>
    <w:rsid w:val="5661B8E9"/>
    <w:rsid w:val="56CC2159"/>
    <w:rsid w:val="57588E5B"/>
    <w:rsid w:val="57751F0D"/>
    <w:rsid w:val="578E5DDB"/>
    <w:rsid w:val="57D2AAED"/>
    <w:rsid w:val="57D7FC72"/>
    <w:rsid w:val="57F53300"/>
    <w:rsid w:val="5867F1BA"/>
    <w:rsid w:val="58D901B3"/>
    <w:rsid w:val="595552F1"/>
    <w:rsid w:val="5975823C"/>
    <w:rsid w:val="59899413"/>
    <w:rsid w:val="59E98B3A"/>
    <w:rsid w:val="59FA30F5"/>
    <w:rsid w:val="5A53D75B"/>
    <w:rsid w:val="5A5403B1"/>
    <w:rsid w:val="5A566CC5"/>
    <w:rsid w:val="5AF2EA00"/>
    <w:rsid w:val="5BEFA7BC"/>
    <w:rsid w:val="5BF2B230"/>
    <w:rsid w:val="5C056683"/>
    <w:rsid w:val="5C29264B"/>
    <w:rsid w:val="5C60D51E"/>
    <w:rsid w:val="5CB06692"/>
    <w:rsid w:val="5D212BFC"/>
    <w:rsid w:val="5D4B7DEC"/>
    <w:rsid w:val="5D8B57B9"/>
    <w:rsid w:val="5DA15EB1"/>
    <w:rsid w:val="5E28C414"/>
    <w:rsid w:val="5E53B126"/>
    <w:rsid w:val="5E8BD14D"/>
    <w:rsid w:val="5F71B15E"/>
    <w:rsid w:val="5F7218EF"/>
    <w:rsid w:val="5FC49475"/>
    <w:rsid w:val="5FE10729"/>
    <w:rsid w:val="60146D47"/>
    <w:rsid w:val="6021AC52"/>
    <w:rsid w:val="6039742A"/>
    <w:rsid w:val="60786491"/>
    <w:rsid w:val="62F13FA3"/>
    <w:rsid w:val="6341B84E"/>
    <w:rsid w:val="63E7E09B"/>
    <w:rsid w:val="640F5955"/>
    <w:rsid w:val="64472655"/>
    <w:rsid w:val="650B3302"/>
    <w:rsid w:val="6583B0FC"/>
    <w:rsid w:val="659703C5"/>
    <w:rsid w:val="66B7DB74"/>
    <w:rsid w:val="67237D6C"/>
    <w:rsid w:val="679C01EC"/>
    <w:rsid w:val="67D12803"/>
    <w:rsid w:val="67E6762F"/>
    <w:rsid w:val="6800A7B8"/>
    <w:rsid w:val="68152971"/>
    <w:rsid w:val="698CF04A"/>
    <w:rsid w:val="69AFD900"/>
    <w:rsid w:val="69B3E4E7"/>
    <w:rsid w:val="69EF7C36"/>
    <w:rsid w:val="6A08AB0E"/>
    <w:rsid w:val="6A1F46D7"/>
    <w:rsid w:val="6A29DDEF"/>
    <w:rsid w:val="6AB3BF15"/>
    <w:rsid w:val="6ADB581E"/>
    <w:rsid w:val="6B4CCA33"/>
    <w:rsid w:val="6C1A6B3A"/>
    <w:rsid w:val="6C4E33BE"/>
    <w:rsid w:val="6D404403"/>
    <w:rsid w:val="6D759A84"/>
    <w:rsid w:val="6E173338"/>
    <w:rsid w:val="6E5F9FA9"/>
    <w:rsid w:val="6E820EB7"/>
    <w:rsid w:val="6F5532E4"/>
    <w:rsid w:val="70054364"/>
    <w:rsid w:val="70EDDC5D"/>
    <w:rsid w:val="71498B1E"/>
    <w:rsid w:val="715E2232"/>
    <w:rsid w:val="71C23AB2"/>
    <w:rsid w:val="71E579C0"/>
    <w:rsid w:val="71E69139"/>
    <w:rsid w:val="71F935B0"/>
    <w:rsid w:val="723088C5"/>
    <w:rsid w:val="72490BA7"/>
    <w:rsid w:val="724FD4AF"/>
    <w:rsid w:val="7289ACBE"/>
    <w:rsid w:val="72FF9260"/>
    <w:rsid w:val="732BC284"/>
    <w:rsid w:val="734B35D7"/>
    <w:rsid w:val="737E63BD"/>
    <w:rsid w:val="7430FA51"/>
    <w:rsid w:val="743F6FAC"/>
    <w:rsid w:val="74812BE0"/>
    <w:rsid w:val="74EC7048"/>
    <w:rsid w:val="75227BD5"/>
    <w:rsid w:val="75300E66"/>
    <w:rsid w:val="75716249"/>
    <w:rsid w:val="7580AC69"/>
    <w:rsid w:val="75E83D5A"/>
    <w:rsid w:val="7625F1D0"/>
    <w:rsid w:val="76373322"/>
    <w:rsid w:val="768111AF"/>
    <w:rsid w:val="76863A24"/>
    <w:rsid w:val="774269C0"/>
    <w:rsid w:val="77650B67"/>
    <w:rsid w:val="776910B9"/>
    <w:rsid w:val="776C5BA9"/>
    <w:rsid w:val="77BAC40C"/>
    <w:rsid w:val="77D30383"/>
    <w:rsid w:val="7822AC74"/>
    <w:rsid w:val="787C74D7"/>
    <w:rsid w:val="78E0C9E5"/>
    <w:rsid w:val="794FBD4A"/>
    <w:rsid w:val="79549D03"/>
    <w:rsid w:val="795CB495"/>
    <w:rsid w:val="795DCBA9"/>
    <w:rsid w:val="7967A8DA"/>
    <w:rsid w:val="7A5C351B"/>
    <w:rsid w:val="7A9CAC29"/>
    <w:rsid w:val="7AF1AEFF"/>
    <w:rsid w:val="7B100537"/>
    <w:rsid w:val="7B148459"/>
    <w:rsid w:val="7B7B0FB7"/>
    <w:rsid w:val="7B8D6106"/>
    <w:rsid w:val="7BD92888"/>
    <w:rsid w:val="7D5DF3F9"/>
    <w:rsid w:val="7DD44CEB"/>
    <w:rsid w:val="7E3902E8"/>
    <w:rsid w:val="7E47A5F9"/>
    <w:rsid w:val="7E4EEC18"/>
    <w:rsid w:val="7E557F39"/>
    <w:rsid w:val="7E899154"/>
    <w:rsid w:val="7E9FED87"/>
    <w:rsid w:val="7EA27C45"/>
    <w:rsid w:val="7F013E8D"/>
    <w:rsid w:val="7F701D4C"/>
    <w:rsid w:val="7FA0D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945EA"/>
  <w15:chartTrackingRefBased/>
  <w15:docId w15:val="{DA459E22-6540-4F44-A2DF-63E5B4AFA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entr.org/" TargetMode="External"/><Relationship Id="rId13" Type="http://schemas.openxmlformats.org/officeDocument/2006/relationships/hyperlink" Target="https://www.researchgate.net/publication/232533181_Leading_change_with_emotional_intelligence" TargetMode="External"/><Relationship Id="rId18" Type="http://schemas.openxmlformats.org/officeDocument/2006/relationships/hyperlink" Target="https://www.researchgate.net/publication/233604011_Organizational_Change_Management_A_Critical_Review" TargetMode="External"/><Relationship Id="rId26" Type="http://schemas.openxmlformats.org/officeDocument/2006/relationships/hyperlink" Target="https://www.ncbi.nlm.nih.gov/pmc/articles/PMC5890109/" TargetMode="External"/><Relationship Id="rId3" Type="http://schemas.openxmlformats.org/officeDocument/2006/relationships/settings" Target="settings.xml"/><Relationship Id="rId21" Type="http://schemas.openxmlformats.org/officeDocument/2006/relationships/hyperlink" Target="https://www.researchgate.net/publication/228118693_Stakeholder_Engagement_Discourse_Ethics_and_Strategic_Management" TargetMode="External"/><Relationship Id="rId34" Type="http://schemas.openxmlformats.org/officeDocument/2006/relationships/image" Target="media/image4.png"/><Relationship Id="rId7" Type="http://schemas.openxmlformats.org/officeDocument/2006/relationships/image" Target="media/image1.jpeg"/><Relationship Id="rId12" Type="http://schemas.openxmlformats.org/officeDocument/2006/relationships/hyperlink" Target="https://www.jstor.org/stable/258887" TargetMode="External"/><Relationship Id="rId17" Type="http://schemas.openxmlformats.org/officeDocument/2006/relationships/hyperlink" Target="https://journals.sagepub.com/doi/10.1177/001872674700100201" TargetMode="External"/><Relationship Id="rId25" Type="http://schemas.openxmlformats.org/officeDocument/2006/relationships/hyperlink" Target="https://www.researchgate.net/publication/233604011_Organizational_Change_Management_A_Critical_Review" TargetMode="External"/><Relationship Id="rId33" Type="http://schemas.openxmlformats.org/officeDocument/2006/relationships/image" Target="media/image3.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researchgate.net/profile/Steven-Appelbaum/publication/242339672_Back_to_the_future_Revisiting_Kotter%E2%80%99s_1996_change_model/links/0f31752f14502e718d000000/Back-to-the-future-Revisiting-Kotters-1996-change-model.pdf" TargetMode="External"/><Relationship Id="rId20" Type="http://schemas.openxmlformats.org/officeDocument/2006/relationships/hyperlink" Target="https://www.researchgate.net/publication/247504346_Emotional_Intelligence_Theory_Findings_and_Implications" TargetMode="External"/><Relationship Id="rId29" Type="http://schemas.openxmlformats.org/officeDocument/2006/relationships/hyperlink" Target="https://www.researchgate.net/publication/275039315_Development_of_a_Model_of_Resistance_to_Change_What_Does_the_Literature_Tell_U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bdn.pure.elsevier.com/en/publications/organizational-change-a-processual-approach" TargetMode="External"/><Relationship Id="rId24" Type="http://schemas.openxmlformats.org/officeDocument/2006/relationships/hyperlink" Target="https://www.sciencedirect.com/science/article/abs/pii/0305048382900640" TargetMode="External"/><Relationship Id="rId32" Type="http://schemas.openxmlformats.org/officeDocument/2006/relationships/image" Target="media/image2.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hbr.org/2004/01/what-makes-a-leader" TargetMode="External"/><Relationship Id="rId23" Type="http://schemas.openxmlformats.org/officeDocument/2006/relationships/hyperlink" Target="https://www.strategyand.pwc.com/gx/en/insights/2002-2013/ten-guiding-principles/strategyand-ten-guiding-principles-of-change-management.pdf" TargetMode="External"/><Relationship Id="rId28" Type="http://schemas.openxmlformats.org/officeDocument/2006/relationships/hyperlink" Target="https://www.managementstudyguide.com/organizational-vision-mission-strategy-and-change-management.htm" TargetMode="External"/><Relationship Id="rId36" Type="http://schemas.openxmlformats.org/officeDocument/2006/relationships/footer" Target="footer1.xml"/><Relationship Id="rId10" Type="http://schemas.openxmlformats.org/officeDocument/2006/relationships/hyperlink" Target="https://link.springer.com/article/10.1007/s10551-007-9572-4" TargetMode="External"/><Relationship Id="rId19" Type="http://schemas.openxmlformats.org/officeDocument/2006/relationships/hyperlink" Target="https://www.ijert.org/role-of-effective-leadership-in-change-management" TargetMode="External"/><Relationship Id="rId31" Type="http://schemas.openxmlformats.org/officeDocument/2006/relationships/hyperlink" Target="https://gov.wales/sites/default/files/publications/2019-03/nation-of-sanctuary-refugee-and-asylum-seeker-plan_0.pdf" TargetMode="External"/><Relationship Id="rId4" Type="http://schemas.openxmlformats.org/officeDocument/2006/relationships/webSettings" Target="webSettings.xml"/><Relationship Id="rId9" Type="http://schemas.openxmlformats.org/officeDocument/2006/relationships/hyperlink" Target="https://www.emerald.com/insight/content/doi/10.1108/00251749610150649/full/html" TargetMode="External"/><Relationship Id="rId14" Type="http://schemas.openxmlformats.org/officeDocument/2006/relationships/hyperlink" Target="https://www.researchgate.net/publication/235458104_Stakeholder_Theory_The_State_of_the_Art" TargetMode="External"/><Relationship Id="rId22" Type="http://schemas.openxmlformats.org/officeDocument/2006/relationships/hyperlink" Target="https://www.prosci.com/resources/articles/5-tenets-of-change-management" TargetMode="External"/><Relationship Id="rId27" Type="http://schemas.openxmlformats.org/officeDocument/2006/relationships/hyperlink" Target="https://www.socialenterprise.org.uk/all-about-social-enterprise/" TargetMode="External"/><Relationship Id="rId30" Type="http://schemas.openxmlformats.org/officeDocument/2006/relationships/hyperlink" Target="https://www.researchgate.net/publication/233604011_Organizational_Change_Management_A_Critical_Review"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21</Pages>
  <Words>6856</Words>
  <Characters>39083</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Enrique Quevedo Diaz (1917750)</dc:creator>
  <cp:keywords/>
  <dc:description/>
  <cp:lastModifiedBy>Enrique Q Diaz</cp:lastModifiedBy>
  <cp:revision>5</cp:revision>
  <dcterms:created xsi:type="dcterms:W3CDTF">2022-08-22T22:41:00Z</dcterms:created>
  <dcterms:modified xsi:type="dcterms:W3CDTF">2022-09-04T19:47:00Z</dcterms:modified>
</cp:coreProperties>
</file>