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DE04E" w14:textId="0C63C44A" w:rsidR="00E85321" w:rsidRPr="00E85321" w:rsidRDefault="00E85321" w:rsidP="00E85321">
      <w:pPr>
        <w:rPr>
          <w:rFonts w:eastAsia="Times New Roman" w:cstheme="minorHAnsi"/>
          <w:b/>
          <w:bCs/>
          <w:sz w:val="24"/>
          <w:szCs w:val="24"/>
          <w:lang w:eastAsia="en-GB"/>
        </w:rPr>
      </w:pPr>
      <w:r w:rsidRPr="00E85321">
        <w:rPr>
          <w:rFonts w:eastAsia="Times New Roman" w:cstheme="minorHAnsi"/>
          <w:b/>
          <w:bCs/>
          <w:sz w:val="24"/>
          <w:szCs w:val="24"/>
          <w:lang w:eastAsia="en-GB"/>
        </w:rPr>
        <w:t xml:space="preserve">Analyse the role of independent bodies (i.e., IOPC/HMICFRS) in holding the police accountable to those they serve. </w:t>
      </w:r>
    </w:p>
    <w:p w14:paraId="09C2B66A" w14:textId="472ADA15" w:rsidR="00843DC0" w:rsidRDefault="00005EAC">
      <w:pPr>
        <w:rPr>
          <w:sz w:val="24"/>
          <w:szCs w:val="24"/>
        </w:rPr>
      </w:pPr>
      <w:r w:rsidRPr="00E85321">
        <w:rPr>
          <w:sz w:val="24"/>
          <w:szCs w:val="24"/>
        </w:rPr>
        <w:t>The statutory body that sets the standards for police forces in England and Wales is the College of Policing</w:t>
      </w:r>
      <w:r w:rsidR="00234D4D" w:rsidRPr="00E85321">
        <w:rPr>
          <w:sz w:val="24"/>
          <w:szCs w:val="24"/>
        </w:rPr>
        <w:t xml:space="preserve">. They work in </w:t>
      </w:r>
      <w:r w:rsidRPr="00E85321">
        <w:rPr>
          <w:sz w:val="24"/>
          <w:szCs w:val="24"/>
        </w:rPr>
        <w:t>collaboration with the HMICFRS (Her majesty’s Inspectorate of constabulary and fire and rescue services) and</w:t>
      </w:r>
      <w:r w:rsidR="00FF5654">
        <w:rPr>
          <w:sz w:val="24"/>
          <w:szCs w:val="24"/>
        </w:rPr>
        <w:t xml:space="preserve"> the</w:t>
      </w:r>
      <w:r w:rsidRPr="00E85321">
        <w:rPr>
          <w:sz w:val="24"/>
          <w:szCs w:val="24"/>
        </w:rPr>
        <w:t xml:space="preserve"> IOPC (Independent office </w:t>
      </w:r>
      <w:r w:rsidR="00FF5654">
        <w:rPr>
          <w:sz w:val="24"/>
          <w:szCs w:val="24"/>
        </w:rPr>
        <w:t>for</w:t>
      </w:r>
      <w:r w:rsidRPr="00E85321">
        <w:rPr>
          <w:sz w:val="24"/>
          <w:szCs w:val="24"/>
        </w:rPr>
        <w:t xml:space="preserve"> police co</w:t>
      </w:r>
      <w:r w:rsidR="00FC5374">
        <w:rPr>
          <w:sz w:val="24"/>
          <w:szCs w:val="24"/>
        </w:rPr>
        <w:t>nduct</w:t>
      </w:r>
      <w:r w:rsidRPr="00E85321">
        <w:rPr>
          <w:sz w:val="24"/>
          <w:szCs w:val="24"/>
        </w:rPr>
        <w:t>)</w:t>
      </w:r>
      <w:r w:rsidR="00376F18">
        <w:rPr>
          <w:sz w:val="24"/>
          <w:szCs w:val="24"/>
        </w:rPr>
        <w:t>. T</w:t>
      </w:r>
      <w:r w:rsidR="00234D4D" w:rsidRPr="00E85321">
        <w:rPr>
          <w:sz w:val="24"/>
          <w:szCs w:val="24"/>
        </w:rPr>
        <w:t>hese</w:t>
      </w:r>
      <w:r w:rsidRPr="00E85321">
        <w:rPr>
          <w:sz w:val="24"/>
          <w:szCs w:val="24"/>
        </w:rPr>
        <w:t xml:space="preserve"> are independent bodies that </w:t>
      </w:r>
      <w:r w:rsidR="00234D4D" w:rsidRPr="00E85321">
        <w:rPr>
          <w:sz w:val="24"/>
          <w:szCs w:val="24"/>
        </w:rPr>
        <w:t xml:space="preserve">oversee the police to continuously improve </w:t>
      </w:r>
      <w:r w:rsidR="00376F18">
        <w:rPr>
          <w:sz w:val="24"/>
          <w:szCs w:val="24"/>
        </w:rPr>
        <w:t>p</w:t>
      </w:r>
      <w:r w:rsidR="00234D4D" w:rsidRPr="00E85321">
        <w:rPr>
          <w:sz w:val="24"/>
          <w:szCs w:val="24"/>
        </w:rPr>
        <w:t xml:space="preserve">olice performance through monitoring and </w:t>
      </w:r>
      <w:r w:rsidR="00E85321" w:rsidRPr="00E85321">
        <w:rPr>
          <w:sz w:val="24"/>
          <w:szCs w:val="24"/>
        </w:rPr>
        <w:t>investigating</w:t>
      </w:r>
      <w:r w:rsidR="00843DC0">
        <w:rPr>
          <w:sz w:val="24"/>
          <w:szCs w:val="24"/>
        </w:rPr>
        <w:t>,</w:t>
      </w:r>
      <w:r w:rsidR="00E85321" w:rsidRPr="00E85321">
        <w:rPr>
          <w:sz w:val="24"/>
          <w:szCs w:val="24"/>
        </w:rPr>
        <w:t xml:space="preserve"> where appropriate</w:t>
      </w:r>
      <w:r w:rsidR="00843DC0">
        <w:rPr>
          <w:sz w:val="24"/>
          <w:szCs w:val="24"/>
        </w:rPr>
        <w:t>,</w:t>
      </w:r>
      <w:r w:rsidR="00E85321" w:rsidRPr="00E85321">
        <w:rPr>
          <w:sz w:val="24"/>
          <w:szCs w:val="24"/>
        </w:rPr>
        <w:t xml:space="preserve"> </w:t>
      </w:r>
      <w:r w:rsidR="00234D4D" w:rsidRPr="00E85321">
        <w:rPr>
          <w:sz w:val="24"/>
          <w:szCs w:val="24"/>
        </w:rPr>
        <w:t>to ensure public confidence</w:t>
      </w:r>
      <w:r w:rsidR="00E85321" w:rsidRPr="00E85321">
        <w:rPr>
          <w:sz w:val="24"/>
          <w:szCs w:val="24"/>
        </w:rPr>
        <w:t>.</w:t>
      </w:r>
      <w:r w:rsidR="00CD5605">
        <w:rPr>
          <w:sz w:val="24"/>
          <w:szCs w:val="24"/>
        </w:rPr>
        <w:t xml:space="preserve"> </w:t>
      </w:r>
      <w:r w:rsidR="00234D4D" w:rsidRPr="00E85321">
        <w:rPr>
          <w:sz w:val="24"/>
          <w:szCs w:val="24"/>
        </w:rPr>
        <w:t>Within this essay I will analyse the</w:t>
      </w:r>
      <w:r w:rsidR="00843DC0">
        <w:rPr>
          <w:sz w:val="24"/>
          <w:szCs w:val="24"/>
        </w:rPr>
        <w:t xml:space="preserve"> differing </w:t>
      </w:r>
      <w:r w:rsidR="00234D4D" w:rsidRPr="00E85321">
        <w:rPr>
          <w:sz w:val="24"/>
          <w:szCs w:val="24"/>
        </w:rPr>
        <w:t xml:space="preserve">roles of these independent bodies </w:t>
      </w:r>
      <w:r w:rsidR="00E85321" w:rsidRPr="00E85321">
        <w:rPr>
          <w:sz w:val="24"/>
          <w:szCs w:val="24"/>
        </w:rPr>
        <w:t>and the</w:t>
      </w:r>
      <w:r w:rsidR="00843DC0">
        <w:rPr>
          <w:sz w:val="24"/>
          <w:szCs w:val="24"/>
        </w:rPr>
        <w:t xml:space="preserve"> part</w:t>
      </w:r>
      <w:r w:rsidR="00E85321" w:rsidRPr="00E85321">
        <w:rPr>
          <w:sz w:val="24"/>
          <w:szCs w:val="24"/>
        </w:rPr>
        <w:t xml:space="preserve"> they </w:t>
      </w:r>
      <w:r w:rsidR="00234D4D" w:rsidRPr="00E85321">
        <w:rPr>
          <w:sz w:val="24"/>
          <w:szCs w:val="24"/>
        </w:rPr>
        <w:t xml:space="preserve">play in ensuring the Police are </w:t>
      </w:r>
      <w:r w:rsidR="007748CE" w:rsidRPr="00E85321">
        <w:rPr>
          <w:sz w:val="24"/>
          <w:szCs w:val="24"/>
        </w:rPr>
        <w:t xml:space="preserve">held </w:t>
      </w:r>
      <w:r w:rsidR="00234D4D" w:rsidRPr="00E85321">
        <w:rPr>
          <w:sz w:val="24"/>
          <w:szCs w:val="24"/>
        </w:rPr>
        <w:t>accountable</w:t>
      </w:r>
      <w:r w:rsidR="007748CE" w:rsidRPr="00E85321">
        <w:rPr>
          <w:sz w:val="24"/>
          <w:szCs w:val="24"/>
        </w:rPr>
        <w:t>.</w:t>
      </w:r>
    </w:p>
    <w:p w14:paraId="684D6C91" w14:textId="63F36E72" w:rsidR="00843DC0" w:rsidRDefault="00A825D3">
      <w:pPr>
        <w:rPr>
          <w:sz w:val="24"/>
          <w:szCs w:val="24"/>
        </w:rPr>
      </w:pPr>
      <w:r>
        <w:rPr>
          <w:sz w:val="24"/>
          <w:szCs w:val="24"/>
        </w:rPr>
        <w:t>HMICFRS was introduced to inspect police constabularies and fire services</w:t>
      </w:r>
      <w:r w:rsidR="00EB4AD2">
        <w:rPr>
          <w:sz w:val="24"/>
          <w:szCs w:val="24"/>
        </w:rPr>
        <w:t xml:space="preserve"> to promote improvements</w:t>
      </w:r>
      <w:r w:rsidR="00507AA2">
        <w:rPr>
          <w:sz w:val="24"/>
          <w:szCs w:val="24"/>
        </w:rPr>
        <w:t xml:space="preserve"> </w:t>
      </w:r>
      <w:r w:rsidR="00945ACD">
        <w:rPr>
          <w:sz w:val="24"/>
          <w:szCs w:val="24"/>
        </w:rPr>
        <w:t xml:space="preserve">aiming to </w:t>
      </w:r>
      <w:r w:rsidR="00EB4AD2">
        <w:rPr>
          <w:sz w:val="24"/>
          <w:szCs w:val="24"/>
        </w:rPr>
        <w:t>mak</w:t>
      </w:r>
      <w:r w:rsidR="00507AA2">
        <w:rPr>
          <w:sz w:val="24"/>
          <w:szCs w:val="24"/>
        </w:rPr>
        <w:t>e</w:t>
      </w:r>
      <w:r w:rsidR="00EB4AD2">
        <w:rPr>
          <w:sz w:val="24"/>
          <w:szCs w:val="24"/>
        </w:rPr>
        <w:t xml:space="preserve"> everyone safer. They inspect police and fire services in the public interest. Using the PEEL inspection programme which examines the effectiveness, efficiency, and legitimacy of the Pollice, it aims to give forces direction on how they can improve. In 2018 </w:t>
      </w:r>
      <w:r w:rsidR="00702F9E">
        <w:rPr>
          <w:sz w:val="24"/>
          <w:szCs w:val="24"/>
        </w:rPr>
        <w:t>PEEL was changed to the IPA programme which brings the 3 areas together into a single inspection framework.</w:t>
      </w:r>
    </w:p>
    <w:p w14:paraId="1594705E" w14:textId="27430103" w:rsidR="00702F9E" w:rsidRDefault="00702F9E">
      <w:pPr>
        <w:rPr>
          <w:sz w:val="24"/>
          <w:szCs w:val="24"/>
        </w:rPr>
      </w:pPr>
      <w:r>
        <w:rPr>
          <w:sz w:val="24"/>
          <w:szCs w:val="24"/>
        </w:rPr>
        <w:t xml:space="preserve">HMICFRS reports its findings through accessible information which is open for the public and other interested parties to view. Areas that are </w:t>
      </w:r>
      <w:r w:rsidR="00F330C5">
        <w:rPr>
          <w:sz w:val="24"/>
          <w:szCs w:val="24"/>
        </w:rPr>
        <w:t>thought to be failing or inadequate will be supported by professional advice from experienced officers to improve their performance and ultimately provide the service the public expect with value for money</w:t>
      </w:r>
      <w:r w:rsidR="00582286">
        <w:rPr>
          <w:sz w:val="24"/>
          <w:szCs w:val="24"/>
        </w:rPr>
        <w:t>.</w:t>
      </w:r>
    </w:p>
    <w:p w14:paraId="24339655" w14:textId="4F94AE86" w:rsidR="00F330C5" w:rsidRDefault="00F330C5">
      <w:pPr>
        <w:rPr>
          <w:sz w:val="24"/>
          <w:szCs w:val="24"/>
        </w:rPr>
      </w:pPr>
      <w:r>
        <w:rPr>
          <w:sz w:val="24"/>
          <w:szCs w:val="24"/>
        </w:rPr>
        <w:t xml:space="preserve">Although the HMICFRS is an independent body </w:t>
      </w:r>
      <w:r w:rsidR="00B123EA">
        <w:rPr>
          <w:sz w:val="24"/>
          <w:szCs w:val="24"/>
        </w:rPr>
        <w:t>its budget is set by the government and the inspection framework requires</w:t>
      </w:r>
      <w:r w:rsidR="007A21C6">
        <w:rPr>
          <w:sz w:val="24"/>
          <w:szCs w:val="24"/>
        </w:rPr>
        <w:t xml:space="preserve"> the </w:t>
      </w:r>
      <w:r w:rsidR="00B123EA">
        <w:rPr>
          <w:sz w:val="24"/>
          <w:szCs w:val="24"/>
        </w:rPr>
        <w:t>approval of the home secretary. HM inspectors are appointed by the crown</w:t>
      </w:r>
      <w:r w:rsidR="00A8322D">
        <w:rPr>
          <w:sz w:val="24"/>
          <w:szCs w:val="24"/>
        </w:rPr>
        <w:t xml:space="preserve">. </w:t>
      </w:r>
      <w:r w:rsidR="007A21C6">
        <w:rPr>
          <w:sz w:val="24"/>
          <w:szCs w:val="24"/>
        </w:rPr>
        <w:t xml:space="preserve">It is worth pointing out that it is an inspectorate </w:t>
      </w:r>
      <w:r w:rsidR="00376F18">
        <w:rPr>
          <w:sz w:val="24"/>
          <w:szCs w:val="24"/>
        </w:rPr>
        <w:t xml:space="preserve">and </w:t>
      </w:r>
      <w:r w:rsidR="007A21C6">
        <w:rPr>
          <w:sz w:val="24"/>
          <w:szCs w:val="24"/>
        </w:rPr>
        <w:t xml:space="preserve">does not have any powers of enforcement. Recommendations are provided and it is for chief constables and police and crime commissioners to act on these. </w:t>
      </w:r>
      <w:r w:rsidR="00DE168B">
        <w:rPr>
          <w:sz w:val="24"/>
          <w:szCs w:val="24"/>
        </w:rPr>
        <w:t>PCC’s must publish their comments on the HMICFRS reports and explain the steps they will take to rectify areas for improvement or why they may decide not to act at all. This is required within 56 days of the report’s publication.</w:t>
      </w:r>
      <w:r w:rsidR="00582286">
        <w:rPr>
          <w:sz w:val="24"/>
          <w:szCs w:val="24"/>
        </w:rPr>
        <w:t xml:space="preserve"> </w:t>
      </w:r>
      <w:r w:rsidR="008178A6">
        <w:rPr>
          <w:sz w:val="24"/>
          <w:szCs w:val="24"/>
        </w:rPr>
        <w:t>(</w:t>
      </w:r>
      <w:r w:rsidR="00582286">
        <w:rPr>
          <w:sz w:val="24"/>
          <w:szCs w:val="24"/>
        </w:rPr>
        <w:t xml:space="preserve">HMICFRS 2021) </w:t>
      </w:r>
    </w:p>
    <w:p w14:paraId="4E29508A" w14:textId="75CD16B8" w:rsidR="00582286" w:rsidRDefault="00D16B79">
      <w:pPr>
        <w:rPr>
          <w:sz w:val="24"/>
          <w:szCs w:val="24"/>
        </w:rPr>
      </w:pPr>
      <w:r>
        <w:rPr>
          <w:sz w:val="24"/>
          <w:szCs w:val="24"/>
        </w:rPr>
        <w:t xml:space="preserve">In 2011 </w:t>
      </w:r>
      <w:r w:rsidR="00A83FD1">
        <w:rPr>
          <w:sz w:val="24"/>
          <w:szCs w:val="24"/>
        </w:rPr>
        <w:t>T</w:t>
      </w:r>
      <w:r>
        <w:rPr>
          <w:sz w:val="24"/>
          <w:szCs w:val="24"/>
        </w:rPr>
        <w:t xml:space="preserve">he Police Reform and Social </w:t>
      </w:r>
      <w:r w:rsidR="006E485C">
        <w:rPr>
          <w:sz w:val="24"/>
          <w:szCs w:val="24"/>
        </w:rPr>
        <w:t>R</w:t>
      </w:r>
      <w:r>
        <w:rPr>
          <w:sz w:val="24"/>
          <w:szCs w:val="24"/>
        </w:rPr>
        <w:t>esponsibility Act 2011 was introduced and the arrival of Police and Crime Commissioners</w:t>
      </w:r>
      <w:r w:rsidR="00A83FD1">
        <w:rPr>
          <w:sz w:val="24"/>
          <w:szCs w:val="24"/>
        </w:rPr>
        <w:t xml:space="preserve"> </w:t>
      </w:r>
      <w:r w:rsidR="0010231F">
        <w:rPr>
          <w:sz w:val="24"/>
          <w:szCs w:val="24"/>
        </w:rPr>
        <w:t xml:space="preserve">(PCC’s) </w:t>
      </w:r>
      <w:r w:rsidR="00A83FD1">
        <w:rPr>
          <w:sz w:val="24"/>
          <w:szCs w:val="24"/>
        </w:rPr>
        <w:t>to act for the public in holding the police to account. Their goal is to deliver the best value police service in their force area and hold Chief Constables to account. They have the responsibility of setting objectives and plans and have the power to dismiss Chief constables if necessary.</w:t>
      </w:r>
      <w:r w:rsidR="00623138">
        <w:rPr>
          <w:sz w:val="24"/>
          <w:szCs w:val="24"/>
        </w:rPr>
        <w:t xml:space="preserve"> </w:t>
      </w:r>
      <w:r w:rsidR="008178A6">
        <w:rPr>
          <w:sz w:val="24"/>
          <w:szCs w:val="24"/>
        </w:rPr>
        <w:t>(</w:t>
      </w:r>
      <w:r w:rsidR="00065596">
        <w:rPr>
          <w:sz w:val="24"/>
          <w:szCs w:val="24"/>
        </w:rPr>
        <w:t>Role of the PCC</w:t>
      </w:r>
      <w:r w:rsidR="00376F18">
        <w:rPr>
          <w:sz w:val="24"/>
          <w:szCs w:val="24"/>
        </w:rPr>
        <w:t xml:space="preserve"> </w:t>
      </w:r>
      <w:r w:rsidR="006E485C">
        <w:rPr>
          <w:sz w:val="24"/>
          <w:szCs w:val="24"/>
        </w:rPr>
        <w:t>2021)</w:t>
      </w:r>
    </w:p>
    <w:p w14:paraId="47B75C5B" w14:textId="1C5DEEB0" w:rsidR="006E485C" w:rsidRDefault="00C175CD">
      <w:pPr>
        <w:rPr>
          <w:sz w:val="24"/>
          <w:szCs w:val="24"/>
        </w:rPr>
      </w:pPr>
      <w:r>
        <w:rPr>
          <w:sz w:val="24"/>
          <w:szCs w:val="24"/>
        </w:rPr>
        <w:t xml:space="preserve">Part of the HMICFRS’ role is monitoring </w:t>
      </w:r>
      <w:r w:rsidR="00376F18">
        <w:rPr>
          <w:sz w:val="24"/>
          <w:szCs w:val="24"/>
        </w:rPr>
        <w:t>leadership;</w:t>
      </w:r>
      <w:r w:rsidR="00AF4C45">
        <w:rPr>
          <w:sz w:val="24"/>
          <w:szCs w:val="24"/>
        </w:rPr>
        <w:t xml:space="preserve"> however</w:t>
      </w:r>
      <w:r w:rsidR="00CC43C5">
        <w:rPr>
          <w:sz w:val="24"/>
          <w:szCs w:val="24"/>
        </w:rPr>
        <w:t>,</w:t>
      </w:r>
      <w:r w:rsidR="00AF4C45">
        <w:rPr>
          <w:sz w:val="24"/>
          <w:szCs w:val="24"/>
        </w:rPr>
        <w:t xml:space="preserve"> the role of the PCC is not open to the same scrutiny as chief constables and they are not subject to inspection. It could be argued this is an inconsistency as they set police priorities</w:t>
      </w:r>
      <w:r w:rsidR="00376F18">
        <w:rPr>
          <w:sz w:val="24"/>
          <w:szCs w:val="24"/>
        </w:rPr>
        <w:t>. I</w:t>
      </w:r>
      <w:r w:rsidR="00AF4C45">
        <w:rPr>
          <w:sz w:val="24"/>
          <w:szCs w:val="24"/>
        </w:rPr>
        <w:t>t could also be argued that the experience and understanding of policing of some PCC’s is inadequate</w:t>
      </w:r>
      <w:r w:rsidR="00644A5D">
        <w:rPr>
          <w:sz w:val="24"/>
          <w:szCs w:val="24"/>
        </w:rPr>
        <w:t xml:space="preserve"> and this power is entrusted to one individual, potentially causing irreparable reputational damage to </w:t>
      </w:r>
      <w:r w:rsidR="007C39D7">
        <w:rPr>
          <w:sz w:val="24"/>
          <w:szCs w:val="24"/>
        </w:rPr>
        <w:t xml:space="preserve">a </w:t>
      </w:r>
      <w:r w:rsidR="00644A5D">
        <w:rPr>
          <w:sz w:val="24"/>
          <w:szCs w:val="24"/>
        </w:rPr>
        <w:t xml:space="preserve">force. </w:t>
      </w:r>
      <w:r w:rsidR="008178A6">
        <w:rPr>
          <w:sz w:val="24"/>
          <w:szCs w:val="24"/>
        </w:rPr>
        <w:t>(</w:t>
      </w:r>
      <w:proofErr w:type="spellStart"/>
      <w:r w:rsidR="00065596">
        <w:rPr>
          <w:sz w:val="24"/>
          <w:szCs w:val="24"/>
        </w:rPr>
        <w:t>Shannon</w:t>
      </w:r>
      <w:r w:rsidR="00644A5D">
        <w:rPr>
          <w:sz w:val="24"/>
          <w:szCs w:val="24"/>
        </w:rPr>
        <w:t>.I</w:t>
      </w:r>
      <w:proofErr w:type="spellEnd"/>
      <w:r w:rsidR="00644A5D">
        <w:rPr>
          <w:sz w:val="24"/>
          <w:szCs w:val="24"/>
        </w:rPr>
        <w:t>.</w:t>
      </w:r>
      <w:r w:rsidR="00065596">
        <w:rPr>
          <w:sz w:val="24"/>
          <w:szCs w:val="24"/>
        </w:rPr>
        <w:t xml:space="preserve"> </w:t>
      </w:r>
      <w:r w:rsidR="00644A5D">
        <w:rPr>
          <w:sz w:val="24"/>
          <w:szCs w:val="24"/>
        </w:rPr>
        <w:t>2020)</w:t>
      </w:r>
    </w:p>
    <w:p w14:paraId="225C76CD" w14:textId="55FD12E1" w:rsidR="00945ACD" w:rsidRPr="00BE3CDD" w:rsidRDefault="00FF5654">
      <w:pPr>
        <w:rPr>
          <w:sz w:val="24"/>
          <w:szCs w:val="24"/>
        </w:rPr>
      </w:pPr>
      <w:r w:rsidRPr="00BE3CDD">
        <w:rPr>
          <w:sz w:val="24"/>
          <w:szCs w:val="24"/>
        </w:rPr>
        <w:t xml:space="preserve">IOPC </w:t>
      </w:r>
      <w:r w:rsidR="005432D9" w:rsidRPr="00BE3CDD">
        <w:rPr>
          <w:sz w:val="24"/>
          <w:szCs w:val="24"/>
        </w:rPr>
        <w:t xml:space="preserve">– The Independent Office for Police Conduct introduced in 2018 and previously known as the IPCC (Independent Police Complaints Commission) is responsible for overseeing the </w:t>
      </w:r>
      <w:r w:rsidR="005432D9" w:rsidRPr="00BE3CDD">
        <w:rPr>
          <w:sz w:val="24"/>
          <w:szCs w:val="24"/>
        </w:rPr>
        <w:lastRenderedPageBreak/>
        <w:t xml:space="preserve">complaints system </w:t>
      </w:r>
      <w:r w:rsidR="00073407" w:rsidRPr="00BE3CDD">
        <w:rPr>
          <w:sz w:val="24"/>
          <w:szCs w:val="24"/>
        </w:rPr>
        <w:t>for</w:t>
      </w:r>
      <w:r w:rsidR="005432D9" w:rsidRPr="00BE3CDD">
        <w:rPr>
          <w:sz w:val="24"/>
          <w:szCs w:val="24"/>
        </w:rPr>
        <w:t xml:space="preserve"> police forces in England and Wales. </w:t>
      </w:r>
      <w:r w:rsidR="00D37652" w:rsidRPr="00BE3CDD">
        <w:rPr>
          <w:sz w:val="24"/>
          <w:szCs w:val="24"/>
        </w:rPr>
        <w:t>Run by a director general, Michael Lockwood, it was put in place to ensure that investigative decisions were quicker and more accountable to the public.</w:t>
      </w:r>
      <w:r w:rsidR="00FC2AB7">
        <w:rPr>
          <w:sz w:val="24"/>
          <w:szCs w:val="24"/>
        </w:rPr>
        <w:t xml:space="preserve"> </w:t>
      </w:r>
      <w:r w:rsidR="00281F6E">
        <w:rPr>
          <w:sz w:val="24"/>
          <w:szCs w:val="24"/>
        </w:rPr>
        <w:t>(</w:t>
      </w:r>
      <w:r w:rsidR="00FC2AB7">
        <w:rPr>
          <w:sz w:val="24"/>
          <w:szCs w:val="24"/>
        </w:rPr>
        <w:t>Staddon.</w:t>
      </w:r>
      <w:r w:rsidR="004F7306">
        <w:rPr>
          <w:sz w:val="24"/>
          <w:szCs w:val="24"/>
        </w:rPr>
        <w:t xml:space="preserve"> </w:t>
      </w:r>
      <w:r w:rsidR="00FC2AB7">
        <w:rPr>
          <w:sz w:val="24"/>
          <w:szCs w:val="24"/>
        </w:rPr>
        <w:t xml:space="preserve">L. </w:t>
      </w:r>
      <w:r w:rsidR="00D37652" w:rsidRPr="00BE3CDD">
        <w:rPr>
          <w:sz w:val="24"/>
          <w:szCs w:val="24"/>
        </w:rPr>
        <w:t>2021)</w:t>
      </w:r>
    </w:p>
    <w:p w14:paraId="22CF3856" w14:textId="4093ECC9" w:rsidR="002F305A" w:rsidRPr="00BE3CDD" w:rsidRDefault="00073407">
      <w:pPr>
        <w:rPr>
          <w:sz w:val="24"/>
          <w:szCs w:val="24"/>
        </w:rPr>
      </w:pPr>
      <w:r w:rsidRPr="00BE3CDD">
        <w:rPr>
          <w:sz w:val="24"/>
          <w:szCs w:val="24"/>
        </w:rPr>
        <w:t xml:space="preserve">The IOPC will investigate serious incidents involving police forces </w:t>
      </w:r>
      <w:r w:rsidR="00222721" w:rsidRPr="00BE3CDD">
        <w:rPr>
          <w:sz w:val="24"/>
          <w:szCs w:val="24"/>
        </w:rPr>
        <w:t xml:space="preserve">and individuals </w:t>
      </w:r>
      <w:r w:rsidRPr="00BE3CDD">
        <w:rPr>
          <w:sz w:val="24"/>
          <w:szCs w:val="24"/>
        </w:rPr>
        <w:t xml:space="preserve">and now also investigates police and crime commissioners, other specialist police forces such as British Transport Police, HMRC to name a few. </w:t>
      </w:r>
    </w:p>
    <w:p w14:paraId="08E347A8" w14:textId="7B15A584" w:rsidR="00073407" w:rsidRPr="00BE3CDD" w:rsidRDefault="00073407">
      <w:pPr>
        <w:rPr>
          <w:sz w:val="24"/>
          <w:szCs w:val="24"/>
        </w:rPr>
      </w:pPr>
      <w:r w:rsidRPr="00BE3CDD">
        <w:rPr>
          <w:sz w:val="24"/>
          <w:szCs w:val="24"/>
        </w:rPr>
        <w:t>Most complaints involving police are investigated by the force’s professional standards department.</w:t>
      </w:r>
      <w:r w:rsidR="002F305A" w:rsidRPr="00BE3CDD">
        <w:rPr>
          <w:sz w:val="24"/>
          <w:szCs w:val="24"/>
        </w:rPr>
        <w:t xml:space="preserve"> </w:t>
      </w:r>
      <w:r w:rsidRPr="00BE3CDD">
        <w:rPr>
          <w:sz w:val="24"/>
          <w:szCs w:val="24"/>
        </w:rPr>
        <w:t>However, by law the force must refer certain complaints to the IOPC</w:t>
      </w:r>
      <w:r w:rsidR="002260E1">
        <w:rPr>
          <w:sz w:val="24"/>
          <w:szCs w:val="24"/>
        </w:rPr>
        <w:t>, some of these are:</w:t>
      </w:r>
    </w:p>
    <w:p w14:paraId="1EA7CB8D" w14:textId="47802761" w:rsidR="00073407" w:rsidRPr="00BE3CDD" w:rsidRDefault="00073407">
      <w:pPr>
        <w:rPr>
          <w:sz w:val="24"/>
          <w:szCs w:val="24"/>
        </w:rPr>
      </w:pPr>
      <w:r w:rsidRPr="00BE3CDD">
        <w:rPr>
          <w:sz w:val="24"/>
          <w:szCs w:val="24"/>
        </w:rPr>
        <w:t>Allegations of serious assault or corruption</w:t>
      </w:r>
      <w:r w:rsidR="002260E1">
        <w:rPr>
          <w:sz w:val="24"/>
          <w:szCs w:val="24"/>
        </w:rPr>
        <w:t>.</w:t>
      </w:r>
      <w:r w:rsidRPr="00BE3CDD">
        <w:rPr>
          <w:sz w:val="24"/>
          <w:szCs w:val="24"/>
        </w:rPr>
        <w:t xml:space="preserve"> </w:t>
      </w:r>
    </w:p>
    <w:p w14:paraId="7B5EC7B6" w14:textId="1A73823E" w:rsidR="002F305A" w:rsidRPr="00BE3CDD" w:rsidRDefault="002260E1">
      <w:pPr>
        <w:rPr>
          <w:sz w:val="24"/>
          <w:szCs w:val="24"/>
        </w:rPr>
      </w:pPr>
      <w:r>
        <w:rPr>
          <w:sz w:val="24"/>
          <w:szCs w:val="24"/>
        </w:rPr>
        <w:t>M</w:t>
      </w:r>
      <w:r w:rsidR="002F305A" w:rsidRPr="00BE3CDD">
        <w:rPr>
          <w:sz w:val="24"/>
          <w:szCs w:val="24"/>
        </w:rPr>
        <w:t>isconduct in relation to a criminal offence being committed by an officer</w:t>
      </w:r>
      <w:r>
        <w:rPr>
          <w:sz w:val="24"/>
          <w:szCs w:val="24"/>
        </w:rPr>
        <w:t>.</w:t>
      </w:r>
      <w:r w:rsidR="002F305A" w:rsidRPr="00BE3CDD">
        <w:rPr>
          <w:sz w:val="24"/>
          <w:szCs w:val="24"/>
        </w:rPr>
        <w:t xml:space="preserve"> </w:t>
      </w:r>
    </w:p>
    <w:p w14:paraId="48BF8A0F" w14:textId="77777777" w:rsidR="00222721" w:rsidRPr="00BE3CDD" w:rsidRDefault="002F305A">
      <w:pPr>
        <w:rPr>
          <w:sz w:val="24"/>
          <w:szCs w:val="24"/>
        </w:rPr>
      </w:pPr>
      <w:r w:rsidRPr="00BE3CDD">
        <w:rPr>
          <w:sz w:val="24"/>
          <w:szCs w:val="24"/>
        </w:rPr>
        <w:t>Death or serious injury after police contact, but only when the contact may have caused or led to the death or serious injury.</w:t>
      </w:r>
    </w:p>
    <w:p w14:paraId="57FDC8BC" w14:textId="5C583B5F" w:rsidR="00222721" w:rsidRPr="00BE3CDD" w:rsidRDefault="00222721">
      <w:pPr>
        <w:rPr>
          <w:sz w:val="24"/>
          <w:szCs w:val="24"/>
        </w:rPr>
      </w:pPr>
      <w:r w:rsidRPr="00BE3CDD">
        <w:rPr>
          <w:sz w:val="24"/>
          <w:szCs w:val="24"/>
        </w:rPr>
        <w:t>Police shootings</w:t>
      </w:r>
      <w:r w:rsidR="002260E1">
        <w:rPr>
          <w:sz w:val="24"/>
          <w:szCs w:val="24"/>
        </w:rPr>
        <w:t>.</w:t>
      </w:r>
    </w:p>
    <w:p w14:paraId="739B39AA" w14:textId="490D0A3A" w:rsidR="002F305A" w:rsidRPr="00BE3CDD" w:rsidRDefault="00222721">
      <w:pPr>
        <w:rPr>
          <w:sz w:val="24"/>
          <w:szCs w:val="24"/>
        </w:rPr>
      </w:pPr>
      <w:r w:rsidRPr="00BE3CDD">
        <w:rPr>
          <w:sz w:val="24"/>
          <w:szCs w:val="24"/>
        </w:rPr>
        <w:t xml:space="preserve">Allegations of use of excessive force. Investigations, </w:t>
      </w:r>
      <w:r w:rsidR="00281F6E">
        <w:rPr>
          <w:sz w:val="24"/>
          <w:szCs w:val="24"/>
        </w:rPr>
        <w:t>(</w:t>
      </w:r>
      <w:r w:rsidRPr="00BE3CDD">
        <w:rPr>
          <w:sz w:val="24"/>
          <w:szCs w:val="24"/>
        </w:rPr>
        <w:t>Independent office for police conduct 2021)</w:t>
      </w:r>
    </w:p>
    <w:p w14:paraId="1BADB9B6" w14:textId="753B503F" w:rsidR="008312C6" w:rsidRPr="00BE3CDD" w:rsidRDefault="008312C6">
      <w:pPr>
        <w:rPr>
          <w:rFonts w:cstheme="minorHAnsi"/>
          <w:sz w:val="24"/>
          <w:szCs w:val="24"/>
        </w:rPr>
      </w:pPr>
      <w:r w:rsidRPr="00BE3CDD">
        <w:rPr>
          <w:rFonts w:cstheme="minorHAnsi"/>
          <w:sz w:val="24"/>
          <w:szCs w:val="24"/>
        </w:rPr>
        <w:t>Whilst there is the need for independent bodies to ensure police legitimacy and transparency, the IOPC has come under intense criticism in recent years</w:t>
      </w:r>
      <w:r w:rsidR="00320A2C" w:rsidRPr="00BE3CDD">
        <w:rPr>
          <w:rFonts w:cstheme="minorHAnsi"/>
          <w:sz w:val="24"/>
          <w:szCs w:val="24"/>
        </w:rPr>
        <w:t xml:space="preserve">. The rebranding to the IOPC was to ensure investigations were completed in a timely fashion. This appears to have not been the case and the Police federation of England and Wales has </w:t>
      </w:r>
      <w:r w:rsidR="002260E1">
        <w:rPr>
          <w:rFonts w:cstheme="minorHAnsi"/>
          <w:sz w:val="24"/>
          <w:szCs w:val="24"/>
        </w:rPr>
        <w:t>voiced</w:t>
      </w:r>
      <w:r w:rsidR="00320A2C" w:rsidRPr="00BE3CDD">
        <w:rPr>
          <w:rFonts w:cstheme="minorHAnsi"/>
          <w:sz w:val="24"/>
          <w:szCs w:val="24"/>
        </w:rPr>
        <w:t xml:space="preserve"> its concerns in relation to the time it takes for some cases to be finalised. </w:t>
      </w:r>
      <w:r w:rsidR="00281F6E">
        <w:rPr>
          <w:rFonts w:cstheme="minorHAnsi"/>
          <w:sz w:val="24"/>
          <w:szCs w:val="24"/>
        </w:rPr>
        <w:t>(</w:t>
      </w:r>
      <w:r w:rsidR="00FC2AB7">
        <w:rPr>
          <w:rFonts w:cstheme="minorHAnsi"/>
          <w:sz w:val="24"/>
          <w:szCs w:val="24"/>
        </w:rPr>
        <w:t>Staddon. L. 2021)</w:t>
      </w:r>
    </w:p>
    <w:p w14:paraId="1715850E" w14:textId="040BC618" w:rsidR="00BD7C31" w:rsidRDefault="00281F6E">
      <w:pPr>
        <w:rPr>
          <w:rFonts w:ascii="Segoe UI" w:eastAsia="Times New Roman" w:hAnsi="Segoe UI" w:cs="Segoe UI"/>
          <w:color w:val="000000"/>
          <w:sz w:val="21"/>
          <w:szCs w:val="21"/>
          <w:lang w:eastAsia="en-GB"/>
        </w:rPr>
      </w:pPr>
      <w:r>
        <w:rPr>
          <w:rFonts w:eastAsia="Times New Roman" w:cstheme="minorHAnsi"/>
          <w:color w:val="000000"/>
          <w:sz w:val="24"/>
          <w:szCs w:val="24"/>
          <w:lang w:eastAsia="en-GB"/>
        </w:rPr>
        <w:t>(</w:t>
      </w:r>
      <w:r w:rsidR="00BD7C31" w:rsidRPr="00BD7C31">
        <w:rPr>
          <w:rFonts w:eastAsia="Times New Roman" w:cstheme="minorHAnsi"/>
          <w:color w:val="000000"/>
          <w:sz w:val="24"/>
          <w:szCs w:val="24"/>
          <w:lang w:eastAsia="en-GB"/>
        </w:rPr>
        <w:t>McDaniel, J. et al. 2020)</w:t>
      </w:r>
      <w:r w:rsidR="00BD7C31" w:rsidRPr="006C6001">
        <w:rPr>
          <w:rFonts w:eastAsia="Times New Roman" w:cstheme="minorHAnsi"/>
          <w:color w:val="000000"/>
          <w:sz w:val="24"/>
          <w:szCs w:val="24"/>
          <w:lang w:eastAsia="en-GB"/>
        </w:rPr>
        <w:t xml:space="preserve"> investigated a project undertaken by one UK police force where the impact on </w:t>
      </w:r>
      <w:r w:rsidR="006C6001" w:rsidRPr="006C6001">
        <w:rPr>
          <w:rFonts w:eastAsia="Times New Roman" w:cstheme="minorHAnsi"/>
          <w:color w:val="000000"/>
          <w:sz w:val="24"/>
          <w:szCs w:val="24"/>
          <w:lang w:eastAsia="en-GB"/>
        </w:rPr>
        <w:t>officers’</w:t>
      </w:r>
      <w:r w:rsidR="00BD7C31" w:rsidRPr="006C6001">
        <w:rPr>
          <w:rFonts w:eastAsia="Times New Roman" w:cstheme="minorHAnsi"/>
          <w:color w:val="000000"/>
          <w:sz w:val="24"/>
          <w:szCs w:val="24"/>
          <w:lang w:eastAsia="en-GB"/>
        </w:rPr>
        <w:t xml:space="preserve"> wellbeing was examined when they were under misconduct investigations and how length</w:t>
      </w:r>
      <w:r w:rsidR="006C6001">
        <w:rPr>
          <w:rFonts w:eastAsia="Times New Roman" w:cstheme="minorHAnsi"/>
          <w:color w:val="000000"/>
          <w:sz w:val="24"/>
          <w:szCs w:val="24"/>
          <w:lang w:eastAsia="en-GB"/>
        </w:rPr>
        <w:t xml:space="preserve">y investigations </w:t>
      </w:r>
      <w:r w:rsidR="00BD7C31" w:rsidRPr="006C6001">
        <w:rPr>
          <w:rFonts w:eastAsia="Times New Roman" w:cstheme="minorHAnsi"/>
          <w:color w:val="000000"/>
          <w:sz w:val="24"/>
          <w:szCs w:val="24"/>
          <w:lang w:eastAsia="en-GB"/>
        </w:rPr>
        <w:t>affected the</w:t>
      </w:r>
      <w:r w:rsidR="006C6001" w:rsidRPr="006C6001">
        <w:rPr>
          <w:rFonts w:eastAsia="Times New Roman" w:cstheme="minorHAnsi"/>
          <w:color w:val="000000"/>
          <w:sz w:val="24"/>
          <w:szCs w:val="24"/>
          <w:lang w:eastAsia="en-GB"/>
        </w:rPr>
        <w:t>ir</w:t>
      </w:r>
      <w:r w:rsidR="00BD7C31" w:rsidRPr="006C6001">
        <w:rPr>
          <w:rFonts w:eastAsia="Times New Roman" w:cstheme="minorHAnsi"/>
          <w:color w:val="000000"/>
          <w:sz w:val="24"/>
          <w:szCs w:val="24"/>
          <w:lang w:eastAsia="en-GB"/>
        </w:rPr>
        <w:t xml:space="preserve"> mental health, particularly when they were found to have been vindicated of any wrongdoing</w:t>
      </w:r>
      <w:r w:rsidR="006C6001">
        <w:rPr>
          <w:rFonts w:eastAsia="Times New Roman" w:cstheme="minorHAnsi"/>
          <w:color w:val="000000"/>
          <w:sz w:val="24"/>
          <w:szCs w:val="24"/>
          <w:lang w:eastAsia="en-GB"/>
        </w:rPr>
        <w:t>. It examined the need for support to be put in place for officers while investigations are in place</w:t>
      </w:r>
      <w:r w:rsidR="00AC103F">
        <w:rPr>
          <w:rFonts w:eastAsia="Times New Roman" w:cstheme="minorHAnsi"/>
          <w:color w:val="000000"/>
          <w:sz w:val="24"/>
          <w:szCs w:val="24"/>
          <w:lang w:eastAsia="en-GB"/>
        </w:rPr>
        <w:t>. U</w:t>
      </w:r>
      <w:r w:rsidR="00A8322D">
        <w:rPr>
          <w:rFonts w:eastAsia="Times New Roman" w:cstheme="minorHAnsi"/>
          <w:color w:val="000000"/>
          <w:sz w:val="24"/>
          <w:szCs w:val="24"/>
          <w:lang w:eastAsia="en-GB"/>
        </w:rPr>
        <w:t xml:space="preserve">ltimately </w:t>
      </w:r>
      <w:r w:rsidR="002260E1">
        <w:rPr>
          <w:rFonts w:eastAsia="Times New Roman" w:cstheme="minorHAnsi"/>
          <w:color w:val="000000"/>
          <w:sz w:val="24"/>
          <w:szCs w:val="24"/>
          <w:lang w:eastAsia="en-GB"/>
        </w:rPr>
        <w:t xml:space="preserve">there will arise </w:t>
      </w:r>
      <w:r w:rsidR="00A8322D">
        <w:rPr>
          <w:rFonts w:eastAsia="Times New Roman" w:cstheme="minorHAnsi"/>
          <w:color w:val="000000"/>
          <w:sz w:val="24"/>
          <w:szCs w:val="24"/>
          <w:lang w:eastAsia="en-GB"/>
        </w:rPr>
        <w:t xml:space="preserve">bitterness and resentment from </w:t>
      </w:r>
      <w:r w:rsidR="002260E1">
        <w:rPr>
          <w:rFonts w:eastAsia="Times New Roman" w:cstheme="minorHAnsi"/>
          <w:color w:val="000000"/>
          <w:sz w:val="24"/>
          <w:szCs w:val="24"/>
          <w:lang w:eastAsia="en-GB"/>
        </w:rPr>
        <w:t xml:space="preserve">a </w:t>
      </w:r>
      <w:r w:rsidR="00A8322D">
        <w:rPr>
          <w:rFonts w:eastAsia="Times New Roman" w:cstheme="minorHAnsi"/>
          <w:color w:val="000000"/>
          <w:sz w:val="24"/>
          <w:szCs w:val="24"/>
          <w:lang w:eastAsia="en-GB"/>
        </w:rPr>
        <w:t>lack of support from senior officers</w:t>
      </w:r>
      <w:r w:rsidR="002260E1">
        <w:rPr>
          <w:rFonts w:eastAsia="Times New Roman" w:cstheme="minorHAnsi"/>
          <w:color w:val="000000"/>
          <w:sz w:val="24"/>
          <w:szCs w:val="24"/>
          <w:lang w:eastAsia="en-GB"/>
        </w:rPr>
        <w:t>, resulting in officers l</w:t>
      </w:r>
      <w:r w:rsidR="00A8322D">
        <w:rPr>
          <w:rFonts w:eastAsia="Times New Roman" w:cstheme="minorHAnsi"/>
          <w:color w:val="000000"/>
          <w:sz w:val="24"/>
          <w:szCs w:val="24"/>
          <w:lang w:eastAsia="en-GB"/>
        </w:rPr>
        <w:t>eaving the police service.</w:t>
      </w:r>
      <w:r w:rsidR="00FC7C71">
        <w:rPr>
          <w:rFonts w:eastAsia="Times New Roman" w:cstheme="minorHAnsi"/>
          <w:color w:val="000000"/>
          <w:sz w:val="24"/>
          <w:szCs w:val="24"/>
          <w:lang w:eastAsia="en-GB"/>
        </w:rPr>
        <w:t xml:space="preserve"> Prolonged investigations also impact the public perception of the police and the legitimacy of the independent bodies that hold police to account</w:t>
      </w:r>
      <w:r w:rsidR="0010231F">
        <w:rPr>
          <w:rFonts w:eastAsia="Times New Roman" w:cstheme="minorHAnsi"/>
          <w:color w:val="000000"/>
          <w:sz w:val="24"/>
          <w:szCs w:val="24"/>
          <w:lang w:eastAsia="en-GB"/>
        </w:rPr>
        <w:t>, particularly when there appears to be so much secrecy around investigations.</w:t>
      </w:r>
    </w:p>
    <w:p w14:paraId="6F98D167" w14:textId="77777777" w:rsidR="00390B44" w:rsidRDefault="002260E1">
      <w:pPr>
        <w:rPr>
          <w:rFonts w:eastAsia="Times New Roman" w:cstheme="minorHAnsi"/>
          <w:color w:val="000000"/>
          <w:sz w:val="24"/>
          <w:szCs w:val="24"/>
          <w:lang w:eastAsia="en-GB"/>
        </w:rPr>
      </w:pPr>
      <w:r w:rsidRPr="00AC103F">
        <w:rPr>
          <w:rFonts w:eastAsia="Times New Roman" w:cstheme="minorHAnsi"/>
          <w:color w:val="000000"/>
          <w:sz w:val="24"/>
          <w:szCs w:val="24"/>
          <w:lang w:eastAsia="en-GB"/>
        </w:rPr>
        <w:t xml:space="preserve">In conclusion, whilst it is important that the police are subject to scrutiny and regulated by the procedures set out by the college of policing, both these bodies have their failings. Policing is meant to be free from political involvement, </w:t>
      </w:r>
      <w:r w:rsidR="00566F48" w:rsidRPr="00AC103F">
        <w:rPr>
          <w:rFonts w:eastAsia="Times New Roman" w:cstheme="minorHAnsi"/>
          <w:color w:val="000000"/>
          <w:sz w:val="24"/>
          <w:szCs w:val="24"/>
          <w:lang w:eastAsia="en-GB"/>
        </w:rPr>
        <w:t>although P</w:t>
      </w:r>
      <w:r w:rsidR="00390B44">
        <w:rPr>
          <w:rFonts w:eastAsia="Times New Roman" w:cstheme="minorHAnsi"/>
          <w:color w:val="000000"/>
          <w:sz w:val="24"/>
          <w:szCs w:val="24"/>
          <w:lang w:eastAsia="en-GB"/>
        </w:rPr>
        <w:t>olice and crime commissioner</w:t>
      </w:r>
      <w:r w:rsidR="00566F48" w:rsidRPr="00AC103F">
        <w:rPr>
          <w:rFonts w:eastAsia="Times New Roman" w:cstheme="minorHAnsi"/>
          <w:color w:val="000000"/>
          <w:sz w:val="24"/>
          <w:szCs w:val="24"/>
          <w:lang w:eastAsia="en-GB"/>
        </w:rPr>
        <w:t xml:space="preserve">s are </w:t>
      </w:r>
      <w:r w:rsidR="00BA0743" w:rsidRPr="00AC103F">
        <w:rPr>
          <w:rFonts w:eastAsia="Times New Roman" w:cstheme="minorHAnsi"/>
          <w:color w:val="000000"/>
          <w:sz w:val="24"/>
          <w:szCs w:val="24"/>
          <w:lang w:eastAsia="en-GB"/>
        </w:rPr>
        <w:t xml:space="preserve">generally </w:t>
      </w:r>
      <w:r w:rsidR="00566F48" w:rsidRPr="00AC103F">
        <w:rPr>
          <w:rFonts w:eastAsia="Times New Roman" w:cstheme="minorHAnsi"/>
          <w:color w:val="000000"/>
          <w:sz w:val="24"/>
          <w:szCs w:val="24"/>
          <w:lang w:eastAsia="en-GB"/>
        </w:rPr>
        <w:t>politicians, budgets are set by government and the findings from investigators are analysed by the home secretary, can they ever be entirely independent</w:t>
      </w:r>
      <w:r w:rsidR="00BA0743" w:rsidRPr="00AC103F">
        <w:rPr>
          <w:rFonts w:eastAsia="Times New Roman" w:cstheme="minorHAnsi"/>
          <w:color w:val="000000"/>
          <w:sz w:val="24"/>
          <w:szCs w:val="24"/>
          <w:lang w:eastAsia="en-GB"/>
        </w:rPr>
        <w:t xml:space="preserve">? </w:t>
      </w:r>
      <w:r w:rsidR="0010231F" w:rsidRPr="00AC103F">
        <w:rPr>
          <w:rFonts w:eastAsia="Times New Roman" w:cstheme="minorHAnsi"/>
          <w:color w:val="000000"/>
          <w:sz w:val="24"/>
          <w:szCs w:val="24"/>
          <w:lang w:eastAsia="en-GB"/>
        </w:rPr>
        <w:t>Do</w:t>
      </w:r>
      <w:r w:rsidR="00BA0743" w:rsidRPr="00AC103F">
        <w:rPr>
          <w:rFonts w:eastAsia="Times New Roman" w:cstheme="minorHAnsi"/>
          <w:color w:val="000000"/>
          <w:sz w:val="24"/>
          <w:szCs w:val="24"/>
          <w:lang w:eastAsia="en-GB"/>
        </w:rPr>
        <w:t xml:space="preserve"> its employees have the right skill set and knowledge to be able to be effective when carrying out investigations, having never been involved in policing? </w:t>
      </w:r>
      <w:r w:rsidR="0010231F" w:rsidRPr="00AC103F">
        <w:rPr>
          <w:rFonts w:eastAsia="Times New Roman" w:cstheme="minorHAnsi"/>
          <w:color w:val="000000"/>
          <w:sz w:val="24"/>
          <w:szCs w:val="24"/>
          <w:lang w:eastAsia="en-GB"/>
        </w:rPr>
        <w:t>As with all regulatory bodies, there will always be criticism and failings, although it is reassuring that these are also subject to scrutiny in their effectiveness and efficiency.</w:t>
      </w:r>
      <w:r w:rsidR="00390B44">
        <w:rPr>
          <w:rFonts w:eastAsia="Times New Roman" w:cstheme="minorHAnsi"/>
          <w:color w:val="000000"/>
          <w:sz w:val="24"/>
          <w:szCs w:val="24"/>
          <w:lang w:eastAsia="en-GB"/>
        </w:rPr>
        <w:t xml:space="preserve"> </w:t>
      </w:r>
    </w:p>
    <w:p w14:paraId="7A54D2E5" w14:textId="4E13FB34" w:rsidR="0010231F" w:rsidRPr="00FC2AB7" w:rsidRDefault="00FC2AB7">
      <w:pPr>
        <w:rPr>
          <w:rFonts w:eastAsia="Times New Roman" w:cstheme="minorHAnsi"/>
          <w:color w:val="000000"/>
          <w:sz w:val="24"/>
          <w:szCs w:val="24"/>
          <w:lang w:eastAsia="en-GB"/>
        </w:rPr>
      </w:pPr>
      <w:r w:rsidRPr="00FC2AB7">
        <w:rPr>
          <w:rFonts w:eastAsia="Times New Roman" w:cstheme="minorHAnsi"/>
          <w:color w:val="000000"/>
          <w:sz w:val="24"/>
          <w:szCs w:val="24"/>
          <w:lang w:eastAsia="en-GB"/>
        </w:rPr>
        <w:lastRenderedPageBreak/>
        <w:t>(</w:t>
      </w:r>
      <w:r w:rsidR="00390B44">
        <w:rPr>
          <w:rFonts w:eastAsia="Times New Roman" w:cstheme="minorHAnsi"/>
          <w:color w:val="000000"/>
          <w:sz w:val="24"/>
          <w:szCs w:val="24"/>
          <w:lang w:eastAsia="en-GB"/>
        </w:rPr>
        <w:t>1001</w:t>
      </w:r>
      <w:r w:rsidRPr="00FC2AB7">
        <w:rPr>
          <w:rFonts w:eastAsia="Times New Roman" w:cstheme="minorHAnsi"/>
          <w:color w:val="000000"/>
          <w:sz w:val="24"/>
          <w:szCs w:val="24"/>
          <w:lang w:eastAsia="en-GB"/>
        </w:rPr>
        <w:t xml:space="preserve"> words)</w:t>
      </w:r>
    </w:p>
    <w:p w14:paraId="50FF74C2" w14:textId="77777777" w:rsidR="00BD7C31" w:rsidRDefault="00BD7C31">
      <w:pPr>
        <w:rPr>
          <w:rFonts w:ascii="Segoe UI" w:eastAsia="Times New Roman" w:hAnsi="Segoe UI" w:cs="Segoe UI"/>
          <w:color w:val="000000"/>
          <w:sz w:val="21"/>
          <w:szCs w:val="21"/>
          <w:lang w:eastAsia="en-GB"/>
        </w:rPr>
      </w:pPr>
    </w:p>
    <w:p w14:paraId="2D44918F" w14:textId="77777777" w:rsidR="00D37652" w:rsidRDefault="00D37652"/>
    <w:p w14:paraId="335C0347" w14:textId="77777777" w:rsidR="00945ACD" w:rsidRDefault="00945ACD"/>
    <w:p w14:paraId="6D3DE1B2" w14:textId="6D869BB3" w:rsidR="00945ACD" w:rsidRDefault="00945ACD"/>
    <w:p w14:paraId="601013C4" w14:textId="63D33C37" w:rsidR="00CD5605" w:rsidRDefault="00CD5605"/>
    <w:p w14:paraId="39B9E70B" w14:textId="2BE15B67" w:rsidR="00CD5605" w:rsidRDefault="00CD5605"/>
    <w:p w14:paraId="7F7C400D" w14:textId="5CB2376B" w:rsidR="00CD5605" w:rsidRDefault="00CD5605"/>
    <w:p w14:paraId="3C04F816" w14:textId="25AE3345" w:rsidR="00CD5605" w:rsidRDefault="00CD5605"/>
    <w:p w14:paraId="26F1984A" w14:textId="1D6C0788" w:rsidR="00CD5605" w:rsidRDefault="00CD5605"/>
    <w:p w14:paraId="5469AC2B" w14:textId="74FEDD90" w:rsidR="00CD5605" w:rsidRDefault="00CD5605"/>
    <w:p w14:paraId="7086C563" w14:textId="7D4F4C57" w:rsidR="00CD5605" w:rsidRDefault="00CD5605"/>
    <w:p w14:paraId="66309CAA" w14:textId="71F717B9" w:rsidR="00CD5605" w:rsidRDefault="00CD5605"/>
    <w:p w14:paraId="2F55F89D" w14:textId="102F61CD" w:rsidR="00CD5605" w:rsidRDefault="00CD5605"/>
    <w:p w14:paraId="04C7A2E2" w14:textId="79C06E6C" w:rsidR="00CD5605" w:rsidRDefault="00CD5605"/>
    <w:p w14:paraId="66591985" w14:textId="0334FFED" w:rsidR="00CD5605" w:rsidRDefault="00CD5605"/>
    <w:p w14:paraId="234ADD33" w14:textId="0A14A68E" w:rsidR="00CD5605" w:rsidRDefault="00CD5605"/>
    <w:p w14:paraId="55464278" w14:textId="0370C7DE" w:rsidR="00CD5605" w:rsidRDefault="00CD5605"/>
    <w:p w14:paraId="18B05410" w14:textId="3F959712" w:rsidR="00CD5605" w:rsidRDefault="00CD5605"/>
    <w:p w14:paraId="68D15C49" w14:textId="42CE590D" w:rsidR="00CD5605" w:rsidRDefault="00CD5605"/>
    <w:p w14:paraId="013B1D38" w14:textId="53DCAA7C" w:rsidR="00CD5605" w:rsidRDefault="00CD5605"/>
    <w:p w14:paraId="53853947" w14:textId="38F3431E" w:rsidR="00CD5605" w:rsidRDefault="00CD5605"/>
    <w:p w14:paraId="6762A612" w14:textId="4E89E804" w:rsidR="00CD5605" w:rsidRDefault="00CD5605"/>
    <w:p w14:paraId="1B96B560" w14:textId="7FB8E822" w:rsidR="00CD5605" w:rsidRDefault="00CD5605"/>
    <w:p w14:paraId="73AE4C65" w14:textId="00B5BC33" w:rsidR="00CD5605" w:rsidRDefault="00CD5605"/>
    <w:p w14:paraId="5701AD98" w14:textId="77777777" w:rsidR="00CD5605" w:rsidRDefault="00CD5605"/>
    <w:p w14:paraId="32CDFCE4" w14:textId="54A6629D" w:rsidR="00945ACD" w:rsidRDefault="00945ACD"/>
    <w:p w14:paraId="0E22072A" w14:textId="4A799FD6" w:rsidR="00390B44" w:rsidRDefault="00390B44"/>
    <w:p w14:paraId="36F5BCD2" w14:textId="0C59833B" w:rsidR="00390B44" w:rsidRDefault="00390B44"/>
    <w:p w14:paraId="610C3816" w14:textId="77777777" w:rsidR="00390B44" w:rsidRDefault="00390B44"/>
    <w:p w14:paraId="7879A49C" w14:textId="6DACE4D6" w:rsidR="00CD5605" w:rsidRDefault="00CD5605"/>
    <w:p w14:paraId="1D05DC19" w14:textId="717B6FC4" w:rsidR="00CD5605" w:rsidRPr="004F7306" w:rsidRDefault="00CD5605">
      <w:pPr>
        <w:rPr>
          <w:rFonts w:cstheme="minorHAnsi"/>
          <w:b/>
          <w:bCs/>
          <w:i/>
          <w:iCs/>
          <w:sz w:val="24"/>
          <w:szCs w:val="24"/>
        </w:rPr>
      </w:pPr>
      <w:r w:rsidRPr="004F7306">
        <w:rPr>
          <w:rFonts w:cstheme="minorHAnsi"/>
          <w:b/>
          <w:bCs/>
          <w:i/>
          <w:iCs/>
          <w:sz w:val="24"/>
          <w:szCs w:val="24"/>
        </w:rPr>
        <w:lastRenderedPageBreak/>
        <w:t xml:space="preserve">Bibliography </w:t>
      </w:r>
    </w:p>
    <w:p w14:paraId="68B35D0C" w14:textId="77777777" w:rsidR="00FC2AB7" w:rsidRDefault="00FC2AB7" w:rsidP="00CD5605">
      <w:pPr>
        <w:spacing w:after="0" w:line="360" w:lineRule="atLeast"/>
        <w:outlineLvl w:val="3"/>
        <w:rPr>
          <w:rFonts w:eastAsia="Times New Roman" w:cstheme="minorHAnsi"/>
          <w:color w:val="000000"/>
          <w:sz w:val="24"/>
          <w:szCs w:val="24"/>
          <w:lang w:eastAsia="en-GB"/>
        </w:rPr>
      </w:pPr>
    </w:p>
    <w:p w14:paraId="334894BB" w14:textId="0E658BDD" w:rsidR="00CD5605" w:rsidRPr="00BD7C31" w:rsidRDefault="00CD5605" w:rsidP="00CD5605">
      <w:pPr>
        <w:spacing w:after="0" w:line="360" w:lineRule="atLeast"/>
        <w:outlineLvl w:val="3"/>
        <w:rPr>
          <w:rFonts w:eastAsia="Times New Roman" w:cstheme="minorHAnsi"/>
          <w:color w:val="000000"/>
          <w:sz w:val="24"/>
          <w:szCs w:val="24"/>
          <w:lang w:eastAsia="en-GB"/>
        </w:rPr>
      </w:pPr>
      <w:r w:rsidRPr="00BD7C31">
        <w:rPr>
          <w:rFonts w:eastAsia="Times New Roman" w:cstheme="minorHAnsi"/>
          <w:color w:val="000000"/>
          <w:sz w:val="24"/>
          <w:szCs w:val="24"/>
          <w:lang w:eastAsia="en-GB"/>
        </w:rPr>
        <w:t>McDaniel, J. et al. (2020) "Police misconduct, protraction and the mental health of accused police officers", </w:t>
      </w:r>
      <w:r w:rsidRPr="00BD7C31">
        <w:rPr>
          <w:rFonts w:eastAsia="Times New Roman" w:cstheme="minorHAnsi"/>
          <w:i/>
          <w:iCs/>
          <w:color w:val="000000"/>
          <w:sz w:val="24"/>
          <w:szCs w:val="24"/>
          <w:lang w:eastAsia="en-GB"/>
        </w:rPr>
        <w:t>Policing and Mental Health</w:t>
      </w:r>
      <w:r w:rsidRPr="00BD7C31">
        <w:rPr>
          <w:rFonts w:eastAsia="Times New Roman" w:cstheme="minorHAnsi"/>
          <w:color w:val="000000"/>
          <w:sz w:val="24"/>
          <w:szCs w:val="24"/>
          <w:lang w:eastAsia="en-GB"/>
        </w:rPr>
        <w:t xml:space="preserve">, pp. 254-285. </w:t>
      </w:r>
      <w:proofErr w:type="spellStart"/>
      <w:r w:rsidRPr="00BD7C31">
        <w:rPr>
          <w:rFonts w:eastAsia="Times New Roman" w:cstheme="minorHAnsi"/>
          <w:color w:val="000000"/>
          <w:sz w:val="24"/>
          <w:szCs w:val="24"/>
          <w:lang w:eastAsia="en-GB"/>
        </w:rPr>
        <w:t>doi</w:t>
      </w:r>
      <w:proofErr w:type="spellEnd"/>
      <w:r w:rsidRPr="00BD7C31">
        <w:rPr>
          <w:rFonts w:eastAsia="Times New Roman" w:cstheme="minorHAnsi"/>
          <w:color w:val="000000"/>
          <w:sz w:val="24"/>
          <w:szCs w:val="24"/>
          <w:lang w:eastAsia="en-GB"/>
        </w:rPr>
        <w:t>: 10.4324/9780429470882-18.</w:t>
      </w:r>
    </w:p>
    <w:p w14:paraId="4F1E52FE" w14:textId="4B4A438C" w:rsidR="00CD5605" w:rsidRPr="00CD5605" w:rsidRDefault="00CD5605">
      <w:pPr>
        <w:rPr>
          <w:rFonts w:cstheme="minorHAnsi"/>
          <w:sz w:val="24"/>
          <w:szCs w:val="24"/>
        </w:rPr>
      </w:pPr>
    </w:p>
    <w:p w14:paraId="69957BDD" w14:textId="341089EF" w:rsidR="00CD5605" w:rsidRDefault="00CD5605" w:rsidP="00CD5605">
      <w:pPr>
        <w:spacing w:after="0" w:line="360" w:lineRule="atLeast"/>
        <w:outlineLvl w:val="3"/>
        <w:rPr>
          <w:rFonts w:eastAsia="Times New Roman" w:cstheme="minorHAnsi"/>
          <w:color w:val="000000"/>
          <w:sz w:val="24"/>
          <w:szCs w:val="24"/>
          <w:lang w:eastAsia="en-GB"/>
        </w:rPr>
      </w:pPr>
      <w:r w:rsidRPr="00CD5605">
        <w:rPr>
          <w:rFonts w:eastAsia="Times New Roman" w:cstheme="minorHAnsi"/>
          <w:i/>
          <w:iCs/>
          <w:color w:val="000000"/>
          <w:sz w:val="24"/>
          <w:szCs w:val="24"/>
          <w:lang w:eastAsia="en-GB"/>
        </w:rPr>
        <w:t>Role of the PCC</w:t>
      </w:r>
      <w:r w:rsidRPr="00CD5605">
        <w:rPr>
          <w:rFonts w:eastAsia="Times New Roman" w:cstheme="minorHAnsi"/>
          <w:color w:val="000000"/>
          <w:sz w:val="24"/>
          <w:szCs w:val="24"/>
          <w:lang w:eastAsia="en-GB"/>
        </w:rPr>
        <w:t> (2021). Available at: https://www.apccs.police.uk/role-of-the-pcc/ (Accessed: 2 October 2021).</w:t>
      </w:r>
    </w:p>
    <w:p w14:paraId="798868B1" w14:textId="01254A76" w:rsidR="00FC2AB7" w:rsidRDefault="00FC2AB7" w:rsidP="00CD5605">
      <w:pPr>
        <w:spacing w:after="0" w:line="360" w:lineRule="atLeast"/>
        <w:outlineLvl w:val="3"/>
        <w:rPr>
          <w:rFonts w:eastAsia="Times New Roman" w:cstheme="minorHAnsi"/>
          <w:color w:val="000000"/>
          <w:sz w:val="24"/>
          <w:szCs w:val="24"/>
          <w:lang w:eastAsia="en-GB"/>
        </w:rPr>
      </w:pPr>
    </w:p>
    <w:p w14:paraId="1B7BF6F0" w14:textId="77777777" w:rsidR="00FC2AB7" w:rsidRPr="00FC2AB7" w:rsidRDefault="00FC2AB7" w:rsidP="00FC2AB7">
      <w:pPr>
        <w:spacing w:after="0" w:line="360" w:lineRule="atLeast"/>
        <w:outlineLvl w:val="3"/>
        <w:rPr>
          <w:rFonts w:eastAsia="Times New Roman" w:cstheme="minorHAnsi"/>
          <w:color w:val="000000"/>
          <w:sz w:val="24"/>
          <w:szCs w:val="24"/>
          <w:lang w:eastAsia="en-GB"/>
        </w:rPr>
      </w:pPr>
      <w:r w:rsidRPr="00FC2AB7">
        <w:rPr>
          <w:rFonts w:cstheme="minorHAnsi"/>
          <w:color w:val="222222"/>
          <w:sz w:val="24"/>
          <w:szCs w:val="24"/>
          <w:shd w:val="clear" w:color="auto" w:fill="FFFFFF"/>
        </w:rPr>
        <w:t>Staddon, L., 2021. </w:t>
      </w:r>
      <w:r w:rsidRPr="00FC2AB7">
        <w:rPr>
          <w:rFonts w:cstheme="minorHAnsi"/>
          <w:i/>
          <w:iCs/>
          <w:color w:val="222222"/>
          <w:sz w:val="24"/>
          <w:szCs w:val="24"/>
          <w:shd w:val="clear" w:color="auto" w:fill="FFFFFF"/>
        </w:rPr>
        <w:t>Policing the Police: an analysis of practitioner views of the IOPC’s Learning the Lessons Magazine</w:t>
      </w:r>
      <w:r w:rsidRPr="00FC2AB7">
        <w:rPr>
          <w:rFonts w:cstheme="minorHAnsi"/>
          <w:color w:val="222222"/>
          <w:sz w:val="24"/>
          <w:szCs w:val="24"/>
          <w:shd w:val="clear" w:color="auto" w:fill="FFFFFF"/>
        </w:rPr>
        <w:t> (Doctoral dissertation, Canterbury Christ Church University).</w:t>
      </w:r>
    </w:p>
    <w:p w14:paraId="0EA64399" w14:textId="77777777" w:rsidR="00FC2AB7" w:rsidRPr="00FC2AB7" w:rsidRDefault="00FC2AB7" w:rsidP="00CD5605">
      <w:pPr>
        <w:spacing w:after="0" w:line="360" w:lineRule="atLeast"/>
        <w:outlineLvl w:val="3"/>
        <w:rPr>
          <w:rFonts w:eastAsia="Times New Roman" w:cstheme="minorHAnsi"/>
          <w:color w:val="000000"/>
          <w:sz w:val="24"/>
          <w:szCs w:val="24"/>
          <w:lang w:eastAsia="en-GB"/>
        </w:rPr>
      </w:pPr>
    </w:p>
    <w:p w14:paraId="3F85C9D8" w14:textId="77777777" w:rsidR="00CD5605" w:rsidRPr="00CD5605" w:rsidRDefault="00CD5605" w:rsidP="00CD5605">
      <w:pPr>
        <w:spacing w:after="0" w:line="360" w:lineRule="atLeast"/>
        <w:outlineLvl w:val="3"/>
        <w:rPr>
          <w:rFonts w:eastAsia="Times New Roman" w:cstheme="minorHAnsi"/>
          <w:color w:val="000000"/>
          <w:sz w:val="24"/>
          <w:szCs w:val="24"/>
          <w:lang w:eastAsia="en-GB"/>
        </w:rPr>
      </w:pPr>
      <w:r w:rsidRPr="00CD5605">
        <w:rPr>
          <w:rFonts w:eastAsia="Times New Roman" w:cstheme="minorHAnsi"/>
          <w:color w:val="000000"/>
          <w:sz w:val="24"/>
          <w:szCs w:val="24"/>
          <w:lang w:eastAsia="en-GB"/>
        </w:rPr>
        <w:t>Shannon, I. (2020) "Democratic Oversight and Political Direction of Chief Police Officers in England and Wales: Implications for Police Legitimacy", </w:t>
      </w:r>
      <w:r w:rsidRPr="00CD5605">
        <w:rPr>
          <w:rFonts w:eastAsia="Times New Roman" w:cstheme="minorHAnsi"/>
          <w:i/>
          <w:iCs/>
          <w:color w:val="000000"/>
          <w:sz w:val="24"/>
          <w:szCs w:val="24"/>
          <w:lang w:eastAsia="en-GB"/>
        </w:rPr>
        <w:t>Policing: A Journal of Policy and Practice</w:t>
      </w:r>
      <w:r w:rsidRPr="00CD5605">
        <w:rPr>
          <w:rFonts w:eastAsia="Times New Roman" w:cstheme="minorHAnsi"/>
          <w:color w:val="000000"/>
          <w:sz w:val="24"/>
          <w:szCs w:val="24"/>
          <w:lang w:eastAsia="en-GB"/>
        </w:rPr>
        <w:t xml:space="preserve">, 15(2), pp. 912-926. </w:t>
      </w:r>
      <w:proofErr w:type="spellStart"/>
      <w:r w:rsidRPr="00CD5605">
        <w:rPr>
          <w:rFonts w:eastAsia="Times New Roman" w:cstheme="minorHAnsi"/>
          <w:color w:val="000000"/>
          <w:sz w:val="24"/>
          <w:szCs w:val="24"/>
          <w:lang w:eastAsia="en-GB"/>
        </w:rPr>
        <w:t>doi</w:t>
      </w:r>
      <w:proofErr w:type="spellEnd"/>
      <w:r w:rsidRPr="00CD5605">
        <w:rPr>
          <w:rFonts w:eastAsia="Times New Roman" w:cstheme="minorHAnsi"/>
          <w:color w:val="000000"/>
          <w:sz w:val="24"/>
          <w:szCs w:val="24"/>
          <w:lang w:eastAsia="en-GB"/>
        </w:rPr>
        <w:t>: 10.1093/police/paaa088.</w:t>
      </w:r>
    </w:p>
    <w:p w14:paraId="7B0E2B06" w14:textId="6649DE40" w:rsidR="00CD5605" w:rsidRPr="00CD5605" w:rsidRDefault="00CD5605">
      <w:pPr>
        <w:rPr>
          <w:rFonts w:cstheme="minorHAnsi"/>
          <w:sz w:val="24"/>
          <w:szCs w:val="24"/>
        </w:rPr>
      </w:pPr>
    </w:p>
    <w:p w14:paraId="449A3FBB" w14:textId="77777777" w:rsidR="00CD5605" w:rsidRPr="00CD5605" w:rsidRDefault="00CD5605" w:rsidP="00CD5605">
      <w:pPr>
        <w:spacing w:after="0" w:line="360" w:lineRule="atLeast"/>
        <w:outlineLvl w:val="3"/>
        <w:rPr>
          <w:rFonts w:eastAsia="Times New Roman" w:cstheme="minorHAnsi"/>
          <w:color w:val="000000"/>
          <w:sz w:val="24"/>
          <w:szCs w:val="24"/>
          <w:lang w:eastAsia="en-GB"/>
        </w:rPr>
      </w:pPr>
      <w:r w:rsidRPr="00CD5605">
        <w:rPr>
          <w:rFonts w:eastAsia="Times New Roman" w:cstheme="minorHAnsi"/>
          <w:i/>
          <w:iCs/>
          <w:color w:val="000000"/>
          <w:sz w:val="24"/>
          <w:szCs w:val="24"/>
          <w:lang w:eastAsia="en-GB"/>
        </w:rPr>
        <w:t>The College of Policing and the IOPC - HMICFRS</w:t>
      </w:r>
      <w:r w:rsidRPr="00CD5605">
        <w:rPr>
          <w:rFonts w:eastAsia="Times New Roman" w:cstheme="minorHAnsi"/>
          <w:color w:val="000000"/>
          <w:sz w:val="24"/>
          <w:szCs w:val="24"/>
          <w:lang w:eastAsia="en-GB"/>
        </w:rPr>
        <w:t> (2021). Available at: https://www.justiceinspectorates.gov.uk/hmicfrs/police-forces/working-with-others/college-policing-ipcc/ (Accessed: 2 October 2021</w:t>
      </w:r>
    </w:p>
    <w:p w14:paraId="3AE02939" w14:textId="48B0781E" w:rsidR="00CD5605" w:rsidRPr="00CD5605" w:rsidRDefault="00CD5605">
      <w:pPr>
        <w:rPr>
          <w:rFonts w:cstheme="minorHAnsi"/>
          <w:sz w:val="24"/>
          <w:szCs w:val="24"/>
        </w:rPr>
      </w:pPr>
    </w:p>
    <w:p w14:paraId="0B5C4318" w14:textId="77777777" w:rsidR="00CD5605" w:rsidRPr="00CD5605" w:rsidRDefault="00CD5605" w:rsidP="00CD5605">
      <w:pPr>
        <w:spacing w:after="0" w:line="360" w:lineRule="atLeast"/>
        <w:outlineLvl w:val="3"/>
        <w:rPr>
          <w:rFonts w:eastAsia="Times New Roman" w:cstheme="minorHAnsi"/>
          <w:color w:val="000000"/>
          <w:sz w:val="24"/>
          <w:szCs w:val="24"/>
          <w:lang w:eastAsia="en-GB"/>
        </w:rPr>
      </w:pPr>
      <w:r w:rsidRPr="00CD5605">
        <w:rPr>
          <w:rFonts w:eastAsia="Times New Roman" w:cstheme="minorHAnsi"/>
          <w:i/>
          <w:iCs/>
          <w:color w:val="000000"/>
          <w:sz w:val="24"/>
          <w:szCs w:val="24"/>
          <w:lang w:eastAsia="en-GB"/>
        </w:rPr>
        <w:t>What we do - HMICFRS</w:t>
      </w:r>
      <w:r w:rsidRPr="00CD5605">
        <w:rPr>
          <w:rFonts w:eastAsia="Times New Roman" w:cstheme="minorHAnsi"/>
          <w:color w:val="000000"/>
          <w:sz w:val="24"/>
          <w:szCs w:val="24"/>
          <w:lang w:eastAsia="en-GB"/>
        </w:rPr>
        <w:t> (2021). Available at: https://www.justiceinspectorates.gov.uk/hmicfrs/about-us/what-we-do/ (Accessed: 2 October 2021).</w:t>
      </w:r>
    </w:p>
    <w:p w14:paraId="34FD00EC" w14:textId="5DBA34AF" w:rsidR="00CD5605" w:rsidRDefault="00CD5605">
      <w:pPr>
        <w:rPr>
          <w:rFonts w:cstheme="minorHAnsi"/>
          <w:sz w:val="24"/>
          <w:szCs w:val="24"/>
        </w:rPr>
      </w:pPr>
    </w:p>
    <w:p w14:paraId="4B83FF48" w14:textId="21E5419A" w:rsidR="004F7306" w:rsidRDefault="004F7306">
      <w:pPr>
        <w:rPr>
          <w:rFonts w:cstheme="minorHAnsi"/>
          <w:sz w:val="24"/>
          <w:szCs w:val="24"/>
        </w:rPr>
      </w:pPr>
    </w:p>
    <w:p w14:paraId="73127F9E" w14:textId="27B6C5F6" w:rsidR="004F7306" w:rsidRDefault="004F7306">
      <w:pPr>
        <w:rPr>
          <w:rFonts w:cstheme="minorHAnsi"/>
          <w:sz w:val="24"/>
          <w:szCs w:val="24"/>
        </w:rPr>
      </w:pPr>
    </w:p>
    <w:p w14:paraId="29D5480F" w14:textId="763A2B2E" w:rsidR="004F7306" w:rsidRDefault="004F7306">
      <w:pPr>
        <w:rPr>
          <w:rFonts w:cstheme="minorHAnsi"/>
          <w:sz w:val="24"/>
          <w:szCs w:val="24"/>
        </w:rPr>
      </w:pPr>
    </w:p>
    <w:p w14:paraId="30978BB5" w14:textId="40D76C4E" w:rsidR="004F7306" w:rsidRDefault="004F7306">
      <w:pPr>
        <w:rPr>
          <w:rFonts w:cstheme="minorHAnsi"/>
          <w:sz w:val="24"/>
          <w:szCs w:val="24"/>
        </w:rPr>
      </w:pPr>
    </w:p>
    <w:p w14:paraId="2362C61A" w14:textId="1F569E27" w:rsidR="004F7306" w:rsidRDefault="004F7306">
      <w:pPr>
        <w:rPr>
          <w:rFonts w:cstheme="minorHAnsi"/>
          <w:sz w:val="24"/>
          <w:szCs w:val="24"/>
        </w:rPr>
      </w:pPr>
    </w:p>
    <w:p w14:paraId="58FDF550" w14:textId="21B8F247" w:rsidR="004F7306" w:rsidRDefault="004F7306">
      <w:pPr>
        <w:rPr>
          <w:rFonts w:cstheme="minorHAnsi"/>
          <w:sz w:val="24"/>
          <w:szCs w:val="24"/>
        </w:rPr>
      </w:pPr>
    </w:p>
    <w:p w14:paraId="4F335D11" w14:textId="008635C3" w:rsidR="004F7306" w:rsidRDefault="004F7306">
      <w:pPr>
        <w:rPr>
          <w:rFonts w:cstheme="minorHAnsi"/>
          <w:sz w:val="24"/>
          <w:szCs w:val="24"/>
        </w:rPr>
      </w:pPr>
    </w:p>
    <w:p w14:paraId="37C9327D" w14:textId="3CA2A52D" w:rsidR="004F7306" w:rsidRDefault="004F7306">
      <w:pPr>
        <w:rPr>
          <w:rFonts w:cstheme="minorHAnsi"/>
          <w:sz w:val="24"/>
          <w:szCs w:val="24"/>
        </w:rPr>
      </w:pPr>
    </w:p>
    <w:p w14:paraId="46A78464" w14:textId="238ED063" w:rsidR="004F7306" w:rsidRDefault="004F7306">
      <w:pPr>
        <w:rPr>
          <w:rFonts w:cstheme="minorHAnsi"/>
          <w:sz w:val="24"/>
          <w:szCs w:val="24"/>
        </w:rPr>
      </w:pPr>
    </w:p>
    <w:p w14:paraId="38DD3A8F" w14:textId="1A1C5C90" w:rsidR="004F7306" w:rsidRDefault="004F7306">
      <w:pPr>
        <w:rPr>
          <w:rFonts w:cstheme="minorHAnsi"/>
          <w:sz w:val="24"/>
          <w:szCs w:val="24"/>
        </w:rPr>
      </w:pPr>
    </w:p>
    <w:p w14:paraId="4D17C745" w14:textId="24447C6F" w:rsidR="004F7306" w:rsidRDefault="004F7306">
      <w:pPr>
        <w:rPr>
          <w:rFonts w:cstheme="minorHAnsi"/>
          <w:sz w:val="24"/>
          <w:szCs w:val="24"/>
        </w:rPr>
      </w:pPr>
    </w:p>
    <w:p w14:paraId="297DB2B0" w14:textId="77777777" w:rsidR="004F7306" w:rsidRPr="004F7306" w:rsidRDefault="004F7306" w:rsidP="004F7306">
      <w:pPr>
        <w:overflowPunct w:val="0"/>
        <w:autoSpaceDE w:val="0"/>
        <w:autoSpaceDN w:val="0"/>
        <w:adjustRightInd w:val="0"/>
        <w:spacing w:before="240" w:after="0" w:line="240" w:lineRule="auto"/>
        <w:textAlignment w:val="baseline"/>
        <w:rPr>
          <w:rFonts w:eastAsia="Times New Roman" w:cstheme="minorHAnsi"/>
          <w:b/>
          <w:bCs/>
          <w:sz w:val="24"/>
          <w:szCs w:val="24"/>
          <w:lang w:eastAsia="en-GB"/>
        </w:rPr>
      </w:pPr>
      <w:r w:rsidRPr="004F7306">
        <w:rPr>
          <w:rFonts w:eastAsia="Times New Roman" w:cstheme="minorHAnsi"/>
          <w:b/>
          <w:bCs/>
          <w:sz w:val="24"/>
          <w:szCs w:val="24"/>
          <w:lang w:eastAsia="en-GB"/>
        </w:rPr>
        <w:lastRenderedPageBreak/>
        <w:t xml:space="preserve">Examine the ethical dimension of ‘real time’ operational decisions. </w:t>
      </w:r>
    </w:p>
    <w:p w14:paraId="563CDF21" w14:textId="77777777" w:rsidR="004F7306" w:rsidRPr="004F7306" w:rsidRDefault="004F7306" w:rsidP="004F7306">
      <w:pPr>
        <w:spacing w:line="256" w:lineRule="auto"/>
        <w:rPr>
          <w:rFonts w:cstheme="minorHAnsi"/>
          <w:b/>
          <w:bCs/>
          <w:sz w:val="24"/>
          <w:szCs w:val="24"/>
        </w:rPr>
      </w:pPr>
    </w:p>
    <w:p w14:paraId="7848E2FB" w14:textId="0A988C66" w:rsidR="004F7306" w:rsidRPr="004F7306" w:rsidRDefault="004F7306" w:rsidP="004F7306">
      <w:pPr>
        <w:spacing w:line="256" w:lineRule="auto"/>
        <w:rPr>
          <w:rFonts w:cstheme="minorHAnsi"/>
          <w:sz w:val="24"/>
          <w:szCs w:val="24"/>
        </w:rPr>
      </w:pPr>
      <w:r w:rsidRPr="004F7306">
        <w:rPr>
          <w:rFonts w:cstheme="minorHAnsi"/>
          <w:sz w:val="24"/>
          <w:szCs w:val="24"/>
        </w:rPr>
        <w:t xml:space="preserve">What are ethics? as described in the Oxford English dictionary “a system of accepted beliefs that control behaviour, esp. such a system based on morals” </w:t>
      </w:r>
      <w:r w:rsidR="00281F6E">
        <w:rPr>
          <w:rFonts w:cstheme="minorHAnsi"/>
          <w:sz w:val="24"/>
          <w:szCs w:val="24"/>
        </w:rPr>
        <w:t>(</w:t>
      </w:r>
      <w:r w:rsidRPr="004F7306">
        <w:rPr>
          <w:rFonts w:cstheme="minorHAnsi"/>
          <w:sz w:val="24"/>
          <w:szCs w:val="24"/>
        </w:rPr>
        <w:t xml:space="preserve">Ethic 2021). </w:t>
      </w:r>
    </w:p>
    <w:p w14:paraId="1F38A9E7" w14:textId="4850E0DE" w:rsidR="004F7306" w:rsidRPr="004F7306" w:rsidRDefault="004F7306" w:rsidP="004F7306">
      <w:pPr>
        <w:spacing w:line="256" w:lineRule="auto"/>
        <w:rPr>
          <w:rFonts w:cstheme="minorHAnsi"/>
          <w:sz w:val="24"/>
          <w:szCs w:val="24"/>
        </w:rPr>
      </w:pPr>
      <w:r w:rsidRPr="004F7306">
        <w:rPr>
          <w:rFonts w:cstheme="minorHAnsi"/>
          <w:sz w:val="24"/>
          <w:szCs w:val="24"/>
        </w:rPr>
        <w:t xml:space="preserve">Morals are learnt behaviours that we develop from childhood. We learn these from our parents and wider family units, our peers, through schooling and jobs. Our society and function are based on morals and refers to what society deems to be right and customary. </w:t>
      </w:r>
      <w:r w:rsidRPr="004F7306">
        <w:rPr>
          <w:rFonts w:eastAsia="Times New Roman" w:cstheme="minorHAnsi"/>
          <w:color w:val="000000"/>
          <w:sz w:val="24"/>
          <w:szCs w:val="24"/>
          <w:lang w:eastAsia="en-GB"/>
        </w:rPr>
        <w:t xml:space="preserve">Morals </w:t>
      </w:r>
      <w:r w:rsidR="00281F6E">
        <w:rPr>
          <w:rFonts w:eastAsia="Times New Roman" w:cstheme="minorHAnsi"/>
          <w:color w:val="000000"/>
          <w:sz w:val="24"/>
          <w:szCs w:val="24"/>
          <w:lang w:eastAsia="en-GB"/>
        </w:rPr>
        <w:t>–</w:t>
      </w:r>
      <w:r w:rsidRPr="004F7306">
        <w:rPr>
          <w:rFonts w:eastAsia="Times New Roman" w:cstheme="minorHAnsi"/>
          <w:color w:val="000000"/>
          <w:sz w:val="24"/>
          <w:szCs w:val="24"/>
          <w:lang w:eastAsia="en-GB"/>
        </w:rPr>
        <w:t xml:space="preserve"> </w:t>
      </w:r>
      <w:r w:rsidR="00281F6E">
        <w:rPr>
          <w:rFonts w:eastAsia="Times New Roman" w:cstheme="minorHAnsi"/>
          <w:color w:val="000000"/>
          <w:sz w:val="24"/>
          <w:szCs w:val="24"/>
          <w:lang w:eastAsia="en-GB"/>
        </w:rPr>
        <w:t>(</w:t>
      </w:r>
      <w:r w:rsidRPr="004F7306">
        <w:rPr>
          <w:rFonts w:eastAsia="Times New Roman" w:cstheme="minorHAnsi"/>
          <w:color w:val="000000"/>
          <w:sz w:val="24"/>
          <w:szCs w:val="24"/>
          <w:lang w:eastAsia="en-GB"/>
        </w:rPr>
        <w:t>Ethics Unwrapped 2021).</w:t>
      </w:r>
    </w:p>
    <w:p w14:paraId="5BDAB9FD" w14:textId="77777777" w:rsidR="004F7306" w:rsidRPr="004F7306" w:rsidRDefault="004F7306" w:rsidP="004F7306">
      <w:pPr>
        <w:spacing w:line="256" w:lineRule="auto"/>
        <w:rPr>
          <w:sz w:val="24"/>
          <w:szCs w:val="24"/>
        </w:rPr>
      </w:pPr>
      <w:r w:rsidRPr="004F7306">
        <w:rPr>
          <w:rFonts w:cstheme="minorHAnsi"/>
          <w:sz w:val="24"/>
          <w:szCs w:val="24"/>
        </w:rPr>
        <w:t>The public expect to see their police service acting in a moral way and carrying out their duties in an acceptable manner. If the police do not act in a moral and ethical way, how can the rest of society be expected to do so? E</w:t>
      </w:r>
      <w:r w:rsidRPr="004F7306">
        <w:rPr>
          <w:sz w:val="24"/>
          <w:szCs w:val="24"/>
        </w:rPr>
        <w:t xml:space="preserve">thical policing has become so important in recent years. The police are continually held accountable for their decision making in line with the code of ethics and must display behaviours that are fair to all people in society and in line with human rights. </w:t>
      </w:r>
    </w:p>
    <w:p w14:paraId="711E0C27" w14:textId="2822DA06" w:rsidR="004F7306" w:rsidRPr="004F7306" w:rsidRDefault="004F7306" w:rsidP="004F7306">
      <w:pPr>
        <w:spacing w:line="256" w:lineRule="auto"/>
        <w:rPr>
          <w:sz w:val="24"/>
          <w:szCs w:val="24"/>
        </w:rPr>
      </w:pPr>
      <w:r w:rsidRPr="004F7306">
        <w:rPr>
          <w:sz w:val="24"/>
          <w:szCs w:val="24"/>
        </w:rPr>
        <w:t xml:space="preserve">Making decisions is an abundant part of a police officer’s role and should be made in line with the National Decision Model. This tool incorporates the Code of Ethics at its core aiming to </w:t>
      </w:r>
      <w:r w:rsidR="00DE5936">
        <w:rPr>
          <w:sz w:val="24"/>
          <w:szCs w:val="24"/>
        </w:rPr>
        <w:t>embed</w:t>
      </w:r>
      <w:r w:rsidRPr="004F7306">
        <w:rPr>
          <w:sz w:val="24"/>
          <w:szCs w:val="24"/>
        </w:rPr>
        <w:t xml:space="preserve"> ethical reasoning in line with the professional policing standards and behaviours set out in the code. </w:t>
      </w:r>
      <w:r w:rsidR="00281F6E">
        <w:rPr>
          <w:sz w:val="24"/>
          <w:szCs w:val="24"/>
        </w:rPr>
        <w:t>(</w:t>
      </w:r>
      <w:r w:rsidRPr="004F7306">
        <w:rPr>
          <w:sz w:val="24"/>
          <w:szCs w:val="24"/>
        </w:rPr>
        <w:t>Roycroft, M, &amp; Roach, J(eds) 2019</w:t>
      </w:r>
      <w:r w:rsidR="00281F6E">
        <w:rPr>
          <w:sz w:val="24"/>
          <w:szCs w:val="24"/>
        </w:rPr>
        <w:t>)</w:t>
      </w:r>
      <w:r w:rsidRPr="004F7306">
        <w:rPr>
          <w:sz w:val="24"/>
          <w:szCs w:val="24"/>
        </w:rPr>
        <w:t xml:space="preserve">. </w:t>
      </w:r>
    </w:p>
    <w:p w14:paraId="28C52DEE" w14:textId="77777777" w:rsidR="004F7306" w:rsidRPr="004F7306" w:rsidRDefault="004F7306" w:rsidP="004F7306">
      <w:pPr>
        <w:spacing w:line="256" w:lineRule="auto"/>
        <w:rPr>
          <w:sz w:val="24"/>
          <w:szCs w:val="24"/>
        </w:rPr>
      </w:pPr>
      <w:r w:rsidRPr="004F7306">
        <w:rPr>
          <w:sz w:val="24"/>
          <w:szCs w:val="24"/>
        </w:rPr>
        <w:t>Despite this, it is often difficult in real time situations to always keep in mind these principles. Officers can be faced with chaotic and dangerous scenes that require decision making to be made swiftly, whilst thinking about the risks to those involved and determining what has happened, has an offence been committed and by whom?</w:t>
      </w:r>
    </w:p>
    <w:p w14:paraId="2F7FBD62" w14:textId="77777777" w:rsidR="004F7306" w:rsidRPr="004F7306" w:rsidRDefault="004F7306" w:rsidP="004F7306">
      <w:pPr>
        <w:spacing w:line="256" w:lineRule="auto"/>
        <w:rPr>
          <w:sz w:val="24"/>
          <w:szCs w:val="24"/>
        </w:rPr>
      </w:pPr>
      <w:r w:rsidRPr="004F7306">
        <w:rPr>
          <w:sz w:val="24"/>
          <w:szCs w:val="24"/>
        </w:rPr>
        <w:t xml:space="preserve">Decision making is not a perfect process and numerous factors need to be considered, as already mentioned the use of the NDM (National Decision Model), assessing the threat, risk, and harm to all involved, including an officer’s own safety and that of their colleagues. They must ensure they are working to organisational policy and procedures and linking policing values to operational decisions. Officers will use their own professional judgement when making decisions and this will develop with experience. </w:t>
      </w:r>
    </w:p>
    <w:p w14:paraId="52911BBD" w14:textId="77777777" w:rsidR="004F7306" w:rsidRPr="004F7306" w:rsidRDefault="004F7306" w:rsidP="004F7306">
      <w:pPr>
        <w:spacing w:line="256" w:lineRule="auto"/>
        <w:rPr>
          <w:sz w:val="24"/>
          <w:szCs w:val="24"/>
        </w:rPr>
      </w:pPr>
      <w:r w:rsidRPr="004F7306">
        <w:rPr>
          <w:sz w:val="24"/>
          <w:szCs w:val="24"/>
        </w:rPr>
        <w:t xml:space="preserve">Discretion also forms a part in decision making and is how officers use their own judgement in how they act and the decisions they make. However, this can be subjective due to the morals and ethics of individuals and how they interpret policies and procedures. </w:t>
      </w:r>
    </w:p>
    <w:p w14:paraId="23E1F1E9" w14:textId="259A5EFE" w:rsidR="004F7306" w:rsidRPr="004F7306" w:rsidRDefault="00281F6E" w:rsidP="004F7306">
      <w:pPr>
        <w:spacing w:line="256" w:lineRule="auto"/>
        <w:rPr>
          <w:sz w:val="24"/>
          <w:szCs w:val="24"/>
        </w:rPr>
      </w:pPr>
      <w:r>
        <w:rPr>
          <w:sz w:val="24"/>
          <w:szCs w:val="24"/>
        </w:rPr>
        <w:t>(</w:t>
      </w:r>
      <w:r w:rsidR="004F7306" w:rsidRPr="004F7306">
        <w:rPr>
          <w:sz w:val="24"/>
          <w:szCs w:val="24"/>
        </w:rPr>
        <w:t xml:space="preserve">Myhill, A. &amp; Johnson, K 2016) suggests that the subject of police discretion as part of decision making has historically been overstretching the limits of common sense and has led to the legitimacy of the police being questioned. Discretion is a helpful tool for officers, although it needs to be used in line with policy, procedure, and guidelines. It can have a positive or negative impact if under or overly enforced. The past cultures in policing of “cuffing” officers screen incidents and hide the truth “up their sleeves” was prevalent in domestic violence cases particularly in the 1970’s where misogyny was rife. The attitude of male officers that domestic violence incidents were not police matters but civil ones and not real crimes. </w:t>
      </w:r>
    </w:p>
    <w:p w14:paraId="2E0A3FBA" w14:textId="0FDCAF27" w:rsidR="004F7306" w:rsidRPr="004F7306" w:rsidRDefault="004F7306" w:rsidP="004F7306">
      <w:pPr>
        <w:spacing w:line="256" w:lineRule="auto"/>
        <w:rPr>
          <w:sz w:val="24"/>
          <w:szCs w:val="24"/>
        </w:rPr>
      </w:pPr>
      <w:r w:rsidRPr="004F7306">
        <w:rPr>
          <w:sz w:val="24"/>
          <w:szCs w:val="24"/>
        </w:rPr>
        <w:lastRenderedPageBreak/>
        <w:t xml:space="preserve">Discretion can also be seen as discriminative. Some sections of society are more likely to have the law enforced against them. E.g., stop and search, particularly in black communities. Officers have argued that the attitudes of those in society and how they respond will decide if action is taken against them. Someone who is polite and has a genuine remorse for something they have done is less likely to have the law enforced against them than another who is hostile, abusive, and rude. Officers call this the “attitude test”. </w:t>
      </w:r>
      <w:r w:rsidR="00281F6E">
        <w:rPr>
          <w:sz w:val="24"/>
          <w:szCs w:val="24"/>
        </w:rPr>
        <w:t>(</w:t>
      </w:r>
      <w:r w:rsidRPr="004F7306">
        <w:rPr>
          <w:sz w:val="24"/>
          <w:szCs w:val="24"/>
        </w:rPr>
        <w:t xml:space="preserve">Bryant R, and Bryant, S. 2020) </w:t>
      </w:r>
    </w:p>
    <w:p w14:paraId="5A3B925E" w14:textId="701B84DA" w:rsidR="004F7306" w:rsidRPr="004F7306" w:rsidRDefault="004F7306" w:rsidP="004F7306">
      <w:pPr>
        <w:spacing w:line="256" w:lineRule="auto"/>
        <w:rPr>
          <w:sz w:val="24"/>
          <w:szCs w:val="24"/>
        </w:rPr>
      </w:pPr>
      <w:r w:rsidRPr="004F7306">
        <w:rPr>
          <w:sz w:val="24"/>
          <w:szCs w:val="24"/>
        </w:rPr>
        <w:t xml:space="preserve">Ethical decision making is also impacted by Bias, E.g., stereotyping black people as more likely to commit crime. Although, bias does not directly cause biased policing it impacts our conclusions about certain members of society. </w:t>
      </w:r>
      <w:r w:rsidR="00281F6E">
        <w:rPr>
          <w:sz w:val="24"/>
          <w:szCs w:val="24"/>
        </w:rPr>
        <w:t>(</w:t>
      </w:r>
      <w:r w:rsidRPr="004F7306">
        <w:rPr>
          <w:sz w:val="24"/>
          <w:szCs w:val="24"/>
        </w:rPr>
        <w:t xml:space="preserve">Spencer, K, B. et al. 2016). </w:t>
      </w:r>
    </w:p>
    <w:p w14:paraId="3A6B0B26" w14:textId="1CC1B742" w:rsidR="004F7306" w:rsidRPr="004F7306" w:rsidRDefault="004F7306" w:rsidP="004F7306">
      <w:pPr>
        <w:spacing w:line="256" w:lineRule="auto"/>
        <w:rPr>
          <w:sz w:val="24"/>
          <w:szCs w:val="24"/>
        </w:rPr>
      </w:pPr>
      <w:r w:rsidRPr="004F7306">
        <w:rPr>
          <w:sz w:val="24"/>
          <w:szCs w:val="24"/>
        </w:rPr>
        <w:t xml:space="preserve">Use of force is another area of policing that comes under immense scrutiny and how this is implemented. The standards of professional behaviour state, “Police officers only use force to the extent that it is necessary, proportionate and reasonable in all the circumstances” </w:t>
      </w:r>
      <w:r w:rsidR="00281F6E">
        <w:rPr>
          <w:sz w:val="24"/>
          <w:szCs w:val="24"/>
        </w:rPr>
        <w:t>(</w:t>
      </w:r>
      <w:r w:rsidRPr="004F7306">
        <w:rPr>
          <w:sz w:val="24"/>
          <w:szCs w:val="24"/>
        </w:rPr>
        <w:t xml:space="preserve">College of Policing 2021). Again, this is subjective to the individual and what they consider to be necessary, proportionate, and reasonable. Officers must account for why they have used force and it could be claimed that their actions were unlawful and could be conducive of an assault. </w:t>
      </w:r>
    </w:p>
    <w:p w14:paraId="379772F8" w14:textId="0558C094" w:rsidR="004F7306" w:rsidRPr="004F7306" w:rsidRDefault="004F7306" w:rsidP="004F7306">
      <w:pPr>
        <w:spacing w:line="256" w:lineRule="auto"/>
        <w:rPr>
          <w:sz w:val="24"/>
          <w:szCs w:val="24"/>
        </w:rPr>
      </w:pPr>
      <w:r w:rsidRPr="004F7306">
        <w:rPr>
          <w:sz w:val="24"/>
          <w:szCs w:val="24"/>
        </w:rPr>
        <w:t xml:space="preserve">According to </w:t>
      </w:r>
      <w:r w:rsidR="00281F6E">
        <w:rPr>
          <w:sz w:val="24"/>
          <w:szCs w:val="24"/>
        </w:rPr>
        <w:t>(</w:t>
      </w:r>
      <w:r w:rsidRPr="004F7306">
        <w:rPr>
          <w:sz w:val="24"/>
          <w:szCs w:val="24"/>
        </w:rPr>
        <w:t xml:space="preserve">Craig Patterson and Ed Pollock 2011) The Human Rights Act has led to officers having to police in a way that takes into consideration an individual’s human rights as well as the rights of the larger community. It is questioned that a human rights approach to policing could lead to risk averse responses from police officers and that ethical policing relies too much on public acceptance, taking the attention away from policing serious crimes. </w:t>
      </w:r>
    </w:p>
    <w:p w14:paraId="4822567B" w14:textId="6C6F641E" w:rsidR="004F7306" w:rsidRPr="004F7306" w:rsidRDefault="00281F6E" w:rsidP="004F7306">
      <w:pPr>
        <w:spacing w:line="256" w:lineRule="auto"/>
        <w:rPr>
          <w:sz w:val="24"/>
          <w:szCs w:val="24"/>
        </w:rPr>
      </w:pPr>
      <w:r>
        <w:rPr>
          <w:rFonts w:eastAsia="Times New Roman" w:cstheme="minorHAnsi"/>
          <w:color w:val="000000"/>
          <w:sz w:val="24"/>
          <w:szCs w:val="24"/>
          <w:lang w:eastAsia="en-GB"/>
        </w:rPr>
        <w:t>(</w:t>
      </w:r>
      <w:r w:rsidR="004F7306" w:rsidRPr="004F7306">
        <w:rPr>
          <w:rFonts w:eastAsia="Times New Roman" w:cstheme="minorHAnsi"/>
          <w:color w:val="000000"/>
          <w:sz w:val="24"/>
          <w:szCs w:val="24"/>
          <w:lang w:eastAsia="en-GB"/>
        </w:rPr>
        <w:t>Shura.shu.ac.uk</w:t>
      </w:r>
      <w:r w:rsidR="004F7306" w:rsidRPr="004F7306">
        <w:rPr>
          <w:sz w:val="24"/>
          <w:szCs w:val="24"/>
        </w:rPr>
        <w:t xml:space="preserve"> 2021) writes that there have been numerous reports over the last decade that have noted risk aversion and bureaucracy to have had a major impact on how the police function. How the blame culture has influenced the function of the police in general. The last decade has seen a change to policing priorities from fighting crime to public protection and acting to prevent harm. Due to the impact of various public enquiries over the years where apparent failures by police have been the root cause, this has led to growing intolerance from the public, damage to forces reputations and many individual officers being held personally accountable. </w:t>
      </w:r>
    </w:p>
    <w:p w14:paraId="685C83F9" w14:textId="77777777" w:rsidR="004F7306" w:rsidRPr="004F7306" w:rsidRDefault="004F7306" w:rsidP="004F7306">
      <w:pPr>
        <w:spacing w:line="256" w:lineRule="auto"/>
        <w:rPr>
          <w:sz w:val="24"/>
          <w:szCs w:val="24"/>
        </w:rPr>
      </w:pPr>
      <w:r w:rsidRPr="004F7306">
        <w:rPr>
          <w:sz w:val="24"/>
          <w:szCs w:val="24"/>
        </w:rPr>
        <w:t xml:space="preserve">Over the course of this essay, I have looked at various elements that determine how the police carry out their roles and how these intertwine with the code of ethics and professional standards. Real time policing is difficult, often stressful and officers must make complex decisions in often hectic situations. Incidents can be very challenging and problematic trying to understand what has gone on. Overall, </w:t>
      </w:r>
      <w:proofErr w:type="gramStart"/>
      <w:r w:rsidRPr="004F7306">
        <w:rPr>
          <w:sz w:val="24"/>
          <w:szCs w:val="24"/>
        </w:rPr>
        <w:t>the majority of</w:t>
      </w:r>
      <w:proofErr w:type="gramEnd"/>
      <w:r w:rsidRPr="004F7306">
        <w:rPr>
          <w:sz w:val="24"/>
          <w:szCs w:val="24"/>
        </w:rPr>
        <w:t xml:space="preserve"> officers are in the role to do the “right thing”, be objective and fair and ultimately protect the public bringing offenders to justice.  </w:t>
      </w:r>
    </w:p>
    <w:p w14:paraId="403FD8C0" w14:textId="034D9156" w:rsidR="004F7306" w:rsidRDefault="004F7306" w:rsidP="004F7306">
      <w:pPr>
        <w:spacing w:line="256" w:lineRule="auto"/>
        <w:rPr>
          <w:sz w:val="24"/>
          <w:szCs w:val="24"/>
        </w:rPr>
      </w:pPr>
      <w:r w:rsidRPr="004F7306">
        <w:rPr>
          <w:sz w:val="24"/>
          <w:szCs w:val="24"/>
        </w:rPr>
        <w:t xml:space="preserve">(1033 words) </w:t>
      </w:r>
    </w:p>
    <w:p w14:paraId="51CD4631" w14:textId="77777777" w:rsidR="004F7306" w:rsidRPr="004F7306" w:rsidRDefault="004F7306" w:rsidP="004F7306">
      <w:pPr>
        <w:spacing w:line="256" w:lineRule="auto"/>
        <w:rPr>
          <w:sz w:val="24"/>
          <w:szCs w:val="24"/>
        </w:rPr>
      </w:pPr>
    </w:p>
    <w:p w14:paraId="6C6B09CD" w14:textId="584E1D7E" w:rsidR="004F7306" w:rsidRDefault="004F7306" w:rsidP="004F7306">
      <w:pPr>
        <w:spacing w:line="256" w:lineRule="auto"/>
        <w:rPr>
          <w:rFonts w:cstheme="minorHAnsi"/>
          <w:b/>
          <w:bCs/>
          <w:i/>
          <w:iCs/>
          <w:sz w:val="24"/>
          <w:szCs w:val="24"/>
          <w:shd w:val="clear" w:color="auto" w:fill="FFFFFF"/>
        </w:rPr>
      </w:pPr>
      <w:r w:rsidRPr="004F7306">
        <w:rPr>
          <w:rFonts w:cstheme="minorHAnsi"/>
          <w:b/>
          <w:bCs/>
          <w:i/>
          <w:iCs/>
          <w:sz w:val="24"/>
          <w:szCs w:val="24"/>
          <w:shd w:val="clear" w:color="auto" w:fill="FFFFFF"/>
        </w:rPr>
        <w:lastRenderedPageBreak/>
        <w:t>Bibliography</w:t>
      </w:r>
    </w:p>
    <w:p w14:paraId="47CE5EFD" w14:textId="77777777" w:rsidR="004F7306" w:rsidRPr="004F7306" w:rsidRDefault="004F7306" w:rsidP="004F7306">
      <w:pPr>
        <w:spacing w:line="256" w:lineRule="auto"/>
        <w:rPr>
          <w:rFonts w:cstheme="minorHAnsi"/>
          <w:b/>
          <w:bCs/>
          <w:i/>
          <w:iCs/>
          <w:sz w:val="24"/>
          <w:szCs w:val="24"/>
          <w:shd w:val="clear" w:color="auto" w:fill="FFFFFF"/>
        </w:rPr>
      </w:pPr>
    </w:p>
    <w:p w14:paraId="6163E552" w14:textId="77777777" w:rsidR="004F7306" w:rsidRPr="004F7306" w:rsidRDefault="004F7306" w:rsidP="004F7306">
      <w:pPr>
        <w:spacing w:line="256" w:lineRule="auto"/>
        <w:rPr>
          <w:rFonts w:cstheme="minorHAnsi"/>
          <w:sz w:val="24"/>
          <w:szCs w:val="24"/>
          <w:shd w:val="clear" w:color="auto" w:fill="FFFFFF"/>
        </w:rPr>
      </w:pPr>
      <w:r w:rsidRPr="004F7306">
        <w:rPr>
          <w:rFonts w:cstheme="minorHAnsi"/>
          <w:sz w:val="24"/>
          <w:szCs w:val="24"/>
          <w:shd w:val="clear" w:color="auto" w:fill="FFFFFF"/>
        </w:rPr>
        <w:t>Bryant, R. and Bryant, S. (2020) </w:t>
      </w:r>
      <w:r w:rsidRPr="004F7306">
        <w:rPr>
          <w:rFonts w:cstheme="minorHAnsi"/>
          <w:i/>
          <w:iCs/>
          <w:sz w:val="24"/>
          <w:szCs w:val="24"/>
          <w:shd w:val="clear" w:color="auto" w:fill="FFFFFF"/>
        </w:rPr>
        <w:t>Blackstone’s handbook for policing students</w:t>
      </w:r>
      <w:r w:rsidRPr="004F7306">
        <w:rPr>
          <w:rFonts w:cstheme="minorHAnsi"/>
          <w:sz w:val="24"/>
          <w:szCs w:val="24"/>
          <w:shd w:val="clear" w:color="auto" w:fill="FFFFFF"/>
        </w:rPr>
        <w:t xml:space="preserve">. Fifteenth edition. Oxford: Oxford University Press. Page 83 </w:t>
      </w:r>
    </w:p>
    <w:p w14:paraId="506171B3" w14:textId="77777777" w:rsidR="004F7306" w:rsidRPr="004F7306" w:rsidRDefault="004F7306" w:rsidP="004F7306">
      <w:pPr>
        <w:spacing w:after="0" w:line="360" w:lineRule="atLeast"/>
        <w:outlineLvl w:val="3"/>
        <w:rPr>
          <w:rFonts w:eastAsia="Times New Roman" w:cstheme="minorHAnsi"/>
          <w:sz w:val="24"/>
          <w:szCs w:val="24"/>
          <w:lang w:eastAsia="en-GB"/>
        </w:rPr>
      </w:pPr>
      <w:r w:rsidRPr="004F7306">
        <w:rPr>
          <w:rFonts w:eastAsia="Times New Roman" w:cstheme="minorHAnsi"/>
          <w:i/>
          <w:iCs/>
          <w:sz w:val="24"/>
          <w:szCs w:val="24"/>
          <w:lang w:eastAsia="en-GB"/>
        </w:rPr>
        <w:t>Code of Ethics | College of Policing</w:t>
      </w:r>
      <w:r w:rsidRPr="004F7306">
        <w:rPr>
          <w:rFonts w:eastAsia="Times New Roman" w:cstheme="minorHAnsi"/>
          <w:sz w:val="24"/>
          <w:szCs w:val="24"/>
          <w:lang w:eastAsia="en-GB"/>
        </w:rPr>
        <w:t> (2021). Available at: https://www.college.police.uk/ethics/code-of-ethics (Accessed: 11 October 2021).</w:t>
      </w:r>
    </w:p>
    <w:p w14:paraId="4553C3FB" w14:textId="77777777" w:rsidR="004F7306" w:rsidRPr="004F7306" w:rsidRDefault="004F7306" w:rsidP="004F7306">
      <w:pPr>
        <w:spacing w:after="0" w:line="360" w:lineRule="atLeast"/>
        <w:outlineLvl w:val="3"/>
        <w:rPr>
          <w:rFonts w:eastAsia="Times New Roman" w:cstheme="minorHAnsi"/>
          <w:sz w:val="24"/>
          <w:szCs w:val="24"/>
          <w:lang w:eastAsia="en-GB"/>
        </w:rPr>
      </w:pPr>
    </w:p>
    <w:p w14:paraId="399259DD" w14:textId="77777777" w:rsidR="004F7306" w:rsidRPr="004F7306" w:rsidRDefault="004F7306" w:rsidP="004F7306">
      <w:pPr>
        <w:spacing w:after="0" w:line="360" w:lineRule="atLeast"/>
        <w:outlineLvl w:val="3"/>
        <w:rPr>
          <w:rFonts w:cstheme="minorHAnsi"/>
          <w:sz w:val="24"/>
          <w:szCs w:val="24"/>
          <w:shd w:val="clear" w:color="auto" w:fill="FFFFFF"/>
        </w:rPr>
      </w:pPr>
      <w:r w:rsidRPr="004F7306">
        <w:rPr>
          <w:rFonts w:cstheme="minorHAnsi"/>
          <w:sz w:val="24"/>
          <w:szCs w:val="24"/>
          <w:shd w:val="clear" w:color="auto" w:fill="FFFFFF"/>
        </w:rPr>
        <w:t xml:space="preserve">Roycroft, M, &amp; Roach, J (eds) 2019, Decision Making in Police Enquiries and Critical Incidents: What Really Works? Palgrave Macmillan UK, London. Available from: ProQuest </w:t>
      </w:r>
      <w:proofErr w:type="spellStart"/>
      <w:r w:rsidRPr="004F7306">
        <w:rPr>
          <w:rFonts w:cstheme="minorHAnsi"/>
          <w:sz w:val="24"/>
          <w:szCs w:val="24"/>
          <w:shd w:val="clear" w:color="auto" w:fill="FFFFFF"/>
        </w:rPr>
        <w:t>Ebook</w:t>
      </w:r>
      <w:proofErr w:type="spellEnd"/>
      <w:r w:rsidRPr="004F7306">
        <w:rPr>
          <w:rFonts w:cstheme="minorHAnsi"/>
          <w:sz w:val="24"/>
          <w:szCs w:val="24"/>
          <w:shd w:val="clear" w:color="auto" w:fill="FFFFFF"/>
        </w:rPr>
        <w:t xml:space="preserve"> Central. [11 October 2021] </w:t>
      </w:r>
      <w:proofErr w:type="spellStart"/>
      <w:r w:rsidRPr="004F7306">
        <w:rPr>
          <w:rFonts w:cstheme="minorHAnsi"/>
          <w:sz w:val="24"/>
          <w:szCs w:val="24"/>
          <w:shd w:val="clear" w:color="auto" w:fill="FFFFFF"/>
        </w:rPr>
        <w:t>pg</w:t>
      </w:r>
      <w:proofErr w:type="spellEnd"/>
      <w:r w:rsidRPr="004F7306">
        <w:rPr>
          <w:rFonts w:cstheme="minorHAnsi"/>
          <w:sz w:val="24"/>
          <w:szCs w:val="24"/>
          <w:shd w:val="clear" w:color="auto" w:fill="FFFFFF"/>
        </w:rPr>
        <w:t xml:space="preserve"> 158. </w:t>
      </w:r>
    </w:p>
    <w:p w14:paraId="3E8E396B" w14:textId="77777777" w:rsidR="004F7306" w:rsidRPr="004F7306" w:rsidRDefault="004F7306" w:rsidP="004F7306">
      <w:pPr>
        <w:spacing w:after="0" w:line="360" w:lineRule="atLeast"/>
        <w:outlineLvl w:val="3"/>
        <w:rPr>
          <w:rFonts w:cstheme="minorHAnsi"/>
          <w:sz w:val="24"/>
          <w:szCs w:val="24"/>
        </w:rPr>
      </w:pPr>
    </w:p>
    <w:p w14:paraId="713D984F" w14:textId="77777777" w:rsidR="004F7306" w:rsidRPr="004F7306" w:rsidRDefault="004F7306" w:rsidP="004F7306">
      <w:pPr>
        <w:spacing w:after="0" w:line="360" w:lineRule="atLeast"/>
        <w:outlineLvl w:val="3"/>
        <w:rPr>
          <w:rFonts w:eastAsia="Times New Roman" w:cstheme="minorHAnsi"/>
          <w:sz w:val="24"/>
          <w:szCs w:val="24"/>
          <w:lang w:eastAsia="en-GB"/>
        </w:rPr>
      </w:pPr>
      <w:r w:rsidRPr="004F7306">
        <w:rPr>
          <w:rFonts w:eastAsia="Times New Roman" w:cstheme="minorHAnsi"/>
          <w:i/>
          <w:iCs/>
          <w:sz w:val="24"/>
          <w:szCs w:val="24"/>
          <w:lang w:eastAsia="en-GB"/>
        </w:rPr>
        <w:t>ethic</w:t>
      </w:r>
      <w:r w:rsidRPr="004F7306">
        <w:rPr>
          <w:rFonts w:eastAsia="Times New Roman" w:cstheme="minorHAnsi"/>
          <w:sz w:val="24"/>
          <w:szCs w:val="24"/>
          <w:lang w:eastAsia="en-GB"/>
        </w:rPr>
        <w:t> (2021). Available at: https://dictionary.cambridge.org/dictionary/english/ethic (Accessed: 11 October 2021).</w:t>
      </w:r>
    </w:p>
    <w:p w14:paraId="6308F1C1" w14:textId="77777777" w:rsidR="004F7306" w:rsidRPr="004F7306" w:rsidRDefault="004F7306" w:rsidP="004F7306">
      <w:pPr>
        <w:spacing w:after="0" w:line="360" w:lineRule="atLeast"/>
        <w:outlineLvl w:val="3"/>
        <w:rPr>
          <w:rFonts w:eastAsia="Times New Roman" w:cstheme="minorHAnsi"/>
          <w:sz w:val="24"/>
          <w:szCs w:val="24"/>
          <w:lang w:eastAsia="en-GB"/>
        </w:rPr>
      </w:pPr>
    </w:p>
    <w:p w14:paraId="692F580C" w14:textId="77777777" w:rsidR="004F7306" w:rsidRPr="004F7306" w:rsidRDefault="004F7306" w:rsidP="004F7306">
      <w:pPr>
        <w:spacing w:line="256" w:lineRule="auto"/>
        <w:rPr>
          <w:rFonts w:cstheme="minorHAnsi"/>
          <w:sz w:val="24"/>
          <w:szCs w:val="24"/>
        </w:rPr>
      </w:pPr>
      <w:r w:rsidRPr="004F7306">
        <w:rPr>
          <w:rFonts w:cstheme="minorHAnsi"/>
          <w:sz w:val="24"/>
          <w:szCs w:val="24"/>
          <w:shd w:val="clear" w:color="auto" w:fill="FFFFFF"/>
        </w:rPr>
        <w:t>Spencer, K. B. et al. (2016) Implicit Bias and Policing. </w:t>
      </w:r>
      <w:r w:rsidRPr="004F7306">
        <w:rPr>
          <w:rFonts w:cstheme="minorHAnsi"/>
          <w:i/>
          <w:iCs/>
          <w:sz w:val="24"/>
          <w:szCs w:val="24"/>
          <w:shd w:val="clear" w:color="auto" w:fill="FFFFFF"/>
        </w:rPr>
        <w:t>Social and personality psychology compass</w:t>
      </w:r>
      <w:r w:rsidRPr="004F7306">
        <w:rPr>
          <w:rFonts w:cstheme="minorHAnsi"/>
          <w:sz w:val="24"/>
          <w:szCs w:val="24"/>
          <w:shd w:val="clear" w:color="auto" w:fill="FFFFFF"/>
        </w:rPr>
        <w:t>. [Online] 10 (1), 50–63.</w:t>
      </w:r>
    </w:p>
    <w:p w14:paraId="4EFAF304" w14:textId="77777777" w:rsidR="004F7306" w:rsidRPr="004F7306" w:rsidRDefault="004F7306" w:rsidP="004F7306">
      <w:pPr>
        <w:spacing w:after="0" w:line="360" w:lineRule="atLeast"/>
        <w:outlineLvl w:val="3"/>
        <w:rPr>
          <w:rFonts w:eastAsia="Times New Roman" w:cstheme="minorHAnsi"/>
          <w:sz w:val="24"/>
          <w:szCs w:val="24"/>
          <w:lang w:eastAsia="en-GB"/>
        </w:rPr>
      </w:pPr>
      <w:r w:rsidRPr="004F7306">
        <w:rPr>
          <w:rFonts w:eastAsia="Times New Roman" w:cstheme="minorHAnsi"/>
          <w:i/>
          <w:iCs/>
          <w:sz w:val="24"/>
          <w:szCs w:val="24"/>
          <w:lang w:eastAsia="en-GB"/>
        </w:rPr>
        <w:t>Morals - Ethics Unwrapped</w:t>
      </w:r>
      <w:r w:rsidRPr="004F7306">
        <w:rPr>
          <w:rFonts w:eastAsia="Times New Roman" w:cstheme="minorHAnsi"/>
          <w:sz w:val="24"/>
          <w:szCs w:val="24"/>
          <w:lang w:eastAsia="en-GB"/>
        </w:rPr>
        <w:t xml:space="preserve"> (2021). Available at: </w:t>
      </w:r>
    </w:p>
    <w:p w14:paraId="0C49C828" w14:textId="77777777" w:rsidR="004F7306" w:rsidRPr="004F7306" w:rsidRDefault="004F7306" w:rsidP="004F7306">
      <w:pPr>
        <w:spacing w:after="0" w:line="360" w:lineRule="atLeast"/>
        <w:outlineLvl w:val="3"/>
        <w:rPr>
          <w:rFonts w:eastAsia="Times New Roman" w:cstheme="minorHAnsi"/>
          <w:sz w:val="24"/>
          <w:szCs w:val="24"/>
          <w:lang w:eastAsia="en-GB"/>
        </w:rPr>
      </w:pPr>
      <w:r w:rsidRPr="004F7306">
        <w:rPr>
          <w:rFonts w:eastAsia="Times New Roman" w:cstheme="minorHAnsi"/>
          <w:sz w:val="24"/>
          <w:szCs w:val="24"/>
          <w:lang w:eastAsia="en-GB"/>
        </w:rPr>
        <w:t>https://ethicsunwrapped.utexas.edu/glossary/morals (Accessed: 11 October 2021).</w:t>
      </w:r>
    </w:p>
    <w:p w14:paraId="059068FF" w14:textId="77777777" w:rsidR="004F7306" w:rsidRPr="004F7306" w:rsidRDefault="004F7306" w:rsidP="004F7306">
      <w:pPr>
        <w:spacing w:after="0" w:line="360" w:lineRule="atLeast"/>
        <w:outlineLvl w:val="3"/>
        <w:rPr>
          <w:rFonts w:eastAsia="Times New Roman" w:cstheme="minorHAnsi"/>
          <w:sz w:val="24"/>
          <w:szCs w:val="24"/>
          <w:lang w:eastAsia="en-GB"/>
        </w:rPr>
      </w:pPr>
    </w:p>
    <w:p w14:paraId="1018B689" w14:textId="77777777" w:rsidR="004F7306" w:rsidRPr="004F7306" w:rsidRDefault="004F7306" w:rsidP="004F7306">
      <w:pPr>
        <w:spacing w:after="0" w:line="360" w:lineRule="atLeast"/>
        <w:outlineLvl w:val="3"/>
        <w:rPr>
          <w:rFonts w:cstheme="minorHAnsi"/>
          <w:sz w:val="24"/>
          <w:szCs w:val="24"/>
          <w:shd w:val="clear" w:color="auto" w:fill="FFFFFF"/>
        </w:rPr>
      </w:pPr>
      <w:r w:rsidRPr="004F7306">
        <w:rPr>
          <w:rFonts w:cstheme="minorHAnsi"/>
          <w:sz w:val="24"/>
          <w:szCs w:val="24"/>
          <w:shd w:val="clear" w:color="auto" w:fill="FFFFFF"/>
        </w:rPr>
        <w:t>Myhill, A. &amp; Johnson, K. (2016) Police use of discretion in response to domestic violence. </w:t>
      </w:r>
      <w:r w:rsidRPr="004F7306">
        <w:rPr>
          <w:rFonts w:cstheme="minorHAnsi"/>
          <w:i/>
          <w:iCs/>
          <w:sz w:val="24"/>
          <w:szCs w:val="24"/>
          <w:shd w:val="clear" w:color="auto" w:fill="FFFFFF"/>
        </w:rPr>
        <w:t>Criminology &amp; criminal justice</w:t>
      </w:r>
      <w:r w:rsidRPr="004F7306">
        <w:rPr>
          <w:rFonts w:cstheme="minorHAnsi"/>
          <w:sz w:val="24"/>
          <w:szCs w:val="24"/>
          <w:shd w:val="clear" w:color="auto" w:fill="FFFFFF"/>
        </w:rPr>
        <w:t>. [Online] 16 (1), 3–20.</w:t>
      </w:r>
    </w:p>
    <w:p w14:paraId="1F1F6C94" w14:textId="77777777" w:rsidR="004F7306" w:rsidRPr="004F7306" w:rsidRDefault="004F7306" w:rsidP="004F7306">
      <w:pPr>
        <w:spacing w:after="0" w:line="360" w:lineRule="atLeast"/>
        <w:outlineLvl w:val="3"/>
        <w:rPr>
          <w:rFonts w:cstheme="minorHAnsi"/>
          <w:sz w:val="24"/>
          <w:szCs w:val="24"/>
          <w:shd w:val="clear" w:color="auto" w:fill="FFFFFF"/>
        </w:rPr>
      </w:pPr>
    </w:p>
    <w:p w14:paraId="13953632" w14:textId="77777777" w:rsidR="004F7306" w:rsidRPr="004F7306" w:rsidRDefault="004F7306" w:rsidP="004F7306">
      <w:pPr>
        <w:spacing w:line="256" w:lineRule="auto"/>
        <w:rPr>
          <w:rFonts w:cstheme="minorHAnsi"/>
          <w:sz w:val="24"/>
          <w:szCs w:val="24"/>
          <w:shd w:val="clear" w:color="auto" w:fill="F5F5F5"/>
        </w:rPr>
      </w:pPr>
      <w:r w:rsidRPr="004F7306">
        <w:rPr>
          <w:rFonts w:cstheme="minorHAnsi"/>
          <w:sz w:val="24"/>
          <w:szCs w:val="24"/>
          <w:shd w:val="clear" w:color="auto" w:fill="F5F5F5"/>
        </w:rPr>
        <w:t>Craig Paterson and Ed Pollock (2011) </w:t>
      </w:r>
      <w:r w:rsidRPr="004F7306">
        <w:rPr>
          <w:rFonts w:cstheme="minorHAnsi"/>
          <w:i/>
          <w:iCs/>
          <w:sz w:val="24"/>
          <w:szCs w:val="24"/>
          <w:bdr w:val="none" w:sz="0" w:space="0" w:color="auto" w:frame="1"/>
          <w:shd w:val="clear" w:color="auto" w:fill="F5F5F5"/>
        </w:rPr>
        <w:t>Policing and Criminology</w:t>
      </w:r>
      <w:r w:rsidRPr="004F7306">
        <w:rPr>
          <w:rFonts w:cstheme="minorHAnsi"/>
          <w:sz w:val="24"/>
          <w:szCs w:val="24"/>
          <w:shd w:val="clear" w:color="auto" w:fill="F5F5F5"/>
        </w:rPr>
        <w:t>. Exeter: Learning Matters (Policing Matters). Available at: https://search-ebscohost-com.ezproxy.uwtsd.ac.uk/login.aspx?direct=true&amp;db=nlebk&amp;AN=452053&amp;site=ehost-live (Accessed: 11 October 2021).</w:t>
      </w:r>
    </w:p>
    <w:p w14:paraId="5E4CDA21" w14:textId="77777777" w:rsidR="004F7306" w:rsidRPr="004F7306" w:rsidRDefault="004F7306" w:rsidP="004F7306">
      <w:pPr>
        <w:spacing w:after="0" w:line="360" w:lineRule="atLeast"/>
        <w:outlineLvl w:val="3"/>
        <w:rPr>
          <w:rFonts w:ascii="Segoe UI" w:eastAsia="Times New Roman" w:hAnsi="Segoe UI" w:cs="Segoe UI"/>
          <w:color w:val="000000"/>
          <w:sz w:val="21"/>
          <w:szCs w:val="21"/>
          <w:lang w:eastAsia="en-GB"/>
        </w:rPr>
      </w:pPr>
      <w:r w:rsidRPr="004F7306">
        <w:rPr>
          <w:rFonts w:ascii="Segoe UI" w:eastAsia="Times New Roman" w:hAnsi="Segoe UI" w:cs="Segoe UI"/>
          <w:color w:val="000000"/>
          <w:sz w:val="21"/>
          <w:szCs w:val="21"/>
          <w:lang w:eastAsia="en-GB"/>
        </w:rPr>
        <w:t>http://shura.shu.ac.uk/23754/1/Policing%20and%20Society_FINAL%20DRAFT%20Preprint.pdf (Accessed: 11 October 2021).</w:t>
      </w:r>
    </w:p>
    <w:p w14:paraId="45590625" w14:textId="4B0A9740" w:rsidR="004F7306" w:rsidRDefault="004F7306" w:rsidP="004F7306">
      <w:pPr>
        <w:spacing w:after="0" w:line="360" w:lineRule="atLeast"/>
        <w:outlineLvl w:val="3"/>
        <w:rPr>
          <w:rFonts w:eastAsia="Times New Roman" w:cstheme="minorHAnsi"/>
          <w:sz w:val="24"/>
          <w:szCs w:val="24"/>
          <w:lang w:eastAsia="en-GB"/>
        </w:rPr>
      </w:pPr>
    </w:p>
    <w:p w14:paraId="70594DBC" w14:textId="2D081D2F" w:rsidR="004F7306" w:rsidRDefault="004F7306" w:rsidP="004F7306">
      <w:pPr>
        <w:spacing w:after="0" w:line="360" w:lineRule="atLeast"/>
        <w:outlineLvl w:val="3"/>
        <w:rPr>
          <w:rFonts w:eastAsia="Times New Roman" w:cstheme="minorHAnsi"/>
          <w:sz w:val="24"/>
          <w:szCs w:val="24"/>
          <w:lang w:eastAsia="en-GB"/>
        </w:rPr>
      </w:pPr>
    </w:p>
    <w:p w14:paraId="2B545F87" w14:textId="5EE19482" w:rsidR="004F7306" w:rsidRDefault="004F7306" w:rsidP="004F7306">
      <w:pPr>
        <w:spacing w:after="0" w:line="360" w:lineRule="atLeast"/>
        <w:outlineLvl w:val="3"/>
        <w:rPr>
          <w:rFonts w:eastAsia="Times New Roman" w:cstheme="minorHAnsi"/>
          <w:sz w:val="24"/>
          <w:szCs w:val="24"/>
          <w:lang w:eastAsia="en-GB"/>
        </w:rPr>
      </w:pPr>
    </w:p>
    <w:p w14:paraId="0F0B3099" w14:textId="3B540A3D" w:rsidR="004F7306" w:rsidRDefault="004F7306" w:rsidP="004F7306">
      <w:pPr>
        <w:spacing w:after="0" w:line="360" w:lineRule="atLeast"/>
        <w:outlineLvl w:val="3"/>
        <w:rPr>
          <w:rFonts w:eastAsia="Times New Roman" w:cstheme="minorHAnsi"/>
          <w:sz w:val="24"/>
          <w:szCs w:val="24"/>
          <w:lang w:eastAsia="en-GB"/>
        </w:rPr>
      </w:pPr>
    </w:p>
    <w:p w14:paraId="2219A9E4" w14:textId="4D97609A" w:rsidR="004F7306" w:rsidRDefault="004F7306" w:rsidP="004F7306">
      <w:pPr>
        <w:spacing w:after="0" w:line="360" w:lineRule="atLeast"/>
        <w:outlineLvl w:val="3"/>
        <w:rPr>
          <w:rFonts w:eastAsia="Times New Roman" w:cstheme="minorHAnsi"/>
          <w:sz w:val="24"/>
          <w:szCs w:val="24"/>
          <w:lang w:eastAsia="en-GB"/>
        </w:rPr>
      </w:pPr>
    </w:p>
    <w:p w14:paraId="4361C671" w14:textId="1906B65E" w:rsidR="004F7306" w:rsidRDefault="004F7306" w:rsidP="004F7306">
      <w:pPr>
        <w:spacing w:after="0" w:line="360" w:lineRule="atLeast"/>
        <w:outlineLvl w:val="3"/>
        <w:rPr>
          <w:rFonts w:eastAsia="Times New Roman" w:cstheme="minorHAnsi"/>
          <w:sz w:val="24"/>
          <w:szCs w:val="24"/>
          <w:lang w:eastAsia="en-GB"/>
        </w:rPr>
      </w:pPr>
    </w:p>
    <w:p w14:paraId="318EFB68" w14:textId="554F94A7" w:rsidR="004F7306" w:rsidRDefault="004F7306" w:rsidP="004F7306">
      <w:pPr>
        <w:spacing w:after="0" w:line="360" w:lineRule="atLeast"/>
        <w:outlineLvl w:val="3"/>
        <w:rPr>
          <w:rFonts w:eastAsia="Times New Roman" w:cstheme="minorHAnsi"/>
          <w:sz w:val="24"/>
          <w:szCs w:val="24"/>
          <w:lang w:eastAsia="en-GB"/>
        </w:rPr>
      </w:pPr>
    </w:p>
    <w:p w14:paraId="6906BCA2" w14:textId="427F7741" w:rsidR="004F7306" w:rsidRDefault="004F7306" w:rsidP="004F7306">
      <w:pPr>
        <w:spacing w:after="0" w:line="360" w:lineRule="atLeast"/>
        <w:outlineLvl w:val="3"/>
        <w:rPr>
          <w:rFonts w:eastAsia="Times New Roman" w:cstheme="minorHAnsi"/>
          <w:sz w:val="24"/>
          <w:szCs w:val="24"/>
          <w:lang w:eastAsia="en-GB"/>
        </w:rPr>
      </w:pPr>
    </w:p>
    <w:p w14:paraId="2F0EE1BD" w14:textId="68F6E36E" w:rsidR="004F7306" w:rsidRDefault="004F7306" w:rsidP="004F7306">
      <w:pPr>
        <w:spacing w:after="0" w:line="360" w:lineRule="atLeast"/>
        <w:outlineLvl w:val="3"/>
        <w:rPr>
          <w:rFonts w:eastAsia="Times New Roman" w:cstheme="minorHAnsi"/>
          <w:sz w:val="24"/>
          <w:szCs w:val="24"/>
          <w:lang w:eastAsia="en-GB"/>
        </w:rPr>
      </w:pPr>
    </w:p>
    <w:p w14:paraId="32C66AAD" w14:textId="00F74B50" w:rsidR="004F7306" w:rsidRDefault="004F7306" w:rsidP="004F7306">
      <w:pPr>
        <w:spacing w:after="0" w:line="360" w:lineRule="atLeast"/>
        <w:outlineLvl w:val="3"/>
        <w:rPr>
          <w:rFonts w:eastAsia="Times New Roman" w:cstheme="minorHAnsi"/>
          <w:sz w:val="24"/>
          <w:szCs w:val="24"/>
          <w:lang w:eastAsia="en-GB"/>
        </w:rPr>
      </w:pPr>
    </w:p>
    <w:p w14:paraId="19BB32E0" w14:textId="77777777" w:rsidR="004F7306" w:rsidRPr="004F7306" w:rsidRDefault="004F7306" w:rsidP="004F7306">
      <w:pPr>
        <w:spacing w:line="256" w:lineRule="auto"/>
        <w:rPr>
          <w:b/>
          <w:bCs/>
        </w:rPr>
      </w:pPr>
      <w:r w:rsidRPr="004F7306">
        <w:rPr>
          <w:rFonts w:ascii="Arial" w:eastAsia="Times New Roman" w:hAnsi="Arial" w:cs="Arial"/>
          <w:b/>
          <w:bCs/>
          <w:lang w:eastAsia="en-GB"/>
        </w:rPr>
        <w:t>Assess the impact of organisational justice on police agency</w:t>
      </w:r>
    </w:p>
    <w:p w14:paraId="3D9B7A17" w14:textId="37E6F797" w:rsidR="004F7306" w:rsidRPr="004F7306" w:rsidRDefault="004F7306" w:rsidP="004F7306">
      <w:pPr>
        <w:spacing w:line="256" w:lineRule="auto"/>
        <w:rPr>
          <w:sz w:val="24"/>
          <w:szCs w:val="24"/>
        </w:rPr>
      </w:pPr>
      <w:r w:rsidRPr="004F7306">
        <w:rPr>
          <w:sz w:val="24"/>
          <w:szCs w:val="24"/>
        </w:rPr>
        <w:t xml:space="preserve">What is organisational justice? </w:t>
      </w:r>
      <w:r w:rsidR="00281F6E">
        <w:rPr>
          <w:sz w:val="24"/>
          <w:szCs w:val="24"/>
        </w:rPr>
        <w:t>(</w:t>
      </w:r>
      <w:proofErr w:type="spellStart"/>
      <w:r w:rsidRPr="004F7306">
        <w:rPr>
          <w:sz w:val="24"/>
          <w:szCs w:val="24"/>
        </w:rPr>
        <w:t>Carr</w:t>
      </w:r>
      <w:proofErr w:type="spellEnd"/>
      <w:r w:rsidRPr="004F7306">
        <w:rPr>
          <w:sz w:val="24"/>
          <w:szCs w:val="24"/>
        </w:rPr>
        <w:t xml:space="preserve">, J.D &amp; Maxwell, S. R. 2018) suggest that it is a model which determines how an employee perceives they are treated by their employer. The relationship between employee and senior management also determines the way the employee treats their customers. If an employee feels they are treated fairly by their organisation there are in turn improved relationships with customers. </w:t>
      </w:r>
    </w:p>
    <w:p w14:paraId="10A79F79" w14:textId="2A8E58FF" w:rsidR="004F7306" w:rsidRPr="004F7306" w:rsidRDefault="004F7306" w:rsidP="004F7306">
      <w:pPr>
        <w:spacing w:line="256" w:lineRule="auto"/>
        <w:rPr>
          <w:sz w:val="24"/>
          <w:szCs w:val="24"/>
        </w:rPr>
      </w:pPr>
      <w:r w:rsidRPr="004F7306">
        <w:rPr>
          <w:sz w:val="24"/>
          <w:szCs w:val="24"/>
        </w:rPr>
        <w:t xml:space="preserve">Social exchange theory is rooted in organisational justice “The voluntary actions of individuals that are motivated by the returns they are expected to bring and typically do in fact bring from others” </w:t>
      </w:r>
      <w:r w:rsidR="00281F6E">
        <w:rPr>
          <w:sz w:val="24"/>
          <w:szCs w:val="24"/>
        </w:rPr>
        <w:t>(</w:t>
      </w:r>
      <w:r w:rsidRPr="004F7306">
        <w:rPr>
          <w:sz w:val="24"/>
          <w:szCs w:val="24"/>
        </w:rPr>
        <w:t xml:space="preserve">Blau. P.M. 1964). We learn behaviours from modelling those of others. Employees will learn behaviours from superiors and team members of an organisation, in the police, existing police culture and practices will impact this. </w:t>
      </w:r>
    </w:p>
    <w:p w14:paraId="099D93A4" w14:textId="77777777" w:rsidR="004F7306" w:rsidRPr="004F7306" w:rsidRDefault="004F7306" w:rsidP="004F7306">
      <w:pPr>
        <w:spacing w:line="256" w:lineRule="auto"/>
        <w:rPr>
          <w:sz w:val="24"/>
          <w:szCs w:val="24"/>
        </w:rPr>
      </w:pPr>
      <w:r w:rsidRPr="004F7306">
        <w:rPr>
          <w:sz w:val="24"/>
          <w:szCs w:val="24"/>
        </w:rPr>
        <w:t>Organisational justice is made up of 3 main dimensions:</w:t>
      </w:r>
    </w:p>
    <w:p w14:paraId="7D35B445" w14:textId="77777777" w:rsidR="004F7306" w:rsidRPr="004F7306" w:rsidRDefault="004F7306" w:rsidP="004F7306">
      <w:pPr>
        <w:spacing w:line="256" w:lineRule="auto"/>
        <w:rPr>
          <w:b/>
          <w:bCs/>
          <w:sz w:val="24"/>
          <w:szCs w:val="24"/>
        </w:rPr>
      </w:pPr>
      <w:r w:rsidRPr="004F7306">
        <w:rPr>
          <w:b/>
          <w:bCs/>
          <w:sz w:val="24"/>
          <w:szCs w:val="24"/>
        </w:rPr>
        <w:t>Distributive Justice</w:t>
      </w:r>
    </w:p>
    <w:p w14:paraId="1051B607" w14:textId="77777777" w:rsidR="004F7306" w:rsidRPr="004F7306" w:rsidRDefault="004F7306" w:rsidP="004F7306">
      <w:pPr>
        <w:spacing w:line="256" w:lineRule="auto"/>
        <w:rPr>
          <w:b/>
          <w:bCs/>
          <w:sz w:val="24"/>
          <w:szCs w:val="24"/>
        </w:rPr>
      </w:pPr>
      <w:r w:rsidRPr="004F7306">
        <w:rPr>
          <w:b/>
          <w:bCs/>
          <w:sz w:val="24"/>
          <w:szCs w:val="24"/>
        </w:rPr>
        <w:t>Procedural Justice</w:t>
      </w:r>
    </w:p>
    <w:p w14:paraId="29C0E0DE" w14:textId="77777777" w:rsidR="004F7306" w:rsidRPr="004F7306" w:rsidRDefault="004F7306" w:rsidP="004F7306">
      <w:pPr>
        <w:spacing w:line="256" w:lineRule="auto"/>
        <w:rPr>
          <w:sz w:val="24"/>
          <w:szCs w:val="24"/>
        </w:rPr>
      </w:pPr>
      <w:r w:rsidRPr="004F7306">
        <w:rPr>
          <w:b/>
          <w:bCs/>
          <w:sz w:val="24"/>
          <w:szCs w:val="24"/>
        </w:rPr>
        <w:t xml:space="preserve">Interactional Justice </w:t>
      </w:r>
    </w:p>
    <w:p w14:paraId="677F7292" w14:textId="03796D1D" w:rsidR="004F7306" w:rsidRPr="004F7306" w:rsidRDefault="004F7306" w:rsidP="004F7306">
      <w:pPr>
        <w:spacing w:line="256" w:lineRule="auto"/>
        <w:rPr>
          <w:sz w:val="24"/>
          <w:szCs w:val="24"/>
        </w:rPr>
      </w:pPr>
      <w:r w:rsidRPr="004F7306">
        <w:rPr>
          <w:sz w:val="24"/>
          <w:szCs w:val="24"/>
        </w:rPr>
        <w:t>Distributive justice or the equity theory, relates to how an employee feels they are treated in respect of others carrying out the same role. This could be in relation to salaries and how employees feel they are compensated for their contributions to the organisation. Having the same opportunities for promotion based on merit. An imbalance in distributive justice could lead to the employee feeling they are unfairly paid in relation to others in the team</w:t>
      </w:r>
      <w:r w:rsidR="00281F6E">
        <w:rPr>
          <w:sz w:val="24"/>
          <w:szCs w:val="24"/>
        </w:rPr>
        <w:t xml:space="preserve"> (</w:t>
      </w:r>
      <w:proofErr w:type="spellStart"/>
      <w:r w:rsidRPr="004F7306">
        <w:rPr>
          <w:sz w:val="24"/>
          <w:szCs w:val="24"/>
        </w:rPr>
        <w:t>Ouyi</w:t>
      </w:r>
      <w:proofErr w:type="spellEnd"/>
      <w:r w:rsidRPr="004F7306">
        <w:rPr>
          <w:sz w:val="24"/>
          <w:szCs w:val="24"/>
        </w:rPr>
        <w:t>. B. 2019)</w:t>
      </w:r>
    </w:p>
    <w:p w14:paraId="1F5B47A6" w14:textId="4D461478" w:rsidR="004F7306" w:rsidRPr="004F7306" w:rsidRDefault="004F7306" w:rsidP="004F7306">
      <w:pPr>
        <w:spacing w:line="256" w:lineRule="auto"/>
        <w:rPr>
          <w:sz w:val="24"/>
          <w:szCs w:val="24"/>
        </w:rPr>
      </w:pPr>
      <w:r w:rsidRPr="004F7306">
        <w:rPr>
          <w:sz w:val="24"/>
          <w:szCs w:val="24"/>
        </w:rPr>
        <w:t xml:space="preserve">Procedural Justice consists of how employees feel decision making is made with in an establishment. Are the decisions fair, reliable, ethical, and based on the feelings and knowledge of those they affect? Employees need to feel that decisions are made with honesty and integrity by senior management and that they are informed of these decisions in a timely manner. Staff also need to feel that they are respected in an organisation and treated with dignity and equality with others on the same level and carrying out the same role. </w:t>
      </w:r>
      <w:r w:rsidR="00281F6E">
        <w:rPr>
          <w:sz w:val="24"/>
          <w:szCs w:val="24"/>
        </w:rPr>
        <w:t>(</w:t>
      </w:r>
      <w:r w:rsidRPr="004F7306">
        <w:rPr>
          <w:sz w:val="24"/>
          <w:szCs w:val="24"/>
        </w:rPr>
        <w:t xml:space="preserve">Quintin. P. et al 2015) </w:t>
      </w:r>
    </w:p>
    <w:p w14:paraId="0BD86168" w14:textId="2B350BFD" w:rsidR="004F7306" w:rsidRPr="004F7306" w:rsidRDefault="004F7306" w:rsidP="004F7306">
      <w:pPr>
        <w:spacing w:line="256" w:lineRule="auto"/>
        <w:rPr>
          <w:sz w:val="24"/>
          <w:szCs w:val="24"/>
        </w:rPr>
      </w:pPr>
      <w:r w:rsidRPr="004F7306">
        <w:rPr>
          <w:sz w:val="24"/>
          <w:szCs w:val="24"/>
        </w:rPr>
        <w:t xml:space="preserve">Interactional Justice concentrates on the way individuals interpret how they are treated by an organisation when decisions are made. They need to feel that their opinions on decision making are taken seriously and that appropriate explanations are given to employees regarding decision making, treating those it impacts with compassion, respect, and taking account of their employee’s feelings. </w:t>
      </w:r>
      <w:r w:rsidR="00281F6E">
        <w:rPr>
          <w:sz w:val="24"/>
          <w:szCs w:val="24"/>
        </w:rPr>
        <w:t>(</w:t>
      </w:r>
      <w:r w:rsidRPr="004F7306">
        <w:rPr>
          <w:sz w:val="24"/>
          <w:szCs w:val="24"/>
        </w:rPr>
        <w:t>CQ Net, Management skills for everyone 2021)</w:t>
      </w:r>
    </w:p>
    <w:p w14:paraId="071D8BCE" w14:textId="794734A8" w:rsidR="004F7306" w:rsidRPr="004F7306" w:rsidRDefault="004F7306" w:rsidP="004F7306">
      <w:pPr>
        <w:spacing w:line="256" w:lineRule="auto"/>
        <w:rPr>
          <w:sz w:val="24"/>
          <w:szCs w:val="24"/>
        </w:rPr>
      </w:pPr>
      <w:r w:rsidRPr="004F7306">
        <w:rPr>
          <w:sz w:val="24"/>
          <w:szCs w:val="24"/>
        </w:rPr>
        <w:t xml:space="preserve">Organisational justice has a massive impact on how an employee sees themselves in an organisation. It has bearing on an employee’s behaviours, attitudes and ultimately to how they perform their role and deliver the best service to the customer i.e., the public. Being respected and treated fairly at work enables employees to identify with an organisation and recognise how they fit into it and know that their contribution is valued. This ultimately </w:t>
      </w:r>
      <w:r w:rsidRPr="004F7306">
        <w:rPr>
          <w:sz w:val="24"/>
          <w:szCs w:val="24"/>
        </w:rPr>
        <w:lastRenderedPageBreak/>
        <w:t xml:space="preserve">gives officers self-legitimacy delivering ethical policing to the people they serve. Nevertheless, experiences of being treated unfairly and feeling like you are not valued will have the opposite effect and this will have a negative impact on an organisation. </w:t>
      </w:r>
      <w:r w:rsidR="00281F6E">
        <w:rPr>
          <w:sz w:val="24"/>
          <w:szCs w:val="24"/>
        </w:rPr>
        <w:t>(</w:t>
      </w:r>
      <w:r w:rsidRPr="004F7306">
        <w:rPr>
          <w:sz w:val="24"/>
          <w:szCs w:val="24"/>
        </w:rPr>
        <w:t>Quintin. P. et al 2015)</w:t>
      </w:r>
    </w:p>
    <w:p w14:paraId="13891A15" w14:textId="0F18B8EB" w:rsidR="004F7306" w:rsidRPr="004F7306" w:rsidRDefault="004F7306" w:rsidP="004F7306">
      <w:pPr>
        <w:spacing w:line="256" w:lineRule="auto"/>
        <w:rPr>
          <w:sz w:val="24"/>
          <w:szCs w:val="24"/>
        </w:rPr>
      </w:pPr>
      <w:r w:rsidRPr="004F7306">
        <w:rPr>
          <w:sz w:val="24"/>
          <w:szCs w:val="24"/>
        </w:rPr>
        <w:t xml:space="preserve">As previously mentioned, employees that feel undervalued and their contribution is not </w:t>
      </w:r>
      <w:r w:rsidR="0049530C">
        <w:rPr>
          <w:sz w:val="24"/>
          <w:szCs w:val="24"/>
        </w:rPr>
        <w:t>recognised</w:t>
      </w:r>
      <w:r w:rsidRPr="004F7306">
        <w:rPr>
          <w:sz w:val="24"/>
          <w:szCs w:val="24"/>
        </w:rPr>
        <w:t xml:space="preserve"> will become increasingly discontented and lose motivation within the workplace. This will ultimately affect the quality of their work which will have a direct bearing on the level of service that is given to the public. Ethical leadership and the perceived support that employees feel they get from supervisors and how they use procedural justice within teams is shown to have a positive connection between teams and their obligations and performance. </w:t>
      </w:r>
      <w:r w:rsidR="00281F6E">
        <w:rPr>
          <w:sz w:val="24"/>
          <w:szCs w:val="24"/>
        </w:rPr>
        <w:t>(</w:t>
      </w:r>
      <w:r w:rsidRPr="004F7306">
        <w:rPr>
          <w:sz w:val="24"/>
          <w:szCs w:val="24"/>
        </w:rPr>
        <w:t xml:space="preserve">Al </w:t>
      </w:r>
      <w:proofErr w:type="spellStart"/>
      <w:r w:rsidRPr="004F7306">
        <w:rPr>
          <w:sz w:val="24"/>
          <w:szCs w:val="24"/>
        </w:rPr>
        <w:t>Halbusi</w:t>
      </w:r>
      <w:proofErr w:type="spellEnd"/>
      <w:r w:rsidRPr="004F7306">
        <w:rPr>
          <w:sz w:val="24"/>
          <w:szCs w:val="24"/>
        </w:rPr>
        <w:t xml:space="preserve"> et al 2017). Although employees who perceive those supervisors who do not offer appropriate support to members of teams will in turn lead to increased stress, burnout, and lower job satisfaction. </w:t>
      </w:r>
    </w:p>
    <w:p w14:paraId="0DBA4C9B" w14:textId="77777777" w:rsidR="004F7306" w:rsidRPr="004F7306" w:rsidRDefault="004F7306" w:rsidP="004F7306">
      <w:pPr>
        <w:spacing w:line="256" w:lineRule="auto"/>
        <w:rPr>
          <w:sz w:val="24"/>
          <w:szCs w:val="24"/>
        </w:rPr>
      </w:pPr>
      <w:r w:rsidRPr="004F7306">
        <w:rPr>
          <w:sz w:val="24"/>
          <w:szCs w:val="24"/>
        </w:rPr>
        <w:t xml:space="preserve">Teamworking can be affected where there is perceived favouritism within. Employees will feel unfairly treated, that there is an imbalance in the distribution of workloads. This in turn will lead to feelings of resentment and affect working relationships within teams. Those who perceive this imbalance of distributive justice will become disengaged, unwilling to offer support to others within and outside of their teams leading to poor working relationships, again affecting the overall service provided to the customer. </w:t>
      </w:r>
    </w:p>
    <w:p w14:paraId="3F1999E5" w14:textId="77777777" w:rsidR="004F7306" w:rsidRPr="004F7306" w:rsidRDefault="004F7306" w:rsidP="004F7306">
      <w:pPr>
        <w:spacing w:line="256" w:lineRule="auto"/>
        <w:rPr>
          <w:sz w:val="24"/>
          <w:szCs w:val="24"/>
        </w:rPr>
      </w:pPr>
      <w:r w:rsidRPr="004F7306">
        <w:rPr>
          <w:sz w:val="24"/>
          <w:szCs w:val="24"/>
        </w:rPr>
        <w:t xml:space="preserve">Absenteeism is often a result of poor engagement with an organisation where there is perceived unfairness within distributive and procedural justice. Whether this may be from an unwillingness and lack of motivation to go to work or that it has directly affected a person’s health and wellbeing leading to increased sickness. Lack of staff within policing will have an adverse effect on priorities and how we deliver the best service. This in turn lends itself to the public’s discontentment towards the police and its already precarious image. </w:t>
      </w:r>
    </w:p>
    <w:p w14:paraId="5431B9E3" w14:textId="7581E26C" w:rsidR="004F7306" w:rsidRPr="004F7306" w:rsidRDefault="00281F6E" w:rsidP="004F7306">
      <w:pPr>
        <w:spacing w:line="256" w:lineRule="auto"/>
        <w:rPr>
          <w:sz w:val="24"/>
          <w:szCs w:val="24"/>
        </w:rPr>
      </w:pPr>
      <w:r>
        <w:rPr>
          <w:sz w:val="24"/>
          <w:szCs w:val="24"/>
        </w:rPr>
        <w:t>(</w:t>
      </w:r>
      <w:r w:rsidR="004F7306" w:rsidRPr="004F7306">
        <w:rPr>
          <w:sz w:val="24"/>
          <w:szCs w:val="24"/>
        </w:rPr>
        <w:t>Baldwin. S. 2006) suggests that there are a few potential reactions to perceived injustice and dissatisfaction within a work environment: employees will leave the organisation, retention within an organisation and high staff turnover is costly, particularly when having to recruit and train new staff. This in turn leads to more inexperienced staff in an organisation. Operational staffing levels are affected impacting on individuals who may be tasked with extra workloads, increasing pressures and stress and the health and wellbeing of existing staff members.</w:t>
      </w:r>
    </w:p>
    <w:p w14:paraId="12B50F30" w14:textId="77777777" w:rsidR="004F7306" w:rsidRPr="004F7306" w:rsidRDefault="004F7306" w:rsidP="004F7306">
      <w:pPr>
        <w:spacing w:line="256" w:lineRule="auto"/>
        <w:rPr>
          <w:sz w:val="24"/>
          <w:szCs w:val="24"/>
        </w:rPr>
      </w:pPr>
      <w:r w:rsidRPr="004F7306">
        <w:rPr>
          <w:sz w:val="24"/>
          <w:szCs w:val="24"/>
        </w:rPr>
        <w:t>Individuals will withdraw and reduce their effort ultimately impacting on the quality of the service provided to the public. They may register a grievance towards an individual rather than the organisation, this can cause friction and breakdowns in relationships in teams. There may also be loyalty behaviours between teams or individuals whereby the injustice is overlooked or justified.</w:t>
      </w:r>
    </w:p>
    <w:p w14:paraId="4714501F" w14:textId="77777777" w:rsidR="004F7306" w:rsidRPr="004F7306" w:rsidRDefault="004F7306" w:rsidP="004F7306">
      <w:pPr>
        <w:spacing w:line="256" w:lineRule="auto"/>
        <w:rPr>
          <w:sz w:val="24"/>
          <w:szCs w:val="24"/>
        </w:rPr>
      </w:pPr>
      <w:r w:rsidRPr="004F7306">
        <w:rPr>
          <w:sz w:val="24"/>
          <w:szCs w:val="24"/>
        </w:rPr>
        <w:t xml:space="preserve">Organisational justice theory is an effective management tool and when distributive, procedural and interactional justice is effective it has positive outcomes on employees and organisations. Within policing if individuals feel that they have a voice which is respected by leaders, and their knowledge and feelings are considered when making decisions, ultimately </w:t>
      </w:r>
      <w:r w:rsidRPr="004F7306">
        <w:rPr>
          <w:sz w:val="24"/>
          <w:szCs w:val="24"/>
        </w:rPr>
        <w:lastRenderedPageBreak/>
        <w:t xml:space="preserve">customers will receive the service they expect and deserve. Enhanced satisfaction and improved confidence in the legitimacy of the police will increase the overall reputation of police and its place in society. </w:t>
      </w:r>
    </w:p>
    <w:p w14:paraId="71528B20" w14:textId="77777777" w:rsidR="004F7306" w:rsidRPr="004F7306" w:rsidRDefault="004F7306" w:rsidP="004F7306">
      <w:pPr>
        <w:spacing w:line="256" w:lineRule="auto"/>
        <w:rPr>
          <w:sz w:val="24"/>
          <w:szCs w:val="24"/>
        </w:rPr>
      </w:pPr>
      <w:r w:rsidRPr="004F7306">
        <w:rPr>
          <w:sz w:val="24"/>
          <w:szCs w:val="24"/>
        </w:rPr>
        <w:t xml:space="preserve">(1011 words) </w:t>
      </w:r>
    </w:p>
    <w:p w14:paraId="06B050FA" w14:textId="77777777" w:rsidR="004F7306" w:rsidRPr="004F7306" w:rsidRDefault="004F7306" w:rsidP="004F7306">
      <w:pPr>
        <w:spacing w:line="256" w:lineRule="auto"/>
        <w:rPr>
          <w:sz w:val="24"/>
          <w:szCs w:val="24"/>
        </w:rPr>
      </w:pPr>
    </w:p>
    <w:p w14:paraId="351F2E29" w14:textId="77777777" w:rsidR="004F7306" w:rsidRPr="004F7306" w:rsidRDefault="004F7306" w:rsidP="004F7306">
      <w:pPr>
        <w:spacing w:line="256" w:lineRule="auto"/>
        <w:rPr>
          <w:sz w:val="24"/>
          <w:szCs w:val="24"/>
        </w:rPr>
      </w:pPr>
    </w:p>
    <w:p w14:paraId="083A9C3C" w14:textId="77777777" w:rsidR="004F7306" w:rsidRPr="004F7306" w:rsidRDefault="004F7306" w:rsidP="004F7306">
      <w:pPr>
        <w:spacing w:line="256" w:lineRule="auto"/>
        <w:rPr>
          <w:sz w:val="24"/>
          <w:szCs w:val="24"/>
        </w:rPr>
      </w:pPr>
    </w:p>
    <w:p w14:paraId="4B886C42" w14:textId="77777777" w:rsidR="004F7306" w:rsidRPr="004F7306" w:rsidRDefault="004F7306" w:rsidP="004F7306">
      <w:pPr>
        <w:spacing w:line="256" w:lineRule="auto"/>
        <w:rPr>
          <w:sz w:val="24"/>
          <w:szCs w:val="24"/>
        </w:rPr>
      </w:pPr>
    </w:p>
    <w:p w14:paraId="4BADFE3C" w14:textId="77777777" w:rsidR="004F7306" w:rsidRPr="004F7306" w:rsidRDefault="004F7306" w:rsidP="004F7306">
      <w:pPr>
        <w:spacing w:line="256" w:lineRule="auto"/>
        <w:rPr>
          <w:sz w:val="24"/>
          <w:szCs w:val="24"/>
        </w:rPr>
      </w:pPr>
    </w:p>
    <w:p w14:paraId="6CFF30F7" w14:textId="77777777" w:rsidR="004F7306" w:rsidRPr="004F7306" w:rsidRDefault="004F7306" w:rsidP="004F7306">
      <w:pPr>
        <w:spacing w:line="256" w:lineRule="auto"/>
        <w:rPr>
          <w:sz w:val="24"/>
          <w:szCs w:val="24"/>
        </w:rPr>
      </w:pPr>
    </w:p>
    <w:p w14:paraId="15066686" w14:textId="77777777" w:rsidR="004F7306" w:rsidRPr="004F7306" w:rsidRDefault="004F7306" w:rsidP="004F7306">
      <w:pPr>
        <w:spacing w:line="256" w:lineRule="auto"/>
        <w:rPr>
          <w:sz w:val="24"/>
          <w:szCs w:val="24"/>
        </w:rPr>
      </w:pPr>
    </w:p>
    <w:p w14:paraId="3197E0A6" w14:textId="77777777" w:rsidR="004F7306" w:rsidRPr="004F7306" w:rsidRDefault="004F7306" w:rsidP="004F7306">
      <w:pPr>
        <w:spacing w:line="256" w:lineRule="auto"/>
        <w:rPr>
          <w:sz w:val="24"/>
          <w:szCs w:val="24"/>
        </w:rPr>
      </w:pPr>
    </w:p>
    <w:p w14:paraId="2A91FC19" w14:textId="77777777" w:rsidR="004F7306" w:rsidRPr="004F7306" w:rsidRDefault="004F7306" w:rsidP="004F7306">
      <w:pPr>
        <w:spacing w:line="256" w:lineRule="auto"/>
        <w:rPr>
          <w:sz w:val="24"/>
          <w:szCs w:val="24"/>
        </w:rPr>
      </w:pPr>
    </w:p>
    <w:p w14:paraId="3D8122F9" w14:textId="77777777" w:rsidR="004F7306" w:rsidRPr="004F7306" w:rsidRDefault="004F7306" w:rsidP="004F7306">
      <w:pPr>
        <w:spacing w:line="256" w:lineRule="auto"/>
        <w:rPr>
          <w:sz w:val="24"/>
          <w:szCs w:val="24"/>
        </w:rPr>
      </w:pPr>
    </w:p>
    <w:p w14:paraId="1E2786C5" w14:textId="77777777" w:rsidR="004F7306" w:rsidRPr="004F7306" w:rsidRDefault="004F7306" w:rsidP="004F7306">
      <w:pPr>
        <w:spacing w:line="256" w:lineRule="auto"/>
        <w:rPr>
          <w:sz w:val="24"/>
          <w:szCs w:val="24"/>
        </w:rPr>
      </w:pPr>
    </w:p>
    <w:p w14:paraId="6D6A0503" w14:textId="77777777" w:rsidR="004F7306" w:rsidRPr="004F7306" w:rsidRDefault="004F7306" w:rsidP="004F7306">
      <w:pPr>
        <w:spacing w:line="256" w:lineRule="auto"/>
        <w:rPr>
          <w:sz w:val="24"/>
          <w:szCs w:val="24"/>
        </w:rPr>
      </w:pPr>
    </w:p>
    <w:p w14:paraId="174F2EF1" w14:textId="77777777" w:rsidR="004F7306" w:rsidRPr="004F7306" w:rsidRDefault="004F7306" w:rsidP="004F7306">
      <w:pPr>
        <w:spacing w:line="256" w:lineRule="auto"/>
        <w:rPr>
          <w:sz w:val="24"/>
          <w:szCs w:val="24"/>
        </w:rPr>
      </w:pPr>
    </w:p>
    <w:p w14:paraId="53C887ED" w14:textId="77777777" w:rsidR="004F7306" w:rsidRPr="004F7306" w:rsidRDefault="004F7306" w:rsidP="004F7306">
      <w:pPr>
        <w:spacing w:line="256" w:lineRule="auto"/>
        <w:rPr>
          <w:sz w:val="24"/>
          <w:szCs w:val="24"/>
        </w:rPr>
      </w:pPr>
    </w:p>
    <w:p w14:paraId="4F1367AA" w14:textId="77777777" w:rsidR="004F7306" w:rsidRPr="004F7306" w:rsidRDefault="004F7306" w:rsidP="004F7306">
      <w:pPr>
        <w:spacing w:line="256" w:lineRule="auto"/>
        <w:rPr>
          <w:sz w:val="24"/>
          <w:szCs w:val="24"/>
        </w:rPr>
      </w:pPr>
    </w:p>
    <w:p w14:paraId="367CB30F" w14:textId="77777777" w:rsidR="004F7306" w:rsidRPr="004F7306" w:rsidRDefault="004F7306" w:rsidP="004F7306">
      <w:pPr>
        <w:spacing w:line="256" w:lineRule="auto"/>
        <w:rPr>
          <w:sz w:val="24"/>
          <w:szCs w:val="24"/>
        </w:rPr>
      </w:pPr>
    </w:p>
    <w:p w14:paraId="68EE192B" w14:textId="77777777" w:rsidR="004F7306" w:rsidRPr="004F7306" w:rsidRDefault="004F7306" w:rsidP="004F7306">
      <w:pPr>
        <w:spacing w:line="256" w:lineRule="auto"/>
        <w:rPr>
          <w:sz w:val="24"/>
          <w:szCs w:val="24"/>
        </w:rPr>
      </w:pPr>
    </w:p>
    <w:p w14:paraId="114874D8" w14:textId="77777777" w:rsidR="004F7306" w:rsidRPr="004F7306" w:rsidRDefault="004F7306" w:rsidP="004F7306">
      <w:pPr>
        <w:spacing w:line="256" w:lineRule="auto"/>
        <w:rPr>
          <w:sz w:val="24"/>
          <w:szCs w:val="24"/>
        </w:rPr>
      </w:pPr>
    </w:p>
    <w:p w14:paraId="23B73D5D" w14:textId="77777777" w:rsidR="004F7306" w:rsidRPr="004F7306" w:rsidRDefault="004F7306" w:rsidP="004F7306">
      <w:pPr>
        <w:spacing w:line="256" w:lineRule="auto"/>
        <w:rPr>
          <w:sz w:val="24"/>
          <w:szCs w:val="24"/>
        </w:rPr>
      </w:pPr>
    </w:p>
    <w:p w14:paraId="47B9E9C8" w14:textId="77777777" w:rsidR="004F7306" w:rsidRPr="004F7306" w:rsidRDefault="004F7306" w:rsidP="004F7306">
      <w:pPr>
        <w:spacing w:line="256" w:lineRule="auto"/>
        <w:rPr>
          <w:sz w:val="24"/>
          <w:szCs w:val="24"/>
        </w:rPr>
      </w:pPr>
    </w:p>
    <w:p w14:paraId="424A850F" w14:textId="77777777" w:rsidR="004F7306" w:rsidRPr="004F7306" w:rsidRDefault="004F7306" w:rsidP="004F7306">
      <w:pPr>
        <w:spacing w:line="256" w:lineRule="auto"/>
        <w:rPr>
          <w:sz w:val="24"/>
          <w:szCs w:val="24"/>
        </w:rPr>
      </w:pPr>
    </w:p>
    <w:p w14:paraId="3FDF5D67" w14:textId="77777777" w:rsidR="004F7306" w:rsidRPr="004F7306" w:rsidRDefault="004F7306" w:rsidP="004F7306">
      <w:pPr>
        <w:spacing w:line="256" w:lineRule="auto"/>
        <w:rPr>
          <w:sz w:val="24"/>
          <w:szCs w:val="24"/>
        </w:rPr>
      </w:pPr>
    </w:p>
    <w:p w14:paraId="770F00CC" w14:textId="77777777" w:rsidR="004F7306" w:rsidRPr="004F7306" w:rsidRDefault="004F7306" w:rsidP="004F7306">
      <w:pPr>
        <w:spacing w:line="256" w:lineRule="auto"/>
        <w:rPr>
          <w:sz w:val="24"/>
          <w:szCs w:val="24"/>
        </w:rPr>
      </w:pPr>
    </w:p>
    <w:p w14:paraId="159E7DC9" w14:textId="77777777" w:rsidR="004F7306" w:rsidRPr="004F7306" w:rsidRDefault="004F7306" w:rsidP="004F7306">
      <w:pPr>
        <w:spacing w:line="256" w:lineRule="auto"/>
        <w:rPr>
          <w:sz w:val="24"/>
          <w:szCs w:val="24"/>
        </w:rPr>
      </w:pPr>
    </w:p>
    <w:p w14:paraId="7C4C3C3E" w14:textId="77777777" w:rsidR="004F7306" w:rsidRPr="004F7306" w:rsidRDefault="004F7306" w:rsidP="004F7306">
      <w:pPr>
        <w:spacing w:line="256" w:lineRule="auto"/>
        <w:rPr>
          <w:sz w:val="24"/>
          <w:szCs w:val="24"/>
        </w:rPr>
      </w:pPr>
    </w:p>
    <w:p w14:paraId="13B00785" w14:textId="77777777" w:rsidR="004F7306" w:rsidRPr="004F7306" w:rsidRDefault="004F7306" w:rsidP="004F7306">
      <w:pPr>
        <w:spacing w:line="256" w:lineRule="auto"/>
        <w:rPr>
          <w:sz w:val="24"/>
          <w:szCs w:val="24"/>
        </w:rPr>
      </w:pPr>
    </w:p>
    <w:p w14:paraId="631D297E" w14:textId="77777777" w:rsidR="004F7306" w:rsidRPr="004F7306" w:rsidRDefault="004F7306" w:rsidP="004F7306">
      <w:pPr>
        <w:spacing w:line="256" w:lineRule="auto"/>
        <w:rPr>
          <w:rFonts w:cstheme="minorHAnsi"/>
          <w:color w:val="222222"/>
          <w:sz w:val="24"/>
          <w:szCs w:val="24"/>
          <w:shd w:val="clear" w:color="auto" w:fill="FFFFFF"/>
        </w:rPr>
      </w:pPr>
      <w:bookmarkStart w:id="0" w:name="_Hlk85276900"/>
    </w:p>
    <w:p w14:paraId="70CDBF1B" w14:textId="77777777" w:rsidR="004F7306" w:rsidRPr="00281F6E" w:rsidRDefault="004F7306" w:rsidP="004F7306">
      <w:pPr>
        <w:spacing w:line="256" w:lineRule="auto"/>
        <w:rPr>
          <w:rFonts w:cstheme="minorHAnsi"/>
          <w:b/>
          <w:bCs/>
          <w:color w:val="222222"/>
          <w:sz w:val="24"/>
          <w:szCs w:val="24"/>
          <w:shd w:val="clear" w:color="auto" w:fill="FFFFFF"/>
        </w:rPr>
      </w:pPr>
      <w:r w:rsidRPr="00281F6E">
        <w:rPr>
          <w:rFonts w:cstheme="minorHAnsi"/>
          <w:b/>
          <w:bCs/>
          <w:color w:val="222222"/>
          <w:sz w:val="24"/>
          <w:szCs w:val="24"/>
          <w:shd w:val="clear" w:color="auto" w:fill="FFFFFF"/>
        </w:rPr>
        <w:t>Bibliography</w:t>
      </w:r>
    </w:p>
    <w:p w14:paraId="20296413" w14:textId="77777777" w:rsidR="004F7306" w:rsidRPr="004F7306" w:rsidRDefault="004F7306" w:rsidP="004F7306">
      <w:pPr>
        <w:spacing w:line="256" w:lineRule="auto"/>
        <w:rPr>
          <w:rFonts w:cstheme="minorHAnsi"/>
          <w:color w:val="222222"/>
          <w:sz w:val="24"/>
          <w:szCs w:val="24"/>
          <w:shd w:val="clear" w:color="auto" w:fill="FFFFFF"/>
        </w:rPr>
      </w:pPr>
    </w:p>
    <w:p w14:paraId="6EF0EAB7" w14:textId="77777777" w:rsidR="004F7306" w:rsidRPr="004F7306" w:rsidRDefault="004F7306" w:rsidP="004F7306">
      <w:pPr>
        <w:spacing w:line="256" w:lineRule="auto"/>
        <w:rPr>
          <w:rFonts w:cstheme="minorHAnsi"/>
          <w:color w:val="222222"/>
          <w:sz w:val="24"/>
          <w:szCs w:val="24"/>
          <w:shd w:val="clear" w:color="auto" w:fill="FFFFFF"/>
        </w:rPr>
      </w:pPr>
      <w:r w:rsidRPr="004F7306">
        <w:rPr>
          <w:rFonts w:cstheme="minorHAnsi"/>
          <w:color w:val="222222"/>
          <w:sz w:val="24"/>
          <w:szCs w:val="24"/>
          <w:shd w:val="clear" w:color="auto" w:fill="FFFFFF"/>
        </w:rPr>
        <w:t xml:space="preserve">Al </w:t>
      </w:r>
      <w:proofErr w:type="spellStart"/>
      <w:r w:rsidRPr="004F7306">
        <w:rPr>
          <w:rFonts w:cstheme="minorHAnsi"/>
          <w:color w:val="222222"/>
          <w:sz w:val="24"/>
          <w:szCs w:val="24"/>
          <w:shd w:val="clear" w:color="auto" w:fill="FFFFFF"/>
        </w:rPr>
        <w:t>Halbusi</w:t>
      </w:r>
      <w:proofErr w:type="spellEnd"/>
      <w:r w:rsidRPr="004F7306">
        <w:rPr>
          <w:rFonts w:cstheme="minorHAnsi"/>
          <w:color w:val="222222"/>
          <w:sz w:val="24"/>
          <w:szCs w:val="24"/>
          <w:shd w:val="clear" w:color="auto" w:fill="FFFFFF"/>
        </w:rPr>
        <w:t xml:space="preserve">, H., </w:t>
      </w:r>
      <w:proofErr w:type="spellStart"/>
      <w:r w:rsidRPr="004F7306">
        <w:rPr>
          <w:rFonts w:cstheme="minorHAnsi"/>
          <w:color w:val="222222"/>
          <w:sz w:val="24"/>
          <w:szCs w:val="24"/>
          <w:shd w:val="clear" w:color="auto" w:fill="FFFFFF"/>
        </w:rPr>
        <w:t>Tehseen</w:t>
      </w:r>
      <w:proofErr w:type="spellEnd"/>
      <w:r w:rsidRPr="004F7306">
        <w:rPr>
          <w:rFonts w:cstheme="minorHAnsi"/>
          <w:color w:val="222222"/>
          <w:sz w:val="24"/>
          <w:szCs w:val="24"/>
          <w:shd w:val="clear" w:color="auto" w:fill="FFFFFF"/>
        </w:rPr>
        <w:t>, S. and Ramayah, T.C., 2017. The impact of organizational justice on the ethical leadership under the moderating influence of perceived support: A conceptual study. </w:t>
      </w:r>
      <w:r w:rsidRPr="004F7306">
        <w:rPr>
          <w:rFonts w:cstheme="minorHAnsi"/>
          <w:i/>
          <w:iCs/>
          <w:color w:val="222222"/>
          <w:sz w:val="24"/>
          <w:szCs w:val="24"/>
          <w:shd w:val="clear" w:color="auto" w:fill="FFFFFF"/>
        </w:rPr>
        <w:t>Malaysian Journal of Business and Economics (MJBE)</w:t>
      </w:r>
      <w:r w:rsidRPr="004F7306">
        <w:rPr>
          <w:rFonts w:cstheme="minorHAnsi"/>
          <w:color w:val="222222"/>
          <w:sz w:val="24"/>
          <w:szCs w:val="24"/>
          <w:shd w:val="clear" w:color="auto" w:fill="FFFFFF"/>
        </w:rPr>
        <w:t>.</w:t>
      </w:r>
    </w:p>
    <w:p w14:paraId="2B696911" w14:textId="77777777" w:rsidR="004F7306" w:rsidRPr="004F7306" w:rsidRDefault="004F7306" w:rsidP="004F7306">
      <w:pPr>
        <w:spacing w:line="256" w:lineRule="auto"/>
        <w:rPr>
          <w:rFonts w:cstheme="minorHAnsi"/>
          <w:color w:val="232323"/>
          <w:sz w:val="24"/>
          <w:szCs w:val="24"/>
          <w:shd w:val="clear" w:color="auto" w:fill="FFFFFF"/>
        </w:rPr>
      </w:pPr>
      <w:r w:rsidRPr="004F7306">
        <w:rPr>
          <w:rFonts w:cstheme="minorHAnsi"/>
          <w:color w:val="222222"/>
          <w:sz w:val="24"/>
          <w:szCs w:val="24"/>
          <w:shd w:val="clear" w:color="auto" w:fill="FFFFFF"/>
        </w:rPr>
        <w:t>Baldwin, S., 2006. </w:t>
      </w:r>
      <w:r w:rsidRPr="004F7306">
        <w:rPr>
          <w:rFonts w:cstheme="minorHAnsi"/>
          <w:i/>
          <w:iCs/>
          <w:color w:val="222222"/>
          <w:sz w:val="24"/>
          <w:szCs w:val="24"/>
          <w:shd w:val="clear" w:color="auto" w:fill="FFFFFF"/>
        </w:rPr>
        <w:t>Organisational justice</w:t>
      </w:r>
      <w:r w:rsidRPr="004F7306">
        <w:rPr>
          <w:rFonts w:cstheme="minorHAnsi"/>
          <w:color w:val="222222"/>
          <w:sz w:val="24"/>
          <w:szCs w:val="24"/>
          <w:shd w:val="clear" w:color="auto" w:fill="FFFFFF"/>
        </w:rPr>
        <w:t>. Brighton: Institute for Employment Studies.</w:t>
      </w:r>
    </w:p>
    <w:p w14:paraId="05F06AF3" w14:textId="77777777" w:rsidR="004F7306" w:rsidRPr="004F7306" w:rsidRDefault="004F7306" w:rsidP="004F7306">
      <w:pPr>
        <w:spacing w:line="256" w:lineRule="auto"/>
        <w:rPr>
          <w:rFonts w:cstheme="minorHAnsi"/>
          <w:color w:val="3A3A3A"/>
          <w:sz w:val="24"/>
          <w:szCs w:val="24"/>
          <w:shd w:val="clear" w:color="auto" w:fill="FFFFFF"/>
        </w:rPr>
      </w:pPr>
      <w:r w:rsidRPr="004F7306">
        <w:rPr>
          <w:rFonts w:cstheme="minorHAnsi"/>
          <w:color w:val="232323"/>
          <w:sz w:val="24"/>
          <w:szCs w:val="24"/>
          <w:shd w:val="clear" w:color="auto" w:fill="FFFFFF"/>
        </w:rPr>
        <w:t>Blau, P.M. (1964) Justice in Social Exchange. Sociological Inquiry, 34, 193-206.</w:t>
      </w:r>
      <w:r w:rsidRPr="004F7306">
        <w:rPr>
          <w:rFonts w:cstheme="minorHAnsi"/>
          <w:color w:val="232323"/>
          <w:sz w:val="24"/>
          <w:szCs w:val="24"/>
        </w:rPr>
        <w:br/>
      </w:r>
      <w:r w:rsidRPr="004F7306">
        <w:rPr>
          <w:rFonts w:cstheme="minorHAnsi"/>
          <w:color w:val="232323"/>
          <w:sz w:val="24"/>
          <w:szCs w:val="24"/>
          <w:shd w:val="clear" w:color="auto" w:fill="FFFFFF"/>
        </w:rPr>
        <w:t>http://dx.doi.org/10.1111/j.1475-682X.1964.tb00583.x</w:t>
      </w:r>
    </w:p>
    <w:p w14:paraId="7343A179" w14:textId="77777777" w:rsidR="004F7306" w:rsidRPr="004F7306" w:rsidRDefault="004F7306" w:rsidP="004F7306">
      <w:pPr>
        <w:spacing w:line="256" w:lineRule="auto"/>
        <w:rPr>
          <w:rFonts w:cstheme="minorHAnsi"/>
          <w:color w:val="3A3A3A"/>
          <w:sz w:val="24"/>
          <w:szCs w:val="24"/>
          <w:shd w:val="clear" w:color="auto" w:fill="FFFFFF"/>
        </w:rPr>
      </w:pPr>
      <w:proofErr w:type="spellStart"/>
      <w:r w:rsidRPr="004F7306">
        <w:rPr>
          <w:rFonts w:cstheme="minorHAnsi"/>
          <w:color w:val="3A3A3A"/>
          <w:sz w:val="24"/>
          <w:szCs w:val="24"/>
          <w:shd w:val="clear" w:color="auto" w:fill="FFFFFF"/>
        </w:rPr>
        <w:t>Carr</w:t>
      </w:r>
      <w:proofErr w:type="spellEnd"/>
      <w:r w:rsidRPr="004F7306">
        <w:rPr>
          <w:rFonts w:cstheme="minorHAnsi"/>
          <w:color w:val="3A3A3A"/>
          <w:sz w:val="24"/>
          <w:szCs w:val="24"/>
          <w:shd w:val="clear" w:color="auto" w:fill="FFFFFF"/>
        </w:rPr>
        <w:t xml:space="preserve">, J. D. &amp; Maxwell, S. R. (2018) </w:t>
      </w:r>
      <w:bookmarkEnd w:id="0"/>
      <w:r w:rsidRPr="004F7306">
        <w:rPr>
          <w:rFonts w:cstheme="minorHAnsi"/>
          <w:color w:val="3A3A3A"/>
          <w:sz w:val="24"/>
          <w:szCs w:val="24"/>
          <w:shd w:val="clear" w:color="auto" w:fill="FFFFFF"/>
        </w:rPr>
        <w:t>Police officers’ perceptions of organizational justice and their trust in the public. </w:t>
      </w:r>
      <w:r w:rsidRPr="004F7306">
        <w:rPr>
          <w:rFonts w:cstheme="minorHAnsi"/>
          <w:i/>
          <w:iCs/>
          <w:color w:val="3A3A3A"/>
          <w:sz w:val="24"/>
          <w:szCs w:val="24"/>
          <w:shd w:val="clear" w:color="auto" w:fill="FFFFFF"/>
        </w:rPr>
        <w:t>Police practice &amp; research</w:t>
      </w:r>
      <w:r w:rsidRPr="004F7306">
        <w:rPr>
          <w:rFonts w:cstheme="minorHAnsi"/>
          <w:color w:val="3A3A3A"/>
          <w:sz w:val="24"/>
          <w:szCs w:val="24"/>
          <w:shd w:val="clear" w:color="auto" w:fill="FFFFFF"/>
        </w:rPr>
        <w:t>. [Online] 19 (4), 365–379.</w:t>
      </w:r>
    </w:p>
    <w:p w14:paraId="04969DD1" w14:textId="77777777" w:rsidR="004F7306" w:rsidRPr="004F7306" w:rsidRDefault="004F7306" w:rsidP="004F7306">
      <w:pPr>
        <w:spacing w:after="0" w:line="360" w:lineRule="atLeast"/>
        <w:outlineLvl w:val="3"/>
        <w:rPr>
          <w:rFonts w:eastAsia="Times New Roman" w:cstheme="minorHAnsi"/>
          <w:color w:val="000000"/>
          <w:sz w:val="24"/>
          <w:szCs w:val="24"/>
          <w:lang w:eastAsia="en-GB"/>
        </w:rPr>
      </w:pPr>
      <w:r w:rsidRPr="004F7306">
        <w:rPr>
          <w:rFonts w:eastAsia="Times New Roman" w:cstheme="minorHAnsi"/>
          <w:i/>
          <w:iCs/>
          <w:color w:val="000000"/>
          <w:sz w:val="24"/>
          <w:szCs w:val="24"/>
          <w:lang w:eastAsia="en-GB"/>
        </w:rPr>
        <w:t>The benefits of organizational justice and practical ways how to improve it | CQ Net - Management skills for everyone</w:t>
      </w:r>
      <w:r w:rsidRPr="004F7306">
        <w:rPr>
          <w:rFonts w:eastAsia="Times New Roman" w:cstheme="minorHAnsi"/>
          <w:color w:val="000000"/>
          <w:sz w:val="24"/>
          <w:szCs w:val="24"/>
          <w:lang w:eastAsia="en-GB"/>
        </w:rPr>
        <w:t> (2021). Available at: https://www.ckju.net/en/dossier/benefits-organizational-justice-and-practical-ways-how-improve-it/35572 (Accessed: 18 October 2021).</w:t>
      </w:r>
    </w:p>
    <w:p w14:paraId="2130FBF9" w14:textId="77777777" w:rsidR="004F7306" w:rsidRPr="004F7306" w:rsidRDefault="004F7306" w:rsidP="004F7306">
      <w:pPr>
        <w:spacing w:after="0" w:line="360" w:lineRule="atLeast"/>
        <w:outlineLvl w:val="3"/>
        <w:rPr>
          <w:rFonts w:eastAsia="Times New Roman" w:cstheme="minorHAnsi"/>
          <w:color w:val="000000"/>
          <w:sz w:val="24"/>
          <w:szCs w:val="24"/>
          <w:lang w:eastAsia="en-GB"/>
        </w:rPr>
      </w:pPr>
    </w:p>
    <w:p w14:paraId="6F3F36E7" w14:textId="77777777" w:rsidR="004F7306" w:rsidRPr="004F7306" w:rsidRDefault="004F7306" w:rsidP="004F7306">
      <w:pPr>
        <w:spacing w:after="0" w:line="360" w:lineRule="atLeast"/>
        <w:outlineLvl w:val="3"/>
        <w:rPr>
          <w:rFonts w:eastAsia="Times New Roman" w:cstheme="minorHAnsi"/>
          <w:color w:val="000000"/>
          <w:sz w:val="24"/>
          <w:szCs w:val="24"/>
          <w:lang w:eastAsia="en-GB"/>
        </w:rPr>
      </w:pPr>
      <w:proofErr w:type="spellStart"/>
      <w:r w:rsidRPr="004F7306">
        <w:rPr>
          <w:rFonts w:eastAsia="Times New Roman" w:cstheme="minorHAnsi"/>
          <w:color w:val="000000"/>
          <w:sz w:val="24"/>
          <w:szCs w:val="24"/>
          <w:lang w:eastAsia="en-GB"/>
        </w:rPr>
        <w:t>Ouyi</w:t>
      </w:r>
      <w:proofErr w:type="spellEnd"/>
      <w:r w:rsidRPr="004F7306">
        <w:rPr>
          <w:rFonts w:eastAsia="Times New Roman" w:cstheme="minorHAnsi"/>
          <w:color w:val="000000"/>
          <w:sz w:val="24"/>
          <w:szCs w:val="24"/>
          <w:lang w:eastAsia="en-GB"/>
        </w:rPr>
        <w:t>, B. (2019) "Impact of Distributive Justice on the Involvement at Work", </w:t>
      </w:r>
      <w:r w:rsidRPr="004F7306">
        <w:rPr>
          <w:rFonts w:eastAsia="Times New Roman" w:cstheme="minorHAnsi"/>
          <w:i/>
          <w:iCs/>
          <w:color w:val="000000"/>
          <w:sz w:val="24"/>
          <w:szCs w:val="24"/>
          <w:lang w:eastAsia="en-GB"/>
        </w:rPr>
        <w:t>International Journal of Applied Psychology</w:t>
      </w:r>
      <w:r w:rsidRPr="004F7306">
        <w:rPr>
          <w:rFonts w:eastAsia="Times New Roman" w:cstheme="minorHAnsi"/>
          <w:color w:val="000000"/>
          <w:sz w:val="24"/>
          <w:szCs w:val="24"/>
          <w:lang w:eastAsia="en-GB"/>
        </w:rPr>
        <w:t>, 9(1), pp. 40-45. Available at: http://article.sapub.org/10.5923.j.ijap.20190901.05.html#Sec1 (Accessed: 16 October 2021).</w:t>
      </w:r>
    </w:p>
    <w:p w14:paraId="672A25A4" w14:textId="77777777" w:rsidR="004F7306" w:rsidRPr="004F7306" w:rsidRDefault="004F7306" w:rsidP="004F7306">
      <w:pPr>
        <w:spacing w:after="0" w:line="360" w:lineRule="atLeast"/>
        <w:outlineLvl w:val="3"/>
        <w:rPr>
          <w:rFonts w:cstheme="minorHAnsi"/>
          <w:sz w:val="24"/>
          <w:szCs w:val="24"/>
        </w:rPr>
      </w:pPr>
    </w:p>
    <w:p w14:paraId="56F2E9CE" w14:textId="5524820A" w:rsidR="004F7306" w:rsidRPr="004F7306" w:rsidRDefault="004F7306" w:rsidP="004F7306">
      <w:pPr>
        <w:spacing w:line="256" w:lineRule="auto"/>
        <w:rPr>
          <w:rFonts w:cstheme="minorHAnsi"/>
          <w:color w:val="222222"/>
          <w:sz w:val="24"/>
          <w:szCs w:val="24"/>
          <w:shd w:val="clear" w:color="auto" w:fill="FFFFFF"/>
        </w:rPr>
      </w:pPr>
      <w:r w:rsidRPr="004F7306">
        <w:rPr>
          <w:rFonts w:cstheme="minorHAnsi"/>
          <w:color w:val="222222"/>
          <w:sz w:val="24"/>
          <w:szCs w:val="24"/>
          <w:shd w:val="clear" w:color="auto" w:fill="FFFFFF"/>
        </w:rPr>
        <w:t>Quinton, P., Myhill, A., Bradford, B., Fildes, A. and Porter, G., 2015. Fair cop 2: Organisational justice, behaviour, and ethical policing. </w:t>
      </w:r>
      <w:r w:rsidRPr="004F7306">
        <w:rPr>
          <w:rFonts w:cstheme="minorHAnsi"/>
          <w:i/>
          <w:iCs/>
          <w:color w:val="222222"/>
          <w:sz w:val="24"/>
          <w:szCs w:val="24"/>
          <w:shd w:val="clear" w:color="auto" w:fill="FFFFFF"/>
        </w:rPr>
        <w:t>Ryton-on-Dunsmore: College of Policing</w:t>
      </w:r>
      <w:r w:rsidRPr="004F7306">
        <w:rPr>
          <w:rFonts w:cstheme="minorHAnsi"/>
          <w:color w:val="222222"/>
          <w:sz w:val="24"/>
          <w:szCs w:val="24"/>
          <w:shd w:val="clear" w:color="auto" w:fill="FFFFFF"/>
        </w:rPr>
        <w:t>.</w:t>
      </w:r>
    </w:p>
    <w:p w14:paraId="40006CE3" w14:textId="77777777" w:rsidR="004F7306" w:rsidRPr="004F7306" w:rsidRDefault="004F7306" w:rsidP="004F7306">
      <w:pPr>
        <w:spacing w:line="256" w:lineRule="auto"/>
        <w:rPr>
          <w:rFonts w:cstheme="minorHAnsi"/>
          <w:color w:val="222222"/>
          <w:sz w:val="24"/>
          <w:szCs w:val="24"/>
          <w:shd w:val="clear" w:color="auto" w:fill="FFFFFF"/>
        </w:rPr>
      </w:pPr>
    </w:p>
    <w:p w14:paraId="6B5E0D44" w14:textId="77777777" w:rsidR="004F7306" w:rsidRPr="004F7306" w:rsidRDefault="004F7306" w:rsidP="004F7306">
      <w:pPr>
        <w:spacing w:line="256" w:lineRule="auto"/>
        <w:rPr>
          <w:rFonts w:cstheme="minorHAnsi"/>
          <w:color w:val="222222"/>
          <w:sz w:val="24"/>
          <w:szCs w:val="24"/>
          <w:shd w:val="clear" w:color="auto" w:fill="FFFFFF"/>
        </w:rPr>
      </w:pPr>
    </w:p>
    <w:p w14:paraId="2A10F516" w14:textId="77777777" w:rsidR="004F7306" w:rsidRPr="004F7306" w:rsidRDefault="004F7306" w:rsidP="004F7306">
      <w:pPr>
        <w:spacing w:after="0" w:line="360" w:lineRule="atLeast"/>
        <w:outlineLvl w:val="3"/>
        <w:rPr>
          <w:rFonts w:eastAsia="Times New Roman" w:cstheme="minorHAnsi"/>
          <w:sz w:val="24"/>
          <w:szCs w:val="24"/>
          <w:lang w:eastAsia="en-GB"/>
        </w:rPr>
      </w:pPr>
    </w:p>
    <w:p w14:paraId="7266640C" w14:textId="16A63113" w:rsidR="004F7306" w:rsidRDefault="004F7306">
      <w:pPr>
        <w:rPr>
          <w:rFonts w:cstheme="minorHAnsi"/>
          <w:sz w:val="24"/>
          <w:szCs w:val="24"/>
        </w:rPr>
      </w:pPr>
    </w:p>
    <w:p w14:paraId="00B5769B" w14:textId="4C93C8F9" w:rsidR="00281F6E" w:rsidRDefault="00281F6E">
      <w:pPr>
        <w:rPr>
          <w:rFonts w:cstheme="minorHAnsi"/>
          <w:sz w:val="24"/>
          <w:szCs w:val="24"/>
        </w:rPr>
      </w:pPr>
    </w:p>
    <w:p w14:paraId="5C91E48A" w14:textId="63F97B4A" w:rsidR="00281F6E" w:rsidRDefault="00281F6E">
      <w:pPr>
        <w:rPr>
          <w:rFonts w:cstheme="minorHAnsi"/>
          <w:sz w:val="24"/>
          <w:szCs w:val="24"/>
        </w:rPr>
      </w:pPr>
    </w:p>
    <w:p w14:paraId="74FBBB11" w14:textId="78447EAC" w:rsidR="00281F6E" w:rsidRDefault="00281F6E">
      <w:pPr>
        <w:rPr>
          <w:rFonts w:cstheme="minorHAnsi"/>
          <w:sz w:val="24"/>
          <w:szCs w:val="24"/>
        </w:rPr>
      </w:pPr>
    </w:p>
    <w:p w14:paraId="76BC844B" w14:textId="392C1C2B" w:rsidR="00281F6E" w:rsidRDefault="00281F6E">
      <w:pPr>
        <w:rPr>
          <w:rFonts w:cstheme="minorHAnsi"/>
          <w:sz w:val="24"/>
          <w:szCs w:val="24"/>
        </w:rPr>
      </w:pPr>
    </w:p>
    <w:p w14:paraId="6C417F40" w14:textId="27BBAE17" w:rsidR="00281F6E" w:rsidRDefault="00281F6E">
      <w:pPr>
        <w:rPr>
          <w:rFonts w:cstheme="minorHAnsi"/>
          <w:sz w:val="24"/>
          <w:szCs w:val="24"/>
        </w:rPr>
      </w:pPr>
    </w:p>
    <w:p w14:paraId="66127B4D" w14:textId="6E1115BB" w:rsidR="00281F6E" w:rsidRDefault="00281F6E">
      <w:pPr>
        <w:rPr>
          <w:rFonts w:cstheme="minorHAnsi"/>
          <w:sz w:val="24"/>
          <w:szCs w:val="24"/>
        </w:rPr>
      </w:pPr>
    </w:p>
    <w:p w14:paraId="207BA231" w14:textId="420A03FF" w:rsidR="00281F6E" w:rsidRDefault="00281F6E">
      <w:pPr>
        <w:rPr>
          <w:rFonts w:cstheme="minorHAnsi"/>
          <w:sz w:val="24"/>
          <w:szCs w:val="24"/>
        </w:rPr>
      </w:pPr>
    </w:p>
    <w:p w14:paraId="72CEA305" w14:textId="77777777" w:rsidR="00281F6E" w:rsidRDefault="00281F6E" w:rsidP="00281F6E">
      <w:pPr>
        <w:overflowPunct w:val="0"/>
        <w:autoSpaceDE w:val="0"/>
        <w:autoSpaceDN w:val="0"/>
        <w:adjustRightInd w:val="0"/>
        <w:spacing w:before="240" w:after="0" w:line="240" w:lineRule="auto"/>
        <w:textAlignment w:val="baseline"/>
        <w:rPr>
          <w:rFonts w:eastAsia="Times New Roman" w:cstheme="minorHAnsi"/>
          <w:b/>
          <w:bCs/>
          <w:i/>
          <w:iCs/>
          <w:sz w:val="24"/>
          <w:szCs w:val="24"/>
          <w:lang w:eastAsia="en-GB"/>
        </w:rPr>
      </w:pPr>
      <w:r>
        <w:rPr>
          <w:rFonts w:eastAsia="Times New Roman" w:cstheme="minorHAnsi"/>
          <w:b/>
          <w:bCs/>
          <w:sz w:val="24"/>
          <w:szCs w:val="24"/>
          <w:lang w:eastAsia="en-GB"/>
        </w:rPr>
        <w:lastRenderedPageBreak/>
        <w:t xml:space="preserve">Analyse potential links between serious and organised crime and public protection issues </w:t>
      </w:r>
    </w:p>
    <w:p w14:paraId="7C50FCC9" w14:textId="77777777" w:rsidR="00281F6E" w:rsidRDefault="00281F6E" w:rsidP="00281F6E">
      <w:pPr>
        <w:rPr>
          <w:rFonts w:cstheme="minorHAnsi"/>
          <w:sz w:val="24"/>
          <w:szCs w:val="24"/>
        </w:rPr>
      </w:pPr>
      <w:r>
        <w:rPr>
          <w:rFonts w:cstheme="minorHAnsi"/>
          <w:sz w:val="24"/>
          <w:szCs w:val="24"/>
        </w:rPr>
        <w:t xml:space="preserve"> </w:t>
      </w:r>
    </w:p>
    <w:p w14:paraId="49FEA288" w14:textId="77777777" w:rsidR="00281F6E" w:rsidRDefault="00281F6E" w:rsidP="00281F6E">
      <w:pPr>
        <w:rPr>
          <w:rFonts w:cstheme="minorHAnsi"/>
          <w:color w:val="444444"/>
          <w:sz w:val="24"/>
          <w:szCs w:val="24"/>
          <w:shd w:val="clear" w:color="auto" w:fill="FFFFFF"/>
        </w:rPr>
      </w:pPr>
      <w:r>
        <w:rPr>
          <w:rFonts w:cstheme="minorHAnsi"/>
          <w:sz w:val="24"/>
          <w:szCs w:val="24"/>
        </w:rPr>
        <w:t>(The Crown Prosecution Service 2021) defines organised crime as “</w:t>
      </w:r>
      <w:r>
        <w:rPr>
          <w:rFonts w:cstheme="minorHAnsi"/>
          <w:color w:val="444444"/>
          <w:sz w:val="24"/>
          <w:szCs w:val="24"/>
          <w:shd w:val="clear" w:color="auto" w:fill="FFFFFF"/>
        </w:rPr>
        <w:t xml:space="preserve">planned and co-ordinated criminal behaviour and conduct by people working together on a continuing basis. Their motivation is often, but not always, financial gain”. </w:t>
      </w:r>
    </w:p>
    <w:p w14:paraId="48AE0A75" w14:textId="2F3940CA" w:rsidR="00281F6E" w:rsidRDefault="00281F6E" w:rsidP="00281F6E">
      <w:pPr>
        <w:rPr>
          <w:rFonts w:cstheme="minorHAnsi"/>
          <w:sz w:val="24"/>
          <w:szCs w:val="24"/>
        </w:rPr>
      </w:pPr>
      <w:r>
        <w:rPr>
          <w:rFonts w:cstheme="minorHAnsi"/>
          <w:sz w:val="24"/>
          <w:szCs w:val="24"/>
        </w:rPr>
        <w:t xml:space="preserve">There are many crimes that will come under the umbrella of serious and organised crime (SOC) including: Drug trafficking, Human Trafficking, Child criminal exploitation, Money Laundering and </w:t>
      </w:r>
      <w:r>
        <w:rPr>
          <w:rFonts w:cstheme="minorHAnsi"/>
          <w:sz w:val="24"/>
          <w:szCs w:val="24"/>
        </w:rPr>
        <w:t>Cyber-crime</w:t>
      </w:r>
      <w:r>
        <w:rPr>
          <w:rFonts w:cstheme="minorHAnsi"/>
          <w:sz w:val="24"/>
          <w:szCs w:val="24"/>
        </w:rPr>
        <w:t xml:space="preserve"> to name a few. In this essay I will focus on the rapidly increasing problem of County Lines and its effect on vulnerable adults and children.</w:t>
      </w:r>
    </w:p>
    <w:p w14:paraId="57D3F62E" w14:textId="77777777" w:rsidR="00281F6E" w:rsidRDefault="00281F6E" w:rsidP="00281F6E">
      <w:pPr>
        <w:rPr>
          <w:rFonts w:cstheme="minorHAnsi"/>
          <w:sz w:val="24"/>
          <w:szCs w:val="24"/>
        </w:rPr>
      </w:pPr>
      <w:r>
        <w:rPr>
          <w:rFonts w:cstheme="minorHAnsi"/>
          <w:sz w:val="24"/>
          <w:szCs w:val="24"/>
        </w:rPr>
        <w:t>Drug trafficking via the use of county lines is an increasing problem in the UK. County lines exploits vulnerable people, usually teenagers to distribute drugs to out of town areas from cities such as London, Manchester, and Liverpool</w:t>
      </w:r>
      <w:proofErr w:type="gramStart"/>
      <w:r>
        <w:rPr>
          <w:rFonts w:cstheme="minorHAnsi"/>
          <w:sz w:val="24"/>
          <w:szCs w:val="24"/>
        </w:rPr>
        <w:t xml:space="preserve">.  </w:t>
      </w:r>
      <w:proofErr w:type="gramEnd"/>
      <w:r>
        <w:rPr>
          <w:rFonts w:cstheme="minorHAnsi"/>
          <w:sz w:val="24"/>
          <w:szCs w:val="24"/>
        </w:rPr>
        <w:t>Using a mobile phone “Line” to arrange sales of generally class A drugs. e.g., heroin and crack cocaine. Not only does county lines involve drugs but also encompasses modern slavery, child criminal and sexual exploitation, missing children and is a huge safeguarding issue. (Home office, 2017).</w:t>
      </w:r>
    </w:p>
    <w:p w14:paraId="79982E14" w14:textId="77777777" w:rsidR="00281F6E" w:rsidRDefault="00281F6E" w:rsidP="00281F6E">
      <w:pPr>
        <w:rPr>
          <w:rFonts w:cstheme="minorHAnsi"/>
          <w:sz w:val="24"/>
          <w:szCs w:val="24"/>
        </w:rPr>
      </w:pPr>
      <w:r>
        <w:rPr>
          <w:rFonts w:cstheme="minorHAnsi"/>
          <w:sz w:val="24"/>
          <w:szCs w:val="24"/>
        </w:rPr>
        <w:t>Children aged 12-17 are often the runners for county lines and are commonly known to children’s services from either being in care, regularly going missing, are homeless, living in poverty, or have a dysfunctional home life. Often these children crave attention and are easily groomed by gangs in person and online, tricked into running drugs to rural or coastal towns where there is not the abundance of dealers as there are in the big cities. They will be offered gifts, money, or something else in return. Once the gang has control, they will often use physical violence, threats of violence to them or their families to keep a hold over them. Dealers target children because they are easier to control and mainly white children who are unknown, and those they consider to be less likely to be stopped by the police. (</w:t>
      </w:r>
      <w:r>
        <w:rPr>
          <w:rFonts w:cstheme="minorHAnsi"/>
          <w:color w:val="222222"/>
          <w:sz w:val="24"/>
          <w:szCs w:val="24"/>
          <w:shd w:val="clear" w:color="auto" w:fill="FFFFFF"/>
        </w:rPr>
        <w:t>Andell, P. and Pitts, J., 2018</w:t>
      </w:r>
      <w:r>
        <w:rPr>
          <w:rFonts w:ascii="Arial" w:hAnsi="Arial" w:cs="Arial"/>
          <w:color w:val="222222"/>
          <w:sz w:val="20"/>
          <w:szCs w:val="20"/>
          <w:shd w:val="clear" w:color="auto" w:fill="FFFFFF"/>
        </w:rPr>
        <w:t>).</w:t>
      </w:r>
    </w:p>
    <w:p w14:paraId="5E2CC0A1" w14:textId="351CA807" w:rsidR="00281F6E" w:rsidRDefault="00281F6E" w:rsidP="00281F6E">
      <w:pPr>
        <w:rPr>
          <w:rFonts w:cstheme="minorHAnsi"/>
          <w:color w:val="222222"/>
          <w:sz w:val="24"/>
          <w:szCs w:val="24"/>
          <w:shd w:val="clear" w:color="auto" w:fill="FFFFFF"/>
        </w:rPr>
      </w:pPr>
      <w:r>
        <w:rPr>
          <w:rFonts w:cstheme="minorHAnsi"/>
          <w:color w:val="222222"/>
          <w:sz w:val="24"/>
          <w:szCs w:val="24"/>
          <w:shd w:val="clear" w:color="auto" w:fill="FFFFFF"/>
        </w:rPr>
        <w:t>(Robinson, G., et al 2019) state</w:t>
      </w:r>
      <w:r>
        <w:rPr>
          <w:rFonts w:ascii="Arial" w:hAnsi="Arial" w:cs="Arial"/>
          <w:color w:val="222222"/>
          <w:sz w:val="20"/>
          <w:szCs w:val="20"/>
          <w:shd w:val="clear" w:color="auto" w:fill="FFFFFF"/>
        </w:rPr>
        <w:t xml:space="preserve"> </w:t>
      </w:r>
      <w:r>
        <w:rPr>
          <w:rFonts w:cstheme="minorHAnsi"/>
          <w:color w:val="222222"/>
          <w:sz w:val="24"/>
          <w:szCs w:val="24"/>
          <w:shd w:val="clear" w:color="auto" w:fill="FFFFFF"/>
        </w:rPr>
        <w:t>County Lines is not just a problem for law enforcement, it is a growing public hea</w:t>
      </w:r>
      <w:r>
        <w:rPr>
          <w:rFonts w:cstheme="minorHAnsi"/>
          <w:color w:val="222222"/>
          <w:sz w:val="24"/>
          <w:szCs w:val="24"/>
          <w:shd w:val="clear" w:color="auto" w:fill="FFFFFF"/>
        </w:rPr>
        <w:t>l</w:t>
      </w:r>
      <w:r>
        <w:rPr>
          <w:rFonts w:cstheme="minorHAnsi"/>
          <w:color w:val="222222"/>
          <w:sz w:val="24"/>
          <w:szCs w:val="24"/>
          <w:shd w:val="clear" w:color="auto" w:fill="FFFFFF"/>
        </w:rPr>
        <w:t xml:space="preserve">th issue in the way it harms vulnerable people. Historically drug dealers have always used people who are vulnerable due to class, race, or social status, effectively keeping their own hands clean! What is more concerning now is that they are mainly targeting children and exploiting them through intimidation, weapons, violence, including sexual violence particularly in young girls by being forced into prostitution, and using vulnerable adults in the form of “cuckooing”. </w:t>
      </w:r>
    </w:p>
    <w:p w14:paraId="75E6DAFE" w14:textId="77777777" w:rsidR="00281F6E" w:rsidRDefault="00281F6E" w:rsidP="00281F6E">
      <w:pPr>
        <w:rPr>
          <w:rFonts w:cstheme="minorHAnsi"/>
          <w:sz w:val="24"/>
          <w:szCs w:val="24"/>
        </w:rPr>
      </w:pPr>
      <w:r>
        <w:rPr>
          <w:rFonts w:cstheme="minorHAnsi"/>
          <w:color w:val="222222"/>
          <w:sz w:val="24"/>
          <w:szCs w:val="24"/>
          <w:shd w:val="clear" w:color="auto" w:fill="FFFFFF"/>
        </w:rPr>
        <w:t>In relation to the public protection issue it is argued that Child criminal exploitation does not have the same safeguarding measures in place as other forms of child abuse i.e., Child sexual exploitation. (Wroe, L., 2019). “Children</w:t>
      </w:r>
      <w:r>
        <w:rPr>
          <w:rFonts w:cstheme="minorHAnsi"/>
          <w:sz w:val="24"/>
          <w:szCs w:val="24"/>
        </w:rPr>
        <w:t xml:space="preserve"> who are being exploited in gangs deserve a similar response to those who are being sexually exploited. Children who are exploited and groomed for criminal purposes are equally as deserving of support. The language of criminal exploitation is rarely understood and therefore those affected are not offered the same response. All forms of exploitation should be considered in the same way, with an understanding of grooming and vulnerability” (APGG on Runaway and Missing Children, 2017:2)</w:t>
      </w:r>
    </w:p>
    <w:p w14:paraId="346C41CD" w14:textId="77777777" w:rsidR="00281F6E" w:rsidRDefault="00281F6E" w:rsidP="00281F6E">
      <w:pPr>
        <w:rPr>
          <w:sz w:val="24"/>
          <w:szCs w:val="24"/>
        </w:rPr>
      </w:pPr>
      <w:r>
        <w:rPr>
          <w:sz w:val="24"/>
          <w:szCs w:val="24"/>
        </w:rPr>
        <w:lastRenderedPageBreak/>
        <w:t>As previously mentioned, organised crime groups will often seek out vulnerable adults who are addicted to drugs, they will pay and control access to drugs in repayment of their home being taken over for the purpose of running their drugs network in a specified area, this is known as “cuckooing”. It is not only those addicted to drugs that are targeted, again men and women who are vulnerable due to mental health issues, learning disabilities etc can be groomed into believing they are in relationships with gang leaders. Those who are affected by cuckooing are often subject to intimidation, violence, and exploitation. (</w:t>
      </w:r>
      <w:r>
        <w:rPr>
          <w:rFonts w:cstheme="minorHAnsi"/>
          <w:color w:val="222222"/>
          <w:sz w:val="24"/>
          <w:szCs w:val="24"/>
          <w:shd w:val="clear" w:color="auto" w:fill="FFFFFF"/>
        </w:rPr>
        <w:t>Coomber, R. and Moyle, L., 2018)</w:t>
      </w:r>
    </w:p>
    <w:p w14:paraId="3825354F" w14:textId="77777777" w:rsidR="00281F6E" w:rsidRDefault="00281F6E" w:rsidP="00281F6E">
      <w:pPr>
        <w:rPr>
          <w:rFonts w:cstheme="minorHAnsi"/>
          <w:color w:val="222222"/>
          <w:sz w:val="24"/>
          <w:szCs w:val="24"/>
          <w:shd w:val="clear" w:color="auto" w:fill="FFFFFF"/>
        </w:rPr>
      </w:pPr>
      <w:r>
        <w:rPr>
          <w:rFonts w:cstheme="minorHAnsi"/>
          <w:color w:val="222222"/>
          <w:sz w:val="24"/>
          <w:szCs w:val="24"/>
          <w:shd w:val="clear" w:color="auto" w:fill="FFFFFF"/>
        </w:rPr>
        <w:t>(O’Hagan, A &amp; Edmundson, C.J., 2021) outline that the growth of county lines and its links to Urban street gangs has seen cases of knife crime rise exponentially in recent years. Serious violence is frequently linked to the supply of drugs. Within urban areas gang culture is rife and there are regular turf wars in relation to the supply of drugs. The rise of violence in rural areas is thought to be due to gang territory conflicts between rival county lines groups. More generally those that become involved in gangs are massively affected, leading to an impact on their outcomes and life chances. Children who become a part of gangs, will have reduced educational achievements and are more likely to offend resulting in regularly being involved in the criminal justice system. Not only that they are more likely to become victims of crime themselves. Being exposed to violence will have an impact on mental health and can lead to conditions such as post-traumatic stress. (Windle, J. et al. 2020)</w:t>
      </w:r>
    </w:p>
    <w:p w14:paraId="067AD764" w14:textId="77777777" w:rsidR="00281F6E" w:rsidRDefault="00281F6E" w:rsidP="00281F6E">
      <w:pPr>
        <w:rPr>
          <w:sz w:val="24"/>
          <w:szCs w:val="24"/>
        </w:rPr>
      </w:pPr>
      <w:r>
        <w:rPr>
          <w:sz w:val="24"/>
          <w:szCs w:val="24"/>
        </w:rPr>
        <w:t xml:space="preserve">When considering public protection, safeguarding is a major factor. However, in County lines cases contextual safeguarding should influence the support that is put in place for young people. Contextual safeguarding doesn’t just look at the home environment but accounts for public places outside of the home a young person frequents and the people they socialise with. When agencies assess safeguarding, the home is the main aspect. The familial home may be in fact a stable one with no concerns from outside agencies. This does not take account of harms that children are subjected to outside of the home. In tackling County lines contextual safeguarding should be measured. (Wroe, L, 2019) </w:t>
      </w:r>
    </w:p>
    <w:p w14:paraId="31A5D9F1" w14:textId="77777777" w:rsidR="00281F6E" w:rsidRDefault="00281F6E" w:rsidP="00281F6E">
      <w:pPr>
        <w:rPr>
          <w:rFonts w:cstheme="minorHAnsi"/>
          <w:sz w:val="24"/>
          <w:szCs w:val="24"/>
        </w:rPr>
      </w:pPr>
      <w:r>
        <w:rPr>
          <w:sz w:val="24"/>
          <w:szCs w:val="24"/>
        </w:rPr>
        <w:t>To sum up, County lines networks and the link to serious and organised crime have become a significant problem in society and particularly in relation to the safeguarding of young people. It has led to an increase in knife crime, thus having a massive impact on the NHS at a time when they are already at breaking point, particularly in large cities. (</w:t>
      </w:r>
      <w:r>
        <w:rPr>
          <w:rFonts w:cstheme="minorHAnsi"/>
          <w:sz w:val="24"/>
          <w:szCs w:val="24"/>
        </w:rPr>
        <w:t>O’Hagan, A and Long A 2019)</w:t>
      </w:r>
      <w:r>
        <w:rPr>
          <w:rFonts w:cstheme="minorHAnsi"/>
          <w:color w:val="222222"/>
          <w:sz w:val="24"/>
          <w:szCs w:val="24"/>
          <w:shd w:val="clear" w:color="auto" w:fill="FFFFFF"/>
        </w:rPr>
        <w:t xml:space="preserve"> suggest that all 43 Police Forces in England and Wales are now affected by County Lines networks and although in some area’s measures have been put in place, to tackle it, a nationwide cohesive approach is required. It also states that unless safeguarding practices are enhanced, the problem will continue to increase, leading to a devastating effect on local communities in the future.</w:t>
      </w:r>
    </w:p>
    <w:p w14:paraId="42A6B862" w14:textId="77777777" w:rsidR="00281F6E" w:rsidRDefault="00281F6E" w:rsidP="00281F6E">
      <w:pPr>
        <w:rPr>
          <w:rFonts w:cstheme="minorHAnsi"/>
          <w:color w:val="222222"/>
          <w:sz w:val="24"/>
          <w:szCs w:val="24"/>
          <w:shd w:val="clear" w:color="auto" w:fill="FFFFFF"/>
        </w:rPr>
      </w:pPr>
    </w:p>
    <w:p w14:paraId="10FC6C88" w14:textId="77777777" w:rsidR="00281F6E" w:rsidRDefault="00281F6E" w:rsidP="00281F6E">
      <w:pPr>
        <w:rPr>
          <w:rFonts w:cstheme="minorHAnsi"/>
          <w:sz w:val="24"/>
          <w:szCs w:val="24"/>
        </w:rPr>
      </w:pPr>
      <w:r>
        <w:rPr>
          <w:rFonts w:cstheme="minorHAnsi"/>
          <w:sz w:val="24"/>
          <w:szCs w:val="24"/>
        </w:rPr>
        <w:t xml:space="preserve">(1054 words) </w:t>
      </w:r>
    </w:p>
    <w:p w14:paraId="3EDC6A95" w14:textId="7729DA93" w:rsidR="00281F6E" w:rsidRDefault="00281F6E" w:rsidP="00281F6E"/>
    <w:p w14:paraId="1BB331AA" w14:textId="77777777" w:rsidR="00281F6E" w:rsidRDefault="00281F6E" w:rsidP="00281F6E"/>
    <w:p w14:paraId="28F1B36B" w14:textId="77777777" w:rsidR="00281F6E" w:rsidRDefault="00281F6E" w:rsidP="00281F6E">
      <w:pPr>
        <w:rPr>
          <w:rFonts w:cstheme="minorHAnsi"/>
          <w:sz w:val="24"/>
          <w:szCs w:val="24"/>
        </w:rPr>
      </w:pPr>
      <w:r>
        <w:rPr>
          <w:rFonts w:cstheme="minorHAnsi"/>
          <w:sz w:val="24"/>
          <w:szCs w:val="24"/>
        </w:rPr>
        <w:lastRenderedPageBreak/>
        <w:t xml:space="preserve">Bibliography </w:t>
      </w:r>
    </w:p>
    <w:p w14:paraId="5B7CC8D1" w14:textId="77777777" w:rsidR="00281F6E" w:rsidRDefault="00281F6E" w:rsidP="00281F6E">
      <w:pPr>
        <w:rPr>
          <w:rFonts w:cstheme="minorHAnsi"/>
          <w:sz w:val="24"/>
          <w:szCs w:val="24"/>
        </w:rPr>
      </w:pPr>
    </w:p>
    <w:p w14:paraId="5D30D590" w14:textId="77777777" w:rsidR="00281F6E" w:rsidRDefault="00281F6E" w:rsidP="00281F6E">
      <w:pPr>
        <w:rPr>
          <w:rFonts w:cstheme="minorHAnsi"/>
          <w:color w:val="222222"/>
          <w:sz w:val="24"/>
          <w:szCs w:val="24"/>
          <w:shd w:val="clear" w:color="auto" w:fill="FFFFFF"/>
        </w:rPr>
      </w:pPr>
      <w:r>
        <w:rPr>
          <w:rFonts w:cstheme="minorHAnsi"/>
          <w:color w:val="222222"/>
          <w:sz w:val="24"/>
          <w:szCs w:val="24"/>
          <w:shd w:val="clear" w:color="auto" w:fill="FFFFFF"/>
        </w:rPr>
        <w:t>Andell, P. and Pitts, J., 2018. the end of the line? the impact of county lines drug distribution on youth crime in a target destination. </w:t>
      </w:r>
      <w:r>
        <w:rPr>
          <w:rFonts w:cstheme="minorHAnsi"/>
          <w:i/>
          <w:iCs/>
          <w:color w:val="222222"/>
          <w:sz w:val="24"/>
          <w:szCs w:val="24"/>
          <w:shd w:val="clear" w:color="auto" w:fill="FFFFFF"/>
        </w:rPr>
        <w:t>Youth &amp; Policy</w:t>
      </w:r>
      <w:r>
        <w:rPr>
          <w:rFonts w:cstheme="minorHAnsi"/>
          <w:color w:val="222222"/>
          <w:sz w:val="24"/>
          <w:szCs w:val="24"/>
          <w:shd w:val="clear" w:color="auto" w:fill="FFFFFF"/>
        </w:rPr>
        <w:t>.</w:t>
      </w:r>
    </w:p>
    <w:p w14:paraId="357DD4C6" w14:textId="77777777" w:rsidR="00281F6E" w:rsidRDefault="00281F6E" w:rsidP="00281F6E">
      <w:pPr>
        <w:rPr>
          <w:rFonts w:cstheme="minorHAnsi"/>
          <w:color w:val="222222"/>
          <w:sz w:val="24"/>
          <w:szCs w:val="24"/>
          <w:shd w:val="clear" w:color="auto" w:fill="FFFFFF"/>
        </w:rPr>
      </w:pPr>
      <w:r>
        <w:rPr>
          <w:rFonts w:cstheme="minorHAnsi"/>
          <w:color w:val="222222"/>
          <w:sz w:val="24"/>
          <w:szCs w:val="24"/>
          <w:shd w:val="clear" w:color="auto" w:fill="FFFFFF"/>
        </w:rPr>
        <w:t xml:space="preserve">Coomber, R. and Moyle, L., 2018. The changing shape of street-level heroin and crack supply in England: Commuting, holidaying and cuckooing drug dealers across ‘county </w:t>
      </w:r>
      <w:proofErr w:type="gramStart"/>
      <w:r>
        <w:rPr>
          <w:rFonts w:cstheme="minorHAnsi"/>
          <w:color w:val="222222"/>
          <w:sz w:val="24"/>
          <w:szCs w:val="24"/>
          <w:shd w:val="clear" w:color="auto" w:fill="FFFFFF"/>
        </w:rPr>
        <w:t>lines’</w:t>
      </w:r>
      <w:proofErr w:type="gramEnd"/>
      <w:r>
        <w:rPr>
          <w:rFonts w:cstheme="minorHAnsi"/>
          <w:color w:val="222222"/>
          <w:sz w:val="24"/>
          <w:szCs w:val="24"/>
          <w:shd w:val="clear" w:color="auto" w:fill="FFFFFF"/>
        </w:rPr>
        <w:t>. </w:t>
      </w:r>
      <w:r>
        <w:rPr>
          <w:rFonts w:cstheme="minorHAnsi"/>
          <w:i/>
          <w:iCs/>
          <w:color w:val="222222"/>
          <w:sz w:val="24"/>
          <w:szCs w:val="24"/>
          <w:shd w:val="clear" w:color="auto" w:fill="FFFFFF"/>
        </w:rPr>
        <w:t>The British Journal of Criminology</w:t>
      </w:r>
      <w:r>
        <w:rPr>
          <w:rFonts w:cstheme="minorHAnsi"/>
          <w:color w:val="222222"/>
          <w:sz w:val="24"/>
          <w:szCs w:val="24"/>
          <w:shd w:val="clear" w:color="auto" w:fill="FFFFFF"/>
        </w:rPr>
        <w:t>, </w:t>
      </w:r>
      <w:r>
        <w:rPr>
          <w:rFonts w:cstheme="minorHAnsi"/>
          <w:i/>
          <w:iCs/>
          <w:color w:val="222222"/>
          <w:sz w:val="24"/>
          <w:szCs w:val="24"/>
          <w:shd w:val="clear" w:color="auto" w:fill="FFFFFF"/>
        </w:rPr>
        <w:t>58</w:t>
      </w:r>
      <w:r>
        <w:rPr>
          <w:rFonts w:cstheme="minorHAnsi"/>
          <w:color w:val="222222"/>
          <w:sz w:val="24"/>
          <w:szCs w:val="24"/>
          <w:shd w:val="clear" w:color="auto" w:fill="FFFFFF"/>
        </w:rPr>
        <w:t>(6), pp.1323-1342.</w:t>
      </w:r>
    </w:p>
    <w:p w14:paraId="37587324" w14:textId="77777777" w:rsidR="00281F6E" w:rsidRDefault="00281F6E" w:rsidP="00281F6E">
      <w:pPr>
        <w:rPr>
          <w:rFonts w:cstheme="minorHAnsi"/>
          <w:color w:val="222222"/>
          <w:sz w:val="24"/>
          <w:szCs w:val="24"/>
          <w:shd w:val="clear" w:color="auto" w:fill="FFFFFF"/>
        </w:rPr>
      </w:pPr>
      <w:r>
        <w:rPr>
          <w:rFonts w:cstheme="minorHAnsi"/>
          <w:color w:val="222222"/>
          <w:sz w:val="24"/>
          <w:szCs w:val="24"/>
          <w:shd w:val="clear" w:color="auto" w:fill="FFFFFF"/>
        </w:rPr>
        <w:t>Home Office, 2017. Criminal exploitation of children and vulnerable adults: County lines guidance.</w:t>
      </w:r>
    </w:p>
    <w:p w14:paraId="5746034B" w14:textId="77777777" w:rsidR="00281F6E" w:rsidRDefault="00281F6E" w:rsidP="00281F6E">
      <w:pPr>
        <w:rPr>
          <w:rFonts w:cstheme="minorHAnsi"/>
          <w:color w:val="222222"/>
          <w:sz w:val="24"/>
          <w:szCs w:val="24"/>
          <w:shd w:val="clear" w:color="auto" w:fill="FFFFFF"/>
        </w:rPr>
      </w:pPr>
      <w:r>
        <w:rPr>
          <w:rFonts w:cstheme="minorHAnsi"/>
          <w:color w:val="222222"/>
          <w:sz w:val="24"/>
          <w:szCs w:val="24"/>
          <w:shd w:val="clear" w:color="auto" w:fill="FFFFFF"/>
        </w:rPr>
        <w:t xml:space="preserve">O'Hagan, </w:t>
      </w:r>
      <w:proofErr w:type="gramStart"/>
      <w:r>
        <w:rPr>
          <w:rFonts w:cstheme="minorHAnsi"/>
          <w:color w:val="222222"/>
          <w:sz w:val="24"/>
          <w:szCs w:val="24"/>
          <w:shd w:val="clear" w:color="auto" w:fill="FFFFFF"/>
        </w:rPr>
        <w:t>A.</w:t>
      </w:r>
      <w:proofErr w:type="gramEnd"/>
      <w:r>
        <w:rPr>
          <w:rFonts w:cstheme="minorHAnsi"/>
          <w:color w:val="222222"/>
          <w:sz w:val="24"/>
          <w:szCs w:val="24"/>
          <w:shd w:val="clear" w:color="auto" w:fill="FFFFFF"/>
        </w:rPr>
        <w:t xml:space="preserve"> and Edmundson, C.J., 2021. County lines: The exploitation of vulnerable members of society. </w:t>
      </w:r>
      <w:r>
        <w:rPr>
          <w:rFonts w:cstheme="minorHAnsi"/>
          <w:i/>
          <w:iCs/>
          <w:color w:val="222222"/>
          <w:sz w:val="24"/>
          <w:szCs w:val="24"/>
          <w:shd w:val="clear" w:color="auto" w:fill="FFFFFF"/>
        </w:rPr>
        <w:t>Forensic Research &amp; Criminology International Journal</w:t>
      </w:r>
      <w:r>
        <w:rPr>
          <w:rFonts w:cstheme="minorHAnsi"/>
          <w:color w:val="222222"/>
          <w:sz w:val="24"/>
          <w:szCs w:val="24"/>
          <w:shd w:val="clear" w:color="auto" w:fill="FFFFFF"/>
        </w:rPr>
        <w:t>, </w:t>
      </w:r>
      <w:r>
        <w:rPr>
          <w:rFonts w:cstheme="minorHAnsi"/>
          <w:i/>
          <w:iCs/>
          <w:color w:val="222222"/>
          <w:sz w:val="24"/>
          <w:szCs w:val="24"/>
          <w:shd w:val="clear" w:color="auto" w:fill="FFFFFF"/>
        </w:rPr>
        <w:t>9</w:t>
      </w:r>
      <w:r>
        <w:rPr>
          <w:rFonts w:cstheme="minorHAnsi"/>
          <w:color w:val="222222"/>
          <w:sz w:val="24"/>
          <w:szCs w:val="24"/>
          <w:shd w:val="clear" w:color="auto" w:fill="FFFFFF"/>
        </w:rPr>
        <w:t>(2), pp.47-57.</w:t>
      </w:r>
    </w:p>
    <w:p w14:paraId="33F93E92" w14:textId="77777777" w:rsidR="00281F6E" w:rsidRDefault="00281F6E" w:rsidP="00281F6E">
      <w:r>
        <w:rPr>
          <w:rFonts w:cstheme="minorHAnsi"/>
          <w:color w:val="222222"/>
          <w:sz w:val="24"/>
          <w:szCs w:val="24"/>
          <w:shd w:val="clear" w:color="auto" w:fill="FFFFFF"/>
        </w:rPr>
        <w:t>O'Hagan, A. and Long, A., 2019. The socioeconomic effects of organised crimes county lines on the United Kingdom community. </w:t>
      </w:r>
      <w:r>
        <w:rPr>
          <w:i/>
          <w:iCs/>
        </w:rPr>
        <w:t>Forensic Research and Criminology International Journal</w:t>
      </w:r>
      <w:r>
        <w:t>, </w:t>
      </w:r>
      <w:r>
        <w:rPr>
          <w:i/>
          <w:iCs/>
        </w:rPr>
        <w:t>7</w:t>
      </w:r>
      <w:r>
        <w:t>(5), pp.274-280.</w:t>
      </w:r>
    </w:p>
    <w:p w14:paraId="7BE23736" w14:textId="77777777" w:rsidR="00281F6E" w:rsidRDefault="00281F6E" w:rsidP="00281F6E">
      <w:pPr>
        <w:spacing w:after="0" w:line="360" w:lineRule="atLeast"/>
        <w:outlineLvl w:val="3"/>
        <w:rPr>
          <w:rFonts w:eastAsia="Times New Roman" w:cstheme="minorHAnsi"/>
          <w:color w:val="000000"/>
          <w:sz w:val="24"/>
          <w:szCs w:val="24"/>
          <w:lang w:eastAsia="en-GB"/>
        </w:rPr>
      </w:pPr>
      <w:r>
        <w:rPr>
          <w:rFonts w:eastAsia="Times New Roman" w:cstheme="minorHAnsi"/>
          <w:i/>
          <w:iCs/>
          <w:color w:val="000000"/>
          <w:sz w:val="24"/>
          <w:szCs w:val="24"/>
          <w:lang w:eastAsia="en-GB"/>
        </w:rPr>
        <w:t>Organised Crime - Strategy | The Crown Prosecution Service</w:t>
      </w:r>
      <w:r>
        <w:rPr>
          <w:rFonts w:eastAsia="Times New Roman" w:cstheme="minorHAnsi"/>
          <w:color w:val="000000"/>
          <w:sz w:val="24"/>
          <w:szCs w:val="24"/>
          <w:lang w:eastAsia="en-GB"/>
        </w:rPr>
        <w:t> (2021). Available at: https://www.cps.gov.uk/organised-crime-strategy (Accessed: 22 October 2021).</w:t>
      </w:r>
    </w:p>
    <w:p w14:paraId="306CFA18" w14:textId="77777777" w:rsidR="00281F6E" w:rsidRDefault="00281F6E" w:rsidP="00281F6E">
      <w:pPr>
        <w:spacing w:after="0" w:line="360" w:lineRule="atLeast"/>
        <w:outlineLvl w:val="3"/>
        <w:rPr>
          <w:rFonts w:cstheme="minorHAnsi"/>
          <w:sz w:val="24"/>
          <w:szCs w:val="24"/>
        </w:rPr>
      </w:pPr>
    </w:p>
    <w:p w14:paraId="5FC33EB6" w14:textId="77777777" w:rsidR="00281F6E" w:rsidRDefault="00281F6E" w:rsidP="00281F6E">
      <w:pPr>
        <w:rPr>
          <w:rFonts w:cstheme="minorHAnsi"/>
          <w:color w:val="222222"/>
          <w:sz w:val="24"/>
          <w:szCs w:val="24"/>
          <w:shd w:val="clear" w:color="auto" w:fill="FFFFFF"/>
        </w:rPr>
      </w:pPr>
      <w:r>
        <w:rPr>
          <w:rFonts w:cstheme="minorHAnsi"/>
          <w:color w:val="222222"/>
          <w:sz w:val="24"/>
          <w:szCs w:val="24"/>
          <w:shd w:val="clear" w:color="auto" w:fill="FFFFFF"/>
        </w:rPr>
        <w:t>Robinson, G., McLean, R. and Densley, J., 2019. Working county lines: child criminal exploitation and illicit drug dealing in Glasgow and Merseyside. </w:t>
      </w:r>
      <w:r>
        <w:rPr>
          <w:rFonts w:cstheme="minorHAnsi"/>
          <w:i/>
          <w:iCs/>
          <w:color w:val="222222"/>
          <w:sz w:val="24"/>
          <w:szCs w:val="24"/>
          <w:shd w:val="clear" w:color="auto" w:fill="FFFFFF"/>
        </w:rPr>
        <w:t>International Journal of Offender Therapy and Comparative Criminology</w:t>
      </w:r>
      <w:r>
        <w:rPr>
          <w:rFonts w:cstheme="minorHAnsi"/>
          <w:color w:val="222222"/>
          <w:sz w:val="24"/>
          <w:szCs w:val="24"/>
          <w:shd w:val="clear" w:color="auto" w:fill="FFFFFF"/>
        </w:rPr>
        <w:t>, </w:t>
      </w:r>
      <w:r>
        <w:rPr>
          <w:rFonts w:cstheme="minorHAnsi"/>
          <w:i/>
          <w:iCs/>
          <w:color w:val="222222"/>
          <w:sz w:val="24"/>
          <w:szCs w:val="24"/>
          <w:shd w:val="clear" w:color="auto" w:fill="FFFFFF"/>
        </w:rPr>
        <w:t>63</w:t>
      </w:r>
      <w:r>
        <w:rPr>
          <w:rFonts w:cstheme="minorHAnsi"/>
          <w:color w:val="222222"/>
          <w:sz w:val="24"/>
          <w:szCs w:val="24"/>
          <w:shd w:val="clear" w:color="auto" w:fill="FFFFFF"/>
        </w:rPr>
        <w:t>(5), pp.694-711.</w:t>
      </w:r>
    </w:p>
    <w:p w14:paraId="6049BDB5" w14:textId="77777777" w:rsidR="00281F6E" w:rsidRDefault="00281F6E" w:rsidP="00281F6E">
      <w:pPr>
        <w:rPr>
          <w:rFonts w:cstheme="minorHAnsi"/>
          <w:color w:val="222222"/>
          <w:sz w:val="24"/>
          <w:szCs w:val="24"/>
          <w:shd w:val="clear" w:color="auto" w:fill="FFFFFF"/>
        </w:rPr>
      </w:pPr>
      <w:bookmarkStart w:id="1" w:name="_Hlk85815852"/>
      <w:r>
        <w:rPr>
          <w:rFonts w:cstheme="minorHAnsi"/>
          <w:color w:val="3A3A3A"/>
          <w:sz w:val="24"/>
          <w:szCs w:val="24"/>
          <w:shd w:val="clear" w:color="auto" w:fill="FFFFFF"/>
        </w:rPr>
        <w:t xml:space="preserve">Windle, J. et al. (2020) </w:t>
      </w:r>
      <w:bookmarkEnd w:id="1"/>
      <w:r>
        <w:rPr>
          <w:rFonts w:cstheme="minorHAnsi"/>
          <w:color w:val="3A3A3A"/>
          <w:sz w:val="24"/>
          <w:szCs w:val="24"/>
          <w:shd w:val="clear" w:color="auto" w:fill="FFFFFF"/>
        </w:rPr>
        <w:t>‘Vulnerable’ Kids Going Country: Children and Young People’s Involvement in County Lines Drug Dealing. </w:t>
      </w:r>
      <w:r>
        <w:rPr>
          <w:rFonts w:cstheme="minorHAnsi"/>
          <w:i/>
          <w:iCs/>
          <w:color w:val="3A3A3A"/>
          <w:sz w:val="24"/>
          <w:szCs w:val="24"/>
          <w:shd w:val="clear" w:color="auto" w:fill="FFFFFF"/>
        </w:rPr>
        <w:t>Youth justice</w:t>
      </w:r>
      <w:r>
        <w:rPr>
          <w:rFonts w:cstheme="minorHAnsi"/>
          <w:color w:val="3A3A3A"/>
          <w:sz w:val="24"/>
          <w:szCs w:val="24"/>
          <w:shd w:val="clear" w:color="auto" w:fill="FFFFFF"/>
        </w:rPr>
        <w:t>. [Online] 20 (1-2), 64–78.</w:t>
      </w:r>
    </w:p>
    <w:p w14:paraId="07FFB0AF" w14:textId="77777777" w:rsidR="00281F6E" w:rsidRDefault="00281F6E" w:rsidP="00281F6E">
      <w:pPr>
        <w:rPr>
          <w:rFonts w:cstheme="minorHAnsi"/>
          <w:color w:val="222222"/>
          <w:sz w:val="24"/>
          <w:szCs w:val="24"/>
          <w:shd w:val="clear" w:color="auto" w:fill="FFFFFF"/>
        </w:rPr>
      </w:pPr>
      <w:r>
        <w:rPr>
          <w:rFonts w:cstheme="minorHAnsi"/>
          <w:color w:val="222222"/>
          <w:sz w:val="24"/>
          <w:szCs w:val="24"/>
          <w:shd w:val="clear" w:color="auto" w:fill="FFFFFF"/>
        </w:rPr>
        <w:t>Wroe, L., 2019. </w:t>
      </w:r>
      <w:r>
        <w:rPr>
          <w:rFonts w:cstheme="minorHAnsi"/>
          <w:i/>
          <w:iCs/>
          <w:color w:val="222222"/>
          <w:sz w:val="24"/>
          <w:szCs w:val="24"/>
          <w:shd w:val="clear" w:color="auto" w:fill="FFFFFF"/>
        </w:rPr>
        <w:t>Contextual safeguarding and county lines</w:t>
      </w:r>
      <w:r>
        <w:rPr>
          <w:rFonts w:cstheme="minorHAnsi"/>
          <w:color w:val="222222"/>
          <w:sz w:val="24"/>
          <w:szCs w:val="24"/>
          <w:shd w:val="clear" w:color="auto" w:fill="FFFFFF"/>
        </w:rPr>
        <w:t>. University of Bedfordshire.</w:t>
      </w:r>
    </w:p>
    <w:p w14:paraId="15483172" w14:textId="77777777" w:rsidR="00281F6E" w:rsidRDefault="00281F6E">
      <w:pPr>
        <w:rPr>
          <w:rFonts w:cstheme="minorHAnsi"/>
          <w:sz w:val="24"/>
          <w:szCs w:val="24"/>
        </w:rPr>
      </w:pPr>
    </w:p>
    <w:p w14:paraId="239F188E" w14:textId="51801A51" w:rsidR="004F7306" w:rsidRDefault="004F7306">
      <w:pPr>
        <w:rPr>
          <w:rFonts w:cstheme="minorHAnsi"/>
          <w:sz w:val="24"/>
          <w:szCs w:val="24"/>
        </w:rPr>
      </w:pPr>
    </w:p>
    <w:p w14:paraId="3A7E7350" w14:textId="201A8E65" w:rsidR="0049530C" w:rsidRDefault="0049530C">
      <w:pPr>
        <w:rPr>
          <w:rFonts w:cstheme="minorHAnsi"/>
          <w:sz w:val="24"/>
          <w:szCs w:val="24"/>
        </w:rPr>
      </w:pPr>
    </w:p>
    <w:p w14:paraId="35D5735C" w14:textId="77777777" w:rsidR="0049530C" w:rsidRPr="00CD5605" w:rsidRDefault="0049530C">
      <w:pPr>
        <w:rPr>
          <w:rFonts w:cstheme="minorHAnsi"/>
          <w:sz w:val="24"/>
          <w:szCs w:val="24"/>
        </w:rPr>
      </w:pPr>
    </w:p>
    <w:sectPr w:rsidR="0049530C" w:rsidRPr="00CD56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C71A1"/>
    <w:multiLevelType w:val="multilevel"/>
    <w:tmpl w:val="F96E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EB2704"/>
    <w:multiLevelType w:val="multilevel"/>
    <w:tmpl w:val="1C703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CD1A7F"/>
    <w:multiLevelType w:val="multilevel"/>
    <w:tmpl w:val="5D34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163680"/>
    <w:multiLevelType w:val="multilevel"/>
    <w:tmpl w:val="0D88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E06A60"/>
    <w:multiLevelType w:val="multilevel"/>
    <w:tmpl w:val="64F6B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F20F59"/>
    <w:multiLevelType w:val="multilevel"/>
    <w:tmpl w:val="13A02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D86369"/>
    <w:multiLevelType w:val="multilevel"/>
    <w:tmpl w:val="F73A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3"/>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A6A"/>
    <w:rsid w:val="00005EAC"/>
    <w:rsid w:val="00030867"/>
    <w:rsid w:val="00065596"/>
    <w:rsid w:val="00073407"/>
    <w:rsid w:val="0010231F"/>
    <w:rsid w:val="00213496"/>
    <w:rsid w:val="00222721"/>
    <w:rsid w:val="002260E1"/>
    <w:rsid w:val="00234D4D"/>
    <w:rsid w:val="00281F6E"/>
    <w:rsid w:val="002F305A"/>
    <w:rsid w:val="00320A2C"/>
    <w:rsid w:val="00376F18"/>
    <w:rsid w:val="003859D2"/>
    <w:rsid w:val="00390B44"/>
    <w:rsid w:val="0049530C"/>
    <w:rsid w:val="004D0CC6"/>
    <w:rsid w:val="004F7306"/>
    <w:rsid w:val="00507AA2"/>
    <w:rsid w:val="005432D9"/>
    <w:rsid w:val="00566F48"/>
    <w:rsid w:val="00582286"/>
    <w:rsid w:val="00623138"/>
    <w:rsid w:val="00644A5D"/>
    <w:rsid w:val="006C5A6A"/>
    <w:rsid w:val="006C6001"/>
    <w:rsid w:val="006E485C"/>
    <w:rsid w:val="00702F9E"/>
    <w:rsid w:val="007748CE"/>
    <w:rsid w:val="007A21C6"/>
    <w:rsid w:val="007C39D7"/>
    <w:rsid w:val="008178A6"/>
    <w:rsid w:val="008312C6"/>
    <w:rsid w:val="00843DC0"/>
    <w:rsid w:val="0086759F"/>
    <w:rsid w:val="00935F4F"/>
    <w:rsid w:val="00945ACD"/>
    <w:rsid w:val="0097641F"/>
    <w:rsid w:val="00993E64"/>
    <w:rsid w:val="00A825D3"/>
    <w:rsid w:val="00A8322D"/>
    <w:rsid w:val="00A83FD1"/>
    <w:rsid w:val="00AC103F"/>
    <w:rsid w:val="00AF4C45"/>
    <w:rsid w:val="00B123EA"/>
    <w:rsid w:val="00BA0743"/>
    <w:rsid w:val="00BD7C31"/>
    <w:rsid w:val="00BE0CAA"/>
    <w:rsid w:val="00BE3CDD"/>
    <w:rsid w:val="00C175CD"/>
    <w:rsid w:val="00CC43C5"/>
    <w:rsid w:val="00CD5605"/>
    <w:rsid w:val="00D16B79"/>
    <w:rsid w:val="00D37652"/>
    <w:rsid w:val="00DE168B"/>
    <w:rsid w:val="00DE5936"/>
    <w:rsid w:val="00E060BC"/>
    <w:rsid w:val="00E85321"/>
    <w:rsid w:val="00E87EF9"/>
    <w:rsid w:val="00EB4AD2"/>
    <w:rsid w:val="00F330C5"/>
    <w:rsid w:val="00FC2AB7"/>
    <w:rsid w:val="00FC5374"/>
    <w:rsid w:val="00FC7C71"/>
    <w:rsid w:val="00FF470E"/>
    <w:rsid w:val="00FF5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8CC27"/>
  <w15:chartTrackingRefBased/>
  <w15:docId w15:val="{2E245F68-20EB-45D9-A711-6E82D27EA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0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para">
    <w:name w:val="chapter-para"/>
    <w:basedOn w:val="Normal"/>
    <w:rsid w:val="006E4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E485C"/>
    <w:rPr>
      <w:color w:val="0000FF"/>
      <w:u w:val="single"/>
    </w:rPr>
  </w:style>
  <w:style w:type="character" w:styleId="Emphasis">
    <w:name w:val="Emphasis"/>
    <w:basedOn w:val="DefaultParagraphFont"/>
    <w:uiPriority w:val="20"/>
    <w:qFormat/>
    <w:rsid w:val="006E48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3173">
      <w:bodyDiv w:val="1"/>
      <w:marLeft w:val="0"/>
      <w:marRight w:val="0"/>
      <w:marTop w:val="0"/>
      <w:marBottom w:val="0"/>
      <w:divBdr>
        <w:top w:val="none" w:sz="0" w:space="0" w:color="auto"/>
        <w:left w:val="none" w:sz="0" w:space="0" w:color="auto"/>
        <w:bottom w:val="none" w:sz="0" w:space="0" w:color="auto"/>
        <w:right w:val="none" w:sz="0" w:space="0" w:color="auto"/>
      </w:divBdr>
    </w:div>
    <w:div w:id="342365286">
      <w:bodyDiv w:val="1"/>
      <w:marLeft w:val="0"/>
      <w:marRight w:val="0"/>
      <w:marTop w:val="0"/>
      <w:marBottom w:val="0"/>
      <w:divBdr>
        <w:top w:val="none" w:sz="0" w:space="0" w:color="auto"/>
        <w:left w:val="none" w:sz="0" w:space="0" w:color="auto"/>
        <w:bottom w:val="none" w:sz="0" w:space="0" w:color="auto"/>
        <w:right w:val="none" w:sz="0" w:space="0" w:color="auto"/>
      </w:divBdr>
    </w:div>
    <w:div w:id="571741994">
      <w:bodyDiv w:val="1"/>
      <w:marLeft w:val="0"/>
      <w:marRight w:val="0"/>
      <w:marTop w:val="0"/>
      <w:marBottom w:val="0"/>
      <w:divBdr>
        <w:top w:val="none" w:sz="0" w:space="0" w:color="auto"/>
        <w:left w:val="none" w:sz="0" w:space="0" w:color="auto"/>
        <w:bottom w:val="none" w:sz="0" w:space="0" w:color="auto"/>
        <w:right w:val="none" w:sz="0" w:space="0" w:color="auto"/>
      </w:divBdr>
    </w:div>
    <w:div w:id="649332310">
      <w:bodyDiv w:val="1"/>
      <w:marLeft w:val="0"/>
      <w:marRight w:val="0"/>
      <w:marTop w:val="0"/>
      <w:marBottom w:val="0"/>
      <w:divBdr>
        <w:top w:val="none" w:sz="0" w:space="0" w:color="auto"/>
        <w:left w:val="none" w:sz="0" w:space="0" w:color="auto"/>
        <w:bottom w:val="none" w:sz="0" w:space="0" w:color="auto"/>
        <w:right w:val="none" w:sz="0" w:space="0" w:color="auto"/>
      </w:divBdr>
    </w:div>
    <w:div w:id="908539465">
      <w:bodyDiv w:val="1"/>
      <w:marLeft w:val="0"/>
      <w:marRight w:val="0"/>
      <w:marTop w:val="0"/>
      <w:marBottom w:val="0"/>
      <w:divBdr>
        <w:top w:val="none" w:sz="0" w:space="0" w:color="auto"/>
        <w:left w:val="none" w:sz="0" w:space="0" w:color="auto"/>
        <w:bottom w:val="none" w:sz="0" w:space="0" w:color="auto"/>
        <w:right w:val="none" w:sz="0" w:space="0" w:color="auto"/>
      </w:divBdr>
    </w:div>
    <w:div w:id="1118716794">
      <w:bodyDiv w:val="1"/>
      <w:marLeft w:val="0"/>
      <w:marRight w:val="0"/>
      <w:marTop w:val="0"/>
      <w:marBottom w:val="0"/>
      <w:divBdr>
        <w:top w:val="none" w:sz="0" w:space="0" w:color="auto"/>
        <w:left w:val="none" w:sz="0" w:space="0" w:color="auto"/>
        <w:bottom w:val="none" w:sz="0" w:space="0" w:color="auto"/>
        <w:right w:val="none" w:sz="0" w:space="0" w:color="auto"/>
      </w:divBdr>
      <w:divsChild>
        <w:div w:id="180559005">
          <w:marLeft w:val="0"/>
          <w:marRight w:val="0"/>
          <w:marTop w:val="0"/>
          <w:marBottom w:val="0"/>
          <w:divBdr>
            <w:top w:val="none" w:sz="0" w:space="0" w:color="auto"/>
            <w:left w:val="none" w:sz="0" w:space="0" w:color="auto"/>
            <w:bottom w:val="none" w:sz="0" w:space="0" w:color="auto"/>
            <w:right w:val="none" w:sz="0" w:space="0" w:color="auto"/>
          </w:divBdr>
        </w:div>
      </w:divsChild>
    </w:div>
    <w:div w:id="1194615883">
      <w:bodyDiv w:val="1"/>
      <w:marLeft w:val="0"/>
      <w:marRight w:val="0"/>
      <w:marTop w:val="0"/>
      <w:marBottom w:val="0"/>
      <w:divBdr>
        <w:top w:val="none" w:sz="0" w:space="0" w:color="auto"/>
        <w:left w:val="none" w:sz="0" w:space="0" w:color="auto"/>
        <w:bottom w:val="none" w:sz="0" w:space="0" w:color="auto"/>
        <w:right w:val="none" w:sz="0" w:space="0" w:color="auto"/>
      </w:divBdr>
    </w:div>
    <w:div w:id="1275668589">
      <w:bodyDiv w:val="1"/>
      <w:marLeft w:val="0"/>
      <w:marRight w:val="0"/>
      <w:marTop w:val="0"/>
      <w:marBottom w:val="0"/>
      <w:divBdr>
        <w:top w:val="none" w:sz="0" w:space="0" w:color="auto"/>
        <w:left w:val="none" w:sz="0" w:space="0" w:color="auto"/>
        <w:bottom w:val="none" w:sz="0" w:space="0" w:color="auto"/>
        <w:right w:val="none" w:sz="0" w:space="0" w:color="auto"/>
      </w:divBdr>
    </w:div>
    <w:div w:id="1290479407">
      <w:bodyDiv w:val="1"/>
      <w:marLeft w:val="0"/>
      <w:marRight w:val="0"/>
      <w:marTop w:val="0"/>
      <w:marBottom w:val="0"/>
      <w:divBdr>
        <w:top w:val="none" w:sz="0" w:space="0" w:color="auto"/>
        <w:left w:val="none" w:sz="0" w:space="0" w:color="auto"/>
        <w:bottom w:val="none" w:sz="0" w:space="0" w:color="auto"/>
        <w:right w:val="none" w:sz="0" w:space="0" w:color="auto"/>
      </w:divBdr>
    </w:div>
    <w:div w:id="1298340642">
      <w:bodyDiv w:val="1"/>
      <w:marLeft w:val="0"/>
      <w:marRight w:val="0"/>
      <w:marTop w:val="0"/>
      <w:marBottom w:val="0"/>
      <w:divBdr>
        <w:top w:val="none" w:sz="0" w:space="0" w:color="auto"/>
        <w:left w:val="none" w:sz="0" w:space="0" w:color="auto"/>
        <w:bottom w:val="none" w:sz="0" w:space="0" w:color="auto"/>
        <w:right w:val="none" w:sz="0" w:space="0" w:color="auto"/>
      </w:divBdr>
    </w:div>
    <w:div w:id="1346665361">
      <w:bodyDiv w:val="1"/>
      <w:marLeft w:val="0"/>
      <w:marRight w:val="0"/>
      <w:marTop w:val="0"/>
      <w:marBottom w:val="0"/>
      <w:divBdr>
        <w:top w:val="none" w:sz="0" w:space="0" w:color="auto"/>
        <w:left w:val="none" w:sz="0" w:space="0" w:color="auto"/>
        <w:bottom w:val="none" w:sz="0" w:space="0" w:color="auto"/>
        <w:right w:val="none" w:sz="0" w:space="0" w:color="auto"/>
      </w:divBdr>
      <w:divsChild>
        <w:div w:id="1390953135">
          <w:blockQuote w:val="1"/>
          <w:marLeft w:val="480"/>
          <w:marRight w:val="480"/>
          <w:marTop w:val="240"/>
          <w:marBottom w:val="240"/>
          <w:divBdr>
            <w:top w:val="none" w:sz="0" w:space="0" w:color="auto"/>
            <w:left w:val="single" w:sz="24" w:space="12" w:color="F0F0F0"/>
            <w:bottom w:val="none" w:sz="0" w:space="0" w:color="auto"/>
            <w:right w:val="none" w:sz="0" w:space="0" w:color="auto"/>
          </w:divBdr>
        </w:div>
      </w:divsChild>
    </w:div>
    <w:div w:id="1440880403">
      <w:bodyDiv w:val="1"/>
      <w:marLeft w:val="0"/>
      <w:marRight w:val="0"/>
      <w:marTop w:val="0"/>
      <w:marBottom w:val="0"/>
      <w:divBdr>
        <w:top w:val="none" w:sz="0" w:space="0" w:color="auto"/>
        <w:left w:val="none" w:sz="0" w:space="0" w:color="auto"/>
        <w:bottom w:val="none" w:sz="0" w:space="0" w:color="auto"/>
        <w:right w:val="none" w:sz="0" w:space="0" w:color="auto"/>
      </w:divBdr>
    </w:div>
    <w:div w:id="1539472498">
      <w:bodyDiv w:val="1"/>
      <w:marLeft w:val="0"/>
      <w:marRight w:val="0"/>
      <w:marTop w:val="0"/>
      <w:marBottom w:val="0"/>
      <w:divBdr>
        <w:top w:val="none" w:sz="0" w:space="0" w:color="auto"/>
        <w:left w:val="none" w:sz="0" w:space="0" w:color="auto"/>
        <w:bottom w:val="none" w:sz="0" w:space="0" w:color="auto"/>
        <w:right w:val="none" w:sz="0" w:space="0" w:color="auto"/>
      </w:divBdr>
    </w:div>
    <w:div w:id="1577787878">
      <w:bodyDiv w:val="1"/>
      <w:marLeft w:val="0"/>
      <w:marRight w:val="0"/>
      <w:marTop w:val="0"/>
      <w:marBottom w:val="0"/>
      <w:divBdr>
        <w:top w:val="none" w:sz="0" w:space="0" w:color="auto"/>
        <w:left w:val="none" w:sz="0" w:space="0" w:color="auto"/>
        <w:bottom w:val="none" w:sz="0" w:space="0" w:color="auto"/>
        <w:right w:val="none" w:sz="0" w:space="0" w:color="auto"/>
      </w:divBdr>
      <w:divsChild>
        <w:div w:id="1144540844">
          <w:marLeft w:val="0"/>
          <w:marRight w:val="0"/>
          <w:marTop w:val="0"/>
          <w:marBottom w:val="0"/>
          <w:divBdr>
            <w:top w:val="none" w:sz="0" w:space="0" w:color="auto"/>
            <w:left w:val="none" w:sz="0" w:space="0" w:color="auto"/>
            <w:bottom w:val="none" w:sz="0" w:space="0" w:color="auto"/>
            <w:right w:val="none" w:sz="0" w:space="0" w:color="auto"/>
          </w:divBdr>
          <w:divsChild>
            <w:div w:id="617490246">
              <w:marLeft w:val="-225"/>
              <w:marRight w:val="-225"/>
              <w:marTop w:val="0"/>
              <w:marBottom w:val="0"/>
              <w:divBdr>
                <w:top w:val="none" w:sz="0" w:space="0" w:color="auto"/>
                <w:left w:val="none" w:sz="0" w:space="0" w:color="auto"/>
                <w:bottom w:val="none" w:sz="0" w:space="0" w:color="auto"/>
                <w:right w:val="none" w:sz="0" w:space="0" w:color="auto"/>
              </w:divBdr>
              <w:divsChild>
                <w:div w:id="99707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5933">
          <w:marLeft w:val="0"/>
          <w:marRight w:val="0"/>
          <w:marTop w:val="0"/>
          <w:marBottom w:val="0"/>
          <w:divBdr>
            <w:top w:val="none" w:sz="0" w:space="0" w:color="auto"/>
            <w:left w:val="none" w:sz="0" w:space="0" w:color="auto"/>
            <w:bottom w:val="none" w:sz="0" w:space="0" w:color="auto"/>
            <w:right w:val="none" w:sz="0" w:space="0" w:color="auto"/>
          </w:divBdr>
          <w:divsChild>
            <w:div w:id="685594230">
              <w:marLeft w:val="-225"/>
              <w:marRight w:val="-225"/>
              <w:marTop w:val="0"/>
              <w:marBottom w:val="0"/>
              <w:divBdr>
                <w:top w:val="none" w:sz="0" w:space="0" w:color="auto"/>
                <w:left w:val="none" w:sz="0" w:space="0" w:color="auto"/>
                <w:bottom w:val="none" w:sz="0" w:space="0" w:color="auto"/>
                <w:right w:val="none" w:sz="0" w:space="0" w:color="auto"/>
              </w:divBdr>
              <w:divsChild>
                <w:div w:id="726953185">
                  <w:marLeft w:val="0"/>
                  <w:marRight w:val="0"/>
                  <w:marTop w:val="0"/>
                  <w:marBottom w:val="0"/>
                  <w:divBdr>
                    <w:top w:val="none" w:sz="0" w:space="0" w:color="auto"/>
                    <w:left w:val="none" w:sz="0" w:space="0" w:color="auto"/>
                    <w:bottom w:val="none" w:sz="0" w:space="0" w:color="auto"/>
                    <w:right w:val="none" w:sz="0" w:space="0" w:color="auto"/>
                  </w:divBdr>
                  <w:divsChild>
                    <w:div w:id="720979841">
                      <w:marLeft w:val="0"/>
                      <w:marRight w:val="0"/>
                      <w:marTop w:val="0"/>
                      <w:marBottom w:val="0"/>
                      <w:divBdr>
                        <w:top w:val="none" w:sz="0" w:space="0" w:color="auto"/>
                        <w:left w:val="none" w:sz="0" w:space="0" w:color="auto"/>
                        <w:bottom w:val="none" w:sz="0" w:space="0" w:color="auto"/>
                        <w:right w:val="none" w:sz="0" w:space="0" w:color="auto"/>
                      </w:divBdr>
                    </w:div>
                    <w:div w:id="1306395722">
                      <w:marLeft w:val="0"/>
                      <w:marRight w:val="0"/>
                      <w:marTop w:val="0"/>
                      <w:marBottom w:val="0"/>
                      <w:divBdr>
                        <w:top w:val="none" w:sz="0" w:space="0" w:color="auto"/>
                        <w:left w:val="none" w:sz="0" w:space="0" w:color="auto"/>
                        <w:bottom w:val="none" w:sz="0" w:space="0" w:color="auto"/>
                        <w:right w:val="none" w:sz="0" w:space="0" w:color="auto"/>
                      </w:divBdr>
                    </w:div>
                    <w:div w:id="7170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7453">
          <w:marLeft w:val="0"/>
          <w:marRight w:val="0"/>
          <w:marTop w:val="0"/>
          <w:marBottom w:val="0"/>
          <w:divBdr>
            <w:top w:val="none" w:sz="0" w:space="0" w:color="auto"/>
            <w:left w:val="none" w:sz="0" w:space="0" w:color="auto"/>
            <w:bottom w:val="none" w:sz="0" w:space="0" w:color="auto"/>
            <w:right w:val="none" w:sz="0" w:space="0" w:color="auto"/>
          </w:divBdr>
          <w:divsChild>
            <w:div w:id="799304564">
              <w:marLeft w:val="0"/>
              <w:marRight w:val="0"/>
              <w:marTop w:val="0"/>
              <w:marBottom w:val="0"/>
              <w:divBdr>
                <w:top w:val="none" w:sz="0" w:space="0" w:color="auto"/>
                <w:left w:val="none" w:sz="0" w:space="0" w:color="auto"/>
                <w:bottom w:val="none" w:sz="0" w:space="0" w:color="auto"/>
                <w:right w:val="none" w:sz="0" w:space="0" w:color="auto"/>
              </w:divBdr>
              <w:divsChild>
                <w:div w:id="1797718903">
                  <w:marLeft w:val="0"/>
                  <w:marRight w:val="0"/>
                  <w:marTop w:val="0"/>
                  <w:marBottom w:val="0"/>
                  <w:divBdr>
                    <w:top w:val="none" w:sz="0" w:space="0" w:color="auto"/>
                    <w:left w:val="none" w:sz="0" w:space="0" w:color="auto"/>
                    <w:bottom w:val="none" w:sz="0" w:space="0" w:color="auto"/>
                    <w:right w:val="none" w:sz="0" w:space="0" w:color="auto"/>
                  </w:divBdr>
                  <w:divsChild>
                    <w:div w:id="1138111144">
                      <w:marLeft w:val="0"/>
                      <w:marRight w:val="0"/>
                      <w:marTop w:val="0"/>
                      <w:marBottom w:val="0"/>
                      <w:divBdr>
                        <w:top w:val="none" w:sz="0" w:space="0" w:color="auto"/>
                        <w:left w:val="none" w:sz="0" w:space="0" w:color="auto"/>
                        <w:bottom w:val="none" w:sz="0" w:space="0" w:color="auto"/>
                        <w:right w:val="none" w:sz="0" w:space="0" w:color="auto"/>
                      </w:divBdr>
                    </w:div>
                  </w:divsChild>
                </w:div>
                <w:div w:id="911548866">
                  <w:marLeft w:val="0"/>
                  <w:marRight w:val="0"/>
                  <w:marTop w:val="0"/>
                  <w:marBottom w:val="0"/>
                  <w:divBdr>
                    <w:top w:val="none" w:sz="0" w:space="0" w:color="auto"/>
                    <w:left w:val="none" w:sz="0" w:space="0" w:color="auto"/>
                    <w:bottom w:val="none" w:sz="0" w:space="0" w:color="auto"/>
                    <w:right w:val="none" w:sz="0" w:space="0" w:color="auto"/>
                  </w:divBdr>
                  <w:divsChild>
                    <w:div w:id="1988319425">
                      <w:marLeft w:val="0"/>
                      <w:marRight w:val="0"/>
                      <w:marTop w:val="0"/>
                      <w:marBottom w:val="0"/>
                      <w:divBdr>
                        <w:top w:val="none" w:sz="0" w:space="0" w:color="auto"/>
                        <w:left w:val="none" w:sz="0" w:space="0" w:color="auto"/>
                        <w:bottom w:val="none" w:sz="0" w:space="0" w:color="auto"/>
                        <w:right w:val="none" w:sz="0" w:space="0" w:color="auto"/>
                      </w:divBdr>
                    </w:div>
                    <w:div w:id="318190628">
                      <w:marLeft w:val="0"/>
                      <w:marRight w:val="0"/>
                      <w:marTop w:val="0"/>
                      <w:marBottom w:val="0"/>
                      <w:divBdr>
                        <w:top w:val="none" w:sz="0" w:space="0" w:color="auto"/>
                        <w:left w:val="none" w:sz="0" w:space="0" w:color="auto"/>
                        <w:bottom w:val="none" w:sz="0" w:space="0" w:color="auto"/>
                        <w:right w:val="none" w:sz="0" w:space="0" w:color="auto"/>
                      </w:divBdr>
                    </w:div>
                    <w:div w:id="85467380">
                      <w:marLeft w:val="0"/>
                      <w:marRight w:val="0"/>
                      <w:marTop w:val="0"/>
                      <w:marBottom w:val="0"/>
                      <w:divBdr>
                        <w:top w:val="single" w:sz="6" w:space="0" w:color="BEE5EB"/>
                        <w:left w:val="single" w:sz="6" w:space="0" w:color="BEE5EB"/>
                        <w:bottom w:val="single" w:sz="6" w:space="0" w:color="BEE5EB"/>
                        <w:right w:val="single" w:sz="6" w:space="0" w:color="BEE5EB"/>
                      </w:divBdr>
                      <w:divsChild>
                        <w:div w:id="137835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203938">
          <w:marLeft w:val="0"/>
          <w:marRight w:val="0"/>
          <w:marTop w:val="0"/>
          <w:marBottom w:val="0"/>
          <w:divBdr>
            <w:top w:val="single" w:sz="18" w:space="0" w:color="FFFFFF"/>
            <w:left w:val="none" w:sz="0" w:space="0" w:color="auto"/>
            <w:bottom w:val="none" w:sz="0" w:space="0" w:color="auto"/>
            <w:right w:val="none" w:sz="0" w:space="0" w:color="auto"/>
          </w:divBdr>
          <w:divsChild>
            <w:div w:id="194865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7728">
      <w:bodyDiv w:val="1"/>
      <w:marLeft w:val="0"/>
      <w:marRight w:val="0"/>
      <w:marTop w:val="0"/>
      <w:marBottom w:val="0"/>
      <w:divBdr>
        <w:top w:val="none" w:sz="0" w:space="0" w:color="auto"/>
        <w:left w:val="none" w:sz="0" w:space="0" w:color="auto"/>
        <w:bottom w:val="none" w:sz="0" w:space="0" w:color="auto"/>
        <w:right w:val="none" w:sz="0" w:space="0" w:color="auto"/>
      </w:divBdr>
    </w:div>
    <w:div w:id="1741442090">
      <w:bodyDiv w:val="1"/>
      <w:marLeft w:val="0"/>
      <w:marRight w:val="0"/>
      <w:marTop w:val="0"/>
      <w:marBottom w:val="0"/>
      <w:divBdr>
        <w:top w:val="none" w:sz="0" w:space="0" w:color="auto"/>
        <w:left w:val="none" w:sz="0" w:space="0" w:color="auto"/>
        <w:bottom w:val="none" w:sz="0" w:space="0" w:color="auto"/>
        <w:right w:val="none" w:sz="0" w:space="0" w:color="auto"/>
      </w:divBdr>
      <w:divsChild>
        <w:div w:id="79762616">
          <w:marLeft w:val="0"/>
          <w:marRight w:val="0"/>
          <w:marTop w:val="0"/>
          <w:marBottom w:val="0"/>
          <w:divBdr>
            <w:top w:val="none" w:sz="0" w:space="0" w:color="auto"/>
            <w:left w:val="none" w:sz="0" w:space="0" w:color="auto"/>
            <w:bottom w:val="none" w:sz="0" w:space="0" w:color="auto"/>
            <w:right w:val="none" w:sz="0" w:space="0" w:color="auto"/>
          </w:divBdr>
        </w:div>
      </w:divsChild>
    </w:div>
    <w:div w:id="1788043441">
      <w:bodyDiv w:val="1"/>
      <w:marLeft w:val="0"/>
      <w:marRight w:val="0"/>
      <w:marTop w:val="0"/>
      <w:marBottom w:val="0"/>
      <w:divBdr>
        <w:top w:val="none" w:sz="0" w:space="0" w:color="auto"/>
        <w:left w:val="none" w:sz="0" w:space="0" w:color="auto"/>
        <w:bottom w:val="none" w:sz="0" w:space="0" w:color="auto"/>
        <w:right w:val="none" w:sz="0" w:space="0" w:color="auto"/>
      </w:divBdr>
    </w:div>
    <w:div w:id="1846480119">
      <w:bodyDiv w:val="1"/>
      <w:marLeft w:val="0"/>
      <w:marRight w:val="0"/>
      <w:marTop w:val="0"/>
      <w:marBottom w:val="0"/>
      <w:divBdr>
        <w:top w:val="none" w:sz="0" w:space="0" w:color="auto"/>
        <w:left w:val="none" w:sz="0" w:space="0" w:color="auto"/>
        <w:bottom w:val="none" w:sz="0" w:space="0" w:color="auto"/>
        <w:right w:val="none" w:sz="0" w:space="0" w:color="auto"/>
      </w:divBdr>
    </w:div>
    <w:div w:id="2050259554">
      <w:bodyDiv w:val="1"/>
      <w:marLeft w:val="0"/>
      <w:marRight w:val="0"/>
      <w:marTop w:val="0"/>
      <w:marBottom w:val="0"/>
      <w:divBdr>
        <w:top w:val="none" w:sz="0" w:space="0" w:color="auto"/>
        <w:left w:val="none" w:sz="0" w:space="0" w:color="auto"/>
        <w:bottom w:val="none" w:sz="0" w:space="0" w:color="auto"/>
        <w:right w:val="none" w:sz="0" w:space="0" w:color="auto"/>
      </w:divBdr>
    </w:div>
    <w:div w:id="211092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4658</Words>
  <Characters>26554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Joanne Smith</cp:lastModifiedBy>
  <cp:revision>12</cp:revision>
  <dcterms:created xsi:type="dcterms:W3CDTF">2021-10-03T14:47:00Z</dcterms:created>
  <dcterms:modified xsi:type="dcterms:W3CDTF">2021-10-24T17:37:00Z</dcterms:modified>
</cp:coreProperties>
</file>