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4525BB" w14:textId="78117AEA" w:rsidR="00097DF1" w:rsidRPr="008C14CF" w:rsidRDefault="007A199B" w:rsidP="00D70287">
      <w:pPr>
        <w:spacing w:afterLines="150" w:after="360" w:line="360" w:lineRule="auto"/>
        <w:jc w:val="center"/>
        <w:rPr>
          <w:rFonts w:cstheme="minorHAnsi"/>
          <w:sz w:val="24"/>
          <w:szCs w:val="24"/>
        </w:rPr>
      </w:pPr>
      <w:bookmarkStart w:id="0" w:name="_Hlk42723536"/>
      <w:r w:rsidRPr="008C14CF">
        <w:rPr>
          <w:rFonts w:cstheme="minorHAnsi"/>
          <w:b/>
          <w:bCs/>
          <w:sz w:val="28"/>
          <w:szCs w:val="28"/>
          <w:u w:val="single"/>
        </w:rPr>
        <w:t>Is it reasonable to describe the modern UK as a fully democratic state?</w:t>
      </w:r>
    </w:p>
    <w:p w14:paraId="6007C1C9" w14:textId="454D65BF" w:rsidR="00097DF1" w:rsidRPr="008C14CF" w:rsidRDefault="007A199B" w:rsidP="00097DF1">
      <w:pPr>
        <w:spacing w:before="200" w:afterLines="200" w:after="480" w:line="312" w:lineRule="auto"/>
        <w:rPr>
          <w:rFonts w:cstheme="minorHAnsi"/>
          <w:b/>
          <w:bCs/>
          <w:sz w:val="24"/>
          <w:szCs w:val="24"/>
          <w:u w:val="single"/>
        </w:rPr>
      </w:pPr>
      <w:r w:rsidRPr="008C14CF">
        <w:rPr>
          <w:rFonts w:cstheme="minorHAnsi"/>
          <w:sz w:val="24"/>
          <w:szCs w:val="24"/>
        </w:rPr>
        <w:t xml:space="preserve">The modern UK can undoubtedly be defined as a state; it has a permanent population, a defined territory, a government, and the capacity to form relations with other states. </w:t>
      </w:r>
    </w:p>
    <w:p w14:paraId="5492A9A2" w14:textId="487588A3"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In order to consider whether it is reasonable to describe the UK as fully democratic, it is first crucial to consider what is meant by democracy.</w:t>
      </w:r>
    </w:p>
    <w:p w14:paraId="19828B9D" w14:textId="05B96DA1"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 xml:space="preserve">Democracy can be defined as </w:t>
      </w:r>
      <w:r w:rsidRPr="008C14CF">
        <w:rPr>
          <w:rFonts w:cstheme="minorHAnsi"/>
          <w:i/>
          <w:iCs/>
          <w:sz w:val="24"/>
          <w:szCs w:val="24"/>
        </w:rPr>
        <w:t>“power of the people; a way of governing which depends on the will of the people”</w:t>
      </w:r>
      <w:r w:rsidRPr="008C14CF">
        <w:rPr>
          <w:rFonts w:cstheme="minorHAnsi"/>
          <w:sz w:val="24"/>
          <w:szCs w:val="24"/>
        </w:rPr>
        <w:t xml:space="preserve"> (Council of Europe, 2017).  </w:t>
      </w:r>
    </w:p>
    <w:p w14:paraId="4032BEC2" w14:textId="05616DAE"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Historical examples show that democracy may be implemented in many forms, including direct assemblies or representative democracy. Democracy may also be revolutionary, a force for change, as was seen during the American Wars of Independence and the French Revolution.</w:t>
      </w:r>
    </w:p>
    <w:p w14:paraId="4F9BE013" w14:textId="45F4BA9B"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The UK is a constitutional monarchy with a parliamentary democracy, and enfranchised citizens vote for representation within parliament.</w:t>
      </w:r>
      <w:r w:rsidR="00202EB3">
        <w:rPr>
          <w:rFonts w:cstheme="minorHAnsi"/>
          <w:sz w:val="24"/>
          <w:szCs w:val="24"/>
        </w:rPr>
        <w:t xml:space="preserve"> </w:t>
      </w:r>
      <w:r w:rsidRPr="008C14CF">
        <w:rPr>
          <w:rFonts w:cstheme="minorHAnsi"/>
          <w:sz w:val="24"/>
          <w:szCs w:val="24"/>
        </w:rPr>
        <w:t xml:space="preserve">Parliament consists of the House of Commons, staffed by MPs, and the House of Lords whose members are generally appointed for life. Most hereditary peerages were removed by the House of Lords Act 1999. </w:t>
      </w:r>
      <w:r w:rsidR="004F71F7">
        <w:rPr>
          <w:rFonts w:cstheme="minorHAnsi"/>
          <w:sz w:val="24"/>
          <w:szCs w:val="24"/>
        </w:rPr>
        <w:t xml:space="preserve"> </w:t>
      </w:r>
    </w:p>
    <w:p w14:paraId="29F0216E" w14:textId="77777777"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The Fixed-term Parliaments Act 2011 specifies a 5-year interval between general elections, although this can be less if two-thirds of MPs agree (BritPolitics 2020).</w:t>
      </w:r>
    </w:p>
    <w:p w14:paraId="7C3F3B58" w14:textId="77777777"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Since the 17</w:t>
      </w:r>
      <w:r w:rsidRPr="008C14CF">
        <w:rPr>
          <w:rFonts w:cstheme="minorHAnsi"/>
          <w:sz w:val="24"/>
          <w:szCs w:val="24"/>
          <w:vertAlign w:val="superscript"/>
        </w:rPr>
        <w:t>th</w:t>
      </w:r>
      <w:r w:rsidRPr="008C14CF">
        <w:rPr>
          <w:rFonts w:cstheme="minorHAnsi"/>
          <w:sz w:val="24"/>
          <w:szCs w:val="24"/>
        </w:rPr>
        <w:t xml:space="preserve"> Century, there has been parliamentary sovereignty over legislation and taxes, as well as the requirement for free elections, frequent parliaments, and freedom of speech within Parliament (Parau, 2014).</w:t>
      </w:r>
    </w:p>
    <w:p w14:paraId="20D49CA0" w14:textId="77777777"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The monarch officially retains Royal Prerogative; however, their power is so limited that they function primarily as a ‘figurehead’. Monarchs can be heavily pressured by The Privy Council to enact executive decisions made by government, as was controversially seen in 2019 when the Queen agreed to prorogue parliament.</w:t>
      </w:r>
    </w:p>
    <w:p w14:paraId="17897122" w14:textId="77777777"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 xml:space="preserve">The Prime Minister is simply the leader of the political party gaining most seats in a general election; they are not personally elected as in presidential democracies. Any citizen may join </w:t>
      </w:r>
      <w:r w:rsidRPr="008C14CF">
        <w:rPr>
          <w:rFonts w:cstheme="minorHAnsi"/>
          <w:sz w:val="24"/>
          <w:szCs w:val="24"/>
        </w:rPr>
        <w:lastRenderedPageBreak/>
        <w:t xml:space="preserve">a political party, and most are eligible to stand for election. MPs are paid, ensuring that not only the wealthy can hold political office. Parliament, as elected representatives of the people, holds greater power than that inherited by the monarchy. These factors suggest an efficient democracy. </w:t>
      </w:r>
    </w:p>
    <w:p w14:paraId="0EC5D203" w14:textId="2359102A"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 xml:space="preserve">However, an examination of the UK parliamentary system, and the level of citizen participation, highlights issues which cast serious doubt over its ability to facilitate full democracy (Benn, </w:t>
      </w:r>
      <w:r w:rsidR="003E6B2F">
        <w:rPr>
          <w:rFonts w:cstheme="minorHAnsi"/>
          <w:sz w:val="24"/>
          <w:szCs w:val="24"/>
        </w:rPr>
        <w:t>2015</w:t>
      </w:r>
      <w:r w:rsidRPr="008C14CF">
        <w:rPr>
          <w:rFonts w:cstheme="minorHAnsi"/>
          <w:sz w:val="24"/>
          <w:szCs w:val="24"/>
        </w:rPr>
        <w:t xml:space="preserve">).  </w:t>
      </w:r>
    </w:p>
    <w:p w14:paraId="56167A75" w14:textId="77777777"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Representative democracy limits participation in government decision-making and functions, with most citizens simply voting for representatives in the UK parliament, local councils and, where appropriate, devolved parliaments. Only rarely do citizens participate by voting on individual issues. Several historical examples show assembly democracies that gave citizens greater ongoing power by offering, and expecting, a higher level of citizen participation.</w:t>
      </w:r>
    </w:p>
    <w:p w14:paraId="3764AB47" w14:textId="77777777"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 xml:space="preserve">At various times, ancient Greek city states demonstrated assembly democracy, existing as </w:t>
      </w:r>
      <w:r w:rsidRPr="008C14CF">
        <w:rPr>
          <w:rFonts w:cstheme="minorHAnsi"/>
          <w:i/>
          <w:iCs/>
          <w:sz w:val="24"/>
          <w:szCs w:val="24"/>
        </w:rPr>
        <w:t>“communities of citizens in which the administration and the making of policy were the right and the duty of these citizens”</w:t>
      </w:r>
      <w:r w:rsidRPr="008C14CF">
        <w:rPr>
          <w:rFonts w:cstheme="minorHAnsi"/>
          <w:sz w:val="24"/>
          <w:szCs w:val="24"/>
        </w:rPr>
        <w:t xml:space="preserve"> (Ehrenberg, 1950).</w:t>
      </w:r>
    </w:p>
    <w:p w14:paraId="2C0B954A" w14:textId="77777777"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 xml:space="preserve">Aristotle stated, </w:t>
      </w:r>
      <w:r w:rsidRPr="008C14CF">
        <w:rPr>
          <w:rFonts w:cstheme="minorHAnsi"/>
          <w:i/>
          <w:iCs/>
          <w:sz w:val="24"/>
          <w:szCs w:val="24"/>
        </w:rPr>
        <w:t>“If liberty and equality are chiefly to be found in democracy, they will be best attained when all persons share in government”</w:t>
      </w:r>
      <w:r w:rsidRPr="008C14CF">
        <w:rPr>
          <w:rFonts w:cstheme="minorHAnsi"/>
          <w:sz w:val="24"/>
          <w:szCs w:val="24"/>
        </w:rPr>
        <w:t>. In reality, only the male elite were enfranchised; slaves, women and those without property were excluded. Nevertheless, all enfranchised citizens were expected to actively participate with the use of ballots and random drawing of lots allocating political roles to citizens on annual rotation.</w:t>
      </w:r>
    </w:p>
    <w:p w14:paraId="536B1132" w14:textId="77777777"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This level of ongoing citizen participation through direct assemblies and appointment to public service is not achieved within modern UK democracy, a notable exception being citizens called to jury service for serious crimes, where trial by a jury of peers is considered a fundamental right under the British legal system.</w:t>
      </w:r>
    </w:p>
    <w:p w14:paraId="4D7F98C9" w14:textId="77777777"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 xml:space="preserve">The language and institutions of democracy actually have far earlier roots and were brought to Greece from the East, with hieroglyphic records of assembly democracy in Assyria in Mesopotamia (Keane, 2009). Additionally, anthropologists and historians note the existence of humanistic democracy within some far earlier pre-literate non-hierarchical human </w:t>
      </w:r>
      <w:r w:rsidRPr="008C14CF">
        <w:rPr>
          <w:rFonts w:cstheme="minorHAnsi"/>
          <w:sz w:val="24"/>
          <w:szCs w:val="24"/>
        </w:rPr>
        <w:lastRenderedPageBreak/>
        <w:t>societies in the 200,000 years of history before class-divided societies and patriarchy, with primitive communistic societies governed by the people rather than ruled from above.</w:t>
      </w:r>
    </w:p>
    <w:p w14:paraId="331526E5" w14:textId="069FCB92"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Tribal societies such as the Aztec and Inca also developed sophisticated societies with rules, regulations, and rituals, using assembly democracy rather than monarchical power. Anthropologist Lewis Henry Morgan documented a comparable structure in the Iroquois Confederacy</w:t>
      </w:r>
      <w:r w:rsidR="00266B5E">
        <w:rPr>
          <w:rFonts w:cstheme="minorHAnsi"/>
          <w:sz w:val="24"/>
          <w:szCs w:val="24"/>
        </w:rPr>
        <w:t xml:space="preserve"> (Morgan, 1877).</w:t>
      </w:r>
    </w:p>
    <w:p w14:paraId="4D81EACB" w14:textId="4CFFC379"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 xml:space="preserve">The Roman Republic (509-27BCE) used assembly </w:t>
      </w:r>
      <w:r w:rsidR="00F85E47" w:rsidRPr="008C14CF">
        <w:rPr>
          <w:rFonts w:cstheme="minorHAnsi"/>
          <w:sz w:val="24"/>
          <w:szCs w:val="24"/>
        </w:rPr>
        <w:t>democracy yet</w:t>
      </w:r>
      <w:r w:rsidRPr="008C14CF">
        <w:rPr>
          <w:rFonts w:cstheme="minorHAnsi"/>
          <w:sz w:val="24"/>
          <w:szCs w:val="24"/>
        </w:rPr>
        <w:t xml:space="preserve"> displayed similarities to the modern UK in that citizens were divided with an elite, the patricians, being involved in political roles whilst the plebeians’ main input was voting for representatives.</w:t>
      </w:r>
    </w:p>
    <w:p w14:paraId="0C195227" w14:textId="77777777"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 xml:space="preserve">Clearly, different levels of citizen participation can exist within democracies, and a consideration of the revolutionary democracy that developed in the 13 states fighting for independence from Britain during the American Revolution 1776-83 highlights how these differences can be used to either enable or prevent social change. </w:t>
      </w:r>
    </w:p>
    <w:p w14:paraId="427164EE" w14:textId="77777777"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A clear division emerged between the more left-wing, including Sam Adams, who encouraged assembly democracy through open mass meetings, whilst the wealthier right-wing argued that the new US Constitution should instead implement representative democracy, with poorer citizens only involved when summoned to elect the educated elite (Keane, 2009).</w:t>
      </w:r>
    </w:p>
    <w:p w14:paraId="1339D23C" w14:textId="5B3194E9"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 xml:space="preserve">The likelihood of social change and progress towards equality is higher where citizens participate and may be educated, </w:t>
      </w:r>
      <w:r w:rsidR="00594FAB" w:rsidRPr="008C14CF">
        <w:rPr>
          <w:rFonts w:cstheme="minorHAnsi"/>
          <w:sz w:val="24"/>
          <w:szCs w:val="24"/>
        </w:rPr>
        <w:t>engaged</w:t>
      </w:r>
      <w:r w:rsidR="00594FAB">
        <w:rPr>
          <w:rFonts w:cstheme="minorHAnsi"/>
          <w:sz w:val="24"/>
          <w:szCs w:val="24"/>
        </w:rPr>
        <w:t xml:space="preserve"> </w:t>
      </w:r>
      <w:r w:rsidRPr="008C14CF">
        <w:rPr>
          <w:rFonts w:cstheme="minorHAnsi"/>
          <w:sz w:val="24"/>
          <w:szCs w:val="24"/>
        </w:rPr>
        <w:t>and mobilised through participatory assembly democracies. However, representative democracy can instead serve to prevent radicalism and maintain a power hierarchy. Giving citizens power, but limiting this to electing representatives from the elite, may actually prevent democracy developing as a force for revolutionary change.</w:t>
      </w:r>
    </w:p>
    <w:p w14:paraId="2C42FE1F" w14:textId="77777777"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The democracy adopted as Britain industrialised is also based on representation and its use today limits the modern UK’s ability to be fully democratic.</w:t>
      </w:r>
    </w:p>
    <w:p w14:paraId="211BB930" w14:textId="04DE062F"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 xml:space="preserve">The emerging capitalist class were keen to move away from the fixed hierarchy of feudal society. Extending the franchise, initially to themselves, was a crucial step in their taking </w:t>
      </w:r>
      <w:r w:rsidRPr="008C14CF">
        <w:rPr>
          <w:rFonts w:cstheme="minorHAnsi"/>
          <w:sz w:val="24"/>
          <w:szCs w:val="24"/>
        </w:rPr>
        <w:lastRenderedPageBreak/>
        <w:t>power from the aristocracy, and The Representation of the People Act 1832 was a major development in British democracy (Parliament</w:t>
      </w:r>
      <w:r w:rsidR="008A08F1">
        <w:rPr>
          <w:rFonts w:cstheme="minorHAnsi"/>
          <w:sz w:val="24"/>
          <w:szCs w:val="24"/>
        </w:rPr>
        <w:t>, 201</w:t>
      </w:r>
      <w:r w:rsidR="0046370E">
        <w:rPr>
          <w:rFonts w:cstheme="minorHAnsi"/>
          <w:sz w:val="24"/>
          <w:szCs w:val="24"/>
        </w:rPr>
        <w:t>0</w:t>
      </w:r>
      <w:r w:rsidRPr="008C14CF">
        <w:rPr>
          <w:rFonts w:cstheme="minorHAnsi"/>
          <w:sz w:val="24"/>
          <w:szCs w:val="24"/>
        </w:rPr>
        <w:t>).</w:t>
      </w:r>
    </w:p>
    <w:p w14:paraId="3F9C3CAE" w14:textId="70F4AB5A"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Chartists demanded further extension of franchise, annual parliaments and salaried MPs. Local control and assembly democracy were not pursued. Many hoped that achieving political representation would lead to social change with increasing equality in assets, security and social ownership anticipated as the next stage in liberal democracy</w:t>
      </w:r>
      <w:r w:rsidR="00642AE8">
        <w:rPr>
          <w:rFonts w:cstheme="minorHAnsi"/>
          <w:sz w:val="24"/>
          <w:szCs w:val="24"/>
        </w:rPr>
        <w:t>.</w:t>
      </w:r>
    </w:p>
    <w:p w14:paraId="67D0BBAC" w14:textId="77777777"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Certainly, progress was made; women gained the vote, Trade Unions and the Labour Party developed. However, full social equality was not achieved.</w:t>
      </w:r>
    </w:p>
    <w:p w14:paraId="4DBC94DE" w14:textId="77777777"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Now, virtually all adult UK and Commonwealth citizens, excluding members of the House of Lords and most prisoners, can vote in general elections. Minimum voting age has been reduced to 16 for elections to devolved parliaments since 2014 in Scotland and 2020 in Wales.</w:t>
      </w:r>
    </w:p>
    <w:p w14:paraId="56A7EB41" w14:textId="77777777"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The existence of regular free elections where virtually all adult citizens can vote demonstrates that the UK is certainly a democracy. However, citizens do not have the power seen in several historical democracies. They have little-to-no ongoing role in administration of the state, and voting is generally their main input. The ability of the UK system to implement the will of the people is further reduced as parliament is now dwarfed by the sheer size of government and the power of international corporations.</w:t>
      </w:r>
    </w:p>
    <w:p w14:paraId="02F8F7F4" w14:textId="303EB3C1"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 xml:space="preserve">In </w:t>
      </w:r>
      <w:r w:rsidR="00D13361">
        <w:rPr>
          <w:rFonts w:cstheme="minorHAnsi"/>
          <w:sz w:val="24"/>
          <w:szCs w:val="24"/>
        </w:rPr>
        <w:t>‘</w:t>
      </w:r>
      <w:r w:rsidRPr="008C14CF">
        <w:rPr>
          <w:rFonts w:cstheme="minorHAnsi"/>
          <w:sz w:val="24"/>
          <w:szCs w:val="24"/>
        </w:rPr>
        <w:t>The Life and Death of Democracy</w:t>
      </w:r>
      <w:r w:rsidR="00D13361">
        <w:rPr>
          <w:rFonts w:cstheme="minorHAnsi"/>
          <w:sz w:val="24"/>
          <w:szCs w:val="24"/>
        </w:rPr>
        <w:t>’</w:t>
      </w:r>
      <w:r w:rsidRPr="008C14CF">
        <w:rPr>
          <w:rFonts w:cstheme="minorHAnsi"/>
          <w:sz w:val="24"/>
          <w:szCs w:val="24"/>
        </w:rPr>
        <w:t xml:space="preserve">, Keane asserts that the increasing size and structure of modern government since 1945 has restricted the power of elected representatives to the extent that the UK is now reduced to just a Monitory democracy. </w:t>
      </w:r>
    </w:p>
    <w:p w14:paraId="244D0F3A" w14:textId="77777777"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 xml:space="preserve">Representatives are restrained by numerous international laws, and UK Government can only operate within parameters allowed by International and Supreme Courts. </w:t>
      </w:r>
    </w:p>
    <w:p w14:paraId="3B4DF7C5" w14:textId="0B57E989"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 xml:space="preserve">The limited power of elected representatives within the entirety of government casts doubt on whether the UK could be considered a fully democratic state, with Tony Benn adding: </w:t>
      </w:r>
      <w:r w:rsidRPr="008C14CF">
        <w:rPr>
          <w:rFonts w:cstheme="minorHAnsi"/>
          <w:i/>
          <w:iCs/>
          <w:sz w:val="24"/>
          <w:szCs w:val="24"/>
        </w:rPr>
        <w:t xml:space="preserve">“It certainly does not offer, of itself, any control over the extra-parliamentary centres of financial or economic power, which remain whichever government has been elected, or even guarantee ministerial or parliamentary power over the apparatus of the state. To that </w:t>
      </w:r>
      <w:r w:rsidRPr="008C14CF">
        <w:rPr>
          <w:rFonts w:cstheme="minorHAnsi"/>
          <w:i/>
          <w:iCs/>
          <w:sz w:val="24"/>
          <w:szCs w:val="24"/>
        </w:rPr>
        <w:lastRenderedPageBreak/>
        <w:t>extent, democracy in Britain is still partial and political but not economic or social”</w:t>
      </w:r>
      <w:r w:rsidRPr="008C14CF">
        <w:rPr>
          <w:rFonts w:cstheme="minorHAnsi"/>
          <w:sz w:val="24"/>
          <w:szCs w:val="24"/>
        </w:rPr>
        <w:t xml:space="preserve"> (Benn, </w:t>
      </w:r>
      <w:r w:rsidR="00D13361">
        <w:rPr>
          <w:rFonts w:cstheme="minorHAnsi"/>
          <w:sz w:val="24"/>
          <w:szCs w:val="24"/>
        </w:rPr>
        <w:t>2015</w:t>
      </w:r>
      <w:r w:rsidRPr="008C14CF">
        <w:rPr>
          <w:rFonts w:cstheme="minorHAnsi"/>
          <w:sz w:val="24"/>
          <w:szCs w:val="24"/>
        </w:rPr>
        <w:t xml:space="preserve">). </w:t>
      </w:r>
    </w:p>
    <w:p w14:paraId="392706ED" w14:textId="77777777"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The efficacy of democracy in the UK is also limited by flaws within the electoral system, and by issues affecting citizens’ engagement with the political system.</w:t>
      </w:r>
    </w:p>
    <w:p w14:paraId="29417B14" w14:textId="77777777"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Ensuring that each citizen has a vote of equal value should surely be a prerequisite of the UK being a fully democratic state. This is not achieved by the UK system; instead, there is wide variation in the number of votes needed to elect an MP in different geographical areas, and by different parties.</w:t>
      </w:r>
    </w:p>
    <w:p w14:paraId="501B84F5" w14:textId="77777777"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 xml:space="preserve">Wards are defined by geographical boundaries rather than population, causing inequality in the number of constituents represented by MPs. At the 2019 General Election there was an average of 73,181 registered voters per constituency in England and Wales, yet at the UK extremes: </w:t>
      </w:r>
      <w:r w:rsidRPr="008C14CF">
        <w:rPr>
          <w:rFonts w:cstheme="minorHAnsi"/>
          <w:i/>
          <w:iCs/>
          <w:sz w:val="24"/>
          <w:szCs w:val="24"/>
        </w:rPr>
        <w:t>“The smallest constituency, Na-h-Eileanan-An-Iar, had 21,106 registered voters, while the biggest, Isle of Wight, had 113,021”</w:t>
      </w:r>
      <w:r w:rsidRPr="008C14CF">
        <w:rPr>
          <w:rFonts w:cstheme="minorHAnsi"/>
          <w:sz w:val="24"/>
          <w:szCs w:val="24"/>
        </w:rPr>
        <w:t xml:space="preserve"> (House of Commons Library, 2020).</w:t>
      </w:r>
    </w:p>
    <w:p w14:paraId="4AC88AE9" w14:textId="77777777"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UK General elections rely on a First Past the Post system (FPTP) rather than Proportional Representation. This prevents the UK being a fully democratic state because the overall number of votes cast for each political party does not translate into the share of representation achieved.</w:t>
      </w:r>
    </w:p>
    <w:p w14:paraId="0A85F9AB" w14:textId="77777777"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Only the candidate who wins the most votes within each ward is elected as an MP - the only parliamentary representative for the views of the many thousands of constituents for the next five years.</w:t>
      </w:r>
    </w:p>
    <w:p w14:paraId="50C7D39C" w14:textId="1AF49FA8"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The disparity between the number of votes achieved and the number of seats won often leads to minority rule; indeed, no single party ‘majority’ government since 1935 has actually won the majority of votes cast. (</w:t>
      </w:r>
      <w:r w:rsidR="003A1787">
        <w:rPr>
          <w:rFonts w:cstheme="minorHAnsi"/>
          <w:sz w:val="24"/>
          <w:szCs w:val="24"/>
        </w:rPr>
        <w:t>Make Votes Matter, 2020).</w:t>
      </w:r>
    </w:p>
    <w:p w14:paraId="1D0DF43F" w14:textId="70C7AE4B"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 xml:space="preserve">In the 2019 General Election, 36 seats were won with majorities of less than 2% (House of Commons </w:t>
      </w:r>
      <w:r w:rsidR="00235787">
        <w:rPr>
          <w:rFonts w:cstheme="minorHAnsi"/>
          <w:sz w:val="24"/>
          <w:szCs w:val="24"/>
        </w:rPr>
        <w:t>L</w:t>
      </w:r>
      <w:r w:rsidRPr="008C14CF">
        <w:rPr>
          <w:rFonts w:cstheme="minorHAnsi"/>
          <w:sz w:val="24"/>
          <w:szCs w:val="24"/>
        </w:rPr>
        <w:t>ibrary</w:t>
      </w:r>
      <w:r w:rsidR="00235787">
        <w:rPr>
          <w:rFonts w:cstheme="minorHAnsi"/>
          <w:sz w:val="24"/>
          <w:szCs w:val="24"/>
        </w:rPr>
        <w:t>, 2020</w:t>
      </w:r>
      <w:r w:rsidRPr="008C14CF">
        <w:rPr>
          <w:rFonts w:cstheme="minorHAnsi"/>
          <w:sz w:val="24"/>
          <w:szCs w:val="24"/>
        </w:rPr>
        <w:t>). The votes of citizens in closely-contested areas hold far more power than those in other areas, and marginal areas often benefit from a far greater investment of political time and effort.</w:t>
      </w:r>
    </w:p>
    <w:p w14:paraId="3B5FCFEE" w14:textId="7EABF561"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lastRenderedPageBreak/>
        <w:t>Often the majority of votes cast in each constituency are effectively wasted; this includes ‘excess’ votes for each winning candidate, and ‘redundant’ votes for all other candidates. In the 2019 General Election, only 27.5% of votes cast were ‘decisive’ votes. Of the remaining 72.5%, 18.1% were ‘excess’ votes and 54.4% were ‘redundant’ (</w:t>
      </w:r>
      <w:r w:rsidR="00D71127">
        <w:rPr>
          <w:rFonts w:cstheme="minorHAnsi"/>
          <w:sz w:val="24"/>
          <w:szCs w:val="24"/>
        </w:rPr>
        <w:t>McInnes</w:t>
      </w:r>
      <w:r w:rsidRPr="008C14CF">
        <w:rPr>
          <w:rFonts w:cstheme="minorHAnsi"/>
          <w:sz w:val="24"/>
          <w:szCs w:val="24"/>
        </w:rPr>
        <w:t xml:space="preserve">, 2020). The political preferences of a large proportion of the population are therefore left without representation. </w:t>
      </w:r>
      <w:r w:rsidRPr="008C14CF">
        <w:rPr>
          <w:rFonts w:cstheme="minorHAnsi"/>
          <w:i/>
          <w:iCs/>
          <w:sz w:val="24"/>
          <w:szCs w:val="24"/>
        </w:rPr>
        <w:t>“When so many voters are denied a voice, Parliament fails to reflect the people it is supposed to represent”</w:t>
      </w:r>
      <w:r w:rsidRPr="008C14CF">
        <w:rPr>
          <w:rFonts w:cstheme="minorHAnsi"/>
          <w:sz w:val="24"/>
          <w:szCs w:val="24"/>
        </w:rPr>
        <w:t xml:space="preserve"> (MakeVotesMatter, 2020).</w:t>
      </w:r>
    </w:p>
    <w:p w14:paraId="65B8BC65" w14:textId="77777777"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 xml:space="preserve">Political diversity is suppressed by FPTP as it is difficult for minority parties or views to gain representation at a national level. </w:t>
      </w:r>
      <w:r w:rsidRPr="008C14CF">
        <w:rPr>
          <w:rFonts w:cstheme="minorHAnsi"/>
          <w:i/>
          <w:iCs/>
          <w:sz w:val="24"/>
          <w:szCs w:val="24"/>
        </w:rPr>
        <w:t>“In the 2019 general election, the Green Party, Liberal Democrats and Brexit Party received 16% (5.2 million) of votes between them, yet they shared just 2% of seats”</w:t>
      </w:r>
      <w:r w:rsidRPr="008C14CF">
        <w:rPr>
          <w:rFonts w:cstheme="minorHAnsi"/>
          <w:sz w:val="24"/>
          <w:szCs w:val="24"/>
        </w:rPr>
        <w:t xml:space="preserve"> (MakeVotesMatter, 2020).</w:t>
      </w:r>
    </w:p>
    <w:p w14:paraId="7B204DD9" w14:textId="77777777"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A 2011 referendum offered an Alternative Vote system that could have reduced the election of MPs with less than 50% vote share; yet only 32.1% (of a 41% turnout) voted in favour of this (BBC News, 2011). However, Proportional Representation has not yet been offered in the UK.</w:t>
      </w:r>
    </w:p>
    <w:p w14:paraId="215771E6" w14:textId="77777777"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Low levels of public engagement with politics further limit the UK’s ability to be fully democratic, and research highlights several reasons for this.</w:t>
      </w:r>
    </w:p>
    <w:p w14:paraId="32B945F8" w14:textId="77777777"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 xml:space="preserve">Registration to vote is not automatic, voting is not compulsory, and many citizens are disengaging entirely, choosing not to even exercise their right to vote.  Turnout in general elections in the last 20 years has not even reached 70% (Clark, 2019). </w:t>
      </w:r>
    </w:p>
    <w:p w14:paraId="08BE0487" w14:textId="556B7A52"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 xml:space="preserve">Three elections and a referendum in the last five years have caused election fatigue, and the Conservative party has been in power for over ten years despite securing less than 45% of votes in each election. Many feel powerless: </w:t>
      </w:r>
      <w:r w:rsidRPr="008C14CF">
        <w:rPr>
          <w:rFonts w:cstheme="minorHAnsi"/>
          <w:i/>
          <w:iCs/>
          <w:sz w:val="24"/>
          <w:szCs w:val="24"/>
        </w:rPr>
        <w:t>“47% feel they have no influence at all over national decision-making”</w:t>
      </w:r>
      <w:r w:rsidRPr="008C14CF">
        <w:rPr>
          <w:rFonts w:cstheme="minorHAnsi"/>
          <w:sz w:val="24"/>
          <w:szCs w:val="24"/>
        </w:rPr>
        <w:t xml:space="preserve"> (Hansard</w:t>
      </w:r>
      <w:r w:rsidR="006827EE">
        <w:rPr>
          <w:rFonts w:cstheme="minorHAnsi"/>
          <w:sz w:val="24"/>
          <w:szCs w:val="24"/>
        </w:rPr>
        <w:t xml:space="preserve"> Society</w:t>
      </w:r>
      <w:r w:rsidRPr="008C14CF">
        <w:rPr>
          <w:rFonts w:cstheme="minorHAnsi"/>
          <w:sz w:val="24"/>
          <w:szCs w:val="24"/>
        </w:rPr>
        <w:t>, 2019)</w:t>
      </w:r>
      <w:r w:rsidR="006827EE">
        <w:rPr>
          <w:rFonts w:cstheme="minorHAnsi"/>
          <w:sz w:val="24"/>
          <w:szCs w:val="24"/>
        </w:rPr>
        <w:t>.</w:t>
      </w:r>
    </w:p>
    <w:p w14:paraId="7CC062D1" w14:textId="77777777"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Many voters who live in safe non-marginal constituencies recognise that their voice cannot be heard through the ballot box; their votes would be ‘redundant’ unless they agree with the locally dominant political party.</w:t>
      </w:r>
      <w:r w:rsidRPr="008C14CF">
        <w:rPr>
          <w:rFonts w:cstheme="minorHAnsi"/>
          <w:sz w:val="24"/>
          <w:szCs w:val="24"/>
          <w:lang w:val="en"/>
        </w:rPr>
        <w:t xml:space="preserve"> </w:t>
      </w:r>
    </w:p>
    <w:p w14:paraId="7B9BD978" w14:textId="77777777" w:rsidR="007A199B" w:rsidRPr="008C14CF" w:rsidRDefault="007A199B" w:rsidP="00097DF1">
      <w:pPr>
        <w:pStyle w:val="ListParagraph"/>
        <w:spacing w:before="200" w:afterLines="200" w:after="480" w:line="312" w:lineRule="auto"/>
        <w:ind w:left="0"/>
        <w:contextualSpacing w:val="0"/>
        <w:mirrorIndents/>
        <w:rPr>
          <w:rFonts w:cstheme="minorHAnsi"/>
          <w:sz w:val="24"/>
          <w:szCs w:val="24"/>
        </w:rPr>
      </w:pPr>
      <w:r w:rsidRPr="008C14CF">
        <w:rPr>
          <w:rFonts w:cstheme="minorHAnsi"/>
          <w:i/>
          <w:iCs/>
          <w:sz w:val="24"/>
          <w:szCs w:val="24"/>
        </w:rPr>
        <w:lastRenderedPageBreak/>
        <w:t>“A study by Survation found that the largest percentage of people who did not vote in 2015 did so because their beliefs were not represented by the parties and candidates”</w:t>
      </w:r>
      <w:r w:rsidRPr="008C14CF">
        <w:rPr>
          <w:rFonts w:cstheme="minorHAnsi"/>
          <w:sz w:val="24"/>
          <w:szCs w:val="24"/>
        </w:rPr>
        <w:t xml:space="preserve"> (Raconteur, 2019) and </w:t>
      </w:r>
      <w:r w:rsidRPr="008C14CF">
        <w:rPr>
          <w:rFonts w:cstheme="minorHAnsi"/>
          <w:i/>
          <w:iCs/>
          <w:sz w:val="24"/>
          <w:szCs w:val="24"/>
        </w:rPr>
        <w:t xml:space="preserve">“only 13% of people think politicians in Westminster reflect their real concerns” </w:t>
      </w:r>
      <w:r w:rsidRPr="008C14CF">
        <w:rPr>
          <w:rFonts w:cstheme="minorHAnsi"/>
          <w:sz w:val="24"/>
          <w:szCs w:val="24"/>
        </w:rPr>
        <w:t xml:space="preserve">(Easton, 2018). </w:t>
      </w:r>
    </w:p>
    <w:p w14:paraId="24F2C004" w14:textId="77777777"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Some engage in non-electoral, non-institutionalised politics and grassroots social movements, for example Extinction Rebellion. Despite a surge in voter registration in 2019, younger people are less likely to vote or engage in mainstream political activity, yet their participation in petitions, boycotts and demonstrations has doubled in the UK since the 1970s (Inglehart and Welzel, 2005). This indicates political views that are not being represented in UK government.</w:t>
      </w:r>
    </w:p>
    <w:p w14:paraId="0FBD10D4" w14:textId="2E905C79"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 xml:space="preserve">Many citizens disengage entirely, feeling that politics is irrelevant to their lives.  </w:t>
      </w:r>
      <w:r w:rsidRPr="008C14CF">
        <w:rPr>
          <w:rFonts w:cstheme="minorHAnsi"/>
          <w:i/>
          <w:iCs/>
          <w:sz w:val="24"/>
          <w:szCs w:val="24"/>
        </w:rPr>
        <w:t>“</w:t>
      </w:r>
      <w:r w:rsidRPr="008C14CF">
        <w:rPr>
          <w:rFonts w:cstheme="minorHAnsi"/>
          <w:i/>
          <w:iCs/>
          <w:sz w:val="24"/>
          <w:szCs w:val="24"/>
          <w:lang w:val="en"/>
        </w:rPr>
        <w:t>In 2015 over half of people with low levels of education in working class jobs didn’t vote”</w:t>
      </w:r>
      <w:r w:rsidRPr="008C14CF">
        <w:rPr>
          <w:rFonts w:cstheme="minorHAnsi"/>
          <w:sz w:val="24"/>
          <w:szCs w:val="24"/>
          <w:lang w:val="en"/>
        </w:rPr>
        <w:t xml:space="preserve"> (</w:t>
      </w:r>
      <w:r w:rsidR="006B46BF">
        <w:rPr>
          <w:rFonts w:cstheme="minorHAnsi"/>
          <w:sz w:val="24"/>
          <w:szCs w:val="24"/>
          <w:lang w:val="en"/>
        </w:rPr>
        <w:t>University of Oxford</w:t>
      </w:r>
      <w:r w:rsidRPr="008C14CF">
        <w:rPr>
          <w:rFonts w:cstheme="minorHAnsi"/>
          <w:sz w:val="24"/>
          <w:szCs w:val="24"/>
          <w:lang w:val="en"/>
        </w:rPr>
        <w:t xml:space="preserve">, 2017) and </w:t>
      </w:r>
      <w:r w:rsidRPr="008C14CF">
        <w:rPr>
          <w:rFonts w:cstheme="minorHAnsi"/>
          <w:sz w:val="24"/>
          <w:szCs w:val="24"/>
        </w:rPr>
        <w:t>an increasing proportion of the population report feeling that they are unable to understand political topics.</w:t>
      </w:r>
    </w:p>
    <w:p w14:paraId="633B5168" w14:textId="77777777"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The Internet and social media have replaced newspapers and television as the source of information for many, and, coupled with a reduced focus in schools, this has led to a reduction in political education.</w:t>
      </w:r>
    </w:p>
    <w:p w14:paraId="2478B9B3" w14:textId="77777777" w:rsidR="00EA60A3" w:rsidRPr="008C14CF" w:rsidRDefault="007A199B" w:rsidP="00EA60A3">
      <w:pPr>
        <w:spacing w:before="200" w:afterLines="50" w:after="120" w:line="312" w:lineRule="auto"/>
        <w:mirrorIndents/>
        <w:rPr>
          <w:rFonts w:cstheme="minorHAnsi"/>
          <w:sz w:val="24"/>
          <w:szCs w:val="24"/>
        </w:rPr>
      </w:pPr>
      <w:r w:rsidRPr="008C14CF">
        <w:rPr>
          <w:rFonts w:cstheme="minorHAnsi"/>
          <w:sz w:val="24"/>
          <w:szCs w:val="24"/>
        </w:rPr>
        <w:t xml:space="preserve">Whilst suggesting that democracy could be improved if citizens had greater participation in decision-making, the risk of superficial knowledge and not understanding the implications or importance of deciding on individual issues was highlighted by the 2016 UK EU Membership Referendum. It was not until the day after the UK voted to leave the EU that: </w:t>
      </w:r>
    </w:p>
    <w:p w14:paraId="52A2B6CB" w14:textId="0ED1DF85" w:rsidR="007A199B" w:rsidRPr="008C14CF" w:rsidRDefault="007A199B" w:rsidP="00EA60A3">
      <w:pPr>
        <w:spacing w:before="200" w:afterLines="200" w:after="480" w:line="312" w:lineRule="auto"/>
        <w:ind w:left="720"/>
        <w:mirrorIndents/>
        <w:rPr>
          <w:rFonts w:cstheme="minorHAnsi"/>
          <w:sz w:val="24"/>
          <w:szCs w:val="24"/>
        </w:rPr>
      </w:pPr>
      <w:r w:rsidRPr="008C14CF">
        <w:rPr>
          <w:rFonts w:cstheme="minorHAnsi"/>
          <w:i/>
          <w:iCs/>
          <w:sz w:val="24"/>
          <w:szCs w:val="24"/>
        </w:rPr>
        <w:t xml:space="preserve">“Google Trends noted that the second most searched phrase in the UK was, ‘What is the EU?’. </w:t>
      </w:r>
      <w:r w:rsidRPr="008C14CF">
        <w:rPr>
          <w:rFonts w:cstheme="minorHAnsi"/>
          <w:i/>
          <w:iCs/>
          <w:sz w:val="24"/>
          <w:szCs w:val="24"/>
        </w:rPr>
        <w:br/>
        <w:t>Another popular search? ‘What happens if we leave the EU?’”</w:t>
      </w:r>
      <w:r w:rsidRPr="008C14CF">
        <w:rPr>
          <w:rFonts w:cstheme="minorHAnsi"/>
          <w:sz w:val="24"/>
          <w:szCs w:val="24"/>
        </w:rPr>
        <w:t xml:space="preserve"> (Cooney, 2016)</w:t>
      </w:r>
    </w:p>
    <w:p w14:paraId="474B5E31" w14:textId="77777777"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 xml:space="preserve">Many find it hard to relate to the political elite. Despite some increase in diversity, UK politicians are disproportionately older, white males, </w:t>
      </w:r>
      <w:r w:rsidRPr="008C14CF">
        <w:rPr>
          <w:rFonts w:cstheme="minorHAnsi"/>
          <w:i/>
          <w:iCs/>
          <w:sz w:val="24"/>
          <w:szCs w:val="24"/>
        </w:rPr>
        <w:t>“almost 9 out of 10 MPs elected in June 2017 attended university and around 30% were privately educated, compared with 7% of the UK population”</w:t>
      </w:r>
      <w:r w:rsidRPr="008C14CF">
        <w:rPr>
          <w:rFonts w:cstheme="minorHAnsi"/>
          <w:sz w:val="24"/>
          <w:szCs w:val="24"/>
        </w:rPr>
        <w:t xml:space="preserve"> (Johnston and Uberoi, 2019).</w:t>
      </w:r>
    </w:p>
    <w:p w14:paraId="31694C7A" w14:textId="77777777" w:rsidR="007A199B" w:rsidRPr="008C14CF" w:rsidRDefault="007A199B" w:rsidP="00097DF1">
      <w:pPr>
        <w:spacing w:before="200" w:afterLines="200" w:after="480" w:line="312" w:lineRule="auto"/>
        <w:mirrorIndents/>
        <w:rPr>
          <w:rFonts w:cstheme="minorHAnsi"/>
          <w:sz w:val="24"/>
          <w:szCs w:val="24"/>
        </w:rPr>
      </w:pPr>
      <w:r w:rsidRPr="008C14CF">
        <w:rPr>
          <w:rFonts w:cstheme="minorHAnsi"/>
          <w:i/>
          <w:iCs/>
          <w:sz w:val="24"/>
          <w:szCs w:val="24"/>
        </w:rPr>
        <w:lastRenderedPageBreak/>
        <w:t>“A 2018 Ipsos-MORI veracity index survey found that politicians were among the least trusted professionals in Britain”</w:t>
      </w:r>
      <w:r w:rsidRPr="008C14CF">
        <w:rPr>
          <w:rFonts w:cstheme="minorHAnsi"/>
          <w:sz w:val="24"/>
          <w:szCs w:val="24"/>
        </w:rPr>
        <w:t xml:space="preserve"> (Bounds and Parker, 2019).</w:t>
      </w:r>
    </w:p>
    <w:p w14:paraId="2FA7B385" w14:textId="5244BD12"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Keane argues that elitism, and the inequality of wealth and power within society, prevents the development of a true democracy where all citizens would have an equal chance to control and change society. Sociologist Ralph Miliband asserts that the task of the ruling class is to co-opt labour’s leaders into the ruling elite, and it could be argued that this has been achieved in the UK</w:t>
      </w:r>
      <w:r w:rsidR="00A43224">
        <w:rPr>
          <w:rFonts w:cstheme="minorHAnsi"/>
          <w:sz w:val="24"/>
          <w:szCs w:val="24"/>
        </w:rPr>
        <w:t>.</w:t>
      </w:r>
    </w:p>
    <w:p w14:paraId="4F9ECEEE" w14:textId="77777777"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Certainly, increasing suffrage did not achieve the levels of social progress and equality that many liberal reformers hoped for, and “Since the late 1970s, social democracy in the UK has been in continuous retreat” (Williamson, 2019).</w:t>
      </w:r>
    </w:p>
    <w:p w14:paraId="1A756398" w14:textId="527DAFA2"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 xml:space="preserve">Instead, in recent years, public disengagement and distrust of politicians and the political system has led to a disturbing rise in populism, personality-based politics, </w:t>
      </w:r>
      <w:r w:rsidR="000111CD">
        <w:rPr>
          <w:rFonts w:cstheme="minorHAnsi"/>
          <w:sz w:val="24"/>
          <w:szCs w:val="24"/>
        </w:rPr>
        <w:t xml:space="preserve">racism, </w:t>
      </w:r>
      <w:r w:rsidRPr="008C14CF">
        <w:rPr>
          <w:rFonts w:cstheme="minorHAnsi"/>
          <w:sz w:val="24"/>
          <w:szCs w:val="24"/>
        </w:rPr>
        <w:t xml:space="preserve">political extremes and a move towards authoritarianism in the UK as </w:t>
      </w:r>
      <w:r w:rsidRPr="008C14CF">
        <w:rPr>
          <w:rFonts w:cstheme="minorHAnsi"/>
          <w:i/>
          <w:iCs/>
          <w:sz w:val="24"/>
          <w:szCs w:val="24"/>
        </w:rPr>
        <w:t>“</w:t>
      </w:r>
      <w:r w:rsidRPr="008C14CF">
        <w:rPr>
          <w:rFonts w:cstheme="minorHAnsi"/>
          <w:i/>
          <w:iCs/>
          <w:sz w:val="24"/>
          <w:szCs w:val="24"/>
          <w:lang w:val="en"/>
        </w:rPr>
        <w:t>Public attitudes emerge that ‘challenge core tenets of our democracy’,”</w:t>
      </w:r>
      <w:r w:rsidRPr="008C14CF">
        <w:rPr>
          <w:rFonts w:cstheme="minorHAnsi"/>
          <w:sz w:val="24"/>
          <w:szCs w:val="24"/>
          <w:lang w:val="en"/>
        </w:rPr>
        <w:t xml:space="preserve"> (</w:t>
      </w:r>
      <w:r w:rsidR="00370D13">
        <w:rPr>
          <w:rFonts w:cstheme="minorHAnsi"/>
          <w:sz w:val="24"/>
          <w:szCs w:val="24"/>
          <w:lang w:val="en"/>
        </w:rPr>
        <w:t>Walker</w:t>
      </w:r>
      <w:r w:rsidRPr="008C14CF">
        <w:rPr>
          <w:rFonts w:cstheme="minorHAnsi"/>
          <w:sz w:val="24"/>
          <w:szCs w:val="24"/>
          <w:lang w:val="en"/>
        </w:rPr>
        <w:t>, 2019)</w:t>
      </w:r>
    </w:p>
    <w:p w14:paraId="0A3196C7" w14:textId="146B6BC1"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The work of Post-Development theorist Arturo Escobar, along with a consideration of the more humanistic societies of antiquity, suggests that fuller democracy would be more likely achieved through direct participatory democracy and with a move towards a less materialistic society. Then, the capitalist focus on constant growth, materialism and consumerism could be replaced with more environmentally friendly and sustainable lifestyles with a recognition of local communities, the informal sector, a greater range of skills and values, and a shift from quantity to quality, and from greed to need (Encountering Development, 1995).</w:t>
      </w:r>
    </w:p>
    <w:p w14:paraId="4F805451" w14:textId="52154100"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Clearly the UK is a democratic state, but it seems likely that the will of the people could be better implemented in a more inclusive system with increased political education, participation in political roles, regular assemblies and a greater emphasis on decision making by citizens at a community level.</w:t>
      </w:r>
    </w:p>
    <w:p w14:paraId="092F82B1" w14:textId="77777777"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 xml:space="preserve">The limitations imposed on parliamentary representatives by the enormity of modern government, along with the numerous issues concerning the structure and implementation </w:t>
      </w:r>
      <w:r w:rsidRPr="008C14CF">
        <w:rPr>
          <w:rFonts w:cstheme="minorHAnsi"/>
          <w:sz w:val="24"/>
          <w:szCs w:val="24"/>
        </w:rPr>
        <w:lastRenderedPageBreak/>
        <w:t xml:space="preserve">of democracy, as well as the level of citizen engagement, have caused a disconnect between the state and citizens and prevent government fully reflecting the will of the people. </w:t>
      </w:r>
    </w:p>
    <w:p w14:paraId="7EB57CEA" w14:textId="77777777" w:rsidR="007A199B" w:rsidRPr="008C14CF" w:rsidRDefault="007A199B" w:rsidP="00097DF1">
      <w:pPr>
        <w:spacing w:before="200" w:afterLines="200" w:after="480" w:line="312" w:lineRule="auto"/>
        <w:mirrorIndents/>
        <w:rPr>
          <w:rFonts w:cstheme="minorHAnsi"/>
          <w:sz w:val="24"/>
          <w:szCs w:val="24"/>
        </w:rPr>
      </w:pPr>
      <w:r w:rsidRPr="008C14CF">
        <w:rPr>
          <w:rFonts w:cstheme="minorHAnsi"/>
          <w:sz w:val="24"/>
          <w:szCs w:val="24"/>
        </w:rPr>
        <w:t xml:space="preserve">Indeed, in a democracy, maybe the people should decide: </w:t>
      </w:r>
      <w:r w:rsidRPr="008C14CF">
        <w:rPr>
          <w:rFonts w:cstheme="minorHAnsi"/>
          <w:i/>
          <w:iCs/>
          <w:sz w:val="24"/>
          <w:szCs w:val="24"/>
        </w:rPr>
        <w:t>“72% say the system of governing needs ‘quite a lot’ or ‘a great deal’ of improvement”</w:t>
      </w:r>
      <w:r w:rsidRPr="008C14CF">
        <w:rPr>
          <w:rFonts w:cstheme="minorHAnsi"/>
          <w:sz w:val="24"/>
          <w:szCs w:val="24"/>
        </w:rPr>
        <w:t xml:space="preserve"> (Hansard, 2019) and it seems that, rather than being reasonable to describe the modern UK as a fully democratic state, it may instead be appropriate to question whether UK democracy is actually failing. </w:t>
      </w:r>
    </w:p>
    <w:p w14:paraId="7F870569" w14:textId="75C21053" w:rsidR="00323EE6" w:rsidRPr="008C14CF" w:rsidRDefault="007A199B" w:rsidP="00097DF1">
      <w:pPr>
        <w:spacing w:before="200" w:afterLines="200" w:after="480" w:line="312" w:lineRule="auto"/>
        <w:mirrorIndents/>
        <w:rPr>
          <w:rFonts w:cstheme="minorHAnsi"/>
          <w:b/>
          <w:bCs/>
          <w:sz w:val="20"/>
          <w:szCs w:val="20"/>
        </w:rPr>
      </w:pPr>
      <w:r w:rsidRPr="008C14CF">
        <w:rPr>
          <w:rFonts w:cstheme="minorHAnsi"/>
          <w:sz w:val="24"/>
          <w:szCs w:val="24"/>
        </w:rPr>
        <w:br/>
      </w:r>
      <w:bookmarkEnd w:id="0"/>
    </w:p>
    <w:p w14:paraId="3688D970" w14:textId="6D05B3BF" w:rsidR="00D70287" w:rsidRPr="008C14CF" w:rsidRDefault="00D70287">
      <w:pPr>
        <w:rPr>
          <w:rFonts w:cstheme="minorHAnsi"/>
          <w:b/>
          <w:bCs/>
          <w:sz w:val="20"/>
          <w:szCs w:val="20"/>
        </w:rPr>
      </w:pPr>
      <w:r w:rsidRPr="008C14CF">
        <w:rPr>
          <w:rFonts w:cstheme="minorHAnsi"/>
          <w:b/>
          <w:bCs/>
          <w:sz w:val="20"/>
          <w:szCs w:val="20"/>
        </w:rPr>
        <w:br w:type="page"/>
      </w:r>
    </w:p>
    <w:p w14:paraId="01BC2932" w14:textId="77777777" w:rsidR="00D70287" w:rsidRPr="008C14CF" w:rsidRDefault="00D70287" w:rsidP="00D70287">
      <w:pPr>
        <w:rPr>
          <w:b/>
          <w:sz w:val="2"/>
          <w:szCs w:val="2"/>
          <w:u w:val="single"/>
        </w:rPr>
      </w:pPr>
      <w:r w:rsidRPr="008C14CF">
        <w:rPr>
          <w:b/>
          <w:sz w:val="28"/>
          <w:u w:val="single"/>
        </w:rPr>
        <w:lastRenderedPageBreak/>
        <w:t>References</w:t>
      </w:r>
      <w:r w:rsidRPr="008C14CF">
        <w:rPr>
          <w:b/>
          <w:sz w:val="28"/>
          <w:u w:val="single"/>
        </w:rPr>
        <w:br/>
      </w:r>
    </w:p>
    <w:p w14:paraId="2922C00F" w14:textId="34B385C8" w:rsidR="001606E4" w:rsidRPr="001606E4" w:rsidRDefault="005D5272" w:rsidP="00D70287">
      <w:pPr>
        <w:pStyle w:val="ListParagraph"/>
        <w:numPr>
          <w:ilvl w:val="0"/>
          <w:numId w:val="1"/>
        </w:numPr>
        <w:spacing w:after="200" w:line="276" w:lineRule="auto"/>
        <w:rPr>
          <w:b/>
          <w:sz w:val="24"/>
          <w:szCs w:val="24"/>
          <w:u w:val="single"/>
        </w:rPr>
      </w:pPr>
      <w:r>
        <w:rPr>
          <w:sz w:val="24"/>
          <w:szCs w:val="24"/>
        </w:rPr>
        <w:t xml:space="preserve">BBC News, 2011. </w:t>
      </w:r>
      <w:r>
        <w:rPr>
          <w:i/>
          <w:iCs/>
          <w:sz w:val="24"/>
          <w:szCs w:val="24"/>
        </w:rPr>
        <w:t>Vote 2011: UK rejects alternative vote</w:t>
      </w:r>
      <w:r>
        <w:rPr>
          <w:sz w:val="24"/>
          <w:szCs w:val="24"/>
        </w:rPr>
        <w:t xml:space="preserve">. Available at: </w:t>
      </w:r>
      <w:hyperlink r:id="rId7" w:history="1">
        <w:r w:rsidR="00E7242A" w:rsidRPr="00815FFB">
          <w:rPr>
            <w:rStyle w:val="Hyperlink"/>
            <w:sz w:val="24"/>
            <w:szCs w:val="24"/>
          </w:rPr>
          <w:t>https://www.bbc.co.uk/news/uk-politics-1329757</w:t>
        </w:r>
        <w:r w:rsidR="00E7242A" w:rsidRPr="00815FFB">
          <w:rPr>
            <w:rStyle w:val="Hyperlink"/>
            <w:sz w:val="24"/>
            <w:szCs w:val="24"/>
          </w:rPr>
          <w:t>3</w:t>
        </w:r>
      </w:hyperlink>
      <w:r w:rsidR="00E7242A">
        <w:rPr>
          <w:sz w:val="24"/>
          <w:szCs w:val="24"/>
        </w:rPr>
        <w:t xml:space="preserve"> </w:t>
      </w:r>
      <w:r>
        <w:rPr>
          <w:sz w:val="24"/>
          <w:szCs w:val="24"/>
        </w:rPr>
        <w:t xml:space="preserve"> [Accessed: 05 June 2020].</w:t>
      </w:r>
      <w:r w:rsidR="001606E4">
        <w:rPr>
          <w:sz w:val="24"/>
          <w:szCs w:val="24"/>
        </w:rPr>
        <w:br/>
      </w:r>
    </w:p>
    <w:p w14:paraId="4A75882D" w14:textId="77777777" w:rsidR="001606E4" w:rsidRPr="001606E4" w:rsidRDefault="005D5272" w:rsidP="00D70287">
      <w:pPr>
        <w:pStyle w:val="ListParagraph"/>
        <w:numPr>
          <w:ilvl w:val="0"/>
          <w:numId w:val="1"/>
        </w:numPr>
        <w:spacing w:after="200" w:line="276" w:lineRule="auto"/>
        <w:rPr>
          <w:b/>
          <w:sz w:val="24"/>
          <w:szCs w:val="24"/>
          <w:u w:val="single"/>
        </w:rPr>
      </w:pPr>
      <w:r>
        <w:rPr>
          <w:sz w:val="24"/>
          <w:szCs w:val="24"/>
        </w:rPr>
        <w:t xml:space="preserve">Benn, T. 2015. </w:t>
      </w:r>
      <w:r>
        <w:rPr>
          <w:i/>
          <w:iCs/>
          <w:sz w:val="24"/>
          <w:szCs w:val="24"/>
        </w:rPr>
        <w:t>The Best of Benn</w:t>
      </w:r>
      <w:r>
        <w:rPr>
          <w:sz w:val="24"/>
          <w:szCs w:val="24"/>
        </w:rPr>
        <w:t>. 2</w:t>
      </w:r>
      <w:r w:rsidRPr="00D708F1">
        <w:rPr>
          <w:sz w:val="24"/>
          <w:szCs w:val="24"/>
          <w:vertAlign w:val="superscript"/>
        </w:rPr>
        <w:t>nd</w:t>
      </w:r>
      <w:r>
        <w:rPr>
          <w:sz w:val="24"/>
          <w:szCs w:val="24"/>
        </w:rPr>
        <w:t xml:space="preserve"> edition. UK: Random House.</w:t>
      </w:r>
      <w:r w:rsidR="00C11968">
        <w:rPr>
          <w:sz w:val="24"/>
          <w:szCs w:val="24"/>
        </w:rPr>
        <w:br/>
      </w:r>
    </w:p>
    <w:p w14:paraId="4B045145" w14:textId="19F5F2C7" w:rsidR="005D5272" w:rsidRPr="005D5272" w:rsidRDefault="001606E4" w:rsidP="00D70287">
      <w:pPr>
        <w:pStyle w:val="ListParagraph"/>
        <w:numPr>
          <w:ilvl w:val="0"/>
          <w:numId w:val="1"/>
        </w:numPr>
        <w:spacing w:after="200" w:line="276" w:lineRule="auto"/>
        <w:rPr>
          <w:b/>
          <w:sz w:val="24"/>
          <w:szCs w:val="24"/>
          <w:u w:val="single"/>
        </w:rPr>
      </w:pPr>
      <w:r>
        <w:rPr>
          <w:sz w:val="24"/>
          <w:szCs w:val="24"/>
        </w:rPr>
        <w:t xml:space="preserve">Bounds, A &amp; Parker, G. 2019. </w:t>
      </w:r>
      <w:r>
        <w:rPr>
          <w:i/>
          <w:iCs/>
          <w:sz w:val="24"/>
          <w:szCs w:val="24"/>
        </w:rPr>
        <w:t>Boris Johnson benefits from UK voters’ lack of trust in politicians.</w:t>
      </w:r>
      <w:r>
        <w:rPr>
          <w:sz w:val="24"/>
          <w:szCs w:val="24"/>
        </w:rPr>
        <w:t xml:space="preserve"> Available at: </w:t>
      </w:r>
      <w:hyperlink r:id="rId8" w:history="1">
        <w:r w:rsidRPr="00815FFB">
          <w:rPr>
            <w:rStyle w:val="Hyperlink"/>
            <w:sz w:val="24"/>
            <w:szCs w:val="24"/>
          </w:rPr>
          <w:t>https://www.ft.com/content/f799e14e-0ae8-11ea-b2d6-9bf4d1957a67</w:t>
        </w:r>
      </w:hyperlink>
      <w:r>
        <w:rPr>
          <w:sz w:val="24"/>
          <w:szCs w:val="24"/>
        </w:rPr>
        <w:t xml:space="preserve"> [Accessed: 06 June 2020].</w:t>
      </w:r>
      <w:r>
        <w:rPr>
          <w:sz w:val="24"/>
          <w:szCs w:val="24"/>
        </w:rPr>
        <w:br/>
      </w:r>
    </w:p>
    <w:p w14:paraId="51A085AF" w14:textId="6652D119" w:rsidR="00E52E87" w:rsidRPr="00E52E87" w:rsidRDefault="00EF1156" w:rsidP="00D70287">
      <w:pPr>
        <w:pStyle w:val="ListParagraph"/>
        <w:numPr>
          <w:ilvl w:val="0"/>
          <w:numId w:val="1"/>
        </w:numPr>
        <w:spacing w:after="200" w:line="276" w:lineRule="auto"/>
        <w:rPr>
          <w:b/>
          <w:sz w:val="24"/>
          <w:szCs w:val="24"/>
          <w:u w:val="single"/>
        </w:rPr>
      </w:pPr>
      <w:r>
        <w:rPr>
          <w:sz w:val="24"/>
          <w:szCs w:val="24"/>
        </w:rPr>
        <w:t>BritPolitics</w:t>
      </w:r>
      <w:r w:rsidR="00307535">
        <w:rPr>
          <w:sz w:val="24"/>
          <w:szCs w:val="24"/>
        </w:rPr>
        <w:t>.</w:t>
      </w:r>
      <w:r>
        <w:rPr>
          <w:sz w:val="24"/>
          <w:szCs w:val="24"/>
        </w:rPr>
        <w:t xml:space="preserve"> 2020. </w:t>
      </w:r>
      <w:r>
        <w:rPr>
          <w:i/>
          <w:iCs/>
          <w:sz w:val="24"/>
          <w:szCs w:val="24"/>
        </w:rPr>
        <w:t>How often are UK general elections held?</w:t>
      </w:r>
      <w:r>
        <w:rPr>
          <w:sz w:val="24"/>
          <w:szCs w:val="24"/>
        </w:rPr>
        <w:t xml:space="preserve"> Available at: </w:t>
      </w:r>
      <w:hyperlink r:id="rId9" w:history="1">
        <w:r w:rsidR="00E52E87" w:rsidRPr="00815FFB">
          <w:rPr>
            <w:rStyle w:val="Hyperlink"/>
            <w:sz w:val="24"/>
            <w:szCs w:val="24"/>
          </w:rPr>
          <w:t>https://www.britpolitics.co.uk/uk-elections-frequency-voting-democracy/</w:t>
        </w:r>
      </w:hyperlink>
      <w:r w:rsidR="00E52E87">
        <w:rPr>
          <w:sz w:val="24"/>
          <w:szCs w:val="24"/>
        </w:rPr>
        <w:t xml:space="preserve"> [Accessed: 01 June 2020]</w:t>
      </w:r>
      <w:r w:rsidR="003E6D2C">
        <w:rPr>
          <w:sz w:val="24"/>
          <w:szCs w:val="24"/>
        </w:rPr>
        <w:t>.</w:t>
      </w:r>
      <w:r w:rsidR="00E52E87">
        <w:rPr>
          <w:sz w:val="24"/>
          <w:szCs w:val="24"/>
        </w:rPr>
        <w:br/>
      </w:r>
    </w:p>
    <w:p w14:paraId="2427A082" w14:textId="1308B1AF" w:rsidR="00461405" w:rsidRPr="00461405" w:rsidRDefault="00461405" w:rsidP="00D70287">
      <w:pPr>
        <w:pStyle w:val="ListParagraph"/>
        <w:numPr>
          <w:ilvl w:val="0"/>
          <w:numId w:val="1"/>
        </w:numPr>
        <w:spacing w:after="200" w:line="276" w:lineRule="auto"/>
        <w:rPr>
          <w:b/>
          <w:sz w:val="24"/>
          <w:szCs w:val="24"/>
          <w:u w:val="single"/>
        </w:rPr>
      </w:pPr>
      <w:r>
        <w:rPr>
          <w:sz w:val="24"/>
          <w:szCs w:val="24"/>
        </w:rPr>
        <w:t xml:space="preserve">Clark, D. 2019. </w:t>
      </w:r>
      <w:r>
        <w:rPr>
          <w:i/>
          <w:iCs/>
          <w:sz w:val="24"/>
          <w:szCs w:val="24"/>
        </w:rPr>
        <w:t>Voter turnout in general elections and in the Brexit referendum in the United Kingdom from 1918 to 2019.</w:t>
      </w:r>
      <w:r>
        <w:rPr>
          <w:sz w:val="24"/>
          <w:szCs w:val="24"/>
        </w:rPr>
        <w:t xml:space="preserve"> Available at: </w:t>
      </w:r>
      <w:hyperlink r:id="rId10" w:history="1">
        <w:r w:rsidRPr="00815FFB">
          <w:rPr>
            <w:rStyle w:val="Hyperlink"/>
            <w:sz w:val="24"/>
            <w:szCs w:val="24"/>
          </w:rPr>
          <w:t>https://www.statista.com/statistics/1050929/voter-turnout-in-the-uk/</w:t>
        </w:r>
      </w:hyperlink>
      <w:r>
        <w:rPr>
          <w:sz w:val="24"/>
          <w:szCs w:val="24"/>
        </w:rPr>
        <w:t xml:space="preserve"> [Accessed: 06 June 2020].</w:t>
      </w:r>
      <w:r>
        <w:rPr>
          <w:sz w:val="24"/>
          <w:szCs w:val="24"/>
        </w:rPr>
        <w:br/>
      </w:r>
    </w:p>
    <w:p w14:paraId="1E1D0E47" w14:textId="1C1B44B2" w:rsidR="003E6D2C" w:rsidRPr="003E6D2C" w:rsidRDefault="00461405" w:rsidP="00D70287">
      <w:pPr>
        <w:pStyle w:val="ListParagraph"/>
        <w:numPr>
          <w:ilvl w:val="0"/>
          <w:numId w:val="1"/>
        </w:numPr>
        <w:spacing w:after="200" w:line="276" w:lineRule="auto"/>
        <w:rPr>
          <w:b/>
          <w:sz w:val="24"/>
          <w:szCs w:val="24"/>
          <w:u w:val="single"/>
        </w:rPr>
      </w:pPr>
      <w:r>
        <w:rPr>
          <w:sz w:val="24"/>
          <w:szCs w:val="24"/>
        </w:rPr>
        <w:t xml:space="preserve">Cooney, S. 2016. </w:t>
      </w:r>
      <w:r>
        <w:rPr>
          <w:i/>
          <w:iCs/>
          <w:sz w:val="24"/>
          <w:szCs w:val="24"/>
        </w:rPr>
        <w:t xml:space="preserve">UK voters are Googling ‘What is the EU?’ – right after voting to leave the EU. </w:t>
      </w:r>
      <w:r>
        <w:rPr>
          <w:sz w:val="24"/>
          <w:szCs w:val="24"/>
        </w:rPr>
        <w:t xml:space="preserve">Available at: </w:t>
      </w:r>
      <w:hyperlink r:id="rId11" w:history="1">
        <w:r w:rsidRPr="00815FFB">
          <w:rPr>
            <w:rStyle w:val="Hyperlink"/>
            <w:sz w:val="24"/>
            <w:szCs w:val="24"/>
          </w:rPr>
          <w:t>https://www.businessinsider.com/what-is-the-eu-is-top-google-search-in-uk-after-brexit-2016-6?r=US&amp;IR=T</w:t>
        </w:r>
      </w:hyperlink>
      <w:r>
        <w:rPr>
          <w:sz w:val="24"/>
          <w:szCs w:val="24"/>
        </w:rPr>
        <w:t xml:space="preserve"> [Accessed: 05 June 2020].</w:t>
      </w:r>
      <w:r w:rsidR="003E6D2C">
        <w:rPr>
          <w:sz w:val="24"/>
          <w:szCs w:val="24"/>
        </w:rPr>
        <w:br/>
      </w:r>
    </w:p>
    <w:p w14:paraId="7C1A8A94" w14:textId="21433B4A" w:rsidR="00461405" w:rsidRPr="00461405" w:rsidRDefault="005D5272" w:rsidP="005D5272">
      <w:pPr>
        <w:pStyle w:val="ListParagraph"/>
        <w:numPr>
          <w:ilvl w:val="0"/>
          <w:numId w:val="1"/>
        </w:numPr>
        <w:spacing w:after="200" w:line="276" w:lineRule="auto"/>
        <w:rPr>
          <w:b/>
          <w:sz w:val="24"/>
          <w:szCs w:val="24"/>
          <w:u w:val="single"/>
        </w:rPr>
      </w:pPr>
      <w:r>
        <w:rPr>
          <w:sz w:val="24"/>
          <w:szCs w:val="24"/>
        </w:rPr>
        <w:t xml:space="preserve">Council of Europe. 2017. </w:t>
      </w:r>
      <w:r>
        <w:rPr>
          <w:i/>
          <w:iCs/>
          <w:sz w:val="24"/>
          <w:szCs w:val="24"/>
        </w:rPr>
        <w:t>Democracy.</w:t>
      </w:r>
      <w:r>
        <w:rPr>
          <w:sz w:val="24"/>
          <w:szCs w:val="24"/>
        </w:rPr>
        <w:t xml:space="preserve"> Available at: </w:t>
      </w:r>
      <w:hyperlink r:id="rId12" w:history="1">
        <w:r w:rsidRPr="00815FFB">
          <w:rPr>
            <w:rStyle w:val="Hyperlink"/>
            <w:sz w:val="24"/>
            <w:szCs w:val="24"/>
          </w:rPr>
          <w:t>https://www.coe.int/en/web/compass/democracy</w:t>
        </w:r>
      </w:hyperlink>
      <w:r>
        <w:rPr>
          <w:sz w:val="24"/>
          <w:szCs w:val="24"/>
        </w:rPr>
        <w:t xml:space="preserve"> [Accessed: 29 May 2020].</w:t>
      </w:r>
      <w:r w:rsidR="00461405" w:rsidRPr="00461405">
        <w:rPr>
          <w:sz w:val="24"/>
          <w:szCs w:val="24"/>
        </w:rPr>
        <w:t xml:space="preserve"> </w:t>
      </w:r>
      <w:r w:rsidR="00461405">
        <w:rPr>
          <w:sz w:val="24"/>
          <w:szCs w:val="24"/>
        </w:rPr>
        <w:br/>
      </w:r>
    </w:p>
    <w:p w14:paraId="536829A8" w14:textId="77777777" w:rsidR="00806F22" w:rsidRPr="00806F22" w:rsidRDefault="00806F22" w:rsidP="005D5272">
      <w:pPr>
        <w:pStyle w:val="ListParagraph"/>
        <w:numPr>
          <w:ilvl w:val="0"/>
          <w:numId w:val="1"/>
        </w:numPr>
        <w:spacing w:after="200" w:line="276" w:lineRule="auto"/>
        <w:rPr>
          <w:b/>
          <w:sz w:val="24"/>
          <w:szCs w:val="24"/>
          <w:u w:val="single"/>
        </w:rPr>
      </w:pPr>
      <w:r>
        <w:rPr>
          <w:sz w:val="24"/>
          <w:szCs w:val="24"/>
        </w:rPr>
        <w:t xml:space="preserve">Easton, M. 2018. </w:t>
      </w:r>
      <w:r>
        <w:rPr>
          <w:i/>
          <w:iCs/>
          <w:sz w:val="24"/>
          <w:szCs w:val="24"/>
        </w:rPr>
        <w:t>Can England become optimistic again?</w:t>
      </w:r>
      <w:r>
        <w:rPr>
          <w:sz w:val="24"/>
          <w:szCs w:val="24"/>
        </w:rPr>
        <w:t xml:space="preserve"> Available at: </w:t>
      </w:r>
      <w:hyperlink r:id="rId13" w:history="1">
        <w:r w:rsidRPr="00815FFB">
          <w:rPr>
            <w:rStyle w:val="Hyperlink"/>
            <w:sz w:val="24"/>
            <w:szCs w:val="24"/>
          </w:rPr>
          <w:t>https://www.bbc.co.uk/news/uk-44357001</w:t>
        </w:r>
      </w:hyperlink>
      <w:r>
        <w:rPr>
          <w:sz w:val="24"/>
          <w:szCs w:val="24"/>
        </w:rPr>
        <w:t xml:space="preserve"> [Accessed: 04 June 2020].</w:t>
      </w:r>
      <w:r>
        <w:rPr>
          <w:sz w:val="24"/>
          <w:szCs w:val="24"/>
        </w:rPr>
        <w:br/>
      </w:r>
    </w:p>
    <w:p w14:paraId="6F6AFAF7" w14:textId="4FF70ADA" w:rsidR="00806F22" w:rsidRPr="00806F22" w:rsidRDefault="00806F22" w:rsidP="005D5272">
      <w:pPr>
        <w:pStyle w:val="ListParagraph"/>
        <w:numPr>
          <w:ilvl w:val="0"/>
          <w:numId w:val="1"/>
        </w:numPr>
        <w:spacing w:after="200" w:line="276" w:lineRule="auto"/>
        <w:rPr>
          <w:b/>
          <w:sz w:val="24"/>
          <w:szCs w:val="24"/>
          <w:u w:val="single"/>
        </w:rPr>
      </w:pPr>
      <w:r>
        <w:rPr>
          <w:sz w:val="24"/>
          <w:szCs w:val="24"/>
        </w:rPr>
        <w:t xml:space="preserve">Ehrenberg, V. 1950. Origins of Democracy. </w:t>
      </w:r>
      <w:r>
        <w:rPr>
          <w:i/>
          <w:iCs/>
          <w:sz w:val="24"/>
          <w:szCs w:val="24"/>
        </w:rPr>
        <w:t>Historia: Zeitschrift F</w:t>
      </w:r>
      <w:r>
        <w:rPr>
          <w:rFonts w:cstheme="minorHAnsi"/>
          <w:i/>
          <w:iCs/>
          <w:sz w:val="24"/>
          <w:szCs w:val="24"/>
        </w:rPr>
        <w:t>ü</w:t>
      </w:r>
      <w:r>
        <w:rPr>
          <w:i/>
          <w:iCs/>
          <w:sz w:val="24"/>
          <w:szCs w:val="24"/>
        </w:rPr>
        <w:t xml:space="preserve">r Alte Geschichte </w:t>
      </w:r>
      <w:r>
        <w:rPr>
          <w:sz w:val="24"/>
          <w:szCs w:val="24"/>
        </w:rPr>
        <w:t xml:space="preserve">1 (4), pp. 515-548. Available at: </w:t>
      </w:r>
      <w:hyperlink r:id="rId14" w:history="1">
        <w:r w:rsidRPr="00DA6CC4">
          <w:rPr>
            <w:rStyle w:val="Hyperlink"/>
            <w:sz w:val="24"/>
            <w:szCs w:val="24"/>
          </w:rPr>
          <w:t>https://www-jstor.org.ezproxy.uwtsd.ac.uk/stable/4434319?read-now%3D1%23page_scan_tab_contents=&amp;seq=14#metadata_info_tab_contents</w:t>
        </w:r>
      </w:hyperlink>
      <w:r>
        <w:rPr>
          <w:i/>
          <w:iCs/>
          <w:sz w:val="24"/>
          <w:szCs w:val="24"/>
        </w:rPr>
        <w:t xml:space="preserve"> </w:t>
      </w:r>
      <w:r>
        <w:rPr>
          <w:sz w:val="24"/>
          <w:szCs w:val="24"/>
        </w:rPr>
        <w:t>[Accessed: 02 June 2020].</w:t>
      </w:r>
      <w:r>
        <w:rPr>
          <w:sz w:val="24"/>
          <w:szCs w:val="24"/>
        </w:rPr>
        <w:br/>
      </w:r>
    </w:p>
    <w:p w14:paraId="5FC9434E" w14:textId="40E013F8" w:rsidR="005D5272" w:rsidRPr="006D65A6" w:rsidRDefault="00461405" w:rsidP="005D5272">
      <w:pPr>
        <w:pStyle w:val="ListParagraph"/>
        <w:numPr>
          <w:ilvl w:val="0"/>
          <w:numId w:val="1"/>
        </w:numPr>
        <w:spacing w:after="200" w:line="276" w:lineRule="auto"/>
        <w:rPr>
          <w:b/>
          <w:sz w:val="24"/>
          <w:szCs w:val="24"/>
          <w:u w:val="single"/>
        </w:rPr>
      </w:pPr>
      <w:r>
        <w:rPr>
          <w:sz w:val="24"/>
          <w:szCs w:val="24"/>
        </w:rPr>
        <w:t>Escobar, A. 1995.</w:t>
      </w:r>
      <w:r>
        <w:rPr>
          <w:i/>
          <w:iCs/>
          <w:sz w:val="24"/>
          <w:szCs w:val="24"/>
        </w:rPr>
        <w:t xml:space="preserve"> Encountering Development: The Making and Unmaking of the Third World</w:t>
      </w:r>
      <w:r>
        <w:rPr>
          <w:sz w:val="24"/>
          <w:szCs w:val="24"/>
        </w:rPr>
        <w:t>. Student edition. Princeton: Princeton University Press.</w:t>
      </w:r>
      <w:r w:rsidR="005D5272">
        <w:rPr>
          <w:sz w:val="24"/>
          <w:szCs w:val="24"/>
        </w:rPr>
        <w:br/>
      </w:r>
    </w:p>
    <w:p w14:paraId="3C768E96" w14:textId="04148910" w:rsidR="00461405" w:rsidRPr="00461405" w:rsidRDefault="00806F22" w:rsidP="00D70287">
      <w:pPr>
        <w:pStyle w:val="ListParagraph"/>
        <w:numPr>
          <w:ilvl w:val="0"/>
          <w:numId w:val="1"/>
        </w:numPr>
        <w:spacing w:after="200" w:line="276" w:lineRule="auto"/>
        <w:rPr>
          <w:b/>
          <w:sz w:val="24"/>
          <w:szCs w:val="24"/>
          <w:u w:val="single"/>
        </w:rPr>
      </w:pPr>
      <w:r>
        <w:rPr>
          <w:sz w:val="24"/>
          <w:szCs w:val="24"/>
        </w:rPr>
        <w:t xml:space="preserve">Hansard Society. 2019. </w:t>
      </w:r>
      <w:r>
        <w:rPr>
          <w:i/>
          <w:iCs/>
          <w:sz w:val="24"/>
          <w:szCs w:val="24"/>
        </w:rPr>
        <w:t>Audit of Political Engagement 16</w:t>
      </w:r>
      <w:r>
        <w:rPr>
          <w:sz w:val="24"/>
          <w:szCs w:val="24"/>
        </w:rPr>
        <w:t xml:space="preserve">. Available at: </w:t>
      </w:r>
      <w:hyperlink r:id="rId15" w:history="1">
        <w:r w:rsidRPr="00815FFB">
          <w:rPr>
            <w:rStyle w:val="Hyperlink"/>
            <w:sz w:val="24"/>
            <w:szCs w:val="24"/>
          </w:rPr>
          <w:t>https://www.hansardsociety.org.uk/publications/reports/audit-of-political-engagement-</w:t>
        </w:r>
        <w:r w:rsidRPr="00815FFB">
          <w:rPr>
            <w:rStyle w:val="Hyperlink"/>
            <w:sz w:val="24"/>
            <w:szCs w:val="24"/>
          </w:rPr>
          <w:lastRenderedPageBreak/>
          <w:t>16?fbclid=IwAR2rylaoCKWnNbd7PNpgX197DQTO3xLQT73FQKF2EX7w0dJFd1pXyTbkVCM</w:t>
        </w:r>
      </w:hyperlink>
      <w:r>
        <w:rPr>
          <w:sz w:val="24"/>
          <w:szCs w:val="24"/>
        </w:rPr>
        <w:t xml:space="preserve"> [Accessed: 05 June 2020].</w:t>
      </w:r>
      <w:r w:rsidR="00461405">
        <w:rPr>
          <w:sz w:val="24"/>
          <w:szCs w:val="24"/>
        </w:rPr>
        <w:br/>
      </w:r>
    </w:p>
    <w:p w14:paraId="2E4E54AE" w14:textId="77777777" w:rsidR="00806F22" w:rsidRPr="00806F22" w:rsidRDefault="00806F22" w:rsidP="00D70287">
      <w:pPr>
        <w:pStyle w:val="ListParagraph"/>
        <w:numPr>
          <w:ilvl w:val="0"/>
          <w:numId w:val="1"/>
        </w:numPr>
        <w:spacing w:after="200" w:line="276" w:lineRule="auto"/>
        <w:rPr>
          <w:b/>
          <w:sz w:val="24"/>
          <w:szCs w:val="24"/>
          <w:u w:val="single"/>
        </w:rPr>
      </w:pPr>
      <w:r>
        <w:rPr>
          <w:sz w:val="24"/>
          <w:szCs w:val="24"/>
        </w:rPr>
        <w:t xml:space="preserve">House of Commons Library, 2020. </w:t>
      </w:r>
      <w:r>
        <w:rPr>
          <w:i/>
          <w:iCs/>
          <w:sz w:val="24"/>
          <w:szCs w:val="24"/>
        </w:rPr>
        <w:t>UK Election Constituency Data.</w:t>
      </w:r>
      <w:r>
        <w:rPr>
          <w:sz w:val="24"/>
          <w:szCs w:val="24"/>
        </w:rPr>
        <w:t xml:space="preserve"> Available at: </w:t>
      </w:r>
      <w:hyperlink r:id="rId16" w:history="1">
        <w:r w:rsidRPr="00815FFB">
          <w:rPr>
            <w:rStyle w:val="Hyperlink"/>
            <w:sz w:val="24"/>
            <w:szCs w:val="24"/>
          </w:rPr>
          <w:t>https://commonslibrary.parliament.uk/parliament-and-elections/elections-elections/uk-elections/constituency-data-electorates/</w:t>
        </w:r>
      </w:hyperlink>
      <w:r>
        <w:rPr>
          <w:sz w:val="24"/>
          <w:szCs w:val="24"/>
        </w:rPr>
        <w:t xml:space="preserve"> [Accessed: 06 June 2020].</w:t>
      </w:r>
      <w:r>
        <w:rPr>
          <w:sz w:val="24"/>
          <w:szCs w:val="24"/>
        </w:rPr>
        <w:br/>
      </w:r>
    </w:p>
    <w:p w14:paraId="44421F63" w14:textId="77777777" w:rsidR="00F14DC4" w:rsidRPr="00F14DC4" w:rsidRDefault="00F14DC4" w:rsidP="00D70287">
      <w:pPr>
        <w:pStyle w:val="ListParagraph"/>
        <w:numPr>
          <w:ilvl w:val="0"/>
          <w:numId w:val="1"/>
        </w:numPr>
        <w:spacing w:after="200" w:line="276" w:lineRule="auto"/>
        <w:rPr>
          <w:b/>
          <w:sz w:val="24"/>
          <w:szCs w:val="24"/>
          <w:u w:val="single"/>
        </w:rPr>
      </w:pPr>
      <w:r>
        <w:rPr>
          <w:sz w:val="24"/>
          <w:szCs w:val="24"/>
        </w:rPr>
        <w:t xml:space="preserve">Inglehart, R &amp; Welzel, C. 2005. </w:t>
      </w:r>
      <w:r>
        <w:rPr>
          <w:i/>
          <w:iCs/>
          <w:sz w:val="24"/>
          <w:szCs w:val="24"/>
        </w:rPr>
        <w:t xml:space="preserve">Modernization, cultural change, and democracy: The human development sequence. </w:t>
      </w:r>
      <w:r>
        <w:rPr>
          <w:sz w:val="24"/>
          <w:szCs w:val="24"/>
        </w:rPr>
        <w:t>New York: Cambridge University Press.</w:t>
      </w:r>
      <w:r>
        <w:rPr>
          <w:sz w:val="24"/>
          <w:szCs w:val="24"/>
        </w:rPr>
        <w:br/>
      </w:r>
    </w:p>
    <w:p w14:paraId="5DC88F40" w14:textId="77777777" w:rsidR="00F14DC4" w:rsidRPr="00F14DC4" w:rsidRDefault="00F14DC4" w:rsidP="00D70287">
      <w:pPr>
        <w:pStyle w:val="ListParagraph"/>
        <w:numPr>
          <w:ilvl w:val="0"/>
          <w:numId w:val="1"/>
        </w:numPr>
        <w:spacing w:after="200" w:line="276" w:lineRule="auto"/>
        <w:rPr>
          <w:b/>
          <w:sz w:val="24"/>
          <w:szCs w:val="24"/>
          <w:u w:val="single"/>
        </w:rPr>
      </w:pPr>
      <w:r>
        <w:rPr>
          <w:sz w:val="24"/>
          <w:szCs w:val="24"/>
        </w:rPr>
        <w:t xml:space="preserve">Johnston, N &amp; Uberoi, E. 2019. </w:t>
      </w:r>
      <w:r>
        <w:rPr>
          <w:i/>
          <w:iCs/>
          <w:sz w:val="24"/>
          <w:szCs w:val="24"/>
        </w:rPr>
        <w:t>Political disengagement in the UK: Who is disengaged?</w:t>
      </w:r>
      <w:r>
        <w:rPr>
          <w:sz w:val="24"/>
          <w:szCs w:val="24"/>
        </w:rPr>
        <w:t xml:space="preserve"> Available at: </w:t>
      </w:r>
      <w:hyperlink r:id="rId17" w:history="1">
        <w:r w:rsidRPr="00815FFB">
          <w:rPr>
            <w:rStyle w:val="Hyperlink"/>
            <w:sz w:val="24"/>
            <w:szCs w:val="24"/>
          </w:rPr>
          <w:t>https://researchbriefings.files.parliaments.uk/documents/CBP-7501/CBP-7501.pdf</w:t>
        </w:r>
      </w:hyperlink>
      <w:r>
        <w:rPr>
          <w:sz w:val="24"/>
          <w:szCs w:val="24"/>
        </w:rPr>
        <w:t xml:space="preserve"> [Accessed: 07 June 2020].</w:t>
      </w:r>
      <w:r>
        <w:rPr>
          <w:sz w:val="24"/>
          <w:szCs w:val="24"/>
        </w:rPr>
        <w:br/>
      </w:r>
    </w:p>
    <w:p w14:paraId="4221B292" w14:textId="77777777" w:rsidR="000D1CAD" w:rsidRPr="000D1CAD" w:rsidRDefault="00F14DC4" w:rsidP="00D70287">
      <w:pPr>
        <w:pStyle w:val="ListParagraph"/>
        <w:numPr>
          <w:ilvl w:val="0"/>
          <w:numId w:val="1"/>
        </w:numPr>
        <w:spacing w:after="200" w:line="276" w:lineRule="auto"/>
        <w:rPr>
          <w:b/>
          <w:sz w:val="24"/>
          <w:szCs w:val="24"/>
          <w:u w:val="single"/>
        </w:rPr>
      </w:pPr>
      <w:r>
        <w:rPr>
          <w:sz w:val="24"/>
          <w:szCs w:val="24"/>
        </w:rPr>
        <w:t xml:space="preserve">Keane, J. 2009. </w:t>
      </w:r>
      <w:r>
        <w:rPr>
          <w:i/>
          <w:iCs/>
          <w:sz w:val="24"/>
          <w:szCs w:val="24"/>
        </w:rPr>
        <w:t>The Life and Death of Democracy</w:t>
      </w:r>
      <w:r>
        <w:rPr>
          <w:sz w:val="24"/>
          <w:szCs w:val="24"/>
        </w:rPr>
        <w:t>. 1</w:t>
      </w:r>
      <w:r w:rsidRPr="00AB012C">
        <w:rPr>
          <w:sz w:val="24"/>
          <w:szCs w:val="24"/>
          <w:vertAlign w:val="superscript"/>
        </w:rPr>
        <w:t>st</w:t>
      </w:r>
      <w:r>
        <w:rPr>
          <w:sz w:val="24"/>
          <w:szCs w:val="24"/>
        </w:rPr>
        <w:t xml:space="preserve"> edition: New York. Simon &amp; Schuster.</w:t>
      </w:r>
      <w:r>
        <w:rPr>
          <w:sz w:val="24"/>
          <w:szCs w:val="24"/>
        </w:rPr>
        <w:br/>
      </w:r>
    </w:p>
    <w:p w14:paraId="27BB73FF" w14:textId="77777777" w:rsidR="000D1CAD" w:rsidRPr="000D1CAD" w:rsidRDefault="000D1CAD" w:rsidP="00D70287">
      <w:pPr>
        <w:pStyle w:val="ListParagraph"/>
        <w:numPr>
          <w:ilvl w:val="0"/>
          <w:numId w:val="1"/>
        </w:numPr>
        <w:spacing w:after="200" w:line="276" w:lineRule="auto"/>
        <w:rPr>
          <w:b/>
          <w:sz w:val="24"/>
          <w:szCs w:val="24"/>
          <w:u w:val="single"/>
        </w:rPr>
      </w:pPr>
      <w:r>
        <w:rPr>
          <w:sz w:val="24"/>
          <w:szCs w:val="24"/>
        </w:rPr>
        <w:t xml:space="preserve">Make Votes Matter, 2020. </w:t>
      </w:r>
      <w:r>
        <w:rPr>
          <w:i/>
          <w:iCs/>
          <w:sz w:val="24"/>
          <w:szCs w:val="24"/>
        </w:rPr>
        <w:t>First Past the Post</w:t>
      </w:r>
      <w:r>
        <w:rPr>
          <w:sz w:val="24"/>
          <w:szCs w:val="24"/>
        </w:rPr>
        <w:t xml:space="preserve">. Available at: </w:t>
      </w:r>
      <w:hyperlink r:id="rId18" w:history="1">
        <w:r w:rsidRPr="00815FFB">
          <w:rPr>
            <w:rStyle w:val="Hyperlink"/>
            <w:sz w:val="24"/>
            <w:szCs w:val="24"/>
          </w:rPr>
          <w:t>https://www.makevotesmatter.org.uk/first-past-the-post</w:t>
        </w:r>
      </w:hyperlink>
      <w:r>
        <w:rPr>
          <w:sz w:val="24"/>
          <w:szCs w:val="24"/>
        </w:rPr>
        <w:t xml:space="preserve"> [Accessed: 05 June 2020].</w:t>
      </w:r>
      <w:r>
        <w:rPr>
          <w:sz w:val="24"/>
          <w:szCs w:val="24"/>
        </w:rPr>
        <w:br/>
      </w:r>
    </w:p>
    <w:p w14:paraId="79B9F745" w14:textId="77777777" w:rsidR="00270D5D" w:rsidRPr="00270D5D" w:rsidRDefault="00E03341" w:rsidP="00D70287">
      <w:pPr>
        <w:pStyle w:val="ListParagraph"/>
        <w:numPr>
          <w:ilvl w:val="0"/>
          <w:numId w:val="1"/>
        </w:numPr>
        <w:spacing w:after="200" w:line="276" w:lineRule="auto"/>
        <w:rPr>
          <w:b/>
          <w:sz w:val="24"/>
          <w:szCs w:val="24"/>
          <w:u w:val="single"/>
        </w:rPr>
      </w:pPr>
      <w:r>
        <w:rPr>
          <w:sz w:val="24"/>
          <w:szCs w:val="24"/>
        </w:rPr>
        <w:t>McInnes, R. 2020.</w:t>
      </w:r>
      <w:r>
        <w:rPr>
          <w:i/>
          <w:iCs/>
          <w:sz w:val="24"/>
          <w:szCs w:val="24"/>
        </w:rPr>
        <w:t xml:space="preserve"> General Election 2019: Turning votes into seats.</w:t>
      </w:r>
      <w:r>
        <w:rPr>
          <w:sz w:val="24"/>
          <w:szCs w:val="24"/>
        </w:rPr>
        <w:t xml:space="preserve"> Available at: </w:t>
      </w:r>
      <w:hyperlink r:id="rId19" w:history="1">
        <w:r w:rsidRPr="00815FFB">
          <w:rPr>
            <w:rStyle w:val="Hyperlink"/>
            <w:sz w:val="24"/>
            <w:szCs w:val="24"/>
          </w:rPr>
          <w:t>https://commonslibrary.parliament.uk/insights/general-election-2019-turning-votes-into-seats/</w:t>
        </w:r>
      </w:hyperlink>
      <w:r>
        <w:rPr>
          <w:sz w:val="24"/>
          <w:szCs w:val="24"/>
        </w:rPr>
        <w:t xml:space="preserve"> [Accessed: 07 June 2020].</w:t>
      </w:r>
      <w:r w:rsidR="00270D5D">
        <w:rPr>
          <w:sz w:val="24"/>
          <w:szCs w:val="24"/>
        </w:rPr>
        <w:br/>
      </w:r>
    </w:p>
    <w:p w14:paraId="365E18A1" w14:textId="796ED44E" w:rsidR="00F14DC4" w:rsidRPr="00270D5D" w:rsidRDefault="00270D5D" w:rsidP="00270D5D">
      <w:pPr>
        <w:pStyle w:val="ListParagraph"/>
        <w:numPr>
          <w:ilvl w:val="0"/>
          <w:numId w:val="1"/>
        </w:numPr>
        <w:spacing w:after="200" w:line="276" w:lineRule="auto"/>
        <w:rPr>
          <w:b/>
          <w:sz w:val="24"/>
          <w:szCs w:val="24"/>
          <w:u w:val="single"/>
        </w:rPr>
      </w:pPr>
      <w:r>
        <w:rPr>
          <w:sz w:val="24"/>
          <w:szCs w:val="24"/>
        </w:rPr>
        <w:t xml:space="preserve">Morgan, L. 1877. </w:t>
      </w:r>
      <w:r>
        <w:rPr>
          <w:i/>
          <w:iCs/>
          <w:sz w:val="24"/>
          <w:szCs w:val="24"/>
        </w:rPr>
        <w:t>Ancient Society</w:t>
      </w:r>
      <w:r>
        <w:rPr>
          <w:sz w:val="24"/>
          <w:szCs w:val="24"/>
        </w:rPr>
        <w:t>. 1</w:t>
      </w:r>
      <w:r w:rsidRPr="00AB012C">
        <w:rPr>
          <w:sz w:val="24"/>
          <w:szCs w:val="24"/>
          <w:vertAlign w:val="superscript"/>
        </w:rPr>
        <w:t>st</w:t>
      </w:r>
      <w:r>
        <w:rPr>
          <w:sz w:val="24"/>
          <w:szCs w:val="24"/>
        </w:rPr>
        <w:t xml:space="preserve"> edition. London: MacMillan &amp; Company.</w:t>
      </w:r>
      <w:r>
        <w:rPr>
          <w:sz w:val="24"/>
          <w:szCs w:val="24"/>
        </w:rPr>
        <w:br/>
      </w:r>
    </w:p>
    <w:p w14:paraId="1BE52F2E" w14:textId="2AEBE287" w:rsidR="005B3E5C" w:rsidRPr="005B3E5C" w:rsidRDefault="00461405" w:rsidP="00D70287">
      <w:pPr>
        <w:pStyle w:val="ListParagraph"/>
        <w:numPr>
          <w:ilvl w:val="0"/>
          <w:numId w:val="1"/>
        </w:numPr>
        <w:spacing w:after="200" w:line="276" w:lineRule="auto"/>
        <w:rPr>
          <w:b/>
          <w:sz w:val="24"/>
          <w:szCs w:val="24"/>
          <w:u w:val="single"/>
        </w:rPr>
      </w:pPr>
      <w:r>
        <w:rPr>
          <w:sz w:val="24"/>
          <w:szCs w:val="24"/>
        </w:rPr>
        <w:t xml:space="preserve">Parau, C. 2014. </w:t>
      </w:r>
      <w:r>
        <w:rPr>
          <w:i/>
          <w:iCs/>
          <w:sz w:val="24"/>
          <w:szCs w:val="24"/>
        </w:rPr>
        <w:t>Core Principles of the Traditional British Constitutions</w:t>
      </w:r>
      <w:r>
        <w:rPr>
          <w:sz w:val="24"/>
          <w:szCs w:val="24"/>
        </w:rPr>
        <w:t xml:space="preserve">. Available at: </w:t>
      </w:r>
      <w:hyperlink r:id="rId20" w:history="1">
        <w:r w:rsidRPr="00815FFB">
          <w:rPr>
            <w:rStyle w:val="Hyperlink"/>
            <w:sz w:val="24"/>
            <w:szCs w:val="24"/>
          </w:rPr>
          <w:t>https://www.politics.ox.ac.uk/materials/Core_Principles_of_the_British_Constiutions.pdf</w:t>
        </w:r>
      </w:hyperlink>
      <w:r>
        <w:rPr>
          <w:sz w:val="24"/>
          <w:szCs w:val="24"/>
        </w:rPr>
        <w:t xml:space="preserve"> [Accessed: 04 June 2020].</w:t>
      </w:r>
      <w:r w:rsidR="005B3E5C">
        <w:rPr>
          <w:sz w:val="24"/>
          <w:szCs w:val="24"/>
        </w:rPr>
        <w:br/>
      </w:r>
    </w:p>
    <w:p w14:paraId="7058E593" w14:textId="0C53468C" w:rsidR="00986629" w:rsidRPr="00270D5D" w:rsidRDefault="007D46EE" w:rsidP="00270D5D">
      <w:pPr>
        <w:pStyle w:val="ListParagraph"/>
        <w:numPr>
          <w:ilvl w:val="0"/>
          <w:numId w:val="1"/>
        </w:numPr>
        <w:spacing w:after="200" w:line="276" w:lineRule="auto"/>
        <w:rPr>
          <w:b/>
          <w:sz w:val="24"/>
          <w:szCs w:val="24"/>
          <w:u w:val="single"/>
        </w:rPr>
      </w:pPr>
      <w:r w:rsidRPr="00270D5D">
        <w:rPr>
          <w:sz w:val="24"/>
          <w:szCs w:val="24"/>
        </w:rPr>
        <w:t>Parliament</w:t>
      </w:r>
      <w:r w:rsidR="006565A3" w:rsidRPr="00270D5D">
        <w:rPr>
          <w:sz w:val="24"/>
          <w:szCs w:val="24"/>
        </w:rPr>
        <w:t>.</w:t>
      </w:r>
      <w:r w:rsidR="00222642" w:rsidRPr="00270D5D">
        <w:rPr>
          <w:sz w:val="24"/>
          <w:szCs w:val="24"/>
        </w:rPr>
        <w:t xml:space="preserve"> 201</w:t>
      </w:r>
      <w:r w:rsidR="0046370E" w:rsidRPr="00270D5D">
        <w:rPr>
          <w:sz w:val="24"/>
          <w:szCs w:val="24"/>
        </w:rPr>
        <w:t>0</w:t>
      </w:r>
      <w:r w:rsidR="009B49BA" w:rsidRPr="00270D5D">
        <w:rPr>
          <w:sz w:val="24"/>
          <w:szCs w:val="24"/>
        </w:rPr>
        <w:t xml:space="preserve">. </w:t>
      </w:r>
      <w:r w:rsidR="009B49BA" w:rsidRPr="00270D5D">
        <w:rPr>
          <w:i/>
          <w:iCs/>
          <w:sz w:val="24"/>
          <w:szCs w:val="24"/>
        </w:rPr>
        <w:t xml:space="preserve">The Reform Act 1832. </w:t>
      </w:r>
      <w:r w:rsidR="009B49BA" w:rsidRPr="00270D5D">
        <w:rPr>
          <w:sz w:val="24"/>
          <w:szCs w:val="24"/>
        </w:rPr>
        <w:t xml:space="preserve">Available at: </w:t>
      </w:r>
      <w:hyperlink r:id="rId21" w:history="1">
        <w:r w:rsidR="00986629" w:rsidRPr="00270D5D">
          <w:rPr>
            <w:rStyle w:val="Hyperlink"/>
            <w:sz w:val="24"/>
            <w:szCs w:val="24"/>
          </w:rPr>
          <w:t>https://www.parliament.uk/about/living-heritage/evolutionofparliament/houseofcommons/reformacts/overview/reformact1832/</w:t>
        </w:r>
      </w:hyperlink>
      <w:r w:rsidR="00986629" w:rsidRPr="00270D5D">
        <w:rPr>
          <w:sz w:val="24"/>
          <w:szCs w:val="24"/>
        </w:rPr>
        <w:t xml:space="preserve"> [Accessed: 03 June 2020].</w:t>
      </w:r>
      <w:r w:rsidR="00986629" w:rsidRPr="00270D5D">
        <w:rPr>
          <w:sz w:val="24"/>
          <w:szCs w:val="24"/>
        </w:rPr>
        <w:br/>
      </w:r>
    </w:p>
    <w:p w14:paraId="78EE4063" w14:textId="2C9AD750" w:rsidR="00B7614A" w:rsidRPr="00B7614A" w:rsidRDefault="00270D5D" w:rsidP="00B7614A">
      <w:pPr>
        <w:pStyle w:val="ListParagraph"/>
        <w:numPr>
          <w:ilvl w:val="0"/>
          <w:numId w:val="1"/>
        </w:numPr>
        <w:spacing w:after="200" w:line="276" w:lineRule="auto"/>
        <w:rPr>
          <w:b/>
          <w:sz w:val="24"/>
          <w:szCs w:val="24"/>
          <w:u w:val="single"/>
        </w:rPr>
      </w:pPr>
      <w:r>
        <w:rPr>
          <w:sz w:val="24"/>
          <w:szCs w:val="24"/>
        </w:rPr>
        <w:t xml:space="preserve">Raconteur, 2019. </w:t>
      </w:r>
      <w:r>
        <w:rPr>
          <w:i/>
          <w:iCs/>
          <w:sz w:val="24"/>
          <w:szCs w:val="24"/>
        </w:rPr>
        <w:t>Why people don’t vote</w:t>
      </w:r>
      <w:r>
        <w:rPr>
          <w:sz w:val="24"/>
          <w:szCs w:val="24"/>
        </w:rPr>
        <w:t xml:space="preserve">. Available at: </w:t>
      </w:r>
      <w:hyperlink r:id="rId22" w:history="1">
        <w:r w:rsidRPr="00815FFB">
          <w:rPr>
            <w:rStyle w:val="Hyperlink"/>
            <w:sz w:val="24"/>
            <w:szCs w:val="24"/>
          </w:rPr>
          <w:t>https://www.raconteur.net/current-affairs/why-people-dont-vote</w:t>
        </w:r>
      </w:hyperlink>
      <w:r>
        <w:rPr>
          <w:sz w:val="24"/>
          <w:szCs w:val="24"/>
        </w:rPr>
        <w:t xml:space="preserve"> [Accessed: 06 June 2020].</w:t>
      </w:r>
      <w:r w:rsidR="00B7614A">
        <w:rPr>
          <w:sz w:val="24"/>
          <w:szCs w:val="24"/>
        </w:rPr>
        <w:br/>
      </w:r>
    </w:p>
    <w:p w14:paraId="06F0D3AA" w14:textId="117083EC" w:rsidR="00C92126" w:rsidRPr="00C92126" w:rsidRDefault="00270D5D" w:rsidP="00B7614A">
      <w:pPr>
        <w:pStyle w:val="ListParagraph"/>
        <w:numPr>
          <w:ilvl w:val="0"/>
          <w:numId w:val="1"/>
        </w:numPr>
        <w:spacing w:after="200" w:line="276" w:lineRule="auto"/>
        <w:rPr>
          <w:b/>
          <w:sz w:val="24"/>
          <w:szCs w:val="24"/>
          <w:u w:val="single"/>
        </w:rPr>
      </w:pPr>
      <w:r>
        <w:rPr>
          <w:sz w:val="24"/>
          <w:szCs w:val="24"/>
        </w:rPr>
        <w:lastRenderedPageBreak/>
        <w:t xml:space="preserve">University of Oxford, 2017. </w:t>
      </w:r>
      <w:r>
        <w:rPr>
          <w:i/>
          <w:iCs/>
          <w:sz w:val="24"/>
          <w:szCs w:val="24"/>
        </w:rPr>
        <w:t>The death of working class political participation is due to parties, not voters.</w:t>
      </w:r>
      <w:r>
        <w:rPr>
          <w:sz w:val="24"/>
          <w:szCs w:val="24"/>
        </w:rPr>
        <w:t xml:space="preserve"> Available at: </w:t>
      </w:r>
      <w:hyperlink r:id="rId23" w:history="1">
        <w:r w:rsidRPr="00815FFB">
          <w:rPr>
            <w:rStyle w:val="Hyperlink"/>
            <w:sz w:val="24"/>
            <w:szCs w:val="24"/>
          </w:rPr>
          <w:t>http://www.ox.ac.uk/news/2017-02-16-‘-death-working-class-political-participation-due-parties-not-voters’?fbclid=IwAR15XMaoNeC1LCYAfZSL0dGE5wRuCj2HcsTQGNRJ-OjVwcJbyVkwK1nSQ9Q</w:t>
        </w:r>
      </w:hyperlink>
      <w:r>
        <w:rPr>
          <w:sz w:val="24"/>
          <w:szCs w:val="24"/>
        </w:rPr>
        <w:t xml:space="preserve"> [Accessed: 06 June 2020].</w:t>
      </w:r>
      <w:r w:rsidR="00C92126">
        <w:rPr>
          <w:sz w:val="24"/>
          <w:szCs w:val="24"/>
        </w:rPr>
        <w:br/>
      </w:r>
    </w:p>
    <w:p w14:paraId="38203789" w14:textId="5AB273C4" w:rsidR="00486C26" w:rsidRPr="00461405" w:rsidRDefault="00C03445" w:rsidP="00461405">
      <w:pPr>
        <w:pStyle w:val="ListParagraph"/>
        <w:numPr>
          <w:ilvl w:val="0"/>
          <w:numId w:val="1"/>
        </w:numPr>
        <w:spacing w:after="200" w:line="276" w:lineRule="auto"/>
        <w:rPr>
          <w:b/>
          <w:sz w:val="24"/>
          <w:szCs w:val="24"/>
          <w:u w:val="single"/>
        </w:rPr>
      </w:pPr>
      <w:r>
        <w:rPr>
          <w:sz w:val="24"/>
          <w:szCs w:val="24"/>
        </w:rPr>
        <w:t xml:space="preserve">Walker, P. 2019. </w:t>
      </w:r>
      <w:r>
        <w:rPr>
          <w:i/>
          <w:iCs/>
          <w:sz w:val="24"/>
          <w:szCs w:val="24"/>
        </w:rPr>
        <w:t>UK poised to embrace authoritarianism warns Hansard Society.</w:t>
      </w:r>
      <w:r>
        <w:rPr>
          <w:sz w:val="24"/>
          <w:szCs w:val="24"/>
        </w:rPr>
        <w:t xml:space="preserve"> Available at: </w:t>
      </w:r>
      <w:hyperlink r:id="rId24" w:history="1">
        <w:r w:rsidRPr="00815FFB">
          <w:rPr>
            <w:rStyle w:val="Hyperlink"/>
            <w:sz w:val="24"/>
            <w:szCs w:val="24"/>
          </w:rPr>
          <w:t>https://www.theguardian.com/politics/2019/apr/08/uk-more-willing-embrace-authoritarianism-warn-hansard-audit-political-engagement?fbclid=IwAR1WJX-y8dvNtRRVezyE2cDMp1qo-iNGNibLKfkrUI5InxQBAWKTzf04TfE</w:t>
        </w:r>
      </w:hyperlink>
      <w:r>
        <w:rPr>
          <w:sz w:val="24"/>
          <w:szCs w:val="24"/>
        </w:rPr>
        <w:t xml:space="preserve"> [Accessed: 04 June 2020].</w:t>
      </w:r>
      <w:r w:rsidR="00486C26" w:rsidRPr="00461405">
        <w:rPr>
          <w:sz w:val="24"/>
          <w:szCs w:val="24"/>
        </w:rPr>
        <w:br/>
      </w:r>
    </w:p>
    <w:p w14:paraId="40260F82" w14:textId="649D92FA" w:rsidR="00D818C5" w:rsidRPr="00C03445" w:rsidRDefault="00C03445" w:rsidP="00E10D23">
      <w:pPr>
        <w:pStyle w:val="ListParagraph"/>
        <w:numPr>
          <w:ilvl w:val="0"/>
          <w:numId w:val="1"/>
        </w:numPr>
        <w:spacing w:after="200" w:line="276" w:lineRule="auto"/>
        <w:rPr>
          <w:b/>
          <w:sz w:val="24"/>
          <w:szCs w:val="24"/>
          <w:u w:val="single"/>
        </w:rPr>
      </w:pPr>
      <w:r w:rsidRPr="00C03445">
        <w:rPr>
          <w:sz w:val="24"/>
          <w:szCs w:val="24"/>
        </w:rPr>
        <w:t>Williamson, A. 2019.</w:t>
      </w:r>
      <w:r w:rsidRPr="00C03445">
        <w:rPr>
          <w:i/>
          <w:iCs/>
          <w:sz w:val="24"/>
          <w:szCs w:val="24"/>
        </w:rPr>
        <w:t xml:space="preserve"> Europe and the Decline of Social Democracy in Britain: From Attlee to Brexit.</w:t>
      </w:r>
      <w:r w:rsidRPr="00C03445">
        <w:rPr>
          <w:sz w:val="24"/>
          <w:szCs w:val="24"/>
        </w:rPr>
        <w:t xml:space="preserve"> 1</w:t>
      </w:r>
      <w:r w:rsidRPr="00C03445">
        <w:rPr>
          <w:sz w:val="24"/>
          <w:szCs w:val="24"/>
          <w:vertAlign w:val="superscript"/>
        </w:rPr>
        <w:t>st</w:t>
      </w:r>
      <w:r w:rsidRPr="00C03445">
        <w:rPr>
          <w:sz w:val="24"/>
          <w:szCs w:val="24"/>
        </w:rPr>
        <w:t xml:space="preserve"> edition. [No place]: Boydell &amp; Brewer.</w:t>
      </w:r>
      <w:r w:rsidR="0038324D">
        <w:rPr>
          <w:sz w:val="24"/>
          <w:szCs w:val="24"/>
        </w:rPr>
        <w:t>4</w:t>
      </w:r>
      <w:r w:rsidR="006837A9" w:rsidRPr="00C03445">
        <w:rPr>
          <w:sz w:val="24"/>
          <w:szCs w:val="24"/>
        </w:rPr>
        <w:br/>
      </w:r>
      <w:r w:rsidR="00D818C5" w:rsidRPr="00C03445">
        <w:rPr>
          <w:sz w:val="24"/>
          <w:szCs w:val="24"/>
        </w:rPr>
        <w:br/>
      </w:r>
    </w:p>
    <w:p w14:paraId="0ECDA192" w14:textId="77777777" w:rsidR="00D70287" w:rsidRPr="008C14CF" w:rsidRDefault="00D70287" w:rsidP="00097DF1">
      <w:pPr>
        <w:spacing w:before="200" w:afterLines="200" w:after="480" w:line="312" w:lineRule="auto"/>
        <w:mirrorIndents/>
        <w:rPr>
          <w:rFonts w:cstheme="minorHAnsi"/>
          <w:b/>
          <w:bCs/>
          <w:sz w:val="20"/>
          <w:szCs w:val="20"/>
        </w:rPr>
      </w:pPr>
    </w:p>
    <w:sectPr w:rsidR="00D70287" w:rsidRPr="008C14CF" w:rsidSect="00453BA9">
      <w:headerReference w:type="default" r:id="rId25"/>
      <w:pgSz w:w="11906" w:h="16838"/>
      <w:pgMar w:top="1191" w:right="1440" w:bottom="1191"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B57C33" w14:textId="77777777" w:rsidR="00FC69FF" w:rsidRDefault="00FC69FF" w:rsidP="00943A20">
      <w:pPr>
        <w:spacing w:after="0" w:line="240" w:lineRule="auto"/>
      </w:pPr>
      <w:r>
        <w:separator/>
      </w:r>
    </w:p>
  </w:endnote>
  <w:endnote w:type="continuationSeparator" w:id="0">
    <w:p w14:paraId="34BB24C7" w14:textId="77777777" w:rsidR="00FC69FF" w:rsidRDefault="00FC69FF" w:rsidP="00943A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F0A905" w14:textId="77777777" w:rsidR="00FC69FF" w:rsidRDefault="00FC69FF" w:rsidP="00943A20">
      <w:pPr>
        <w:spacing w:after="0" w:line="240" w:lineRule="auto"/>
      </w:pPr>
      <w:r>
        <w:separator/>
      </w:r>
    </w:p>
  </w:footnote>
  <w:footnote w:type="continuationSeparator" w:id="0">
    <w:p w14:paraId="48D0D5D5" w14:textId="77777777" w:rsidR="00FC69FF" w:rsidRDefault="00FC69FF" w:rsidP="00943A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F92521" w14:textId="138988FC" w:rsidR="00943A20" w:rsidRDefault="00943A20" w:rsidP="00943A20">
    <w:pPr>
      <w:spacing w:line="312" w:lineRule="auto"/>
    </w:pPr>
    <w:r w:rsidRPr="00B42BE6">
      <w:rPr>
        <w:color w:val="808080" w:themeColor="background1" w:themeShade="80"/>
      </w:rPr>
      <w:t xml:space="preserve">Word count (exc. </w:t>
    </w:r>
    <w:r w:rsidR="008D4805" w:rsidRPr="00B42BE6">
      <w:rPr>
        <w:color w:val="808080" w:themeColor="background1" w:themeShade="80"/>
      </w:rPr>
      <w:t>T</w:t>
    </w:r>
    <w:r w:rsidRPr="00B42BE6">
      <w:rPr>
        <w:color w:val="808080" w:themeColor="background1" w:themeShade="80"/>
      </w:rPr>
      <w:t>itle</w:t>
    </w:r>
    <w:r w:rsidR="008D4805">
      <w:rPr>
        <w:color w:val="808080" w:themeColor="background1" w:themeShade="80"/>
      </w:rPr>
      <w:t xml:space="preserve"> an</w:t>
    </w:r>
    <w:r w:rsidRPr="00B42BE6">
      <w:rPr>
        <w:color w:val="808080" w:themeColor="background1" w:themeShade="80"/>
      </w:rPr>
      <w:t xml:space="preserve">d references = </w:t>
    </w:r>
    <w:r>
      <w:rPr>
        <w:color w:val="808080" w:themeColor="background1" w:themeShade="80"/>
      </w:rPr>
      <w:t>27</w:t>
    </w:r>
    <w:r w:rsidR="008D4805">
      <w:rPr>
        <w:color w:val="808080" w:themeColor="background1" w:themeShade="80"/>
      </w:rPr>
      <w:t>20</w:t>
    </w:r>
    <w:r w:rsidRPr="00B42BE6">
      <w:rPr>
        <w:color w:val="808080" w:themeColor="background1" w:themeShade="80"/>
      </w:rPr>
      <w:t>)</w:t>
    </w:r>
    <w:r w:rsidRPr="00B42BE6">
      <w:rPr>
        <w:color w:val="808080" w:themeColor="background1" w:themeShade="80"/>
      </w:rPr>
      <w:tab/>
    </w:r>
    <w:r w:rsidRPr="00B42BE6">
      <w:tab/>
    </w:r>
    <w:r w:rsidRPr="00B42BE6">
      <w:tab/>
    </w:r>
    <w:r w:rsidRPr="00B42BE6">
      <w:tab/>
    </w:r>
    <w:r>
      <w:t>Ceri Cranfield</w:t>
    </w:r>
  </w:p>
  <w:p w14:paraId="26C94874" w14:textId="77777777" w:rsidR="00943A20" w:rsidRDefault="00943A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BA6101F"/>
    <w:multiLevelType w:val="hybridMultilevel"/>
    <w:tmpl w:val="F8C42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99B"/>
    <w:rsid w:val="00002873"/>
    <w:rsid w:val="0000331E"/>
    <w:rsid w:val="00004CD1"/>
    <w:rsid w:val="000111CD"/>
    <w:rsid w:val="0006418F"/>
    <w:rsid w:val="00075762"/>
    <w:rsid w:val="00097DF1"/>
    <w:rsid w:val="000C6F52"/>
    <w:rsid w:val="000D1CAD"/>
    <w:rsid w:val="000F16A0"/>
    <w:rsid w:val="0010143E"/>
    <w:rsid w:val="00147690"/>
    <w:rsid w:val="001606E4"/>
    <w:rsid w:val="0016355C"/>
    <w:rsid w:val="00190706"/>
    <w:rsid w:val="00197543"/>
    <w:rsid w:val="001A47DC"/>
    <w:rsid w:val="001F5BF2"/>
    <w:rsid w:val="00202EB3"/>
    <w:rsid w:val="00222642"/>
    <w:rsid w:val="00235787"/>
    <w:rsid w:val="00266B5E"/>
    <w:rsid w:val="00270D5D"/>
    <w:rsid w:val="00292F68"/>
    <w:rsid w:val="002A20F9"/>
    <w:rsid w:val="002A2980"/>
    <w:rsid w:val="00307535"/>
    <w:rsid w:val="00323EE6"/>
    <w:rsid w:val="00360795"/>
    <w:rsid w:val="0036277C"/>
    <w:rsid w:val="00370D13"/>
    <w:rsid w:val="0038324D"/>
    <w:rsid w:val="003A1787"/>
    <w:rsid w:val="003D732C"/>
    <w:rsid w:val="003E6B2F"/>
    <w:rsid w:val="003E6D2C"/>
    <w:rsid w:val="003F081D"/>
    <w:rsid w:val="003F1FA8"/>
    <w:rsid w:val="003F406B"/>
    <w:rsid w:val="004213DF"/>
    <w:rsid w:val="0042178A"/>
    <w:rsid w:val="0043409F"/>
    <w:rsid w:val="0043591C"/>
    <w:rsid w:val="004407E3"/>
    <w:rsid w:val="004417B3"/>
    <w:rsid w:val="00453BA9"/>
    <w:rsid w:val="004566D7"/>
    <w:rsid w:val="00461405"/>
    <w:rsid w:val="0046370E"/>
    <w:rsid w:val="00477347"/>
    <w:rsid w:val="00486030"/>
    <w:rsid w:val="00486C26"/>
    <w:rsid w:val="004D17C3"/>
    <w:rsid w:val="004F71F7"/>
    <w:rsid w:val="005204C0"/>
    <w:rsid w:val="00532E89"/>
    <w:rsid w:val="00594FAB"/>
    <w:rsid w:val="005B3E5C"/>
    <w:rsid w:val="005D5272"/>
    <w:rsid w:val="005D6191"/>
    <w:rsid w:val="005F587A"/>
    <w:rsid w:val="0062239B"/>
    <w:rsid w:val="00636D31"/>
    <w:rsid w:val="00642AE8"/>
    <w:rsid w:val="006565A3"/>
    <w:rsid w:val="006827EE"/>
    <w:rsid w:val="006837A9"/>
    <w:rsid w:val="00687567"/>
    <w:rsid w:val="00695276"/>
    <w:rsid w:val="006B46BF"/>
    <w:rsid w:val="006D65A6"/>
    <w:rsid w:val="006E1F4C"/>
    <w:rsid w:val="00703169"/>
    <w:rsid w:val="00750601"/>
    <w:rsid w:val="00760252"/>
    <w:rsid w:val="007A199B"/>
    <w:rsid w:val="007D46EE"/>
    <w:rsid w:val="007E328C"/>
    <w:rsid w:val="007E765B"/>
    <w:rsid w:val="00806F22"/>
    <w:rsid w:val="00811851"/>
    <w:rsid w:val="008A08F1"/>
    <w:rsid w:val="008B0A59"/>
    <w:rsid w:val="008C14CF"/>
    <w:rsid w:val="008D4805"/>
    <w:rsid w:val="008E7FAD"/>
    <w:rsid w:val="00915924"/>
    <w:rsid w:val="00943A20"/>
    <w:rsid w:val="009469F8"/>
    <w:rsid w:val="009524AB"/>
    <w:rsid w:val="009570C1"/>
    <w:rsid w:val="009759B0"/>
    <w:rsid w:val="009760A3"/>
    <w:rsid w:val="00986629"/>
    <w:rsid w:val="00991DB7"/>
    <w:rsid w:val="009B49BA"/>
    <w:rsid w:val="009E4DC4"/>
    <w:rsid w:val="009E500B"/>
    <w:rsid w:val="009F3CFA"/>
    <w:rsid w:val="00A018AA"/>
    <w:rsid w:val="00A43224"/>
    <w:rsid w:val="00A776A6"/>
    <w:rsid w:val="00AA68AE"/>
    <w:rsid w:val="00AB012C"/>
    <w:rsid w:val="00AB794C"/>
    <w:rsid w:val="00AC70C0"/>
    <w:rsid w:val="00AD4AFE"/>
    <w:rsid w:val="00AE5787"/>
    <w:rsid w:val="00B51BE4"/>
    <w:rsid w:val="00B62B8E"/>
    <w:rsid w:val="00B7614A"/>
    <w:rsid w:val="00B8387C"/>
    <w:rsid w:val="00BA1988"/>
    <w:rsid w:val="00BF54C0"/>
    <w:rsid w:val="00C03445"/>
    <w:rsid w:val="00C11968"/>
    <w:rsid w:val="00C24ED4"/>
    <w:rsid w:val="00C32035"/>
    <w:rsid w:val="00C92126"/>
    <w:rsid w:val="00CA663B"/>
    <w:rsid w:val="00D027B8"/>
    <w:rsid w:val="00D06CFE"/>
    <w:rsid w:val="00D13361"/>
    <w:rsid w:val="00D544C2"/>
    <w:rsid w:val="00D61C61"/>
    <w:rsid w:val="00D650D7"/>
    <w:rsid w:val="00D70287"/>
    <w:rsid w:val="00D708F1"/>
    <w:rsid w:val="00D71127"/>
    <w:rsid w:val="00D768C4"/>
    <w:rsid w:val="00D818C5"/>
    <w:rsid w:val="00D92229"/>
    <w:rsid w:val="00DA14E4"/>
    <w:rsid w:val="00DA5E29"/>
    <w:rsid w:val="00DA6CC4"/>
    <w:rsid w:val="00E03341"/>
    <w:rsid w:val="00E10D23"/>
    <w:rsid w:val="00E23C37"/>
    <w:rsid w:val="00E52E87"/>
    <w:rsid w:val="00E54E34"/>
    <w:rsid w:val="00E7242A"/>
    <w:rsid w:val="00E92744"/>
    <w:rsid w:val="00EA08F2"/>
    <w:rsid w:val="00EA60A3"/>
    <w:rsid w:val="00EF1156"/>
    <w:rsid w:val="00F14DC4"/>
    <w:rsid w:val="00F5102A"/>
    <w:rsid w:val="00F63373"/>
    <w:rsid w:val="00F85E47"/>
    <w:rsid w:val="00FC25FD"/>
    <w:rsid w:val="00FC69FF"/>
    <w:rsid w:val="00FF7D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C167E"/>
  <w15:chartTrackingRefBased/>
  <w15:docId w15:val="{6D940952-9B75-44A0-85EF-7EEC70B783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199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199B"/>
    <w:pPr>
      <w:ind w:left="720"/>
      <w:contextualSpacing/>
    </w:pPr>
  </w:style>
  <w:style w:type="paragraph" w:styleId="Header">
    <w:name w:val="header"/>
    <w:basedOn w:val="Normal"/>
    <w:link w:val="HeaderChar"/>
    <w:uiPriority w:val="99"/>
    <w:unhideWhenUsed/>
    <w:rsid w:val="00943A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3A20"/>
  </w:style>
  <w:style w:type="paragraph" w:styleId="Footer">
    <w:name w:val="footer"/>
    <w:basedOn w:val="Normal"/>
    <w:link w:val="FooterChar"/>
    <w:uiPriority w:val="99"/>
    <w:unhideWhenUsed/>
    <w:rsid w:val="00943A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3A20"/>
  </w:style>
  <w:style w:type="character" w:styleId="Hyperlink">
    <w:name w:val="Hyperlink"/>
    <w:basedOn w:val="DefaultParagraphFont"/>
    <w:uiPriority w:val="99"/>
    <w:unhideWhenUsed/>
    <w:rsid w:val="00D70287"/>
    <w:rPr>
      <w:color w:val="0563C1" w:themeColor="hyperlink"/>
      <w:u w:val="single"/>
    </w:rPr>
  </w:style>
  <w:style w:type="character" w:styleId="UnresolvedMention">
    <w:name w:val="Unresolved Mention"/>
    <w:basedOn w:val="DefaultParagraphFont"/>
    <w:uiPriority w:val="99"/>
    <w:semiHidden/>
    <w:unhideWhenUsed/>
    <w:rsid w:val="00477347"/>
    <w:rPr>
      <w:color w:val="605E5C"/>
      <w:shd w:val="clear" w:color="auto" w:fill="E1DFDD"/>
    </w:rPr>
  </w:style>
  <w:style w:type="character" w:styleId="FollowedHyperlink">
    <w:name w:val="FollowedHyperlink"/>
    <w:basedOn w:val="DefaultParagraphFont"/>
    <w:uiPriority w:val="99"/>
    <w:semiHidden/>
    <w:unhideWhenUsed/>
    <w:rsid w:val="00E7242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t.com/content/f799e14e-0ae8-11ea-b2d6-9bf4d1957a67" TargetMode="External"/><Relationship Id="rId13" Type="http://schemas.openxmlformats.org/officeDocument/2006/relationships/hyperlink" Target="https://www.bbc.co.uk/news/uk-44357001" TargetMode="External"/><Relationship Id="rId18" Type="http://schemas.openxmlformats.org/officeDocument/2006/relationships/hyperlink" Target="https://www.makevotesmatter.org.uk/first-past-the-post"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parliament.uk/about/living-heritage/evolutionofparliament/houseofcommons/reformacts/overview/reformact1832/" TargetMode="External"/><Relationship Id="rId7" Type="http://schemas.openxmlformats.org/officeDocument/2006/relationships/hyperlink" Target="https://www.bbc.co.uk/news/uk-politics-13297573" TargetMode="External"/><Relationship Id="rId12" Type="http://schemas.openxmlformats.org/officeDocument/2006/relationships/hyperlink" Target="https://www.coe.int/en/web/compass/democracy" TargetMode="External"/><Relationship Id="rId17" Type="http://schemas.openxmlformats.org/officeDocument/2006/relationships/hyperlink" Target="https://researchbriefings.files.parliaments.uk/documents/CBP-7501/CBP-7501.pdf"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commonslibrary.parliament.uk/parliament-and-elections/elections-elections/uk-elections/constituency-data-electorates/" TargetMode="External"/><Relationship Id="rId20" Type="http://schemas.openxmlformats.org/officeDocument/2006/relationships/hyperlink" Target="https://www.politics.ox.ac.uk/materials/Core_Principles_of_the_British_Constiution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usinessinsider.com/what-is-the-eu-is-top-google-search-in-uk-after-brexit-2016-6?r=US&amp;IR=T" TargetMode="External"/><Relationship Id="rId24" Type="http://schemas.openxmlformats.org/officeDocument/2006/relationships/hyperlink" Target="https://www.theguardian.com/politics/2019/apr/08/uk-more-willing-embrace-authoritarianism-warn-hansard-audit-political-engagement?fbclid=IwAR1WJX-y8dvNtRRVezyE2cDMp1qo-iNGNibLKfkrUI5InxQBAWKTzf04TfE" TargetMode="External"/><Relationship Id="rId5" Type="http://schemas.openxmlformats.org/officeDocument/2006/relationships/footnotes" Target="footnotes.xml"/><Relationship Id="rId15" Type="http://schemas.openxmlformats.org/officeDocument/2006/relationships/hyperlink" Target="https://www.hansardsociety.org.uk/publications/reports/audit-of-political-engagement-16?fbclid=IwAR2rylaoCKWnNbd7PNpgX197DQTO3xLQT73FQKF2EX7w0dJFd1pXyTbkVCM" TargetMode="External"/><Relationship Id="rId23" Type="http://schemas.openxmlformats.org/officeDocument/2006/relationships/hyperlink" Target="http://www.ox.ac.uk/news/2017-02-16-&#8216;-death-working-class-political-participation-due-parties-not-voters&#8217;?fbclid=IwAR15XMaoNeC1LCYAfZSL0dGE5wRuCj2HcsTQGNRJ-OjVwcJbyVkwK1nSQ9Q" TargetMode="External"/><Relationship Id="rId10" Type="http://schemas.openxmlformats.org/officeDocument/2006/relationships/hyperlink" Target="https://www.statista.com/statistics/1050929/voter-turnout-in-the-uk/" TargetMode="External"/><Relationship Id="rId19" Type="http://schemas.openxmlformats.org/officeDocument/2006/relationships/hyperlink" Target="https://commonslibrary.parliament.uk/insights/general-election-2019-turning-votes-into-seats/" TargetMode="External"/><Relationship Id="rId4" Type="http://schemas.openxmlformats.org/officeDocument/2006/relationships/webSettings" Target="webSettings.xml"/><Relationship Id="rId9" Type="http://schemas.openxmlformats.org/officeDocument/2006/relationships/hyperlink" Target="https://www.britpolitics.co.uk/uk-elections-frequency-voting-democracy/" TargetMode="External"/><Relationship Id="rId14" Type="http://schemas.openxmlformats.org/officeDocument/2006/relationships/hyperlink" Target="https://www-jstor.org.ezproxy.uwtsd.ac.uk/stable/4434319?read-now%3D1%23page_scan_tab_contents=&amp;seq=14#metadata_info_tab_contents" TargetMode="External"/><Relationship Id="rId22" Type="http://schemas.openxmlformats.org/officeDocument/2006/relationships/hyperlink" Target="https://www.raconteur.net/current-affairs/why-people-dont-vot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1552</TotalTime>
  <Pages>12</Pages>
  <Words>3628</Words>
  <Characters>20682</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Cranfield</dc:creator>
  <cp:keywords/>
  <dc:description/>
  <cp:lastModifiedBy>Ceri Cranfield (1707673)</cp:lastModifiedBy>
  <cp:revision>138</cp:revision>
  <dcterms:created xsi:type="dcterms:W3CDTF">2020-06-11T20:24:00Z</dcterms:created>
  <dcterms:modified xsi:type="dcterms:W3CDTF">2020-06-12T22:16:00Z</dcterms:modified>
</cp:coreProperties>
</file>