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04B6C" w14:textId="55199A3A" w:rsidR="0072374E" w:rsidRDefault="008E4809" w:rsidP="008E4809">
      <w:pPr>
        <w:jc w:val="left"/>
        <w:rPr>
          <w:rFonts w:asciiTheme="minorHAnsi" w:hAnsiTheme="minorHAnsi" w:cstheme="minorHAnsi"/>
          <w:b/>
          <w:bCs/>
          <w:sz w:val="40"/>
          <w:szCs w:val="40"/>
        </w:rPr>
      </w:pPr>
      <w:r w:rsidRPr="00B04C5C">
        <w:rPr>
          <w:rFonts w:ascii="Arial" w:hAnsi="Arial" w:cs="Arial"/>
          <w:noProof/>
        </w:rPr>
        <w:drawing>
          <wp:inline distT="0" distB="0" distL="0" distR="0" wp14:anchorId="523E7544" wp14:editId="75328E1C">
            <wp:extent cx="2343150" cy="1301750"/>
            <wp:effectExtent l="0" t="0" r="0" b="0"/>
            <wp:docPr id="91143065"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3065" name="Picture 1" descr="A black and yellow 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381566" cy="1323092"/>
                    </a:xfrm>
                    <a:prstGeom prst="rect">
                      <a:avLst/>
                    </a:prstGeom>
                    <a:noFill/>
                    <a:ln>
                      <a:noFill/>
                    </a:ln>
                  </pic:spPr>
                </pic:pic>
              </a:graphicData>
            </a:graphic>
          </wp:inline>
        </w:drawing>
      </w:r>
    </w:p>
    <w:p w14:paraId="4FF28B13" w14:textId="77777777" w:rsidR="0072374E" w:rsidRDefault="0072374E" w:rsidP="0072374E">
      <w:pPr>
        <w:jc w:val="center"/>
        <w:rPr>
          <w:rFonts w:asciiTheme="minorHAnsi" w:hAnsiTheme="minorHAnsi" w:cstheme="minorHAnsi"/>
          <w:b/>
          <w:bCs/>
          <w:sz w:val="40"/>
          <w:szCs w:val="40"/>
        </w:rPr>
      </w:pPr>
    </w:p>
    <w:p w14:paraId="6232ADB6" w14:textId="141A4C6C" w:rsidR="00DD526E" w:rsidRPr="0072374E" w:rsidRDefault="0072374E" w:rsidP="0072374E">
      <w:pPr>
        <w:jc w:val="center"/>
        <w:rPr>
          <w:rFonts w:asciiTheme="minorHAnsi" w:hAnsiTheme="minorHAnsi" w:cstheme="minorHAnsi"/>
          <w:b/>
          <w:bCs/>
          <w:sz w:val="40"/>
          <w:szCs w:val="40"/>
        </w:rPr>
      </w:pPr>
      <w:r w:rsidRPr="0072374E">
        <w:rPr>
          <w:rFonts w:asciiTheme="minorHAnsi" w:hAnsiTheme="minorHAnsi" w:cstheme="minorHAnsi"/>
          <w:b/>
          <w:bCs/>
          <w:sz w:val="40"/>
          <w:szCs w:val="40"/>
        </w:rPr>
        <w:t>REPORT CASE STUDY:</w:t>
      </w:r>
    </w:p>
    <w:p w14:paraId="0D4DE4E4" w14:textId="6470AE49" w:rsidR="0072374E" w:rsidRPr="0072374E" w:rsidRDefault="0072374E" w:rsidP="0072374E">
      <w:pPr>
        <w:jc w:val="center"/>
        <w:rPr>
          <w:rFonts w:asciiTheme="minorHAnsi" w:hAnsiTheme="minorHAnsi" w:cstheme="minorHAnsi"/>
          <w:b/>
          <w:bCs/>
          <w:sz w:val="40"/>
          <w:szCs w:val="40"/>
        </w:rPr>
      </w:pPr>
      <w:r w:rsidRPr="0072374E">
        <w:rPr>
          <w:rFonts w:asciiTheme="minorHAnsi" w:hAnsiTheme="minorHAnsi" w:cstheme="minorHAnsi"/>
          <w:b/>
          <w:bCs/>
          <w:sz w:val="40"/>
          <w:szCs w:val="40"/>
        </w:rPr>
        <w:t>SEAVIEW RESORT</w:t>
      </w:r>
    </w:p>
    <w:p w14:paraId="4D3F028C" w14:textId="77777777" w:rsidR="00DD526E" w:rsidRPr="0072374E" w:rsidRDefault="00DD526E">
      <w:pPr>
        <w:jc w:val="center"/>
        <w:rPr>
          <w:rFonts w:asciiTheme="minorHAnsi" w:hAnsiTheme="minorHAnsi" w:cstheme="minorHAnsi"/>
        </w:rPr>
      </w:pPr>
    </w:p>
    <w:p w14:paraId="05519020" w14:textId="77777777" w:rsidR="00DD526E" w:rsidRPr="0072374E" w:rsidRDefault="00DD526E">
      <w:pPr>
        <w:rPr>
          <w:rFonts w:asciiTheme="minorHAnsi" w:hAnsiTheme="minorHAnsi" w:cstheme="minorHAnsi"/>
        </w:rPr>
      </w:pPr>
    </w:p>
    <w:p w14:paraId="2512D83E" w14:textId="77777777" w:rsidR="00DD526E" w:rsidRPr="0072374E" w:rsidRDefault="00DD526E">
      <w:pPr>
        <w:rPr>
          <w:rFonts w:asciiTheme="minorHAnsi" w:hAnsiTheme="minorHAnsi" w:cstheme="minorHAnsi"/>
        </w:rPr>
      </w:pPr>
    </w:p>
    <w:p w14:paraId="5EFE9A56" w14:textId="77777777" w:rsidR="00DD526E" w:rsidRDefault="00DD526E">
      <w:pPr>
        <w:rPr>
          <w:rFonts w:asciiTheme="minorHAnsi" w:hAnsiTheme="minorHAnsi" w:cstheme="minorHAnsi"/>
        </w:rPr>
      </w:pPr>
    </w:p>
    <w:p w14:paraId="5B567C00" w14:textId="77777777" w:rsidR="0072374E" w:rsidRPr="0072374E" w:rsidRDefault="0072374E">
      <w:pPr>
        <w:rPr>
          <w:rFonts w:asciiTheme="minorHAnsi" w:hAnsiTheme="minorHAnsi" w:cstheme="minorHAnsi"/>
        </w:rPr>
      </w:pPr>
    </w:p>
    <w:p w14:paraId="6873D0F2" w14:textId="3EDEF0AD" w:rsidR="00DD526E" w:rsidRPr="0072374E" w:rsidRDefault="006F6C22" w:rsidP="0072374E">
      <w:pPr>
        <w:jc w:val="left"/>
        <w:rPr>
          <w:rFonts w:asciiTheme="minorHAnsi" w:hAnsiTheme="minorHAnsi" w:cstheme="minorHAnsi"/>
          <w:bCs/>
        </w:rPr>
      </w:pPr>
      <w:r w:rsidRPr="0072374E">
        <w:rPr>
          <w:rFonts w:asciiTheme="minorHAnsi" w:hAnsiTheme="minorHAnsi" w:cstheme="minorHAnsi"/>
          <w:b/>
        </w:rPr>
        <w:t>Student Name:</w:t>
      </w:r>
      <w:r w:rsidR="0072374E">
        <w:rPr>
          <w:rFonts w:asciiTheme="minorHAnsi" w:hAnsiTheme="minorHAnsi" w:cstheme="minorHAnsi"/>
          <w:b/>
        </w:rPr>
        <w:t xml:space="preserve"> </w:t>
      </w:r>
      <w:r w:rsidR="0072374E">
        <w:rPr>
          <w:rFonts w:asciiTheme="minorHAnsi" w:hAnsiTheme="minorHAnsi" w:cstheme="minorHAnsi"/>
          <w:bCs/>
        </w:rPr>
        <w:t>Simina Maria Suciu</w:t>
      </w:r>
    </w:p>
    <w:p w14:paraId="3E23CFD9" w14:textId="3DC42552" w:rsidR="00DD526E" w:rsidRPr="0072374E" w:rsidRDefault="006F6C22" w:rsidP="0072374E">
      <w:pPr>
        <w:jc w:val="left"/>
        <w:rPr>
          <w:rFonts w:asciiTheme="minorHAnsi" w:hAnsiTheme="minorHAnsi" w:cstheme="minorHAnsi"/>
          <w:bCs/>
        </w:rPr>
      </w:pPr>
      <w:r w:rsidRPr="0072374E">
        <w:rPr>
          <w:rFonts w:asciiTheme="minorHAnsi" w:hAnsiTheme="minorHAnsi" w:cstheme="minorHAnsi"/>
          <w:b/>
        </w:rPr>
        <w:t>Student ID:</w:t>
      </w:r>
      <w:r w:rsidR="0072374E">
        <w:rPr>
          <w:rFonts w:asciiTheme="minorHAnsi" w:hAnsiTheme="minorHAnsi" w:cstheme="minorHAnsi"/>
          <w:b/>
        </w:rPr>
        <w:t xml:space="preserve"> </w:t>
      </w:r>
      <w:r w:rsidR="0072374E">
        <w:rPr>
          <w:rFonts w:asciiTheme="minorHAnsi" w:hAnsiTheme="minorHAnsi" w:cstheme="minorHAnsi"/>
          <w:bCs/>
        </w:rPr>
        <w:t>2131600</w:t>
      </w:r>
    </w:p>
    <w:p w14:paraId="126A98DA" w14:textId="77777777" w:rsidR="0072374E" w:rsidRPr="0072374E" w:rsidRDefault="0072374E" w:rsidP="0072374E">
      <w:pPr>
        <w:spacing w:line="240" w:lineRule="auto"/>
        <w:jc w:val="left"/>
        <w:rPr>
          <w:rFonts w:asciiTheme="minorHAnsi" w:hAnsiTheme="minorHAnsi" w:cstheme="minorHAnsi"/>
          <w:b/>
        </w:rPr>
      </w:pPr>
      <w:r w:rsidRPr="0072374E">
        <w:rPr>
          <w:rFonts w:asciiTheme="minorHAnsi" w:hAnsiTheme="minorHAnsi" w:cstheme="minorHAnsi"/>
          <w:b/>
        </w:rPr>
        <w:t xml:space="preserve">Module Code: </w:t>
      </w:r>
      <w:r w:rsidRPr="0072374E">
        <w:rPr>
          <w:rFonts w:asciiTheme="minorHAnsi" w:hAnsiTheme="minorHAnsi" w:cstheme="minorHAnsi"/>
          <w:bCs/>
          <w:color w:val="000000"/>
        </w:rPr>
        <w:t>BMIH5007</w:t>
      </w:r>
    </w:p>
    <w:p w14:paraId="1E769F84" w14:textId="77777777" w:rsidR="0072374E" w:rsidRPr="0072374E" w:rsidRDefault="0072374E" w:rsidP="0072374E">
      <w:pPr>
        <w:jc w:val="left"/>
        <w:rPr>
          <w:rFonts w:asciiTheme="minorHAnsi" w:hAnsiTheme="minorHAnsi" w:cstheme="minorHAnsi"/>
          <w:b/>
        </w:rPr>
      </w:pPr>
      <w:r w:rsidRPr="0072374E">
        <w:rPr>
          <w:rFonts w:asciiTheme="minorHAnsi" w:hAnsiTheme="minorHAnsi" w:cstheme="minorHAnsi"/>
          <w:b/>
        </w:rPr>
        <w:t xml:space="preserve">Module Title: </w:t>
      </w:r>
      <w:r w:rsidRPr="0072374E">
        <w:rPr>
          <w:rFonts w:asciiTheme="minorHAnsi" w:hAnsiTheme="minorHAnsi" w:cstheme="minorHAnsi"/>
          <w:bCs/>
        </w:rPr>
        <w:t>Financial Management for the Hotel Industry</w:t>
      </w:r>
    </w:p>
    <w:p w14:paraId="2AC203D1" w14:textId="06B7B43C" w:rsidR="0072374E" w:rsidRPr="0072374E" w:rsidRDefault="0072374E" w:rsidP="0072374E">
      <w:pPr>
        <w:jc w:val="left"/>
        <w:rPr>
          <w:rFonts w:asciiTheme="minorHAnsi" w:hAnsiTheme="minorHAnsi" w:cstheme="minorHAnsi"/>
          <w:bCs/>
        </w:rPr>
      </w:pPr>
      <w:r w:rsidRPr="0072374E">
        <w:rPr>
          <w:rFonts w:asciiTheme="minorHAnsi" w:hAnsiTheme="minorHAnsi" w:cstheme="minorHAnsi"/>
          <w:b/>
        </w:rPr>
        <w:t xml:space="preserve">Lecturer: </w:t>
      </w:r>
      <w:r>
        <w:rPr>
          <w:rFonts w:asciiTheme="minorHAnsi" w:hAnsiTheme="minorHAnsi" w:cstheme="minorHAnsi"/>
          <w:bCs/>
        </w:rPr>
        <w:t>Tristan Hawkins</w:t>
      </w:r>
    </w:p>
    <w:p w14:paraId="0B53F4A2" w14:textId="77777777" w:rsidR="00DD526E" w:rsidRPr="0072374E" w:rsidRDefault="006F6C22">
      <w:pPr>
        <w:rPr>
          <w:rFonts w:asciiTheme="minorHAnsi" w:hAnsiTheme="minorHAnsi" w:cstheme="minorHAnsi"/>
          <w:b/>
        </w:rPr>
      </w:pPr>
      <w:r w:rsidRPr="0072374E">
        <w:rPr>
          <w:rFonts w:asciiTheme="minorHAnsi" w:hAnsiTheme="minorHAnsi" w:cstheme="minorHAnsi"/>
        </w:rPr>
        <w:br w:type="page"/>
      </w:r>
    </w:p>
    <w:p w14:paraId="2EDC9929" w14:textId="77777777" w:rsidR="00DD526E" w:rsidRPr="0072374E" w:rsidRDefault="006F6C22">
      <w:pPr>
        <w:keepNext/>
        <w:keepLines/>
        <w:pBdr>
          <w:top w:val="nil"/>
          <w:left w:val="nil"/>
          <w:bottom w:val="nil"/>
          <w:right w:val="nil"/>
          <w:between w:val="nil"/>
        </w:pBdr>
        <w:spacing w:before="240" w:after="0" w:line="259" w:lineRule="auto"/>
        <w:jc w:val="center"/>
        <w:rPr>
          <w:rFonts w:asciiTheme="minorHAnsi" w:hAnsiTheme="minorHAnsi" w:cstheme="minorHAnsi"/>
          <w:b/>
          <w:color w:val="000000"/>
        </w:rPr>
      </w:pPr>
      <w:r w:rsidRPr="0072374E">
        <w:rPr>
          <w:rFonts w:asciiTheme="minorHAnsi" w:hAnsiTheme="minorHAnsi" w:cstheme="minorHAnsi"/>
          <w:b/>
          <w:color w:val="000000"/>
        </w:rPr>
        <w:lastRenderedPageBreak/>
        <w:t>Table of Contents</w:t>
      </w:r>
    </w:p>
    <w:p w14:paraId="5FEC771C" w14:textId="77777777" w:rsidR="00DD526E" w:rsidRPr="0072374E" w:rsidRDefault="00DD526E">
      <w:pPr>
        <w:rPr>
          <w:rFonts w:asciiTheme="minorHAnsi" w:hAnsiTheme="minorHAnsi" w:cstheme="minorHAnsi"/>
        </w:rPr>
      </w:pPr>
    </w:p>
    <w:sdt>
      <w:sdtPr>
        <w:rPr>
          <w:rFonts w:asciiTheme="minorHAnsi" w:hAnsiTheme="minorHAnsi" w:cstheme="minorHAnsi"/>
        </w:rPr>
        <w:id w:val="599609375"/>
        <w:docPartObj>
          <w:docPartGallery w:val="Table of Contents"/>
          <w:docPartUnique/>
        </w:docPartObj>
      </w:sdtPr>
      <w:sdtContent>
        <w:p w14:paraId="0DA25660" w14:textId="77777777" w:rsidR="00DD526E" w:rsidRPr="0072374E" w:rsidRDefault="006F6C22">
          <w:pPr>
            <w:pBdr>
              <w:top w:val="nil"/>
              <w:left w:val="nil"/>
              <w:bottom w:val="nil"/>
              <w:right w:val="nil"/>
              <w:between w:val="nil"/>
            </w:pBdr>
            <w:tabs>
              <w:tab w:val="right" w:leader="dot" w:pos="9350"/>
            </w:tabs>
            <w:spacing w:after="100"/>
            <w:rPr>
              <w:rFonts w:asciiTheme="minorHAnsi" w:eastAsia="Calibri" w:hAnsiTheme="minorHAnsi" w:cstheme="minorHAnsi"/>
              <w:b/>
              <w:color w:val="000000"/>
            </w:rPr>
          </w:pPr>
          <w:r w:rsidRPr="0072374E">
            <w:rPr>
              <w:rFonts w:asciiTheme="minorHAnsi" w:hAnsiTheme="minorHAnsi" w:cstheme="minorHAnsi"/>
            </w:rPr>
            <w:fldChar w:fldCharType="begin"/>
          </w:r>
          <w:r w:rsidRPr="0072374E">
            <w:rPr>
              <w:rFonts w:asciiTheme="minorHAnsi" w:hAnsiTheme="minorHAnsi" w:cstheme="minorHAnsi"/>
            </w:rPr>
            <w:instrText xml:space="preserve"> TOC \h \u \z \t "Heading 1,1,Heading 2,2,Heading 3,3,"</w:instrText>
          </w:r>
          <w:r w:rsidRPr="0072374E">
            <w:rPr>
              <w:rFonts w:asciiTheme="minorHAnsi" w:hAnsiTheme="minorHAnsi" w:cstheme="minorHAnsi"/>
            </w:rPr>
            <w:fldChar w:fldCharType="separate"/>
          </w:r>
          <w:hyperlink w:anchor="_heading=h.gjdgxs">
            <w:r w:rsidRPr="0072374E">
              <w:rPr>
                <w:rFonts w:asciiTheme="minorHAnsi" w:hAnsiTheme="minorHAnsi" w:cstheme="minorHAnsi"/>
                <w:b/>
                <w:color w:val="000000"/>
              </w:rPr>
              <w:t>Introduction</w:t>
            </w:r>
            <w:r w:rsidRPr="0072374E">
              <w:rPr>
                <w:rFonts w:asciiTheme="minorHAnsi" w:hAnsiTheme="minorHAnsi" w:cstheme="minorHAnsi"/>
                <w:b/>
                <w:color w:val="000000"/>
              </w:rPr>
              <w:tab/>
              <w:t>3</w:t>
            </w:r>
          </w:hyperlink>
        </w:p>
        <w:p w14:paraId="27D85540" w14:textId="77777777" w:rsidR="00DD526E" w:rsidRPr="0072374E" w:rsidRDefault="00000000">
          <w:pPr>
            <w:pBdr>
              <w:top w:val="nil"/>
              <w:left w:val="nil"/>
              <w:bottom w:val="nil"/>
              <w:right w:val="nil"/>
              <w:between w:val="nil"/>
            </w:pBdr>
            <w:tabs>
              <w:tab w:val="right" w:leader="dot" w:pos="9350"/>
            </w:tabs>
            <w:spacing w:after="100"/>
            <w:rPr>
              <w:rFonts w:asciiTheme="minorHAnsi" w:eastAsia="Calibri" w:hAnsiTheme="minorHAnsi" w:cstheme="minorHAnsi"/>
              <w:b/>
              <w:color w:val="000000"/>
            </w:rPr>
          </w:pPr>
          <w:hyperlink w:anchor="_heading=h.30j0zll">
            <w:r w:rsidR="006F6C22" w:rsidRPr="0072374E">
              <w:rPr>
                <w:rFonts w:asciiTheme="minorHAnsi" w:hAnsiTheme="minorHAnsi" w:cstheme="minorHAnsi"/>
                <w:b/>
                <w:color w:val="000000"/>
              </w:rPr>
              <w:t>Analysis of Financial Performance of The Seaview Resort</w:t>
            </w:r>
            <w:r w:rsidR="006F6C22" w:rsidRPr="0072374E">
              <w:rPr>
                <w:rFonts w:asciiTheme="minorHAnsi" w:hAnsiTheme="minorHAnsi" w:cstheme="minorHAnsi"/>
                <w:b/>
                <w:color w:val="000000"/>
              </w:rPr>
              <w:tab/>
              <w:t>3</w:t>
            </w:r>
          </w:hyperlink>
        </w:p>
        <w:p w14:paraId="314B50D1" w14:textId="77777777" w:rsidR="00DD526E" w:rsidRPr="0072374E" w:rsidRDefault="00000000">
          <w:pPr>
            <w:pBdr>
              <w:top w:val="nil"/>
              <w:left w:val="nil"/>
              <w:bottom w:val="nil"/>
              <w:right w:val="nil"/>
              <w:between w:val="nil"/>
            </w:pBdr>
            <w:tabs>
              <w:tab w:val="right" w:leader="dot" w:pos="9350"/>
            </w:tabs>
            <w:spacing w:after="100"/>
            <w:rPr>
              <w:rFonts w:asciiTheme="minorHAnsi" w:eastAsia="Calibri" w:hAnsiTheme="minorHAnsi" w:cstheme="minorHAnsi"/>
              <w:b/>
              <w:color w:val="000000"/>
            </w:rPr>
          </w:pPr>
          <w:hyperlink w:anchor="_heading=h.1fob9te">
            <w:r w:rsidR="006F6C22" w:rsidRPr="0072374E">
              <w:rPr>
                <w:rFonts w:asciiTheme="minorHAnsi" w:hAnsiTheme="minorHAnsi" w:cstheme="minorHAnsi"/>
                <w:b/>
                <w:color w:val="000000"/>
              </w:rPr>
              <w:t>Reason Behind the Decreasing Profitability of the Seaview Resort</w:t>
            </w:r>
            <w:r w:rsidR="006F6C22" w:rsidRPr="0072374E">
              <w:rPr>
                <w:rFonts w:asciiTheme="minorHAnsi" w:hAnsiTheme="minorHAnsi" w:cstheme="minorHAnsi"/>
                <w:b/>
                <w:color w:val="000000"/>
              </w:rPr>
              <w:tab/>
              <w:t>5</w:t>
            </w:r>
          </w:hyperlink>
        </w:p>
        <w:p w14:paraId="3168303A" w14:textId="77777777" w:rsidR="00DD526E" w:rsidRPr="0072374E" w:rsidRDefault="00000000">
          <w:pPr>
            <w:pBdr>
              <w:top w:val="nil"/>
              <w:left w:val="nil"/>
              <w:bottom w:val="nil"/>
              <w:right w:val="nil"/>
              <w:between w:val="nil"/>
            </w:pBdr>
            <w:tabs>
              <w:tab w:val="right" w:leader="dot" w:pos="9350"/>
            </w:tabs>
            <w:spacing w:after="100"/>
            <w:rPr>
              <w:rFonts w:asciiTheme="minorHAnsi" w:eastAsia="Calibri" w:hAnsiTheme="minorHAnsi" w:cstheme="minorHAnsi"/>
              <w:b/>
              <w:color w:val="000000"/>
            </w:rPr>
          </w:pPr>
          <w:hyperlink w:anchor="_heading=h.3znysh7">
            <w:r w:rsidR="006F6C22" w:rsidRPr="0072374E">
              <w:rPr>
                <w:rFonts w:asciiTheme="minorHAnsi" w:hAnsiTheme="minorHAnsi" w:cstheme="minorHAnsi"/>
                <w:b/>
                <w:color w:val="000000"/>
              </w:rPr>
              <w:t>The Turnaround Strategies for The Seaview Resort</w:t>
            </w:r>
            <w:r w:rsidR="006F6C22" w:rsidRPr="0072374E">
              <w:rPr>
                <w:rFonts w:asciiTheme="minorHAnsi" w:hAnsiTheme="minorHAnsi" w:cstheme="minorHAnsi"/>
                <w:b/>
                <w:color w:val="000000"/>
              </w:rPr>
              <w:tab/>
              <w:t>7</w:t>
            </w:r>
          </w:hyperlink>
        </w:p>
        <w:p w14:paraId="050EF3CC" w14:textId="77777777" w:rsidR="00DD526E" w:rsidRPr="0072374E" w:rsidRDefault="00000000">
          <w:pPr>
            <w:pBdr>
              <w:top w:val="nil"/>
              <w:left w:val="nil"/>
              <w:bottom w:val="nil"/>
              <w:right w:val="nil"/>
              <w:between w:val="nil"/>
            </w:pBdr>
            <w:tabs>
              <w:tab w:val="right" w:leader="dot" w:pos="9350"/>
            </w:tabs>
            <w:spacing w:after="100"/>
            <w:rPr>
              <w:rFonts w:asciiTheme="minorHAnsi" w:eastAsia="Calibri" w:hAnsiTheme="minorHAnsi" w:cstheme="minorHAnsi"/>
              <w:b/>
              <w:color w:val="000000"/>
            </w:rPr>
          </w:pPr>
          <w:hyperlink w:anchor="_heading=h.2et92p0">
            <w:r w:rsidR="006F6C22" w:rsidRPr="0072374E">
              <w:rPr>
                <w:rFonts w:asciiTheme="minorHAnsi" w:hAnsiTheme="minorHAnsi" w:cstheme="minorHAnsi"/>
                <w:b/>
                <w:color w:val="000000"/>
                <w:highlight w:val="white"/>
              </w:rPr>
              <w:t>Conclusion</w:t>
            </w:r>
          </w:hyperlink>
          <w:hyperlink w:anchor="_heading=h.2et92p0">
            <w:r w:rsidR="006F6C22" w:rsidRPr="0072374E">
              <w:rPr>
                <w:rFonts w:asciiTheme="minorHAnsi" w:hAnsiTheme="minorHAnsi" w:cstheme="minorHAnsi"/>
                <w:b/>
                <w:color w:val="000000"/>
              </w:rPr>
              <w:tab/>
              <w:t>9</w:t>
            </w:r>
          </w:hyperlink>
        </w:p>
        <w:p w14:paraId="29AB7A9B" w14:textId="77777777" w:rsidR="00DD526E" w:rsidRPr="0072374E" w:rsidRDefault="00000000">
          <w:pPr>
            <w:pBdr>
              <w:top w:val="nil"/>
              <w:left w:val="nil"/>
              <w:bottom w:val="nil"/>
              <w:right w:val="nil"/>
              <w:between w:val="nil"/>
            </w:pBdr>
            <w:tabs>
              <w:tab w:val="right" w:leader="dot" w:pos="9350"/>
            </w:tabs>
            <w:spacing w:after="100"/>
            <w:rPr>
              <w:rFonts w:asciiTheme="minorHAnsi" w:eastAsia="Calibri" w:hAnsiTheme="minorHAnsi" w:cstheme="minorHAnsi"/>
              <w:b/>
              <w:color w:val="000000"/>
            </w:rPr>
          </w:pPr>
          <w:hyperlink w:anchor="_heading=h.tyjcwt">
            <w:r w:rsidR="006F6C22" w:rsidRPr="0072374E">
              <w:rPr>
                <w:rFonts w:asciiTheme="minorHAnsi" w:hAnsiTheme="minorHAnsi" w:cstheme="minorHAnsi"/>
                <w:b/>
                <w:color w:val="000000"/>
              </w:rPr>
              <w:t>References</w:t>
            </w:r>
            <w:r w:rsidR="006F6C22" w:rsidRPr="0072374E">
              <w:rPr>
                <w:rFonts w:asciiTheme="minorHAnsi" w:hAnsiTheme="minorHAnsi" w:cstheme="minorHAnsi"/>
                <w:b/>
                <w:color w:val="000000"/>
              </w:rPr>
              <w:tab/>
              <w:t>10</w:t>
            </w:r>
          </w:hyperlink>
        </w:p>
        <w:p w14:paraId="328B4734" w14:textId="77777777" w:rsidR="00DD526E" w:rsidRPr="0072374E" w:rsidRDefault="006F6C22">
          <w:pPr>
            <w:rPr>
              <w:rFonts w:asciiTheme="minorHAnsi" w:hAnsiTheme="minorHAnsi" w:cstheme="minorHAnsi"/>
            </w:rPr>
          </w:pPr>
          <w:r w:rsidRPr="0072374E">
            <w:rPr>
              <w:rFonts w:asciiTheme="minorHAnsi" w:hAnsiTheme="minorHAnsi" w:cstheme="minorHAnsi"/>
            </w:rPr>
            <w:fldChar w:fldCharType="end"/>
          </w:r>
        </w:p>
      </w:sdtContent>
    </w:sdt>
    <w:p w14:paraId="243766E4" w14:textId="77777777" w:rsidR="00DD526E" w:rsidRPr="0072374E" w:rsidRDefault="006F6C22">
      <w:pPr>
        <w:spacing w:line="259" w:lineRule="auto"/>
        <w:jc w:val="left"/>
        <w:rPr>
          <w:rFonts w:asciiTheme="minorHAnsi" w:hAnsiTheme="minorHAnsi" w:cstheme="minorHAnsi"/>
        </w:rPr>
      </w:pPr>
      <w:r w:rsidRPr="0072374E">
        <w:rPr>
          <w:rFonts w:asciiTheme="minorHAnsi" w:hAnsiTheme="minorHAnsi" w:cstheme="minorHAnsi"/>
        </w:rPr>
        <w:br w:type="page"/>
      </w:r>
    </w:p>
    <w:p w14:paraId="7C72F9DD" w14:textId="77777777" w:rsidR="00DD526E" w:rsidRPr="0072374E" w:rsidRDefault="006F6C22">
      <w:pPr>
        <w:pStyle w:val="Heading1"/>
        <w:rPr>
          <w:rFonts w:asciiTheme="minorHAnsi" w:hAnsiTheme="minorHAnsi" w:cstheme="minorHAnsi"/>
          <w:sz w:val="24"/>
          <w:szCs w:val="24"/>
        </w:rPr>
      </w:pPr>
      <w:bookmarkStart w:id="0" w:name="_heading=h.gjdgxs" w:colFirst="0" w:colLast="0"/>
      <w:bookmarkEnd w:id="0"/>
      <w:r w:rsidRPr="0072374E">
        <w:rPr>
          <w:rFonts w:asciiTheme="minorHAnsi" w:hAnsiTheme="minorHAnsi" w:cstheme="minorHAnsi"/>
          <w:sz w:val="24"/>
          <w:szCs w:val="24"/>
        </w:rPr>
        <w:lastRenderedPageBreak/>
        <w:t>Introduction</w:t>
      </w:r>
    </w:p>
    <w:p w14:paraId="61E88699" w14:textId="77777777" w:rsidR="00DD526E" w:rsidRPr="0072374E" w:rsidRDefault="006F6C22">
      <w:pPr>
        <w:rPr>
          <w:rFonts w:asciiTheme="minorHAnsi" w:hAnsiTheme="minorHAnsi" w:cstheme="minorHAnsi"/>
        </w:rPr>
      </w:pPr>
      <w:r w:rsidRPr="0072374E">
        <w:rPr>
          <w:rFonts w:asciiTheme="minorHAnsi" w:hAnsiTheme="minorHAnsi" w:cstheme="minorHAnsi"/>
        </w:rPr>
        <w:t>The company's financial performance is the ultimate visual presentation of the success of any company. Analysis of financial performance shows to what extent the firm has achieved its goal, how much deviation between the expectation and real performance exists, the reasons behind the deviations, and the strategies to overcome the lack of performance. In this report, the analysis of the financial performance of Seaview Resort, the reason behind the low performance of Seaview Resort, and the strategies through which Seaview Resort will be able to compensate for its damage and restore its reputation are presented.</w:t>
      </w:r>
    </w:p>
    <w:p w14:paraId="30808A67" w14:textId="77777777" w:rsidR="00DD526E" w:rsidRPr="0072374E" w:rsidRDefault="006F6C22">
      <w:pPr>
        <w:pStyle w:val="Heading1"/>
        <w:rPr>
          <w:rFonts w:asciiTheme="minorHAnsi" w:hAnsiTheme="minorHAnsi" w:cstheme="minorHAnsi"/>
          <w:sz w:val="24"/>
          <w:szCs w:val="24"/>
        </w:rPr>
      </w:pPr>
      <w:bookmarkStart w:id="1" w:name="_heading=h.30j0zll" w:colFirst="0" w:colLast="0"/>
      <w:bookmarkEnd w:id="1"/>
      <w:r w:rsidRPr="0072374E">
        <w:rPr>
          <w:rFonts w:asciiTheme="minorHAnsi" w:hAnsiTheme="minorHAnsi" w:cstheme="minorHAnsi"/>
          <w:sz w:val="24"/>
          <w:szCs w:val="24"/>
        </w:rPr>
        <w:t>Analysis of Financial Performance of The Seaview Resort</w:t>
      </w:r>
    </w:p>
    <w:p w14:paraId="4E4A5DB2" w14:textId="4DF2A7BB" w:rsidR="00DD526E" w:rsidRPr="0072374E" w:rsidRDefault="006F6C22">
      <w:pPr>
        <w:rPr>
          <w:rFonts w:asciiTheme="minorHAnsi" w:hAnsiTheme="minorHAnsi" w:cstheme="minorHAnsi"/>
        </w:rPr>
      </w:pPr>
      <w:r w:rsidRPr="0072374E">
        <w:rPr>
          <w:rFonts w:asciiTheme="minorHAnsi" w:hAnsiTheme="minorHAnsi" w:cstheme="minorHAnsi"/>
        </w:rPr>
        <w:t xml:space="preserve">The financial performance of a company is evaluated </w:t>
      </w:r>
      <w:r w:rsidR="0072374E" w:rsidRPr="0072374E">
        <w:rPr>
          <w:rFonts w:asciiTheme="minorHAnsi" w:hAnsiTheme="minorHAnsi" w:cstheme="minorHAnsi"/>
        </w:rPr>
        <w:t>based on</w:t>
      </w:r>
      <w:r w:rsidRPr="0072374E">
        <w:rPr>
          <w:rFonts w:asciiTheme="minorHAnsi" w:hAnsiTheme="minorHAnsi" w:cstheme="minorHAnsi"/>
        </w:rPr>
        <w:t xml:space="preserve"> some matrix such as profitability, solvency, efficiency, liquidity, etc. </w:t>
      </w:r>
    </w:p>
    <w:p w14:paraId="15F94C0F" w14:textId="77777777" w:rsidR="00DD526E" w:rsidRPr="0072374E" w:rsidRDefault="006F6C22">
      <w:pPr>
        <w:rPr>
          <w:rFonts w:asciiTheme="minorHAnsi" w:hAnsiTheme="minorHAnsi" w:cstheme="minorHAnsi"/>
        </w:rPr>
      </w:pPr>
      <w:r w:rsidRPr="0072374E">
        <w:rPr>
          <w:rFonts w:asciiTheme="minorHAnsi" w:hAnsiTheme="minorHAnsi" w:cstheme="minorHAnsi"/>
        </w:rPr>
        <w:t>Profitability refers to the company’s ability to generate profit from the operation of the company. Efficiency refers to the ability of the company to transform its assets and equity into revenue. Liquidity refers to the ability of the company to pay its current liabilities as well as daily working capital (</w:t>
      </w:r>
      <w:r w:rsidRPr="0072374E">
        <w:rPr>
          <w:rFonts w:asciiTheme="minorHAnsi" w:hAnsiTheme="minorHAnsi" w:cstheme="minorHAnsi"/>
          <w:highlight w:val="white"/>
        </w:rPr>
        <w:t>Ahlers, et.al, 2019)</w:t>
      </w:r>
      <w:r w:rsidRPr="0072374E">
        <w:rPr>
          <w:rFonts w:asciiTheme="minorHAnsi" w:hAnsiTheme="minorHAnsi" w:cstheme="minorHAnsi"/>
        </w:rPr>
        <w:t>. A company must be concerned about all the matrix of financial performance to survive in this competitive market. In the following segment, the financial performance of the Seaview Resort will be presented.</w:t>
      </w:r>
    </w:p>
    <w:p w14:paraId="17E79F7D" w14:textId="77777777" w:rsidR="00DD526E" w:rsidRPr="0072374E" w:rsidRDefault="006F6C22">
      <w:pPr>
        <w:rPr>
          <w:rFonts w:asciiTheme="minorHAnsi" w:hAnsiTheme="minorHAnsi" w:cstheme="minorHAnsi"/>
        </w:rPr>
      </w:pPr>
      <w:r w:rsidRPr="0072374E">
        <w:rPr>
          <w:rFonts w:asciiTheme="minorHAnsi" w:hAnsiTheme="minorHAnsi" w:cstheme="minorHAnsi"/>
        </w:rPr>
        <w:t xml:space="preserve">In 2020, the total revenue of the Seaview Resort was £ 520,000, but in 2021, total revenue fell to     £480000, and the total revenue further fell to 430000 in 2022. On the other hand, the operating expense has been increasing rapidly in the last three years. In 2020, the operating expense of the Seaview Resort was £390,000. But in </w:t>
      </w:r>
      <w:r w:rsidR="008A6EE0" w:rsidRPr="0072374E">
        <w:rPr>
          <w:rFonts w:asciiTheme="minorHAnsi" w:hAnsiTheme="minorHAnsi" w:cstheme="minorHAnsi"/>
        </w:rPr>
        <w:t>2021,</w:t>
      </w:r>
      <w:r w:rsidRPr="0072374E">
        <w:rPr>
          <w:rFonts w:asciiTheme="minorHAnsi" w:hAnsiTheme="minorHAnsi" w:cstheme="minorHAnsi"/>
        </w:rPr>
        <w:t xml:space="preserve"> the operating expense rose to £400000, and unluckily, the operating expense further rose in the next year. In 2022, the operating expense of the Seaview resort was £450000. As a result, the gross profit of the firm also </w:t>
      </w:r>
      <w:r w:rsidR="008A6EE0" w:rsidRPr="0072374E">
        <w:rPr>
          <w:rFonts w:asciiTheme="minorHAnsi" w:hAnsiTheme="minorHAnsi" w:cstheme="minorHAnsi"/>
        </w:rPr>
        <w:t>decreased</w:t>
      </w:r>
      <w:r w:rsidRPr="0072374E">
        <w:rPr>
          <w:rFonts w:asciiTheme="minorHAnsi" w:hAnsiTheme="minorHAnsi" w:cstheme="minorHAnsi"/>
        </w:rPr>
        <w:t xml:space="preserve"> in the last three years. In 2020, the gross profit of the company was 130000. But in 2021, the gross profit of the company decreased to 80000. The gross </w:t>
      </w:r>
      <w:r w:rsidR="008A6EE0" w:rsidRPr="0072374E">
        <w:rPr>
          <w:rFonts w:asciiTheme="minorHAnsi" w:hAnsiTheme="minorHAnsi" w:cstheme="minorHAnsi"/>
        </w:rPr>
        <w:t>loss</w:t>
      </w:r>
      <w:r w:rsidRPr="0072374E">
        <w:rPr>
          <w:rFonts w:asciiTheme="minorHAnsi" w:hAnsiTheme="minorHAnsi" w:cstheme="minorHAnsi"/>
        </w:rPr>
        <w:t xml:space="preserve"> in 2022</w:t>
      </w:r>
      <w:r w:rsidR="00E20046" w:rsidRPr="0072374E">
        <w:rPr>
          <w:rFonts w:asciiTheme="minorHAnsi" w:hAnsiTheme="minorHAnsi" w:cstheme="minorHAnsi"/>
        </w:rPr>
        <w:t xml:space="preserve"> was £475</w:t>
      </w:r>
      <w:r w:rsidR="008A6EE0" w:rsidRPr="0072374E">
        <w:rPr>
          <w:rFonts w:asciiTheme="minorHAnsi" w:hAnsiTheme="minorHAnsi" w:cstheme="minorHAnsi"/>
        </w:rPr>
        <w:t>00</w:t>
      </w:r>
      <w:r w:rsidRPr="0072374E">
        <w:rPr>
          <w:rFonts w:asciiTheme="minorHAnsi" w:hAnsiTheme="minorHAnsi" w:cstheme="minorHAnsi"/>
        </w:rPr>
        <w:t xml:space="preserve">. At the same, the net profit also decreased in the last three years. In 2020, the net profit of the Seaview Resort was 78000. In 2021, the net profit fell to 40000. The Net profit further decreased in 2022. In 2022, the net </w:t>
      </w:r>
      <w:r w:rsidR="00117708" w:rsidRPr="0072374E">
        <w:rPr>
          <w:rFonts w:asciiTheme="minorHAnsi" w:hAnsiTheme="minorHAnsi" w:cstheme="minorHAnsi"/>
        </w:rPr>
        <w:t>loss was £4</w:t>
      </w:r>
      <w:r w:rsidRPr="0072374E">
        <w:rPr>
          <w:rFonts w:asciiTheme="minorHAnsi" w:hAnsiTheme="minorHAnsi" w:cstheme="minorHAnsi"/>
        </w:rPr>
        <w:t xml:space="preserve">7500. This fluctuation in the net profit </w:t>
      </w:r>
      <w:r w:rsidRPr="0072374E">
        <w:rPr>
          <w:rFonts w:asciiTheme="minorHAnsi" w:hAnsiTheme="minorHAnsi" w:cstheme="minorHAnsi"/>
        </w:rPr>
        <w:lastRenderedPageBreak/>
        <w:t>also affected the net profit margin of the company. In 2020, the net profit margin of the Seaview Resort was 15%. But, following the net profit, the net profit margin also decreased in 2021 and 2022. In 2021 the net profit margin dropped to 8%, and in 2022 the net pr</w:t>
      </w:r>
      <w:r w:rsidR="00117708" w:rsidRPr="0072374E">
        <w:rPr>
          <w:rFonts w:asciiTheme="minorHAnsi" w:hAnsiTheme="minorHAnsi" w:cstheme="minorHAnsi"/>
        </w:rPr>
        <w:t>ofit margin further dropped to -11</w:t>
      </w:r>
      <w:r w:rsidRPr="0072374E">
        <w:rPr>
          <w:rFonts w:asciiTheme="minorHAnsi" w:hAnsiTheme="minorHAnsi" w:cstheme="minorHAnsi"/>
        </w:rPr>
        <w:t xml:space="preserve">%. </w:t>
      </w:r>
    </w:p>
    <w:p w14:paraId="2BDE2F31" w14:textId="77777777" w:rsidR="00DD526E" w:rsidRPr="0072374E" w:rsidRDefault="00117708" w:rsidP="00117708">
      <w:pPr>
        <w:rPr>
          <w:rFonts w:asciiTheme="minorHAnsi" w:hAnsiTheme="minorHAnsi" w:cstheme="minorHAnsi"/>
        </w:rPr>
      </w:pPr>
      <w:r w:rsidRPr="0072374E">
        <w:rPr>
          <w:rFonts w:asciiTheme="minorHAnsi" w:hAnsiTheme="minorHAnsi" w:cstheme="minorHAnsi"/>
          <w:noProof/>
          <w:lang w:val="en-US"/>
        </w:rPr>
        <w:drawing>
          <wp:inline distT="0" distB="0" distL="0" distR="0" wp14:anchorId="70E9B48D" wp14:editId="50C0705F">
            <wp:extent cx="5486400" cy="32004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5C527CC" w14:textId="77777777" w:rsidR="00DD526E" w:rsidRPr="0072374E" w:rsidRDefault="006F6C22">
      <w:pPr>
        <w:jc w:val="center"/>
        <w:rPr>
          <w:rFonts w:asciiTheme="minorHAnsi" w:hAnsiTheme="minorHAnsi" w:cstheme="minorHAnsi"/>
          <w:b/>
        </w:rPr>
      </w:pPr>
      <w:r w:rsidRPr="0072374E">
        <w:rPr>
          <w:rFonts w:asciiTheme="minorHAnsi" w:hAnsiTheme="minorHAnsi" w:cstheme="minorHAnsi"/>
          <w:b/>
        </w:rPr>
        <w:t>Figure 1: Net Profit Margin</w:t>
      </w:r>
    </w:p>
    <w:p w14:paraId="77946B0A" w14:textId="7DB3CB2A" w:rsidR="00DD526E" w:rsidRPr="0072374E" w:rsidRDefault="006F6C22">
      <w:pPr>
        <w:rPr>
          <w:rFonts w:asciiTheme="minorHAnsi" w:hAnsiTheme="minorHAnsi" w:cstheme="minorHAnsi"/>
        </w:rPr>
      </w:pPr>
      <w:r w:rsidRPr="0072374E">
        <w:rPr>
          <w:rFonts w:asciiTheme="minorHAnsi" w:hAnsiTheme="minorHAnsi" w:cstheme="minorHAnsi"/>
        </w:rPr>
        <w:t xml:space="preserve">So, from this information, </w:t>
      </w:r>
      <w:r w:rsidR="0072374E" w:rsidRPr="0072374E">
        <w:rPr>
          <w:rFonts w:asciiTheme="minorHAnsi" w:hAnsiTheme="minorHAnsi" w:cstheme="minorHAnsi"/>
        </w:rPr>
        <w:t>the</w:t>
      </w:r>
      <w:r w:rsidRPr="0072374E">
        <w:rPr>
          <w:rFonts w:asciiTheme="minorHAnsi" w:hAnsiTheme="minorHAnsi" w:cstheme="minorHAnsi"/>
        </w:rPr>
        <w:t xml:space="preserve"> profitability of the Seaview resort is not in a satisfactory position. The ability of the firm to generate revenue is decreasing day by day for both internal and external reasons of the firm.</w:t>
      </w:r>
    </w:p>
    <w:p w14:paraId="13DB45BD" w14:textId="77777777" w:rsidR="00DD526E" w:rsidRPr="0072374E" w:rsidRDefault="006F6C22">
      <w:pPr>
        <w:rPr>
          <w:rFonts w:asciiTheme="minorHAnsi" w:hAnsiTheme="minorHAnsi" w:cstheme="minorHAnsi"/>
        </w:rPr>
      </w:pPr>
      <w:r w:rsidRPr="0072374E">
        <w:rPr>
          <w:rFonts w:asciiTheme="minorHAnsi" w:hAnsiTheme="minorHAnsi" w:cstheme="minorHAnsi"/>
        </w:rPr>
        <w:t xml:space="preserve">The condition of liquidity of the firm is in relatively in a relatively satisfactory position in 2022. In 2022 the current liabilities of the company were 180000 on the other hand, the amount of current assets was 250000 in 2022. This amount of current represents the enough ability of the Seaview Resort to pay its short-term debt. However, the efficiency of the firm is relatively lower. In 2022 the amount of total assets of the Seaview Resort was 1200000 and the net profit of the company was 17500. So, the asset turnover ratio of the firm is very low and that represents very low efficiency in generating revenue from the operation of the business. </w:t>
      </w:r>
    </w:p>
    <w:p w14:paraId="5E0F14BD" w14:textId="77777777" w:rsidR="00DD526E" w:rsidRPr="0072374E" w:rsidRDefault="006F6C22">
      <w:pPr>
        <w:jc w:val="center"/>
        <w:rPr>
          <w:rFonts w:asciiTheme="minorHAnsi" w:hAnsiTheme="minorHAnsi" w:cstheme="minorHAnsi"/>
        </w:rPr>
      </w:pPr>
      <w:r w:rsidRPr="0072374E">
        <w:rPr>
          <w:rFonts w:asciiTheme="minorHAnsi" w:hAnsiTheme="minorHAnsi" w:cstheme="minorHAnsi"/>
          <w:noProof/>
          <w:lang w:val="en-US"/>
        </w:rPr>
        <w:lastRenderedPageBreak/>
        <w:drawing>
          <wp:inline distT="0" distB="0" distL="0" distR="0" wp14:anchorId="01A3BCC4" wp14:editId="018D4CED">
            <wp:extent cx="4572000" cy="2743200"/>
            <wp:effectExtent l="0" t="0" r="0" b="0"/>
            <wp:docPr id="1179052648" name="Chart 117905264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39B6F87" w14:textId="77777777" w:rsidR="00DD526E" w:rsidRPr="0072374E" w:rsidRDefault="006F6C22">
      <w:pPr>
        <w:jc w:val="center"/>
        <w:rPr>
          <w:rFonts w:asciiTheme="minorHAnsi" w:hAnsiTheme="minorHAnsi" w:cstheme="minorHAnsi"/>
          <w:b/>
        </w:rPr>
      </w:pPr>
      <w:r w:rsidRPr="0072374E">
        <w:rPr>
          <w:rFonts w:asciiTheme="minorHAnsi" w:hAnsiTheme="minorHAnsi" w:cstheme="minorHAnsi"/>
          <w:b/>
        </w:rPr>
        <w:t>Figure 2: Profitability of The Seaview Resort</w:t>
      </w:r>
    </w:p>
    <w:p w14:paraId="7D1251DA" w14:textId="77777777" w:rsidR="00DD526E" w:rsidRPr="0072374E" w:rsidRDefault="006F6C22">
      <w:pPr>
        <w:rPr>
          <w:rFonts w:asciiTheme="minorHAnsi" w:hAnsiTheme="minorHAnsi" w:cstheme="minorHAnsi"/>
        </w:rPr>
      </w:pPr>
      <w:r w:rsidRPr="0072374E">
        <w:rPr>
          <w:rFonts w:asciiTheme="minorHAnsi" w:hAnsiTheme="minorHAnsi" w:cstheme="minorHAnsi"/>
        </w:rPr>
        <w:t>If the management looks at the cash flow statement, then they can see that in 2022 the cash flow from operation was -80000. That means in 2022 the firm was completely unable to generate positive cash flow from operation. Rather it was unable to get back its expenses. In 2022 the capital expenditure of the firm was 30000. This represents a very small investment of the firm for the upgradation of the service. As the firm was unable to get back its working capital from sales the company generated a huge amount of negative net cash flow of -110000 in 2022.</w:t>
      </w:r>
    </w:p>
    <w:p w14:paraId="42DB00CC" w14:textId="77777777" w:rsidR="00DD526E" w:rsidRPr="0072374E" w:rsidRDefault="006F6C22">
      <w:pPr>
        <w:rPr>
          <w:rFonts w:asciiTheme="minorHAnsi" w:hAnsiTheme="minorHAnsi" w:cstheme="minorHAnsi"/>
        </w:rPr>
      </w:pPr>
      <w:r w:rsidRPr="0072374E">
        <w:rPr>
          <w:rFonts w:asciiTheme="minorHAnsi" w:hAnsiTheme="minorHAnsi" w:cstheme="minorHAnsi"/>
        </w:rPr>
        <w:t xml:space="preserve">Both the rent per room and the occupancy rate of the Seaview Resort have been decreasing for the last three years. In 2020 the average room rent was 250. In 2021 the average room rate decreased to 230 and further fell in 2022. In 2022 the average rent per room was 210. At the same time, the occupancy rate has also decreased during the last three years. In 2020 the occupancy rate of the Seaview Resort was 70%. But the occupancy rate fell to 65% in 2021 and 60 % in 2022.  </w:t>
      </w:r>
    </w:p>
    <w:p w14:paraId="66BA5B76" w14:textId="77777777" w:rsidR="00DD526E" w:rsidRPr="0072374E" w:rsidRDefault="006F6C22">
      <w:pPr>
        <w:pStyle w:val="Heading1"/>
        <w:rPr>
          <w:rFonts w:asciiTheme="minorHAnsi" w:hAnsiTheme="minorHAnsi" w:cstheme="minorHAnsi"/>
          <w:sz w:val="24"/>
          <w:szCs w:val="24"/>
        </w:rPr>
      </w:pPr>
      <w:bookmarkStart w:id="2" w:name="_heading=h.1fob9te" w:colFirst="0" w:colLast="0"/>
      <w:bookmarkEnd w:id="2"/>
      <w:r w:rsidRPr="0072374E">
        <w:rPr>
          <w:rFonts w:asciiTheme="minorHAnsi" w:hAnsiTheme="minorHAnsi" w:cstheme="minorHAnsi"/>
          <w:sz w:val="24"/>
          <w:szCs w:val="24"/>
        </w:rPr>
        <w:t>Reason Behind the Decreasing Profitability of the Seaview Resort</w:t>
      </w:r>
    </w:p>
    <w:p w14:paraId="1653B767" w14:textId="09E56B4B" w:rsidR="00DD526E" w:rsidRPr="0072374E" w:rsidRDefault="006F6C22">
      <w:pPr>
        <w:rPr>
          <w:rFonts w:asciiTheme="minorHAnsi" w:hAnsiTheme="minorHAnsi" w:cstheme="minorHAnsi"/>
        </w:rPr>
      </w:pPr>
      <w:r w:rsidRPr="0072374E">
        <w:rPr>
          <w:rFonts w:asciiTheme="minorHAnsi" w:hAnsiTheme="minorHAnsi" w:cstheme="minorHAnsi"/>
        </w:rPr>
        <w:t xml:space="preserve"> Both the average rent per room and occupancy rate of the Seaview Resort has been decreasing during the last three years and that is one of the main reasons behind the decreasing profitability of the Seaview Resort. The tests and requirements of the customers are changing </w:t>
      </w:r>
      <w:r w:rsidRPr="0072374E">
        <w:rPr>
          <w:rFonts w:asciiTheme="minorHAnsi" w:hAnsiTheme="minorHAnsi" w:cstheme="minorHAnsi"/>
        </w:rPr>
        <w:lastRenderedPageBreak/>
        <w:t xml:space="preserve">day by day. New competitors in this industry are providing more advanced and modernized service to the customers which are </w:t>
      </w:r>
      <w:r w:rsidR="0072374E" w:rsidRPr="0072374E">
        <w:rPr>
          <w:rFonts w:asciiTheme="minorHAnsi" w:hAnsiTheme="minorHAnsi" w:cstheme="minorHAnsi"/>
        </w:rPr>
        <w:t>preferable</w:t>
      </w:r>
      <w:r w:rsidRPr="0072374E">
        <w:rPr>
          <w:rFonts w:asciiTheme="minorHAnsi" w:hAnsiTheme="minorHAnsi" w:cstheme="minorHAnsi"/>
        </w:rPr>
        <w:t xml:space="preserve"> to the customer. As a result, the Seaview Resort is </w:t>
      </w:r>
      <w:r w:rsidR="0072374E" w:rsidRPr="0072374E">
        <w:rPr>
          <w:rFonts w:asciiTheme="minorHAnsi" w:hAnsiTheme="minorHAnsi" w:cstheme="minorHAnsi"/>
        </w:rPr>
        <w:t>lagging</w:t>
      </w:r>
      <w:r w:rsidRPr="0072374E">
        <w:rPr>
          <w:rFonts w:asciiTheme="minorHAnsi" w:hAnsiTheme="minorHAnsi" w:cstheme="minorHAnsi"/>
        </w:rPr>
        <w:t>. Nowadays, customers are preferring the service of the Seaview a little. That’s why the sales of the Seaview Resorts are decreasing which is the main reason behind the lower profitability of the company (</w:t>
      </w:r>
      <w:r w:rsidRPr="0072374E">
        <w:rPr>
          <w:rFonts w:asciiTheme="minorHAnsi" w:hAnsiTheme="minorHAnsi" w:cstheme="minorHAnsi"/>
          <w:highlight w:val="white"/>
        </w:rPr>
        <w:t>Berhe, and Kaur, 2017)</w:t>
      </w:r>
      <w:r w:rsidRPr="0072374E">
        <w:rPr>
          <w:rFonts w:asciiTheme="minorHAnsi" w:hAnsiTheme="minorHAnsi" w:cstheme="minorHAnsi"/>
        </w:rPr>
        <w:t>.</w:t>
      </w:r>
    </w:p>
    <w:p w14:paraId="24AFB5B9" w14:textId="77777777" w:rsidR="00DD526E" w:rsidRPr="0072374E" w:rsidRDefault="006F6C22">
      <w:pPr>
        <w:rPr>
          <w:rFonts w:asciiTheme="minorHAnsi" w:hAnsiTheme="minorHAnsi" w:cstheme="minorHAnsi"/>
        </w:rPr>
      </w:pPr>
      <w:r w:rsidRPr="0072374E">
        <w:rPr>
          <w:rFonts w:asciiTheme="minorHAnsi" w:hAnsiTheme="minorHAnsi" w:cstheme="minorHAnsi"/>
        </w:rPr>
        <w:t>On the other hand, the operating expense of the firm is increasing day by day which is another reason behind the lower profitability of the Seaview Resort. This increase in operating expense represents the inefficiency of management in operation. Operating efficiency refers to the ability to minimize the cost of the product or service. However, as Seaview is weak in cost control the huge amount of operating cost affected the net profit and profit margin (</w:t>
      </w:r>
      <w:r w:rsidRPr="0072374E">
        <w:rPr>
          <w:rFonts w:asciiTheme="minorHAnsi" w:hAnsiTheme="minorHAnsi" w:cstheme="minorHAnsi"/>
          <w:highlight w:val="white"/>
        </w:rPr>
        <w:t>Cristóbal, 2018)</w:t>
      </w:r>
      <w:r w:rsidRPr="0072374E">
        <w:rPr>
          <w:rFonts w:asciiTheme="minorHAnsi" w:hAnsiTheme="minorHAnsi" w:cstheme="minorHAnsi"/>
        </w:rPr>
        <w:t>.</w:t>
      </w:r>
    </w:p>
    <w:p w14:paraId="03DB42BE" w14:textId="77777777" w:rsidR="00DD526E" w:rsidRPr="0072374E" w:rsidRDefault="006F6C22">
      <w:pPr>
        <w:rPr>
          <w:rFonts w:asciiTheme="minorHAnsi" w:hAnsiTheme="minorHAnsi" w:cstheme="minorHAnsi"/>
        </w:rPr>
      </w:pPr>
      <w:r w:rsidRPr="0072374E">
        <w:rPr>
          <w:rFonts w:asciiTheme="minorHAnsi" w:hAnsiTheme="minorHAnsi" w:cstheme="minorHAnsi"/>
        </w:rPr>
        <w:t>Another reason behind the lower profitability of Seaview Resort is the competition among market players. The hospitality industry is now highly competitive. More specifically the coastal tourism industry is now highly competitive. Day by day the player in this industry is increasing. But the number of customers is not increasing proportionately. As a result, the rate of occupancy is decreasing even in the season. As a result, the sales revenue is also decreasing (</w:t>
      </w:r>
      <w:proofErr w:type="spellStart"/>
      <w:r w:rsidRPr="0072374E">
        <w:rPr>
          <w:rFonts w:asciiTheme="minorHAnsi" w:hAnsiTheme="minorHAnsi" w:cstheme="minorHAnsi"/>
          <w:highlight w:val="white"/>
        </w:rPr>
        <w:t>DeMoras</w:t>
      </w:r>
      <w:proofErr w:type="spellEnd"/>
      <w:r w:rsidRPr="0072374E">
        <w:rPr>
          <w:rFonts w:asciiTheme="minorHAnsi" w:hAnsiTheme="minorHAnsi" w:cstheme="minorHAnsi"/>
          <w:highlight w:val="white"/>
        </w:rPr>
        <w:t>, 2020)</w:t>
      </w:r>
      <w:r w:rsidRPr="0072374E">
        <w:rPr>
          <w:rFonts w:asciiTheme="minorHAnsi" w:hAnsiTheme="minorHAnsi" w:cstheme="minorHAnsi"/>
        </w:rPr>
        <w:t>.</w:t>
      </w:r>
    </w:p>
    <w:p w14:paraId="0D9C1FE9" w14:textId="2D650948" w:rsidR="00DD526E" w:rsidRPr="0072374E" w:rsidRDefault="006F6C22">
      <w:pPr>
        <w:rPr>
          <w:rFonts w:asciiTheme="minorHAnsi" w:hAnsiTheme="minorHAnsi" w:cstheme="minorHAnsi"/>
        </w:rPr>
      </w:pPr>
      <w:r w:rsidRPr="0072374E">
        <w:rPr>
          <w:rFonts w:asciiTheme="minorHAnsi" w:hAnsiTheme="minorHAnsi" w:cstheme="minorHAnsi"/>
        </w:rPr>
        <w:t xml:space="preserve">One of the most important reasons behind the decline in the profitability of the Seaview is the low quality of the service of the Seaview.  The services provided by Seaview are relatively outdated than the services of the competitors. Nowadays customer requires more comfortable services. As well as they are very conscious about the environment. As a result, they prefer more eco-friendly services. However, the services of the Seaview Resort are still conventional and not enough satisfactory to the customer. Eventually, the sales of the firm are </w:t>
      </w:r>
      <w:r w:rsidR="0072374E" w:rsidRPr="0072374E">
        <w:rPr>
          <w:rFonts w:asciiTheme="minorHAnsi" w:hAnsiTheme="minorHAnsi" w:cstheme="minorHAnsi"/>
        </w:rPr>
        <w:t>declining,</w:t>
      </w:r>
      <w:r w:rsidRPr="0072374E">
        <w:rPr>
          <w:rFonts w:asciiTheme="minorHAnsi" w:hAnsiTheme="minorHAnsi" w:cstheme="minorHAnsi"/>
        </w:rPr>
        <w:t xml:space="preserve"> and the profitability is losing (</w:t>
      </w:r>
      <w:r w:rsidRPr="0072374E">
        <w:rPr>
          <w:rFonts w:asciiTheme="minorHAnsi" w:hAnsiTheme="minorHAnsi" w:cstheme="minorHAnsi"/>
          <w:highlight w:val="white"/>
        </w:rPr>
        <w:t>Forero-Quintero, et.al 2022).</w:t>
      </w:r>
      <w:r w:rsidRPr="0072374E">
        <w:rPr>
          <w:rFonts w:asciiTheme="minorHAnsi" w:hAnsiTheme="minorHAnsi" w:cstheme="minorHAnsi"/>
        </w:rPr>
        <w:t xml:space="preserve">  </w:t>
      </w:r>
    </w:p>
    <w:p w14:paraId="3980D98E" w14:textId="77777777" w:rsidR="00DD526E" w:rsidRPr="0072374E" w:rsidRDefault="006F6C22">
      <w:pPr>
        <w:rPr>
          <w:rFonts w:asciiTheme="minorHAnsi" w:hAnsiTheme="minorHAnsi" w:cstheme="minorHAnsi"/>
        </w:rPr>
      </w:pPr>
      <w:r w:rsidRPr="0072374E">
        <w:rPr>
          <w:rFonts w:asciiTheme="minorHAnsi" w:hAnsiTheme="minorHAnsi" w:cstheme="minorHAnsi"/>
        </w:rPr>
        <w:t xml:space="preserve">Another issue behind the declining profitability is negative reviews and reputation. As the previous customers of The Seaview Resort are not so satisfied, they are providing negative reviews. As a result, the image and reputation of the hotel is declining gradually. That's why this </w:t>
      </w:r>
      <w:r w:rsidRPr="0072374E">
        <w:rPr>
          <w:rFonts w:asciiTheme="minorHAnsi" w:hAnsiTheme="minorHAnsi" w:cstheme="minorHAnsi"/>
        </w:rPr>
        <w:lastRenderedPageBreak/>
        <w:t>Resort is no more attractive to the customers. As a result, the occupancy rate is declining and consequently, the profitability of the resort is also declining (</w:t>
      </w:r>
      <w:r w:rsidRPr="0072374E">
        <w:rPr>
          <w:rFonts w:asciiTheme="minorHAnsi" w:hAnsiTheme="minorHAnsi" w:cstheme="minorHAnsi"/>
          <w:highlight w:val="white"/>
        </w:rPr>
        <w:t>Heikkilä, et.al, 2018).</w:t>
      </w:r>
    </w:p>
    <w:p w14:paraId="1F26E0FF" w14:textId="77777777" w:rsidR="00DD526E" w:rsidRPr="0072374E" w:rsidRDefault="006F6C22">
      <w:pPr>
        <w:rPr>
          <w:rFonts w:asciiTheme="minorHAnsi" w:hAnsiTheme="minorHAnsi" w:cstheme="minorHAnsi"/>
        </w:rPr>
      </w:pPr>
      <w:r w:rsidRPr="0072374E">
        <w:rPr>
          <w:rFonts w:asciiTheme="minorHAnsi" w:hAnsiTheme="minorHAnsi" w:cstheme="minorHAnsi"/>
        </w:rPr>
        <w:t>The inefficiency of management is also affecting the profitability of the Seaview Resort negatively. Reduced customer satisfaction and profitability may be caused by poor management, which may include insufficient training for employees, insufficient client service, or improper fiscal management (</w:t>
      </w:r>
      <w:r w:rsidRPr="0072374E">
        <w:rPr>
          <w:rFonts w:asciiTheme="minorHAnsi" w:hAnsiTheme="minorHAnsi" w:cstheme="minorHAnsi"/>
          <w:highlight w:val="white"/>
        </w:rPr>
        <w:t>Kijo-</w:t>
      </w:r>
      <w:proofErr w:type="spellStart"/>
      <w:r w:rsidRPr="0072374E">
        <w:rPr>
          <w:rFonts w:asciiTheme="minorHAnsi" w:hAnsiTheme="minorHAnsi" w:cstheme="minorHAnsi"/>
          <w:highlight w:val="white"/>
        </w:rPr>
        <w:t>Kleczkowska</w:t>
      </w:r>
      <w:proofErr w:type="spellEnd"/>
      <w:r w:rsidRPr="0072374E">
        <w:rPr>
          <w:rFonts w:asciiTheme="minorHAnsi" w:hAnsiTheme="minorHAnsi" w:cstheme="minorHAnsi"/>
          <w:highlight w:val="white"/>
        </w:rPr>
        <w:t>, et.al, 2022).</w:t>
      </w:r>
    </w:p>
    <w:p w14:paraId="31926A42" w14:textId="28EAE0B6" w:rsidR="00DD526E" w:rsidRPr="0072374E" w:rsidRDefault="006F6C22">
      <w:pPr>
        <w:rPr>
          <w:rFonts w:asciiTheme="minorHAnsi" w:hAnsiTheme="minorHAnsi" w:cstheme="minorHAnsi"/>
        </w:rPr>
      </w:pPr>
      <w:r w:rsidRPr="0072374E">
        <w:rPr>
          <w:rFonts w:asciiTheme="minorHAnsi" w:hAnsiTheme="minorHAnsi" w:cstheme="minorHAnsi"/>
        </w:rPr>
        <w:t xml:space="preserve">The pricing problem is another factor in the declining profitability of the Seaview Resort. The pricing strategy of the resort is not relevant to the service of the resort. If the price of the service is relatively higher than the actual utility of the </w:t>
      </w:r>
      <w:r w:rsidR="0072374E" w:rsidRPr="0072374E">
        <w:rPr>
          <w:rFonts w:asciiTheme="minorHAnsi" w:hAnsiTheme="minorHAnsi" w:cstheme="minorHAnsi"/>
        </w:rPr>
        <w:t>service,</w:t>
      </w:r>
      <w:r w:rsidRPr="0072374E">
        <w:rPr>
          <w:rFonts w:asciiTheme="minorHAnsi" w:hAnsiTheme="minorHAnsi" w:cstheme="minorHAnsi"/>
        </w:rPr>
        <w:t xml:space="preserve"> then the customer satisfaction will decline. Here the pricing policy of the Seaview is relatively higher than the intrinsic value, they provided to the customer. As a result, the customers are losing their interest and that affects profitability negatively (</w:t>
      </w:r>
      <w:r w:rsidRPr="0072374E">
        <w:rPr>
          <w:rFonts w:asciiTheme="minorHAnsi" w:hAnsiTheme="minorHAnsi" w:cstheme="minorHAnsi"/>
          <w:highlight w:val="white"/>
        </w:rPr>
        <w:t>Kim, et.al, 2015).</w:t>
      </w:r>
    </w:p>
    <w:p w14:paraId="590334BA" w14:textId="77777777" w:rsidR="00DD526E" w:rsidRPr="0072374E" w:rsidRDefault="006F6C22">
      <w:pPr>
        <w:rPr>
          <w:rFonts w:asciiTheme="minorHAnsi" w:hAnsiTheme="minorHAnsi" w:cstheme="minorHAnsi"/>
        </w:rPr>
      </w:pPr>
      <w:r w:rsidRPr="0072374E">
        <w:rPr>
          <w:rFonts w:asciiTheme="minorHAnsi" w:hAnsiTheme="minorHAnsi" w:cstheme="minorHAnsi"/>
        </w:rPr>
        <w:t>Economic factors like income level and recession are also responsible for the declining profitability of the Seaview Resort (</w:t>
      </w:r>
      <w:r w:rsidRPr="0072374E">
        <w:rPr>
          <w:rFonts w:asciiTheme="minorHAnsi" w:hAnsiTheme="minorHAnsi" w:cstheme="minorHAnsi"/>
          <w:highlight w:val="white"/>
        </w:rPr>
        <w:t>Lee, et.al, 2017)</w:t>
      </w:r>
      <w:r w:rsidRPr="0072374E">
        <w:rPr>
          <w:rFonts w:asciiTheme="minorHAnsi" w:hAnsiTheme="minorHAnsi" w:cstheme="minorHAnsi"/>
        </w:rPr>
        <w:t>.</w:t>
      </w:r>
    </w:p>
    <w:p w14:paraId="6B0A99BC" w14:textId="77777777" w:rsidR="00DD526E" w:rsidRPr="0072374E" w:rsidRDefault="006F6C22">
      <w:pPr>
        <w:pStyle w:val="Heading1"/>
        <w:rPr>
          <w:rFonts w:asciiTheme="minorHAnsi" w:hAnsiTheme="minorHAnsi" w:cstheme="minorHAnsi"/>
          <w:sz w:val="24"/>
          <w:szCs w:val="24"/>
        </w:rPr>
      </w:pPr>
      <w:bookmarkStart w:id="3" w:name="_heading=h.3znysh7" w:colFirst="0" w:colLast="0"/>
      <w:bookmarkEnd w:id="3"/>
      <w:r w:rsidRPr="0072374E">
        <w:rPr>
          <w:rFonts w:asciiTheme="minorHAnsi" w:hAnsiTheme="minorHAnsi" w:cstheme="minorHAnsi"/>
          <w:sz w:val="24"/>
          <w:szCs w:val="24"/>
        </w:rPr>
        <w:t>The Turnaround Strategies for The Seaview Resort</w:t>
      </w:r>
    </w:p>
    <w:p w14:paraId="10B8BD28" w14:textId="77777777" w:rsidR="00DD526E" w:rsidRPr="0072374E" w:rsidRDefault="006F6C22">
      <w:pPr>
        <w:rPr>
          <w:rFonts w:asciiTheme="minorHAnsi" w:hAnsiTheme="minorHAnsi" w:cstheme="minorHAnsi"/>
        </w:rPr>
      </w:pPr>
      <w:r w:rsidRPr="0072374E">
        <w:rPr>
          <w:rFonts w:asciiTheme="minorHAnsi" w:hAnsiTheme="minorHAnsi" w:cstheme="minorHAnsi"/>
        </w:rPr>
        <w:t>As the profitability of the resort has been declining for the last three years the firm needs to be more customer-oriented and upgrade to its services to satisfy the present customer and attract probable customers. The firm may uphold its profitability through the following strategies-</w:t>
      </w:r>
    </w:p>
    <w:p w14:paraId="1A3D64C0" w14:textId="77777777" w:rsidR="00DD526E" w:rsidRPr="0072374E" w:rsidRDefault="006F6C22">
      <w:pPr>
        <w:rPr>
          <w:rFonts w:asciiTheme="minorHAnsi" w:hAnsiTheme="minorHAnsi" w:cstheme="minorHAnsi"/>
        </w:rPr>
      </w:pPr>
      <w:r w:rsidRPr="0072374E">
        <w:rPr>
          <w:rFonts w:asciiTheme="minorHAnsi" w:hAnsiTheme="minorHAnsi" w:cstheme="minorHAnsi"/>
          <w:b/>
        </w:rPr>
        <w:t>Firstly,</w:t>
      </w:r>
      <w:r w:rsidRPr="0072374E">
        <w:rPr>
          <w:rFonts w:asciiTheme="minorHAnsi" w:hAnsiTheme="minorHAnsi" w:cstheme="minorHAnsi"/>
        </w:rPr>
        <w:t xml:space="preserve"> the company needs to focus on the preferences and demands of the customers. That’s why the firm needs to gather information through market research and analysis to understand the customer's demand, the present trend of the tourism industry, the offerings of competitors, etc (</w:t>
      </w:r>
      <w:r w:rsidRPr="0072374E">
        <w:rPr>
          <w:rFonts w:asciiTheme="minorHAnsi" w:hAnsiTheme="minorHAnsi" w:cstheme="minorHAnsi"/>
          <w:highlight w:val="white"/>
        </w:rPr>
        <w:t>Mitrović, et.al, 2021)</w:t>
      </w:r>
      <w:r w:rsidRPr="0072374E">
        <w:rPr>
          <w:rFonts w:asciiTheme="minorHAnsi" w:hAnsiTheme="minorHAnsi" w:cstheme="minorHAnsi"/>
        </w:rPr>
        <w:t>. The management of the Seaview Resort also needs to analyse the customer feedback and know the reason for their dissatisfaction. After all, they need to modernize and customize the service to satisfy the customers (</w:t>
      </w:r>
      <w:r w:rsidRPr="0072374E">
        <w:rPr>
          <w:rFonts w:asciiTheme="minorHAnsi" w:hAnsiTheme="minorHAnsi" w:cstheme="minorHAnsi"/>
          <w:highlight w:val="white"/>
        </w:rPr>
        <w:t>Maqbool, and Zameer, 2018)</w:t>
      </w:r>
      <w:r w:rsidRPr="0072374E">
        <w:rPr>
          <w:rFonts w:asciiTheme="minorHAnsi" w:hAnsiTheme="minorHAnsi" w:cstheme="minorHAnsi"/>
        </w:rPr>
        <w:t>.</w:t>
      </w:r>
    </w:p>
    <w:p w14:paraId="404EDC96" w14:textId="77777777" w:rsidR="00DD526E" w:rsidRPr="0072374E" w:rsidRDefault="006F6C22">
      <w:pPr>
        <w:rPr>
          <w:rFonts w:asciiTheme="minorHAnsi" w:hAnsiTheme="minorHAnsi" w:cstheme="minorHAnsi"/>
        </w:rPr>
      </w:pPr>
      <w:r w:rsidRPr="0072374E">
        <w:rPr>
          <w:rFonts w:asciiTheme="minorHAnsi" w:hAnsiTheme="minorHAnsi" w:cstheme="minorHAnsi"/>
          <w:b/>
        </w:rPr>
        <w:t>Secondly,</w:t>
      </w:r>
      <w:r w:rsidRPr="0072374E">
        <w:rPr>
          <w:rFonts w:asciiTheme="minorHAnsi" w:hAnsiTheme="minorHAnsi" w:cstheme="minorHAnsi"/>
        </w:rPr>
        <w:t xml:space="preserve"> the resort needs to modernize and develop its infrastructure to provide more satisfactory service to the customers. The management must focus on sustainable and eco-friendly infrastructure to protect the environment as well as attract customers. At the same </w:t>
      </w:r>
      <w:r w:rsidRPr="0072374E">
        <w:rPr>
          <w:rFonts w:asciiTheme="minorHAnsi" w:hAnsiTheme="minorHAnsi" w:cstheme="minorHAnsi"/>
        </w:rPr>
        <w:lastRenderedPageBreak/>
        <w:t>time, the company must be careful about privacy, personal space, cleanliness, and hygiene of the customers (</w:t>
      </w:r>
      <w:r w:rsidRPr="0072374E">
        <w:rPr>
          <w:rFonts w:asciiTheme="minorHAnsi" w:hAnsiTheme="minorHAnsi" w:cstheme="minorHAnsi"/>
          <w:highlight w:val="white"/>
        </w:rPr>
        <w:t xml:space="preserve">Monye, and </w:t>
      </w:r>
      <w:proofErr w:type="spellStart"/>
      <w:r w:rsidRPr="0072374E">
        <w:rPr>
          <w:rFonts w:asciiTheme="minorHAnsi" w:hAnsiTheme="minorHAnsi" w:cstheme="minorHAnsi"/>
          <w:highlight w:val="white"/>
        </w:rPr>
        <w:t>Ibegbulem</w:t>
      </w:r>
      <w:proofErr w:type="spellEnd"/>
      <w:r w:rsidRPr="0072374E">
        <w:rPr>
          <w:rFonts w:asciiTheme="minorHAnsi" w:hAnsiTheme="minorHAnsi" w:cstheme="minorHAnsi"/>
          <w:highlight w:val="white"/>
        </w:rPr>
        <w:t>, 2018).</w:t>
      </w:r>
    </w:p>
    <w:p w14:paraId="2C71413B" w14:textId="77777777" w:rsidR="00DD526E" w:rsidRPr="0072374E" w:rsidRDefault="006F6C22">
      <w:pPr>
        <w:rPr>
          <w:rFonts w:asciiTheme="minorHAnsi" w:hAnsiTheme="minorHAnsi" w:cstheme="minorHAnsi"/>
        </w:rPr>
      </w:pPr>
      <w:r w:rsidRPr="0072374E">
        <w:rPr>
          <w:rFonts w:asciiTheme="minorHAnsi" w:hAnsiTheme="minorHAnsi" w:cstheme="minorHAnsi"/>
          <w:b/>
        </w:rPr>
        <w:t>Thirdly,</w:t>
      </w:r>
      <w:r w:rsidRPr="0072374E">
        <w:rPr>
          <w:rFonts w:asciiTheme="minorHAnsi" w:hAnsiTheme="minorHAnsi" w:cstheme="minorHAnsi"/>
        </w:rPr>
        <w:t xml:space="preserve"> the Seaview Resort needs to focus on branding and target marketing. It is not possible for a company to serve all the customers of the market. Rather it should focus on a specific segment of the market and provide them with customized service (</w:t>
      </w:r>
      <w:proofErr w:type="spellStart"/>
      <w:r w:rsidRPr="0072374E">
        <w:rPr>
          <w:rFonts w:asciiTheme="minorHAnsi" w:hAnsiTheme="minorHAnsi" w:cstheme="minorHAnsi"/>
          <w:highlight w:val="white"/>
        </w:rPr>
        <w:t>Nufus</w:t>
      </w:r>
      <w:proofErr w:type="spellEnd"/>
      <w:r w:rsidRPr="0072374E">
        <w:rPr>
          <w:rFonts w:asciiTheme="minorHAnsi" w:hAnsiTheme="minorHAnsi" w:cstheme="minorHAnsi"/>
          <w:highlight w:val="white"/>
        </w:rPr>
        <w:t>, et.al, 2020)</w:t>
      </w:r>
      <w:r w:rsidRPr="0072374E">
        <w:rPr>
          <w:rFonts w:asciiTheme="minorHAnsi" w:hAnsiTheme="minorHAnsi" w:cstheme="minorHAnsi"/>
        </w:rPr>
        <w:t>. The Seaview Resort should identify the targeted customer segment and then ensure modernized customized service for them. Then it should Build a user-friendly website and maintain a robust social media presence as part of a comprehensive digital market should facilitate online marketing strategies. At the same time, it should develop an attractive and lucrative brand name and tagline (</w:t>
      </w:r>
      <w:r w:rsidRPr="0072374E">
        <w:rPr>
          <w:rFonts w:asciiTheme="minorHAnsi" w:hAnsiTheme="minorHAnsi" w:cstheme="minorHAnsi"/>
          <w:highlight w:val="white"/>
        </w:rPr>
        <w:t>Osazuwa, and Che-Ahmad, 2016)</w:t>
      </w:r>
      <w:r w:rsidRPr="0072374E">
        <w:rPr>
          <w:rFonts w:asciiTheme="minorHAnsi" w:hAnsiTheme="minorHAnsi" w:cstheme="minorHAnsi"/>
        </w:rPr>
        <w:t>.</w:t>
      </w:r>
    </w:p>
    <w:p w14:paraId="0FE04D01" w14:textId="77777777" w:rsidR="00DD526E" w:rsidRPr="0072374E" w:rsidRDefault="006F6C22">
      <w:pPr>
        <w:rPr>
          <w:rFonts w:asciiTheme="minorHAnsi" w:hAnsiTheme="minorHAnsi" w:cstheme="minorHAnsi"/>
        </w:rPr>
      </w:pPr>
      <w:r w:rsidRPr="0072374E">
        <w:rPr>
          <w:rFonts w:asciiTheme="minorHAnsi" w:hAnsiTheme="minorHAnsi" w:cstheme="minorHAnsi"/>
          <w:b/>
        </w:rPr>
        <w:t>Fourthly,</w:t>
      </w:r>
      <w:r w:rsidRPr="0072374E">
        <w:rPr>
          <w:rFonts w:asciiTheme="minorHAnsi" w:hAnsiTheme="minorHAnsi" w:cstheme="minorHAnsi"/>
        </w:rPr>
        <w:t xml:space="preserve"> the company should be more careful about the pricing policy and revenue management of the firm. It should use dynamic pricing techniques that take demand, cyclical nature, and regional events into account (</w:t>
      </w:r>
      <w:r w:rsidRPr="0072374E">
        <w:rPr>
          <w:rFonts w:asciiTheme="minorHAnsi" w:hAnsiTheme="minorHAnsi" w:cstheme="minorHAnsi"/>
          <w:highlight w:val="white"/>
        </w:rPr>
        <w:t xml:space="preserve">Pervan, Curak, and </w:t>
      </w:r>
      <w:proofErr w:type="spellStart"/>
      <w:r w:rsidRPr="0072374E">
        <w:rPr>
          <w:rFonts w:asciiTheme="minorHAnsi" w:hAnsiTheme="minorHAnsi" w:cstheme="minorHAnsi"/>
          <w:highlight w:val="white"/>
        </w:rPr>
        <w:t>Kramaric</w:t>
      </w:r>
      <w:proofErr w:type="spellEnd"/>
      <w:r w:rsidRPr="0072374E">
        <w:rPr>
          <w:rFonts w:asciiTheme="minorHAnsi" w:hAnsiTheme="minorHAnsi" w:cstheme="minorHAnsi"/>
          <w:highlight w:val="white"/>
        </w:rPr>
        <w:t>, 2017)</w:t>
      </w:r>
      <w:r w:rsidRPr="0072374E">
        <w:rPr>
          <w:rFonts w:asciiTheme="minorHAnsi" w:hAnsiTheme="minorHAnsi" w:cstheme="minorHAnsi"/>
        </w:rPr>
        <w:t>. Besides generating more revenue from sales, it should promote appealing deals and packages to encourage extended stays, off-peak travel, and group reservations. On the other hand, it may introduce a loyalty program to promote customer recommendations and return visits (</w:t>
      </w:r>
      <w:r w:rsidRPr="0072374E">
        <w:rPr>
          <w:rFonts w:asciiTheme="minorHAnsi" w:hAnsiTheme="minorHAnsi" w:cstheme="minorHAnsi"/>
          <w:highlight w:val="white"/>
        </w:rPr>
        <w:t>Prol, and Steininger, 2017)</w:t>
      </w:r>
      <w:r w:rsidRPr="0072374E">
        <w:rPr>
          <w:rFonts w:asciiTheme="minorHAnsi" w:hAnsiTheme="minorHAnsi" w:cstheme="minorHAnsi"/>
        </w:rPr>
        <w:t>.</w:t>
      </w:r>
    </w:p>
    <w:p w14:paraId="2AF6C74D" w14:textId="77777777" w:rsidR="00DD526E" w:rsidRPr="0072374E" w:rsidRDefault="006F6C22">
      <w:pPr>
        <w:rPr>
          <w:rFonts w:asciiTheme="minorHAnsi" w:hAnsiTheme="minorHAnsi" w:cstheme="minorHAnsi"/>
        </w:rPr>
      </w:pPr>
      <w:r w:rsidRPr="0072374E">
        <w:rPr>
          <w:rFonts w:asciiTheme="minorHAnsi" w:hAnsiTheme="minorHAnsi" w:cstheme="minorHAnsi"/>
          <w:b/>
        </w:rPr>
        <w:t>Fifthly,</w:t>
      </w:r>
      <w:r w:rsidRPr="0072374E">
        <w:rPr>
          <w:rFonts w:asciiTheme="minorHAnsi" w:hAnsiTheme="minorHAnsi" w:cstheme="minorHAnsi"/>
        </w:rPr>
        <w:t xml:space="preserve"> to improve the financial performance and the profitability of the Seaview Resort it should restructure the financial strategy and financial structure of the company (</w:t>
      </w:r>
      <w:r w:rsidRPr="0072374E">
        <w:rPr>
          <w:rFonts w:asciiTheme="minorHAnsi" w:hAnsiTheme="minorHAnsi" w:cstheme="minorHAnsi"/>
          <w:highlight w:val="white"/>
        </w:rPr>
        <w:t>Rebelo, et.al, 2021)</w:t>
      </w:r>
      <w:r w:rsidRPr="0072374E">
        <w:rPr>
          <w:rFonts w:asciiTheme="minorHAnsi" w:hAnsiTheme="minorHAnsi" w:cstheme="minorHAnsi"/>
        </w:rPr>
        <w:t>. The management of the resort should focus on cost management to reduce the cost of providing service. At the same time, the resort should try to increase its revenue (</w:t>
      </w:r>
      <w:proofErr w:type="spellStart"/>
      <w:r w:rsidRPr="0072374E">
        <w:rPr>
          <w:rFonts w:asciiTheme="minorHAnsi" w:hAnsiTheme="minorHAnsi" w:cstheme="minorHAnsi"/>
          <w:highlight w:val="white"/>
        </w:rPr>
        <w:t>Tonitto</w:t>
      </w:r>
      <w:proofErr w:type="spellEnd"/>
      <w:r w:rsidRPr="0072374E">
        <w:rPr>
          <w:rFonts w:asciiTheme="minorHAnsi" w:hAnsiTheme="minorHAnsi" w:cstheme="minorHAnsi"/>
          <w:highlight w:val="white"/>
        </w:rPr>
        <w:t>, and Ricker-Gilbert, 2016)</w:t>
      </w:r>
      <w:r w:rsidRPr="0072374E">
        <w:rPr>
          <w:rFonts w:asciiTheme="minorHAnsi" w:hAnsiTheme="minorHAnsi" w:cstheme="minorHAnsi"/>
        </w:rPr>
        <w:t>. That’s why it should Investigate potential sources of additional income, such as organizing events, marriages, or providing seminar facilities (</w:t>
      </w:r>
      <w:r w:rsidRPr="0072374E">
        <w:rPr>
          <w:rFonts w:asciiTheme="minorHAnsi" w:hAnsiTheme="minorHAnsi" w:cstheme="minorHAnsi"/>
          <w:highlight w:val="white"/>
        </w:rPr>
        <w:t>Post, and Byron, 2015)</w:t>
      </w:r>
      <w:r w:rsidRPr="0072374E">
        <w:rPr>
          <w:rFonts w:asciiTheme="minorHAnsi" w:hAnsiTheme="minorHAnsi" w:cstheme="minorHAnsi"/>
        </w:rPr>
        <w:t>.</w:t>
      </w:r>
    </w:p>
    <w:p w14:paraId="5848A7B1" w14:textId="77777777" w:rsidR="00DD526E" w:rsidRPr="0072374E" w:rsidRDefault="006F6C22">
      <w:pPr>
        <w:rPr>
          <w:rFonts w:asciiTheme="minorHAnsi" w:hAnsiTheme="minorHAnsi" w:cstheme="minorHAnsi"/>
        </w:rPr>
      </w:pPr>
      <w:r w:rsidRPr="0072374E">
        <w:rPr>
          <w:rFonts w:asciiTheme="minorHAnsi" w:hAnsiTheme="minorHAnsi" w:cstheme="minorHAnsi"/>
          <w:b/>
        </w:rPr>
        <w:t>Sixthly,</w:t>
      </w:r>
      <w:r w:rsidRPr="0072374E">
        <w:rPr>
          <w:rFonts w:asciiTheme="minorHAnsi" w:hAnsiTheme="minorHAnsi" w:cstheme="minorHAnsi"/>
        </w:rPr>
        <w:t xml:space="preserve"> to improve profitability and financial performance the Seaview Resort must improve customer service. For this, the company needs skilled employees. The management needs to train its staff. Besides the company should Incorporate feedback systems to track and progressively enhance the experiences of visitors (</w:t>
      </w:r>
      <w:proofErr w:type="spellStart"/>
      <w:r w:rsidRPr="0072374E">
        <w:rPr>
          <w:rFonts w:asciiTheme="minorHAnsi" w:hAnsiTheme="minorHAnsi" w:cstheme="minorHAnsi"/>
          <w:highlight w:val="white"/>
        </w:rPr>
        <w:t>Udomkun</w:t>
      </w:r>
      <w:proofErr w:type="spellEnd"/>
      <w:r w:rsidRPr="0072374E">
        <w:rPr>
          <w:rFonts w:asciiTheme="minorHAnsi" w:hAnsiTheme="minorHAnsi" w:cstheme="minorHAnsi"/>
          <w:highlight w:val="white"/>
        </w:rPr>
        <w:t>, et.al, 2017).</w:t>
      </w:r>
    </w:p>
    <w:p w14:paraId="76561F84" w14:textId="77777777" w:rsidR="00DD526E" w:rsidRPr="0072374E" w:rsidRDefault="006F6C22">
      <w:pPr>
        <w:rPr>
          <w:rFonts w:asciiTheme="minorHAnsi" w:hAnsiTheme="minorHAnsi" w:cstheme="minorHAnsi"/>
        </w:rPr>
      </w:pPr>
      <w:r w:rsidRPr="0072374E">
        <w:rPr>
          <w:rFonts w:asciiTheme="minorHAnsi" w:hAnsiTheme="minorHAnsi" w:cstheme="minorHAnsi"/>
          <w:b/>
        </w:rPr>
        <w:lastRenderedPageBreak/>
        <w:t>Seventhly,</w:t>
      </w:r>
      <w:r w:rsidRPr="0072374E">
        <w:rPr>
          <w:rFonts w:asciiTheme="minorHAnsi" w:hAnsiTheme="minorHAnsi" w:cstheme="minorHAnsi"/>
        </w:rPr>
        <w:t xml:space="preserve"> to improve the image of the resort the company can launch an online reputation management strategy. To mitigate negative reviews the management can contact directly to the customers and try to know the reason for dissatisfaction and solve the problem professionally (</w:t>
      </w:r>
      <w:proofErr w:type="spellStart"/>
      <w:r w:rsidRPr="0072374E">
        <w:rPr>
          <w:rFonts w:asciiTheme="minorHAnsi" w:hAnsiTheme="minorHAnsi" w:cstheme="minorHAnsi"/>
          <w:highlight w:val="white"/>
        </w:rPr>
        <w:t>Vintilă</w:t>
      </w:r>
      <w:proofErr w:type="spellEnd"/>
      <w:r w:rsidRPr="0072374E">
        <w:rPr>
          <w:rFonts w:asciiTheme="minorHAnsi" w:hAnsiTheme="minorHAnsi" w:cstheme="minorHAnsi"/>
          <w:highlight w:val="white"/>
        </w:rPr>
        <w:t>., and Nenu, 2016)</w:t>
      </w:r>
      <w:r w:rsidRPr="0072374E">
        <w:rPr>
          <w:rFonts w:asciiTheme="minorHAnsi" w:hAnsiTheme="minorHAnsi" w:cstheme="minorHAnsi"/>
        </w:rPr>
        <w:t xml:space="preserve">. On the other hand, they can motivate satisfied customers for positive reviews in social media like Facebook, Instagram, and Twitter. </w:t>
      </w:r>
    </w:p>
    <w:p w14:paraId="61041292" w14:textId="77777777" w:rsidR="00DD526E" w:rsidRPr="0072374E" w:rsidRDefault="006F6C22">
      <w:pPr>
        <w:rPr>
          <w:rFonts w:asciiTheme="minorHAnsi" w:hAnsiTheme="minorHAnsi" w:cstheme="minorHAnsi"/>
          <w:highlight w:val="white"/>
        </w:rPr>
      </w:pPr>
      <w:r w:rsidRPr="0072374E">
        <w:rPr>
          <w:rFonts w:asciiTheme="minorHAnsi" w:hAnsiTheme="minorHAnsi" w:cstheme="minorHAnsi"/>
        </w:rPr>
        <w:t>Finally, the company should adopt advanced technology to provide modernized services like online booking service, mobile check-in and check-out, keyless entry service, etc. (</w:t>
      </w:r>
      <w:r w:rsidRPr="0072374E">
        <w:rPr>
          <w:rFonts w:asciiTheme="minorHAnsi" w:hAnsiTheme="minorHAnsi" w:cstheme="minorHAnsi"/>
          <w:highlight w:val="white"/>
        </w:rPr>
        <w:t xml:space="preserve">Yusuf, and </w:t>
      </w:r>
      <w:proofErr w:type="spellStart"/>
      <w:r w:rsidRPr="0072374E">
        <w:rPr>
          <w:rFonts w:asciiTheme="minorHAnsi" w:hAnsiTheme="minorHAnsi" w:cstheme="minorHAnsi"/>
          <w:highlight w:val="white"/>
        </w:rPr>
        <w:t>Surjaatmadja</w:t>
      </w:r>
      <w:proofErr w:type="spellEnd"/>
      <w:r w:rsidRPr="0072374E">
        <w:rPr>
          <w:rFonts w:asciiTheme="minorHAnsi" w:hAnsiTheme="minorHAnsi" w:cstheme="minorHAnsi"/>
          <w:highlight w:val="white"/>
        </w:rPr>
        <w:t>, 2018).</w:t>
      </w:r>
    </w:p>
    <w:p w14:paraId="7449628C" w14:textId="77777777" w:rsidR="00DD526E" w:rsidRPr="0072374E" w:rsidRDefault="006F6C22">
      <w:pPr>
        <w:pStyle w:val="Heading1"/>
        <w:rPr>
          <w:rFonts w:asciiTheme="minorHAnsi" w:hAnsiTheme="minorHAnsi" w:cstheme="minorHAnsi"/>
          <w:sz w:val="24"/>
          <w:szCs w:val="24"/>
        </w:rPr>
      </w:pPr>
      <w:bookmarkStart w:id="4" w:name="_heading=h.2et92p0" w:colFirst="0" w:colLast="0"/>
      <w:bookmarkEnd w:id="4"/>
      <w:r w:rsidRPr="0072374E">
        <w:rPr>
          <w:rFonts w:asciiTheme="minorHAnsi" w:hAnsiTheme="minorHAnsi" w:cstheme="minorHAnsi"/>
          <w:sz w:val="24"/>
          <w:szCs w:val="24"/>
          <w:highlight w:val="white"/>
        </w:rPr>
        <w:t>Conclusion</w:t>
      </w:r>
    </w:p>
    <w:p w14:paraId="3E568A33" w14:textId="77777777" w:rsidR="00DD526E" w:rsidRPr="0072374E" w:rsidRDefault="006F6C22">
      <w:pPr>
        <w:rPr>
          <w:rFonts w:asciiTheme="minorHAnsi" w:hAnsiTheme="minorHAnsi" w:cstheme="minorHAnsi"/>
        </w:rPr>
      </w:pPr>
      <w:r w:rsidRPr="0072374E">
        <w:rPr>
          <w:rFonts w:asciiTheme="minorHAnsi" w:hAnsiTheme="minorHAnsi" w:cstheme="minorHAnsi"/>
        </w:rPr>
        <w:t xml:space="preserve">After all the company needs to make informed decisions for the improvement of the financial performance of the Seaview Resort. For this, they need to incorporate customer feedback and provide customized service. The Seaview Resort's financial stability and reputation as a prime holiday destination depend on successfully implementing this all-encompassing recovery approach, which will take time and resources.  </w:t>
      </w:r>
    </w:p>
    <w:p w14:paraId="19008B64" w14:textId="77777777" w:rsidR="00DD526E" w:rsidRPr="0072374E" w:rsidRDefault="00DD526E">
      <w:pPr>
        <w:rPr>
          <w:rFonts w:asciiTheme="minorHAnsi" w:hAnsiTheme="minorHAnsi" w:cstheme="minorHAnsi"/>
        </w:rPr>
      </w:pPr>
    </w:p>
    <w:p w14:paraId="44F02C08" w14:textId="77777777" w:rsidR="00DD526E" w:rsidRPr="0072374E" w:rsidRDefault="00DD526E">
      <w:pPr>
        <w:pStyle w:val="Heading1"/>
        <w:rPr>
          <w:rFonts w:asciiTheme="minorHAnsi" w:hAnsiTheme="minorHAnsi" w:cstheme="minorHAnsi"/>
          <w:sz w:val="24"/>
          <w:szCs w:val="24"/>
        </w:rPr>
      </w:pPr>
    </w:p>
    <w:p w14:paraId="4CD60B4B" w14:textId="77777777" w:rsidR="00DD526E" w:rsidRPr="0072374E" w:rsidRDefault="00DD526E">
      <w:pPr>
        <w:pStyle w:val="Heading1"/>
        <w:rPr>
          <w:rFonts w:asciiTheme="minorHAnsi" w:hAnsiTheme="minorHAnsi" w:cstheme="minorHAnsi"/>
          <w:sz w:val="24"/>
          <w:szCs w:val="24"/>
        </w:rPr>
      </w:pPr>
    </w:p>
    <w:p w14:paraId="4A7C14A9" w14:textId="77777777" w:rsidR="00DD526E" w:rsidRPr="0072374E" w:rsidRDefault="00DD526E">
      <w:pPr>
        <w:pStyle w:val="Heading1"/>
        <w:rPr>
          <w:rFonts w:asciiTheme="minorHAnsi" w:hAnsiTheme="minorHAnsi" w:cstheme="minorHAnsi"/>
          <w:sz w:val="24"/>
          <w:szCs w:val="24"/>
        </w:rPr>
      </w:pPr>
    </w:p>
    <w:p w14:paraId="15317E20" w14:textId="77777777" w:rsidR="00DD526E" w:rsidRPr="0072374E" w:rsidRDefault="00DD526E">
      <w:pPr>
        <w:pStyle w:val="Heading1"/>
        <w:rPr>
          <w:rFonts w:asciiTheme="minorHAnsi" w:hAnsiTheme="minorHAnsi" w:cstheme="minorHAnsi"/>
          <w:sz w:val="24"/>
          <w:szCs w:val="24"/>
        </w:rPr>
      </w:pPr>
    </w:p>
    <w:p w14:paraId="26C0463A" w14:textId="77777777" w:rsidR="00DD526E" w:rsidRPr="0072374E" w:rsidRDefault="00DD526E">
      <w:pPr>
        <w:pStyle w:val="Heading1"/>
        <w:rPr>
          <w:rFonts w:asciiTheme="minorHAnsi" w:hAnsiTheme="minorHAnsi" w:cstheme="minorHAnsi"/>
          <w:sz w:val="24"/>
          <w:szCs w:val="24"/>
        </w:rPr>
      </w:pPr>
    </w:p>
    <w:p w14:paraId="3952E62E" w14:textId="77777777" w:rsidR="00DD526E" w:rsidRPr="0072374E" w:rsidRDefault="00DD526E">
      <w:pPr>
        <w:pStyle w:val="Heading1"/>
        <w:rPr>
          <w:rFonts w:asciiTheme="minorHAnsi" w:hAnsiTheme="minorHAnsi" w:cstheme="minorHAnsi"/>
          <w:sz w:val="24"/>
          <w:szCs w:val="24"/>
        </w:rPr>
      </w:pPr>
    </w:p>
    <w:p w14:paraId="3C5534A6" w14:textId="77777777" w:rsidR="00DD526E" w:rsidRPr="0072374E" w:rsidRDefault="00DD526E">
      <w:pPr>
        <w:pStyle w:val="Heading1"/>
        <w:rPr>
          <w:rFonts w:asciiTheme="minorHAnsi" w:hAnsiTheme="minorHAnsi" w:cstheme="minorHAnsi"/>
          <w:sz w:val="24"/>
          <w:szCs w:val="24"/>
        </w:rPr>
      </w:pPr>
    </w:p>
    <w:p w14:paraId="2BD19827" w14:textId="77777777" w:rsidR="00DD526E" w:rsidRPr="0072374E" w:rsidRDefault="00DD526E">
      <w:pPr>
        <w:pStyle w:val="Heading1"/>
        <w:rPr>
          <w:rFonts w:asciiTheme="minorHAnsi" w:hAnsiTheme="minorHAnsi" w:cstheme="minorHAnsi"/>
          <w:sz w:val="24"/>
          <w:szCs w:val="24"/>
        </w:rPr>
      </w:pPr>
    </w:p>
    <w:p w14:paraId="22C6CD76" w14:textId="77777777" w:rsidR="00DD526E" w:rsidRPr="0072374E" w:rsidRDefault="006F6C22">
      <w:pPr>
        <w:spacing w:line="259" w:lineRule="auto"/>
        <w:jc w:val="left"/>
        <w:rPr>
          <w:rFonts w:asciiTheme="minorHAnsi" w:hAnsiTheme="minorHAnsi" w:cstheme="minorHAnsi"/>
          <w:b/>
        </w:rPr>
      </w:pPr>
      <w:r w:rsidRPr="0072374E">
        <w:rPr>
          <w:rFonts w:asciiTheme="minorHAnsi" w:hAnsiTheme="minorHAnsi" w:cstheme="minorHAnsi"/>
        </w:rPr>
        <w:br w:type="page"/>
      </w:r>
    </w:p>
    <w:p w14:paraId="3FC4F1AC" w14:textId="77777777" w:rsidR="00DD526E" w:rsidRPr="0072374E" w:rsidRDefault="006F6C22">
      <w:pPr>
        <w:pStyle w:val="Heading1"/>
        <w:rPr>
          <w:rFonts w:asciiTheme="minorHAnsi" w:hAnsiTheme="minorHAnsi" w:cstheme="minorHAnsi"/>
          <w:sz w:val="24"/>
          <w:szCs w:val="24"/>
        </w:rPr>
      </w:pPr>
      <w:bookmarkStart w:id="5" w:name="_heading=h.tyjcwt" w:colFirst="0" w:colLast="0"/>
      <w:bookmarkEnd w:id="5"/>
      <w:r w:rsidRPr="0072374E">
        <w:rPr>
          <w:rFonts w:asciiTheme="minorHAnsi" w:hAnsiTheme="minorHAnsi" w:cstheme="minorHAnsi"/>
          <w:sz w:val="24"/>
          <w:szCs w:val="24"/>
        </w:rPr>
        <w:lastRenderedPageBreak/>
        <w:t xml:space="preserve">References </w:t>
      </w:r>
    </w:p>
    <w:p w14:paraId="01782A1B"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Ahlers, M., Buck-Emden, A. and Bart, H.J., 2019. Is dropwise condensation feasible? A review on surface modifications for continuous dropwise condensation and a profitability analysis. </w:t>
      </w:r>
      <w:r w:rsidRPr="0072374E">
        <w:rPr>
          <w:rFonts w:asciiTheme="minorHAnsi" w:hAnsiTheme="minorHAnsi" w:cstheme="minorHAnsi"/>
          <w:i/>
          <w:highlight w:val="white"/>
        </w:rPr>
        <w:t>Journal of advanced research</w:t>
      </w:r>
      <w:r w:rsidRPr="0072374E">
        <w:rPr>
          <w:rFonts w:asciiTheme="minorHAnsi" w:hAnsiTheme="minorHAnsi" w:cstheme="minorHAnsi"/>
          <w:highlight w:val="white"/>
        </w:rPr>
        <w:t>, </w:t>
      </w:r>
      <w:r w:rsidRPr="0072374E">
        <w:rPr>
          <w:rFonts w:asciiTheme="minorHAnsi" w:hAnsiTheme="minorHAnsi" w:cstheme="minorHAnsi"/>
          <w:i/>
          <w:highlight w:val="white"/>
        </w:rPr>
        <w:t>16</w:t>
      </w:r>
      <w:r w:rsidRPr="0072374E">
        <w:rPr>
          <w:rFonts w:asciiTheme="minorHAnsi" w:hAnsiTheme="minorHAnsi" w:cstheme="minorHAnsi"/>
          <w:highlight w:val="white"/>
        </w:rPr>
        <w:t>, pp.1-13.</w:t>
      </w:r>
    </w:p>
    <w:p w14:paraId="79F40062"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Berhe, T.A. and Kaur, J., 2017. Determinants of insurance companies’ profitability Analysis of insurance sector in Ethiopia. </w:t>
      </w:r>
      <w:r w:rsidRPr="0072374E">
        <w:rPr>
          <w:rFonts w:asciiTheme="minorHAnsi" w:hAnsiTheme="minorHAnsi" w:cstheme="minorHAnsi"/>
          <w:i/>
          <w:highlight w:val="white"/>
        </w:rPr>
        <w:t>International journal of research in finance and marketing (IJRFM)</w:t>
      </w:r>
      <w:r w:rsidRPr="0072374E">
        <w:rPr>
          <w:rFonts w:asciiTheme="minorHAnsi" w:hAnsiTheme="minorHAnsi" w:cstheme="minorHAnsi"/>
          <w:highlight w:val="white"/>
        </w:rPr>
        <w:t>, </w:t>
      </w:r>
      <w:r w:rsidRPr="0072374E">
        <w:rPr>
          <w:rFonts w:asciiTheme="minorHAnsi" w:hAnsiTheme="minorHAnsi" w:cstheme="minorHAnsi"/>
          <w:i/>
          <w:highlight w:val="white"/>
        </w:rPr>
        <w:t>7</w:t>
      </w:r>
      <w:r w:rsidRPr="0072374E">
        <w:rPr>
          <w:rFonts w:asciiTheme="minorHAnsi" w:hAnsiTheme="minorHAnsi" w:cstheme="minorHAnsi"/>
          <w:highlight w:val="white"/>
        </w:rPr>
        <w:t>(4), pp.124-137.</w:t>
      </w:r>
    </w:p>
    <w:p w14:paraId="20BFA0BF"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Cristóbal, J., Caldeira, C., Corrado, S. and Sala, S., 2018. Techno-economic and profitability analysis of food waste biorefineries at European level. </w:t>
      </w:r>
      <w:r w:rsidRPr="0072374E">
        <w:rPr>
          <w:rFonts w:asciiTheme="minorHAnsi" w:hAnsiTheme="minorHAnsi" w:cstheme="minorHAnsi"/>
          <w:i/>
          <w:highlight w:val="white"/>
        </w:rPr>
        <w:t>Bioresource Technology</w:t>
      </w:r>
      <w:r w:rsidRPr="0072374E">
        <w:rPr>
          <w:rFonts w:asciiTheme="minorHAnsi" w:hAnsiTheme="minorHAnsi" w:cstheme="minorHAnsi"/>
          <w:highlight w:val="white"/>
        </w:rPr>
        <w:t>, </w:t>
      </w:r>
      <w:r w:rsidRPr="0072374E">
        <w:rPr>
          <w:rFonts w:asciiTheme="minorHAnsi" w:hAnsiTheme="minorHAnsi" w:cstheme="minorHAnsi"/>
          <w:i/>
          <w:highlight w:val="white"/>
        </w:rPr>
        <w:t>259</w:t>
      </w:r>
      <w:r w:rsidRPr="0072374E">
        <w:rPr>
          <w:rFonts w:asciiTheme="minorHAnsi" w:hAnsiTheme="minorHAnsi" w:cstheme="minorHAnsi"/>
          <w:highlight w:val="white"/>
        </w:rPr>
        <w:t>, pp.244-252.</w:t>
      </w:r>
    </w:p>
    <w:p w14:paraId="7286890A" w14:textId="77777777" w:rsidR="00DD526E" w:rsidRPr="0072374E" w:rsidRDefault="006F6C22">
      <w:pPr>
        <w:ind w:left="720" w:hanging="720"/>
        <w:rPr>
          <w:rFonts w:asciiTheme="minorHAnsi" w:hAnsiTheme="minorHAnsi" w:cstheme="minorHAnsi"/>
          <w:highlight w:val="white"/>
        </w:rPr>
      </w:pPr>
      <w:proofErr w:type="spellStart"/>
      <w:r w:rsidRPr="0072374E">
        <w:rPr>
          <w:rFonts w:asciiTheme="minorHAnsi" w:hAnsiTheme="minorHAnsi" w:cstheme="minorHAnsi"/>
          <w:highlight w:val="white"/>
        </w:rPr>
        <w:t>DeMoras</w:t>
      </w:r>
      <w:proofErr w:type="spellEnd"/>
      <w:r w:rsidRPr="0072374E">
        <w:rPr>
          <w:rFonts w:asciiTheme="minorHAnsi" w:hAnsiTheme="minorHAnsi" w:cstheme="minorHAnsi"/>
          <w:highlight w:val="white"/>
        </w:rPr>
        <w:t>, J.K., 2020. Modern Costing Strategies for Improved Profitability in Small-and Medium-Sized Businesses.</w:t>
      </w:r>
    </w:p>
    <w:p w14:paraId="2E4433AE"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 xml:space="preserve">Forero-Quintero, J.F., </w:t>
      </w:r>
      <w:proofErr w:type="spellStart"/>
      <w:r w:rsidRPr="0072374E">
        <w:rPr>
          <w:rFonts w:asciiTheme="minorHAnsi" w:hAnsiTheme="minorHAnsi" w:cstheme="minorHAnsi"/>
          <w:highlight w:val="white"/>
        </w:rPr>
        <w:t>Villafáfila</w:t>
      </w:r>
      <w:proofErr w:type="spellEnd"/>
      <w:r w:rsidRPr="0072374E">
        <w:rPr>
          <w:rFonts w:asciiTheme="minorHAnsi" w:hAnsiTheme="minorHAnsi" w:cstheme="minorHAnsi"/>
          <w:highlight w:val="white"/>
        </w:rPr>
        <w:t xml:space="preserve">-Robles, R., Barja-Martinez, S., </w:t>
      </w:r>
      <w:proofErr w:type="spellStart"/>
      <w:r w:rsidRPr="0072374E">
        <w:rPr>
          <w:rFonts w:asciiTheme="minorHAnsi" w:hAnsiTheme="minorHAnsi" w:cstheme="minorHAnsi"/>
          <w:highlight w:val="white"/>
        </w:rPr>
        <w:t>Munné</w:t>
      </w:r>
      <w:proofErr w:type="spellEnd"/>
      <w:r w:rsidRPr="0072374E">
        <w:rPr>
          <w:rFonts w:asciiTheme="minorHAnsi" w:hAnsiTheme="minorHAnsi" w:cstheme="minorHAnsi"/>
          <w:highlight w:val="white"/>
        </w:rPr>
        <w:t>-Collado, I., Olivella-Rosell, P. and Montesinos-Miracle, D., 2022. Profitability analysis on demand-side flexibility: A review. </w:t>
      </w:r>
      <w:r w:rsidRPr="0072374E">
        <w:rPr>
          <w:rFonts w:asciiTheme="minorHAnsi" w:hAnsiTheme="minorHAnsi" w:cstheme="minorHAnsi"/>
          <w:i/>
          <w:highlight w:val="white"/>
        </w:rPr>
        <w:t>Renewable and Sustainable Energy Reviews</w:t>
      </w:r>
      <w:r w:rsidRPr="0072374E">
        <w:rPr>
          <w:rFonts w:asciiTheme="minorHAnsi" w:hAnsiTheme="minorHAnsi" w:cstheme="minorHAnsi"/>
          <w:highlight w:val="white"/>
        </w:rPr>
        <w:t>, </w:t>
      </w:r>
      <w:r w:rsidRPr="0072374E">
        <w:rPr>
          <w:rFonts w:asciiTheme="minorHAnsi" w:hAnsiTheme="minorHAnsi" w:cstheme="minorHAnsi"/>
          <w:i/>
          <w:highlight w:val="white"/>
        </w:rPr>
        <w:t>169</w:t>
      </w:r>
      <w:r w:rsidRPr="0072374E">
        <w:rPr>
          <w:rFonts w:asciiTheme="minorHAnsi" w:hAnsiTheme="minorHAnsi" w:cstheme="minorHAnsi"/>
          <w:highlight w:val="white"/>
        </w:rPr>
        <w:t>, p.112906.</w:t>
      </w:r>
    </w:p>
    <w:p w14:paraId="097F552F"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Heikkilä, M., Bouwman, H. and Heikkilä, J., 2018. From strategic goals to business model innovation paths: an exploratory study. </w:t>
      </w:r>
      <w:r w:rsidRPr="0072374E">
        <w:rPr>
          <w:rFonts w:asciiTheme="minorHAnsi" w:hAnsiTheme="minorHAnsi" w:cstheme="minorHAnsi"/>
          <w:i/>
          <w:highlight w:val="white"/>
        </w:rPr>
        <w:t>Journal of small business and enterprise development</w:t>
      </w:r>
      <w:r w:rsidRPr="0072374E">
        <w:rPr>
          <w:rFonts w:asciiTheme="minorHAnsi" w:hAnsiTheme="minorHAnsi" w:cstheme="minorHAnsi"/>
          <w:highlight w:val="white"/>
        </w:rPr>
        <w:t>, </w:t>
      </w:r>
      <w:r w:rsidRPr="0072374E">
        <w:rPr>
          <w:rFonts w:asciiTheme="minorHAnsi" w:hAnsiTheme="minorHAnsi" w:cstheme="minorHAnsi"/>
          <w:i/>
          <w:highlight w:val="white"/>
        </w:rPr>
        <w:t>25</w:t>
      </w:r>
      <w:r w:rsidRPr="0072374E">
        <w:rPr>
          <w:rFonts w:asciiTheme="minorHAnsi" w:hAnsiTheme="minorHAnsi" w:cstheme="minorHAnsi"/>
          <w:highlight w:val="white"/>
        </w:rPr>
        <w:t>(1), pp.107-128.</w:t>
      </w:r>
    </w:p>
    <w:p w14:paraId="74F39DAD"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Higgins, R.C., 2016. </w:t>
      </w:r>
      <w:r w:rsidRPr="0072374E">
        <w:rPr>
          <w:rFonts w:asciiTheme="minorHAnsi" w:hAnsiTheme="minorHAnsi" w:cstheme="minorHAnsi"/>
          <w:i/>
          <w:highlight w:val="white"/>
        </w:rPr>
        <w:t>Analysis for financial management</w:t>
      </w:r>
      <w:r w:rsidRPr="0072374E">
        <w:rPr>
          <w:rFonts w:asciiTheme="minorHAnsi" w:hAnsiTheme="minorHAnsi" w:cstheme="minorHAnsi"/>
          <w:highlight w:val="white"/>
        </w:rPr>
        <w:t>. McGraw-Hill.</w:t>
      </w:r>
    </w:p>
    <w:p w14:paraId="40F4D921"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Kijo-</w:t>
      </w:r>
      <w:proofErr w:type="spellStart"/>
      <w:r w:rsidRPr="0072374E">
        <w:rPr>
          <w:rFonts w:asciiTheme="minorHAnsi" w:hAnsiTheme="minorHAnsi" w:cstheme="minorHAnsi"/>
          <w:highlight w:val="white"/>
        </w:rPr>
        <w:t>Kleczkowska</w:t>
      </w:r>
      <w:proofErr w:type="spellEnd"/>
      <w:r w:rsidRPr="0072374E">
        <w:rPr>
          <w:rFonts w:asciiTheme="minorHAnsi" w:hAnsiTheme="minorHAnsi" w:cstheme="minorHAnsi"/>
          <w:highlight w:val="white"/>
        </w:rPr>
        <w:t xml:space="preserve">, A., </w:t>
      </w:r>
      <w:proofErr w:type="spellStart"/>
      <w:r w:rsidRPr="0072374E">
        <w:rPr>
          <w:rFonts w:asciiTheme="minorHAnsi" w:hAnsiTheme="minorHAnsi" w:cstheme="minorHAnsi"/>
          <w:highlight w:val="white"/>
        </w:rPr>
        <w:t>Bruś</w:t>
      </w:r>
      <w:proofErr w:type="spellEnd"/>
      <w:r w:rsidRPr="0072374E">
        <w:rPr>
          <w:rFonts w:asciiTheme="minorHAnsi" w:hAnsiTheme="minorHAnsi" w:cstheme="minorHAnsi"/>
          <w:highlight w:val="white"/>
        </w:rPr>
        <w:t xml:space="preserve">, P. and </w:t>
      </w:r>
      <w:proofErr w:type="spellStart"/>
      <w:r w:rsidRPr="0072374E">
        <w:rPr>
          <w:rFonts w:asciiTheme="minorHAnsi" w:hAnsiTheme="minorHAnsi" w:cstheme="minorHAnsi"/>
          <w:highlight w:val="white"/>
        </w:rPr>
        <w:t>Więciorkowski</w:t>
      </w:r>
      <w:proofErr w:type="spellEnd"/>
      <w:r w:rsidRPr="0072374E">
        <w:rPr>
          <w:rFonts w:asciiTheme="minorHAnsi" w:hAnsiTheme="minorHAnsi" w:cstheme="minorHAnsi"/>
          <w:highlight w:val="white"/>
        </w:rPr>
        <w:t>, G., 2022. Profitability analysis of a photovoltaic installation-A case study. </w:t>
      </w:r>
      <w:r w:rsidRPr="0072374E">
        <w:rPr>
          <w:rFonts w:asciiTheme="minorHAnsi" w:hAnsiTheme="minorHAnsi" w:cstheme="minorHAnsi"/>
          <w:i/>
          <w:highlight w:val="white"/>
        </w:rPr>
        <w:t>Energy</w:t>
      </w:r>
      <w:r w:rsidRPr="0072374E">
        <w:rPr>
          <w:rFonts w:asciiTheme="minorHAnsi" w:hAnsiTheme="minorHAnsi" w:cstheme="minorHAnsi"/>
          <w:highlight w:val="white"/>
        </w:rPr>
        <w:t>, </w:t>
      </w:r>
      <w:r w:rsidRPr="0072374E">
        <w:rPr>
          <w:rFonts w:asciiTheme="minorHAnsi" w:hAnsiTheme="minorHAnsi" w:cstheme="minorHAnsi"/>
          <w:i/>
          <w:highlight w:val="white"/>
        </w:rPr>
        <w:t>261</w:t>
      </w:r>
      <w:r w:rsidRPr="0072374E">
        <w:rPr>
          <w:rFonts w:asciiTheme="minorHAnsi" w:hAnsiTheme="minorHAnsi" w:cstheme="minorHAnsi"/>
          <w:highlight w:val="white"/>
        </w:rPr>
        <w:t>, p.125310.</w:t>
      </w:r>
    </w:p>
    <w:p w14:paraId="0C3A9465"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 xml:space="preserve">Kim, H., </w:t>
      </w:r>
      <w:proofErr w:type="spellStart"/>
      <w:r w:rsidRPr="0072374E">
        <w:rPr>
          <w:rFonts w:asciiTheme="minorHAnsi" w:hAnsiTheme="minorHAnsi" w:cstheme="minorHAnsi"/>
          <w:highlight w:val="white"/>
        </w:rPr>
        <w:t>Hoskisson</w:t>
      </w:r>
      <w:proofErr w:type="spellEnd"/>
      <w:r w:rsidRPr="0072374E">
        <w:rPr>
          <w:rFonts w:asciiTheme="minorHAnsi" w:hAnsiTheme="minorHAnsi" w:cstheme="minorHAnsi"/>
          <w:highlight w:val="white"/>
        </w:rPr>
        <w:t xml:space="preserve">, R.E. and Lee, S.H., 2015. Why strategic factor markets </w:t>
      </w:r>
      <w:proofErr w:type="spellStart"/>
      <w:proofErr w:type="gramStart"/>
      <w:r w:rsidRPr="0072374E">
        <w:rPr>
          <w:rFonts w:asciiTheme="minorHAnsi" w:hAnsiTheme="minorHAnsi" w:cstheme="minorHAnsi"/>
          <w:highlight w:val="white"/>
        </w:rPr>
        <w:t>matter:“</w:t>
      </w:r>
      <w:proofErr w:type="gramEnd"/>
      <w:r w:rsidRPr="0072374E">
        <w:rPr>
          <w:rFonts w:asciiTheme="minorHAnsi" w:hAnsiTheme="minorHAnsi" w:cstheme="minorHAnsi"/>
          <w:highlight w:val="white"/>
        </w:rPr>
        <w:t>New</w:t>
      </w:r>
      <w:proofErr w:type="spellEnd"/>
      <w:r w:rsidRPr="0072374E">
        <w:rPr>
          <w:rFonts w:asciiTheme="minorHAnsi" w:hAnsiTheme="minorHAnsi" w:cstheme="minorHAnsi"/>
          <w:highlight w:val="white"/>
        </w:rPr>
        <w:t>” multinationals' geographic diversification and firm profitability. </w:t>
      </w:r>
      <w:r w:rsidRPr="0072374E">
        <w:rPr>
          <w:rFonts w:asciiTheme="minorHAnsi" w:hAnsiTheme="minorHAnsi" w:cstheme="minorHAnsi"/>
          <w:i/>
          <w:highlight w:val="white"/>
        </w:rPr>
        <w:t>Strategic Management Journal</w:t>
      </w:r>
      <w:r w:rsidRPr="0072374E">
        <w:rPr>
          <w:rFonts w:asciiTheme="minorHAnsi" w:hAnsiTheme="minorHAnsi" w:cstheme="minorHAnsi"/>
          <w:highlight w:val="white"/>
        </w:rPr>
        <w:t>, </w:t>
      </w:r>
      <w:r w:rsidRPr="0072374E">
        <w:rPr>
          <w:rFonts w:asciiTheme="minorHAnsi" w:hAnsiTheme="minorHAnsi" w:cstheme="minorHAnsi"/>
          <w:i/>
          <w:highlight w:val="white"/>
        </w:rPr>
        <w:t>36</w:t>
      </w:r>
      <w:r w:rsidRPr="0072374E">
        <w:rPr>
          <w:rFonts w:asciiTheme="minorHAnsi" w:hAnsiTheme="minorHAnsi" w:cstheme="minorHAnsi"/>
          <w:highlight w:val="white"/>
        </w:rPr>
        <w:t>(4), pp.518-536.</w:t>
      </w:r>
    </w:p>
    <w:p w14:paraId="3E5B8C28"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lastRenderedPageBreak/>
        <w:t>Lee, B., Chae, H., Choi, N.H., Moon, C., Moon, S. and Lim, H., 2017. Economic evaluation with sensitivity and profitability analysis for hydrogen production from water electrolysis in Korea. </w:t>
      </w:r>
      <w:r w:rsidRPr="0072374E">
        <w:rPr>
          <w:rFonts w:asciiTheme="minorHAnsi" w:hAnsiTheme="minorHAnsi" w:cstheme="minorHAnsi"/>
          <w:i/>
          <w:highlight w:val="white"/>
        </w:rPr>
        <w:t>International Journal of Hydrogen Energy</w:t>
      </w:r>
      <w:r w:rsidRPr="0072374E">
        <w:rPr>
          <w:rFonts w:asciiTheme="minorHAnsi" w:hAnsiTheme="minorHAnsi" w:cstheme="minorHAnsi"/>
          <w:highlight w:val="white"/>
        </w:rPr>
        <w:t>, </w:t>
      </w:r>
      <w:r w:rsidRPr="0072374E">
        <w:rPr>
          <w:rFonts w:asciiTheme="minorHAnsi" w:hAnsiTheme="minorHAnsi" w:cstheme="minorHAnsi"/>
          <w:i/>
          <w:highlight w:val="white"/>
        </w:rPr>
        <w:t>42</w:t>
      </w:r>
      <w:r w:rsidRPr="0072374E">
        <w:rPr>
          <w:rFonts w:asciiTheme="minorHAnsi" w:hAnsiTheme="minorHAnsi" w:cstheme="minorHAnsi"/>
          <w:highlight w:val="white"/>
        </w:rPr>
        <w:t>(10), pp.6462-6471.</w:t>
      </w:r>
    </w:p>
    <w:p w14:paraId="591CAD7A"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Maqbool, S. and Zameer, M.N., 2018. Corporate social responsibility and financial performance: An empirical analysis of Indian banks. </w:t>
      </w:r>
      <w:r w:rsidRPr="0072374E">
        <w:rPr>
          <w:rFonts w:asciiTheme="minorHAnsi" w:hAnsiTheme="minorHAnsi" w:cstheme="minorHAnsi"/>
          <w:i/>
          <w:highlight w:val="white"/>
        </w:rPr>
        <w:t>Future Business Journal</w:t>
      </w:r>
      <w:r w:rsidRPr="0072374E">
        <w:rPr>
          <w:rFonts w:asciiTheme="minorHAnsi" w:hAnsiTheme="minorHAnsi" w:cstheme="minorHAnsi"/>
          <w:highlight w:val="white"/>
        </w:rPr>
        <w:t>, </w:t>
      </w:r>
      <w:r w:rsidRPr="0072374E">
        <w:rPr>
          <w:rFonts w:asciiTheme="minorHAnsi" w:hAnsiTheme="minorHAnsi" w:cstheme="minorHAnsi"/>
          <w:i/>
          <w:highlight w:val="white"/>
        </w:rPr>
        <w:t>4</w:t>
      </w:r>
      <w:r w:rsidRPr="0072374E">
        <w:rPr>
          <w:rFonts w:asciiTheme="minorHAnsi" w:hAnsiTheme="minorHAnsi" w:cstheme="minorHAnsi"/>
          <w:highlight w:val="white"/>
        </w:rPr>
        <w:t>(1), pp.84-93. Maqbool, S. and Zameer, M.N., 2018. Corporate social responsibility and financial performance: An empirical analysis of Indian banks. </w:t>
      </w:r>
      <w:r w:rsidRPr="0072374E">
        <w:rPr>
          <w:rFonts w:asciiTheme="minorHAnsi" w:hAnsiTheme="minorHAnsi" w:cstheme="minorHAnsi"/>
          <w:i/>
          <w:highlight w:val="white"/>
        </w:rPr>
        <w:t>Future Business Journal</w:t>
      </w:r>
      <w:r w:rsidRPr="0072374E">
        <w:rPr>
          <w:rFonts w:asciiTheme="minorHAnsi" w:hAnsiTheme="minorHAnsi" w:cstheme="minorHAnsi"/>
          <w:highlight w:val="white"/>
        </w:rPr>
        <w:t>, </w:t>
      </w:r>
      <w:r w:rsidRPr="0072374E">
        <w:rPr>
          <w:rFonts w:asciiTheme="minorHAnsi" w:hAnsiTheme="minorHAnsi" w:cstheme="minorHAnsi"/>
          <w:i/>
          <w:highlight w:val="white"/>
        </w:rPr>
        <w:t>4</w:t>
      </w:r>
      <w:r w:rsidRPr="0072374E">
        <w:rPr>
          <w:rFonts w:asciiTheme="minorHAnsi" w:hAnsiTheme="minorHAnsi" w:cstheme="minorHAnsi"/>
          <w:highlight w:val="white"/>
        </w:rPr>
        <w:t>(1), pp.84-93.</w:t>
      </w:r>
    </w:p>
    <w:p w14:paraId="3C37FE15"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 xml:space="preserve">Mitrović, A., Knežević, S. and </w:t>
      </w:r>
      <w:proofErr w:type="spellStart"/>
      <w:r w:rsidRPr="0072374E">
        <w:rPr>
          <w:rFonts w:asciiTheme="minorHAnsi" w:hAnsiTheme="minorHAnsi" w:cstheme="minorHAnsi"/>
          <w:highlight w:val="white"/>
        </w:rPr>
        <w:t>Milašinović</w:t>
      </w:r>
      <w:proofErr w:type="spellEnd"/>
      <w:r w:rsidRPr="0072374E">
        <w:rPr>
          <w:rFonts w:asciiTheme="minorHAnsi" w:hAnsiTheme="minorHAnsi" w:cstheme="minorHAnsi"/>
          <w:highlight w:val="white"/>
        </w:rPr>
        <w:t>, M., 2021. Profitability analysis of hotel companies in the Republic of Serbia. </w:t>
      </w:r>
      <w:proofErr w:type="spellStart"/>
      <w:r w:rsidRPr="0072374E">
        <w:rPr>
          <w:rFonts w:asciiTheme="minorHAnsi" w:hAnsiTheme="minorHAnsi" w:cstheme="minorHAnsi"/>
          <w:i/>
          <w:highlight w:val="white"/>
        </w:rPr>
        <w:t>Менаџмент</w:t>
      </w:r>
      <w:proofErr w:type="spellEnd"/>
      <w:r w:rsidRPr="0072374E">
        <w:rPr>
          <w:rFonts w:asciiTheme="minorHAnsi" w:hAnsiTheme="minorHAnsi" w:cstheme="minorHAnsi"/>
          <w:i/>
          <w:highlight w:val="white"/>
        </w:rPr>
        <w:t xml:space="preserve"> у </w:t>
      </w:r>
      <w:proofErr w:type="spellStart"/>
      <w:r w:rsidRPr="0072374E">
        <w:rPr>
          <w:rFonts w:asciiTheme="minorHAnsi" w:hAnsiTheme="minorHAnsi" w:cstheme="minorHAnsi"/>
          <w:i/>
          <w:highlight w:val="white"/>
        </w:rPr>
        <w:t>хотелијерству</w:t>
      </w:r>
      <w:proofErr w:type="spellEnd"/>
      <w:r w:rsidRPr="0072374E">
        <w:rPr>
          <w:rFonts w:asciiTheme="minorHAnsi" w:hAnsiTheme="minorHAnsi" w:cstheme="minorHAnsi"/>
          <w:i/>
          <w:highlight w:val="white"/>
        </w:rPr>
        <w:t xml:space="preserve"> и </w:t>
      </w:r>
      <w:proofErr w:type="spellStart"/>
      <w:r w:rsidRPr="0072374E">
        <w:rPr>
          <w:rFonts w:asciiTheme="minorHAnsi" w:hAnsiTheme="minorHAnsi" w:cstheme="minorHAnsi"/>
          <w:i/>
          <w:highlight w:val="white"/>
        </w:rPr>
        <w:t>туризму</w:t>
      </w:r>
      <w:proofErr w:type="spellEnd"/>
      <w:r w:rsidRPr="0072374E">
        <w:rPr>
          <w:rFonts w:asciiTheme="minorHAnsi" w:hAnsiTheme="minorHAnsi" w:cstheme="minorHAnsi"/>
          <w:highlight w:val="white"/>
        </w:rPr>
        <w:t>, </w:t>
      </w:r>
      <w:r w:rsidRPr="0072374E">
        <w:rPr>
          <w:rFonts w:asciiTheme="minorHAnsi" w:hAnsiTheme="minorHAnsi" w:cstheme="minorHAnsi"/>
          <w:i/>
          <w:highlight w:val="white"/>
        </w:rPr>
        <w:t>9</w:t>
      </w:r>
      <w:r w:rsidRPr="0072374E">
        <w:rPr>
          <w:rFonts w:asciiTheme="minorHAnsi" w:hAnsiTheme="minorHAnsi" w:cstheme="minorHAnsi"/>
          <w:highlight w:val="white"/>
        </w:rPr>
        <w:t>(1), pp.121-134.</w:t>
      </w:r>
    </w:p>
    <w:p w14:paraId="4B1B4086"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 xml:space="preserve">Monye, M.C. and </w:t>
      </w:r>
      <w:proofErr w:type="spellStart"/>
      <w:r w:rsidRPr="0072374E">
        <w:rPr>
          <w:rFonts w:asciiTheme="minorHAnsi" w:hAnsiTheme="minorHAnsi" w:cstheme="minorHAnsi"/>
          <w:highlight w:val="white"/>
        </w:rPr>
        <w:t>Ibegbulem</w:t>
      </w:r>
      <w:proofErr w:type="spellEnd"/>
      <w:r w:rsidRPr="0072374E">
        <w:rPr>
          <w:rFonts w:asciiTheme="minorHAnsi" w:hAnsiTheme="minorHAnsi" w:cstheme="minorHAnsi"/>
          <w:highlight w:val="white"/>
        </w:rPr>
        <w:t>, A.B., 2018. Effect of strategic planning on organizational performance and profitability. </w:t>
      </w:r>
      <w:r w:rsidRPr="0072374E">
        <w:rPr>
          <w:rFonts w:asciiTheme="minorHAnsi" w:hAnsiTheme="minorHAnsi" w:cstheme="minorHAnsi"/>
          <w:i/>
          <w:highlight w:val="white"/>
        </w:rPr>
        <w:t>International Journal of Business &amp; Law Research</w:t>
      </w:r>
      <w:r w:rsidRPr="0072374E">
        <w:rPr>
          <w:rFonts w:asciiTheme="minorHAnsi" w:hAnsiTheme="minorHAnsi" w:cstheme="minorHAnsi"/>
          <w:highlight w:val="white"/>
        </w:rPr>
        <w:t>, </w:t>
      </w:r>
      <w:r w:rsidRPr="0072374E">
        <w:rPr>
          <w:rFonts w:asciiTheme="minorHAnsi" w:hAnsiTheme="minorHAnsi" w:cstheme="minorHAnsi"/>
          <w:i/>
          <w:highlight w:val="white"/>
        </w:rPr>
        <w:t>6</w:t>
      </w:r>
      <w:r w:rsidRPr="0072374E">
        <w:rPr>
          <w:rFonts w:asciiTheme="minorHAnsi" w:hAnsiTheme="minorHAnsi" w:cstheme="minorHAnsi"/>
          <w:highlight w:val="white"/>
        </w:rPr>
        <w:t>(2), pp.31-40.</w:t>
      </w:r>
    </w:p>
    <w:p w14:paraId="6F8726CC" w14:textId="77777777" w:rsidR="00DD526E" w:rsidRPr="0072374E" w:rsidRDefault="006F6C22">
      <w:pPr>
        <w:ind w:left="720" w:hanging="720"/>
        <w:rPr>
          <w:rFonts w:asciiTheme="minorHAnsi" w:hAnsiTheme="minorHAnsi" w:cstheme="minorHAnsi"/>
          <w:highlight w:val="white"/>
        </w:rPr>
      </w:pPr>
      <w:proofErr w:type="spellStart"/>
      <w:r w:rsidRPr="0072374E">
        <w:rPr>
          <w:rFonts w:asciiTheme="minorHAnsi" w:hAnsiTheme="minorHAnsi" w:cstheme="minorHAnsi"/>
          <w:highlight w:val="white"/>
        </w:rPr>
        <w:t>Nufus</w:t>
      </w:r>
      <w:proofErr w:type="spellEnd"/>
      <w:r w:rsidRPr="0072374E">
        <w:rPr>
          <w:rFonts w:asciiTheme="minorHAnsi" w:hAnsiTheme="minorHAnsi" w:cstheme="minorHAnsi"/>
          <w:highlight w:val="white"/>
        </w:rPr>
        <w:t xml:space="preserve">, K., </w:t>
      </w:r>
      <w:proofErr w:type="spellStart"/>
      <w:r w:rsidRPr="0072374E">
        <w:rPr>
          <w:rFonts w:asciiTheme="minorHAnsi" w:hAnsiTheme="minorHAnsi" w:cstheme="minorHAnsi"/>
          <w:highlight w:val="white"/>
        </w:rPr>
        <w:t>Supratikta</w:t>
      </w:r>
      <w:proofErr w:type="spellEnd"/>
      <w:r w:rsidRPr="0072374E">
        <w:rPr>
          <w:rFonts w:asciiTheme="minorHAnsi" w:hAnsiTheme="minorHAnsi" w:cstheme="minorHAnsi"/>
          <w:highlight w:val="white"/>
        </w:rPr>
        <w:t xml:space="preserve">, H., Muchtar, A. and </w:t>
      </w:r>
      <w:proofErr w:type="spellStart"/>
      <w:r w:rsidRPr="0072374E">
        <w:rPr>
          <w:rFonts w:asciiTheme="minorHAnsi" w:hAnsiTheme="minorHAnsi" w:cstheme="minorHAnsi"/>
          <w:highlight w:val="white"/>
        </w:rPr>
        <w:t>Sunarsi</w:t>
      </w:r>
      <w:proofErr w:type="spellEnd"/>
      <w:r w:rsidRPr="0072374E">
        <w:rPr>
          <w:rFonts w:asciiTheme="minorHAnsi" w:hAnsiTheme="minorHAnsi" w:cstheme="minorHAnsi"/>
          <w:highlight w:val="white"/>
        </w:rPr>
        <w:t>, D., 2020. Analysis of Financial Performance: Case Study of PT. X Employee Cooperative. </w:t>
      </w:r>
      <w:proofErr w:type="spellStart"/>
      <w:r w:rsidRPr="0072374E">
        <w:rPr>
          <w:rFonts w:asciiTheme="minorHAnsi" w:hAnsiTheme="minorHAnsi" w:cstheme="minorHAnsi"/>
          <w:i/>
          <w:highlight w:val="white"/>
        </w:rPr>
        <w:t>Utopía</w:t>
      </w:r>
      <w:proofErr w:type="spellEnd"/>
      <w:r w:rsidRPr="0072374E">
        <w:rPr>
          <w:rFonts w:asciiTheme="minorHAnsi" w:hAnsiTheme="minorHAnsi" w:cstheme="minorHAnsi"/>
          <w:i/>
          <w:highlight w:val="white"/>
        </w:rPr>
        <w:t xml:space="preserve"> y praxis </w:t>
      </w:r>
      <w:proofErr w:type="spellStart"/>
      <w:r w:rsidRPr="0072374E">
        <w:rPr>
          <w:rFonts w:asciiTheme="minorHAnsi" w:hAnsiTheme="minorHAnsi" w:cstheme="minorHAnsi"/>
          <w:i/>
          <w:highlight w:val="white"/>
        </w:rPr>
        <w:t>latinoamericana</w:t>
      </w:r>
      <w:proofErr w:type="spellEnd"/>
      <w:r w:rsidRPr="0072374E">
        <w:rPr>
          <w:rFonts w:asciiTheme="minorHAnsi" w:hAnsiTheme="minorHAnsi" w:cstheme="minorHAnsi"/>
          <w:i/>
          <w:highlight w:val="white"/>
        </w:rPr>
        <w:t xml:space="preserve">: </w:t>
      </w:r>
      <w:proofErr w:type="spellStart"/>
      <w:r w:rsidRPr="0072374E">
        <w:rPr>
          <w:rFonts w:asciiTheme="minorHAnsi" w:hAnsiTheme="minorHAnsi" w:cstheme="minorHAnsi"/>
          <w:i/>
          <w:highlight w:val="white"/>
        </w:rPr>
        <w:t>revista</w:t>
      </w:r>
      <w:proofErr w:type="spellEnd"/>
      <w:r w:rsidRPr="0072374E">
        <w:rPr>
          <w:rFonts w:asciiTheme="minorHAnsi" w:hAnsiTheme="minorHAnsi" w:cstheme="minorHAnsi"/>
          <w:i/>
          <w:highlight w:val="white"/>
        </w:rPr>
        <w:t xml:space="preserve"> </w:t>
      </w:r>
      <w:proofErr w:type="spellStart"/>
      <w:r w:rsidRPr="0072374E">
        <w:rPr>
          <w:rFonts w:asciiTheme="minorHAnsi" w:hAnsiTheme="minorHAnsi" w:cstheme="minorHAnsi"/>
          <w:i/>
          <w:highlight w:val="white"/>
        </w:rPr>
        <w:t>internacional</w:t>
      </w:r>
      <w:proofErr w:type="spellEnd"/>
      <w:r w:rsidRPr="0072374E">
        <w:rPr>
          <w:rFonts w:asciiTheme="minorHAnsi" w:hAnsiTheme="minorHAnsi" w:cstheme="minorHAnsi"/>
          <w:i/>
          <w:highlight w:val="white"/>
        </w:rPr>
        <w:t xml:space="preserve"> de </w:t>
      </w:r>
      <w:proofErr w:type="spellStart"/>
      <w:r w:rsidRPr="0072374E">
        <w:rPr>
          <w:rFonts w:asciiTheme="minorHAnsi" w:hAnsiTheme="minorHAnsi" w:cstheme="minorHAnsi"/>
          <w:i/>
          <w:highlight w:val="white"/>
        </w:rPr>
        <w:t>filosofía</w:t>
      </w:r>
      <w:proofErr w:type="spellEnd"/>
      <w:r w:rsidRPr="0072374E">
        <w:rPr>
          <w:rFonts w:asciiTheme="minorHAnsi" w:hAnsiTheme="minorHAnsi" w:cstheme="minorHAnsi"/>
          <w:i/>
          <w:highlight w:val="white"/>
        </w:rPr>
        <w:t xml:space="preserve"> </w:t>
      </w:r>
      <w:proofErr w:type="spellStart"/>
      <w:r w:rsidRPr="0072374E">
        <w:rPr>
          <w:rFonts w:asciiTheme="minorHAnsi" w:hAnsiTheme="minorHAnsi" w:cstheme="minorHAnsi"/>
          <w:i/>
          <w:highlight w:val="white"/>
        </w:rPr>
        <w:t>iberoamericana</w:t>
      </w:r>
      <w:proofErr w:type="spellEnd"/>
      <w:r w:rsidRPr="0072374E">
        <w:rPr>
          <w:rFonts w:asciiTheme="minorHAnsi" w:hAnsiTheme="minorHAnsi" w:cstheme="minorHAnsi"/>
          <w:i/>
          <w:highlight w:val="white"/>
        </w:rPr>
        <w:t xml:space="preserve"> y </w:t>
      </w:r>
      <w:proofErr w:type="spellStart"/>
      <w:r w:rsidRPr="0072374E">
        <w:rPr>
          <w:rFonts w:asciiTheme="minorHAnsi" w:hAnsiTheme="minorHAnsi" w:cstheme="minorHAnsi"/>
          <w:i/>
          <w:highlight w:val="white"/>
        </w:rPr>
        <w:t>teoría</w:t>
      </w:r>
      <w:proofErr w:type="spellEnd"/>
      <w:r w:rsidRPr="0072374E">
        <w:rPr>
          <w:rFonts w:asciiTheme="minorHAnsi" w:hAnsiTheme="minorHAnsi" w:cstheme="minorHAnsi"/>
          <w:i/>
          <w:highlight w:val="white"/>
        </w:rPr>
        <w:t xml:space="preserve"> social</w:t>
      </w:r>
      <w:r w:rsidRPr="0072374E">
        <w:rPr>
          <w:rFonts w:asciiTheme="minorHAnsi" w:hAnsiTheme="minorHAnsi" w:cstheme="minorHAnsi"/>
          <w:highlight w:val="white"/>
        </w:rPr>
        <w:t>, (10), pp.429-444.</w:t>
      </w:r>
    </w:p>
    <w:p w14:paraId="2EE8634F"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Osazuwa, N.P. and Che-Ahmad, A., 2016. The moderating effect of profitability and leverage on the relationship between eco-efficiency and firm value in publicly traded Malaysian firms. </w:t>
      </w:r>
      <w:r w:rsidRPr="0072374E">
        <w:rPr>
          <w:rFonts w:asciiTheme="minorHAnsi" w:hAnsiTheme="minorHAnsi" w:cstheme="minorHAnsi"/>
          <w:i/>
          <w:highlight w:val="white"/>
        </w:rPr>
        <w:t>Social Responsibility Journal</w:t>
      </w:r>
      <w:r w:rsidRPr="0072374E">
        <w:rPr>
          <w:rFonts w:asciiTheme="minorHAnsi" w:hAnsiTheme="minorHAnsi" w:cstheme="minorHAnsi"/>
          <w:highlight w:val="white"/>
        </w:rPr>
        <w:t>, </w:t>
      </w:r>
      <w:r w:rsidRPr="0072374E">
        <w:rPr>
          <w:rFonts w:asciiTheme="minorHAnsi" w:hAnsiTheme="minorHAnsi" w:cstheme="minorHAnsi"/>
          <w:i/>
          <w:highlight w:val="white"/>
        </w:rPr>
        <w:t>12</w:t>
      </w:r>
      <w:r w:rsidRPr="0072374E">
        <w:rPr>
          <w:rFonts w:asciiTheme="minorHAnsi" w:hAnsiTheme="minorHAnsi" w:cstheme="minorHAnsi"/>
          <w:highlight w:val="white"/>
        </w:rPr>
        <w:t>(2), pp.295-306.</w:t>
      </w:r>
    </w:p>
    <w:p w14:paraId="2436A9A3"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 xml:space="preserve">Pervan, M., Curak, M. and Pavic </w:t>
      </w:r>
      <w:proofErr w:type="spellStart"/>
      <w:r w:rsidRPr="0072374E">
        <w:rPr>
          <w:rFonts w:asciiTheme="minorHAnsi" w:hAnsiTheme="minorHAnsi" w:cstheme="minorHAnsi"/>
          <w:highlight w:val="white"/>
        </w:rPr>
        <w:t>Kramaric</w:t>
      </w:r>
      <w:proofErr w:type="spellEnd"/>
      <w:r w:rsidRPr="0072374E">
        <w:rPr>
          <w:rFonts w:asciiTheme="minorHAnsi" w:hAnsiTheme="minorHAnsi" w:cstheme="minorHAnsi"/>
          <w:highlight w:val="white"/>
        </w:rPr>
        <w:t>, T., 2017. The influence of industry characteristics and dynamic capabilities on firms’ profitability. </w:t>
      </w:r>
      <w:r w:rsidRPr="0072374E">
        <w:rPr>
          <w:rFonts w:asciiTheme="minorHAnsi" w:hAnsiTheme="minorHAnsi" w:cstheme="minorHAnsi"/>
          <w:i/>
          <w:highlight w:val="white"/>
        </w:rPr>
        <w:t>International Journal of Financial Studies</w:t>
      </w:r>
      <w:r w:rsidRPr="0072374E">
        <w:rPr>
          <w:rFonts w:asciiTheme="minorHAnsi" w:hAnsiTheme="minorHAnsi" w:cstheme="minorHAnsi"/>
          <w:highlight w:val="white"/>
        </w:rPr>
        <w:t>, </w:t>
      </w:r>
      <w:r w:rsidRPr="0072374E">
        <w:rPr>
          <w:rFonts w:asciiTheme="minorHAnsi" w:hAnsiTheme="minorHAnsi" w:cstheme="minorHAnsi"/>
          <w:i/>
          <w:highlight w:val="white"/>
        </w:rPr>
        <w:t>6</w:t>
      </w:r>
      <w:r w:rsidRPr="0072374E">
        <w:rPr>
          <w:rFonts w:asciiTheme="minorHAnsi" w:hAnsiTheme="minorHAnsi" w:cstheme="minorHAnsi"/>
          <w:highlight w:val="white"/>
        </w:rPr>
        <w:t>(1), p.4.</w:t>
      </w:r>
    </w:p>
    <w:p w14:paraId="6016A72F"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Post, C. and Byron, K., 2015. Women on boards and firm financial performance: A meta-analysis. </w:t>
      </w:r>
      <w:r w:rsidRPr="0072374E">
        <w:rPr>
          <w:rFonts w:asciiTheme="minorHAnsi" w:hAnsiTheme="minorHAnsi" w:cstheme="minorHAnsi"/>
          <w:i/>
          <w:highlight w:val="white"/>
        </w:rPr>
        <w:t>Academy of management Journal</w:t>
      </w:r>
      <w:r w:rsidRPr="0072374E">
        <w:rPr>
          <w:rFonts w:asciiTheme="minorHAnsi" w:hAnsiTheme="minorHAnsi" w:cstheme="minorHAnsi"/>
          <w:highlight w:val="white"/>
        </w:rPr>
        <w:t>, </w:t>
      </w:r>
      <w:r w:rsidRPr="0072374E">
        <w:rPr>
          <w:rFonts w:asciiTheme="minorHAnsi" w:hAnsiTheme="minorHAnsi" w:cstheme="minorHAnsi"/>
          <w:i/>
          <w:highlight w:val="white"/>
        </w:rPr>
        <w:t>58</w:t>
      </w:r>
      <w:r w:rsidRPr="0072374E">
        <w:rPr>
          <w:rFonts w:asciiTheme="minorHAnsi" w:hAnsiTheme="minorHAnsi" w:cstheme="minorHAnsi"/>
          <w:highlight w:val="white"/>
        </w:rPr>
        <w:t>(5), pp.1546-1571.</w:t>
      </w:r>
    </w:p>
    <w:p w14:paraId="60188F2A"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Prol, J.L. and Steininger, K.W., 2017. Photovoltaic self-consumption regulation in Spain: Profitability analysis and alternative regulation schemes. </w:t>
      </w:r>
      <w:r w:rsidRPr="0072374E">
        <w:rPr>
          <w:rFonts w:asciiTheme="minorHAnsi" w:hAnsiTheme="minorHAnsi" w:cstheme="minorHAnsi"/>
          <w:i/>
          <w:highlight w:val="white"/>
        </w:rPr>
        <w:t>Energy Policy</w:t>
      </w:r>
      <w:r w:rsidRPr="0072374E">
        <w:rPr>
          <w:rFonts w:asciiTheme="minorHAnsi" w:hAnsiTheme="minorHAnsi" w:cstheme="minorHAnsi"/>
          <w:highlight w:val="white"/>
        </w:rPr>
        <w:t>, </w:t>
      </w:r>
      <w:r w:rsidRPr="0072374E">
        <w:rPr>
          <w:rFonts w:asciiTheme="minorHAnsi" w:hAnsiTheme="minorHAnsi" w:cstheme="minorHAnsi"/>
          <w:i/>
          <w:highlight w:val="white"/>
        </w:rPr>
        <w:t>108</w:t>
      </w:r>
      <w:r w:rsidRPr="0072374E">
        <w:rPr>
          <w:rFonts w:asciiTheme="minorHAnsi" w:hAnsiTheme="minorHAnsi" w:cstheme="minorHAnsi"/>
          <w:highlight w:val="white"/>
        </w:rPr>
        <w:t>, pp.742-754.</w:t>
      </w:r>
    </w:p>
    <w:p w14:paraId="293916FA"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lastRenderedPageBreak/>
        <w:t>Rebelo, C.G.S., Pereira, M.T., Silva, J.F.G., Ferreira, L.P., Sá, J.C. and Mota, A.M., 2021. After sales service: key settings for improving profitability and customer satisfaction. </w:t>
      </w:r>
      <w:r w:rsidRPr="0072374E">
        <w:rPr>
          <w:rFonts w:asciiTheme="minorHAnsi" w:hAnsiTheme="minorHAnsi" w:cstheme="minorHAnsi"/>
          <w:i/>
          <w:highlight w:val="white"/>
        </w:rPr>
        <w:t>Procedia Manufacturing</w:t>
      </w:r>
      <w:r w:rsidRPr="0072374E">
        <w:rPr>
          <w:rFonts w:asciiTheme="minorHAnsi" w:hAnsiTheme="minorHAnsi" w:cstheme="minorHAnsi"/>
          <w:highlight w:val="white"/>
        </w:rPr>
        <w:t>, </w:t>
      </w:r>
      <w:r w:rsidRPr="0072374E">
        <w:rPr>
          <w:rFonts w:asciiTheme="minorHAnsi" w:hAnsiTheme="minorHAnsi" w:cstheme="minorHAnsi"/>
          <w:i/>
          <w:highlight w:val="white"/>
        </w:rPr>
        <w:t>55</w:t>
      </w:r>
      <w:r w:rsidRPr="0072374E">
        <w:rPr>
          <w:rFonts w:asciiTheme="minorHAnsi" w:hAnsiTheme="minorHAnsi" w:cstheme="minorHAnsi"/>
          <w:highlight w:val="white"/>
        </w:rPr>
        <w:t>, pp.463-470.</w:t>
      </w:r>
    </w:p>
    <w:p w14:paraId="0E332AB2" w14:textId="77777777" w:rsidR="00DD526E" w:rsidRPr="0072374E" w:rsidRDefault="006F6C22">
      <w:pPr>
        <w:ind w:left="720" w:hanging="720"/>
        <w:rPr>
          <w:rFonts w:asciiTheme="minorHAnsi" w:hAnsiTheme="minorHAnsi" w:cstheme="minorHAnsi"/>
          <w:highlight w:val="white"/>
        </w:rPr>
      </w:pPr>
      <w:proofErr w:type="spellStart"/>
      <w:r w:rsidRPr="0072374E">
        <w:rPr>
          <w:rFonts w:asciiTheme="minorHAnsi" w:hAnsiTheme="minorHAnsi" w:cstheme="minorHAnsi"/>
          <w:highlight w:val="white"/>
        </w:rPr>
        <w:t>Tonitto</w:t>
      </w:r>
      <w:proofErr w:type="spellEnd"/>
      <w:r w:rsidRPr="0072374E">
        <w:rPr>
          <w:rFonts w:asciiTheme="minorHAnsi" w:hAnsiTheme="minorHAnsi" w:cstheme="minorHAnsi"/>
          <w:highlight w:val="white"/>
        </w:rPr>
        <w:t>, C. and Ricker-Gilbert, J.E., 2016. Nutrient management in African sorghum cropping systems: applying meta-analysis to assess yield and profitability. </w:t>
      </w:r>
      <w:r w:rsidRPr="0072374E">
        <w:rPr>
          <w:rFonts w:asciiTheme="minorHAnsi" w:hAnsiTheme="minorHAnsi" w:cstheme="minorHAnsi"/>
          <w:i/>
          <w:highlight w:val="white"/>
        </w:rPr>
        <w:t>Agronomy for Sustainable Development</w:t>
      </w:r>
      <w:r w:rsidRPr="0072374E">
        <w:rPr>
          <w:rFonts w:asciiTheme="minorHAnsi" w:hAnsiTheme="minorHAnsi" w:cstheme="minorHAnsi"/>
          <w:highlight w:val="white"/>
        </w:rPr>
        <w:t>, </w:t>
      </w:r>
      <w:r w:rsidRPr="0072374E">
        <w:rPr>
          <w:rFonts w:asciiTheme="minorHAnsi" w:hAnsiTheme="minorHAnsi" w:cstheme="minorHAnsi"/>
          <w:i/>
          <w:highlight w:val="white"/>
        </w:rPr>
        <w:t>36</w:t>
      </w:r>
      <w:r w:rsidRPr="0072374E">
        <w:rPr>
          <w:rFonts w:asciiTheme="minorHAnsi" w:hAnsiTheme="minorHAnsi" w:cstheme="minorHAnsi"/>
          <w:highlight w:val="white"/>
        </w:rPr>
        <w:t>, pp.1-19.</w:t>
      </w:r>
    </w:p>
    <w:p w14:paraId="5BF9B924" w14:textId="77777777" w:rsidR="00DD526E" w:rsidRPr="0072374E" w:rsidRDefault="006F6C22">
      <w:pPr>
        <w:ind w:left="720" w:hanging="720"/>
        <w:rPr>
          <w:rFonts w:asciiTheme="minorHAnsi" w:hAnsiTheme="minorHAnsi" w:cstheme="minorHAnsi"/>
          <w:highlight w:val="white"/>
        </w:rPr>
      </w:pPr>
      <w:proofErr w:type="spellStart"/>
      <w:r w:rsidRPr="0072374E">
        <w:rPr>
          <w:rFonts w:asciiTheme="minorHAnsi" w:hAnsiTheme="minorHAnsi" w:cstheme="minorHAnsi"/>
          <w:highlight w:val="white"/>
        </w:rPr>
        <w:t>Udomkun</w:t>
      </w:r>
      <w:proofErr w:type="spellEnd"/>
      <w:r w:rsidRPr="0072374E">
        <w:rPr>
          <w:rFonts w:asciiTheme="minorHAnsi" w:hAnsiTheme="minorHAnsi" w:cstheme="minorHAnsi"/>
          <w:highlight w:val="white"/>
        </w:rPr>
        <w:t xml:space="preserve">, P., Wiredu, A.N., Nagle, M., Müller, J., </w:t>
      </w:r>
      <w:proofErr w:type="spellStart"/>
      <w:r w:rsidRPr="0072374E">
        <w:rPr>
          <w:rFonts w:asciiTheme="minorHAnsi" w:hAnsiTheme="minorHAnsi" w:cstheme="minorHAnsi"/>
          <w:highlight w:val="white"/>
        </w:rPr>
        <w:t>Vanlauwe</w:t>
      </w:r>
      <w:proofErr w:type="spellEnd"/>
      <w:r w:rsidRPr="0072374E">
        <w:rPr>
          <w:rFonts w:asciiTheme="minorHAnsi" w:hAnsiTheme="minorHAnsi" w:cstheme="minorHAnsi"/>
          <w:highlight w:val="white"/>
        </w:rPr>
        <w:t>, B. and Bandyopadhyay, R., 2017. Innovative technologies to manage aflatoxins in foods and feeds and the profitability of application–A review. </w:t>
      </w:r>
      <w:r w:rsidRPr="0072374E">
        <w:rPr>
          <w:rFonts w:asciiTheme="minorHAnsi" w:hAnsiTheme="minorHAnsi" w:cstheme="minorHAnsi"/>
          <w:i/>
          <w:highlight w:val="white"/>
        </w:rPr>
        <w:t>Food control</w:t>
      </w:r>
      <w:r w:rsidRPr="0072374E">
        <w:rPr>
          <w:rFonts w:asciiTheme="minorHAnsi" w:hAnsiTheme="minorHAnsi" w:cstheme="minorHAnsi"/>
          <w:highlight w:val="white"/>
        </w:rPr>
        <w:t>, </w:t>
      </w:r>
      <w:r w:rsidRPr="0072374E">
        <w:rPr>
          <w:rFonts w:asciiTheme="minorHAnsi" w:hAnsiTheme="minorHAnsi" w:cstheme="minorHAnsi"/>
          <w:i/>
          <w:highlight w:val="white"/>
        </w:rPr>
        <w:t>76</w:t>
      </w:r>
      <w:r w:rsidRPr="0072374E">
        <w:rPr>
          <w:rFonts w:asciiTheme="minorHAnsi" w:hAnsiTheme="minorHAnsi" w:cstheme="minorHAnsi"/>
          <w:highlight w:val="white"/>
        </w:rPr>
        <w:t>, pp.127-138.</w:t>
      </w:r>
    </w:p>
    <w:p w14:paraId="1640890D" w14:textId="77777777" w:rsidR="00DD526E" w:rsidRPr="0072374E" w:rsidRDefault="006F6C22">
      <w:pPr>
        <w:ind w:left="720" w:hanging="720"/>
        <w:rPr>
          <w:rFonts w:asciiTheme="minorHAnsi" w:hAnsiTheme="minorHAnsi" w:cstheme="minorHAnsi"/>
          <w:highlight w:val="white"/>
        </w:rPr>
      </w:pPr>
      <w:proofErr w:type="spellStart"/>
      <w:r w:rsidRPr="0072374E">
        <w:rPr>
          <w:rFonts w:asciiTheme="minorHAnsi" w:hAnsiTheme="minorHAnsi" w:cstheme="minorHAnsi"/>
          <w:highlight w:val="white"/>
        </w:rPr>
        <w:t>Vintilă</w:t>
      </w:r>
      <w:proofErr w:type="spellEnd"/>
      <w:r w:rsidRPr="0072374E">
        <w:rPr>
          <w:rFonts w:asciiTheme="minorHAnsi" w:hAnsiTheme="minorHAnsi" w:cstheme="minorHAnsi"/>
          <w:highlight w:val="white"/>
        </w:rPr>
        <w:t>, G. and Nenu, E.A., 2016. Liquidity and profitability analysis on the Romanian listed companies. </w:t>
      </w:r>
      <w:r w:rsidRPr="0072374E">
        <w:rPr>
          <w:rFonts w:asciiTheme="minorHAnsi" w:hAnsiTheme="minorHAnsi" w:cstheme="minorHAnsi"/>
          <w:i/>
          <w:highlight w:val="white"/>
        </w:rPr>
        <w:t>Journal of Eastern Europe research in business &amp; economics</w:t>
      </w:r>
      <w:r w:rsidRPr="0072374E">
        <w:rPr>
          <w:rFonts w:asciiTheme="minorHAnsi" w:hAnsiTheme="minorHAnsi" w:cstheme="minorHAnsi"/>
          <w:highlight w:val="white"/>
        </w:rPr>
        <w:t>, </w:t>
      </w:r>
      <w:r w:rsidRPr="0072374E">
        <w:rPr>
          <w:rFonts w:asciiTheme="minorHAnsi" w:hAnsiTheme="minorHAnsi" w:cstheme="minorHAnsi"/>
          <w:i/>
          <w:highlight w:val="white"/>
        </w:rPr>
        <w:t>2016</w:t>
      </w:r>
      <w:r w:rsidRPr="0072374E">
        <w:rPr>
          <w:rFonts w:asciiTheme="minorHAnsi" w:hAnsiTheme="minorHAnsi" w:cstheme="minorHAnsi"/>
          <w:highlight w:val="white"/>
        </w:rPr>
        <w:t>, pp.1-8.</w:t>
      </w:r>
    </w:p>
    <w:p w14:paraId="44D66B93" w14:textId="77777777" w:rsidR="00DD526E" w:rsidRPr="0072374E" w:rsidRDefault="006F6C22">
      <w:pPr>
        <w:ind w:left="720" w:hanging="720"/>
        <w:rPr>
          <w:rFonts w:asciiTheme="minorHAnsi" w:hAnsiTheme="minorHAnsi" w:cstheme="minorHAnsi"/>
          <w:highlight w:val="white"/>
        </w:rPr>
      </w:pPr>
      <w:r w:rsidRPr="0072374E">
        <w:rPr>
          <w:rFonts w:asciiTheme="minorHAnsi" w:hAnsiTheme="minorHAnsi" w:cstheme="minorHAnsi"/>
          <w:highlight w:val="white"/>
        </w:rPr>
        <w:t xml:space="preserve">Yusuf, M. and </w:t>
      </w:r>
      <w:proofErr w:type="spellStart"/>
      <w:r w:rsidRPr="0072374E">
        <w:rPr>
          <w:rFonts w:asciiTheme="minorHAnsi" w:hAnsiTheme="minorHAnsi" w:cstheme="minorHAnsi"/>
          <w:highlight w:val="white"/>
        </w:rPr>
        <w:t>Surjaatmadja</w:t>
      </w:r>
      <w:proofErr w:type="spellEnd"/>
      <w:r w:rsidRPr="0072374E">
        <w:rPr>
          <w:rFonts w:asciiTheme="minorHAnsi" w:hAnsiTheme="minorHAnsi" w:cstheme="minorHAnsi"/>
          <w:highlight w:val="white"/>
        </w:rPr>
        <w:t xml:space="preserve">, S., 2018. Analysis of financial performance on profitability with </w:t>
      </w:r>
      <w:proofErr w:type="spellStart"/>
      <w:r w:rsidRPr="0072374E">
        <w:rPr>
          <w:rFonts w:asciiTheme="minorHAnsi" w:hAnsiTheme="minorHAnsi" w:cstheme="minorHAnsi"/>
          <w:highlight w:val="white"/>
        </w:rPr>
        <w:t>non performance</w:t>
      </w:r>
      <w:proofErr w:type="spellEnd"/>
      <w:r w:rsidRPr="0072374E">
        <w:rPr>
          <w:rFonts w:asciiTheme="minorHAnsi" w:hAnsiTheme="minorHAnsi" w:cstheme="minorHAnsi"/>
          <w:highlight w:val="white"/>
        </w:rPr>
        <w:t xml:space="preserve"> financing as variable moderation (study at Sharia commercial bank in Indonesia period 2012–2016). </w:t>
      </w:r>
      <w:r w:rsidRPr="0072374E">
        <w:rPr>
          <w:rFonts w:asciiTheme="minorHAnsi" w:hAnsiTheme="minorHAnsi" w:cstheme="minorHAnsi"/>
          <w:i/>
          <w:highlight w:val="white"/>
        </w:rPr>
        <w:t>International Journal of Economics and Financial Issues</w:t>
      </w:r>
      <w:r w:rsidRPr="0072374E">
        <w:rPr>
          <w:rFonts w:asciiTheme="minorHAnsi" w:hAnsiTheme="minorHAnsi" w:cstheme="minorHAnsi"/>
          <w:highlight w:val="white"/>
        </w:rPr>
        <w:t>, </w:t>
      </w:r>
      <w:r w:rsidRPr="0072374E">
        <w:rPr>
          <w:rFonts w:asciiTheme="minorHAnsi" w:hAnsiTheme="minorHAnsi" w:cstheme="minorHAnsi"/>
          <w:i/>
          <w:highlight w:val="white"/>
        </w:rPr>
        <w:t>8</w:t>
      </w:r>
      <w:r w:rsidRPr="0072374E">
        <w:rPr>
          <w:rFonts w:asciiTheme="minorHAnsi" w:hAnsiTheme="minorHAnsi" w:cstheme="minorHAnsi"/>
          <w:highlight w:val="white"/>
        </w:rPr>
        <w:t>(4), pp.126-132.</w:t>
      </w:r>
    </w:p>
    <w:sectPr w:rsidR="00DD526E" w:rsidRPr="0072374E">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03A7B" w14:textId="77777777" w:rsidR="005B6601" w:rsidRDefault="005B6601">
      <w:pPr>
        <w:spacing w:after="0" w:line="240" w:lineRule="auto"/>
      </w:pPr>
      <w:r>
        <w:separator/>
      </w:r>
    </w:p>
  </w:endnote>
  <w:endnote w:type="continuationSeparator" w:id="0">
    <w:p w14:paraId="09F92424" w14:textId="77777777" w:rsidR="005B6601" w:rsidRDefault="005B6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Bold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B31CB" w14:textId="77777777" w:rsidR="00DD526E" w:rsidRDefault="006F6C22">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E20046">
      <w:rPr>
        <w:noProof/>
        <w:color w:val="000000"/>
      </w:rPr>
      <w:t>5</w:t>
    </w:r>
    <w:r>
      <w:rPr>
        <w:color w:val="000000"/>
      </w:rPr>
      <w:fldChar w:fldCharType="end"/>
    </w:r>
    <w:r>
      <w:rPr>
        <w:color w:val="000000"/>
      </w:rPr>
      <w:t xml:space="preserve"> </w:t>
    </w:r>
  </w:p>
  <w:p w14:paraId="59A1EE3E" w14:textId="77777777" w:rsidR="00DD526E" w:rsidRDefault="00DD526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AECAA" w14:textId="77777777" w:rsidR="005B6601" w:rsidRDefault="005B6601">
      <w:pPr>
        <w:spacing w:after="0" w:line="240" w:lineRule="auto"/>
      </w:pPr>
      <w:r>
        <w:separator/>
      </w:r>
    </w:p>
  </w:footnote>
  <w:footnote w:type="continuationSeparator" w:id="0">
    <w:p w14:paraId="10CF3ABE" w14:textId="77777777" w:rsidR="005B6601" w:rsidRDefault="005B66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2Mba0MDM0MLAwMTQytzRR0lEKTi0uzszPAykwqgUAKHeDPSwAAAA="/>
  </w:docVars>
  <w:rsids>
    <w:rsidRoot w:val="00DD526E"/>
    <w:rsid w:val="00117708"/>
    <w:rsid w:val="005B6601"/>
    <w:rsid w:val="00696BC3"/>
    <w:rsid w:val="006F6C22"/>
    <w:rsid w:val="0072374E"/>
    <w:rsid w:val="008A6EE0"/>
    <w:rsid w:val="008E4809"/>
    <w:rsid w:val="00D02273"/>
    <w:rsid w:val="00DD526E"/>
    <w:rsid w:val="00E200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DA8D1"/>
  <w15:docId w15:val="{D4FF26FE-0814-4777-B6FB-4ED778511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BDB"/>
  </w:style>
  <w:style w:type="paragraph" w:styleId="Heading1">
    <w:name w:val="heading 1"/>
    <w:basedOn w:val="Normal"/>
    <w:next w:val="Normal"/>
    <w:link w:val="Heading1Char"/>
    <w:uiPriority w:val="9"/>
    <w:qFormat/>
    <w:rsid w:val="00642745"/>
    <w:pPr>
      <w:keepNext/>
      <w:keepLines/>
      <w:spacing w:before="240" w:after="0"/>
      <w:outlineLvl w:val="0"/>
    </w:pPr>
    <w:rPr>
      <w:rFonts w:eastAsiaTheme="majorEastAsia" w:cstheme="majorBidi"/>
      <w:b/>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642745"/>
    <w:rPr>
      <w:rFonts w:ascii="Times New Roman" w:eastAsiaTheme="majorEastAsia" w:hAnsi="Times New Roman" w:cstheme="majorBidi"/>
      <w:b/>
      <w:sz w:val="32"/>
      <w:szCs w:val="32"/>
      <w:lang w:val="en-GB"/>
    </w:rPr>
  </w:style>
  <w:style w:type="character" w:customStyle="1" w:styleId="fontstyle01">
    <w:name w:val="fontstyle01"/>
    <w:basedOn w:val="DefaultParagraphFont"/>
    <w:rsid w:val="00094E93"/>
    <w:rPr>
      <w:rFonts w:ascii="Arial-BoldMT" w:hAnsi="Arial-BoldMT" w:hint="default"/>
      <w:b/>
      <w:bCs/>
      <w:i w:val="0"/>
      <w:iCs w:val="0"/>
      <w:color w:val="000000"/>
      <w:sz w:val="22"/>
      <w:szCs w:val="22"/>
    </w:rPr>
  </w:style>
  <w:style w:type="paragraph" w:styleId="Header">
    <w:name w:val="header"/>
    <w:basedOn w:val="Normal"/>
    <w:link w:val="HeaderChar"/>
    <w:uiPriority w:val="99"/>
    <w:unhideWhenUsed/>
    <w:rsid w:val="00D166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6694"/>
    <w:rPr>
      <w:rFonts w:ascii="Times New Roman" w:hAnsi="Times New Roman"/>
      <w:sz w:val="24"/>
      <w:lang w:val="en-GB"/>
    </w:rPr>
  </w:style>
  <w:style w:type="paragraph" w:styleId="Footer">
    <w:name w:val="footer"/>
    <w:basedOn w:val="Normal"/>
    <w:link w:val="FooterChar"/>
    <w:uiPriority w:val="99"/>
    <w:unhideWhenUsed/>
    <w:rsid w:val="00D166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6694"/>
    <w:rPr>
      <w:rFonts w:ascii="Times New Roman" w:hAnsi="Times New Roman"/>
      <w:sz w:val="24"/>
      <w:lang w:val="en-GB"/>
    </w:rPr>
  </w:style>
  <w:style w:type="paragraph" w:styleId="TOCHeading">
    <w:name w:val="TOC Heading"/>
    <w:basedOn w:val="Heading1"/>
    <w:next w:val="Normal"/>
    <w:uiPriority w:val="39"/>
    <w:unhideWhenUsed/>
    <w:qFormat/>
    <w:rsid w:val="00D16694"/>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16694"/>
    <w:pPr>
      <w:spacing w:after="100"/>
    </w:pPr>
  </w:style>
  <w:style w:type="character" w:styleId="Hyperlink">
    <w:name w:val="Hyperlink"/>
    <w:basedOn w:val="DefaultParagraphFont"/>
    <w:uiPriority w:val="99"/>
    <w:unhideWhenUsed/>
    <w:rsid w:val="00D16694"/>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8A6E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E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oleObject" Target="file:///C:\Users\Lenovo\Desktop\Hell%20of%20case\Case%204-%20Group%205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Sheet1!$B$1</c:f>
              <c:strCache>
                <c:ptCount val="1"/>
                <c:pt idx="0">
                  <c:v>NPM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2020</c:v>
                </c:pt>
                <c:pt idx="1">
                  <c:v>2021</c:v>
                </c:pt>
                <c:pt idx="2">
                  <c:v>2022</c:v>
                </c:pt>
              </c:numCache>
            </c:numRef>
          </c:cat>
          <c:val>
            <c:numRef>
              <c:f>Sheet1!$B$2:$B$4</c:f>
              <c:numCache>
                <c:formatCode>0%</c:formatCode>
                <c:ptCount val="3"/>
                <c:pt idx="0">
                  <c:v>0.15</c:v>
                </c:pt>
                <c:pt idx="1">
                  <c:v>0.08</c:v>
                </c:pt>
                <c:pt idx="2">
                  <c:v>-0.11</c:v>
                </c:pt>
              </c:numCache>
            </c:numRef>
          </c:val>
          <c:extLst>
            <c:ext xmlns:c16="http://schemas.microsoft.com/office/drawing/2014/chart" uri="{C3380CC4-5D6E-409C-BE32-E72D297353CC}">
              <c16:uniqueId val="{00000000-CC93-40D8-8907-50CE50A111EA}"/>
            </c:ext>
          </c:extLst>
        </c:ser>
        <c:dLbls>
          <c:showLegendKey val="0"/>
          <c:showVal val="0"/>
          <c:showCatName val="0"/>
          <c:showSerName val="0"/>
          <c:showPercent val="0"/>
          <c:showBubbleSize val="0"/>
        </c:dLbls>
        <c:gapWidth val="150"/>
        <c:axId val="372345856"/>
        <c:axId val="372351744"/>
      </c:barChart>
      <c:catAx>
        <c:axId val="372345856"/>
        <c:scaling>
          <c:orientation val="minMax"/>
        </c:scaling>
        <c:delete val="0"/>
        <c:axPos val="b"/>
        <c:numFmt formatCode="General" sourceLinked="1"/>
        <c:majorTickMark val="out"/>
        <c:minorTickMark val="none"/>
        <c:tickLblPos val="nextTo"/>
        <c:crossAx val="372351744"/>
        <c:crosses val="autoZero"/>
        <c:auto val="1"/>
        <c:lblAlgn val="ctr"/>
        <c:lblOffset val="100"/>
        <c:noMultiLvlLbl val="0"/>
      </c:catAx>
      <c:valAx>
        <c:axId val="372351744"/>
        <c:scaling>
          <c:orientation val="minMax"/>
        </c:scaling>
        <c:delete val="0"/>
        <c:axPos val="l"/>
        <c:majorGridlines/>
        <c:numFmt formatCode="0%" sourceLinked="1"/>
        <c:majorTickMark val="out"/>
        <c:minorTickMark val="none"/>
        <c:tickLblPos val="nextTo"/>
        <c:crossAx val="372345856"/>
        <c:crosses val="autoZero"/>
        <c:crossBetween val="between"/>
      </c:valAx>
    </c:plotArea>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'Ratio Analysis'!$C$6</c:f>
              <c:strCache>
                <c:ptCount val="1"/>
                <c:pt idx="0">
                  <c:v>Total Revenue </c:v>
                </c:pt>
              </c:strCache>
            </c:strRef>
          </c:tx>
          <c:spPr>
            <a:solidFill>
              <a:schemeClr val="accent1"/>
            </a:solidFill>
            <a:ln>
              <a:noFill/>
            </a:ln>
            <a:effectLst/>
            <a:sp3d/>
          </c:spPr>
          <c:invertIfNegative val="0"/>
          <c:cat>
            <c:numRef>
              <c:f>'Ratio Analysis'!$D$5:$F$5</c:f>
              <c:numCache>
                <c:formatCode>General</c:formatCode>
                <c:ptCount val="3"/>
                <c:pt idx="0">
                  <c:v>2020</c:v>
                </c:pt>
                <c:pt idx="1">
                  <c:v>2021</c:v>
                </c:pt>
                <c:pt idx="2">
                  <c:v>2022</c:v>
                </c:pt>
              </c:numCache>
            </c:numRef>
          </c:cat>
          <c:val>
            <c:numRef>
              <c:f>'Ratio Analysis'!$D$6:$F$6</c:f>
              <c:numCache>
                <c:formatCode>#,##0</c:formatCode>
                <c:ptCount val="3"/>
                <c:pt idx="0">
                  <c:v>520000</c:v>
                </c:pt>
                <c:pt idx="1">
                  <c:v>480000</c:v>
                </c:pt>
                <c:pt idx="2">
                  <c:v>430000</c:v>
                </c:pt>
              </c:numCache>
            </c:numRef>
          </c:val>
          <c:extLst>
            <c:ext xmlns:c16="http://schemas.microsoft.com/office/drawing/2014/chart" uri="{C3380CC4-5D6E-409C-BE32-E72D297353CC}">
              <c16:uniqueId val="{00000000-4EEE-4955-91A3-03ED04D61BD3}"/>
            </c:ext>
          </c:extLst>
        </c:ser>
        <c:ser>
          <c:idx val="1"/>
          <c:order val="1"/>
          <c:tx>
            <c:strRef>
              <c:f>'Ratio Analysis'!$C$7</c:f>
              <c:strCache>
                <c:ptCount val="1"/>
                <c:pt idx="0">
                  <c:v>Gross Profit </c:v>
                </c:pt>
              </c:strCache>
            </c:strRef>
          </c:tx>
          <c:spPr>
            <a:solidFill>
              <a:schemeClr val="accent2"/>
            </a:solidFill>
            <a:ln>
              <a:noFill/>
            </a:ln>
            <a:effectLst/>
            <a:sp3d/>
          </c:spPr>
          <c:invertIfNegative val="0"/>
          <c:cat>
            <c:numRef>
              <c:f>'Ratio Analysis'!$D$5:$F$5</c:f>
              <c:numCache>
                <c:formatCode>General</c:formatCode>
                <c:ptCount val="3"/>
                <c:pt idx="0">
                  <c:v>2020</c:v>
                </c:pt>
                <c:pt idx="1">
                  <c:v>2021</c:v>
                </c:pt>
                <c:pt idx="2">
                  <c:v>2022</c:v>
                </c:pt>
              </c:numCache>
            </c:numRef>
          </c:cat>
          <c:val>
            <c:numRef>
              <c:f>'Ratio Analysis'!$D$7:$F$7</c:f>
              <c:numCache>
                <c:formatCode>#,##0</c:formatCode>
                <c:ptCount val="3"/>
                <c:pt idx="0">
                  <c:v>130000</c:v>
                </c:pt>
                <c:pt idx="1">
                  <c:v>80000</c:v>
                </c:pt>
                <c:pt idx="2">
                  <c:v>80000</c:v>
                </c:pt>
              </c:numCache>
            </c:numRef>
          </c:val>
          <c:extLst>
            <c:ext xmlns:c16="http://schemas.microsoft.com/office/drawing/2014/chart" uri="{C3380CC4-5D6E-409C-BE32-E72D297353CC}">
              <c16:uniqueId val="{00000001-4EEE-4955-91A3-03ED04D61BD3}"/>
            </c:ext>
          </c:extLst>
        </c:ser>
        <c:ser>
          <c:idx val="2"/>
          <c:order val="2"/>
          <c:tx>
            <c:strRef>
              <c:f>'Ratio Analysis'!$C$8</c:f>
              <c:strCache>
                <c:ptCount val="1"/>
                <c:pt idx="0">
                  <c:v>Net Profit (Loss) </c:v>
                </c:pt>
              </c:strCache>
            </c:strRef>
          </c:tx>
          <c:spPr>
            <a:solidFill>
              <a:schemeClr val="accent3"/>
            </a:solidFill>
            <a:ln>
              <a:noFill/>
            </a:ln>
            <a:effectLst/>
            <a:sp3d/>
          </c:spPr>
          <c:invertIfNegative val="0"/>
          <c:cat>
            <c:numRef>
              <c:f>'Ratio Analysis'!$D$5:$F$5</c:f>
              <c:numCache>
                <c:formatCode>General</c:formatCode>
                <c:ptCount val="3"/>
                <c:pt idx="0">
                  <c:v>2020</c:v>
                </c:pt>
                <c:pt idx="1">
                  <c:v>2021</c:v>
                </c:pt>
                <c:pt idx="2">
                  <c:v>2022</c:v>
                </c:pt>
              </c:numCache>
            </c:numRef>
          </c:cat>
          <c:val>
            <c:numRef>
              <c:f>'Ratio Analysis'!$D$8:$F$8</c:f>
              <c:numCache>
                <c:formatCode>#,##0</c:formatCode>
                <c:ptCount val="3"/>
                <c:pt idx="0">
                  <c:v>78000</c:v>
                </c:pt>
                <c:pt idx="1">
                  <c:v>40000</c:v>
                </c:pt>
                <c:pt idx="2">
                  <c:v>17500</c:v>
                </c:pt>
              </c:numCache>
            </c:numRef>
          </c:val>
          <c:extLst>
            <c:ext xmlns:c16="http://schemas.microsoft.com/office/drawing/2014/chart" uri="{C3380CC4-5D6E-409C-BE32-E72D297353CC}">
              <c16:uniqueId val="{00000002-4EEE-4955-91A3-03ED04D61BD3}"/>
            </c:ext>
          </c:extLst>
        </c:ser>
        <c:dLbls>
          <c:showLegendKey val="0"/>
          <c:showVal val="0"/>
          <c:showCatName val="0"/>
          <c:showSerName val="0"/>
          <c:showPercent val="0"/>
          <c:showBubbleSize val="0"/>
        </c:dLbls>
        <c:gapWidth val="150"/>
        <c:shape val="box"/>
        <c:axId val="464089088"/>
        <c:axId val="464090624"/>
        <c:axId val="0"/>
      </c:bar3DChart>
      <c:catAx>
        <c:axId val="4640890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4090624"/>
        <c:crosses val="autoZero"/>
        <c:auto val="1"/>
        <c:lblAlgn val="ctr"/>
        <c:lblOffset val="100"/>
        <c:noMultiLvlLbl val="0"/>
      </c:catAx>
      <c:valAx>
        <c:axId val="4640906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4089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zPMJSzrmF73YVw3LsoR6lTUfTA==">CgMxLjAyCGguZ2pkZ3hzMgloLjMwajB6bGwyCWguMWZvYjl0ZTIJaC4zem55c2g3MgloLjJldDkycDAyCGgudHlqY3d0OAByITFwcC14YlhaTllxcGJkYWkyMnR4YWFYYUFvRWhDdTlpdQ==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12</Pages>
  <Words>2770</Words>
  <Characters>15795</Characters>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2023-10-19T15:45:00Z</dcterms:created>
  <dcterms:modified xsi:type="dcterms:W3CDTF">2023-11-14T23:45:00Z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00e156b8-1648-420b-8dfb-8ee24a4bdc69</vt:lpwstr>
  </property>
</Properties>
</file>