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1410" w:rsidRPr="008E1410" w:rsidRDefault="008E1410" w:rsidP="00761053">
      <w:pPr>
        <w:jc w:val="both"/>
        <w:rPr>
          <w:sz w:val="40"/>
        </w:rPr>
      </w:pPr>
      <w:r w:rsidRPr="008E1410">
        <w:rPr>
          <w:sz w:val="40"/>
        </w:rPr>
        <w:t xml:space="preserve">Cylinder Head Analysis </w:t>
      </w:r>
    </w:p>
    <w:p w:rsidR="008E1410" w:rsidRPr="008E1410" w:rsidRDefault="008E1410" w:rsidP="00761053">
      <w:pPr>
        <w:jc w:val="both"/>
        <w:rPr>
          <w:sz w:val="40"/>
        </w:rPr>
      </w:pPr>
    </w:p>
    <w:p w:rsidR="008E1410" w:rsidRPr="008E1410" w:rsidRDefault="008E1410" w:rsidP="00761053">
      <w:pPr>
        <w:jc w:val="both"/>
        <w:rPr>
          <w:sz w:val="40"/>
        </w:rPr>
      </w:pPr>
      <w:r w:rsidRPr="008E1410">
        <w:rPr>
          <w:sz w:val="40"/>
        </w:rPr>
        <w:t>Powertrain Design &amp; Efficiency</w:t>
      </w:r>
    </w:p>
    <w:p w:rsidR="008E1410" w:rsidRPr="008E1410" w:rsidRDefault="008E1410" w:rsidP="00761053">
      <w:pPr>
        <w:jc w:val="both"/>
        <w:rPr>
          <w:sz w:val="40"/>
        </w:rPr>
      </w:pPr>
    </w:p>
    <w:p w:rsidR="00761053" w:rsidRPr="008E1410" w:rsidRDefault="008E1410" w:rsidP="00761053">
      <w:pPr>
        <w:jc w:val="both"/>
        <w:rPr>
          <w:sz w:val="40"/>
        </w:rPr>
      </w:pPr>
      <w:r w:rsidRPr="008E1410">
        <w:rPr>
          <w:sz w:val="40"/>
        </w:rPr>
        <w:t xml:space="preserve">Matthew Perry </w:t>
      </w:r>
    </w:p>
    <w:p w:rsidR="008E1410" w:rsidRPr="008E1410" w:rsidRDefault="008E1410" w:rsidP="00761053">
      <w:pPr>
        <w:jc w:val="both"/>
        <w:rPr>
          <w:sz w:val="40"/>
        </w:rPr>
      </w:pPr>
      <w:r w:rsidRPr="008E1410">
        <w:rPr>
          <w:sz w:val="40"/>
        </w:rPr>
        <w:t>P147909</w:t>
      </w:r>
    </w:p>
    <w:p w:rsidR="001E6D90" w:rsidRDefault="001E6D90">
      <w:pPr>
        <w:rPr>
          <w:b/>
          <w:u w:val="single"/>
        </w:rPr>
      </w:pPr>
      <w:r>
        <w:rPr>
          <w:b/>
          <w:u w:val="single"/>
        </w:rPr>
        <w:br w:type="page"/>
      </w:r>
    </w:p>
    <w:p w:rsidR="004B2C42" w:rsidRDefault="00C55CCB" w:rsidP="001E6D90">
      <w:pPr>
        <w:jc w:val="both"/>
      </w:pPr>
      <w:r>
        <w:rPr>
          <w:b/>
          <w:u w:val="single"/>
        </w:rPr>
        <w:lastRenderedPageBreak/>
        <w:t>Contents:</w:t>
      </w:r>
      <w:r>
        <w:t xml:space="preserve"> </w:t>
      </w:r>
    </w:p>
    <w:p w:rsidR="001E6D90" w:rsidRDefault="001E6D90" w:rsidP="001E6D90">
      <w:pPr>
        <w:jc w:val="both"/>
      </w:pPr>
    </w:p>
    <w:p w:rsidR="006215E6" w:rsidRPr="001E6D90" w:rsidRDefault="007F63C7" w:rsidP="001E6D90">
      <w:pPr>
        <w:pStyle w:val="ListParagraph"/>
        <w:numPr>
          <w:ilvl w:val="0"/>
          <w:numId w:val="1"/>
        </w:numPr>
        <w:spacing w:line="480" w:lineRule="auto"/>
        <w:jc w:val="both"/>
      </w:pPr>
      <w:r w:rsidRPr="001E6D90">
        <w:t>List of figures</w:t>
      </w:r>
      <w:r w:rsidR="001E6D90">
        <w:t xml:space="preserve"> </w:t>
      </w:r>
      <w:r w:rsidR="001E6D90">
        <w:tab/>
      </w:r>
      <w:r w:rsidR="001E6D90">
        <w:tab/>
      </w:r>
      <w:r w:rsidR="001E6D90">
        <w:tab/>
      </w:r>
      <w:r w:rsidR="001E6D90">
        <w:tab/>
      </w:r>
      <w:r w:rsidR="001E6D90">
        <w:tab/>
      </w:r>
      <w:r w:rsidR="001E6D90">
        <w:tab/>
      </w:r>
      <w:r w:rsidR="001E6D90">
        <w:tab/>
      </w:r>
      <w:r w:rsidR="001E6D90">
        <w:tab/>
      </w:r>
      <w:r w:rsidR="001E6D90">
        <w:tab/>
        <w:t xml:space="preserve">Page </w:t>
      </w:r>
      <w:r w:rsidR="00157073">
        <w:t>3</w:t>
      </w:r>
    </w:p>
    <w:p w:rsidR="001E6D90" w:rsidRDefault="001E6D90" w:rsidP="001E6D90">
      <w:pPr>
        <w:pStyle w:val="ListParagraph"/>
        <w:spacing w:line="480" w:lineRule="auto"/>
        <w:jc w:val="both"/>
      </w:pPr>
    </w:p>
    <w:p w:rsidR="002B20B9" w:rsidRPr="001E6D90" w:rsidRDefault="001E6D90" w:rsidP="001E6D90">
      <w:pPr>
        <w:pStyle w:val="ListParagraph"/>
        <w:numPr>
          <w:ilvl w:val="0"/>
          <w:numId w:val="1"/>
        </w:numPr>
        <w:spacing w:line="480" w:lineRule="auto"/>
        <w:jc w:val="both"/>
      </w:pPr>
      <w:r w:rsidRPr="002254C6">
        <w:t>Introduction</w:t>
      </w:r>
      <w:r>
        <w:tab/>
      </w:r>
      <w:r>
        <w:tab/>
      </w:r>
      <w:r>
        <w:tab/>
      </w:r>
      <w:r>
        <w:tab/>
      </w:r>
      <w:r>
        <w:tab/>
      </w:r>
      <w:r>
        <w:tab/>
      </w:r>
      <w:r>
        <w:tab/>
      </w:r>
      <w:r>
        <w:tab/>
      </w:r>
      <w:r>
        <w:tab/>
        <w:t>Page</w:t>
      </w:r>
      <w:r w:rsidR="00157073">
        <w:t xml:space="preserve"> 4</w:t>
      </w:r>
    </w:p>
    <w:p w:rsidR="001E6D90" w:rsidRDefault="001E6D90" w:rsidP="001E6D90">
      <w:pPr>
        <w:pStyle w:val="ListParagraph"/>
        <w:spacing w:line="480" w:lineRule="auto"/>
        <w:jc w:val="both"/>
      </w:pPr>
    </w:p>
    <w:p w:rsidR="001E6D90" w:rsidRPr="001E6D90" w:rsidRDefault="001E6D90" w:rsidP="001E6D90">
      <w:pPr>
        <w:pStyle w:val="ListParagraph"/>
        <w:numPr>
          <w:ilvl w:val="0"/>
          <w:numId w:val="1"/>
        </w:numPr>
        <w:spacing w:line="480" w:lineRule="auto"/>
        <w:jc w:val="both"/>
      </w:pPr>
      <w:r w:rsidRPr="00CD6E79">
        <w:t>Research/literature review</w:t>
      </w:r>
      <w:r>
        <w:tab/>
      </w:r>
      <w:r>
        <w:tab/>
      </w:r>
      <w:r>
        <w:tab/>
      </w:r>
      <w:r>
        <w:tab/>
      </w:r>
      <w:r>
        <w:tab/>
      </w:r>
      <w:r>
        <w:tab/>
      </w:r>
      <w:r>
        <w:tab/>
        <w:t>Page</w:t>
      </w:r>
      <w:r w:rsidR="00157073">
        <w:t xml:space="preserve"> 5</w:t>
      </w:r>
    </w:p>
    <w:p w:rsidR="001E6D90" w:rsidRDefault="001E6D90" w:rsidP="001E6D90">
      <w:pPr>
        <w:pStyle w:val="ListParagraph"/>
        <w:spacing w:line="480" w:lineRule="auto"/>
        <w:jc w:val="both"/>
      </w:pPr>
    </w:p>
    <w:p w:rsidR="001E6D90" w:rsidRDefault="001E6D90" w:rsidP="00BF4BDD">
      <w:pPr>
        <w:pStyle w:val="ListParagraph"/>
        <w:numPr>
          <w:ilvl w:val="0"/>
          <w:numId w:val="1"/>
        </w:numPr>
        <w:spacing w:line="480" w:lineRule="auto"/>
        <w:jc w:val="both"/>
      </w:pPr>
      <w:r w:rsidRPr="00BC2490">
        <w:t>Methodology</w:t>
      </w:r>
      <w:r w:rsidR="002B20B9" w:rsidRPr="001E6D90">
        <w:t xml:space="preserve"> </w:t>
      </w:r>
      <w:r>
        <w:tab/>
      </w:r>
      <w:r>
        <w:tab/>
      </w:r>
      <w:r>
        <w:tab/>
      </w:r>
      <w:r>
        <w:tab/>
      </w:r>
      <w:r>
        <w:tab/>
      </w:r>
      <w:r>
        <w:tab/>
      </w:r>
      <w:r>
        <w:tab/>
      </w:r>
      <w:r>
        <w:tab/>
      </w:r>
      <w:r>
        <w:tab/>
        <w:t>Page</w:t>
      </w:r>
      <w:r w:rsidR="00BF4BDD">
        <w:t xml:space="preserve"> 6</w:t>
      </w:r>
    </w:p>
    <w:p w:rsidR="00BF4BDD" w:rsidRDefault="00BF4BDD" w:rsidP="00BF4BDD">
      <w:pPr>
        <w:spacing w:line="480" w:lineRule="auto"/>
        <w:jc w:val="both"/>
      </w:pPr>
    </w:p>
    <w:p w:rsidR="002B20B9" w:rsidRPr="001E6D90" w:rsidRDefault="005B0394" w:rsidP="001E6D90">
      <w:pPr>
        <w:pStyle w:val="ListParagraph"/>
        <w:numPr>
          <w:ilvl w:val="0"/>
          <w:numId w:val="1"/>
        </w:numPr>
        <w:spacing w:line="480" w:lineRule="auto"/>
        <w:jc w:val="both"/>
      </w:pPr>
      <w:r>
        <w:t xml:space="preserve">Results </w:t>
      </w:r>
      <w:r w:rsidRPr="00D74574">
        <w:t xml:space="preserve">&amp; </w:t>
      </w:r>
      <w:r w:rsidR="002B20B9" w:rsidRPr="00D74574">
        <w:t>Analysis</w:t>
      </w:r>
      <w:r w:rsidR="001E6D90">
        <w:tab/>
      </w:r>
      <w:r w:rsidR="001E6D90">
        <w:tab/>
      </w:r>
      <w:r w:rsidR="001E6D90">
        <w:tab/>
      </w:r>
      <w:r w:rsidR="001E6D90">
        <w:tab/>
      </w:r>
      <w:r w:rsidR="001E6D90">
        <w:tab/>
      </w:r>
      <w:r w:rsidR="001E6D90">
        <w:tab/>
      </w:r>
      <w:r w:rsidR="001E6D90">
        <w:tab/>
      </w:r>
      <w:r w:rsidR="001E6D90">
        <w:tab/>
        <w:t>Page</w:t>
      </w:r>
      <w:r w:rsidR="00BF4BDD">
        <w:t xml:space="preserve"> 7</w:t>
      </w:r>
    </w:p>
    <w:p w:rsidR="001E6D90" w:rsidRDefault="0017373D" w:rsidP="00280ABF">
      <w:pPr>
        <w:pStyle w:val="ListParagraph"/>
        <w:numPr>
          <w:ilvl w:val="1"/>
          <w:numId w:val="1"/>
        </w:numPr>
        <w:spacing w:line="240" w:lineRule="auto"/>
        <w:jc w:val="both"/>
      </w:pPr>
      <w:r>
        <w:t>Rover</w:t>
      </w:r>
      <w:r>
        <w:tab/>
      </w:r>
      <w:r>
        <w:tab/>
      </w:r>
      <w:r>
        <w:tab/>
      </w:r>
      <w:r>
        <w:tab/>
      </w:r>
      <w:r>
        <w:tab/>
      </w:r>
      <w:r>
        <w:tab/>
      </w:r>
      <w:r>
        <w:tab/>
      </w:r>
      <w:r>
        <w:tab/>
      </w:r>
      <w:r>
        <w:tab/>
        <w:t xml:space="preserve">Page </w:t>
      </w:r>
      <w:r w:rsidR="00BF4BDD">
        <w:t>7</w:t>
      </w:r>
    </w:p>
    <w:p w:rsidR="00280ABF" w:rsidRDefault="00280ABF" w:rsidP="00280ABF">
      <w:pPr>
        <w:spacing w:line="240" w:lineRule="auto"/>
        <w:ind w:left="360" w:firstLine="720"/>
      </w:pPr>
      <w:r>
        <w:t>5.1.1 Rover Intake</w:t>
      </w:r>
    </w:p>
    <w:p w:rsidR="00280ABF" w:rsidRPr="00280ABF" w:rsidRDefault="00280ABF" w:rsidP="00280ABF">
      <w:pPr>
        <w:spacing w:line="240" w:lineRule="auto"/>
        <w:ind w:left="360" w:firstLine="720"/>
        <w:rPr>
          <w:b/>
          <w:u w:val="single"/>
        </w:rPr>
      </w:pPr>
      <w:r w:rsidRPr="00280ABF">
        <w:t>5.1.2 Rover Exhaust</w:t>
      </w:r>
    </w:p>
    <w:p w:rsidR="00C505E3" w:rsidRDefault="0017373D" w:rsidP="00BF4BDD">
      <w:pPr>
        <w:pStyle w:val="ListParagraph"/>
        <w:numPr>
          <w:ilvl w:val="1"/>
          <w:numId w:val="1"/>
        </w:numPr>
        <w:spacing w:line="240" w:lineRule="auto"/>
        <w:jc w:val="both"/>
      </w:pPr>
      <w:r>
        <w:t>Ford</w:t>
      </w:r>
      <w:r>
        <w:tab/>
      </w:r>
      <w:r>
        <w:tab/>
      </w:r>
      <w:r>
        <w:tab/>
      </w:r>
      <w:r>
        <w:tab/>
      </w:r>
      <w:r>
        <w:tab/>
      </w:r>
      <w:r>
        <w:tab/>
      </w:r>
      <w:r>
        <w:tab/>
      </w:r>
      <w:r>
        <w:tab/>
      </w:r>
      <w:r>
        <w:tab/>
        <w:t>Page</w:t>
      </w:r>
      <w:r w:rsidR="00BF4BDD">
        <w:t xml:space="preserve"> 12</w:t>
      </w:r>
    </w:p>
    <w:p w:rsidR="00280ABF" w:rsidRDefault="00280ABF" w:rsidP="00280ABF">
      <w:pPr>
        <w:spacing w:line="240" w:lineRule="auto"/>
        <w:ind w:left="360" w:firstLine="720"/>
      </w:pPr>
      <w:r>
        <w:t>5.2.1 Ford Intake</w:t>
      </w:r>
    </w:p>
    <w:p w:rsidR="00280ABF" w:rsidRPr="00280ABF" w:rsidRDefault="00280ABF" w:rsidP="00280ABF">
      <w:pPr>
        <w:spacing w:line="240" w:lineRule="auto"/>
        <w:ind w:left="360" w:firstLine="720"/>
        <w:rPr>
          <w:b/>
          <w:u w:val="single"/>
        </w:rPr>
      </w:pPr>
      <w:r>
        <w:t>5.2</w:t>
      </w:r>
      <w:r w:rsidRPr="00280ABF">
        <w:t>.2</w:t>
      </w:r>
      <w:r>
        <w:t xml:space="preserve"> Fo</w:t>
      </w:r>
      <w:r w:rsidRPr="00280ABF">
        <w:t>r</w:t>
      </w:r>
      <w:r>
        <w:t>d</w:t>
      </w:r>
      <w:r w:rsidRPr="00280ABF">
        <w:t xml:space="preserve"> Exhaust</w:t>
      </w:r>
    </w:p>
    <w:p w:rsidR="0017373D" w:rsidRDefault="0017373D" w:rsidP="0017373D">
      <w:pPr>
        <w:pStyle w:val="ListParagraph"/>
        <w:spacing w:line="480" w:lineRule="auto"/>
        <w:ind w:left="1080"/>
        <w:jc w:val="both"/>
      </w:pPr>
    </w:p>
    <w:p w:rsidR="008F62AF" w:rsidRPr="001E6D90" w:rsidRDefault="002B20B9" w:rsidP="001E6D90">
      <w:pPr>
        <w:pStyle w:val="ListParagraph"/>
        <w:numPr>
          <w:ilvl w:val="0"/>
          <w:numId w:val="1"/>
        </w:numPr>
        <w:spacing w:line="480" w:lineRule="auto"/>
        <w:jc w:val="both"/>
      </w:pPr>
      <w:r w:rsidRPr="00BB6298">
        <w:t>Conclusion</w:t>
      </w:r>
      <w:r w:rsidRPr="001E6D90">
        <w:t xml:space="preserve"> </w:t>
      </w:r>
      <w:r w:rsidR="001E6D90">
        <w:tab/>
      </w:r>
      <w:r w:rsidR="001E6D90">
        <w:tab/>
      </w:r>
      <w:r w:rsidR="001E6D90">
        <w:tab/>
      </w:r>
      <w:r w:rsidR="001E6D90">
        <w:tab/>
      </w:r>
      <w:r w:rsidR="001E6D90">
        <w:tab/>
      </w:r>
      <w:r w:rsidR="001E6D90">
        <w:tab/>
      </w:r>
      <w:r w:rsidR="001E6D90">
        <w:tab/>
      </w:r>
      <w:r w:rsidR="001E6D90">
        <w:tab/>
      </w:r>
      <w:r w:rsidR="001E6D90">
        <w:tab/>
        <w:t>Page</w:t>
      </w:r>
      <w:r w:rsidR="00BF4BDD">
        <w:t xml:space="preserve"> 17</w:t>
      </w:r>
    </w:p>
    <w:p w:rsidR="00BB6298" w:rsidRPr="00BB6298" w:rsidRDefault="00BB6298" w:rsidP="00BB6298">
      <w:pPr>
        <w:spacing w:line="360" w:lineRule="auto"/>
        <w:ind w:firstLine="720"/>
        <w:jc w:val="both"/>
      </w:pPr>
      <w:r w:rsidRPr="00BB6298">
        <w:t>6.1 Improvements</w:t>
      </w:r>
    </w:p>
    <w:p w:rsidR="001E6D90" w:rsidRDefault="001E6D90" w:rsidP="001E6D90">
      <w:pPr>
        <w:pStyle w:val="ListParagraph"/>
        <w:spacing w:line="480" w:lineRule="auto"/>
        <w:jc w:val="both"/>
      </w:pPr>
    </w:p>
    <w:p w:rsidR="008F62AF" w:rsidRPr="001E6D90" w:rsidRDefault="001E6D90" w:rsidP="001E6D90">
      <w:pPr>
        <w:pStyle w:val="ListParagraph"/>
        <w:numPr>
          <w:ilvl w:val="0"/>
          <w:numId w:val="1"/>
        </w:numPr>
        <w:spacing w:line="480" w:lineRule="auto"/>
        <w:jc w:val="both"/>
      </w:pPr>
      <w:r w:rsidRPr="00CD6E79">
        <w:t>References</w:t>
      </w:r>
      <w:r w:rsidR="008F62AF" w:rsidRPr="001E6D90">
        <w:t xml:space="preserve"> </w:t>
      </w:r>
      <w:r>
        <w:tab/>
      </w:r>
      <w:r>
        <w:tab/>
      </w:r>
      <w:r>
        <w:tab/>
      </w:r>
      <w:r>
        <w:tab/>
      </w:r>
      <w:r>
        <w:tab/>
      </w:r>
      <w:r>
        <w:tab/>
      </w:r>
      <w:r>
        <w:tab/>
      </w:r>
      <w:r>
        <w:tab/>
      </w:r>
      <w:r>
        <w:tab/>
        <w:t>Page</w:t>
      </w:r>
      <w:r w:rsidR="00BF4BDD">
        <w:t xml:space="preserve"> 18</w:t>
      </w:r>
    </w:p>
    <w:p w:rsidR="001E6D90" w:rsidRDefault="001E6D90">
      <w:pPr>
        <w:rPr>
          <w:b/>
          <w:u w:val="single"/>
        </w:rPr>
      </w:pPr>
      <w:r>
        <w:rPr>
          <w:b/>
          <w:u w:val="single"/>
        </w:rPr>
        <w:br w:type="page"/>
      </w:r>
    </w:p>
    <w:p w:rsidR="001E6D90" w:rsidRDefault="001E6D90" w:rsidP="001E6D90">
      <w:pPr>
        <w:pStyle w:val="ListParagraph"/>
        <w:numPr>
          <w:ilvl w:val="0"/>
          <w:numId w:val="2"/>
        </w:numPr>
        <w:jc w:val="both"/>
      </w:pPr>
      <w:r w:rsidRPr="001E6D90">
        <w:rPr>
          <w:b/>
          <w:u w:val="single"/>
        </w:rPr>
        <w:lastRenderedPageBreak/>
        <w:t>List of figures:</w:t>
      </w:r>
      <w:r>
        <w:t xml:space="preserve"> </w:t>
      </w:r>
    </w:p>
    <w:p w:rsidR="002142B3" w:rsidRDefault="002142B3">
      <w:r>
        <w:t>Figure 1: Table of Initial Rover data</w:t>
      </w:r>
      <w:r w:rsidR="001557AB">
        <w:t xml:space="preserve"> </w:t>
      </w:r>
      <w:r w:rsidR="001557AB">
        <w:tab/>
      </w:r>
      <w:r w:rsidR="001557AB">
        <w:tab/>
      </w:r>
      <w:r w:rsidR="001557AB">
        <w:tab/>
      </w:r>
      <w:r w:rsidR="001557AB">
        <w:tab/>
      </w:r>
      <w:r w:rsidR="001557AB">
        <w:tab/>
      </w:r>
      <w:r w:rsidR="001557AB">
        <w:tab/>
      </w:r>
      <w:r w:rsidR="001557AB">
        <w:tab/>
        <w:t>Page</w:t>
      </w:r>
      <w:r w:rsidR="00BF4BDD">
        <w:t xml:space="preserve"> 7</w:t>
      </w:r>
    </w:p>
    <w:p w:rsidR="002142B3" w:rsidRDefault="002142B3">
      <w:r>
        <w:t>Figure 2: Table to Rover Intake data</w:t>
      </w:r>
      <w:r w:rsidR="001557AB">
        <w:tab/>
      </w:r>
      <w:r w:rsidR="001557AB">
        <w:tab/>
      </w:r>
      <w:r w:rsidR="001557AB">
        <w:tab/>
      </w:r>
      <w:r w:rsidR="001557AB">
        <w:tab/>
      </w:r>
      <w:r w:rsidR="001557AB">
        <w:tab/>
      </w:r>
      <w:r w:rsidR="001557AB">
        <w:tab/>
      </w:r>
      <w:r w:rsidR="001557AB">
        <w:tab/>
        <w:t>Page</w:t>
      </w:r>
      <w:r w:rsidR="00BF4BDD">
        <w:t xml:space="preserve"> 7</w:t>
      </w:r>
    </w:p>
    <w:p w:rsidR="002142B3" w:rsidRDefault="002142B3">
      <w:r>
        <w:t>Figure 3: Graph of CFM against Valve Lift</w:t>
      </w:r>
      <w:r w:rsidR="00C10A1B">
        <w:t xml:space="preserve"> for Rover Intake</w:t>
      </w:r>
      <w:r w:rsidR="001557AB">
        <w:tab/>
      </w:r>
      <w:r w:rsidR="001557AB">
        <w:tab/>
      </w:r>
      <w:r w:rsidR="001557AB">
        <w:tab/>
      </w:r>
      <w:r w:rsidR="001557AB">
        <w:tab/>
        <w:t>Page</w:t>
      </w:r>
      <w:r w:rsidR="00BF4BDD">
        <w:t xml:space="preserve"> 8</w:t>
      </w:r>
    </w:p>
    <w:p w:rsidR="002142B3" w:rsidRDefault="002142B3">
      <w:r>
        <w:t xml:space="preserve">Figure 4: Graph of CFM </w:t>
      </w:r>
      <w:proofErr w:type="spellStart"/>
      <w:r>
        <w:t>sqin</w:t>
      </w:r>
      <w:proofErr w:type="spellEnd"/>
      <w:r>
        <w:t xml:space="preserve"> against Valve lift</w:t>
      </w:r>
      <w:r w:rsidR="00C10A1B" w:rsidRPr="00C10A1B">
        <w:t xml:space="preserve"> </w:t>
      </w:r>
      <w:r w:rsidR="00C10A1B">
        <w:t>for Rover Intake</w:t>
      </w:r>
      <w:r w:rsidR="001557AB">
        <w:tab/>
      </w:r>
      <w:r w:rsidR="001557AB">
        <w:tab/>
      </w:r>
      <w:r w:rsidR="001557AB">
        <w:tab/>
      </w:r>
      <w:r w:rsidR="001557AB">
        <w:tab/>
        <w:t>Page</w:t>
      </w:r>
      <w:r w:rsidR="00BF4BDD">
        <w:t xml:space="preserve"> 8</w:t>
      </w:r>
    </w:p>
    <w:p w:rsidR="002142B3" w:rsidRDefault="00C10A1B">
      <w:r>
        <w:t>Figure 5: G</w:t>
      </w:r>
      <w:r w:rsidR="002142B3">
        <w:t xml:space="preserve">raph of CFM </w:t>
      </w:r>
      <w:proofErr w:type="spellStart"/>
      <w:r w:rsidR="002142B3">
        <w:t>sqin</w:t>
      </w:r>
      <w:proofErr w:type="spellEnd"/>
      <w:r w:rsidR="002142B3">
        <w:t xml:space="preserve"> vs Manual against Valve lift</w:t>
      </w:r>
      <w:r w:rsidRPr="00C10A1B">
        <w:t xml:space="preserve"> </w:t>
      </w:r>
      <w:r>
        <w:t>for Rover Intake</w:t>
      </w:r>
      <w:r w:rsidR="001557AB">
        <w:tab/>
      </w:r>
      <w:r w:rsidR="001557AB">
        <w:tab/>
      </w:r>
      <w:r w:rsidR="001557AB">
        <w:tab/>
        <w:t>Page</w:t>
      </w:r>
      <w:r w:rsidR="00BF4BDD">
        <w:t xml:space="preserve"> 9</w:t>
      </w:r>
    </w:p>
    <w:p w:rsidR="00C10A1B" w:rsidRDefault="00C10A1B"/>
    <w:p w:rsidR="002142B3" w:rsidRDefault="00C10A1B" w:rsidP="002142B3">
      <w:r>
        <w:t>Figure 6</w:t>
      </w:r>
      <w:r w:rsidR="002142B3">
        <w:t>: Table to Rover Exhaust data</w:t>
      </w:r>
      <w:r w:rsidR="001557AB">
        <w:tab/>
      </w:r>
      <w:r w:rsidR="001557AB">
        <w:tab/>
      </w:r>
      <w:r w:rsidR="001557AB">
        <w:tab/>
      </w:r>
      <w:r w:rsidR="001557AB">
        <w:tab/>
      </w:r>
      <w:r w:rsidR="001557AB">
        <w:tab/>
      </w:r>
      <w:r w:rsidR="001557AB">
        <w:tab/>
      </w:r>
      <w:r w:rsidR="001557AB">
        <w:tab/>
        <w:t>Page</w:t>
      </w:r>
      <w:r w:rsidR="00BF4BDD">
        <w:t xml:space="preserve"> 9</w:t>
      </w:r>
    </w:p>
    <w:p w:rsidR="002142B3" w:rsidRDefault="00C10A1B" w:rsidP="002142B3">
      <w:r>
        <w:t>Figure 7</w:t>
      </w:r>
      <w:r w:rsidR="002142B3">
        <w:t>: Graph of CFM against Valve Lift for Rover Exhaust</w:t>
      </w:r>
      <w:r w:rsidR="001557AB">
        <w:tab/>
      </w:r>
      <w:r w:rsidR="001557AB">
        <w:tab/>
      </w:r>
      <w:r w:rsidR="001557AB">
        <w:tab/>
      </w:r>
      <w:r w:rsidR="001557AB">
        <w:tab/>
        <w:t>Page</w:t>
      </w:r>
      <w:r w:rsidR="00BF4BDD">
        <w:t xml:space="preserve"> 10</w:t>
      </w:r>
    </w:p>
    <w:p w:rsidR="002142B3" w:rsidRDefault="00C10A1B" w:rsidP="002142B3">
      <w:r>
        <w:t>Figure 8</w:t>
      </w:r>
      <w:r w:rsidR="002142B3">
        <w:t xml:space="preserve">: Graph of CFM </w:t>
      </w:r>
      <w:proofErr w:type="spellStart"/>
      <w:r w:rsidR="002142B3">
        <w:t>sqin</w:t>
      </w:r>
      <w:proofErr w:type="spellEnd"/>
      <w:r w:rsidR="002142B3">
        <w:t xml:space="preserve"> against Valve lift for Rover Exhaust</w:t>
      </w:r>
      <w:r w:rsidR="001557AB">
        <w:tab/>
      </w:r>
      <w:r w:rsidR="001557AB">
        <w:tab/>
      </w:r>
      <w:r w:rsidR="001557AB">
        <w:tab/>
      </w:r>
      <w:r w:rsidR="001557AB">
        <w:tab/>
        <w:t>Page</w:t>
      </w:r>
      <w:r w:rsidR="00BF4BDD">
        <w:t xml:space="preserve"> 10</w:t>
      </w:r>
    </w:p>
    <w:p w:rsidR="00C10A1B" w:rsidRDefault="00C10A1B" w:rsidP="00C10A1B">
      <w:r>
        <w:t>Figure 9: G</w:t>
      </w:r>
      <w:r w:rsidR="002142B3">
        <w:t xml:space="preserve">raph of CFM </w:t>
      </w:r>
      <w:proofErr w:type="spellStart"/>
      <w:r w:rsidR="002142B3">
        <w:t>sqin</w:t>
      </w:r>
      <w:proofErr w:type="spellEnd"/>
      <w:r w:rsidR="002142B3">
        <w:t xml:space="preserve"> vs Manual against Valve lift</w:t>
      </w:r>
      <w:r w:rsidR="002142B3" w:rsidRPr="002142B3">
        <w:t xml:space="preserve"> </w:t>
      </w:r>
      <w:r w:rsidR="002142B3">
        <w:t>for Rover Exhaust</w:t>
      </w:r>
      <w:r w:rsidR="001557AB">
        <w:tab/>
      </w:r>
      <w:r w:rsidR="001557AB">
        <w:tab/>
        <w:t>Page</w:t>
      </w:r>
      <w:r w:rsidR="00BF4BDD">
        <w:t xml:space="preserve"> 11</w:t>
      </w:r>
    </w:p>
    <w:p w:rsidR="00C10A1B" w:rsidRDefault="00C10A1B" w:rsidP="00C10A1B"/>
    <w:p w:rsidR="00C10A1B" w:rsidRDefault="00C10A1B" w:rsidP="00C10A1B">
      <w:r>
        <w:t>Figure 10: Table of Initial Ford data</w:t>
      </w:r>
      <w:r w:rsidR="001557AB">
        <w:tab/>
      </w:r>
      <w:r w:rsidR="001557AB">
        <w:tab/>
      </w:r>
      <w:r w:rsidR="001557AB">
        <w:tab/>
      </w:r>
      <w:r w:rsidR="001557AB">
        <w:tab/>
      </w:r>
      <w:r w:rsidR="001557AB">
        <w:tab/>
      </w:r>
      <w:r w:rsidR="001557AB">
        <w:tab/>
      </w:r>
      <w:r w:rsidR="001557AB">
        <w:tab/>
        <w:t>Page</w:t>
      </w:r>
      <w:r w:rsidR="00BF4BDD">
        <w:t xml:space="preserve"> 12</w:t>
      </w:r>
    </w:p>
    <w:p w:rsidR="002142B3" w:rsidRDefault="00C10A1B" w:rsidP="002142B3">
      <w:r>
        <w:t>Figure 11</w:t>
      </w:r>
      <w:r w:rsidR="002142B3">
        <w:t xml:space="preserve">: Table to </w:t>
      </w:r>
      <w:r>
        <w:t>Ford</w:t>
      </w:r>
      <w:r w:rsidR="002142B3">
        <w:t xml:space="preserve"> Intake data</w:t>
      </w:r>
      <w:r w:rsidR="001557AB">
        <w:tab/>
      </w:r>
      <w:r w:rsidR="001557AB">
        <w:tab/>
      </w:r>
      <w:r w:rsidR="001557AB">
        <w:tab/>
      </w:r>
      <w:r w:rsidR="001557AB">
        <w:tab/>
      </w:r>
      <w:r w:rsidR="001557AB">
        <w:tab/>
      </w:r>
      <w:r w:rsidR="001557AB">
        <w:tab/>
      </w:r>
      <w:r w:rsidR="001557AB">
        <w:tab/>
        <w:t>Page</w:t>
      </w:r>
      <w:r w:rsidR="00BF4BDD">
        <w:t xml:space="preserve"> 12</w:t>
      </w:r>
    </w:p>
    <w:p w:rsidR="002142B3" w:rsidRDefault="00C10A1B" w:rsidP="002142B3">
      <w:r>
        <w:t>Figure 12</w:t>
      </w:r>
      <w:r w:rsidR="002142B3">
        <w:t>: Graph of CFM against Valve Lift</w:t>
      </w:r>
      <w:r>
        <w:t xml:space="preserve"> for Ford Intake</w:t>
      </w:r>
      <w:r w:rsidR="001557AB">
        <w:tab/>
      </w:r>
      <w:r w:rsidR="001557AB">
        <w:tab/>
      </w:r>
      <w:r w:rsidR="001557AB">
        <w:tab/>
      </w:r>
      <w:r w:rsidR="001557AB">
        <w:tab/>
        <w:t>Page</w:t>
      </w:r>
      <w:r w:rsidR="00BF4BDD">
        <w:t xml:space="preserve"> 13</w:t>
      </w:r>
    </w:p>
    <w:p w:rsidR="002142B3" w:rsidRDefault="00C10A1B" w:rsidP="002142B3">
      <w:r>
        <w:t>Figure 13</w:t>
      </w:r>
      <w:r w:rsidR="002142B3">
        <w:t xml:space="preserve">: Graph of CFM </w:t>
      </w:r>
      <w:proofErr w:type="spellStart"/>
      <w:r w:rsidR="002142B3">
        <w:t>sqin</w:t>
      </w:r>
      <w:proofErr w:type="spellEnd"/>
      <w:r w:rsidR="002142B3">
        <w:t xml:space="preserve"> against Valve lift</w:t>
      </w:r>
      <w:r>
        <w:t xml:space="preserve"> for Ford Intake</w:t>
      </w:r>
      <w:r w:rsidR="001557AB">
        <w:tab/>
      </w:r>
      <w:r w:rsidR="001557AB">
        <w:tab/>
      </w:r>
      <w:r w:rsidR="001557AB">
        <w:tab/>
      </w:r>
      <w:r w:rsidR="001557AB">
        <w:tab/>
        <w:t>Page</w:t>
      </w:r>
      <w:r w:rsidR="00BF4BDD">
        <w:t xml:space="preserve"> 13</w:t>
      </w:r>
    </w:p>
    <w:p w:rsidR="002142B3" w:rsidRDefault="00C10A1B" w:rsidP="002142B3">
      <w:r>
        <w:t>Figure 14: G</w:t>
      </w:r>
      <w:r w:rsidR="002142B3">
        <w:t xml:space="preserve">raph of CFM </w:t>
      </w:r>
      <w:proofErr w:type="spellStart"/>
      <w:r w:rsidR="002142B3">
        <w:t>sqin</w:t>
      </w:r>
      <w:proofErr w:type="spellEnd"/>
      <w:r w:rsidR="002142B3">
        <w:t xml:space="preserve"> vs Manual against Valve lift</w:t>
      </w:r>
      <w:r>
        <w:t xml:space="preserve"> for Ford Intake</w:t>
      </w:r>
      <w:r w:rsidR="001557AB">
        <w:tab/>
      </w:r>
      <w:r w:rsidR="001557AB">
        <w:tab/>
      </w:r>
      <w:r w:rsidR="001557AB">
        <w:tab/>
        <w:t>Page</w:t>
      </w:r>
      <w:r w:rsidR="00BF4BDD">
        <w:t xml:space="preserve"> 14</w:t>
      </w:r>
    </w:p>
    <w:p w:rsidR="002142B3" w:rsidRDefault="002142B3" w:rsidP="002142B3"/>
    <w:p w:rsidR="002142B3" w:rsidRDefault="00C10A1B" w:rsidP="002142B3">
      <w:r>
        <w:t>Figure 15</w:t>
      </w:r>
      <w:r w:rsidR="002142B3">
        <w:t xml:space="preserve">: Table to </w:t>
      </w:r>
      <w:r>
        <w:t xml:space="preserve">Ford Exhaust </w:t>
      </w:r>
      <w:r w:rsidR="002142B3">
        <w:t>data</w:t>
      </w:r>
      <w:r w:rsidR="001557AB">
        <w:tab/>
      </w:r>
      <w:r w:rsidR="001557AB">
        <w:tab/>
      </w:r>
      <w:r w:rsidR="001557AB">
        <w:tab/>
      </w:r>
      <w:r w:rsidR="001557AB">
        <w:tab/>
      </w:r>
      <w:r w:rsidR="001557AB">
        <w:tab/>
      </w:r>
      <w:r w:rsidR="001557AB">
        <w:tab/>
      </w:r>
      <w:r w:rsidR="001557AB">
        <w:tab/>
        <w:t>Page</w:t>
      </w:r>
      <w:r w:rsidR="00BF4BDD">
        <w:t xml:space="preserve"> 14</w:t>
      </w:r>
    </w:p>
    <w:p w:rsidR="002142B3" w:rsidRDefault="00C10A1B" w:rsidP="002142B3">
      <w:r>
        <w:t>Figure 16</w:t>
      </w:r>
      <w:r w:rsidR="002142B3">
        <w:t>: Graph of CFM against Valve Lift</w:t>
      </w:r>
      <w:r>
        <w:t xml:space="preserve"> for Ford Exhaust</w:t>
      </w:r>
      <w:r w:rsidR="001557AB">
        <w:tab/>
      </w:r>
      <w:r w:rsidR="001557AB">
        <w:tab/>
      </w:r>
      <w:r w:rsidR="001557AB">
        <w:tab/>
      </w:r>
      <w:r w:rsidR="001557AB">
        <w:tab/>
        <w:t>Page</w:t>
      </w:r>
      <w:r w:rsidR="00BF4BDD">
        <w:t xml:space="preserve"> 15</w:t>
      </w:r>
    </w:p>
    <w:p w:rsidR="002142B3" w:rsidRDefault="00C10A1B" w:rsidP="002142B3">
      <w:r>
        <w:t>Figure 17</w:t>
      </w:r>
      <w:r w:rsidR="002142B3">
        <w:t xml:space="preserve">: Graph of CFM </w:t>
      </w:r>
      <w:proofErr w:type="spellStart"/>
      <w:r w:rsidR="002142B3">
        <w:t>sqin</w:t>
      </w:r>
      <w:proofErr w:type="spellEnd"/>
      <w:r w:rsidR="002142B3">
        <w:t xml:space="preserve"> against Valve lift</w:t>
      </w:r>
      <w:r>
        <w:t xml:space="preserve"> for Ford Exhaust</w:t>
      </w:r>
      <w:r w:rsidR="001557AB">
        <w:tab/>
      </w:r>
      <w:r w:rsidR="001557AB">
        <w:tab/>
      </w:r>
      <w:r w:rsidR="001557AB">
        <w:tab/>
      </w:r>
      <w:r w:rsidR="001557AB">
        <w:tab/>
        <w:t>Page</w:t>
      </w:r>
      <w:r w:rsidR="00BF4BDD">
        <w:t xml:space="preserve"> 15</w:t>
      </w:r>
    </w:p>
    <w:p w:rsidR="002142B3" w:rsidRDefault="00C10A1B" w:rsidP="002142B3">
      <w:r>
        <w:t>Figure 18</w:t>
      </w:r>
      <w:r w:rsidR="002142B3">
        <w:t xml:space="preserve">: graph of CFM </w:t>
      </w:r>
      <w:proofErr w:type="spellStart"/>
      <w:r w:rsidR="002142B3">
        <w:t>sqin</w:t>
      </w:r>
      <w:proofErr w:type="spellEnd"/>
      <w:r w:rsidR="002142B3">
        <w:t xml:space="preserve"> vs Manual against Valve lift</w:t>
      </w:r>
      <w:r>
        <w:t xml:space="preserve"> for Ford Exhaust</w:t>
      </w:r>
      <w:r w:rsidR="001557AB">
        <w:tab/>
      </w:r>
      <w:r w:rsidR="001557AB">
        <w:tab/>
        <w:t>Page</w:t>
      </w:r>
      <w:r w:rsidR="00BF4BDD">
        <w:t xml:space="preserve"> 16</w:t>
      </w:r>
      <w:bookmarkStart w:id="0" w:name="_GoBack"/>
      <w:bookmarkEnd w:id="0"/>
    </w:p>
    <w:p w:rsidR="002142B3" w:rsidRDefault="002142B3"/>
    <w:p w:rsidR="002142B3" w:rsidRDefault="002142B3"/>
    <w:p w:rsidR="002142B3" w:rsidRDefault="002142B3"/>
    <w:p w:rsidR="001E6D90" w:rsidRPr="002142B3" w:rsidRDefault="001E6D90">
      <w:r>
        <w:rPr>
          <w:b/>
          <w:u w:val="single"/>
        </w:rPr>
        <w:br w:type="page"/>
      </w:r>
    </w:p>
    <w:p w:rsidR="001E6D90" w:rsidRDefault="001E6D90" w:rsidP="001E6D90">
      <w:pPr>
        <w:pStyle w:val="ListParagraph"/>
        <w:numPr>
          <w:ilvl w:val="0"/>
          <w:numId w:val="2"/>
        </w:numPr>
        <w:jc w:val="both"/>
      </w:pPr>
      <w:r w:rsidRPr="001E6D90">
        <w:rPr>
          <w:b/>
          <w:u w:val="single"/>
        </w:rPr>
        <w:lastRenderedPageBreak/>
        <w:t>Introduction:</w:t>
      </w:r>
      <w:r>
        <w:t xml:space="preserve"> </w:t>
      </w:r>
    </w:p>
    <w:p w:rsidR="00193F6E" w:rsidRPr="00193F6E" w:rsidRDefault="00193F6E" w:rsidP="00193F6E">
      <w:pPr>
        <w:spacing w:line="360" w:lineRule="auto"/>
        <w:jc w:val="both"/>
        <w:rPr>
          <w:rFonts w:cstheme="minorHAnsi"/>
          <w:b/>
          <w:u w:val="single"/>
        </w:rPr>
      </w:pPr>
    </w:p>
    <w:p w:rsidR="001E6D90" w:rsidRDefault="00193F6E" w:rsidP="00193F6E">
      <w:pPr>
        <w:spacing w:line="360" w:lineRule="auto"/>
        <w:jc w:val="both"/>
        <w:rPr>
          <w:b/>
          <w:u w:val="single"/>
        </w:rPr>
      </w:pPr>
      <w:r w:rsidRPr="00193F6E">
        <w:rPr>
          <w:rFonts w:cstheme="minorHAnsi"/>
          <w:color w:val="000000"/>
        </w:rPr>
        <w:t>This report is looking at a comparison of two different cylinder heads, the comparison would be done using a flow bench, to test the heads. The testing was carried out in groups. Within this report there will be graphs and charts produced and these will be talked about. A comparison of the results from both cylinder heads will be discussed. Both data sets will be compared and analysed. The equipment will be discussed and improvement will be mentioned.</w:t>
      </w:r>
      <w:r w:rsidR="001E6D90">
        <w:rPr>
          <w:b/>
          <w:u w:val="single"/>
        </w:rPr>
        <w:br w:type="page"/>
      </w:r>
    </w:p>
    <w:p w:rsidR="001E6D90" w:rsidRDefault="001E6D90" w:rsidP="001E6D90">
      <w:pPr>
        <w:pStyle w:val="ListParagraph"/>
        <w:numPr>
          <w:ilvl w:val="0"/>
          <w:numId w:val="2"/>
        </w:numPr>
        <w:jc w:val="both"/>
      </w:pPr>
      <w:r w:rsidRPr="001E6D90">
        <w:rPr>
          <w:b/>
          <w:u w:val="single"/>
        </w:rPr>
        <w:lastRenderedPageBreak/>
        <w:t>Research/literature review:</w:t>
      </w:r>
      <w:r>
        <w:t xml:space="preserve"> </w:t>
      </w:r>
    </w:p>
    <w:p w:rsidR="00C73FC3" w:rsidRDefault="00C73FC3">
      <w:pPr>
        <w:rPr>
          <w:b/>
          <w:u w:val="single"/>
        </w:rPr>
      </w:pPr>
    </w:p>
    <w:p w:rsidR="00FC4D28" w:rsidRDefault="007C3D72" w:rsidP="00BF4BDD">
      <w:pPr>
        <w:spacing w:line="480" w:lineRule="auto"/>
        <w:jc w:val="both"/>
        <w:rPr>
          <w:rFonts w:cstheme="minorHAnsi"/>
          <w:shd w:val="clear" w:color="auto" w:fill="FFFFFF"/>
        </w:rPr>
      </w:pPr>
      <w:r>
        <w:rPr>
          <w:rFonts w:cstheme="minorHAnsi"/>
          <w:shd w:val="clear" w:color="auto" w:fill="FFFFFF"/>
        </w:rPr>
        <w:t xml:space="preserve">The way power is made by an engine consists of moving fuel and air through the engine, and the faster the fuel and air can move and if the amount of it can be increased then the engine will make more power.  The intake and exhaust ports of a cylinder head are critical in affecting how much air can get through the engine. This is why the design of the ports is so important. Using a </w:t>
      </w:r>
      <w:proofErr w:type="spellStart"/>
      <w:r>
        <w:rPr>
          <w:rFonts w:cstheme="minorHAnsi"/>
          <w:shd w:val="clear" w:color="auto" w:fill="FFFFFF"/>
        </w:rPr>
        <w:t>flowbench</w:t>
      </w:r>
      <w:proofErr w:type="spellEnd"/>
      <w:r>
        <w:rPr>
          <w:rFonts w:cstheme="minorHAnsi"/>
          <w:shd w:val="clear" w:color="auto" w:fill="FFFFFF"/>
        </w:rPr>
        <w:t xml:space="preserve"> to flow test the </w:t>
      </w:r>
      <w:r w:rsidR="00FC4D28">
        <w:rPr>
          <w:rFonts w:cstheme="minorHAnsi"/>
          <w:shd w:val="clear" w:color="auto" w:fill="FFFFFF"/>
        </w:rPr>
        <w:t>cylinder head can help prove or disprove whether and adjustment to the head would actually be an improvement.</w:t>
      </w:r>
    </w:p>
    <w:p w:rsidR="00FC4D28" w:rsidRDefault="00FC4D28" w:rsidP="00BF4BDD">
      <w:pPr>
        <w:spacing w:line="480" w:lineRule="auto"/>
        <w:jc w:val="both"/>
        <w:rPr>
          <w:rFonts w:cstheme="minorHAnsi"/>
          <w:shd w:val="clear" w:color="auto" w:fill="FFFFFF"/>
        </w:rPr>
      </w:pPr>
      <w:r>
        <w:rPr>
          <w:rFonts w:cstheme="minorHAnsi"/>
          <w:shd w:val="clear" w:color="auto" w:fill="FFFFFF"/>
        </w:rPr>
        <w:t xml:space="preserve">Cylinder heads are usually made from an aluminium alloy or cast iron. They are usually made using a casting process followed by using a CNC machine to </w:t>
      </w:r>
      <w:r w:rsidRPr="00FC4D28">
        <w:rPr>
          <w:rFonts w:cstheme="minorHAnsi"/>
          <w:shd w:val="clear" w:color="auto" w:fill="FFFFFF"/>
        </w:rPr>
        <w:t>mill</w:t>
      </w:r>
      <w:r w:rsidRPr="00FC4D28">
        <w:rPr>
          <w:rFonts w:cstheme="minorHAnsi"/>
          <w:shd w:val="clear" w:color="auto" w:fill="FFFFFF"/>
        </w:rPr>
        <w:t xml:space="preserve"> the valve seats</w:t>
      </w:r>
      <w:r w:rsidRPr="00FC4D28">
        <w:rPr>
          <w:rFonts w:cstheme="minorHAnsi"/>
          <w:shd w:val="clear" w:color="auto" w:fill="FFFFFF"/>
        </w:rPr>
        <w:t>,</w:t>
      </w:r>
      <w:r w:rsidRPr="00FC4D28">
        <w:rPr>
          <w:rFonts w:cstheme="minorHAnsi"/>
          <w:shd w:val="clear" w:color="auto" w:fill="FFFFFF"/>
        </w:rPr>
        <w:t xml:space="preserve"> and </w:t>
      </w:r>
      <w:r w:rsidRPr="00FC4D28">
        <w:rPr>
          <w:rFonts w:cstheme="minorHAnsi"/>
          <w:shd w:val="clear" w:color="auto" w:fill="FFFFFF"/>
        </w:rPr>
        <w:t>add in any</w:t>
      </w:r>
      <w:r w:rsidRPr="00FC4D28">
        <w:rPr>
          <w:rFonts w:cstheme="minorHAnsi"/>
          <w:shd w:val="clear" w:color="auto" w:fill="FFFFFF"/>
        </w:rPr>
        <w:t xml:space="preserve"> small chamfers and cuts </w:t>
      </w:r>
      <w:r w:rsidRPr="00FC4D28">
        <w:rPr>
          <w:rFonts w:cstheme="minorHAnsi"/>
          <w:shd w:val="clear" w:color="auto" w:fill="FFFFFF"/>
        </w:rPr>
        <w:t>that are needed to finish off</w:t>
      </w:r>
      <w:r w:rsidRPr="00FC4D28">
        <w:rPr>
          <w:rFonts w:cstheme="minorHAnsi"/>
          <w:shd w:val="clear" w:color="auto" w:fill="FFFFFF"/>
        </w:rPr>
        <w:t xml:space="preserve"> the cylinder head</w:t>
      </w:r>
      <w:r w:rsidRPr="00FC4D28">
        <w:rPr>
          <w:rFonts w:cstheme="minorHAnsi"/>
          <w:shd w:val="clear" w:color="auto" w:fill="FFFFFF"/>
        </w:rPr>
        <w:t>s</w:t>
      </w:r>
      <w:r w:rsidRPr="00FC4D28">
        <w:rPr>
          <w:rFonts w:cstheme="minorHAnsi"/>
          <w:shd w:val="clear" w:color="auto" w:fill="FFFFFF"/>
        </w:rPr>
        <w:t xml:space="preserve"> design.</w:t>
      </w:r>
    </w:p>
    <w:p w:rsidR="00471482" w:rsidRDefault="00FC4D28" w:rsidP="00BF4BDD">
      <w:pPr>
        <w:spacing w:line="480" w:lineRule="auto"/>
        <w:jc w:val="both"/>
        <w:rPr>
          <w:rFonts w:cstheme="minorHAnsi"/>
          <w:shd w:val="clear" w:color="auto" w:fill="FFFFFF"/>
        </w:rPr>
      </w:pPr>
      <w:r>
        <w:rPr>
          <w:rFonts w:cstheme="minorHAnsi"/>
          <w:shd w:val="clear" w:color="auto" w:fill="FFFFFF"/>
        </w:rPr>
        <w:t xml:space="preserve">To increase the efficiency of the cylinder heads performance, </w:t>
      </w:r>
      <w:r w:rsidR="00471482">
        <w:rPr>
          <w:rFonts w:cstheme="minorHAnsi"/>
          <w:shd w:val="clear" w:color="auto" w:fill="FFFFFF"/>
        </w:rPr>
        <w:t>the head can have any rough patches machined out to help reduce the amount of turbulence that the flow experiences. By having a smoother intake and exhaust, the power should increase.</w:t>
      </w:r>
    </w:p>
    <w:p w:rsidR="00471482" w:rsidRPr="00BF4BDD" w:rsidRDefault="00471482" w:rsidP="00BF4BDD">
      <w:pPr>
        <w:spacing w:line="480" w:lineRule="auto"/>
        <w:jc w:val="both"/>
        <w:rPr>
          <w:rFonts w:cstheme="minorHAnsi"/>
          <w:shd w:val="clear" w:color="auto" w:fill="FFFFFF"/>
        </w:rPr>
      </w:pPr>
      <w:r w:rsidRPr="00471482">
        <w:rPr>
          <w:rFonts w:cstheme="minorHAnsi"/>
          <w:shd w:val="clear" w:color="auto" w:fill="FFFFFF"/>
        </w:rPr>
        <w:t xml:space="preserve">According to </w:t>
      </w:r>
      <w:r w:rsidRPr="00471482">
        <w:t xml:space="preserve">Michael </w:t>
      </w:r>
      <w:proofErr w:type="spellStart"/>
      <w:r w:rsidRPr="00471482">
        <w:t>Fernie</w:t>
      </w:r>
      <w:proofErr w:type="spellEnd"/>
      <w:r w:rsidRPr="00471482">
        <w:t xml:space="preserve">, </w:t>
      </w:r>
      <w:r w:rsidRPr="00471482">
        <w:rPr>
          <w:rFonts w:cstheme="minorHAnsi"/>
          <w:shd w:val="clear" w:color="auto" w:fill="FFFFFF"/>
        </w:rPr>
        <w:t>“</w:t>
      </w:r>
      <w:r w:rsidR="003B26D0" w:rsidRPr="00471482">
        <w:rPr>
          <w:rFonts w:cstheme="minorHAnsi"/>
          <w:shd w:val="clear" w:color="auto" w:fill="FFFFFF"/>
        </w:rPr>
        <w:t>Basic head porting can be completed using a small handheld drill with tapered grinder drill bits, essentially acting as motorised sandpaper. For heavier-duty jobs like port matching, you’ll need a die grinder and carbide burrs to eat through the cylinder head material cleanly. More complex geometry can be ported using a CNC machine, using laser guidance to perfectly shape and shave the cylinder head to exact user-inputted specifications.</w:t>
      </w:r>
      <w:r w:rsidRPr="00471482">
        <w:rPr>
          <w:rFonts w:cstheme="minorHAnsi"/>
          <w:shd w:val="clear" w:color="auto" w:fill="FFFFFF"/>
        </w:rPr>
        <w:t>” (</w:t>
      </w:r>
      <w:r w:rsidRPr="00471482">
        <w:t xml:space="preserve">Michael </w:t>
      </w:r>
      <w:proofErr w:type="spellStart"/>
      <w:r w:rsidRPr="00471482">
        <w:t>Fernie</w:t>
      </w:r>
      <w:proofErr w:type="spellEnd"/>
      <w:r w:rsidRPr="00471482">
        <w:t>, 2017)</w:t>
      </w:r>
    </w:p>
    <w:p w:rsidR="001E6D90" w:rsidRPr="00BF4BDD" w:rsidRDefault="00BF4BDD" w:rsidP="00BF4BDD">
      <w:pPr>
        <w:spacing w:line="480" w:lineRule="auto"/>
        <w:jc w:val="both"/>
        <w:rPr>
          <w:rFonts w:cstheme="minorHAnsi"/>
          <w:color w:val="4BACC6" w:themeColor="accent5"/>
        </w:rPr>
      </w:pPr>
      <w:r w:rsidRPr="00BF4BDD">
        <w:rPr>
          <w:rFonts w:cstheme="minorHAnsi"/>
          <w:shd w:val="clear" w:color="auto" w:fill="FFFFFF"/>
        </w:rPr>
        <w:t xml:space="preserve">To correctly analyse the improvement of a port job, the cylinder heads volumetric flow rate should be assessed using a flow bench, these figures can then be compared to the results gained after the cylinder head has been fully ported and polished. The main focusses of a porting job are the Exhaust ports, Inlet ports, </w:t>
      </w:r>
      <w:r w:rsidRPr="00BF4BDD">
        <w:rPr>
          <w:rFonts w:cstheme="minorHAnsi"/>
        </w:rPr>
        <w:t xml:space="preserve">Valve throat pocket, Valve seat, and the </w:t>
      </w:r>
      <w:r w:rsidR="003B26D0" w:rsidRPr="00BF4BDD">
        <w:rPr>
          <w:rFonts w:cstheme="minorHAnsi"/>
        </w:rPr>
        <w:t xml:space="preserve">Combustion </w:t>
      </w:r>
      <w:proofErr w:type="gramStart"/>
      <w:r w:rsidR="003B26D0" w:rsidRPr="00BF4BDD">
        <w:rPr>
          <w:rFonts w:cstheme="minorHAnsi"/>
        </w:rPr>
        <w:t xml:space="preserve">chamber </w:t>
      </w:r>
      <w:r w:rsidRPr="00BF4BDD">
        <w:rPr>
          <w:rFonts w:cstheme="minorHAnsi"/>
        </w:rPr>
        <w:t>.</w:t>
      </w:r>
      <w:proofErr w:type="gramEnd"/>
      <w:r w:rsidR="001E6D90">
        <w:rPr>
          <w:b/>
          <w:u w:val="single"/>
        </w:rPr>
        <w:br w:type="page"/>
      </w:r>
    </w:p>
    <w:p w:rsidR="001E6D90" w:rsidRDefault="001E6D90" w:rsidP="001E6D90">
      <w:pPr>
        <w:pStyle w:val="ListParagraph"/>
        <w:numPr>
          <w:ilvl w:val="0"/>
          <w:numId w:val="2"/>
        </w:numPr>
        <w:jc w:val="both"/>
      </w:pPr>
      <w:r w:rsidRPr="001E6D90">
        <w:rPr>
          <w:b/>
          <w:u w:val="single"/>
        </w:rPr>
        <w:lastRenderedPageBreak/>
        <w:t>Methodology:</w:t>
      </w:r>
      <w:r>
        <w:t xml:space="preserve"> </w:t>
      </w:r>
    </w:p>
    <w:p w:rsidR="00CD0175" w:rsidRDefault="00CD0175"/>
    <w:p w:rsidR="005E5ED9" w:rsidRDefault="005E5ED9" w:rsidP="005142EB">
      <w:pPr>
        <w:spacing w:line="360" w:lineRule="auto"/>
        <w:jc w:val="both"/>
      </w:pPr>
      <w:r>
        <w:t xml:space="preserve">Testing was carried out in group of around five or six. Before the testing began all required equipment was gathered, this included: the ford cylinder head, the rover cylinder head, G clamps (to hold the cylinder heads secure), DTI gauges (to measure valve lift), blue tack (used to make a  gasket), and, two custom metal plates with two bolts attached (used to open and close the valves). </w:t>
      </w:r>
    </w:p>
    <w:p w:rsidR="005142EB" w:rsidRDefault="00ED656D" w:rsidP="005142EB">
      <w:pPr>
        <w:spacing w:line="360" w:lineRule="auto"/>
        <w:jc w:val="both"/>
      </w:pPr>
      <w:r>
        <w:t>Using the equation given on the sheets provided the appropriate valve lift was found for the intake and exhaust for each cylinder head.</w:t>
      </w:r>
    </w:p>
    <w:p w:rsidR="005142EB" w:rsidRDefault="005142EB" w:rsidP="005142EB">
      <w:pPr>
        <w:spacing w:line="360" w:lineRule="auto"/>
        <w:jc w:val="both"/>
      </w:pPr>
      <w:r>
        <w:t>Before the practical testing began a leak test was carried out to ensure that there were no leaks and that the results of testing would be accurate.</w:t>
      </w:r>
      <w:r w:rsidR="00ED656D">
        <w:t xml:space="preserve"> </w:t>
      </w:r>
    </w:p>
    <w:p w:rsidR="005E5ED9" w:rsidRDefault="00ED656D" w:rsidP="005142EB">
      <w:pPr>
        <w:spacing w:line="360" w:lineRule="auto"/>
        <w:jc w:val="both"/>
      </w:pPr>
      <w:r>
        <w:t>The valves on each cylinder where then slowly moved in the appropriate increments, this can be seen in the tables in the results section of this report.</w:t>
      </w:r>
      <w:r w:rsidR="000D0FD6">
        <w:t xml:space="preserve"> As the valves moved the flow pressure changed this was noted and tabulated as seen below in the results section. </w:t>
      </w:r>
    </w:p>
    <w:p w:rsidR="005E5ED9" w:rsidRDefault="00BE743D" w:rsidP="005142EB">
      <w:pPr>
        <w:spacing w:line="360" w:lineRule="auto"/>
        <w:jc w:val="both"/>
      </w:pPr>
      <w:r>
        <w:t>When finding the flow pressure, if it looked like the measure was going to go off the end of the scale the range could be changed to allow for further and more accurate testing.</w:t>
      </w:r>
    </w:p>
    <w:p w:rsidR="005E5ED9" w:rsidRDefault="005E5ED9"/>
    <w:p w:rsidR="005E5ED9" w:rsidRDefault="005E5ED9"/>
    <w:p w:rsidR="005E5ED9" w:rsidRDefault="005E5ED9"/>
    <w:p w:rsidR="001E6D90" w:rsidRDefault="001E6D90">
      <w:pPr>
        <w:rPr>
          <w:b/>
          <w:u w:val="single"/>
        </w:rPr>
      </w:pPr>
      <w:r>
        <w:rPr>
          <w:b/>
          <w:u w:val="single"/>
        </w:rPr>
        <w:br w:type="page"/>
      </w:r>
    </w:p>
    <w:p w:rsidR="001E6D90" w:rsidRDefault="005B0394" w:rsidP="001E6D90">
      <w:pPr>
        <w:pStyle w:val="ListParagraph"/>
        <w:numPr>
          <w:ilvl w:val="0"/>
          <w:numId w:val="2"/>
        </w:numPr>
        <w:jc w:val="both"/>
      </w:pPr>
      <w:r>
        <w:rPr>
          <w:b/>
          <w:u w:val="single"/>
        </w:rPr>
        <w:lastRenderedPageBreak/>
        <w:t xml:space="preserve">Results &amp; </w:t>
      </w:r>
      <w:r w:rsidR="001E6D90" w:rsidRPr="001E6D90">
        <w:rPr>
          <w:b/>
          <w:u w:val="single"/>
        </w:rPr>
        <w:t>Analysis:</w:t>
      </w:r>
    </w:p>
    <w:p w:rsidR="0017373D" w:rsidRDefault="0017373D">
      <w:pPr>
        <w:rPr>
          <w:b/>
          <w:u w:val="single"/>
        </w:rPr>
      </w:pPr>
    </w:p>
    <w:p w:rsidR="0017373D" w:rsidRDefault="0017373D" w:rsidP="0017373D">
      <w:pPr>
        <w:pStyle w:val="ListParagraph"/>
        <w:numPr>
          <w:ilvl w:val="1"/>
          <w:numId w:val="2"/>
        </w:numPr>
        <w:rPr>
          <w:b/>
          <w:u w:val="single"/>
        </w:rPr>
      </w:pPr>
      <w:r w:rsidRPr="0017373D">
        <w:rPr>
          <w:b/>
          <w:u w:val="single"/>
        </w:rPr>
        <w:t>Rover:</w:t>
      </w:r>
    </w:p>
    <w:tbl>
      <w:tblPr>
        <w:tblpPr w:leftFromText="180" w:rightFromText="180" w:vertAnchor="text" w:horzAnchor="margin" w:tblpXSpec="center" w:tblpY="385"/>
        <w:tblW w:w="9918" w:type="dxa"/>
        <w:tblLook w:val="04A0" w:firstRow="1" w:lastRow="0" w:firstColumn="1" w:lastColumn="0" w:noHBand="0" w:noVBand="1"/>
      </w:tblPr>
      <w:tblGrid>
        <w:gridCol w:w="1540"/>
        <w:gridCol w:w="1033"/>
        <w:gridCol w:w="1108"/>
        <w:gridCol w:w="1134"/>
        <w:gridCol w:w="1033"/>
        <w:gridCol w:w="1093"/>
        <w:gridCol w:w="1134"/>
        <w:gridCol w:w="992"/>
        <w:gridCol w:w="851"/>
      </w:tblGrid>
      <w:tr w:rsidR="00A72DC7" w:rsidRPr="00A72DC7" w:rsidTr="002142B3">
        <w:trPr>
          <w:trHeight w:val="1020"/>
        </w:trPr>
        <w:tc>
          <w:tcPr>
            <w:tcW w:w="154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 </w:t>
            </w:r>
          </w:p>
        </w:tc>
        <w:tc>
          <w:tcPr>
            <w:tcW w:w="1033" w:type="dxa"/>
            <w:tcBorders>
              <w:top w:val="single" w:sz="12" w:space="0" w:color="auto"/>
              <w:left w:val="single" w:sz="12" w:space="0" w:color="auto"/>
              <w:bottom w:val="single" w:sz="12" w:space="0" w:color="auto"/>
              <w:right w:val="single" w:sz="12" w:space="0" w:color="auto"/>
            </w:tcBorders>
            <w:shd w:val="clear" w:color="auto" w:fill="auto"/>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Valve head diameter (mm)</w:t>
            </w:r>
          </w:p>
        </w:tc>
        <w:tc>
          <w:tcPr>
            <w:tcW w:w="1108" w:type="dxa"/>
            <w:tcBorders>
              <w:top w:val="single" w:sz="12" w:space="0" w:color="auto"/>
              <w:left w:val="single" w:sz="12" w:space="0" w:color="auto"/>
              <w:bottom w:val="single" w:sz="12" w:space="0" w:color="auto"/>
              <w:right w:val="single" w:sz="12" w:space="0" w:color="auto"/>
            </w:tcBorders>
            <w:shd w:val="clear" w:color="auto" w:fill="auto"/>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Valve steam diameter (mm)</w:t>
            </w:r>
          </w:p>
        </w:tc>
        <w:tc>
          <w:tcPr>
            <w:tcW w:w="1134" w:type="dxa"/>
            <w:tcBorders>
              <w:top w:val="single" w:sz="12" w:space="0" w:color="auto"/>
              <w:left w:val="single" w:sz="12" w:space="0" w:color="auto"/>
              <w:bottom w:val="single" w:sz="12" w:space="0" w:color="auto"/>
              <w:right w:val="single" w:sz="12" w:space="0" w:color="auto"/>
            </w:tcBorders>
            <w:shd w:val="clear" w:color="auto" w:fill="auto"/>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Valve head diameter (inch)</w:t>
            </w:r>
          </w:p>
        </w:tc>
        <w:tc>
          <w:tcPr>
            <w:tcW w:w="1033" w:type="dxa"/>
            <w:tcBorders>
              <w:top w:val="single" w:sz="12" w:space="0" w:color="auto"/>
              <w:left w:val="single" w:sz="12" w:space="0" w:color="auto"/>
              <w:bottom w:val="single" w:sz="12" w:space="0" w:color="auto"/>
              <w:right w:val="single" w:sz="12" w:space="0" w:color="auto"/>
            </w:tcBorders>
            <w:shd w:val="clear" w:color="auto" w:fill="auto"/>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Valve head diameter (inch)</w:t>
            </w:r>
          </w:p>
        </w:tc>
        <w:tc>
          <w:tcPr>
            <w:tcW w:w="1093" w:type="dxa"/>
            <w:tcBorders>
              <w:top w:val="single" w:sz="12" w:space="0" w:color="auto"/>
              <w:left w:val="single" w:sz="12" w:space="0" w:color="auto"/>
              <w:bottom w:val="single" w:sz="12" w:space="0" w:color="auto"/>
              <w:right w:val="single" w:sz="12" w:space="0" w:color="auto"/>
            </w:tcBorders>
            <w:shd w:val="clear" w:color="auto" w:fill="auto"/>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Effective Valve Area (in^2)</w:t>
            </w:r>
          </w:p>
        </w:tc>
        <w:tc>
          <w:tcPr>
            <w:tcW w:w="1134" w:type="dxa"/>
            <w:tcBorders>
              <w:top w:val="nil"/>
              <w:left w:val="single" w:sz="12" w:space="0" w:color="auto"/>
              <w:bottom w:val="nil"/>
              <w:right w:val="nil"/>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p>
        </w:tc>
        <w:tc>
          <w:tcPr>
            <w:tcW w:w="992" w:type="dxa"/>
            <w:tcBorders>
              <w:top w:val="nil"/>
              <w:left w:val="nil"/>
              <w:bottom w:val="nil"/>
              <w:right w:val="nil"/>
            </w:tcBorders>
            <w:shd w:val="clear" w:color="auto" w:fill="auto"/>
            <w:noWrap/>
            <w:vAlign w:val="bottom"/>
            <w:hideMark/>
          </w:tcPr>
          <w:p w:rsidR="00A72DC7" w:rsidRPr="00A72DC7" w:rsidRDefault="00A72DC7" w:rsidP="00A72DC7">
            <w:pPr>
              <w:spacing w:after="0" w:line="24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A72DC7" w:rsidRPr="00A72DC7" w:rsidRDefault="00A72DC7" w:rsidP="00A72DC7">
            <w:pPr>
              <w:spacing w:after="0" w:line="240" w:lineRule="auto"/>
              <w:rPr>
                <w:rFonts w:ascii="Times New Roman" w:eastAsia="Times New Roman" w:hAnsi="Times New Roman" w:cs="Times New Roman"/>
                <w:sz w:val="20"/>
                <w:szCs w:val="20"/>
                <w:lang w:eastAsia="en-GB"/>
              </w:rPr>
            </w:pPr>
          </w:p>
        </w:tc>
      </w:tr>
      <w:tr w:rsidR="00A72DC7" w:rsidRPr="00A72DC7" w:rsidTr="002142B3">
        <w:trPr>
          <w:trHeight w:val="300"/>
        </w:trPr>
        <w:tc>
          <w:tcPr>
            <w:tcW w:w="154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Intake</w:t>
            </w:r>
          </w:p>
        </w:tc>
        <w:tc>
          <w:tcPr>
            <w:tcW w:w="103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27.7</w:t>
            </w:r>
          </w:p>
        </w:tc>
        <w:tc>
          <w:tcPr>
            <w:tcW w:w="110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6.45</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1.09</w:t>
            </w:r>
          </w:p>
        </w:tc>
        <w:tc>
          <w:tcPr>
            <w:tcW w:w="103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0.26</w:t>
            </w:r>
          </w:p>
        </w:tc>
        <w:tc>
          <w:tcPr>
            <w:tcW w:w="109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0.87</w:t>
            </w:r>
          </w:p>
        </w:tc>
        <w:tc>
          <w:tcPr>
            <w:tcW w:w="1134" w:type="dxa"/>
            <w:tcBorders>
              <w:top w:val="nil"/>
              <w:left w:val="single" w:sz="12" w:space="0" w:color="auto"/>
              <w:bottom w:val="nil"/>
              <w:right w:val="nil"/>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p>
        </w:tc>
        <w:tc>
          <w:tcPr>
            <w:tcW w:w="992" w:type="dxa"/>
            <w:tcBorders>
              <w:top w:val="nil"/>
              <w:left w:val="nil"/>
              <w:bottom w:val="nil"/>
              <w:right w:val="nil"/>
            </w:tcBorders>
            <w:shd w:val="clear" w:color="auto" w:fill="auto"/>
            <w:noWrap/>
            <w:vAlign w:val="bottom"/>
            <w:hideMark/>
          </w:tcPr>
          <w:p w:rsidR="00A72DC7" w:rsidRPr="00A72DC7" w:rsidRDefault="00A72DC7" w:rsidP="00A72DC7">
            <w:pPr>
              <w:spacing w:after="0" w:line="24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A72DC7" w:rsidRPr="00A72DC7" w:rsidRDefault="00A72DC7" w:rsidP="00A72DC7">
            <w:pPr>
              <w:spacing w:after="0" w:line="240" w:lineRule="auto"/>
              <w:rPr>
                <w:rFonts w:ascii="Times New Roman" w:eastAsia="Times New Roman" w:hAnsi="Times New Roman" w:cs="Times New Roman"/>
                <w:sz w:val="20"/>
                <w:szCs w:val="20"/>
                <w:lang w:eastAsia="en-GB"/>
              </w:rPr>
            </w:pPr>
          </w:p>
        </w:tc>
      </w:tr>
      <w:tr w:rsidR="00A72DC7" w:rsidRPr="00A72DC7" w:rsidTr="002142B3">
        <w:trPr>
          <w:trHeight w:val="300"/>
        </w:trPr>
        <w:tc>
          <w:tcPr>
            <w:tcW w:w="154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Exhaust</w:t>
            </w:r>
          </w:p>
        </w:tc>
        <w:tc>
          <w:tcPr>
            <w:tcW w:w="103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24</w:t>
            </w:r>
          </w:p>
        </w:tc>
        <w:tc>
          <w:tcPr>
            <w:tcW w:w="110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6.08</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0.94</w:t>
            </w:r>
          </w:p>
        </w:tc>
        <w:tc>
          <w:tcPr>
            <w:tcW w:w="103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0.24</w:t>
            </w:r>
          </w:p>
        </w:tc>
        <w:tc>
          <w:tcPr>
            <w:tcW w:w="109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0.65</w:t>
            </w:r>
          </w:p>
        </w:tc>
        <w:tc>
          <w:tcPr>
            <w:tcW w:w="1134" w:type="dxa"/>
            <w:tcBorders>
              <w:top w:val="nil"/>
              <w:left w:val="single" w:sz="12" w:space="0" w:color="auto"/>
              <w:bottom w:val="nil"/>
              <w:right w:val="nil"/>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p>
        </w:tc>
        <w:tc>
          <w:tcPr>
            <w:tcW w:w="992" w:type="dxa"/>
            <w:tcBorders>
              <w:top w:val="nil"/>
              <w:left w:val="nil"/>
              <w:bottom w:val="nil"/>
              <w:right w:val="nil"/>
            </w:tcBorders>
            <w:shd w:val="clear" w:color="auto" w:fill="auto"/>
            <w:noWrap/>
            <w:vAlign w:val="bottom"/>
            <w:hideMark/>
          </w:tcPr>
          <w:p w:rsidR="00A72DC7" w:rsidRPr="00A72DC7" w:rsidRDefault="00A72DC7" w:rsidP="00A72DC7">
            <w:pPr>
              <w:spacing w:after="0" w:line="24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A72DC7" w:rsidRPr="00A72DC7" w:rsidRDefault="00A72DC7" w:rsidP="00A72DC7">
            <w:pPr>
              <w:spacing w:after="0" w:line="240" w:lineRule="auto"/>
              <w:rPr>
                <w:rFonts w:ascii="Times New Roman" w:eastAsia="Times New Roman" w:hAnsi="Times New Roman" w:cs="Times New Roman"/>
                <w:sz w:val="20"/>
                <w:szCs w:val="20"/>
                <w:lang w:eastAsia="en-GB"/>
              </w:rPr>
            </w:pPr>
          </w:p>
        </w:tc>
      </w:tr>
      <w:tr w:rsidR="00A72DC7" w:rsidRPr="00A72DC7" w:rsidTr="002142B3">
        <w:trPr>
          <w:trHeight w:val="300"/>
        </w:trPr>
        <w:tc>
          <w:tcPr>
            <w:tcW w:w="1540" w:type="dxa"/>
            <w:tcBorders>
              <w:top w:val="single" w:sz="12" w:space="0" w:color="auto"/>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Valve lift/ Diameter</w:t>
            </w:r>
          </w:p>
        </w:tc>
        <w:tc>
          <w:tcPr>
            <w:tcW w:w="1033" w:type="dxa"/>
            <w:tcBorders>
              <w:top w:val="single" w:sz="12"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0.05</w:t>
            </w:r>
          </w:p>
        </w:tc>
        <w:tc>
          <w:tcPr>
            <w:tcW w:w="1108" w:type="dxa"/>
            <w:tcBorders>
              <w:top w:val="single" w:sz="12"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0.10</w:t>
            </w:r>
          </w:p>
        </w:tc>
        <w:tc>
          <w:tcPr>
            <w:tcW w:w="1134" w:type="dxa"/>
            <w:tcBorders>
              <w:top w:val="single" w:sz="12"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0.15</w:t>
            </w:r>
          </w:p>
        </w:tc>
        <w:tc>
          <w:tcPr>
            <w:tcW w:w="1033" w:type="dxa"/>
            <w:tcBorders>
              <w:top w:val="single" w:sz="12"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0.20</w:t>
            </w:r>
          </w:p>
        </w:tc>
        <w:tc>
          <w:tcPr>
            <w:tcW w:w="1093" w:type="dxa"/>
            <w:tcBorders>
              <w:top w:val="single" w:sz="12"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0.25</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0.30</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0.35</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0.40</w:t>
            </w:r>
          </w:p>
        </w:tc>
      </w:tr>
      <w:tr w:rsidR="00A72DC7" w:rsidRPr="00A72DC7" w:rsidTr="00422058">
        <w:trPr>
          <w:trHeight w:val="300"/>
        </w:trPr>
        <w:tc>
          <w:tcPr>
            <w:tcW w:w="1540"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2142B3">
              <w:rPr>
                <w:rFonts w:ascii="Calibri" w:eastAsia="Times New Roman" w:hAnsi="Calibri" w:cs="Calibri"/>
                <w:b/>
                <w:color w:val="000000"/>
                <w:lang w:eastAsia="en-GB"/>
              </w:rPr>
              <w:t>A.</w:t>
            </w:r>
            <w:r w:rsidRPr="00A72DC7">
              <w:rPr>
                <w:rFonts w:ascii="Calibri" w:eastAsia="Times New Roman" w:hAnsi="Calibri" w:cs="Calibri"/>
                <w:color w:val="000000"/>
                <w:lang w:eastAsia="en-GB"/>
              </w:rPr>
              <w:t xml:space="preserve"> Intake Valve lift (mm)</w:t>
            </w:r>
          </w:p>
        </w:tc>
        <w:tc>
          <w:tcPr>
            <w:tcW w:w="1033"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1.39</w:t>
            </w:r>
          </w:p>
        </w:tc>
        <w:tc>
          <w:tcPr>
            <w:tcW w:w="1108"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2.77</w:t>
            </w:r>
          </w:p>
        </w:tc>
        <w:tc>
          <w:tcPr>
            <w:tcW w:w="1134"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4.16</w:t>
            </w:r>
          </w:p>
        </w:tc>
        <w:tc>
          <w:tcPr>
            <w:tcW w:w="1033"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5.54</w:t>
            </w:r>
          </w:p>
        </w:tc>
        <w:tc>
          <w:tcPr>
            <w:tcW w:w="1093"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6.93</w:t>
            </w:r>
          </w:p>
        </w:tc>
        <w:tc>
          <w:tcPr>
            <w:tcW w:w="1134"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8.31</w:t>
            </w:r>
          </w:p>
        </w:tc>
        <w:tc>
          <w:tcPr>
            <w:tcW w:w="992"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9.70</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11.08</w:t>
            </w:r>
          </w:p>
        </w:tc>
      </w:tr>
      <w:tr w:rsidR="00A72DC7" w:rsidRPr="00A72DC7" w:rsidTr="002142B3">
        <w:trPr>
          <w:trHeight w:val="300"/>
        </w:trPr>
        <w:tc>
          <w:tcPr>
            <w:tcW w:w="1540" w:type="dxa"/>
            <w:tcBorders>
              <w:top w:val="nil"/>
              <w:left w:val="single" w:sz="4" w:space="0" w:color="auto"/>
              <w:bottom w:val="single" w:sz="12"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2142B3">
              <w:rPr>
                <w:rFonts w:ascii="Calibri" w:eastAsia="Times New Roman" w:hAnsi="Calibri" w:cs="Calibri"/>
                <w:b/>
                <w:color w:val="000000"/>
                <w:lang w:eastAsia="en-GB"/>
              </w:rPr>
              <w:t>B.</w:t>
            </w:r>
            <w:r w:rsidRPr="00A72DC7">
              <w:rPr>
                <w:rFonts w:ascii="Calibri" w:eastAsia="Times New Roman" w:hAnsi="Calibri" w:cs="Calibri"/>
                <w:color w:val="000000"/>
                <w:lang w:eastAsia="en-GB"/>
              </w:rPr>
              <w:t xml:space="preserve"> Exhaust  Valve lift (mm)</w:t>
            </w:r>
          </w:p>
        </w:tc>
        <w:tc>
          <w:tcPr>
            <w:tcW w:w="1033" w:type="dxa"/>
            <w:tcBorders>
              <w:top w:val="nil"/>
              <w:left w:val="nil"/>
              <w:bottom w:val="single" w:sz="12"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1.2</w:t>
            </w:r>
          </w:p>
        </w:tc>
        <w:tc>
          <w:tcPr>
            <w:tcW w:w="1108" w:type="dxa"/>
            <w:tcBorders>
              <w:top w:val="nil"/>
              <w:left w:val="nil"/>
              <w:bottom w:val="single" w:sz="12"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2.4</w:t>
            </w:r>
          </w:p>
        </w:tc>
        <w:tc>
          <w:tcPr>
            <w:tcW w:w="1134" w:type="dxa"/>
            <w:tcBorders>
              <w:top w:val="nil"/>
              <w:left w:val="nil"/>
              <w:bottom w:val="single" w:sz="12"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3.6</w:t>
            </w:r>
          </w:p>
        </w:tc>
        <w:tc>
          <w:tcPr>
            <w:tcW w:w="1033" w:type="dxa"/>
            <w:tcBorders>
              <w:top w:val="nil"/>
              <w:left w:val="nil"/>
              <w:bottom w:val="single" w:sz="12"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4.8</w:t>
            </w:r>
          </w:p>
        </w:tc>
        <w:tc>
          <w:tcPr>
            <w:tcW w:w="1093" w:type="dxa"/>
            <w:tcBorders>
              <w:top w:val="nil"/>
              <w:left w:val="nil"/>
              <w:bottom w:val="single" w:sz="12"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w:t>
            </w:r>
          </w:p>
        </w:tc>
        <w:tc>
          <w:tcPr>
            <w:tcW w:w="1134" w:type="dxa"/>
            <w:tcBorders>
              <w:top w:val="nil"/>
              <w:left w:val="nil"/>
              <w:bottom w:val="single" w:sz="12"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7.2</w:t>
            </w:r>
          </w:p>
        </w:tc>
        <w:tc>
          <w:tcPr>
            <w:tcW w:w="992"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8.4</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9.6</w:t>
            </w:r>
          </w:p>
        </w:tc>
      </w:tr>
      <w:tr w:rsidR="00A72DC7" w:rsidRPr="00A72DC7" w:rsidTr="002142B3">
        <w:trPr>
          <w:trHeight w:val="300"/>
        </w:trPr>
        <w:tc>
          <w:tcPr>
            <w:tcW w:w="154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2142B3" w:rsidRDefault="00A72DC7" w:rsidP="00A72DC7">
            <w:pPr>
              <w:spacing w:after="0" w:line="240" w:lineRule="auto"/>
              <w:rPr>
                <w:rFonts w:ascii="Calibri" w:eastAsia="Times New Roman" w:hAnsi="Calibri" w:cs="Calibri"/>
                <w:b/>
                <w:color w:val="000000"/>
                <w:lang w:eastAsia="en-GB"/>
              </w:rPr>
            </w:pPr>
            <w:r w:rsidRPr="002142B3">
              <w:rPr>
                <w:rFonts w:ascii="Calibri" w:eastAsia="Times New Roman" w:hAnsi="Calibri" w:cs="Calibri"/>
                <w:b/>
                <w:color w:val="000000"/>
                <w:lang w:eastAsia="en-GB"/>
              </w:rPr>
              <w:t>Range</w:t>
            </w:r>
          </w:p>
        </w:tc>
        <w:tc>
          <w:tcPr>
            <w:tcW w:w="103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w:t>
            </w:r>
          </w:p>
        </w:tc>
        <w:tc>
          <w:tcPr>
            <w:tcW w:w="110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w:t>
            </w:r>
          </w:p>
        </w:tc>
        <w:tc>
          <w:tcPr>
            <w:tcW w:w="103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w:t>
            </w:r>
          </w:p>
        </w:tc>
        <w:tc>
          <w:tcPr>
            <w:tcW w:w="109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5</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w:t>
            </w:r>
          </w:p>
        </w:tc>
        <w:tc>
          <w:tcPr>
            <w:tcW w:w="992" w:type="dxa"/>
            <w:tcBorders>
              <w:top w:val="nil"/>
              <w:left w:val="single" w:sz="12" w:space="0" w:color="auto"/>
              <w:bottom w:val="nil"/>
              <w:right w:val="nil"/>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p>
        </w:tc>
        <w:tc>
          <w:tcPr>
            <w:tcW w:w="851" w:type="dxa"/>
            <w:tcBorders>
              <w:top w:val="nil"/>
              <w:left w:val="nil"/>
              <w:bottom w:val="nil"/>
              <w:right w:val="nil"/>
            </w:tcBorders>
            <w:shd w:val="clear" w:color="auto" w:fill="auto"/>
            <w:noWrap/>
            <w:vAlign w:val="bottom"/>
            <w:hideMark/>
          </w:tcPr>
          <w:p w:rsidR="00A72DC7" w:rsidRPr="00A72DC7" w:rsidRDefault="00A72DC7" w:rsidP="00A72DC7">
            <w:pPr>
              <w:spacing w:after="0" w:line="240" w:lineRule="auto"/>
              <w:rPr>
                <w:rFonts w:ascii="Times New Roman" w:eastAsia="Times New Roman" w:hAnsi="Times New Roman" w:cs="Times New Roman"/>
                <w:sz w:val="20"/>
                <w:szCs w:val="20"/>
                <w:lang w:eastAsia="en-GB"/>
              </w:rPr>
            </w:pPr>
          </w:p>
        </w:tc>
      </w:tr>
      <w:tr w:rsidR="00A72DC7" w:rsidRPr="00A72DC7" w:rsidTr="002142B3">
        <w:trPr>
          <w:trHeight w:val="300"/>
        </w:trPr>
        <w:tc>
          <w:tcPr>
            <w:tcW w:w="154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2142B3">
              <w:rPr>
                <w:rFonts w:ascii="Calibri" w:eastAsia="Times New Roman" w:hAnsi="Calibri" w:cs="Calibri"/>
                <w:b/>
                <w:color w:val="000000"/>
                <w:lang w:eastAsia="en-GB"/>
              </w:rPr>
              <w:t>E.</w:t>
            </w:r>
            <w:r w:rsidRPr="00A72DC7">
              <w:rPr>
                <w:rFonts w:ascii="Calibri" w:eastAsia="Times New Roman" w:hAnsi="Calibri" w:cs="Calibri"/>
                <w:color w:val="000000"/>
                <w:lang w:eastAsia="en-GB"/>
              </w:rPr>
              <w:t xml:space="preserve"> Intake</w:t>
            </w:r>
          </w:p>
        </w:tc>
        <w:tc>
          <w:tcPr>
            <w:tcW w:w="103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34.98</w:t>
            </w:r>
          </w:p>
        </w:tc>
        <w:tc>
          <w:tcPr>
            <w:tcW w:w="110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70.98</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147.764</w:t>
            </w:r>
          </w:p>
        </w:tc>
        <w:tc>
          <w:tcPr>
            <w:tcW w:w="103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292.984</w:t>
            </w:r>
          </w:p>
        </w:tc>
        <w:tc>
          <w:tcPr>
            <w:tcW w:w="109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440.536</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592.54</w:t>
            </w:r>
          </w:p>
        </w:tc>
        <w:tc>
          <w:tcPr>
            <w:tcW w:w="992" w:type="dxa"/>
            <w:tcBorders>
              <w:top w:val="nil"/>
              <w:left w:val="single" w:sz="12" w:space="0" w:color="auto"/>
              <w:bottom w:val="nil"/>
              <w:right w:val="nil"/>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p>
        </w:tc>
        <w:tc>
          <w:tcPr>
            <w:tcW w:w="851" w:type="dxa"/>
            <w:tcBorders>
              <w:top w:val="nil"/>
              <w:left w:val="nil"/>
              <w:bottom w:val="nil"/>
              <w:right w:val="nil"/>
            </w:tcBorders>
            <w:shd w:val="clear" w:color="auto" w:fill="auto"/>
            <w:noWrap/>
            <w:vAlign w:val="bottom"/>
            <w:hideMark/>
          </w:tcPr>
          <w:p w:rsidR="00A72DC7" w:rsidRPr="00A72DC7" w:rsidRDefault="00A72DC7" w:rsidP="00A72DC7">
            <w:pPr>
              <w:spacing w:after="0" w:line="240" w:lineRule="auto"/>
              <w:rPr>
                <w:rFonts w:ascii="Times New Roman" w:eastAsia="Times New Roman" w:hAnsi="Times New Roman" w:cs="Times New Roman"/>
                <w:sz w:val="20"/>
                <w:szCs w:val="20"/>
                <w:lang w:eastAsia="en-GB"/>
              </w:rPr>
            </w:pPr>
          </w:p>
        </w:tc>
      </w:tr>
      <w:tr w:rsidR="00A72DC7" w:rsidRPr="00A72DC7" w:rsidTr="002142B3">
        <w:trPr>
          <w:trHeight w:val="300"/>
        </w:trPr>
        <w:tc>
          <w:tcPr>
            <w:tcW w:w="154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2142B3">
              <w:rPr>
                <w:rFonts w:ascii="Calibri" w:eastAsia="Times New Roman" w:hAnsi="Calibri" w:cs="Calibri"/>
                <w:b/>
                <w:color w:val="000000"/>
                <w:lang w:eastAsia="en-GB"/>
              </w:rPr>
              <w:t>F.</w:t>
            </w:r>
            <w:r w:rsidRPr="00A72DC7">
              <w:rPr>
                <w:rFonts w:ascii="Calibri" w:eastAsia="Times New Roman" w:hAnsi="Calibri" w:cs="Calibri"/>
                <w:color w:val="000000"/>
                <w:lang w:eastAsia="en-GB"/>
              </w:rPr>
              <w:t xml:space="preserve"> Exhaust</w:t>
            </w:r>
          </w:p>
        </w:tc>
        <w:tc>
          <w:tcPr>
            <w:tcW w:w="103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41.34</w:t>
            </w:r>
          </w:p>
        </w:tc>
        <w:tc>
          <w:tcPr>
            <w:tcW w:w="110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78.652</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159</w:t>
            </w:r>
          </w:p>
        </w:tc>
        <w:tc>
          <w:tcPr>
            <w:tcW w:w="103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314.82</w:t>
            </w:r>
          </w:p>
        </w:tc>
        <w:tc>
          <w:tcPr>
            <w:tcW w:w="109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465.552</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603.352</w:t>
            </w:r>
          </w:p>
        </w:tc>
        <w:tc>
          <w:tcPr>
            <w:tcW w:w="992" w:type="dxa"/>
            <w:tcBorders>
              <w:top w:val="nil"/>
              <w:left w:val="single" w:sz="12" w:space="0" w:color="auto"/>
              <w:bottom w:val="nil"/>
              <w:right w:val="nil"/>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p>
        </w:tc>
        <w:tc>
          <w:tcPr>
            <w:tcW w:w="851" w:type="dxa"/>
            <w:tcBorders>
              <w:top w:val="nil"/>
              <w:left w:val="nil"/>
              <w:bottom w:val="nil"/>
              <w:right w:val="nil"/>
            </w:tcBorders>
            <w:shd w:val="clear" w:color="auto" w:fill="auto"/>
            <w:noWrap/>
            <w:vAlign w:val="bottom"/>
            <w:hideMark/>
          </w:tcPr>
          <w:p w:rsidR="00A72DC7" w:rsidRPr="00A72DC7" w:rsidRDefault="00A72DC7" w:rsidP="00A72DC7">
            <w:pPr>
              <w:spacing w:after="0" w:line="240" w:lineRule="auto"/>
              <w:rPr>
                <w:rFonts w:ascii="Times New Roman" w:eastAsia="Times New Roman" w:hAnsi="Times New Roman" w:cs="Times New Roman"/>
                <w:sz w:val="20"/>
                <w:szCs w:val="20"/>
                <w:lang w:eastAsia="en-GB"/>
              </w:rPr>
            </w:pPr>
          </w:p>
        </w:tc>
      </w:tr>
    </w:tbl>
    <w:p w:rsidR="0017373D" w:rsidRDefault="0017373D" w:rsidP="0017373D">
      <w:pPr>
        <w:pStyle w:val="ListParagraph"/>
        <w:rPr>
          <w:b/>
          <w:u w:val="single"/>
        </w:rPr>
      </w:pPr>
    </w:p>
    <w:p w:rsidR="004F772F" w:rsidRDefault="004F772F" w:rsidP="004F772F">
      <w:r>
        <w:t>Figure 1: Table of Initial Rover data</w:t>
      </w:r>
    </w:p>
    <w:p w:rsidR="0017373D" w:rsidRDefault="0017373D" w:rsidP="0017373D">
      <w:pPr>
        <w:pStyle w:val="ListParagraph"/>
        <w:rPr>
          <w:b/>
          <w:u w:val="single"/>
        </w:rPr>
      </w:pPr>
    </w:p>
    <w:p w:rsidR="00A72DC7" w:rsidRPr="00280ABF" w:rsidRDefault="00280ABF" w:rsidP="00280ABF">
      <w:pPr>
        <w:rPr>
          <w:b/>
          <w:u w:val="single"/>
        </w:rPr>
      </w:pPr>
      <w:r>
        <w:rPr>
          <w:b/>
          <w:u w:val="single"/>
        </w:rPr>
        <w:t>5.1.1 Rover Intake</w:t>
      </w:r>
    </w:p>
    <w:tbl>
      <w:tblPr>
        <w:tblW w:w="10221" w:type="dxa"/>
        <w:tblInd w:w="-607" w:type="dxa"/>
        <w:tblLook w:val="04A0" w:firstRow="1" w:lastRow="0" w:firstColumn="1" w:lastColumn="0" w:noHBand="0" w:noVBand="1"/>
      </w:tblPr>
      <w:tblGrid>
        <w:gridCol w:w="3468"/>
        <w:gridCol w:w="842"/>
        <w:gridCol w:w="849"/>
        <w:gridCol w:w="851"/>
        <w:gridCol w:w="850"/>
        <w:gridCol w:w="851"/>
        <w:gridCol w:w="850"/>
        <w:gridCol w:w="830"/>
        <w:gridCol w:w="830"/>
      </w:tblGrid>
      <w:tr w:rsidR="00A72DC7" w:rsidRPr="00A72DC7" w:rsidTr="00280ABF">
        <w:trPr>
          <w:trHeight w:val="300"/>
        </w:trPr>
        <w:tc>
          <w:tcPr>
            <w:tcW w:w="34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1. Test number</w:t>
            </w:r>
          </w:p>
        </w:tc>
        <w:tc>
          <w:tcPr>
            <w:tcW w:w="842"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w:t>
            </w:r>
          </w:p>
        </w:tc>
        <w:tc>
          <w:tcPr>
            <w:tcW w:w="849"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5</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7</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8</w:t>
            </w:r>
          </w:p>
        </w:tc>
      </w:tr>
      <w:tr w:rsidR="00A72DC7" w:rsidRPr="00A72DC7" w:rsidTr="00280ABF">
        <w:trPr>
          <w:trHeight w:val="300"/>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2. Test Pressure</w:t>
            </w:r>
          </w:p>
        </w:tc>
        <w:tc>
          <w:tcPr>
            <w:tcW w:w="842"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w:t>
            </w:r>
          </w:p>
        </w:tc>
        <w:tc>
          <w:tcPr>
            <w:tcW w:w="849"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w:t>
            </w:r>
          </w:p>
        </w:tc>
      </w:tr>
      <w:tr w:rsidR="00A72DC7" w:rsidRPr="00A72DC7" w:rsidTr="00280ABF">
        <w:trPr>
          <w:trHeight w:val="300"/>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3.Valve Lift (A)</w:t>
            </w:r>
          </w:p>
        </w:tc>
        <w:tc>
          <w:tcPr>
            <w:tcW w:w="842"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1.39</w:t>
            </w:r>
          </w:p>
        </w:tc>
        <w:tc>
          <w:tcPr>
            <w:tcW w:w="849"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2.77</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4.16</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5.54</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6.93</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8.31</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9.69</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11.08</w:t>
            </w:r>
          </w:p>
        </w:tc>
      </w:tr>
      <w:tr w:rsidR="00A72DC7" w:rsidRPr="00A72DC7" w:rsidTr="00280ABF">
        <w:trPr>
          <w:trHeight w:val="300"/>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4. Flow Range (1-6)</w:t>
            </w:r>
          </w:p>
        </w:tc>
        <w:tc>
          <w:tcPr>
            <w:tcW w:w="842"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w:t>
            </w:r>
          </w:p>
        </w:tc>
        <w:tc>
          <w:tcPr>
            <w:tcW w:w="849"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w:t>
            </w:r>
          </w:p>
        </w:tc>
      </w:tr>
      <w:tr w:rsidR="00A72DC7" w:rsidRPr="00A72DC7" w:rsidTr="00280ABF">
        <w:trPr>
          <w:trHeight w:val="300"/>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 xml:space="preserve">5. </w:t>
            </w:r>
            <w:proofErr w:type="spellStart"/>
            <w:proofErr w:type="gramStart"/>
            <w:r w:rsidRPr="00A72DC7">
              <w:rPr>
                <w:rFonts w:ascii="Calibri" w:eastAsia="Times New Roman" w:hAnsi="Calibri" w:cs="Calibri"/>
                <w:color w:val="000000"/>
                <w:lang w:eastAsia="en-GB"/>
              </w:rPr>
              <w:t>Flowscale</w:t>
            </w:r>
            <w:proofErr w:type="spellEnd"/>
            <w:r w:rsidRPr="00A72DC7">
              <w:rPr>
                <w:rFonts w:ascii="Calibri" w:eastAsia="Times New Roman" w:hAnsi="Calibri" w:cs="Calibri"/>
                <w:color w:val="000000"/>
                <w:lang w:eastAsia="en-GB"/>
              </w:rPr>
              <w:t>(</w:t>
            </w:r>
            <w:proofErr w:type="gramEnd"/>
            <w:r w:rsidRPr="00A72DC7">
              <w:rPr>
                <w:rFonts w:ascii="Calibri" w:eastAsia="Times New Roman" w:hAnsi="Calibri" w:cs="Calibri"/>
                <w:color w:val="000000"/>
                <w:lang w:eastAsia="en-GB"/>
              </w:rPr>
              <w:t>%)</w:t>
            </w:r>
          </w:p>
        </w:tc>
        <w:tc>
          <w:tcPr>
            <w:tcW w:w="842"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93.5</w:t>
            </w:r>
          </w:p>
        </w:tc>
        <w:tc>
          <w:tcPr>
            <w:tcW w:w="849"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89</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61</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74.8</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84.1</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90</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45.5</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47</w:t>
            </w:r>
          </w:p>
        </w:tc>
      </w:tr>
      <w:tr w:rsidR="00A72DC7" w:rsidRPr="00A72DC7" w:rsidTr="00280ABF">
        <w:trPr>
          <w:trHeight w:val="300"/>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 xml:space="preserve">6. </w:t>
            </w:r>
            <w:proofErr w:type="spellStart"/>
            <w:r w:rsidRPr="00A72DC7">
              <w:rPr>
                <w:rFonts w:ascii="Calibri" w:eastAsia="Times New Roman" w:hAnsi="Calibri" w:cs="Calibri"/>
                <w:color w:val="000000"/>
                <w:lang w:eastAsia="en-GB"/>
              </w:rPr>
              <w:t>Flowscale</w:t>
            </w:r>
            <w:proofErr w:type="spellEnd"/>
            <w:r w:rsidRPr="00A72DC7">
              <w:rPr>
                <w:rFonts w:ascii="Calibri" w:eastAsia="Times New Roman" w:hAnsi="Calibri" w:cs="Calibri"/>
                <w:color w:val="000000"/>
                <w:lang w:eastAsia="en-GB"/>
              </w:rPr>
              <w:t xml:space="preserve"> (5./100)</w:t>
            </w:r>
          </w:p>
        </w:tc>
        <w:tc>
          <w:tcPr>
            <w:tcW w:w="842"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0.935</w:t>
            </w:r>
          </w:p>
        </w:tc>
        <w:tc>
          <w:tcPr>
            <w:tcW w:w="849"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0.890</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0.610</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0.748</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0.841</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0.900</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0.455</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0.470</w:t>
            </w:r>
          </w:p>
        </w:tc>
      </w:tr>
      <w:tr w:rsidR="00A72DC7" w:rsidRPr="00A72DC7" w:rsidTr="00280ABF">
        <w:trPr>
          <w:trHeight w:val="300"/>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7. Raw Test Flow cfm (6.*E.)</w:t>
            </w:r>
          </w:p>
        </w:tc>
        <w:tc>
          <w:tcPr>
            <w:tcW w:w="842"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32.71</w:t>
            </w:r>
          </w:p>
        </w:tc>
        <w:tc>
          <w:tcPr>
            <w:tcW w:w="849"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63.17</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90.14</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110.53</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124.27</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132.99</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133.31</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137.70</w:t>
            </w:r>
          </w:p>
        </w:tc>
      </w:tr>
      <w:tr w:rsidR="00A72DC7" w:rsidRPr="00A72DC7" w:rsidTr="00280ABF">
        <w:trPr>
          <w:trHeight w:val="300"/>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8. Leakage (</w:t>
            </w:r>
            <w:proofErr w:type="spellStart"/>
            <w:r w:rsidRPr="00A72DC7">
              <w:rPr>
                <w:rFonts w:ascii="Calibri" w:eastAsia="Times New Roman" w:hAnsi="Calibri" w:cs="Calibri"/>
                <w:color w:val="000000"/>
                <w:lang w:eastAsia="en-GB"/>
              </w:rPr>
              <w:t>Flowscale</w:t>
            </w:r>
            <w:proofErr w:type="spellEnd"/>
            <w:r w:rsidRPr="00A72DC7">
              <w:rPr>
                <w:rFonts w:ascii="Calibri" w:eastAsia="Times New Roman" w:hAnsi="Calibri" w:cs="Calibri"/>
                <w:color w:val="000000"/>
                <w:lang w:eastAsia="en-GB"/>
              </w:rPr>
              <w:t xml:space="preserve"> %)</w:t>
            </w:r>
          </w:p>
        </w:tc>
        <w:tc>
          <w:tcPr>
            <w:tcW w:w="842"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w:t>
            </w:r>
          </w:p>
        </w:tc>
        <w:tc>
          <w:tcPr>
            <w:tcW w:w="849"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0</w:t>
            </w:r>
          </w:p>
        </w:tc>
      </w:tr>
      <w:tr w:rsidR="00A72DC7" w:rsidRPr="00A72DC7" w:rsidTr="00280ABF">
        <w:trPr>
          <w:trHeight w:val="300"/>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9. Test cfm (7.-8.)</w:t>
            </w:r>
          </w:p>
        </w:tc>
        <w:tc>
          <w:tcPr>
            <w:tcW w:w="842"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32.71</w:t>
            </w:r>
          </w:p>
        </w:tc>
        <w:tc>
          <w:tcPr>
            <w:tcW w:w="849"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63.17</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90.14</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110.53</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124.27</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132.99</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133.31</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137.70</w:t>
            </w:r>
          </w:p>
        </w:tc>
      </w:tr>
      <w:tr w:rsidR="00A72DC7" w:rsidRPr="00A72DC7" w:rsidTr="00280ABF">
        <w:trPr>
          <w:trHeight w:val="300"/>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10. Test cfm/</w:t>
            </w:r>
            <w:proofErr w:type="spellStart"/>
            <w:r w:rsidRPr="00A72DC7">
              <w:rPr>
                <w:rFonts w:ascii="Calibri" w:eastAsia="Times New Roman" w:hAnsi="Calibri" w:cs="Calibri"/>
                <w:color w:val="000000"/>
                <w:lang w:eastAsia="en-GB"/>
              </w:rPr>
              <w:t>sqin</w:t>
            </w:r>
            <w:proofErr w:type="spellEnd"/>
            <w:r w:rsidRPr="00A72DC7">
              <w:rPr>
                <w:rFonts w:ascii="Calibri" w:eastAsia="Times New Roman" w:hAnsi="Calibri" w:cs="Calibri"/>
                <w:color w:val="000000"/>
                <w:lang w:eastAsia="en-GB"/>
              </w:rPr>
              <w:t xml:space="preserve"> (9./Effective Area) </w:t>
            </w:r>
          </w:p>
        </w:tc>
        <w:tc>
          <w:tcPr>
            <w:tcW w:w="842"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37.59</w:t>
            </w:r>
          </w:p>
        </w:tc>
        <w:tc>
          <w:tcPr>
            <w:tcW w:w="849"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72.61</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103.60</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127.04</w:t>
            </w:r>
          </w:p>
        </w:tc>
        <w:tc>
          <w:tcPr>
            <w:tcW w:w="851"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142.84</w:t>
            </w:r>
          </w:p>
        </w:tc>
        <w:tc>
          <w:tcPr>
            <w:tcW w:w="85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152.86</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153.23</w:t>
            </w:r>
          </w:p>
        </w:tc>
        <w:tc>
          <w:tcPr>
            <w:tcW w:w="830" w:type="dxa"/>
            <w:tcBorders>
              <w:top w:val="nil"/>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158.28</w:t>
            </w:r>
          </w:p>
        </w:tc>
      </w:tr>
      <w:tr w:rsidR="00A72DC7" w:rsidRPr="00A72DC7" w:rsidTr="00280ABF">
        <w:trPr>
          <w:trHeight w:val="300"/>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11. Potential Flow (P30 of Manual)</w:t>
            </w:r>
          </w:p>
        </w:tc>
        <w:tc>
          <w:tcPr>
            <w:tcW w:w="842"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25.3</w:t>
            </w:r>
          </w:p>
        </w:tc>
        <w:tc>
          <w:tcPr>
            <w:tcW w:w="84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47.3</w:t>
            </w:r>
          </w:p>
        </w:tc>
        <w:tc>
          <w:tcPr>
            <w:tcW w:w="8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65.7</w:t>
            </w:r>
          </w:p>
        </w:tc>
        <w:tc>
          <w:tcPr>
            <w:tcW w:w="8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80.2</w:t>
            </w:r>
          </w:p>
        </w:tc>
        <w:tc>
          <w:tcPr>
            <w:tcW w:w="8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91.1</w:t>
            </w:r>
          </w:p>
        </w:tc>
        <w:tc>
          <w:tcPr>
            <w:tcW w:w="8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98.2</w:t>
            </w:r>
          </w:p>
        </w:tc>
        <w:tc>
          <w:tcPr>
            <w:tcW w:w="8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101.5</w:t>
            </w:r>
          </w:p>
        </w:tc>
        <w:tc>
          <w:tcPr>
            <w:tcW w:w="8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101.1</w:t>
            </w:r>
          </w:p>
        </w:tc>
      </w:tr>
      <w:tr w:rsidR="00A72DC7" w:rsidRPr="00A72DC7" w:rsidTr="00280ABF">
        <w:trPr>
          <w:trHeight w:val="300"/>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rPr>
                <w:rFonts w:ascii="Calibri" w:eastAsia="Times New Roman" w:hAnsi="Calibri" w:cs="Calibri"/>
                <w:color w:val="000000"/>
                <w:lang w:eastAsia="en-GB"/>
              </w:rPr>
            </w:pPr>
            <w:r w:rsidRPr="00A72DC7">
              <w:rPr>
                <w:rFonts w:ascii="Calibri" w:eastAsia="Times New Roman" w:hAnsi="Calibri" w:cs="Calibri"/>
                <w:color w:val="000000"/>
                <w:lang w:eastAsia="en-GB"/>
              </w:rPr>
              <w:t>12. % Potential Flow (10</w:t>
            </w:r>
            <w:proofErr w:type="gramStart"/>
            <w:r w:rsidRPr="00A72DC7">
              <w:rPr>
                <w:rFonts w:ascii="Calibri" w:eastAsia="Times New Roman" w:hAnsi="Calibri" w:cs="Calibri"/>
                <w:color w:val="000000"/>
                <w:lang w:eastAsia="en-GB"/>
              </w:rPr>
              <w:t>./</w:t>
            </w:r>
            <w:proofErr w:type="gramEnd"/>
            <w:r w:rsidRPr="00A72DC7">
              <w:rPr>
                <w:rFonts w:ascii="Calibri" w:eastAsia="Times New Roman" w:hAnsi="Calibri" w:cs="Calibri"/>
                <w:color w:val="000000"/>
                <w:lang w:eastAsia="en-GB"/>
              </w:rPr>
              <w:t xml:space="preserve">11.) </w:t>
            </w:r>
          </w:p>
        </w:tc>
        <w:tc>
          <w:tcPr>
            <w:tcW w:w="842"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1.49</w:t>
            </w:r>
          </w:p>
        </w:tc>
        <w:tc>
          <w:tcPr>
            <w:tcW w:w="849"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1.54</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1.58</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1.58</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1.57</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1.56</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1.51</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A72DC7" w:rsidRPr="00A72DC7" w:rsidRDefault="00A72DC7" w:rsidP="00A72DC7">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1.57</w:t>
            </w:r>
          </w:p>
        </w:tc>
      </w:tr>
    </w:tbl>
    <w:p w:rsidR="004F772F" w:rsidRDefault="004F772F" w:rsidP="004F772F">
      <w:r>
        <w:t>Figure 2: Table to Rover Intake data</w:t>
      </w:r>
    </w:p>
    <w:p w:rsidR="00A72DC7" w:rsidRDefault="00A72DC7" w:rsidP="0017373D">
      <w:pPr>
        <w:pStyle w:val="ListParagraph"/>
        <w:rPr>
          <w:b/>
          <w:u w:val="single"/>
        </w:rPr>
      </w:pPr>
    </w:p>
    <w:p w:rsidR="0017373D" w:rsidRDefault="0017373D" w:rsidP="0017373D">
      <w:pPr>
        <w:pStyle w:val="ListParagraph"/>
        <w:rPr>
          <w:b/>
          <w:u w:val="single"/>
        </w:rPr>
      </w:pPr>
    </w:p>
    <w:p w:rsidR="00422058" w:rsidRDefault="00422058" w:rsidP="0017373D">
      <w:pPr>
        <w:pStyle w:val="ListParagraph"/>
        <w:rPr>
          <w:b/>
          <w:u w:val="single"/>
        </w:rPr>
      </w:pPr>
    </w:p>
    <w:p w:rsidR="004F772F" w:rsidRDefault="005C4D8B" w:rsidP="004F772F">
      <w:r>
        <w:rPr>
          <w:noProof/>
          <w:lang w:eastAsia="en-GB"/>
        </w:rPr>
        <w:lastRenderedPageBreak/>
        <mc:AlternateContent>
          <mc:Choice Requires="wps">
            <w:drawing>
              <wp:anchor distT="0" distB="0" distL="114300" distR="114300" simplePos="0" relativeHeight="251659264" behindDoc="0" locked="0" layoutInCell="1" allowOverlap="1">
                <wp:simplePos x="0" y="0"/>
                <wp:positionH relativeFrom="column">
                  <wp:posOffset>3114675</wp:posOffset>
                </wp:positionH>
                <wp:positionV relativeFrom="paragraph">
                  <wp:posOffset>657225</wp:posOffset>
                </wp:positionV>
                <wp:extent cx="295275" cy="257175"/>
                <wp:effectExtent l="0" t="0" r="28575" b="28575"/>
                <wp:wrapNone/>
                <wp:docPr id="17" name="Oval 17"/>
                <wp:cNvGraphicFramePr/>
                <a:graphic xmlns:a="http://schemas.openxmlformats.org/drawingml/2006/main">
                  <a:graphicData uri="http://schemas.microsoft.com/office/word/2010/wordprocessingShape">
                    <wps:wsp>
                      <wps:cNvSpPr/>
                      <wps:spPr>
                        <a:xfrm>
                          <a:off x="0" y="0"/>
                          <a:ext cx="295275" cy="2571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E31D77" id="Oval 17" o:spid="_x0000_s1026" style="position:absolute;margin-left:245.25pt;margin-top:51.75pt;width:23.25pt;height:20.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" filled="f" strokecolor="#243f60 [1604]" strokeweight="2pt"/>
            </w:pict>
          </mc:Fallback>
        </mc:AlternateContent>
      </w:r>
      <w:r w:rsidR="00E278B2">
        <w:rPr>
          <w:noProof/>
          <w:lang w:eastAsia="en-GB"/>
        </w:rPr>
        <w:drawing>
          <wp:inline distT="0" distB="0" distL="0" distR="0" wp14:anchorId="63E7088E" wp14:editId="00DEAA77">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4F772F" w:rsidRPr="004F772F">
        <w:t xml:space="preserve"> </w:t>
      </w:r>
    </w:p>
    <w:p w:rsidR="004F772F" w:rsidRDefault="004F772F" w:rsidP="004F772F">
      <w:r>
        <w:t>Figure 3: Graph of CFM against Valve Lift for Rover Intake</w:t>
      </w:r>
    </w:p>
    <w:p w:rsidR="005C4D8B" w:rsidRDefault="005C4D8B" w:rsidP="004F772F"/>
    <w:p w:rsidR="004F772F" w:rsidRDefault="005C4D8B" w:rsidP="004F772F">
      <w:r>
        <w:t>The drop off point has been circled and when referring back to figure 1 it can be seen that the L/D value for this point is 0.3.</w:t>
      </w:r>
    </w:p>
    <w:p w:rsidR="004F772F" w:rsidRDefault="004F772F" w:rsidP="004F772F"/>
    <w:p w:rsidR="004F772F" w:rsidRDefault="004F772F" w:rsidP="004F772F">
      <w:r>
        <w:rPr>
          <w:noProof/>
          <w:lang w:eastAsia="en-GB"/>
        </w:rPr>
        <w:drawing>
          <wp:inline distT="0" distB="0" distL="0" distR="0" wp14:anchorId="430D23B3" wp14:editId="6A1F5A33">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4F772F" w:rsidRDefault="004F772F" w:rsidP="004F772F">
      <w:r>
        <w:t xml:space="preserve">Figure 4: Graph of CFM </w:t>
      </w:r>
      <w:proofErr w:type="spellStart"/>
      <w:r>
        <w:t>sqin</w:t>
      </w:r>
      <w:proofErr w:type="spellEnd"/>
      <w:r>
        <w:t xml:space="preserve"> against Valve lift</w:t>
      </w:r>
      <w:r w:rsidRPr="00C10A1B">
        <w:t xml:space="preserve"> </w:t>
      </w:r>
      <w:r>
        <w:t>for Rover Intake</w:t>
      </w:r>
    </w:p>
    <w:p w:rsidR="004F772F" w:rsidRDefault="00041791" w:rsidP="004F772F">
      <w:r>
        <w:rPr>
          <w:noProof/>
          <w:lang w:eastAsia="en-GB"/>
        </w:rPr>
        <w:lastRenderedPageBreak/>
        <w:drawing>
          <wp:inline distT="0" distB="0" distL="0" distR="0" wp14:anchorId="1B433633" wp14:editId="483B297E">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F772F" w:rsidRDefault="004F772F" w:rsidP="00365C6A">
      <w:pPr>
        <w:spacing w:line="360" w:lineRule="auto"/>
        <w:jc w:val="both"/>
      </w:pPr>
      <w:r>
        <w:t xml:space="preserve">Figure 5: Graph of CFM </w:t>
      </w:r>
      <w:proofErr w:type="spellStart"/>
      <w:r>
        <w:t>sqin</w:t>
      </w:r>
      <w:proofErr w:type="spellEnd"/>
      <w:r>
        <w:t xml:space="preserve"> vs Manual against Valve lift</w:t>
      </w:r>
      <w:r w:rsidRPr="00C10A1B">
        <w:t xml:space="preserve"> </w:t>
      </w:r>
      <w:r>
        <w:t>for Rover Intake</w:t>
      </w:r>
    </w:p>
    <w:p w:rsidR="00365C6A" w:rsidRDefault="00365C6A" w:rsidP="00365C6A">
      <w:pPr>
        <w:spacing w:line="360" w:lineRule="auto"/>
        <w:jc w:val="both"/>
      </w:pPr>
    </w:p>
    <w:p w:rsidR="00E278B2" w:rsidRPr="00CB1AE3" w:rsidRDefault="00CB1AE3" w:rsidP="00365C6A">
      <w:pPr>
        <w:spacing w:line="360" w:lineRule="auto"/>
        <w:jc w:val="both"/>
      </w:pPr>
      <w:r w:rsidRPr="00CB1AE3">
        <w:t xml:space="preserve">Looking </w:t>
      </w:r>
      <w:r w:rsidR="002517EC">
        <w:t>at the point where the measured value for CFM squared inches</w:t>
      </w:r>
      <w:r w:rsidR="00BE5C50">
        <w:t xml:space="preserve"> starts to drop off, it can be </w:t>
      </w:r>
      <w:r w:rsidR="002517EC">
        <w:t>seen to happen here at (8.31, 152.86)</w:t>
      </w:r>
      <w:r w:rsidR="00BE5C50">
        <w:t xml:space="preserve"> we then look at the</w:t>
      </w:r>
      <w:r w:rsidR="002517EC">
        <w:t xml:space="preserve"> table from the manual and select </w:t>
      </w:r>
      <w:r w:rsidR="00BE5C50">
        <w:t>the according number of 6.98 LPS</w:t>
      </w:r>
      <w:r w:rsidR="002517EC">
        <w:t xml:space="preserve"> squared cm</w:t>
      </w:r>
      <w:r w:rsidR="00BE5C50">
        <w:t>, this number is then converted into 95.47 CFM squared inch. The difference between this and the measured value gives the tuning potential of 57.39.</w:t>
      </w:r>
    </w:p>
    <w:p w:rsidR="00E278B2" w:rsidRDefault="00E278B2" w:rsidP="0017373D">
      <w:pPr>
        <w:pStyle w:val="ListParagraph"/>
        <w:rPr>
          <w:b/>
          <w:u w:val="single"/>
        </w:rPr>
      </w:pPr>
    </w:p>
    <w:p w:rsidR="0017373D" w:rsidRDefault="0017373D" w:rsidP="0017373D">
      <w:pPr>
        <w:pStyle w:val="ListParagraph"/>
        <w:rPr>
          <w:b/>
          <w:u w:val="single"/>
        </w:rPr>
      </w:pPr>
    </w:p>
    <w:p w:rsidR="00365C6A" w:rsidRDefault="00365C6A" w:rsidP="0017373D">
      <w:pPr>
        <w:pStyle w:val="ListParagraph"/>
        <w:rPr>
          <w:b/>
          <w:u w:val="single"/>
        </w:rPr>
      </w:pPr>
    </w:p>
    <w:p w:rsidR="00365C6A" w:rsidRDefault="00365C6A" w:rsidP="0017373D">
      <w:pPr>
        <w:pStyle w:val="ListParagraph"/>
        <w:rPr>
          <w:b/>
          <w:u w:val="single"/>
        </w:rPr>
      </w:pPr>
    </w:p>
    <w:p w:rsidR="00280ABF" w:rsidRPr="00280ABF" w:rsidRDefault="00280ABF" w:rsidP="00280ABF">
      <w:pPr>
        <w:rPr>
          <w:b/>
          <w:u w:val="single"/>
        </w:rPr>
      </w:pPr>
      <w:r>
        <w:rPr>
          <w:b/>
          <w:u w:val="single"/>
        </w:rPr>
        <w:t>5.1.2 Rover Exhaust</w:t>
      </w:r>
    </w:p>
    <w:tbl>
      <w:tblPr>
        <w:tblW w:w="10051" w:type="dxa"/>
        <w:tblInd w:w="-525" w:type="dxa"/>
        <w:tblLook w:val="04A0" w:firstRow="1" w:lastRow="0" w:firstColumn="1" w:lastColumn="0" w:noHBand="0" w:noVBand="1"/>
      </w:tblPr>
      <w:tblGrid>
        <w:gridCol w:w="3686"/>
        <w:gridCol w:w="718"/>
        <w:gridCol w:w="718"/>
        <w:gridCol w:w="718"/>
        <w:gridCol w:w="850"/>
        <w:gridCol w:w="851"/>
        <w:gridCol w:w="850"/>
        <w:gridCol w:w="830"/>
        <w:gridCol w:w="830"/>
      </w:tblGrid>
      <w:tr w:rsidR="00422058" w:rsidRPr="00422058" w:rsidTr="00280ABF">
        <w:trPr>
          <w:trHeight w:val="300"/>
        </w:trPr>
        <w:tc>
          <w:tcPr>
            <w:tcW w:w="368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1. Test number</w:t>
            </w:r>
          </w:p>
        </w:tc>
        <w:tc>
          <w:tcPr>
            <w:tcW w:w="718" w:type="dxa"/>
            <w:tcBorders>
              <w:top w:val="single" w:sz="4" w:space="0" w:color="auto"/>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w:t>
            </w:r>
          </w:p>
        </w:tc>
        <w:tc>
          <w:tcPr>
            <w:tcW w:w="718" w:type="dxa"/>
            <w:tcBorders>
              <w:top w:val="single" w:sz="4" w:space="0" w:color="auto"/>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w:t>
            </w:r>
          </w:p>
        </w:tc>
        <w:tc>
          <w:tcPr>
            <w:tcW w:w="718" w:type="dxa"/>
            <w:tcBorders>
              <w:top w:val="single" w:sz="4" w:space="0" w:color="auto"/>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3</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4</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5</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6</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7</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8</w:t>
            </w:r>
          </w:p>
        </w:tc>
      </w:tr>
      <w:tr w:rsidR="00422058" w:rsidRPr="00422058" w:rsidTr="00280ABF">
        <w:trPr>
          <w:trHeight w:val="300"/>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2. Test Pressure</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25</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25</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25</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25</w:t>
            </w:r>
          </w:p>
        </w:tc>
        <w:tc>
          <w:tcPr>
            <w:tcW w:w="851"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25</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25</w:t>
            </w:r>
          </w:p>
        </w:tc>
      </w:tr>
      <w:tr w:rsidR="00422058" w:rsidRPr="00422058" w:rsidTr="00280ABF">
        <w:trPr>
          <w:trHeight w:val="300"/>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3.Valve Lift (B)</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1.2</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2.4</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3.6</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4.8</w:t>
            </w:r>
          </w:p>
        </w:tc>
        <w:tc>
          <w:tcPr>
            <w:tcW w:w="851"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6</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7.2</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8.4</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9.6</w:t>
            </w:r>
          </w:p>
        </w:tc>
      </w:tr>
      <w:tr w:rsidR="00422058" w:rsidRPr="00422058" w:rsidTr="00280ABF">
        <w:trPr>
          <w:trHeight w:val="300"/>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4. Flow Range (1-6)</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w:t>
            </w:r>
          </w:p>
        </w:tc>
        <w:tc>
          <w:tcPr>
            <w:tcW w:w="851"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3</w:t>
            </w:r>
          </w:p>
        </w:tc>
      </w:tr>
      <w:tr w:rsidR="00422058" w:rsidRPr="00422058" w:rsidTr="00280ABF">
        <w:trPr>
          <w:trHeight w:val="300"/>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 xml:space="preserve">5. </w:t>
            </w:r>
            <w:proofErr w:type="spellStart"/>
            <w:proofErr w:type="gramStart"/>
            <w:r w:rsidRPr="00422058">
              <w:rPr>
                <w:rFonts w:ascii="Calibri" w:eastAsia="Times New Roman" w:hAnsi="Calibri" w:cs="Calibri"/>
                <w:color w:val="000000"/>
                <w:lang w:eastAsia="en-GB"/>
              </w:rPr>
              <w:t>Flowscale</w:t>
            </w:r>
            <w:proofErr w:type="spellEnd"/>
            <w:r w:rsidRPr="00422058">
              <w:rPr>
                <w:rFonts w:ascii="Calibri" w:eastAsia="Times New Roman" w:hAnsi="Calibri" w:cs="Calibri"/>
                <w:color w:val="000000"/>
                <w:lang w:eastAsia="en-GB"/>
              </w:rPr>
              <w:t>(</w:t>
            </w:r>
            <w:proofErr w:type="gramEnd"/>
            <w:r w:rsidRPr="00422058">
              <w:rPr>
                <w:rFonts w:ascii="Calibri" w:eastAsia="Times New Roman" w:hAnsi="Calibri" w:cs="Calibri"/>
                <w:color w:val="000000"/>
                <w:lang w:eastAsia="en-GB"/>
              </w:rPr>
              <w:t>%)</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50</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96.5</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74</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88</w:t>
            </w:r>
          </w:p>
        </w:tc>
        <w:tc>
          <w:tcPr>
            <w:tcW w:w="851"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96</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57</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61.5</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65</w:t>
            </w:r>
          </w:p>
        </w:tc>
      </w:tr>
      <w:tr w:rsidR="00422058" w:rsidRPr="00422058" w:rsidTr="00280ABF">
        <w:trPr>
          <w:trHeight w:val="300"/>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 xml:space="preserve">6. </w:t>
            </w:r>
            <w:proofErr w:type="spellStart"/>
            <w:r w:rsidRPr="00422058">
              <w:rPr>
                <w:rFonts w:ascii="Calibri" w:eastAsia="Times New Roman" w:hAnsi="Calibri" w:cs="Calibri"/>
                <w:color w:val="000000"/>
                <w:lang w:eastAsia="en-GB"/>
              </w:rPr>
              <w:t>Flowscale</w:t>
            </w:r>
            <w:proofErr w:type="spellEnd"/>
            <w:r w:rsidRPr="00422058">
              <w:rPr>
                <w:rFonts w:ascii="Calibri" w:eastAsia="Times New Roman" w:hAnsi="Calibri" w:cs="Calibri"/>
                <w:color w:val="000000"/>
                <w:lang w:eastAsia="en-GB"/>
              </w:rPr>
              <w:t xml:space="preserve"> (5./100 )</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0.5</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0.965</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0.74</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0.88</w:t>
            </w:r>
          </w:p>
        </w:tc>
        <w:tc>
          <w:tcPr>
            <w:tcW w:w="851"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0.96</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0.57</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0.615</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0.65</w:t>
            </w:r>
          </w:p>
        </w:tc>
      </w:tr>
      <w:tr w:rsidR="00422058" w:rsidRPr="00422058" w:rsidTr="00280ABF">
        <w:trPr>
          <w:trHeight w:val="300"/>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7. Raw Test Flow cfm (6.*F.)</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20.67</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39.89</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58.20</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69.21</w:t>
            </w:r>
          </w:p>
        </w:tc>
        <w:tc>
          <w:tcPr>
            <w:tcW w:w="851"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75.51</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90.63</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97.79</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103.35</w:t>
            </w:r>
          </w:p>
        </w:tc>
      </w:tr>
      <w:tr w:rsidR="00422058" w:rsidRPr="00422058" w:rsidTr="00280ABF">
        <w:trPr>
          <w:trHeight w:val="300"/>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8. Leakage (</w:t>
            </w:r>
            <w:proofErr w:type="spellStart"/>
            <w:r w:rsidRPr="00422058">
              <w:rPr>
                <w:rFonts w:ascii="Calibri" w:eastAsia="Times New Roman" w:hAnsi="Calibri" w:cs="Calibri"/>
                <w:color w:val="000000"/>
                <w:lang w:eastAsia="en-GB"/>
              </w:rPr>
              <w:t>Flowscale</w:t>
            </w:r>
            <w:proofErr w:type="spellEnd"/>
            <w:r w:rsidRPr="00422058">
              <w:rPr>
                <w:rFonts w:ascii="Calibri" w:eastAsia="Times New Roman" w:hAnsi="Calibri" w:cs="Calibri"/>
                <w:color w:val="000000"/>
                <w:lang w:eastAsia="en-GB"/>
              </w:rPr>
              <w:t xml:space="preserve"> %)</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w:t>
            </w:r>
          </w:p>
        </w:tc>
        <w:tc>
          <w:tcPr>
            <w:tcW w:w="851"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0</w:t>
            </w:r>
          </w:p>
        </w:tc>
      </w:tr>
      <w:tr w:rsidR="00422058" w:rsidRPr="00422058" w:rsidTr="00280ABF">
        <w:trPr>
          <w:trHeight w:val="300"/>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9. Test cfm (7.-8.)</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20.67</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39.89</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58.20</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69.21</w:t>
            </w:r>
          </w:p>
        </w:tc>
        <w:tc>
          <w:tcPr>
            <w:tcW w:w="851"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75.51</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90.63</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97.79</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103.35</w:t>
            </w:r>
          </w:p>
        </w:tc>
      </w:tr>
      <w:tr w:rsidR="00422058" w:rsidRPr="00422058" w:rsidTr="00280ABF">
        <w:trPr>
          <w:trHeight w:val="300"/>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10. Test cfm/</w:t>
            </w:r>
            <w:proofErr w:type="spellStart"/>
            <w:r w:rsidRPr="00422058">
              <w:rPr>
                <w:rFonts w:ascii="Calibri" w:eastAsia="Times New Roman" w:hAnsi="Calibri" w:cs="Calibri"/>
                <w:color w:val="000000"/>
                <w:lang w:eastAsia="en-GB"/>
              </w:rPr>
              <w:t>sqin</w:t>
            </w:r>
            <w:proofErr w:type="spellEnd"/>
            <w:r w:rsidRPr="00422058">
              <w:rPr>
                <w:rFonts w:ascii="Calibri" w:eastAsia="Times New Roman" w:hAnsi="Calibri" w:cs="Calibri"/>
                <w:color w:val="000000"/>
                <w:lang w:eastAsia="en-GB"/>
              </w:rPr>
              <w:t xml:space="preserve"> (9./Effective Area)</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31.80</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61.37</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89.54</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106.48</w:t>
            </w:r>
          </w:p>
        </w:tc>
        <w:tc>
          <w:tcPr>
            <w:tcW w:w="851"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116.16</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139.43</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150.44</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159.00</w:t>
            </w:r>
          </w:p>
        </w:tc>
      </w:tr>
      <w:tr w:rsidR="002A5785" w:rsidRPr="00422058" w:rsidTr="00280ABF">
        <w:trPr>
          <w:trHeight w:val="300"/>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2A5785" w:rsidRPr="00422058" w:rsidRDefault="002A5785" w:rsidP="002A5785">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11. Potential Flow (P30-31 of Manual)</w:t>
            </w:r>
          </w:p>
        </w:tc>
        <w:tc>
          <w:tcPr>
            <w:tcW w:w="718"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25.3</w:t>
            </w:r>
          </w:p>
        </w:tc>
        <w:tc>
          <w:tcPr>
            <w:tcW w:w="718"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47.3</w:t>
            </w:r>
          </w:p>
        </w:tc>
        <w:tc>
          <w:tcPr>
            <w:tcW w:w="718"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65.7</w:t>
            </w:r>
          </w:p>
        </w:tc>
        <w:tc>
          <w:tcPr>
            <w:tcW w:w="85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80.2</w:t>
            </w:r>
          </w:p>
        </w:tc>
        <w:tc>
          <w:tcPr>
            <w:tcW w:w="851"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91.1</w:t>
            </w:r>
          </w:p>
        </w:tc>
        <w:tc>
          <w:tcPr>
            <w:tcW w:w="85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98.2</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101.5</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101.1</w:t>
            </w:r>
          </w:p>
        </w:tc>
      </w:tr>
      <w:tr w:rsidR="00422058" w:rsidRPr="00422058" w:rsidTr="00280ABF">
        <w:trPr>
          <w:trHeight w:val="300"/>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rPr>
                <w:rFonts w:ascii="Calibri" w:eastAsia="Times New Roman" w:hAnsi="Calibri" w:cs="Calibri"/>
                <w:color w:val="000000"/>
                <w:lang w:eastAsia="en-GB"/>
              </w:rPr>
            </w:pPr>
            <w:r w:rsidRPr="00422058">
              <w:rPr>
                <w:rFonts w:ascii="Calibri" w:eastAsia="Times New Roman" w:hAnsi="Calibri" w:cs="Calibri"/>
                <w:color w:val="000000"/>
                <w:lang w:eastAsia="en-GB"/>
              </w:rPr>
              <w:t>12. % Potential Flow (10</w:t>
            </w:r>
            <w:proofErr w:type="gramStart"/>
            <w:r w:rsidRPr="00422058">
              <w:rPr>
                <w:rFonts w:ascii="Calibri" w:eastAsia="Times New Roman" w:hAnsi="Calibri" w:cs="Calibri"/>
                <w:color w:val="000000"/>
                <w:lang w:eastAsia="en-GB"/>
              </w:rPr>
              <w:t>./</w:t>
            </w:r>
            <w:proofErr w:type="gramEnd"/>
            <w:r w:rsidRPr="00422058">
              <w:rPr>
                <w:rFonts w:ascii="Calibri" w:eastAsia="Times New Roman" w:hAnsi="Calibri" w:cs="Calibri"/>
                <w:color w:val="000000"/>
                <w:lang w:eastAsia="en-GB"/>
              </w:rPr>
              <w:t>11.)</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1.26</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1.30</w:t>
            </w:r>
          </w:p>
        </w:tc>
        <w:tc>
          <w:tcPr>
            <w:tcW w:w="718" w:type="dxa"/>
            <w:tcBorders>
              <w:top w:val="nil"/>
              <w:left w:val="nil"/>
              <w:bottom w:val="single" w:sz="4" w:space="0" w:color="auto"/>
              <w:right w:val="single" w:sz="4" w:space="0" w:color="auto"/>
            </w:tcBorders>
            <w:shd w:val="clear" w:color="auto" w:fill="auto"/>
            <w:noWrap/>
            <w:vAlign w:val="bottom"/>
            <w:hideMark/>
          </w:tcPr>
          <w:p w:rsidR="00422058" w:rsidRPr="00422058" w:rsidRDefault="00422058" w:rsidP="00422058">
            <w:pPr>
              <w:spacing w:after="0" w:line="240" w:lineRule="auto"/>
              <w:jc w:val="right"/>
              <w:rPr>
                <w:rFonts w:ascii="Calibri" w:eastAsia="Times New Roman" w:hAnsi="Calibri" w:cs="Calibri"/>
                <w:color w:val="000000"/>
                <w:lang w:eastAsia="en-GB"/>
              </w:rPr>
            </w:pPr>
            <w:r w:rsidRPr="00422058">
              <w:rPr>
                <w:rFonts w:ascii="Calibri" w:eastAsia="Times New Roman" w:hAnsi="Calibri" w:cs="Calibri"/>
                <w:color w:val="000000"/>
                <w:lang w:eastAsia="en-GB"/>
              </w:rPr>
              <w:t>1.36</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2A5785" w:rsidP="0042205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1.33</w:t>
            </w:r>
          </w:p>
        </w:tc>
        <w:tc>
          <w:tcPr>
            <w:tcW w:w="851" w:type="dxa"/>
            <w:tcBorders>
              <w:top w:val="nil"/>
              <w:left w:val="nil"/>
              <w:bottom w:val="single" w:sz="4" w:space="0" w:color="auto"/>
              <w:right w:val="single" w:sz="4" w:space="0" w:color="auto"/>
            </w:tcBorders>
            <w:shd w:val="clear" w:color="auto" w:fill="auto"/>
            <w:noWrap/>
            <w:vAlign w:val="bottom"/>
            <w:hideMark/>
          </w:tcPr>
          <w:p w:rsidR="00422058" w:rsidRPr="00422058" w:rsidRDefault="002A5785" w:rsidP="0042205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1.28</w:t>
            </w:r>
          </w:p>
        </w:tc>
        <w:tc>
          <w:tcPr>
            <w:tcW w:w="850" w:type="dxa"/>
            <w:tcBorders>
              <w:top w:val="nil"/>
              <w:left w:val="nil"/>
              <w:bottom w:val="single" w:sz="4" w:space="0" w:color="auto"/>
              <w:right w:val="single" w:sz="4" w:space="0" w:color="auto"/>
            </w:tcBorders>
            <w:shd w:val="clear" w:color="auto" w:fill="auto"/>
            <w:noWrap/>
            <w:vAlign w:val="bottom"/>
            <w:hideMark/>
          </w:tcPr>
          <w:p w:rsidR="00422058" w:rsidRPr="00422058" w:rsidRDefault="002A5785" w:rsidP="0042205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1.42</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2A5785" w:rsidP="0042205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1.48</w:t>
            </w:r>
          </w:p>
        </w:tc>
        <w:tc>
          <w:tcPr>
            <w:tcW w:w="830" w:type="dxa"/>
            <w:tcBorders>
              <w:top w:val="nil"/>
              <w:left w:val="nil"/>
              <w:bottom w:val="single" w:sz="4" w:space="0" w:color="auto"/>
              <w:right w:val="single" w:sz="4" w:space="0" w:color="auto"/>
            </w:tcBorders>
            <w:shd w:val="clear" w:color="auto" w:fill="auto"/>
            <w:noWrap/>
            <w:vAlign w:val="bottom"/>
            <w:hideMark/>
          </w:tcPr>
          <w:p w:rsidR="00422058" w:rsidRPr="00422058" w:rsidRDefault="002A5785" w:rsidP="0042205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1.57</w:t>
            </w:r>
          </w:p>
        </w:tc>
      </w:tr>
    </w:tbl>
    <w:p w:rsidR="004F772F" w:rsidRDefault="004F772F" w:rsidP="004F772F">
      <w:r>
        <w:t>Figure 6: Table to Rover Exhaust data</w:t>
      </w:r>
    </w:p>
    <w:p w:rsidR="004F772F" w:rsidRDefault="005C4D8B" w:rsidP="004F772F">
      <w:r>
        <w:rPr>
          <w:noProof/>
          <w:lang w:eastAsia="en-GB"/>
        </w:rPr>
        <w:lastRenderedPageBreak/>
        <mc:AlternateContent>
          <mc:Choice Requires="wps">
            <w:drawing>
              <wp:anchor distT="0" distB="0" distL="114300" distR="114300" simplePos="0" relativeHeight="251660288" behindDoc="0" locked="0" layoutInCell="1" allowOverlap="1">
                <wp:simplePos x="0" y="0"/>
                <wp:positionH relativeFrom="column">
                  <wp:posOffset>2438400</wp:posOffset>
                </wp:positionH>
                <wp:positionV relativeFrom="paragraph">
                  <wp:posOffset>1000125</wp:posOffset>
                </wp:positionV>
                <wp:extent cx="257175" cy="209550"/>
                <wp:effectExtent l="0" t="0" r="28575" b="19050"/>
                <wp:wrapNone/>
                <wp:docPr id="18" name="Oval 18"/>
                <wp:cNvGraphicFramePr/>
                <a:graphic xmlns:a="http://schemas.openxmlformats.org/drawingml/2006/main">
                  <a:graphicData uri="http://schemas.microsoft.com/office/word/2010/wordprocessingShape">
                    <wps:wsp>
                      <wps:cNvSpPr/>
                      <wps:spPr>
                        <a:xfrm>
                          <a:off x="0" y="0"/>
                          <a:ext cx="257175" cy="20955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E10A361" id="Oval 18" o:spid="_x0000_s1026" style="position:absolute;margin-left:192pt;margin-top:78.75pt;width:20.25pt;height:1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" filled="f" strokecolor="#243f60 [1604]" strokeweight="2pt"/>
            </w:pict>
          </mc:Fallback>
        </mc:AlternateContent>
      </w:r>
      <w:r w:rsidR="004F772F">
        <w:rPr>
          <w:noProof/>
          <w:lang w:eastAsia="en-GB"/>
        </w:rPr>
        <w:drawing>
          <wp:inline distT="0" distB="0" distL="0" distR="0" wp14:anchorId="03D790DB" wp14:editId="7FDCE1B2">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F772F" w:rsidRDefault="004F772F" w:rsidP="004F772F">
      <w:r>
        <w:t>Figure 7: Graph of CFM against Valve Lift for Rover Exhaust</w:t>
      </w:r>
    </w:p>
    <w:p w:rsidR="005C4D8B" w:rsidRDefault="005C4D8B" w:rsidP="004F772F"/>
    <w:p w:rsidR="005C4D8B" w:rsidRDefault="005C4D8B" w:rsidP="005C4D8B">
      <w:r>
        <w:t>The drop off point has been circled and when referring back to figure 1 it can be seen that the L/D value for this point is 0.3.</w:t>
      </w:r>
    </w:p>
    <w:p w:rsidR="005C4D8B" w:rsidRDefault="005C4D8B" w:rsidP="004F772F"/>
    <w:p w:rsidR="004F772F" w:rsidRDefault="004F772F" w:rsidP="004F772F"/>
    <w:p w:rsidR="004F772F" w:rsidRDefault="004F772F" w:rsidP="004F772F">
      <w:r>
        <w:rPr>
          <w:noProof/>
          <w:lang w:eastAsia="en-GB"/>
        </w:rPr>
        <w:drawing>
          <wp:inline distT="0" distB="0" distL="0" distR="0" wp14:anchorId="25D5117D" wp14:editId="7A0CA4E0">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F772F" w:rsidRDefault="004F772F" w:rsidP="004F772F">
      <w:r>
        <w:t xml:space="preserve">Figure 8: Graph of CFM </w:t>
      </w:r>
      <w:proofErr w:type="spellStart"/>
      <w:r>
        <w:t>sqin</w:t>
      </w:r>
      <w:proofErr w:type="spellEnd"/>
      <w:r>
        <w:t xml:space="preserve"> against Valve lift for Rover Exhaust</w:t>
      </w:r>
    </w:p>
    <w:p w:rsidR="004F772F" w:rsidRDefault="00041791" w:rsidP="004F772F">
      <w:r>
        <w:rPr>
          <w:noProof/>
          <w:lang w:eastAsia="en-GB"/>
        </w:rPr>
        <w:lastRenderedPageBreak/>
        <w:drawing>
          <wp:inline distT="0" distB="0" distL="0" distR="0" wp14:anchorId="27350B4B" wp14:editId="2B10B1E9">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4F772F" w:rsidRDefault="004F772F" w:rsidP="00365C6A">
      <w:pPr>
        <w:spacing w:line="360" w:lineRule="auto"/>
        <w:jc w:val="both"/>
      </w:pPr>
      <w:r>
        <w:t xml:space="preserve">Figure 9: Graph of CFM </w:t>
      </w:r>
      <w:proofErr w:type="spellStart"/>
      <w:r>
        <w:t>sqin</w:t>
      </w:r>
      <w:proofErr w:type="spellEnd"/>
      <w:r>
        <w:t xml:space="preserve"> vs Manual against Valve lift</w:t>
      </w:r>
      <w:r w:rsidRPr="002142B3">
        <w:t xml:space="preserve"> </w:t>
      </w:r>
      <w:r>
        <w:t>for Rover Exhaust</w:t>
      </w:r>
    </w:p>
    <w:p w:rsidR="00365C6A" w:rsidRDefault="00365C6A" w:rsidP="00365C6A">
      <w:pPr>
        <w:spacing w:line="360" w:lineRule="auto"/>
        <w:jc w:val="both"/>
      </w:pPr>
    </w:p>
    <w:p w:rsidR="00365C6A" w:rsidRPr="00CB1AE3" w:rsidRDefault="00365C6A" w:rsidP="00365C6A">
      <w:pPr>
        <w:spacing w:line="360" w:lineRule="auto"/>
        <w:jc w:val="both"/>
      </w:pPr>
      <w:r w:rsidRPr="00CB1AE3">
        <w:t xml:space="preserve">Looking </w:t>
      </w:r>
      <w:r>
        <w:t>at the point where the measured value for CFM squared inches starts to drop off, it can be seen to happen here at (6, 116.16) we then look at the table from the manual and select the according number of 6.48 LPS squared cm, this number is then converted into 88.63 CFM squared inch. The difference between this and the measured value gives the tuning potential of 27.53.</w:t>
      </w:r>
    </w:p>
    <w:p w:rsidR="00422058" w:rsidRPr="00365C6A" w:rsidRDefault="00422058" w:rsidP="00365C6A">
      <w:pPr>
        <w:rPr>
          <w:b/>
          <w:u w:val="single"/>
        </w:rPr>
      </w:pPr>
    </w:p>
    <w:p w:rsidR="00E278B2" w:rsidRDefault="00E278B2" w:rsidP="0017373D">
      <w:pPr>
        <w:pStyle w:val="ListParagraph"/>
        <w:rPr>
          <w:b/>
          <w:u w:val="single"/>
        </w:rPr>
      </w:pPr>
    </w:p>
    <w:p w:rsidR="00E278B2" w:rsidRDefault="00E278B2" w:rsidP="0017373D">
      <w:pPr>
        <w:pStyle w:val="ListParagraph"/>
        <w:rPr>
          <w:b/>
          <w:u w:val="single"/>
        </w:rPr>
      </w:pPr>
    </w:p>
    <w:p w:rsidR="00422058" w:rsidRDefault="00422058" w:rsidP="0017373D">
      <w:pPr>
        <w:pStyle w:val="ListParagraph"/>
        <w:rPr>
          <w:b/>
          <w:u w:val="single"/>
        </w:rPr>
      </w:pPr>
    </w:p>
    <w:p w:rsidR="00422058" w:rsidRPr="0017373D" w:rsidRDefault="00422058" w:rsidP="0017373D">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E278B2" w:rsidRDefault="00E278B2" w:rsidP="00E278B2">
      <w:pPr>
        <w:pStyle w:val="ListParagraph"/>
        <w:rPr>
          <w:b/>
          <w:u w:val="single"/>
        </w:rPr>
      </w:pPr>
    </w:p>
    <w:p w:rsidR="0017373D" w:rsidRPr="0017373D" w:rsidRDefault="0017373D" w:rsidP="0017373D">
      <w:pPr>
        <w:pStyle w:val="ListParagraph"/>
        <w:numPr>
          <w:ilvl w:val="1"/>
          <w:numId w:val="2"/>
        </w:numPr>
        <w:rPr>
          <w:b/>
          <w:u w:val="single"/>
        </w:rPr>
      </w:pPr>
      <w:r>
        <w:rPr>
          <w:b/>
          <w:u w:val="single"/>
        </w:rPr>
        <w:lastRenderedPageBreak/>
        <w:t>Ford:</w:t>
      </w:r>
    </w:p>
    <w:tbl>
      <w:tblPr>
        <w:tblpPr w:leftFromText="180" w:rightFromText="180" w:vertAnchor="text" w:horzAnchor="margin" w:tblpXSpec="center" w:tblpY="404"/>
        <w:tblW w:w="10627" w:type="dxa"/>
        <w:tblLayout w:type="fixed"/>
        <w:tblLook w:val="04A0" w:firstRow="1" w:lastRow="0" w:firstColumn="1" w:lastColumn="0" w:noHBand="0" w:noVBand="1"/>
      </w:tblPr>
      <w:tblGrid>
        <w:gridCol w:w="1586"/>
        <w:gridCol w:w="1244"/>
        <w:gridCol w:w="1276"/>
        <w:gridCol w:w="1276"/>
        <w:gridCol w:w="1276"/>
        <w:gridCol w:w="1275"/>
        <w:gridCol w:w="993"/>
        <w:gridCol w:w="850"/>
        <w:gridCol w:w="851"/>
      </w:tblGrid>
      <w:tr w:rsidR="00E278B2" w:rsidRPr="00E278B2" w:rsidTr="002142B3">
        <w:trPr>
          <w:trHeight w:val="841"/>
        </w:trPr>
        <w:tc>
          <w:tcPr>
            <w:tcW w:w="158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center"/>
              <w:rPr>
                <w:rFonts w:ascii="Calibri" w:eastAsia="Times New Roman" w:hAnsi="Calibri" w:cs="Calibri"/>
                <w:color w:val="000000"/>
                <w:lang w:eastAsia="en-GB"/>
              </w:rPr>
            </w:pPr>
          </w:p>
        </w:tc>
        <w:tc>
          <w:tcPr>
            <w:tcW w:w="1244" w:type="dxa"/>
            <w:tcBorders>
              <w:top w:val="single" w:sz="12" w:space="0" w:color="auto"/>
              <w:left w:val="single" w:sz="12" w:space="0" w:color="auto"/>
              <w:bottom w:val="single" w:sz="12" w:space="0" w:color="auto"/>
              <w:right w:val="single" w:sz="12" w:space="0" w:color="auto"/>
            </w:tcBorders>
            <w:shd w:val="clear" w:color="auto" w:fill="auto"/>
            <w:vAlign w:val="bottom"/>
            <w:hideMark/>
          </w:tcPr>
          <w:p w:rsidR="00E278B2" w:rsidRPr="00E278B2" w:rsidRDefault="00E278B2" w:rsidP="00E278B2">
            <w:pPr>
              <w:spacing w:after="0" w:line="240" w:lineRule="auto"/>
              <w:jc w:val="center"/>
              <w:rPr>
                <w:rFonts w:ascii="Calibri" w:eastAsia="Times New Roman" w:hAnsi="Calibri" w:cs="Calibri"/>
                <w:color w:val="000000"/>
                <w:lang w:eastAsia="en-GB"/>
              </w:rPr>
            </w:pPr>
            <w:r w:rsidRPr="00E278B2">
              <w:rPr>
                <w:rFonts w:ascii="Calibri" w:eastAsia="Times New Roman" w:hAnsi="Calibri" w:cs="Calibri"/>
                <w:color w:val="000000"/>
                <w:lang w:eastAsia="en-GB"/>
              </w:rPr>
              <w:t>Valve head diameter (mm)</w:t>
            </w:r>
          </w:p>
        </w:tc>
        <w:tc>
          <w:tcPr>
            <w:tcW w:w="1276" w:type="dxa"/>
            <w:tcBorders>
              <w:top w:val="single" w:sz="12" w:space="0" w:color="auto"/>
              <w:left w:val="single" w:sz="12" w:space="0" w:color="auto"/>
              <w:bottom w:val="single" w:sz="12" w:space="0" w:color="auto"/>
              <w:right w:val="single" w:sz="12" w:space="0" w:color="auto"/>
            </w:tcBorders>
            <w:shd w:val="clear" w:color="auto" w:fill="auto"/>
            <w:vAlign w:val="bottom"/>
            <w:hideMark/>
          </w:tcPr>
          <w:p w:rsidR="00E278B2" w:rsidRPr="00E278B2" w:rsidRDefault="00E278B2" w:rsidP="00E278B2">
            <w:pPr>
              <w:spacing w:after="0" w:line="240" w:lineRule="auto"/>
              <w:jc w:val="center"/>
              <w:rPr>
                <w:rFonts w:ascii="Calibri" w:eastAsia="Times New Roman" w:hAnsi="Calibri" w:cs="Calibri"/>
                <w:color w:val="000000"/>
                <w:lang w:eastAsia="en-GB"/>
              </w:rPr>
            </w:pPr>
            <w:r w:rsidRPr="00E278B2">
              <w:rPr>
                <w:rFonts w:ascii="Calibri" w:eastAsia="Times New Roman" w:hAnsi="Calibri" w:cs="Calibri"/>
                <w:color w:val="000000"/>
                <w:lang w:eastAsia="en-GB"/>
              </w:rPr>
              <w:t>Valve stem diameter (mm)</w:t>
            </w:r>
          </w:p>
        </w:tc>
        <w:tc>
          <w:tcPr>
            <w:tcW w:w="1276" w:type="dxa"/>
            <w:tcBorders>
              <w:top w:val="single" w:sz="12" w:space="0" w:color="auto"/>
              <w:left w:val="single" w:sz="12" w:space="0" w:color="auto"/>
              <w:bottom w:val="single" w:sz="12" w:space="0" w:color="auto"/>
              <w:right w:val="single" w:sz="12" w:space="0" w:color="auto"/>
            </w:tcBorders>
            <w:shd w:val="clear" w:color="auto" w:fill="auto"/>
            <w:vAlign w:val="bottom"/>
            <w:hideMark/>
          </w:tcPr>
          <w:p w:rsidR="00E278B2" w:rsidRPr="00E278B2" w:rsidRDefault="00E278B2" w:rsidP="00E278B2">
            <w:pPr>
              <w:spacing w:after="0" w:line="240" w:lineRule="auto"/>
              <w:jc w:val="center"/>
              <w:rPr>
                <w:rFonts w:ascii="Calibri" w:eastAsia="Times New Roman" w:hAnsi="Calibri" w:cs="Calibri"/>
                <w:color w:val="000000"/>
                <w:lang w:eastAsia="en-GB"/>
              </w:rPr>
            </w:pPr>
            <w:r w:rsidRPr="00E278B2">
              <w:rPr>
                <w:rFonts w:ascii="Calibri" w:eastAsia="Times New Roman" w:hAnsi="Calibri" w:cs="Calibri"/>
                <w:color w:val="000000"/>
                <w:lang w:eastAsia="en-GB"/>
              </w:rPr>
              <w:t>Valve head diameter (inch)</w:t>
            </w:r>
          </w:p>
        </w:tc>
        <w:tc>
          <w:tcPr>
            <w:tcW w:w="1276" w:type="dxa"/>
            <w:tcBorders>
              <w:top w:val="single" w:sz="12" w:space="0" w:color="auto"/>
              <w:left w:val="single" w:sz="12" w:space="0" w:color="auto"/>
              <w:bottom w:val="single" w:sz="12" w:space="0" w:color="auto"/>
              <w:right w:val="single" w:sz="12" w:space="0" w:color="auto"/>
            </w:tcBorders>
            <w:shd w:val="clear" w:color="auto" w:fill="auto"/>
            <w:vAlign w:val="bottom"/>
            <w:hideMark/>
          </w:tcPr>
          <w:p w:rsidR="00E278B2" w:rsidRPr="00E278B2" w:rsidRDefault="00E278B2" w:rsidP="00E278B2">
            <w:pPr>
              <w:spacing w:after="0" w:line="240" w:lineRule="auto"/>
              <w:jc w:val="center"/>
              <w:rPr>
                <w:rFonts w:ascii="Calibri" w:eastAsia="Times New Roman" w:hAnsi="Calibri" w:cs="Calibri"/>
                <w:color w:val="000000"/>
                <w:lang w:eastAsia="en-GB"/>
              </w:rPr>
            </w:pPr>
            <w:r w:rsidRPr="00E278B2">
              <w:rPr>
                <w:rFonts w:ascii="Calibri" w:eastAsia="Times New Roman" w:hAnsi="Calibri" w:cs="Calibri"/>
                <w:color w:val="000000"/>
                <w:lang w:eastAsia="en-GB"/>
              </w:rPr>
              <w:t>Valve stem diameter (inch)</w:t>
            </w:r>
          </w:p>
        </w:tc>
        <w:tc>
          <w:tcPr>
            <w:tcW w:w="1275" w:type="dxa"/>
            <w:tcBorders>
              <w:top w:val="single" w:sz="12" w:space="0" w:color="auto"/>
              <w:left w:val="single" w:sz="12" w:space="0" w:color="auto"/>
              <w:bottom w:val="single" w:sz="12" w:space="0" w:color="auto"/>
              <w:right w:val="single" w:sz="12" w:space="0" w:color="auto"/>
            </w:tcBorders>
            <w:shd w:val="clear" w:color="auto" w:fill="auto"/>
            <w:vAlign w:val="bottom"/>
            <w:hideMark/>
          </w:tcPr>
          <w:p w:rsidR="00E278B2" w:rsidRPr="00E278B2" w:rsidRDefault="00E278B2" w:rsidP="00E278B2">
            <w:pPr>
              <w:spacing w:after="0" w:line="240" w:lineRule="auto"/>
              <w:jc w:val="center"/>
              <w:rPr>
                <w:rFonts w:ascii="Calibri" w:eastAsia="Times New Roman" w:hAnsi="Calibri" w:cs="Calibri"/>
                <w:color w:val="000000"/>
                <w:lang w:eastAsia="en-GB"/>
              </w:rPr>
            </w:pPr>
            <w:r w:rsidRPr="00E278B2">
              <w:rPr>
                <w:rFonts w:ascii="Calibri" w:eastAsia="Times New Roman" w:hAnsi="Calibri" w:cs="Calibri"/>
                <w:color w:val="000000"/>
                <w:lang w:eastAsia="en-GB"/>
              </w:rPr>
              <w:t>Effective Valve Area (in^2)</w:t>
            </w:r>
          </w:p>
        </w:tc>
        <w:tc>
          <w:tcPr>
            <w:tcW w:w="993" w:type="dxa"/>
            <w:tcBorders>
              <w:top w:val="nil"/>
              <w:left w:val="single" w:sz="12" w:space="0" w:color="auto"/>
              <w:bottom w:val="nil"/>
              <w:right w:val="nil"/>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p>
        </w:tc>
        <w:tc>
          <w:tcPr>
            <w:tcW w:w="850" w:type="dxa"/>
            <w:tcBorders>
              <w:top w:val="nil"/>
              <w:left w:val="nil"/>
              <w:bottom w:val="nil"/>
              <w:right w:val="nil"/>
            </w:tcBorders>
            <w:shd w:val="clear" w:color="auto" w:fill="auto"/>
            <w:noWrap/>
            <w:vAlign w:val="bottom"/>
            <w:hideMark/>
          </w:tcPr>
          <w:p w:rsidR="00E278B2" w:rsidRPr="00E278B2" w:rsidRDefault="00E278B2" w:rsidP="00E278B2">
            <w:pPr>
              <w:spacing w:after="0" w:line="24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E278B2" w:rsidRPr="00E278B2" w:rsidRDefault="00E278B2" w:rsidP="00E278B2">
            <w:pPr>
              <w:spacing w:after="0" w:line="240" w:lineRule="auto"/>
              <w:rPr>
                <w:rFonts w:ascii="Times New Roman" w:eastAsia="Times New Roman" w:hAnsi="Times New Roman" w:cs="Times New Roman"/>
                <w:sz w:val="20"/>
                <w:szCs w:val="20"/>
                <w:lang w:eastAsia="en-GB"/>
              </w:rPr>
            </w:pPr>
          </w:p>
        </w:tc>
      </w:tr>
      <w:tr w:rsidR="00E278B2" w:rsidRPr="00E278B2" w:rsidTr="002142B3">
        <w:trPr>
          <w:trHeight w:val="300"/>
        </w:trPr>
        <w:tc>
          <w:tcPr>
            <w:tcW w:w="158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Intake</w:t>
            </w:r>
          </w:p>
        </w:tc>
        <w:tc>
          <w:tcPr>
            <w:tcW w:w="12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30.04</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5.94</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1.185</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0.256</w:t>
            </w:r>
          </w:p>
        </w:tc>
        <w:tc>
          <w:tcPr>
            <w:tcW w:w="127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1.05</w:t>
            </w:r>
          </w:p>
        </w:tc>
        <w:tc>
          <w:tcPr>
            <w:tcW w:w="993" w:type="dxa"/>
            <w:tcBorders>
              <w:top w:val="nil"/>
              <w:left w:val="single" w:sz="12" w:space="0" w:color="auto"/>
              <w:bottom w:val="nil"/>
              <w:right w:val="nil"/>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p>
        </w:tc>
        <w:tc>
          <w:tcPr>
            <w:tcW w:w="850" w:type="dxa"/>
            <w:tcBorders>
              <w:top w:val="nil"/>
              <w:left w:val="nil"/>
              <w:bottom w:val="nil"/>
              <w:right w:val="nil"/>
            </w:tcBorders>
            <w:shd w:val="clear" w:color="auto" w:fill="auto"/>
            <w:noWrap/>
            <w:vAlign w:val="bottom"/>
            <w:hideMark/>
          </w:tcPr>
          <w:p w:rsidR="00E278B2" w:rsidRPr="00E278B2" w:rsidRDefault="00E278B2" w:rsidP="00E278B2">
            <w:pPr>
              <w:spacing w:after="0" w:line="24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E278B2" w:rsidRPr="00E278B2" w:rsidRDefault="00E278B2" w:rsidP="00E278B2">
            <w:pPr>
              <w:spacing w:after="0" w:line="240" w:lineRule="auto"/>
              <w:rPr>
                <w:rFonts w:ascii="Times New Roman" w:eastAsia="Times New Roman" w:hAnsi="Times New Roman" w:cs="Times New Roman"/>
                <w:sz w:val="20"/>
                <w:szCs w:val="20"/>
                <w:lang w:eastAsia="en-GB"/>
              </w:rPr>
            </w:pPr>
          </w:p>
        </w:tc>
      </w:tr>
      <w:tr w:rsidR="00E278B2" w:rsidRPr="00E278B2" w:rsidTr="002142B3">
        <w:trPr>
          <w:trHeight w:val="300"/>
        </w:trPr>
        <w:tc>
          <w:tcPr>
            <w:tcW w:w="158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Exhaust</w:t>
            </w:r>
          </w:p>
        </w:tc>
        <w:tc>
          <w:tcPr>
            <w:tcW w:w="12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24.13</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5.97</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0.95</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0.243</w:t>
            </w:r>
          </w:p>
        </w:tc>
        <w:tc>
          <w:tcPr>
            <w:tcW w:w="127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0.66</w:t>
            </w:r>
          </w:p>
        </w:tc>
        <w:tc>
          <w:tcPr>
            <w:tcW w:w="993" w:type="dxa"/>
            <w:tcBorders>
              <w:top w:val="nil"/>
              <w:left w:val="single" w:sz="12" w:space="0" w:color="auto"/>
              <w:bottom w:val="nil"/>
              <w:right w:val="nil"/>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p>
        </w:tc>
        <w:tc>
          <w:tcPr>
            <w:tcW w:w="850" w:type="dxa"/>
            <w:tcBorders>
              <w:top w:val="nil"/>
              <w:left w:val="nil"/>
              <w:bottom w:val="nil"/>
              <w:right w:val="nil"/>
            </w:tcBorders>
            <w:shd w:val="clear" w:color="auto" w:fill="auto"/>
            <w:noWrap/>
            <w:vAlign w:val="bottom"/>
            <w:hideMark/>
          </w:tcPr>
          <w:p w:rsidR="00E278B2" w:rsidRPr="00E278B2" w:rsidRDefault="00E278B2" w:rsidP="00E278B2">
            <w:pPr>
              <w:spacing w:after="0" w:line="24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E278B2" w:rsidRPr="00E278B2" w:rsidRDefault="00E278B2" w:rsidP="00E278B2">
            <w:pPr>
              <w:spacing w:after="0" w:line="240" w:lineRule="auto"/>
              <w:rPr>
                <w:rFonts w:ascii="Times New Roman" w:eastAsia="Times New Roman" w:hAnsi="Times New Roman" w:cs="Times New Roman"/>
                <w:sz w:val="20"/>
                <w:szCs w:val="20"/>
                <w:lang w:eastAsia="en-GB"/>
              </w:rPr>
            </w:pPr>
          </w:p>
        </w:tc>
      </w:tr>
      <w:tr w:rsidR="00E278B2" w:rsidRPr="00E278B2" w:rsidTr="00E278B2">
        <w:trPr>
          <w:trHeight w:val="300"/>
        </w:trPr>
        <w:tc>
          <w:tcPr>
            <w:tcW w:w="158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Valve lift/ Diameter</w:t>
            </w:r>
          </w:p>
        </w:tc>
        <w:tc>
          <w:tcPr>
            <w:tcW w:w="1244"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0.05</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0.10</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0.15</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0.20</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0.25</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0.30</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0.35</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0.40</w:t>
            </w:r>
          </w:p>
        </w:tc>
      </w:tr>
      <w:tr w:rsidR="00E278B2" w:rsidRPr="00E278B2" w:rsidTr="00E278B2">
        <w:trPr>
          <w:trHeight w:val="300"/>
        </w:trPr>
        <w:tc>
          <w:tcPr>
            <w:tcW w:w="1586"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A. Intake Valve lift (mm)</w:t>
            </w:r>
          </w:p>
        </w:tc>
        <w:tc>
          <w:tcPr>
            <w:tcW w:w="1244"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1.50</w:t>
            </w:r>
          </w:p>
        </w:tc>
        <w:tc>
          <w:tcPr>
            <w:tcW w:w="1276"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3.00</w:t>
            </w:r>
          </w:p>
        </w:tc>
        <w:tc>
          <w:tcPr>
            <w:tcW w:w="1276"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4.51</w:t>
            </w:r>
          </w:p>
        </w:tc>
        <w:tc>
          <w:tcPr>
            <w:tcW w:w="1276"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6.01</w:t>
            </w:r>
          </w:p>
        </w:tc>
        <w:tc>
          <w:tcPr>
            <w:tcW w:w="1275"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7.51</w:t>
            </w:r>
          </w:p>
        </w:tc>
        <w:tc>
          <w:tcPr>
            <w:tcW w:w="993"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9.01</w:t>
            </w:r>
          </w:p>
        </w:tc>
        <w:tc>
          <w:tcPr>
            <w:tcW w:w="85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10.51</w:t>
            </w:r>
          </w:p>
        </w:tc>
        <w:tc>
          <w:tcPr>
            <w:tcW w:w="851"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12.02</w:t>
            </w:r>
          </w:p>
        </w:tc>
      </w:tr>
      <w:tr w:rsidR="00E278B2" w:rsidRPr="00E278B2" w:rsidTr="00E278B2">
        <w:trPr>
          <w:trHeight w:val="300"/>
        </w:trPr>
        <w:tc>
          <w:tcPr>
            <w:tcW w:w="1586"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B. Exhaust  Valve lift (mm)</w:t>
            </w:r>
          </w:p>
        </w:tc>
        <w:tc>
          <w:tcPr>
            <w:tcW w:w="1244"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1.21</w:t>
            </w:r>
          </w:p>
        </w:tc>
        <w:tc>
          <w:tcPr>
            <w:tcW w:w="1276"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2.41</w:t>
            </w:r>
          </w:p>
        </w:tc>
        <w:tc>
          <w:tcPr>
            <w:tcW w:w="1276"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3.62</w:t>
            </w:r>
          </w:p>
        </w:tc>
        <w:tc>
          <w:tcPr>
            <w:tcW w:w="1276"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4.83</w:t>
            </w:r>
          </w:p>
        </w:tc>
        <w:tc>
          <w:tcPr>
            <w:tcW w:w="1275"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6.03</w:t>
            </w:r>
          </w:p>
        </w:tc>
        <w:tc>
          <w:tcPr>
            <w:tcW w:w="993"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7.24</w:t>
            </w:r>
          </w:p>
        </w:tc>
        <w:tc>
          <w:tcPr>
            <w:tcW w:w="85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8.45</w:t>
            </w:r>
          </w:p>
        </w:tc>
        <w:tc>
          <w:tcPr>
            <w:tcW w:w="851"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9.65</w:t>
            </w:r>
          </w:p>
        </w:tc>
      </w:tr>
      <w:tr w:rsidR="00E278B2" w:rsidRPr="00E278B2" w:rsidTr="002142B3">
        <w:trPr>
          <w:trHeight w:val="300"/>
        </w:trPr>
        <w:tc>
          <w:tcPr>
            <w:tcW w:w="158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Range</w:t>
            </w:r>
          </w:p>
        </w:tc>
        <w:tc>
          <w:tcPr>
            <w:tcW w:w="12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3</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w:t>
            </w:r>
          </w:p>
        </w:tc>
        <w:tc>
          <w:tcPr>
            <w:tcW w:w="127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5</w:t>
            </w:r>
          </w:p>
        </w:tc>
        <w:tc>
          <w:tcPr>
            <w:tcW w:w="99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6</w:t>
            </w:r>
          </w:p>
        </w:tc>
        <w:tc>
          <w:tcPr>
            <w:tcW w:w="850" w:type="dxa"/>
            <w:tcBorders>
              <w:top w:val="nil"/>
              <w:left w:val="single" w:sz="12" w:space="0" w:color="auto"/>
              <w:bottom w:val="nil"/>
              <w:right w:val="nil"/>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p>
        </w:tc>
        <w:tc>
          <w:tcPr>
            <w:tcW w:w="851" w:type="dxa"/>
            <w:tcBorders>
              <w:top w:val="nil"/>
              <w:left w:val="nil"/>
              <w:bottom w:val="nil"/>
              <w:right w:val="nil"/>
            </w:tcBorders>
            <w:shd w:val="clear" w:color="auto" w:fill="auto"/>
            <w:noWrap/>
            <w:vAlign w:val="bottom"/>
            <w:hideMark/>
          </w:tcPr>
          <w:p w:rsidR="00E278B2" w:rsidRPr="00E278B2" w:rsidRDefault="00E278B2" w:rsidP="00E278B2">
            <w:pPr>
              <w:spacing w:after="0" w:line="240" w:lineRule="auto"/>
              <w:rPr>
                <w:rFonts w:ascii="Times New Roman" w:eastAsia="Times New Roman" w:hAnsi="Times New Roman" w:cs="Times New Roman"/>
                <w:sz w:val="20"/>
                <w:szCs w:val="20"/>
                <w:lang w:eastAsia="en-GB"/>
              </w:rPr>
            </w:pPr>
          </w:p>
        </w:tc>
      </w:tr>
      <w:tr w:rsidR="00E278B2" w:rsidRPr="00E278B2" w:rsidTr="002142B3">
        <w:trPr>
          <w:trHeight w:val="300"/>
        </w:trPr>
        <w:tc>
          <w:tcPr>
            <w:tcW w:w="158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E. Intake</w:t>
            </w:r>
          </w:p>
        </w:tc>
        <w:tc>
          <w:tcPr>
            <w:tcW w:w="12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34.98</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70.98</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147.764</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292.984</w:t>
            </w:r>
          </w:p>
        </w:tc>
        <w:tc>
          <w:tcPr>
            <w:tcW w:w="127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440.536</w:t>
            </w:r>
          </w:p>
        </w:tc>
        <w:tc>
          <w:tcPr>
            <w:tcW w:w="99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592.54</w:t>
            </w:r>
          </w:p>
        </w:tc>
        <w:tc>
          <w:tcPr>
            <w:tcW w:w="850" w:type="dxa"/>
            <w:tcBorders>
              <w:top w:val="nil"/>
              <w:left w:val="single" w:sz="12" w:space="0" w:color="auto"/>
              <w:bottom w:val="nil"/>
              <w:right w:val="nil"/>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p>
        </w:tc>
        <w:tc>
          <w:tcPr>
            <w:tcW w:w="851" w:type="dxa"/>
            <w:tcBorders>
              <w:top w:val="nil"/>
              <w:left w:val="nil"/>
              <w:bottom w:val="nil"/>
              <w:right w:val="nil"/>
            </w:tcBorders>
            <w:shd w:val="clear" w:color="auto" w:fill="auto"/>
            <w:noWrap/>
            <w:vAlign w:val="bottom"/>
            <w:hideMark/>
          </w:tcPr>
          <w:p w:rsidR="00E278B2" w:rsidRPr="00E278B2" w:rsidRDefault="00E278B2" w:rsidP="00E278B2">
            <w:pPr>
              <w:spacing w:after="0" w:line="240" w:lineRule="auto"/>
              <w:rPr>
                <w:rFonts w:ascii="Times New Roman" w:eastAsia="Times New Roman" w:hAnsi="Times New Roman" w:cs="Times New Roman"/>
                <w:sz w:val="20"/>
                <w:szCs w:val="20"/>
                <w:lang w:eastAsia="en-GB"/>
              </w:rPr>
            </w:pPr>
          </w:p>
        </w:tc>
      </w:tr>
      <w:tr w:rsidR="00E278B2" w:rsidRPr="00E278B2" w:rsidTr="002142B3">
        <w:trPr>
          <w:trHeight w:val="300"/>
        </w:trPr>
        <w:tc>
          <w:tcPr>
            <w:tcW w:w="158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F. Exhaust</w:t>
            </w:r>
          </w:p>
        </w:tc>
        <w:tc>
          <w:tcPr>
            <w:tcW w:w="12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41.34</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78.652</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159</w:t>
            </w:r>
          </w:p>
        </w:tc>
        <w:tc>
          <w:tcPr>
            <w:tcW w:w="12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314.82</w:t>
            </w:r>
          </w:p>
        </w:tc>
        <w:tc>
          <w:tcPr>
            <w:tcW w:w="127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465.552</w:t>
            </w:r>
          </w:p>
        </w:tc>
        <w:tc>
          <w:tcPr>
            <w:tcW w:w="99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603.352</w:t>
            </w:r>
          </w:p>
        </w:tc>
        <w:tc>
          <w:tcPr>
            <w:tcW w:w="850" w:type="dxa"/>
            <w:tcBorders>
              <w:top w:val="nil"/>
              <w:left w:val="single" w:sz="12" w:space="0" w:color="auto"/>
              <w:bottom w:val="nil"/>
              <w:right w:val="nil"/>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p>
        </w:tc>
        <w:tc>
          <w:tcPr>
            <w:tcW w:w="851" w:type="dxa"/>
            <w:tcBorders>
              <w:top w:val="nil"/>
              <w:left w:val="nil"/>
              <w:bottom w:val="nil"/>
              <w:right w:val="nil"/>
            </w:tcBorders>
            <w:shd w:val="clear" w:color="auto" w:fill="auto"/>
            <w:noWrap/>
            <w:vAlign w:val="bottom"/>
            <w:hideMark/>
          </w:tcPr>
          <w:p w:rsidR="00E278B2" w:rsidRPr="00E278B2" w:rsidRDefault="00E278B2" w:rsidP="00E278B2">
            <w:pPr>
              <w:spacing w:after="0" w:line="240" w:lineRule="auto"/>
              <w:rPr>
                <w:rFonts w:ascii="Times New Roman" w:eastAsia="Times New Roman" w:hAnsi="Times New Roman" w:cs="Times New Roman"/>
                <w:sz w:val="20"/>
                <w:szCs w:val="20"/>
                <w:lang w:eastAsia="en-GB"/>
              </w:rPr>
            </w:pPr>
          </w:p>
        </w:tc>
      </w:tr>
    </w:tbl>
    <w:p w:rsidR="0017373D" w:rsidRDefault="0017373D">
      <w:pPr>
        <w:rPr>
          <w:b/>
          <w:u w:val="single"/>
        </w:rPr>
      </w:pPr>
    </w:p>
    <w:p w:rsidR="0017373D" w:rsidRDefault="00DA1C6F">
      <w:r>
        <w:t>Figure 10: Table of Initial Ford data</w:t>
      </w:r>
    </w:p>
    <w:p w:rsidR="00DA1C6F" w:rsidRDefault="00DA1C6F"/>
    <w:p w:rsidR="00365C6A" w:rsidRPr="00DA1C6F" w:rsidRDefault="00365C6A"/>
    <w:p w:rsidR="00E278B2" w:rsidRDefault="00E278B2" w:rsidP="00E278B2">
      <w:pPr>
        <w:spacing w:line="240" w:lineRule="auto"/>
      </w:pPr>
      <w:r>
        <w:t>5.2.1 Ford Intake</w:t>
      </w:r>
    </w:p>
    <w:tbl>
      <w:tblPr>
        <w:tblW w:w="9878" w:type="dxa"/>
        <w:tblInd w:w="-435" w:type="dxa"/>
        <w:tblLook w:val="04A0" w:firstRow="1" w:lastRow="0" w:firstColumn="1" w:lastColumn="0" w:noHBand="0" w:noVBand="1"/>
      </w:tblPr>
      <w:tblGrid>
        <w:gridCol w:w="3462"/>
        <w:gridCol w:w="718"/>
        <w:gridCol w:w="718"/>
        <w:gridCol w:w="830"/>
        <w:gridCol w:w="830"/>
        <w:gridCol w:w="830"/>
        <w:gridCol w:w="830"/>
        <w:gridCol w:w="830"/>
        <w:gridCol w:w="830"/>
      </w:tblGrid>
      <w:tr w:rsidR="00812A8A" w:rsidRPr="00E278B2" w:rsidTr="00812A8A">
        <w:trPr>
          <w:trHeight w:val="341"/>
        </w:trPr>
        <w:tc>
          <w:tcPr>
            <w:tcW w:w="346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1. Test number</w:t>
            </w:r>
          </w:p>
        </w:tc>
        <w:tc>
          <w:tcPr>
            <w:tcW w:w="718"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w:t>
            </w:r>
          </w:p>
        </w:tc>
        <w:tc>
          <w:tcPr>
            <w:tcW w:w="718"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3</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5</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6</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7</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8</w:t>
            </w:r>
          </w:p>
        </w:tc>
      </w:tr>
      <w:tr w:rsidR="00812A8A" w:rsidRPr="00E278B2" w:rsidTr="00812A8A">
        <w:trPr>
          <w:trHeight w:val="341"/>
        </w:trPr>
        <w:tc>
          <w:tcPr>
            <w:tcW w:w="3462"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2. Test Pressure</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25</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25</w:t>
            </w:r>
          </w:p>
        </w:tc>
      </w:tr>
      <w:tr w:rsidR="00812A8A" w:rsidRPr="00E278B2" w:rsidTr="00812A8A">
        <w:trPr>
          <w:trHeight w:val="341"/>
        </w:trPr>
        <w:tc>
          <w:tcPr>
            <w:tcW w:w="3462"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3.Valve Lift (A)</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1.50</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3.00</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4.51</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6.01</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7.51</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9.01</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10.51</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12.02</w:t>
            </w:r>
          </w:p>
        </w:tc>
      </w:tr>
      <w:tr w:rsidR="00812A8A" w:rsidRPr="00E278B2" w:rsidTr="00812A8A">
        <w:trPr>
          <w:trHeight w:val="341"/>
        </w:trPr>
        <w:tc>
          <w:tcPr>
            <w:tcW w:w="3462"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4. Flow Range (1-6)</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2</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w:t>
            </w:r>
          </w:p>
        </w:tc>
      </w:tr>
      <w:tr w:rsidR="00812A8A" w:rsidRPr="00E278B2" w:rsidTr="00812A8A">
        <w:trPr>
          <w:trHeight w:val="341"/>
        </w:trPr>
        <w:tc>
          <w:tcPr>
            <w:tcW w:w="3462"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 xml:space="preserve">5. </w:t>
            </w:r>
            <w:proofErr w:type="spellStart"/>
            <w:proofErr w:type="gramStart"/>
            <w:r w:rsidRPr="00E278B2">
              <w:rPr>
                <w:rFonts w:ascii="Calibri" w:eastAsia="Times New Roman" w:hAnsi="Calibri" w:cs="Calibri"/>
                <w:color w:val="000000"/>
                <w:lang w:eastAsia="en-GB"/>
              </w:rPr>
              <w:t>Flowscale</w:t>
            </w:r>
            <w:proofErr w:type="spellEnd"/>
            <w:r w:rsidRPr="00E278B2">
              <w:rPr>
                <w:rFonts w:ascii="Calibri" w:eastAsia="Times New Roman" w:hAnsi="Calibri" w:cs="Calibri"/>
                <w:color w:val="000000"/>
                <w:lang w:eastAsia="en-GB"/>
              </w:rPr>
              <w:t>(</w:t>
            </w:r>
            <w:proofErr w:type="gramEnd"/>
            <w:r w:rsidRPr="00E278B2">
              <w:rPr>
                <w:rFonts w:ascii="Calibri" w:eastAsia="Times New Roman" w:hAnsi="Calibri" w:cs="Calibri"/>
                <w:color w:val="000000"/>
                <w:lang w:eastAsia="en-GB"/>
              </w:rPr>
              <w:t>%)</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56.5</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56.7</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81</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95</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48</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48.5</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49</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49.5</w:t>
            </w:r>
          </w:p>
        </w:tc>
      </w:tr>
      <w:tr w:rsidR="00812A8A" w:rsidRPr="00E278B2" w:rsidTr="00812A8A">
        <w:trPr>
          <w:trHeight w:val="341"/>
        </w:trPr>
        <w:tc>
          <w:tcPr>
            <w:tcW w:w="3462"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 xml:space="preserve">6. </w:t>
            </w:r>
            <w:proofErr w:type="spellStart"/>
            <w:r w:rsidRPr="00E278B2">
              <w:rPr>
                <w:rFonts w:ascii="Calibri" w:eastAsia="Times New Roman" w:hAnsi="Calibri" w:cs="Calibri"/>
                <w:color w:val="000000"/>
                <w:lang w:eastAsia="en-GB"/>
              </w:rPr>
              <w:t>Flowscale</w:t>
            </w:r>
            <w:proofErr w:type="spellEnd"/>
            <w:r w:rsidRPr="00E278B2">
              <w:rPr>
                <w:rFonts w:ascii="Calibri" w:eastAsia="Times New Roman" w:hAnsi="Calibri" w:cs="Calibri"/>
                <w:color w:val="000000"/>
                <w:lang w:eastAsia="en-GB"/>
              </w:rPr>
              <w:t xml:space="preserve"> (5./100)</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0.565</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0.567</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0.81</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0.95</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0.48</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0.485</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0.49</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0.495</w:t>
            </w:r>
          </w:p>
        </w:tc>
      </w:tr>
      <w:tr w:rsidR="00812A8A" w:rsidRPr="00E278B2" w:rsidTr="00812A8A">
        <w:trPr>
          <w:trHeight w:val="341"/>
        </w:trPr>
        <w:tc>
          <w:tcPr>
            <w:tcW w:w="3462"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7. Raw Test Flow cfm (6.*E.)</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40.10</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83.78</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119.69</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140.38</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140.63</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142.10</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143.56</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145.03</w:t>
            </w:r>
          </w:p>
        </w:tc>
      </w:tr>
      <w:tr w:rsidR="00812A8A" w:rsidRPr="00E278B2" w:rsidTr="00812A8A">
        <w:trPr>
          <w:trHeight w:val="341"/>
        </w:trPr>
        <w:tc>
          <w:tcPr>
            <w:tcW w:w="3462"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8. Leakage (</w:t>
            </w:r>
            <w:proofErr w:type="spellStart"/>
            <w:r w:rsidRPr="00E278B2">
              <w:rPr>
                <w:rFonts w:ascii="Calibri" w:eastAsia="Times New Roman" w:hAnsi="Calibri" w:cs="Calibri"/>
                <w:color w:val="000000"/>
                <w:lang w:eastAsia="en-GB"/>
              </w:rPr>
              <w:t>Flowscale</w:t>
            </w:r>
            <w:proofErr w:type="spellEnd"/>
            <w:r w:rsidRPr="00E278B2">
              <w:rPr>
                <w:rFonts w:ascii="Calibri" w:eastAsia="Times New Roman" w:hAnsi="Calibri" w:cs="Calibri"/>
                <w:color w:val="000000"/>
                <w:lang w:eastAsia="en-GB"/>
              </w:rPr>
              <w:t xml:space="preserve"> %)</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0</w:t>
            </w:r>
          </w:p>
        </w:tc>
      </w:tr>
      <w:tr w:rsidR="00812A8A" w:rsidRPr="00E278B2" w:rsidTr="00812A8A">
        <w:trPr>
          <w:trHeight w:val="341"/>
        </w:trPr>
        <w:tc>
          <w:tcPr>
            <w:tcW w:w="3462"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9. Test cfm (7.-8.)</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40.10</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83.78</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119.69</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140.38</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140.63</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142.10</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143.56</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145.03</w:t>
            </w:r>
          </w:p>
        </w:tc>
      </w:tr>
      <w:tr w:rsidR="00812A8A" w:rsidRPr="00E278B2" w:rsidTr="00812A8A">
        <w:trPr>
          <w:trHeight w:val="341"/>
        </w:trPr>
        <w:tc>
          <w:tcPr>
            <w:tcW w:w="3462"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10. Test cfm/</w:t>
            </w:r>
            <w:proofErr w:type="spellStart"/>
            <w:r w:rsidRPr="00E278B2">
              <w:rPr>
                <w:rFonts w:ascii="Calibri" w:eastAsia="Times New Roman" w:hAnsi="Calibri" w:cs="Calibri"/>
                <w:color w:val="000000"/>
                <w:lang w:eastAsia="en-GB"/>
              </w:rPr>
              <w:t>sqin</w:t>
            </w:r>
            <w:proofErr w:type="spellEnd"/>
            <w:r w:rsidRPr="00E278B2">
              <w:rPr>
                <w:rFonts w:ascii="Calibri" w:eastAsia="Times New Roman" w:hAnsi="Calibri" w:cs="Calibri"/>
                <w:color w:val="000000"/>
                <w:lang w:eastAsia="en-GB"/>
              </w:rPr>
              <w:t xml:space="preserve"> (9./Effective Area) </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812A8A"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38.19</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812A8A"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79.79</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812A8A"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113.99</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812A8A"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133.69</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812A8A"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133.94</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812A8A"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135.33</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812A8A"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136.73</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812A8A"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138.12</w:t>
            </w:r>
          </w:p>
        </w:tc>
      </w:tr>
      <w:tr w:rsidR="002A5785" w:rsidRPr="00E278B2" w:rsidTr="00812A8A">
        <w:trPr>
          <w:trHeight w:val="341"/>
        </w:trPr>
        <w:tc>
          <w:tcPr>
            <w:tcW w:w="3462" w:type="dxa"/>
            <w:tcBorders>
              <w:top w:val="nil"/>
              <w:left w:val="single" w:sz="4" w:space="0" w:color="auto"/>
              <w:bottom w:val="single" w:sz="4" w:space="0" w:color="auto"/>
              <w:right w:val="single" w:sz="4" w:space="0" w:color="auto"/>
            </w:tcBorders>
            <w:shd w:val="clear" w:color="auto" w:fill="auto"/>
            <w:noWrap/>
            <w:vAlign w:val="bottom"/>
            <w:hideMark/>
          </w:tcPr>
          <w:p w:rsidR="002A5785" w:rsidRPr="00E278B2" w:rsidRDefault="002A5785" w:rsidP="002A5785">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11. Potential Flow (P30 of Manual)</w:t>
            </w:r>
          </w:p>
        </w:tc>
        <w:tc>
          <w:tcPr>
            <w:tcW w:w="718"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25.3</w:t>
            </w:r>
          </w:p>
        </w:tc>
        <w:tc>
          <w:tcPr>
            <w:tcW w:w="718"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47.3</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65.7</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80.2</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91.1</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98.2</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101.5</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101.1</w:t>
            </w:r>
          </w:p>
        </w:tc>
      </w:tr>
      <w:tr w:rsidR="00812A8A" w:rsidRPr="00E278B2" w:rsidTr="00812A8A">
        <w:trPr>
          <w:trHeight w:val="341"/>
        </w:trPr>
        <w:tc>
          <w:tcPr>
            <w:tcW w:w="3462" w:type="dxa"/>
            <w:tcBorders>
              <w:top w:val="nil"/>
              <w:left w:val="single" w:sz="4" w:space="0" w:color="auto"/>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rPr>
                <w:rFonts w:ascii="Calibri" w:eastAsia="Times New Roman" w:hAnsi="Calibri" w:cs="Calibri"/>
                <w:color w:val="000000"/>
                <w:lang w:eastAsia="en-GB"/>
              </w:rPr>
            </w:pPr>
            <w:r w:rsidRPr="00E278B2">
              <w:rPr>
                <w:rFonts w:ascii="Calibri" w:eastAsia="Times New Roman" w:hAnsi="Calibri" w:cs="Calibri"/>
                <w:color w:val="000000"/>
                <w:lang w:eastAsia="en-GB"/>
              </w:rPr>
              <w:t>12. % Potential Flow (10</w:t>
            </w:r>
            <w:proofErr w:type="gramStart"/>
            <w:r w:rsidRPr="00E278B2">
              <w:rPr>
                <w:rFonts w:ascii="Calibri" w:eastAsia="Times New Roman" w:hAnsi="Calibri" w:cs="Calibri"/>
                <w:color w:val="000000"/>
                <w:lang w:eastAsia="en-GB"/>
              </w:rPr>
              <w:t>./</w:t>
            </w:r>
            <w:proofErr w:type="gramEnd"/>
            <w:r w:rsidRPr="00E278B2">
              <w:rPr>
                <w:rFonts w:ascii="Calibri" w:eastAsia="Times New Roman" w:hAnsi="Calibri" w:cs="Calibri"/>
                <w:color w:val="000000"/>
                <w:lang w:eastAsia="en-GB"/>
              </w:rPr>
              <w:t xml:space="preserve">11.) </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1.51</w:t>
            </w:r>
          </w:p>
        </w:tc>
        <w:tc>
          <w:tcPr>
            <w:tcW w:w="718"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1.69</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E278B2" w:rsidP="00E278B2">
            <w:pPr>
              <w:spacing w:after="0" w:line="240" w:lineRule="auto"/>
              <w:jc w:val="right"/>
              <w:rPr>
                <w:rFonts w:ascii="Calibri" w:eastAsia="Times New Roman" w:hAnsi="Calibri" w:cs="Calibri"/>
                <w:color w:val="000000"/>
                <w:lang w:eastAsia="en-GB"/>
              </w:rPr>
            </w:pPr>
            <w:r w:rsidRPr="00E278B2">
              <w:rPr>
                <w:rFonts w:ascii="Calibri" w:eastAsia="Times New Roman" w:hAnsi="Calibri" w:cs="Calibri"/>
                <w:color w:val="000000"/>
                <w:lang w:eastAsia="en-GB"/>
              </w:rPr>
              <w:t>1.73</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2A5785"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1.67</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2A5785"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1.47</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2A5785"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1.38</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2A5785"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1.35</w:t>
            </w:r>
          </w:p>
        </w:tc>
        <w:tc>
          <w:tcPr>
            <w:tcW w:w="830" w:type="dxa"/>
            <w:tcBorders>
              <w:top w:val="nil"/>
              <w:left w:val="nil"/>
              <w:bottom w:val="single" w:sz="4" w:space="0" w:color="auto"/>
              <w:right w:val="single" w:sz="4" w:space="0" w:color="auto"/>
            </w:tcBorders>
            <w:shd w:val="clear" w:color="auto" w:fill="auto"/>
            <w:noWrap/>
            <w:vAlign w:val="bottom"/>
            <w:hideMark/>
          </w:tcPr>
          <w:p w:rsidR="00E278B2" w:rsidRPr="00E278B2" w:rsidRDefault="002A5785" w:rsidP="00E278B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1.37</w:t>
            </w:r>
          </w:p>
        </w:tc>
      </w:tr>
    </w:tbl>
    <w:p w:rsidR="00DA1C6F" w:rsidRDefault="00DA1C6F" w:rsidP="00DA1C6F">
      <w:r>
        <w:t>Figure 11: Table to Ford Intake data</w:t>
      </w:r>
    </w:p>
    <w:p w:rsidR="00DA1C6F" w:rsidRDefault="00124396" w:rsidP="00DA1C6F">
      <w:r>
        <w:rPr>
          <w:noProof/>
          <w:lang w:eastAsia="en-GB"/>
        </w:rPr>
        <w:lastRenderedPageBreak/>
        <mc:AlternateContent>
          <mc:Choice Requires="wps">
            <w:drawing>
              <wp:anchor distT="0" distB="0" distL="114300" distR="114300" simplePos="0" relativeHeight="251661312" behindDoc="0" locked="0" layoutInCell="1" allowOverlap="1">
                <wp:simplePos x="0" y="0"/>
                <wp:positionH relativeFrom="column">
                  <wp:posOffset>2162175</wp:posOffset>
                </wp:positionH>
                <wp:positionV relativeFrom="paragraph">
                  <wp:posOffset>552451</wp:posOffset>
                </wp:positionV>
                <wp:extent cx="257175" cy="247650"/>
                <wp:effectExtent l="0" t="0" r="28575" b="19050"/>
                <wp:wrapNone/>
                <wp:docPr id="19" name="Oval 19"/>
                <wp:cNvGraphicFramePr/>
                <a:graphic xmlns:a="http://schemas.openxmlformats.org/drawingml/2006/main">
                  <a:graphicData uri="http://schemas.microsoft.com/office/word/2010/wordprocessingShape">
                    <wps:wsp>
                      <wps:cNvSpPr/>
                      <wps:spPr>
                        <a:xfrm>
                          <a:off x="0" y="0"/>
                          <a:ext cx="257175" cy="24765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886C75" id="Oval 19" o:spid="_x0000_s1026" style="position:absolute;margin-left:170.25pt;margin-top:43.5pt;width:20.25pt;height: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" filled="f" strokecolor="#243f60 [1604]" strokeweight="2pt"/>
            </w:pict>
          </mc:Fallback>
        </mc:AlternateContent>
      </w:r>
      <w:r w:rsidR="00DA1C6F">
        <w:rPr>
          <w:noProof/>
          <w:lang w:eastAsia="en-GB"/>
        </w:rPr>
        <w:drawing>
          <wp:inline distT="0" distB="0" distL="0" distR="0" wp14:anchorId="3ADA53AA" wp14:editId="64C87606">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DA1C6F" w:rsidRDefault="00DA1C6F" w:rsidP="00DA1C6F">
      <w:r>
        <w:t>Figure 12: Graph of CFM against Valve Lift for Ford Intake</w:t>
      </w:r>
    </w:p>
    <w:p w:rsidR="00124396" w:rsidRDefault="00124396" w:rsidP="00124396"/>
    <w:p w:rsidR="00124396" w:rsidRDefault="00124396" w:rsidP="00124396">
      <w:r>
        <w:t>The drop off point has been circled and when referring back to figure 10 it can be seen that the L/D value for this point is 0.2.</w:t>
      </w:r>
    </w:p>
    <w:p w:rsidR="00DA1C6F" w:rsidRDefault="00DA1C6F" w:rsidP="00DA1C6F"/>
    <w:p w:rsidR="005C4D8B" w:rsidRDefault="005C4D8B" w:rsidP="00DA1C6F"/>
    <w:p w:rsidR="00DA1C6F" w:rsidRDefault="00DA1C6F" w:rsidP="00DA1C6F">
      <w:r>
        <w:rPr>
          <w:noProof/>
          <w:lang w:eastAsia="en-GB"/>
        </w:rPr>
        <w:drawing>
          <wp:inline distT="0" distB="0" distL="0" distR="0" wp14:anchorId="2C963F20" wp14:editId="1B006AA5">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DA1C6F" w:rsidRDefault="00DA1C6F" w:rsidP="00DA1C6F">
      <w:r>
        <w:t xml:space="preserve">Figure 13: Graph of CFM </w:t>
      </w:r>
      <w:proofErr w:type="spellStart"/>
      <w:r>
        <w:t>sqin</w:t>
      </w:r>
      <w:proofErr w:type="spellEnd"/>
      <w:r>
        <w:t xml:space="preserve"> against Valve lift for Ford Intake</w:t>
      </w:r>
    </w:p>
    <w:p w:rsidR="00DA1C6F" w:rsidRDefault="00041791" w:rsidP="00DA1C6F">
      <w:r>
        <w:rPr>
          <w:noProof/>
          <w:lang w:eastAsia="en-GB"/>
        </w:rPr>
        <w:lastRenderedPageBreak/>
        <w:drawing>
          <wp:inline distT="0" distB="0" distL="0" distR="0" wp14:anchorId="65B69EC5" wp14:editId="565DA489">
            <wp:extent cx="4572000" cy="27432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DA1C6F" w:rsidRDefault="00DA1C6F" w:rsidP="00365C6A">
      <w:pPr>
        <w:spacing w:line="360" w:lineRule="auto"/>
        <w:jc w:val="both"/>
      </w:pPr>
      <w:r>
        <w:t xml:space="preserve">Figure 14: Graph of CFM </w:t>
      </w:r>
      <w:proofErr w:type="spellStart"/>
      <w:r>
        <w:t>sqin</w:t>
      </w:r>
      <w:proofErr w:type="spellEnd"/>
      <w:r>
        <w:t xml:space="preserve"> vs Manual against Valve lift for Ford Intake</w:t>
      </w:r>
    </w:p>
    <w:p w:rsidR="00365C6A" w:rsidRDefault="00365C6A" w:rsidP="00365C6A">
      <w:pPr>
        <w:spacing w:line="360" w:lineRule="auto"/>
        <w:jc w:val="both"/>
      </w:pPr>
    </w:p>
    <w:p w:rsidR="00365C6A" w:rsidRPr="00CB1AE3" w:rsidRDefault="00365C6A" w:rsidP="00365C6A">
      <w:pPr>
        <w:spacing w:line="360" w:lineRule="auto"/>
        <w:jc w:val="both"/>
      </w:pPr>
      <w:r w:rsidRPr="00CB1AE3">
        <w:t xml:space="preserve">Looking </w:t>
      </w:r>
      <w:r>
        <w:t>at the point where the measured value for CFM squared inches starts to drop off, it can be seen to happen here at (6.01, 133.69) we then look at the table from the manual and select the according number of 5.71 LPS squared cm, this number is then converted into 78.1 CFM squared inch. The difference between this and the measured value gives the tuning potential of 55.59.</w:t>
      </w:r>
    </w:p>
    <w:p w:rsidR="00E278B2" w:rsidRDefault="00E278B2" w:rsidP="00E278B2">
      <w:pPr>
        <w:spacing w:line="240" w:lineRule="auto"/>
      </w:pPr>
    </w:p>
    <w:p w:rsidR="00812A8A" w:rsidRDefault="00812A8A" w:rsidP="00E278B2">
      <w:pPr>
        <w:spacing w:line="240" w:lineRule="auto"/>
      </w:pPr>
    </w:p>
    <w:p w:rsidR="00812A8A" w:rsidRDefault="00812A8A" w:rsidP="00E278B2">
      <w:pPr>
        <w:spacing w:line="240" w:lineRule="auto"/>
      </w:pPr>
    </w:p>
    <w:p w:rsidR="00E278B2" w:rsidRPr="00280ABF" w:rsidRDefault="00E278B2" w:rsidP="00E278B2">
      <w:pPr>
        <w:spacing w:line="240" w:lineRule="auto"/>
        <w:rPr>
          <w:b/>
          <w:u w:val="single"/>
        </w:rPr>
      </w:pPr>
      <w:r>
        <w:t>5.2</w:t>
      </w:r>
      <w:r w:rsidRPr="00280ABF">
        <w:t>.2</w:t>
      </w:r>
      <w:r>
        <w:t xml:space="preserve"> Fo</w:t>
      </w:r>
      <w:r w:rsidRPr="00280ABF">
        <w:t>r</w:t>
      </w:r>
      <w:r>
        <w:t>d</w:t>
      </w:r>
      <w:r w:rsidRPr="00280ABF">
        <w:t xml:space="preserve"> Exhaust</w:t>
      </w:r>
    </w:p>
    <w:tbl>
      <w:tblPr>
        <w:tblW w:w="10127" w:type="dxa"/>
        <w:tblInd w:w="-562" w:type="dxa"/>
        <w:tblLook w:val="04A0" w:firstRow="1" w:lastRow="0" w:firstColumn="1" w:lastColumn="0" w:noHBand="0" w:noVBand="1"/>
      </w:tblPr>
      <w:tblGrid>
        <w:gridCol w:w="3686"/>
        <w:gridCol w:w="718"/>
        <w:gridCol w:w="743"/>
        <w:gridCol w:w="830"/>
        <w:gridCol w:w="830"/>
        <w:gridCol w:w="830"/>
        <w:gridCol w:w="830"/>
        <w:gridCol w:w="830"/>
        <w:gridCol w:w="830"/>
      </w:tblGrid>
      <w:tr w:rsidR="00812A8A" w:rsidRPr="00812A8A" w:rsidTr="00812A8A">
        <w:trPr>
          <w:trHeight w:val="318"/>
        </w:trPr>
        <w:tc>
          <w:tcPr>
            <w:tcW w:w="368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1. Test number</w:t>
            </w:r>
          </w:p>
        </w:tc>
        <w:tc>
          <w:tcPr>
            <w:tcW w:w="718" w:type="dxa"/>
            <w:tcBorders>
              <w:top w:val="single" w:sz="4" w:space="0" w:color="auto"/>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w:t>
            </w:r>
          </w:p>
        </w:tc>
        <w:tc>
          <w:tcPr>
            <w:tcW w:w="743" w:type="dxa"/>
            <w:tcBorders>
              <w:top w:val="single" w:sz="4" w:space="0" w:color="auto"/>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3</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4</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5</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6</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7</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8</w:t>
            </w:r>
          </w:p>
        </w:tc>
      </w:tr>
      <w:tr w:rsidR="00812A8A" w:rsidRPr="00812A8A" w:rsidTr="00812A8A">
        <w:trPr>
          <w:trHeight w:val="318"/>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2. Test Pressure</w:t>
            </w:r>
          </w:p>
        </w:tc>
        <w:tc>
          <w:tcPr>
            <w:tcW w:w="718"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25</w:t>
            </w:r>
          </w:p>
        </w:tc>
        <w:tc>
          <w:tcPr>
            <w:tcW w:w="743"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25</w:t>
            </w:r>
          </w:p>
        </w:tc>
      </w:tr>
      <w:tr w:rsidR="00812A8A" w:rsidRPr="00812A8A" w:rsidTr="00812A8A">
        <w:trPr>
          <w:trHeight w:val="318"/>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3.Valve Lift (B)</w:t>
            </w:r>
          </w:p>
        </w:tc>
        <w:tc>
          <w:tcPr>
            <w:tcW w:w="718"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1.21</w:t>
            </w:r>
          </w:p>
        </w:tc>
        <w:tc>
          <w:tcPr>
            <w:tcW w:w="743"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2.41</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3.62</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4.83</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6.03</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7.24</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8.45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9.65</w:t>
            </w:r>
          </w:p>
        </w:tc>
      </w:tr>
      <w:tr w:rsidR="00812A8A" w:rsidRPr="00812A8A" w:rsidTr="00812A8A">
        <w:trPr>
          <w:trHeight w:val="318"/>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4. Flow Range (1-6)</w:t>
            </w:r>
          </w:p>
        </w:tc>
        <w:tc>
          <w:tcPr>
            <w:tcW w:w="718"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w:t>
            </w:r>
          </w:p>
        </w:tc>
        <w:tc>
          <w:tcPr>
            <w:tcW w:w="743"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3</w:t>
            </w:r>
          </w:p>
        </w:tc>
      </w:tr>
      <w:tr w:rsidR="00812A8A" w:rsidRPr="00812A8A" w:rsidTr="00812A8A">
        <w:trPr>
          <w:trHeight w:val="318"/>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 xml:space="preserve">5. </w:t>
            </w:r>
            <w:proofErr w:type="spellStart"/>
            <w:proofErr w:type="gramStart"/>
            <w:r w:rsidRPr="00812A8A">
              <w:rPr>
                <w:rFonts w:ascii="Calibri" w:eastAsia="Times New Roman" w:hAnsi="Calibri" w:cs="Calibri"/>
                <w:color w:val="000000"/>
                <w:lang w:eastAsia="en-GB"/>
              </w:rPr>
              <w:t>Flowscale</w:t>
            </w:r>
            <w:proofErr w:type="spellEnd"/>
            <w:r w:rsidRPr="00812A8A">
              <w:rPr>
                <w:rFonts w:ascii="Calibri" w:eastAsia="Times New Roman" w:hAnsi="Calibri" w:cs="Calibri"/>
                <w:color w:val="000000"/>
                <w:lang w:eastAsia="en-GB"/>
              </w:rPr>
              <w:t>(</w:t>
            </w:r>
            <w:proofErr w:type="gramEnd"/>
            <w:r w:rsidRPr="00812A8A">
              <w:rPr>
                <w:rFonts w:ascii="Calibri" w:eastAsia="Times New Roman" w:hAnsi="Calibri" w:cs="Calibri"/>
                <w:color w:val="000000"/>
                <w:lang w:eastAsia="en-GB"/>
              </w:rPr>
              <w:t>%)</w:t>
            </w:r>
          </w:p>
        </w:tc>
        <w:tc>
          <w:tcPr>
            <w:tcW w:w="718"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66</w:t>
            </w:r>
          </w:p>
        </w:tc>
        <w:tc>
          <w:tcPr>
            <w:tcW w:w="743"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60.5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84.5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53</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57</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60.5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62.5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64.5</w:t>
            </w:r>
          </w:p>
        </w:tc>
      </w:tr>
      <w:tr w:rsidR="00812A8A" w:rsidRPr="00812A8A" w:rsidTr="00812A8A">
        <w:trPr>
          <w:trHeight w:val="318"/>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 xml:space="preserve">6. </w:t>
            </w:r>
            <w:proofErr w:type="spellStart"/>
            <w:r w:rsidRPr="00812A8A">
              <w:rPr>
                <w:rFonts w:ascii="Calibri" w:eastAsia="Times New Roman" w:hAnsi="Calibri" w:cs="Calibri"/>
                <w:color w:val="000000"/>
                <w:lang w:eastAsia="en-GB"/>
              </w:rPr>
              <w:t>Flowscale</w:t>
            </w:r>
            <w:proofErr w:type="spellEnd"/>
            <w:r w:rsidRPr="00812A8A">
              <w:rPr>
                <w:rFonts w:ascii="Calibri" w:eastAsia="Times New Roman" w:hAnsi="Calibri" w:cs="Calibri"/>
                <w:color w:val="000000"/>
                <w:lang w:eastAsia="en-GB"/>
              </w:rPr>
              <w:t xml:space="preserve"> (5./100 )</w:t>
            </w:r>
          </w:p>
        </w:tc>
        <w:tc>
          <w:tcPr>
            <w:tcW w:w="718"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0.660</w:t>
            </w:r>
          </w:p>
        </w:tc>
        <w:tc>
          <w:tcPr>
            <w:tcW w:w="743"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0.605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0.845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0.530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0.570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0.605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0.625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0.645</w:t>
            </w:r>
          </w:p>
        </w:tc>
      </w:tr>
      <w:tr w:rsidR="00812A8A" w:rsidRPr="00812A8A" w:rsidTr="00812A8A">
        <w:trPr>
          <w:trHeight w:val="318"/>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7. Raw Test Flow cfm (6.*F.)</w:t>
            </w:r>
          </w:p>
        </w:tc>
        <w:tc>
          <w:tcPr>
            <w:tcW w:w="718"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27.28</w:t>
            </w:r>
          </w:p>
        </w:tc>
        <w:tc>
          <w:tcPr>
            <w:tcW w:w="743"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47.58</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66.46</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84.27</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90.63</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96.20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99.38</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102.56</w:t>
            </w:r>
          </w:p>
        </w:tc>
      </w:tr>
      <w:tr w:rsidR="00812A8A" w:rsidRPr="00812A8A" w:rsidTr="00812A8A">
        <w:trPr>
          <w:trHeight w:val="318"/>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8. Leakage (</w:t>
            </w:r>
            <w:proofErr w:type="spellStart"/>
            <w:r w:rsidRPr="00812A8A">
              <w:rPr>
                <w:rFonts w:ascii="Calibri" w:eastAsia="Times New Roman" w:hAnsi="Calibri" w:cs="Calibri"/>
                <w:color w:val="000000"/>
                <w:lang w:eastAsia="en-GB"/>
              </w:rPr>
              <w:t>Flowscale</w:t>
            </w:r>
            <w:proofErr w:type="spellEnd"/>
            <w:r w:rsidRPr="00812A8A">
              <w:rPr>
                <w:rFonts w:ascii="Calibri" w:eastAsia="Times New Roman" w:hAnsi="Calibri" w:cs="Calibri"/>
                <w:color w:val="000000"/>
                <w:lang w:eastAsia="en-GB"/>
              </w:rPr>
              <w:t xml:space="preserve"> %)</w:t>
            </w:r>
          </w:p>
        </w:tc>
        <w:tc>
          <w:tcPr>
            <w:tcW w:w="718"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w:t>
            </w:r>
          </w:p>
        </w:tc>
        <w:tc>
          <w:tcPr>
            <w:tcW w:w="743"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0</w:t>
            </w:r>
          </w:p>
        </w:tc>
      </w:tr>
      <w:tr w:rsidR="00812A8A" w:rsidRPr="00812A8A" w:rsidTr="00812A8A">
        <w:trPr>
          <w:trHeight w:val="318"/>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9. Test cfm (7.-8.)</w:t>
            </w:r>
          </w:p>
        </w:tc>
        <w:tc>
          <w:tcPr>
            <w:tcW w:w="718"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27.28</w:t>
            </w:r>
          </w:p>
        </w:tc>
        <w:tc>
          <w:tcPr>
            <w:tcW w:w="743"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47.58</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66.46</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84.27</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90.63</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96.20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99.38</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102.56</w:t>
            </w:r>
          </w:p>
        </w:tc>
      </w:tr>
      <w:tr w:rsidR="00812A8A" w:rsidRPr="00812A8A" w:rsidTr="00812A8A">
        <w:trPr>
          <w:trHeight w:val="318"/>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10. Test cfm/</w:t>
            </w:r>
            <w:proofErr w:type="spellStart"/>
            <w:r w:rsidRPr="00812A8A">
              <w:rPr>
                <w:rFonts w:ascii="Calibri" w:eastAsia="Times New Roman" w:hAnsi="Calibri" w:cs="Calibri"/>
                <w:color w:val="000000"/>
                <w:lang w:eastAsia="en-GB"/>
              </w:rPr>
              <w:t>sqin</w:t>
            </w:r>
            <w:proofErr w:type="spellEnd"/>
            <w:r w:rsidRPr="00812A8A">
              <w:rPr>
                <w:rFonts w:ascii="Calibri" w:eastAsia="Times New Roman" w:hAnsi="Calibri" w:cs="Calibri"/>
                <w:color w:val="000000"/>
                <w:lang w:eastAsia="en-GB"/>
              </w:rPr>
              <w:t xml:space="preserve"> (9./Effective Area)</w:t>
            </w:r>
          </w:p>
        </w:tc>
        <w:tc>
          <w:tcPr>
            <w:tcW w:w="718"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41.34</w:t>
            </w:r>
          </w:p>
        </w:tc>
        <w:tc>
          <w:tcPr>
            <w:tcW w:w="743"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72.10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100.70</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127.68</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137.32</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145.75</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150.57</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155.39</w:t>
            </w:r>
          </w:p>
        </w:tc>
      </w:tr>
      <w:tr w:rsidR="002A5785" w:rsidRPr="00812A8A" w:rsidTr="00812A8A">
        <w:trPr>
          <w:trHeight w:val="318"/>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2A5785" w:rsidRPr="00812A8A" w:rsidRDefault="002A5785" w:rsidP="002A5785">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11. Potential Flow (P30-31 of Manual)</w:t>
            </w:r>
          </w:p>
        </w:tc>
        <w:tc>
          <w:tcPr>
            <w:tcW w:w="718"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25.3</w:t>
            </w:r>
          </w:p>
        </w:tc>
        <w:tc>
          <w:tcPr>
            <w:tcW w:w="743"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47.3</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65.7</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80.2</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91.1</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98.2</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101.5</w:t>
            </w:r>
          </w:p>
        </w:tc>
        <w:tc>
          <w:tcPr>
            <w:tcW w:w="830" w:type="dxa"/>
            <w:tcBorders>
              <w:top w:val="nil"/>
              <w:left w:val="nil"/>
              <w:bottom w:val="single" w:sz="4" w:space="0" w:color="auto"/>
              <w:right w:val="single" w:sz="4" w:space="0" w:color="auto"/>
            </w:tcBorders>
            <w:shd w:val="clear" w:color="auto" w:fill="auto"/>
            <w:noWrap/>
            <w:vAlign w:val="bottom"/>
            <w:hideMark/>
          </w:tcPr>
          <w:p w:rsidR="002A5785" w:rsidRPr="00A72DC7" w:rsidRDefault="002A5785" w:rsidP="002A5785">
            <w:pPr>
              <w:spacing w:after="0" w:line="240" w:lineRule="auto"/>
              <w:jc w:val="right"/>
              <w:rPr>
                <w:rFonts w:ascii="Calibri" w:eastAsia="Times New Roman" w:hAnsi="Calibri" w:cs="Calibri"/>
                <w:color w:val="000000"/>
                <w:lang w:eastAsia="en-GB"/>
              </w:rPr>
            </w:pPr>
            <w:r w:rsidRPr="00A72DC7">
              <w:rPr>
                <w:rFonts w:ascii="Calibri" w:eastAsia="Times New Roman" w:hAnsi="Calibri" w:cs="Calibri"/>
                <w:color w:val="000000"/>
                <w:lang w:eastAsia="en-GB"/>
              </w:rPr>
              <w:t>101.1</w:t>
            </w:r>
          </w:p>
        </w:tc>
      </w:tr>
      <w:tr w:rsidR="00812A8A" w:rsidRPr="00812A8A" w:rsidTr="00812A8A">
        <w:trPr>
          <w:trHeight w:val="318"/>
        </w:trPr>
        <w:tc>
          <w:tcPr>
            <w:tcW w:w="3686" w:type="dxa"/>
            <w:tcBorders>
              <w:top w:val="nil"/>
              <w:left w:val="single" w:sz="4" w:space="0" w:color="auto"/>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rPr>
                <w:rFonts w:ascii="Calibri" w:eastAsia="Times New Roman" w:hAnsi="Calibri" w:cs="Calibri"/>
                <w:color w:val="000000"/>
                <w:lang w:eastAsia="en-GB"/>
              </w:rPr>
            </w:pPr>
            <w:r w:rsidRPr="00812A8A">
              <w:rPr>
                <w:rFonts w:ascii="Calibri" w:eastAsia="Times New Roman" w:hAnsi="Calibri" w:cs="Calibri"/>
                <w:color w:val="000000"/>
                <w:lang w:eastAsia="en-GB"/>
              </w:rPr>
              <w:t>12. % Potential Flow (10</w:t>
            </w:r>
            <w:proofErr w:type="gramStart"/>
            <w:r w:rsidRPr="00812A8A">
              <w:rPr>
                <w:rFonts w:ascii="Calibri" w:eastAsia="Times New Roman" w:hAnsi="Calibri" w:cs="Calibri"/>
                <w:color w:val="000000"/>
                <w:lang w:eastAsia="en-GB"/>
              </w:rPr>
              <w:t>./</w:t>
            </w:r>
            <w:proofErr w:type="gramEnd"/>
            <w:r w:rsidRPr="00812A8A">
              <w:rPr>
                <w:rFonts w:ascii="Calibri" w:eastAsia="Times New Roman" w:hAnsi="Calibri" w:cs="Calibri"/>
                <w:color w:val="000000"/>
                <w:lang w:eastAsia="en-GB"/>
              </w:rPr>
              <w:t>11.)</w:t>
            </w:r>
          </w:p>
        </w:tc>
        <w:tc>
          <w:tcPr>
            <w:tcW w:w="718"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1.63</w:t>
            </w:r>
          </w:p>
        </w:tc>
        <w:tc>
          <w:tcPr>
            <w:tcW w:w="743"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1.52</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812A8A" w:rsidP="00812A8A">
            <w:pPr>
              <w:spacing w:after="0" w:line="240" w:lineRule="auto"/>
              <w:jc w:val="right"/>
              <w:rPr>
                <w:rFonts w:ascii="Calibri" w:eastAsia="Times New Roman" w:hAnsi="Calibri" w:cs="Calibri"/>
                <w:color w:val="000000"/>
                <w:lang w:eastAsia="en-GB"/>
              </w:rPr>
            </w:pPr>
            <w:r w:rsidRPr="00812A8A">
              <w:rPr>
                <w:rFonts w:ascii="Calibri" w:eastAsia="Times New Roman" w:hAnsi="Calibri" w:cs="Calibri"/>
                <w:color w:val="000000"/>
                <w:lang w:eastAsia="en-GB"/>
              </w:rPr>
              <w:t>1.53</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2A5785" w:rsidP="00812A8A">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1.59</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2A5785" w:rsidP="00812A8A">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1.51</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2A5785" w:rsidP="00812A8A">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1.48</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2A5785" w:rsidP="00812A8A">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1.48</w:t>
            </w:r>
          </w:p>
        </w:tc>
        <w:tc>
          <w:tcPr>
            <w:tcW w:w="830" w:type="dxa"/>
            <w:tcBorders>
              <w:top w:val="nil"/>
              <w:left w:val="nil"/>
              <w:bottom w:val="single" w:sz="4" w:space="0" w:color="auto"/>
              <w:right w:val="single" w:sz="4" w:space="0" w:color="auto"/>
            </w:tcBorders>
            <w:shd w:val="clear" w:color="auto" w:fill="auto"/>
            <w:noWrap/>
            <w:vAlign w:val="bottom"/>
            <w:hideMark/>
          </w:tcPr>
          <w:p w:rsidR="00812A8A" w:rsidRPr="00812A8A" w:rsidRDefault="002A5785" w:rsidP="00812A8A">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1.54</w:t>
            </w:r>
          </w:p>
        </w:tc>
      </w:tr>
    </w:tbl>
    <w:p w:rsidR="00DA1C6F" w:rsidRDefault="00DA1C6F" w:rsidP="00DA1C6F">
      <w:r>
        <w:t>Figure 15: Table to Ford Exhaust data</w:t>
      </w:r>
    </w:p>
    <w:p w:rsidR="00DA1C6F" w:rsidRDefault="00124396" w:rsidP="00DA1C6F">
      <w:r>
        <w:rPr>
          <w:noProof/>
          <w:lang w:eastAsia="en-GB"/>
        </w:rPr>
        <w:lastRenderedPageBreak/>
        <mc:AlternateContent>
          <mc:Choice Requires="wps">
            <w:drawing>
              <wp:anchor distT="0" distB="0" distL="114300" distR="114300" simplePos="0" relativeHeight="251662336" behindDoc="0" locked="0" layoutInCell="1" allowOverlap="1">
                <wp:simplePos x="0" y="0"/>
                <wp:positionH relativeFrom="column">
                  <wp:posOffset>2085975</wp:posOffset>
                </wp:positionH>
                <wp:positionV relativeFrom="paragraph">
                  <wp:posOffset>885825</wp:posOffset>
                </wp:positionV>
                <wp:extent cx="200025" cy="171450"/>
                <wp:effectExtent l="0" t="0" r="28575" b="19050"/>
                <wp:wrapNone/>
                <wp:docPr id="20" name="Oval 20"/>
                <wp:cNvGraphicFramePr/>
                <a:graphic xmlns:a="http://schemas.openxmlformats.org/drawingml/2006/main">
                  <a:graphicData uri="http://schemas.microsoft.com/office/word/2010/wordprocessingShape">
                    <wps:wsp>
                      <wps:cNvSpPr/>
                      <wps:spPr>
                        <a:xfrm>
                          <a:off x="0" y="0"/>
                          <a:ext cx="200025" cy="17145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B3C372" id="Oval 20" o:spid="_x0000_s1026" style="position:absolute;margin-left:164.25pt;margin-top:69.75pt;width:15.75pt;height:1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" filled="f" strokecolor="#243f60 [1604]" strokeweight="2pt"/>
            </w:pict>
          </mc:Fallback>
        </mc:AlternateContent>
      </w:r>
      <w:r w:rsidR="00DA1C6F">
        <w:rPr>
          <w:noProof/>
          <w:lang w:eastAsia="en-GB"/>
        </w:rPr>
        <w:drawing>
          <wp:inline distT="0" distB="0" distL="0" distR="0" wp14:anchorId="1A018BF7" wp14:editId="486349FD">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DA1C6F" w:rsidRDefault="00DA1C6F" w:rsidP="00DA1C6F">
      <w:r>
        <w:t>Figure 16: Graph of CFM against Valve Lift for Ford Exhaust</w:t>
      </w:r>
    </w:p>
    <w:p w:rsidR="00124396" w:rsidRDefault="00124396" w:rsidP="00124396">
      <w:r>
        <w:t>The drop off point has been circled and when referring back to figure 10 it can be seen that the L/D value for this point is 0.2.</w:t>
      </w:r>
    </w:p>
    <w:p w:rsidR="00DA1C6F" w:rsidRDefault="00DA1C6F" w:rsidP="00DA1C6F"/>
    <w:p w:rsidR="00124396" w:rsidRDefault="00124396" w:rsidP="00DA1C6F"/>
    <w:p w:rsidR="00DA1C6F" w:rsidRDefault="00DA1C6F" w:rsidP="00DA1C6F">
      <w:r>
        <w:rPr>
          <w:noProof/>
          <w:lang w:eastAsia="en-GB"/>
        </w:rPr>
        <w:drawing>
          <wp:inline distT="0" distB="0" distL="0" distR="0" wp14:anchorId="18F63259" wp14:editId="37F62FC3">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DA1C6F" w:rsidRDefault="00DA1C6F" w:rsidP="00DA1C6F">
      <w:r>
        <w:t xml:space="preserve">Figure 17: Graph of CFM </w:t>
      </w:r>
      <w:proofErr w:type="spellStart"/>
      <w:r>
        <w:t>sqin</w:t>
      </w:r>
      <w:proofErr w:type="spellEnd"/>
      <w:r>
        <w:t xml:space="preserve"> against Valve lift for Ford Exhaust</w:t>
      </w:r>
    </w:p>
    <w:p w:rsidR="00DA1C6F" w:rsidRDefault="00DA1C6F" w:rsidP="00DA1C6F"/>
    <w:p w:rsidR="00DA1C6F" w:rsidRDefault="00041791" w:rsidP="00DA1C6F">
      <w:r>
        <w:rPr>
          <w:noProof/>
          <w:lang w:eastAsia="en-GB"/>
        </w:rPr>
        <w:lastRenderedPageBreak/>
        <w:drawing>
          <wp:inline distT="0" distB="0" distL="0" distR="0" wp14:anchorId="07171284" wp14:editId="51EEC379">
            <wp:extent cx="4572000" cy="27432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DA1C6F" w:rsidRDefault="00DA1C6F" w:rsidP="00856A26">
      <w:pPr>
        <w:spacing w:line="360" w:lineRule="auto"/>
        <w:jc w:val="both"/>
      </w:pPr>
      <w:r>
        <w:t xml:space="preserve">Figure 18: graph of CFM </w:t>
      </w:r>
      <w:proofErr w:type="spellStart"/>
      <w:r>
        <w:t>sqin</w:t>
      </w:r>
      <w:proofErr w:type="spellEnd"/>
      <w:r>
        <w:t xml:space="preserve"> vs Manual against Valve lift for Ford Exhaust</w:t>
      </w:r>
    </w:p>
    <w:p w:rsidR="00812A8A" w:rsidRDefault="00812A8A" w:rsidP="00856A26">
      <w:pPr>
        <w:spacing w:line="360" w:lineRule="auto"/>
        <w:jc w:val="both"/>
        <w:rPr>
          <w:b/>
          <w:u w:val="single"/>
        </w:rPr>
      </w:pPr>
    </w:p>
    <w:p w:rsidR="00365C6A" w:rsidRPr="00CB1AE3" w:rsidRDefault="00365C6A" w:rsidP="00856A26">
      <w:pPr>
        <w:spacing w:line="360" w:lineRule="auto"/>
        <w:jc w:val="both"/>
      </w:pPr>
      <w:r w:rsidRPr="00CB1AE3">
        <w:t xml:space="preserve">Looking </w:t>
      </w:r>
      <w:r>
        <w:t>at the point where the measured value for CFM squared inches starts to drop off, it can be seen to happen here at (4.83, 127.68) we then look at the table from the manual and select the according number of 5.71 LPS squared cm, this number is then converted into 78.1 CFM squared inch. The difference between this and the measured value gives the tuning potential of 49.58.</w:t>
      </w:r>
    </w:p>
    <w:p w:rsidR="00812A8A" w:rsidRDefault="00812A8A">
      <w:pPr>
        <w:rPr>
          <w:b/>
          <w:u w:val="single"/>
        </w:rPr>
      </w:pPr>
    </w:p>
    <w:p w:rsidR="00812A8A" w:rsidRDefault="00812A8A">
      <w:pPr>
        <w:rPr>
          <w:b/>
          <w:u w:val="single"/>
        </w:rPr>
      </w:pPr>
    </w:p>
    <w:p w:rsidR="00812A8A" w:rsidRDefault="00812A8A">
      <w:pPr>
        <w:rPr>
          <w:b/>
          <w:u w:val="single"/>
        </w:rPr>
      </w:pPr>
    </w:p>
    <w:p w:rsidR="00812A8A" w:rsidRDefault="00812A8A">
      <w:pPr>
        <w:rPr>
          <w:b/>
          <w:u w:val="single"/>
        </w:rPr>
      </w:pPr>
    </w:p>
    <w:p w:rsidR="00812A8A" w:rsidRDefault="00812A8A">
      <w:pPr>
        <w:rPr>
          <w:b/>
          <w:u w:val="single"/>
        </w:rPr>
      </w:pPr>
    </w:p>
    <w:p w:rsidR="00812A8A" w:rsidRDefault="00812A8A">
      <w:pPr>
        <w:rPr>
          <w:b/>
          <w:u w:val="single"/>
        </w:rPr>
      </w:pPr>
    </w:p>
    <w:p w:rsidR="00812A8A" w:rsidRDefault="00812A8A">
      <w:pPr>
        <w:rPr>
          <w:b/>
          <w:u w:val="single"/>
        </w:rPr>
      </w:pPr>
    </w:p>
    <w:p w:rsidR="00812A8A" w:rsidRDefault="00812A8A">
      <w:pPr>
        <w:rPr>
          <w:b/>
          <w:u w:val="single"/>
        </w:rPr>
      </w:pPr>
    </w:p>
    <w:p w:rsidR="001E6D90" w:rsidRDefault="001E6D90">
      <w:pPr>
        <w:rPr>
          <w:b/>
          <w:u w:val="single"/>
        </w:rPr>
      </w:pPr>
      <w:r>
        <w:rPr>
          <w:b/>
          <w:u w:val="single"/>
        </w:rPr>
        <w:br w:type="page"/>
      </w:r>
    </w:p>
    <w:p w:rsidR="001E6D90" w:rsidRDefault="001E6D90" w:rsidP="00BB6298">
      <w:pPr>
        <w:pStyle w:val="ListParagraph"/>
        <w:numPr>
          <w:ilvl w:val="0"/>
          <w:numId w:val="2"/>
        </w:numPr>
        <w:spacing w:line="360" w:lineRule="auto"/>
        <w:jc w:val="both"/>
      </w:pPr>
      <w:r w:rsidRPr="001E6D90">
        <w:rPr>
          <w:b/>
          <w:u w:val="single"/>
        </w:rPr>
        <w:lastRenderedPageBreak/>
        <w:t>Conclusion:</w:t>
      </w:r>
      <w:r>
        <w:t xml:space="preserve"> </w:t>
      </w:r>
    </w:p>
    <w:p w:rsidR="008E1F41" w:rsidRDefault="008E1F41" w:rsidP="00BB6298">
      <w:pPr>
        <w:spacing w:line="360" w:lineRule="auto"/>
        <w:jc w:val="both"/>
        <w:rPr>
          <w:b/>
          <w:u w:val="single"/>
        </w:rPr>
      </w:pPr>
    </w:p>
    <w:p w:rsidR="008E1F41" w:rsidRPr="00D87D93" w:rsidRDefault="00D87D93" w:rsidP="00BB6298">
      <w:pPr>
        <w:spacing w:line="360" w:lineRule="auto"/>
        <w:jc w:val="both"/>
      </w:pPr>
      <w:r w:rsidRPr="00D87D93">
        <w:t xml:space="preserve">This </w:t>
      </w:r>
      <w:r>
        <w:t xml:space="preserve">report analysed and compared two cylinder heads from the ford and the rover. This report showed the difference in flow rates between the two different cylinder heads. </w:t>
      </w:r>
      <w:r w:rsidR="008F21FE">
        <w:t xml:space="preserve">Due to the rover and the ford having similar sized valves, it can be expected that </w:t>
      </w:r>
      <w:proofErr w:type="gramStart"/>
      <w:r w:rsidR="008F21FE">
        <w:t>the would</w:t>
      </w:r>
      <w:proofErr w:type="gramEnd"/>
      <w:r w:rsidR="008F21FE">
        <w:t xml:space="preserve"> also have similar values of flow. However when viewing the graphs it can be seen that the ford graphs have the expected shape of curve whereas the rover seems to have some anomalies. </w:t>
      </w:r>
    </w:p>
    <w:p w:rsidR="00BB6298" w:rsidRDefault="00BB6298" w:rsidP="00BB6298">
      <w:pPr>
        <w:spacing w:line="360" w:lineRule="auto"/>
        <w:jc w:val="both"/>
        <w:rPr>
          <w:b/>
          <w:u w:val="single"/>
        </w:rPr>
      </w:pPr>
    </w:p>
    <w:p w:rsidR="00A43848" w:rsidRPr="00BB6298" w:rsidRDefault="00BB6298" w:rsidP="00BB6298">
      <w:pPr>
        <w:spacing w:line="360" w:lineRule="auto"/>
        <w:jc w:val="both"/>
        <w:rPr>
          <w:u w:val="single"/>
        </w:rPr>
      </w:pPr>
      <w:r>
        <w:rPr>
          <w:u w:val="single"/>
        </w:rPr>
        <w:t xml:space="preserve">6.1 </w:t>
      </w:r>
      <w:r w:rsidR="00E54B29" w:rsidRPr="00BB6298">
        <w:rPr>
          <w:u w:val="single"/>
        </w:rPr>
        <w:t>Improvements</w:t>
      </w:r>
    </w:p>
    <w:p w:rsidR="00C06A91" w:rsidRDefault="00C06A91" w:rsidP="00BB6298">
      <w:pPr>
        <w:spacing w:line="360" w:lineRule="auto"/>
        <w:jc w:val="both"/>
      </w:pPr>
      <w:r>
        <w:t xml:space="preserve">If a real gasket was used for the testing instead of blue tack then this </w:t>
      </w:r>
      <w:r w:rsidR="00E54B29">
        <w:t xml:space="preserve">could improve the results and accuracy of the testing. </w:t>
      </w:r>
      <w:r w:rsidR="00CD6D20">
        <w:t>Another improvement would be if the custom plate was a dir</w:t>
      </w:r>
      <w:r w:rsidR="005B6E55">
        <w:t xml:space="preserve">ect fit for the task, this could have potentially also improved the </w:t>
      </w:r>
      <w:r w:rsidR="00BB6298">
        <w:t>results and accuracy of the testing. Additionally the assignment itself could have been more informative and explained exactly what was needed when it came to doing the testing.</w:t>
      </w:r>
    </w:p>
    <w:p w:rsidR="00C06A91" w:rsidRDefault="00C06A91" w:rsidP="00157073">
      <w:pPr>
        <w:spacing w:line="360" w:lineRule="auto"/>
        <w:jc w:val="both"/>
      </w:pPr>
    </w:p>
    <w:p w:rsidR="008E1F41" w:rsidRDefault="008E1F41">
      <w:pPr>
        <w:rPr>
          <w:b/>
          <w:u w:val="single"/>
        </w:rPr>
      </w:pPr>
    </w:p>
    <w:p w:rsidR="008E1F41" w:rsidRDefault="008E1F41">
      <w:pPr>
        <w:rPr>
          <w:b/>
          <w:u w:val="single"/>
        </w:rPr>
      </w:pPr>
    </w:p>
    <w:p w:rsidR="008E1F41" w:rsidRDefault="008E1F41">
      <w:pPr>
        <w:rPr>
          <w:b/>
          <w:u w:val="single"/>
        </w:rPr>
      </w:pPr>
    </w:p>
    <w:p w:rsidR="001E6D90" w:rsidRDefault="001E6D90">
      <w:pPr>
        <w:rPr>
          <w:b/>
          <w:u w:val="single"/>
        </w:rPr>
      </w:pPr>
      <w:r>
        <w:rPr>
          <w:b/>
          <w:u w:val="single"/>
        </w:rPr>
        <w:br w:type="page"/>
      </w:r>
    </w:p>
    <w:p w:rsidR="00CD6E79" w:rsidRPr="00943841" w:rsidRDefault="001E6D90" w:rsidP="00CD6E79">
      <w:pPr>
        <w:pStyle w:val="ListParagraph"/>
        <w:numPr>
          <w:ilvl w:val="0"/>
          <w:numId w:val="2"/>
        </w:numPr>
        <w:jc w:val="both"/>
      </w:pPr>
      <w:r w:rsidRPr="001E6D90">
        <w:rPr>
          <w:b/>
          <w:u w:val="single"/>
        </w:rPr>
        <w:lastRenderedPageBreak/>
        <w:t>References:</w:t>
      </w:r>
      <w:r w:rsidRPr="001E6D90">
        <w:rPr>
          <w:b/>
        </w:rPr>
        <w:t xml:space="preserve"> </w:t>
      </w:r>
    </w:p>
    <w:p w:rsidR="00CD6E79" w:rsidRDefault="00CD6E79" w:rsidP="00CD6E79"/>
    <w:p w:rsidR="00943841" w:rsidRDefault="00CD6E79" w:rsidP="00CD6E79">
      <w:r>
        <w:t xml:space="preserve">RD Engines, (2010). </w:t>
      </w:r>
      <w:proofErr w:type="spellStart"/>
      <w:r w:rsidRPr="00CD6E79">
        <w:rPr>
          <w:i/>
        </w:rPr>
        <w:t>Superflow</w:t>
      </w:r>
      <w:proofErr w:type="spellEnd"/>
      <w:r w:rsidRPr="00CD6E79">
        <w:rPr>
          <w:i/>
        </w:rPr>
        <w:t xml:space="preserve"> </w:t>
      </w:r>
      <w:proofErr w:type="spellStart"/>
      <w:r w:rsidRPr="00CD6E79">
        <w:rPr>
          <w:i/>
        </w:rPr>
        <w:t>Flowbench</w:t>
      </w:r>
      <w:proofErr w:type="spellEnd"/>
      <w:r>
        <w:t xml:space="preserve">. Available at: </w:t>
      </w:r>
      <w:r w:rsidR="00943841" w:rsidRPr="00CD6E79">
        <w:t>http://www.racedevelopments.co.uk/flowbench/index.html</w:t>
      </w:r>
    </w:p>
    <w:p w:rsidR="00943841" w:rsidRDefault="00943841" w:rsidP="00CD6E79"/>
    <w:p w:rsidR="00BC2490" w:rsidRDefault="00CD6E79" w:rsidP="00CD6E79">
      <w:r w:rsidRPr="00CD6E79">
        <w:t>Flow Performance</w:t>
      </w:r>
      <w:r>
        <w:t>, (</w:t>
      </w:r>
      <w:r w:rsidRPr="00CD6E79">
        <w:t>2008</w:t>
      </w:r>
      <w:r>
        <w:t xml:space="preserve">). </w:t>
      </w:r>
      <w:proofErr w:type="spellStart"/>
      <w:r w:rsidRPr="00CD6E79">
        <w:rPr>
          <w:i/>
        </w:rPr>
        <w:t>FlowBench</w:t>
      </w:r>
      <w:proofErr w:type="spellEnd"/>
      <w:r w:rsidRPr="00CD6E79">
        <w:rPr>
          <w:i/>
        </w:rPr>
        <w:t xml:space="preserve"> 101, </w:t>
      </w:r>
      <w:proofErr w:type="gramStart"/>
      <w:r w:rsidRPr="00CD6E79">
        <w:rPr>
          <w:i/>
        </w:rPr>
        <w:t>What</w:t>
      </w:r>
      <w:proofErr w:type="gramEnd"/>
      <w:r w:rsidRPr="00CD6E79">
        <w:rPr>
          <w:i/>
        </w:rPr>
        <w:t xml:space="preserve"> is a Flow Bench, How does a Flow Bench Work.</w:t>
      </w:r>
      <w:r>
        <w:t xml:space="preserve"> Available at: </w:t>
      </w:r>
      <w:r w:rsidR="00943841" w:rsidRPr="00CD6E79">
        <w:t>http://www.flowperformance.com/flowbench.html</w:t>
      </w:r>
    </w:p>
    <w:p w:rsidR="00943841" w:rsidRDefault="00943841" w:rsidP="00CD6E79"/>
    <w:p w:rsidR="00C02E31" w:rsidRDefault="00CD6E79" w:rsidP="00CD6E79">
      <w:r>
        <w:t xml:space="preserve">Rob </w:t>
      </w:r>
      <w:proofErr w:type="spellStart"/>
      <w:r>
        <w:t>Kinnan</w:t>
      </w:r>
      <w:proofErr w:type="spellEnd"/>
      <w:r>
        <w:t>. (2014).</w:t>
      </w:r>
      <w:r w:rsidRPr="00CD6E79">
        <w:rPr>
          <w:i/>
        </w:rPr>
        <w:t xml:space="preserve"> Understanding and Working </w:t>
      </w:r>
      <w:proofErr w:type="gramStart"/>
      <w:r w:rsidRPr="00CD6E79">
        <w:rPr>
          <w:i/>
        </w:rPr>
        <w:t>With</w:t>
      </w:r>
      <w:proofErr w:type="gramEnd"/>
      <w:r w:rsidRPr="00CD6E79">
        <w:rPr>
          <w:i/>
        </w:rPr>
        <w:t xml:space="preserve"> </w:t>
      </w:r>
      <w:proofErr w:type="spellStart"/>
      <w:r w:rsidRPr="00CD6E79">
        <w:rPr>
          <w:i/>
        </w:rPr>
        <w:t>SuperFlow</w:t>
      </w:r>
      <w:proofErr w:type="spellEnd"/>
      <w:r w:rsidRPr="00CD6E79">
        <w:rPr>
          <w:i/>
        </w:rPr>
        <w:t xml:space="preserve"> </w:t>
      </w:r>
      <w:proofErr w:type="spellStart"/>
      <w:r w:rsidRPr="00CD6E79">
        <w:rPr>
          <w:i/>
        </w:rPr>
        <w:t>Flowbenches</w:t>
      </w:r>
      <w:proofErr w:type="spellEnd"/>
      <w:r>
        <w:rPr>
          <w:i/>
        </w:rPr>
        <w:t xml:space="preserve">. </w:t>
      </w:r>
      <w:r>
        <w:t xml:space="preserve">Available at: </w:t>
      </w:r>
      <w:r w:rsidR="00943841" w:rsidRPr="00CD6E79">
        <w:t>http://www.enginelabs.com/engine-tech/cylinder-heads/understanding-and-working-with-superflow-flowbenches/</w:t>
      </w:r>
    </w:p>
    <w:p w:rsidR="00CD6E79" w:rsidRDefault="00CD6E79" w:rsidP="00CD6E79"/>
    <w:p w:rsidR="00943841" w:rsidRDefault="00CD6E79" w:rsidP="00CD6E79">
      <w:r w:rsidRPr="00CD6E79">
        <w:t xml:space="preserve">Michael </w:t>
      </w:r>
      <w:proofErr w:type="spellStart"/>
      <w:r w:rsidRPr="00CD6E79">
        <w:t>Fernie</w:t>
      </w:r>
      <w:proofErr w:type="spellEnd"/>
      <w:r>
        <w:t xml:space="preserve">, (2017). </w:t>
      </w:r>
      <w:r w:rsidRPr="00CD6E79">
        <w:rPr>
          <w:i/>
        </w:rPr>
        <w:t>What Is Cylinder Head Porting, And How Does It Increase Horsepower?</w:t>
      </w:r>
      <w:r>
        <w:t xml:space="preserve"> Available at: </w:t>
      </w:r>
      <w:r w:rsidR="00943841" w:rsidRPr="00CD6E79">
        <w:t>https://www.carthrottle.com/post/what-is-cylinder-head-porting-and-how-does-it-increase-horsepower/</w:t>
      </w:r>
    </w:p>
    <w:p w:rsidR="00943841" w:rsidRPr="00BC2490" w:rsidRDefault="00943841" w:rsidP="00943841">
      <w:pPr>
        <w:jc w:val="both"/>
      </w:pPr>
    </w:p>
    <w:sectPr w:rsidR="00943841" w:rsidRPr="00BC2490" w:rsidSect="00C00491">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006B" w:rsidRDefault="00AF006B" w:rsidP="008E1410">
      <w:pPr>
        <w:spacing w:after="0" w:line="240" w:lineRule="auto"/>
      </w:pPr>
      <w:r>
        <w:separator/>
      </w:r>
    </w:p>
  </w:endnote>
  <w:endnote w:type="continuationSeparator" w:id="0">
    <w:p w:rsidR="00AF006B" w:rsidRDefault="00AF006B" w:rsidP="008E1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7880608"/>
      <w:docPartObj>
        <w:docPartGallery w:val="Page Numbers (Bottom of Page)"/>
        <w:docPartUnique/>
      </w:docPartObj>
    </w:sdtPr>
    <w:sdtEndPr>
      <w:rPr>
        <w:noProof/>
      </w:rPr>
    </w:sdtEndPr>
    <w:sdtContent>
      <w:p w:rsidR="00CD6E79" w:rsidRDefault="00CD6E79" w:rsidP="008E1410">
        <w:pPr>
          <w:pStyle w:val="Footer"/>
        </w:pPr>
        <w:r>
          <w:t xml:space="preserve">Matthew Perry </w:t>
        </w:r>
        <w:r>
          <w:tab/>
        </w:r>
        <w:r>
          <w:tab/>
        </w:r>
        <w:r>
          <w:fldChar w:fldCharType="begin"/>
        </w:r>
        <w:r>
          <w:instrText xml:space="preserve"> PAGE   \* MERGEFORMAT </w:instrText>
        </w:r>
        <w:r>
          <w:fldChar w:fldCharType="separate"/>
        </w:r>
        <w:r w:rsidR="00BF4BDD">
          <w:rPr>
            <w:noProof/>
          </w:rPr>
          <w:t>18</w:t>
        </w:r>
        <w:r>
          <w:rPr>
            <w:noProof/>
          </w:rPr>
          <w:fldChar w:fldCharType="end"/>
        </w:r>
      </w:p>
    </w:sdtContent>
  </w:sdt>
  <w:p w:rsidR="00CD6E79" w:rsidRDefault="00CD6E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006B" w:rsidRDefault="00AF006B" w:rsidP="008E1410">
      <w:pPr>
        <w:spacing w:after="0" w:line="240" w:lineRule="auto"/>
      </w:pPr>
      <w:r>
        <w:separator/>
      </w:r>
    </w:p>
  </w:footnote>
  <w:footnote w:type="continuationSeparator" w:id="0">
    <w:p w:rsidR="00AF006B" w:rsidRDefault="00AF006B" w:rsidP="008E141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B4E0EDF"/>
    <w:multiLevelType w:val="hybridMultilevel"/>
    <w:tmpl w:val="46467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0E35FD"/>
    <w:multiLevelType w:val="hybridMultilevel"/>
    <w:tmpl w:val="AAECD0C4"/>
    <w:lvl w:ilvl="0" w:tplc="05C47E0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7D7262"/>
    <w:multiLevelType w:val="multilevel"/>
    <w:tmpl w:val="23ACFCCE"/>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6865383E"/>
    <w:multiLevelType w:val="multilevel"/>
    <w:tmpl w:val="C6485430"/>
    <w:lvl w:ilvl="0">
      <w:start w:val="1"/>
      <w:numFmt w:val="decimal"/>
      <w:lvlText w:val="%1."/>
      <w:lvlJc w:val="left"/>
      <w:pPr>
        <w:ind w:left="720" w:hanging="360"/>
      </w:pPr>
      <w:rPr>
        <w:rFonts w:hint="default"/>
        <w:b/>
        <w:u w:val="single"/>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1053"/>
    <w:rsid w:val="0002577E"/>
    <w:rsid w:val="00041791"/>
    <w:rsid w:val="00042C37"/>
    <w:rsid w:val="00086D5E"/>
    <w:rsid w:val="000D0FD6"/>
    <w:rsid w:val="00124396"/>
    <w:rsid w:val="001557AB"/>
    <w:rsid w:val="00157073"/>
    <w:rsid w:val="00157287"/>
    <w:rsid w:val="0017373D"/>
    <w:rsid w:val="00193F6E"/>
    <w:rsid w:val="001E6D90"/>
    <w:rsid w:val="002142B3"/>
    <w:rsid w:val="002254C6"/>
    <w:rsid w:val="002300A1"/>
    <w:rsid w:val="002517EC"/>
    <w:rsid w:val="00280ABF"/>
    <w:rsid w:val="002A5785"/>
    <w:rsid w:val="002B20B9"/>
    <w:rsid w:val="00363A2F"/>
    <w:rsid w:val="00365C6A"/>
    <w:rsid w:val="003B26D0"/>
    <w:rsid w:val="00415F86"/>
    <w:rsid w:val="00422058"/>
    <w:rsid w:val="00471482"/>
    <w:rsid w:val="004B2C42"/>
    <w:rsid w:val="004F772F"/>
    <w:rsid w:val="005142EB"/>
    <w:rsid w:val="005B0394"/>
    <w:rsid w:val="005B6E55"/>
    <w:rsid w:val="005C4D8B"/>
    <w:rsid w:val="005E5ED9"/>
    <w:rsid w:val="006215E6"/>
    <w:rsid w:val="00682C53"/>
    <w:rsid w:val="006A7DA0"/>
    <w:rsid w:val="0071649C"/>
    <w:rsid w:val="00761053"/>
    <w:rsid w:val="007773E4"/>
    <w:rsid w:val="007C3D72"/>
    <w:rsid w:val="007F63C7"/>
    <w:rsid w:val="00812A8A"/>
    <w:rsid w:val="00856A26"/>
    <w:rsid w:val="008835D8"/>
    <w:rsid w:val="008A4F49"/>
    <w:rsid w:val="008B548A"/>
    <w:rsid w:val="008E1410"/>
    <w:rsid w:val="008E1F41"/>
    <w:rsid w:val="008F21FE"/>
    <w:rsid w:val="008F62AF"/>
    <w:rsid w:val="0092156D"/>
    <w:rsid w:val="00943841"/>
    <w:rsid w:val="00A21577"/>
    <w:rsid w:val="00A43848"/>
    <w:rsid w:val="00A72DC7"/>
    <w:rsid w:val="00A87F99"/>
    <w:rsid w:val="00AF006B"/>
    <w:rsid w:val="00BA0409"/>
    <w:rsid w:val="00BB6298"/>
    <w:rsid w:val="00BC2490"/>
    <w:rsid w:val="00BC788B"/>
    <w:rsid w:val="00BE5C50"/>
    <w:rsid w:val="00BE743D"/>
    <w:rsid w:val="00BF4BDD"/>
    <w:rsid w:val="00C00491"/>
    <w:rsid w:val="00C02E31"/>
    <w:rsid w:val="00C069EA"/>
    <w:rsid w:val="00C06A91"/>
    <w:rsid w:val="00C10A1B"/>
    <w:rsid w:val="00C46A00"/>
    <w:rsid w:val="00C505E3"/>
    <w:rsid w:val="00C55CCB"/>
    <w:rsid w:val="00C73FC3"/>
    <w:rsid w:val="00CB1AE3"/>
    <w:rsid w:val="00CD0175"/>
    <w:rsid w:val="00CD6D20"/>
    <w:rsid w:val="00CD6E79"/>
    <w:rsid w:val="00D279F3"/>
    <w:rsid w:val="00D74574"/>
    <w:rsid w:val="00D85ACE"/>
    <w:rsid w:val="00D87D93"/>
    <w:rsid w:val="00DA1C6F"/>
    <w:rsid w:val="00DA278C"/>
    <w:rsid w:val="00DB4A6F"/>
    <w:rsid w:val="00DC47B7"/>
    <w:rsid w:val="00E278B2"/>
    <w:rsid w:val="00E30516"/>
    <w:rsid w:val="00E40571"/>
    <w:rsid w:val="00E54B29"/>
    <w:rsid w:val="00E873D3"/>
    <w:rsid w:val="00ED656D"/>
    <w:rsid w:val="00FC4D28"/>
    <w:rsid w:val="00FF1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1B5756E-38F7-4080-AED0-62B13F8A5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04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C53"/>
    <w:pPr>
      <w:ind w:left="720"/>
      <w:contextualSpacing/>
    </w:pPr>
  </w:style>
  <w:style w:type="paragraph" w:styleId="Header">
    <w:name w:val="header"/>
    <w:basedOn w:val="Normal"/>
    <w:link w:val="HeaderChar"/>
    <w:uiPriority w:val="99"/>
    <w:unhideWhenUsed/>
    <w:rsid w:val="008E14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410"/>
  </w:style>
  <w:style w:type="paragraph" w:styleId="Footer">
    <w:name w:val="footer"/>
    <w:basedOn w:val="Normal"/>
    <w:link w:val="FooterChar"/>
    <w:uiPriority w:val="99"/>
    <w:unhideWhenUsed/>
    <w:rsid w:val="008E14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410"/>
  </w:style>
  <w:style w:type="paragraph" w:styleId="NormalWeb">
    <w:name w:val="Normal (Web)"/>
    <w:basedOn w:val="Normal"/>
    <w:uiPriority w:val="99"/>
    <w:unhideWhenUsed/>
    <w:rsid w:val="008B54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438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0777">
      <w:bodyDiv w:val="1"/>
      <w:marLeft w:val="0"/>
      <w:marRight w:val="0"/>
      <w:marTop w:val="0"/>
      <w:marBottom w:val="0"/>
      <w:divBdr>
        <w:top w:val="none" w:sz="0" w:space="0" w:color="auto"/>
        <w:left w:val="none" w:sz="0" w:space="0" w:color="auto"/>
        <w:bottom w:val="none" w:sz="0" w:space="0" w:color="auto"/>
        <w:right w:val="none" w:sz="0" w:space="0" w:color="auto"/>
      </w:divBdr>
    </w:div>
    <w:div w:id="1227688904">
      <w:bodyDiv w:val="1"/>
      <w:marLeft w:val="0"/>
      <w:marRight w:val="0"/>
      <w:marTop w:val="0"/>
      <w:marBottom w:val="0"/>
      <w:divBdr>
        <w:top w:val="none" w:sz="0" w:space="0" w:color="auto"/>
        <w:left w:val="none" w:sz="0" w:space="0" w:color="auto"/>
        <w:bottom w:val="none" w:sz="0" w:space="0" w:color="auto"/>
        <w:right w:val="none" w:sz="0" w:space="0" w:color="auto"/>
      </w:divBdr>
      <w:divsChild>
        <w:div w:id="1743483854">
          <w:marLeft w:val="0"/>
          <w:marRight w:val="0"/>
          <w:marTop w:val="300"/>
          <w:marBottom w:val="300"/>
          <w:divBdr>
            <w:top w:val="none" w:sz="0" w:space="0" w:color="auto"/>
            <w:left w:val="none" w:sz="0" w:space="0" w:color="auto"/>
            <w:bottom w:val="none" w:sz="0" w:space="0" w:color="auto"/>
            <w:right w:val="none" w:sz="0" w:space="0" w:color="auto"/>
          </w:divBdr>
        </w:div>
      </w:divsChild>
    </w:div>
    <w:div w:id="1279725274">
      <w:bodyDiv w:val="1"/>
      <w:marLeft w:val="0"/>
      <w:marRight w:val="0"/>
      <w:marTop w:val="0"/>
      <w:marBottom w:val="0"/>
      <w:divBdr>
        <w:top w:val="none" w:sz="0" w:space="0" w:color="auto"/>
        <w:left w:val="none" w:sz="0" w:space="0" w:color="auto"/>
        <w:bottom w:val="none" w:sz="0" w:space="0" w:color="auto"/>
        <w:right w:val="none" w:sz="0" w:space="0" w:color="auto"/>
      </w:divBdr>
    </w:div>
    <w:div w:id="1287662025">
      <w:bodyDiv w:val="1"/>
      <w:marLeft w:val="0"/>
      <w:marRight w:val="0"/>
      <w:marTop w:val="0"/>
      <w:marBottom w:val="0"/>
      <w:divBdr>
        <w:top w:val="none" w:sz="0" w:space="0" w:color="auto"/>
        <w:left w:val="none" w:sz="0" w:space="0" w:color="auto"/>
        <w:bottom w:val="none" w:sz="0" w:space="0" w:color="auto"/>
        <w:right w:val="none" w:sz="0" w:space="0" w:color="auto"/>
      </w:divBdr>
    </w:div>
    <w:div w:id="1434403377">
      <w:bodyDiv w:val="1"/>
      <w:marLeft w:val="0"/>
      <w:marRight w:val="0"/>
      <w:marTop w:val="0"/>
      <w:marBottom w:val="0"/>
      <w:divBdr>
        <w:top w:val="none" w:sz="0" w:space="0" w:color="auto"/>
        <w:left w:val="none" w:sz="0" w:space="0" w:color="auto"/>
        <w:bottom w:val="none" w:sz="0" w:space="0" w:color="auto"/>
        <w:right w:val="none" w:sz="0" w:space="0" w:color="auto"/>
      </w:divBdr>
    </w:div>
    <w:div w:id="1573612692">
      <w:bodyDiv w:val="1"/>
      <w:marLeft w:val="0"/>
      <w:marRight w:val="0"/>
      <w:marTop w:val="0"/>
      <w:marBottom w:val="0"/>
      <w:divBdr>
        <w:top w:val="none" w:sz="0" w:space="0" w:color="auto"/>
        <w:left w:val="none" w:sz="0" w:space="0" w:color="auto"/>
        <w:bottom w:val="none" w:sz="0" w:space="0" w:color="auto"/>
        <w:right w:val="none" w:sz="0" w:space="0" w:color="auto"/>
      </w:divBdr>
    </w:div>
    <w:div w:id="1769934370">
      <w:bodyDiv w:val="1"/>
      <w:marLeft w:val="0"/>
      <w:marRight w:val="0"/>
      <w:marTop w:val="0"/>
      <w:marBottom w:val="0"/>
      <w:divBdr>
        <w:top w:val="none" w:sz="0" w:space="0" w:color="auto"/>
        <w:left w:val="none" w:sz="0" w:space="0" w:color="auto"/>
        <w:bottom w:val="none" w:sz="0" w:space="0" w:color="auto"/>
        <w:right w:val="none" w:sz="0" w:space="0" w:color="auto"/>
      </w:divBdr>
    </w:div>
    <w:div w:id="201421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chart" Target="charts/chart1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chart" Target="charts/chart9.xml"/><Relationship Id="rId10" Type="http://schemas.openxmlformats.org/officeDocument/2006/relationships/chart" Target="charts/chart4.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Admin\Documents\flow%20bench%20testing.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0" i="0" baseline="0">
                <a:effectLst/>
              </a:rPr>
              <a:t>Rover Intake: CFM against Valve Lift</a:t>
            </a:r>
            <a:endParaRPr lang="en-GB" sz="12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Sheet1!$A$20</c:f>
              <c:strCache>
                <c:ptCount val="1"/>
                <c:pt idx="0">
                  <c:v>7. Raw Test Flow cfm (6.*E.)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Sheet1!$B$16:$I$16</c:f>
              <c:numCache>
                <c:formatCode>General</c:formatCode>
                <c:ptCount val="8"/>
                <c:pt idx="0">
                  <c:v>1.39</c:v>
                </c:pt>
                <c:pt idx="1">
                  <c:v>2.77</c:v>
                </c:pt>
                <c:pt idx="2">
                  <c:v>4.16</c:v>
                </c:pt>
                <c:pt idx="3">
                  <c:v>5.54</c:v>
                </c:pt>
                <c:pt idx="4">
                  <c:v>6.93</c:v>
                </c:pt>
                <c:pt idx="5">
                  <c:v>8.31</c:v>
                </c:pt>
                <c:pt idx="6">
                  <c:v>9.69</c:v>
                </c:pt>
                <c:pt idx="7">
                  <c:v>11.08</c:v>
                </c:pt>
              </c:numCache>
            </c:numRef>
          </c:xVal>
          <c:yVal>
            <c:numRef>
              <c:f>Sheet1!$B$20:$I$20</c:f>
              <c:numCache>
                <c:formatCode>0.00</c:formatCode>
                <c:ptCount val="8"/>
                <c:pt idx="0">
                  <c:v>32.706299999999999</c:v>
                </c:pt>
                <c:pt idx="1">
                  <c:v>63.172200000000004</c:v>
                </c:pt>
                <c:pt idx="2">
                  <c:v>90.136040000000008</c:v>
                </c:pt>
                <c:pt idx="3">
                  <c:v>110.527472</c:v>
                </c:pt>
                <c:pt idx="4">
                  <c:v>124.269524</c:v>
                </c:pt>
                <c:pt idx="5">
                  <c:v>132.98760000000001</c:v>
                </c:pt>
                <c:pt idx="6">
                  <c:v>133.30771999999999</c:v>
                </c:pt>
                <c:pt idx="7">
                  <c:v>137.70247999999998</c:v>
                </c:pt>
              </c:numCache>
            </c:numRef>
          </c:yVal>
          <c:smooth val="1"/>
        </c:ser>
        <c:dLbls>
          <c:showLegendKey val="0"/>
          <c:showVal val="0"/>
          <c:showCatName val="0"/>
          <c:showSerName val="0"/>
          <c:showPercent val="0"/>
          <c:showBubbleSize val="0"/>
        </c:dLbls>
        <c:axId val="396763936"/>
        <c:axId val="396765112"/>
      </c:scatterChart>
      <c:valAx>
        <c:axId val="396763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765112"/>
        <c:crosses val="autoZero"/>
        <c:crossBetween val="midCat"/>
      </c:valAx>
      <c:valAx>
        <c:axId val="396765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7639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Rover Intake: CFM sqin against</a:t>
            </a:r>
            <a:r>
              <a:rPr lang="en-US" baseline="0"/>
              <a:t> Valve lift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Sheet1!$A$23</c:f>
              <c:strCache>
                <c:ptCount val="1"/>
                <c:pt idx="0">
                  <c:v>10. Test cfm/sqin (9./Effective Area)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Sheet1!$B$16:$I$16</c:f>
              <c:numCache>
                <c:formatCode>General</c:formatCode>
                <c:ptCount val="8"/>
                <c:pt idx="0">
                  <c:v>1.39</c:v>
                </c:pt>
                <c:pt idx="1">
                  <c:v>2.77</c:v>
                </c:pt>
                <c:pt idx="2">
                  <c:v>4.16</c:v>
                </c:pt>
                <c:pt idx="3">
                  <c:v>5.54</c:v>
                </c:pt>
                <c:pt idx="4">
                  <c:v>6.93</c:v>
                </c:pt>
                <c:pt idx="5">
                  <c:v>8.31</c:v>
                </c:pt>
                <c:pt idx="6">
                  <c:v>9.69</c:v>
                </c:pt>
                <c:pt idx="7">
                  <c:v>11.08</c:v>
                </c:pt>
              </c:numCache>
            </c:numRef>
          </c:xVal>
          <c:yVal>
            <c:numRef>
              <c:f>Sheet1!$B$23:$I$23</c:f>
              <c:numCache>
                <c:formatCode>0.00</c:formatCode>
                <c:ptCount val="8"/>
                <c:pt idx="0">
                  <c:v>37.593448275862066</c:v>
                </c:pt>
                <c:pt idx="1">
                  <c:v>72.611724137931034</c:v>
                </c:pt>
                <c:pt idx="2">
                  <c:v>103.60464367816093</c:v>
                </c:pt>
                <c:pt idx="3">
                  <c:v>127.04307126436782</c:v>
                </c:pt>
                <c:pt idx="4">
                  <c:v>142.83853333333334</c:v>
                </c:pt>
                <c:pt idx="5">
                  <c:v>152.85931034482761</c:v>
                </c:pt>
                <c:pt idx="6">
                  <c:v>153.22726436781608</c:v>
                </c:pt>
                <c:pt idx="7">
                  <c:v>158.27871264367815</c:v>
                </c:pt>
              </c:numCache>
            </c:numRef>
          </c:yVal>
          <c:smooth val="1"/>
        </c:ser>
        <c:dLbls>
          <c:showLegendKey val="0"/>
          <c:showVal val="0"/>
          <c:showCatName val="0"/>
          <c:showSerName val="0"/>
          <c:showPercent val="0"/>
          <c:showBubbleSize val="0"/>
        </c:dLbls>
        <c:axId val="396768640"/>
        <c:axId val="396765504"/>
      </c:scatterChart>
      <c:valAx>
        <c:axId val="3967686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765504"/>
        <c:crosses val="autoZero"/>
        <c:crossBetween val="midCat"/>
      </c:valAx>
      <c:valAx>
        <c:axId val="396765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 sqin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7686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Rover</a:t>
            </a:r>
            <a:r>
              <a:rPr lang="en-GB" sz="1200" baseline="0"/>
              <a:t> Intake: CFM sqin vs Manual against Valve lift</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Sheet1!$A$23</c:f>
              <c:strCache>
                <c:ptCount val="1"/>
                <c:pt idx="0">
                  <c:v>10. Test cfm/sqin (9./Effective Area)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Sheet1!$B$16:$I$16</c:f>
              <c:numCache>
                <c:formatCode>General</c:formatCode>
                <c:ptCount val="8"/>
                <c:pt idx="0">
                  <c:v>1.39</c:v>
                </c:pt>
                <c:pt idx="1">
                  <c:v>2.77</c:v>
                </c:pt>
                <c:pt idx="2">
                  <c:v>4.16</c:v>
                </c:pt>
                <c:pt idx="3">
                  <c:v>5.54</c:v>
                </c:pt>
                <c:pt idx="4">
                  <c:v>6.93</c:v>
                </c:pt>
                <c:pt idx="5">
                  <c:v>8.31</c:v>
                </c:pt>
                <c:pt idx="6">
                  <c:v>9.69</c:v>
                </c:pt>
                <c:pt idx="7">
                  <c:v>11.08</c:v>
                </c:pt>
              </c:numCache>
            </c:numRef>
          </c:xVal>
          <c:yVal>
            <c:numRef>
              <c:f>Sheet1!$B$23:$I$23</c:f>
              <c:numCache>
                <c:formatCode>0.00</c:formatCode>
                <c:ptCount val="8"/>
                <c:pt idx="0">
                  <c:v>37.593448275862066</c:v>
                </c:pt>
                <c:pt idx="1">
                  <c:v>72.611724137931034</c:v>
                </c:pt>
                <c:pt idx="2">
                  <c:v>103.60464367816093</c:v>
                </c:pt>
                <c:pt idx="3">
                  <c:v>127.04307126436782</c:v>
                </c:pt>
                <c:pt idx="4">
                  <c:v>142.83853333333334</c:v>
                </c:pt>
                <c:pt idx="5">
                  <c:v>152.85931034482761</c:v>
                </c:pt>
                <c:pt idx="6">
                  <c:v>153.22726436781608</c:v>
                </c:pt>
                <c:pt idx="7">
                  <c:v>158.27871264367815</c:v>
                </c:pt>
              </c:numCache>
            </c:numRef>
          </c:yVal>
          <c:smooth val="1"/>
        </c:ser>
        <c:ser>
          <c:idx val="1"/>
          <c:order val="1"/>
          <c:tx>
            <c:strRef>
              <c:f>Sheet1!$A$24</c:f>
              <c:strCache>
                <c:ptCount val="1"/>
                <c:pt idx="0">
                  <c:v>11. Potential Flow (P30 of Manual)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Sheet1!$B$16:$I$16</c:f>
              <c:numCache>
                <c:formatCode>General</c:formatCode>
                <c:ptCount val="8"/>
                <c:pt idx="0">
                  <c:v>1.39</c:v>
                </c:pt>
                <c:pt idx="1">
                  <c:v>2.77</c:v>
                </c:pt>
                <c:pt idx="2">
                  <c:v>4.16</c:v>
                </c:pt>
                <c:pt idx="3">
                  <c:v>5.54</c:v>
                </c:pt>
                <c:pt idx="4">
                  <c:v>6.93</c:v>
                </c:pt>
                <c:pt idx="5">
                  <c:v>8.31</c:v>
                </c:pt>
                <c:pt idx="6">
                  <c:v>9.69</c:v>
                </c:pt>
                <c:pt idx="7">
                  <c:v>11.08</c:v>
                </c:pt>
              </c:numCache>
            </c:numRef>
          </c:xVal>
          <c:yVal>
            <c:numRef>
              <c:f>Sheet1!$B$24:$I$24</c:f>
              <c:numCache>
                <c:formatCode>General</c:formatCode>
                <c:ptCount val="8"/>
                <c:pt idx="0">
                  <c:v>25.3</c:v>
                </c:pt>
                <c:pt idx="1">
                  <c:v>47.3</c:v>
                </c:pt>
                <c:pt idx="2">
                  <c:v>65.7</c:v>
                </c:pt>
                <c:pt idx="3">
                  <c:v>80.2</c:v>
                </c:pt>
                <c:pt idx="4">
                  <c:v>91.1</c:v>
                </c:pt>
                <c:pt idx="5">
                  <c:v>98.2</c:v>
                </c:pt>
                <c:pt idx="6">
                  <c:v>101.5</c:v>
                </c:pt>
                <c:pt idx="7">
                  <c:v>101.1</c:v>
                </c:pt>
              </c:numCache>
            </c:numRef>
          </c:yVal>
          <c:smooth val="1"/>
        </c:ser>
        <c:dLbls>
          <c:showLegendKey val="0"/>
          <c:showVal val="0"/>
          <c:showCatName val="0"/>
          <c:showSerName val="0"/>
          <c:showPercent val="0"/>
          <c:showBubbleSize val="0"/>
        </c:dLbls>
        <c:axId val="396762760"/>
        <c:axId val="396761192"/>
      </c:scatterChart>
      <c:valAx>
        <c:axId val="3967627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761192"/>
        <c:crosses val="autoZero"/>
        <c:crossBetween val="midCat"/>
      </c:valAx>
      <c:valAx>
        <c:axId val="396761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 sqin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762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Rover Exhaust:</a:t>
            </a:r>
            <a:r>
              <a:rPr lang="en-US" baseline="0"/>
              <a:t> CFM against Valve lift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Sheet1!$A$34</c:f>
              <c:strCache>
                <c:ptCount val="1"/>
                <c:pt idx="0">
                  <c:v>7. Raw Test Flow cfm (6.*F.)</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Sheet1!$B$30:$I$30</c:f>
              <c:numCache>
                <c:formatCode>General</c:formatCode>
                <c:ptCount val="8"/>
                <c:pt idx="0">
                  <c:v>1.2000000000000002</c:v>
                </c:pt>
                <c:pt idx="1">
                  <c:v>2.4000000000000004</c:v>
                </c:pt>
                <c:pt idx="2">
                  <c:v>3.5999999999999996</c:v>
                </c:pt>
                <c:pt idx="3">
                  <c:v>4.8000000000000007</c:v>
                </c:pt>
                <c:pt idx="4">
                  <c:v>6</c:v>
                </c:pt>
                <c:pt idx="5">
                  <c:v>7.1999999999999993</c:v>
                </c:pt>
                <c:pt idx="6">
                  <c:v>8.3999999999999986</c:v>
                </c:pt>
                <c:pt idx="7">
                  <c:v>9.6000000000000014</c:v>
                </c:pt>
              </c:numCache>
            </c:numRef>
          </c:xVal>
          <c:yVal>
            <c:numRef>
              <c:f>Sheet1!$B$34:$I$34</c:f>
              <c:numCache>
                <c:formatCode>0.00</c:formatCode>
                <c:ptCount val="8"/>
                <c:pt idx="0">
                  <c:v>20.67</c:v>
                </c:pt>
                <c:pt idx="1">
                  <c:v>39.893100000000004</c:v>
                </c:pt>
                <c:pt idx="2">
                  <c:v>58.202480000000001</c:v>
                </c:pt>
                <c:pt idx="3">
                  <c:v>69.213760000000008</c:v>
                </c:pt>
                <c:pt idx="4">
                  <c:v>75.505920000000003</c:v>
                </c:pt>
                <c:pt idx="5">
                  <c:v>90.63</c:v>
                </c:pt>
                <c:pt idx="6">
                  <c:v>97.784999999999997</c:v>
                </c:pt>
                <c:pt idx="7">
                  <c:v>103.35000000000001</c:v>
                </c:pt>
              </c:numCache>
            </c:numRef>
          </c:yVal>
          <c:smooth val="1"/>
        </c:ser>
        <c:dLbls>
          <c:showLegendKey val="0"/>
          <c:showVal val="0"/>
          <c:showCatName val="0"/>
          <c:showSerName val="0"/>
          <c:showPercent val="0"/>
          <c:showBubbleSize val="0"/>
        </c:dLbls>
        <c:axId val="396763544"/>
        <c:axId val="396764328"/>
      </c:scatterChart>
      <c:valAx>
        <c:axId val="396763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764328"/>
        <c:crosses val="autoZero"/>
        <c:crossBetween val="midCat"/>
      </c:valAx>
      <c:valAx>
        <c:axId val="396764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76354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Rover</a:t>
            </a:r>
            <a:r>
              <a:rPr lang="en-GB" baseline="0"/>
              <a:t> Exhaust: </a:t>
            </a:r>
            <a:r>
              <a:rPr lang="en-GB"/>
              <a:t>CFM sqin against</a:t>
            </a:r>
            <a:r>
              <a:rPr lang="en-GB" baseline="0"/>
              <a:t> Valve lift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Sheet1!$A$37</c:f>
              <c:strCache>
                <c:ptCount val="1"/>
                <c:pt idx="0">
                  <c:v>10. Test cfm/sqin (9./Effective Area)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Sheet1!$B$30:$I$30</c:f>
              <c:numCache>
                <c:formatCode>General</c:formatCode>
                <c:ptCount val="8"/>
                <c:pt idx="0">
                  <c:v>1.2000000000000002</c:v>
                </c:pt>
                <c:pt idx="1">
                  <c:v>2.4000000000000004</c:v>
                </c:pt>
                <c:pt idx="2">
                  <c:v>3.5999999999999996</c:v>
                </c:pt>
                <c:pt idx="3">
                  <c:v>4.8000000000000007</c:v>
                </c:pt>
                <c:pt idx="4">
                  <c:v>6</c:v>
                </c:pt>
                <c:pt idx="5">
                  <c:v>7.1999999999999993</c:v>
                </c:pt>
                <c:pt idx="6">
                  <c:v>8.3999999999999986</c:v>
                </c:pt>
                <c:pt idx="7">
                  <c:v>9.6000000000000014</c:v>
                </c:pt>
              </c:numCache>
            </c:numRef>
          </c:xVal>
          <c:yVal>
            <c:numRef>
              <c:f>Sheet1!$B$37:$I$37</c:f>
              <c:numCache>
                <c:formatCode>0.00</c:formatCode>
                <c:ptCount val="8"/>
                <c:pt idx="0">
                  <c:v>31.8</c:v>
                </c:pt>
                <c:pt idx="1">
                  <c:v>61.374000000000002</c:v>
                </c:pt>
                <c:pt idx="2">
                  <c:v>89.542276923076926</c:v>
                </c:pt>
                <c:pt idx="3">
                  <c:v>106.4827076923077</c:v>
                </c:pt>
                <c:pt idx="4">
                  <c:v>116.16295384615384</c:v>
                </c:pt>
                <c:pt idx="5">
                  <c:v>139.43076923076922</c:v>
                </c:pt>
                <c:pt idx="6">
                  <c:v>150.43846153846152</c:v>
                </c:pt>
                <c:pt idx="7">
                  <c:v>159</c:v>
                </c:pt>
              </c:numCache>
            </c:numRef>
          </c:yVal>
          <c:smooth val="1"/>
        </c:ser>
        <c:dLbls>
          <c:showLegendKey val="0"/>
          <c:showVal val="0"/>
          <c:showCatName val="0"/>
          <c:showSerName val="0"/>
          <c:showPercent val="0"/>
          <c:showBubbleSize val="0"/>
        </c:dLbls>
        <c:axId val="454451784"/>
        <c:axId val="454454528"/>
      </c:scatterChart>
      <c:valAx>
        <c:axId val="454451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4528"/>
        <c:crosses val="autoZero"/>
        <c:crossBetween val="midCat"/>
      </c:valAx>
      <c:valAx>
        <c:axId val="454454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 sqin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17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Rover Exhaust: CFM sqin vs Manual against Valve lift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Sheet1!$A$37</c:f>
              <c:strCache>
                <c:ptCount val="1"/>
                <c:pt idx="0">
                  <c:v>10. Test cfm/sqin (9./Effective Area)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Sheet1!$B$30:$I$30</c:f>
              <c:numCache>
                <c:formatCode>General</c:formatCode>
                <c:ptCount val="8"/>
                <c:pt idx="0">
                  <c:v>1.2000000000000002</c:v>
                </c:pt>
                <c:pt idx="1">
                  <c:v>2.4000000000000004</c:v>
                </c:pt>
                <c:pt idx="2">
                  <c:v>3.5999999999999996</c:v>
                </c:pt>
                <c:pt idx="3">
                  <c:v>4.8000000000000007</c:v>
                </c:pt>
                <c:pt idx="4">
                  <c:v>6</c:v>
                </c:pt>
                <c:pt idx="5">
                  <c:v>7.1999999999999993</c:v>
                </c:pt>
                <c:pt idx="6">
                  <c:v>8.3999999999999986</c:v>
                </c:pt>
                <c:pt idx="7">
                  <c:v>9.6000000000000014</c:v>
                </c:pt>
              </c:numCache>
            </c:numRef>
          </c:xVal>
          <c:yVal>
            <c:numRef>
              <c:f>Sheet1!$B$37:$I$37</c:f>
              <c:numCache>
                <c:formatCode>0.00</c:formatCode>
                <c:ptCount val="8"/>
                <c:pt idx="0">
                  <c:v>31.8</c:v>
                </c:pt>
                <c:pt idx="1">
                  <c:v>61.374000000000002</c:v>
                </c:pt>
                <c:pt idx="2">
                  <c:v>89.542276923076926</c:v>
                </c:pt>
                <c:pt idx="3">
                  <c:v>106.4827076923077</c:v>
                </c:pt>
                <c:pt idx="4">
                  <c:v>116.16295384615384</c:v>
                </c:pt>
                <c:pt idx="5">
                  <c:v>139.43076923076922</c:v>
                </c:pt>
                <c:pt idx="6">
                  <c:v>150.43846153846152</c:v>
                </c:pt>
                <c:pt idx="7">
                  <c:v>159</c:v>
                </c:pt>
              </c:numCache>
            </c:numRef>
          </c:yVal>
          <c:smooth val="1"/>
        </c:ser>
        <c:ser>
          <c:idx val="1"/>
          <c:order val="1"/>
          <c:tx>
            <c:strRef>
              <c:f>Sheet1!$A$38</c:f>
              <c:strCache>
                <c:ptCount val="1"/>
                <c:pt idx="0">
                  <c:v>11. Potential Flow (P30-31 of Manual)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Sheet1!$B$30:$I$30</c:f>
              <c:numCache>
                <c:formatCode>General</c:formatCode>
                <c:ptCount val="8"/>
                <c:pt idx="0">
                  <c:v>1.2000000000000002</c:v>
                </c:pt>
                <c:pt idx="1">
                  <c:v>2.4000000000000004</c:v>
                </c:pt>
                <c:pt idx="2">
                  <c:v>3.5999999999999996</c:v>
                </c:pt>
                <c:pt idx="3">
                  <c:v>4.8000000000000007</c:v>
                </c:pt>
                <c:pt idx="4">
                  <c:v>6</c:v>
                </c:pt>
                <c:pt idx="5">
                  <c:v>7.1999999999999993</c:v>
                </c:pt>
                <c:pt idx="6">
                  <c:v>8.3999999999999986</c:v>
                </c:pt>
                <c:pt idx="7">
                  <c:v>9.6000000000000014</c:v>
                </c:pt>
              </c:numCache>
            </c:numRef>
          </c:xVal>
          <c:yVal>
            <c:numRef>
              <c:f>Sheet1!$B$38:$I$38</c:f>
              <c:numCache>
                <c:formatCode>General</c:formatCode>
                <c:ptCount val="8"/>
                <c:pt idx="0">
                  <c:v>25.3</c:v>
                </c:pt>
                <c:pt idx="1">
                  <c:v>47.3</c:v>
                </c:pt>
                <c:pt idx="2">
                  <c:v>65.7</c:v>
                </c:pt>
                <c:pt idx="3">
                  <c:v>80.2</c:v>
                </c:pt>
                <c:pt idx="4">
                  <c:v>91.1</c:v>
                </c:pt>
                <c:pt idx="5">
                  <c:v>98.2</c:v>
                </c:pt>
                <c:pt idx="6">
                  <c:v>101.5</c:v>
                </c:pt>
                <c:pt idx="7">
                  <c:v>101.1</c:v>
                </c:pt>
              </c:numCache>
            </c:numRef>
          </c:yVal>
          <c:smooth val="1"/>
        </c:ser>
        <c:dLbls>
          <c:showLegendKey val="0"/>
          <c:showVal val="0"/>
          <c:showCatName val="0"/>
          <c:showSerName val="0"/>
          <c:showPercent val="0"/>
          <c:showBubbleSize val="0"/>
        </c:dLbls>
        <c:axId val="454455312"/>
        <c:axId val="454457664"/>
      </c:scatterChart>
      <c:valAx>
        <c:axId val="454455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7664"/>
        <c:crosses val="autoZero"/>
        <c:crossBetween val="midCat"/>
      </c:valAx>
      <c:valAx>
        <c:axId val="454457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 sqin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531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Ford Intake:</a:t>
            </a:r>
            <a:r>
              <a:rPr lang="en-GB" baseline="0"/>
              <a:t> CFM against valve lift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Sheet2!$A$20</c:f>
              <c:strCache>
                <c:ptCount val="1"/>
                <c:pt idx="0">
                  <c:v>7. Raw Test Flow cfm (6.*E.)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Sheet2!$B$16:$I$16</c:f>
              <c:numCache>
                <c:formatCode>0.00</c:formatCode>
                <c:ptCount val="8"/>
                <c:pt idx="0">
                  <c:v>1.502</c:v>
                </c:pt>
                <c:pt idx="1">
                  <c:v>3.004</c:v>
                </c:pt>
                <c:pt idx="2">
                  <c:v>4.5059999999999993</c:v>
                </c:pt>
                <c:pt idx="3">
                  <c:v>6.008</c:v>
                </c:pt>
                <c:pt idx="4">
                  <c:v>7.51</c:v>
                </c:pt>
                <c:pt idx="5">
                  <c:v>9.0119999999999987</c:v>
                </c:pt>
                <c:pt idx="6">
                  <c:v>10.513999999999999</c:v>
                </c:pt>
                <c:pt idx="7">
                  <c:v>12.016</c:v>
                </c:pt>
              </c:numCache>
            </c:numRef>
          </c:xVal>
          <c:yVal>
            <c:numRef>
              <c:f>Sheet2!$B$20:$I$20</c:f>
              <c:numCache>
                <c:formatCode>0.00</c:formatCode>
                <c:ptCount val="8"/>
                <c:pt idx="0">
                  <c:v>40.103699999999996</c:v>
                </c:pt>
                <c:pt idx="1">
                  <c:v>83.782188000000019</c:v>
                </c:pt>
                <c:pt idx="2">
                  <c:v>119.68884000000001</c:v>
                </c:pt>
                <c:pt idx="3">
                  <c:v>140.3758</c:v>
                </c:pt>
                <c:pt idx="4">
                  <c:v>140.63231999999999</c:v>
                </c:pt>
                <c:pt idx="5">
                  <c:v>142.09724</c:v>
                </c:pt>
                <c:pt idx="6">
                  <c:v>143.56215999999998</c:v>
                </c:pt>
                <c:pt idx="7">
                  <c:v>145.02707999999998</c:v>
                </c:pt>
              </c:numCache>
            </c:numRef>
          </c:yVal>
          <c:smooth val="1"/>
        </c:ser>
        <c:dLbls>
          <c:showLegendKey val="0"/>
          <c:showVal val="0"/>
          <c:showCatName val="0"/>
          <c:showSerName val="0"/>
          <c:showPercent val="0"/>
          <c:showBubbleSize val="0"/>
        </c:dLbls>
        <c:axId val="454453744"/>
        <c:axId val="454453352"/>
      </c:scatterChart>
      <c:valAx>
        <c:axId val="4544537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3352"/>
        <c:crosses val="autoZero"/>
        <c:crossBetween val="midCat"/>
      </c:valAx>
      <c:valAx>
        <c:axId val="454453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374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Ford Intake:</a:t>
            </a:r>
            <a:r>
              <a:rPr lang="en-US" baseline="0"/>
              <a:t> CFM </a:t>
            </a:r>
            <a:r>
              <a:rPr lang="en-US"/>
              <a:t>sqin against Valve lift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Sheet2!$A$23</c:f>
              <c:strCache>
                <c:ptCount val="1"/>
                <c:pt idx="0">
                  <c:v>10. Test cfm/sqin (9./Effective Area)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Sheet2!$B$16:$I$16</c:f>
              <c:numCache>
                <c:formatCode>0.00</c:formatCode>
                <c:ptCount val="8"/>
                <c:pt idx="0">
                  <c:v>1.502</c:v>
                </c:pt>
                <c:pt idx="1">
                  <c:v>3.004</c:v>
                </c:pt>
                <c:pt idx="2">
                  <c:v>4.5059999999999993</c:v>
                </c:pt>
                <c:pt idx="3">
                  <c:v>6.008</c:v>
                </c:pt>
                <c:pt idx="4">
                  <c:v>7.51</c:v>
                </c:pt>
                <c:pt idx="5">
                  <c:v>9.0119999999999987</c:v>
                </c:pt>
                <c:pt idx="6">
                  <c:v>10.513999999999999</c:v>
                </c:pt>
                <c:pt idx="7">
                  <c:v>12.016</c:v>
                </c:pt>
              </c:numCache>
            </c:numRef>
          </c:xVal>
          <c:yVal>
            <c:numRef>
              <c:f>Sheet2!$B$23:$I$23</c:f>
              <c:numCache>
                <c:formatCode>General</c:formatCode>
                <c:ptCount val="8"/>
                <c:pt idx="0">
                  <c:v>38.193999999999996</c:v>
                </c:pt>
                <c:pt idx="1">
                  <c:v>79.792560000000009</c:v>
                </c:pt>
                <c:pt idx="2">
                  <c:v>113.98937142857143</c:v>
                </c:pt>
                <c:pt idx="3">
                  <c:v>133.69123809523808</c:v>
                </c:pt>
                <c:pt idx="4">
                  <c:v>133.93554285714285</c:v>
                </c:pt>
                <c:pt idx="5">
                  <c:v>135.33070476190477</c:v>
                </c:pt>
                <c:pt idx="6">
                  <c:v>136.72586666666663</c:v>
                </c:pt>
                <c:pt idx="7">
                  <c:v>138.12102857142855</c:v>
                </c:pt>
              </c:numCache>
            </c:numRef>
          </c:yVal>
          <c:smooth val="1"/>
        </c:ser>
        <c:dLbls>
          <c:showLegendKey val="0"/>
          <c:showVal val="0"/>
          <c:showCatName val="0"/>
          <c:showSerName val="0"/>
          <c:showPercent val="0"/>
          <c:showBubbleSize val="0"/>
        </c:dLbls>
        <c:axId val="454458056"/>
        <c:axId val="454451000"/>
      </c:scatterChart>
      <c:valAx>
        <c:axId val="4544580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1000"/>
        <c:crosses val="autoZero"/>
        <c:crossBetween val="midCat"/>
      </c:valAx>
      <c:valAx>
        <c:axId val="454451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 sqin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80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Ford Intake:</a:t>
            </a:r>
            <a:r>
              <a:rPr lang="en-GB" baseline="0"/>
              <a:t> CFM sqin Vs Manual against Valve lift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Sheet2!$A$23</c:f>
              <c:strCache>
                <c:ptCount val="1"/>
                <c:pt idx="0">
                  <c:v>10. Test cfm/sqin (9./Effective Area)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Sheet2!$B$16:$I$16</c:f>
              <c:numCache>
                <c:formatCode>0.00</c:formatCode>
                <c:ptCount val="8"/>
                <c:pt idx="0">
                  <c:v>1.502</c:v>
                </c:pt>
                <c:pt idx="1">
                  <c:v>3.004</c:v>
                </c:pt>
                <c:pt idx="2">
                  <c:v>4.5059999999999993</c:v>
                </c:pt>
                <c:pt idx="3">
                  <c:v>6.008</c:v>
                </c:pt>
                <c:pt idx="4">
                  <c:v>7.51</c:v>
                </c:pt>
                <c:pt idx="5">
                  <c:v>9.0119999999999987</c:v>
                </c:pt>
                <c:pt idx="6">
                  <c:v>10.513999999999999</c:v>
                </c:pt>
                <c:pt idx="7">
                  <c:v>12.016</c:v>
                </c:pt>
              </c:numCache>
            </c:numRef>
          </c:xVal>
          <c:yVal>
            <c:numRef>
              <c:f>Sheet2!$B$23:$I$23</c:f>
              <c:numCache>
                <c:formatCode>General</c:formatCode>
                <c:ptCount val="8"/>
                <c:pt idx="0">
                  <c:v>38.193999999999996</c:v>
                </c:pt>
                <c:pt idx="1">
                  <c:v>79.792560000000009</c:v>
                </c:pt>
                <c:pt idx="2">
                  <c:v>113.98937142857143</c:v>
                </c:pt>
                <c:pt idx="3">
                  <c:v>133.69123809523808</c:v>
                </c:pt>
                <c:pt idx="4">
                  <c:v>133.93554285714285</c:v>
                </c:pt>
                <c:pt idx="5">
                  <c:v>135.33070476190477</c:v>
                </c:pt>
                <c:pt idx="6">
                  <c:v>136.72586666666663</c:v>
                </c:pt>
                <c:pt idx="7">
                  <c:v>138.12102857142855</c:v>
                </c:pt>
              </c:numCache>
            </c:numRef>
          </c:yVal>
          <c:smooth val="1"/>
        </c:ser>
        <c:ser>
          <c:idx val="1"/>
          <c:order val="1"/>
          <c:tx>
            <c:strRef>
              <c:f>Sheet2!$A$24</c:f>
              <c:strCache>
                <c:ptCount val="1"/>
                <c:pt idx="0">
                  <c:v>11. Potential Flow (P30 of Manual)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Sheet2!$B$16:$I$16</c:f>
              <c:numCache>
                <c:formatCode>0.00</c:formatCode>
                <c:ptCount val="8"/>
                <c:pt idx="0">
                  <c:v>1.502</c:v>
                </c:pt>
                <c:pt idx="1">
                  <c:v>3.004</c:v>
                </c:pt>
                <c:pt idx="2">
                  <c:v>4.5059999999999993</c:v>
                </c:pt>
                <c:pt idx="3">
                  <c:v>6.008</c:v>
                </c:pt>
                <c:pt idx="4">
                  <c:v>7.51</c:v>
                </c:pt>
                <c:pt idx="5">
                  <c:v>9.0119999999999987</c:v>
                </c:pt>
                <c:pt idx="6">
                  <c:v>10.513999999999999</c:v>
                </c:pt>
                <c:pt idx="7">
                  <c:v>12.016</c:v>
                </c:pt>
              </c:numCache>
            </c:numRef>
          </c:xVal>
          <c:yVal>
            <c:numRef>
              <c:f>Sheet2!$B$24:$I$24</c:f>
              <c:numCache>
                <c:formatCode>General</c:formatCode>
                <c:ptCount val="8"/>
                <c:pt idx="0">
                  <c:v>25.3</c:v>
                </c:pt>
                <c:pt idx="1">
                  <c:v>47.3</c:v>
                </c:pt>
                <c:pt idx="2">
                  <c:v>65.7</c:v>
                </c:pt>
                <c:pt idx="3">
                  <c:v>80.2</c:v>
                </c:pt>
                <c:pt idx="4">
                  <c:v>91.1</c:v>
                </c:pt>
                <c:pt idx="5">
                  <c:v>98.2</c:v>
                </c:pt>
                <c:pt idx="6">
                  <c:v>101.5</c:v>
                </c:pt>
                <c:pt idx="7">
                  <c:v>101.1</c:v>
                </c:pt>
              </c:numCache>
            </c:numRef>
          </c:yVal>
          <c:smooth val="1"/>
        </c:ser>
        <c:dLbls>
          <c:showLegendKey val="0"/>
          <c:showVal val="0"/>
          <c:showCatName val="0"/>
          <c:showSerName val="0"/>
          <c:showPercent val="0"/>
          <c:showBubbleSize val="0"/>
        </c:dLbls>
        <c:axId val="454456488"/>
        <c:axId val="454451392"/>
      </c:scatterChart>
      <c:valAx>
        <c:axId val="4544564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1392"/>
        <c:crosses val="autoZero"/>
        <c:crossBetween val="midCat"/>
      </c:valAx>
      <c:valAx>
        <c:axId val="454451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 sqin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64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Ford Exhaust: CFM agaisnt Valve lift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Sheet2!$A$34</c:f>
              <c:strCache>
                <c:ptCount val="1"/>
                <c:pt idx="0">
                  <c:v>7. Raw Test Flow cfm (6.*F.)</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Sheet2!$B$30:$I$30</c:f>
              <c:numCache>
                <c:formatCode>0.00</c:formatCode>
                <c:ptCount val="8"/>
                <c:pt idx="0">
                  <c:v>1.2065000000000001</c:v>
                </c:pt>
                <c:pt idx="1">
                  <c:v>2.4130000000000003</c:v>
                </c:pt>
                <c:pt idx="2">
                  <c:v>3.6194999999999995</c:v>
                </c:pt>
                <c:pt idx="3">
                  <c:v>4.8260000000000005</c:v>
                </c:pt>
                <c:pt idx="4">
                  <c:v>6.0324999999999998</c:v>
                </c:pt>
                <c:pt idx="5">
                  <c:v>7.238999999999999</c:v>
                </c:pt>
                <c:pt idx="6">
                  <c:v>8.4454999999999991</c:v>
                </c:pt>
                <c:pt idx="7">
                  <c:v>9.652000000000001</c:v>
                </c:pt>
              </c:numCache>
            </c:numRef>
          </c:xVal>
          <c:yVal>
            <c:numRef>
              <c:f>Sheet2!$B$34:$I$34</c:f>
              <c:numCache>
                <c:formatCode>0.00</c:formatCode>
                <c:ptCount val="8"/>
                <c:pt idx="0">
                  <c:v>27.284400000000005</c:v>
                </c:pt>
                <c:pt idx="1">
                  <c:v>47.58446</c:v>
                </c:pt>
                <c:pt idx="2">
                  <c:v>66.460939999999994</c:v>
                </c:pt>
                <c:pt idx="3">
                  <c:v>84.27000000000001</c:v>
                </c:pt>
                <c:pt idx="4">
                  <c:v>90.63</c:v>
                </c:pt>
                <c:pt idx="5">
                  <c:v>96.194999999999993</c:v>
                </c:pt>
                <c:pt idx="6">
                  <c:v>99.375</c:v>
                </c:pt>
                <c:pt idx="7">
                  <c:v>102.55500000000001</c:v>
                </c:pt>
              </c:numCache>
            </c:numRef>
          </c:yVal>
          <c:smooth val="1"/>
        </c:ser>
        <c:dLbls>
          <c:showLegendKey val="0"/>
          <c:showVal val="0"/>
          <c:showCatName val="0"/>
          <c:showSerName val="0"/>
          <c:showPercent val="0"/>
          <c:showBubbleSize val="0"/>
        </c:dLbls>
        <c:axId val="454454920"/>
        <c:axId val="454455704"/>
      </c:scatterChart>
      <c:valAx>
        <c:axId val="454454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5704"/>
        <c:crosses val="autoZero"/>
        <c:crossBetween val="midCat"/>
      </c:valAx>
      <c:valAx>
        <c:axId val="454455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549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Ford Exhaust:</a:t>
            </a:r>
            <a:r>
              <a:rPr lang="en-US" baseline="0"/>
              <a:t> CFM sqin against Valve lift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Sheet2!$A$37</c:f>
              <c:strCache>
                <c:ptCount val="1"/>
                <c:pt idx="0">
                  <c:v>10. Test cfm/sqin (9./Effective Area)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Sheet2!$B$30:$I$30</c:f>
              <c:numCache>
                <c:formatCode>0.00</c:formatCode>
                <c:ptCount val="8"/>
                <c:pt idx="0">
                  <c:v>1.2065000000000001</c:v>
                </c:pt>
                <c:pt idx="1">
                  <c:v>2.4130000000000003</c:v>
                </c:pt>
                <c:pt idx="2">
                  <c:v>3.6194999999999995</c:v>
                </c:pt>
                <c:pt idx="3">
                  <c:v>4.8260000000000005</c:v>
                </c:pt>
                <c:pt idx="4">
                  <c:v>6.0324999999999998</c:v>
                </c:pt>
                <c:pt idx="5">
                  <c:v>7.238999999999999</c:v>
                </c:pt>
                <c:pt idx="6">
                  <c:v>8.4454999999999991</c:v>
                </c:pt>
                <c:pt idx="7">
                  <c:v>9.652000000000001</c:v>
                </c:pt>
              </c:numCache>
            </c:numRef>
          </c:xVal>
          <c:yVal>
            <c:numRef>
              <c:f>Sheet2!$B$37:$I$37</c:f>
              <c:numCache>
                <c:formatCode>0.00</c:formatCode>
                <c:ptCount val="8"/>
                <c:pt idx="0">
                  <c:v>41.34</c:v>
                </c:pt>
                <c:pt idx="1">
                  <c:v>72.097666666666669</c:v>
                </c:pt>
                <c:pt idx="2">
                  <c:v>100.69839393939392</c:v>
                </c:pt>
                <c:pt idx="3">
                  <c:v>127.68181818181819</c:v>
                </c:pt>
                <c:pt idx="4">
                  <c:v>137.31818181818181</c:v>
                </c:pt>
                <c:pt idx="5">
                  <c:v>145.74999999999997</c:v>
                </c:pt>
                <c:pt idx="6">
                  <c:v>150.56818181818181</c:v>
                </c:pt>
                <c:pt idx="7">
                  <c:v>155.38636363636363</c:v>
                </c:pt>
              </c:numCache>
            </c:numRef>
          </c:yVal>
          <c:smooth val="1"/>
        </c:ser>
        <c:dLbls>
          <c:showLegendKey val="0"/>
          <c:showVal val="0"/>
          <c:showCatName val="0"/>
          <c:showSerName val="0"/>
          <c:showPercent val="0"/>
          <c:showBubbleSize val="0"/>
        </c:dLbls>
        <c:axId val="399266600"/>
        <c:axId val="399268168"/>
      </c:scatterChart>
      <c:valAx>
        <c:axId val="399266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268168"/>
        <c:crosses val="autoZero"/>
        <c:crossBetween val="midCat"/>
      </c:valAx>
      <c:valAx>
        <c:axId val="399268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 sqin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2666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Ford Exhaust: CFM sqin vs manual against Valve lift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Sheet2!$A$37</c:f>
              <c:strCache>
                <c:ptCount val="1"/>
                <c:pt idx="0">
                  <c:v>10. Test cfm/sqin (9./Effective Area)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Sheet2!$B$30:$I$30</c:f>
              <c:numCache>
                <c:formatCode>0.00</c:formatCode>
                <c:ptCount val="8"/>
                <c:pt idx="0">
                  <c:v>1.2065000000000001</c:v>
                </c:pt>
                <c:pt idx="1">
                  <c:v>2.4130000000000003</c:v>
                </c:pt>
                <c:pt idx="2">
                  <c:v>3.6194999999999995</c:v>
                </c:pt>
                <c:pt idx="3">
                  <c:v>4.8260000000000005</c:v>
                </c:pt>
                <c:pt idx="4">
                  <c:v>6.0324999999999998</c:v>
                </c:pt>
                <c:pt idx="5">
                  <c:v>7.238999999999999</c:v>
                </c:pt>
                <c:pt idx="6">
                  <c:v>8.4454999999999991</c:v>
                </c:pt>
                <c:pt idx="7">
                  <c:v>9.652000000000001</c:v>
                </c:pt>
              </c:numCache>
            </c:numRef>
          </c:xVal>
          <c:yVal>
            <c:numRef>
              <c:f>Sheet2!$B$37:$I$37</c:f>
              <c:numCache>
                <c:formatCode>0.00</c:formatCode>
                <c:ptCount val="8"/>
                <c:pt idx="0">
                  <c:v>41.34</c:v>
                </c:pt>
                <c:pt idx="1">
                  <c:v>72.097666666666669</c:v>
                </c:pt>
                <c:pt idx="2">
                  <c:v>100.69839393939392</c:v>
                </c:pt>
                <c:pt idx="3">
                  <c:v>127.68181818181819</c:v>
                </c:pt>
                <c:pt idx="4">
                  <c:v>137.31818181818181</c:v>
                </c:pt>
                <c:pt idx="5">
                  <c:v>145.74999999999997</c:v>
                </c:pt>
                <c:pt idx="6">
                  <c:v>150.56818181818181</c:v>
                </c:pt>
                <c:pt idx="7">
                  <c:v>155.38636363636363</c:v>
                </c:pt>
              </c:numCache>
            </c:numRef>
          </c:yVal>
          <c:smooth val="1"/>
        </c:ser>
        <c:ser>
          <c:idx val="1"/>
          <c:order val="1"/>
          <c:tx>
            <c:strRef>
              <c:f>Sheet2!$A$38</c:f>
              <c:strCache>
                <c:ptCount val="1"/>
                <c:pt idx="0">
                  <c:v>11. Potential Flow (P30-31 of Manual)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Sheet2!$B$30:$I$30</c:f>
              <c:numCache>
                <c:formatCode>0.00</c:formatCode>
                <c:ptCount val="8"/>
                <c:pt idx="0">
                  <c:v>1.2065000000000001</c:v>
                </c:pt>
                <c:pt idx="1">
                  <c:v>2.4130000000000003</c:v>
                </c:pt>
                <c:pt idx="2">
                  <c:v>3.6194999999999995</c:v>
                </c:pt>
                <c:pt idx="3">
                  <c:v>4.8260000000000005</c:v>
                </c:pt>
                <c:pt idx="4">
                  <c:v>6.0324999999999998</c:v>
                </c:pt>
                <c:pt idx="5">
                  <c:v>7.238999999999999</c:v>
                </c:pt>
                <c:pt idx="6">
                  <c:v>8.4454999999999991</c:v>
                </c:pt>
                <c:pt idx="7">
                  <c:v>9.652000000000001</c:v>
                </c:pt>
              </c:numCache>
            </c:numRef>
          </c:xVal>
          <c:yVal>
            <c:numRef>
              <c:f>Sheet2!$B$38:$I$38</c:f>
              <c:numCache>
                <c:formatCode>General</c:formatCode>
                <c:ptCount val="8"/>
                <c:pt idx="0">
                  <c:v>25.3</c:v>
                </c:pt>
                <c:pt idx="1">
                  <c:v>47.3</c:v>
                </c:pt>
                <c:pt idx="2">
                  <c:v>65.7</c:v>
                </c:pt>
                <c:pt idx="3">
                  <c:v>80.2</c:v>
                </c:pt>
                <c:pt idx="4">
                  <c:v>91.1</c:v>
                </c:pt>
                <c:pt idx="5">
                  <c:v>98.2</c:v>
                </c:pt>
                <c:pt idx="6">
                  <c:v>101.5</c:v>
                </c:pt>
                <c:pt idx="7">
                  <c:v>101.1</c:v>
                </c:pt>
              </c:numCache>
            </c:numRef>
          </c:yVal>
          <c:smooth val="1"/>
        </c:ser>
        <c:dLbls>
          <c:showLegendKey val="0"/>
          <c:showVal val="0"/>
          <c:showCatName val="0"/>
          <c:showSerName val="0"/>
          <c:showPercent val="0"/>
          <c:showBubbleSize val="0"/>
        </c:dLbls>
        <c:axId val="399270520"/>
        <c:axId val="399268952"/>
      </c:scatterChart>
      <c:valAx>
        <c:axId val="3992705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268952"/>
        <c:crosses val="autoZero"/>
        <c:crossBetween val="midCat"/>
      </c:valAx>
      <c:valAx>
        <c:axId val="399268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CFM sqin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2705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5595</TotalTime>
  <Pages>18</Pages>
  <Words>2104</Words>
  <Characters>11996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14072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fad-ds</dc:creator>
  <cp:keywords/>
  <dc:description/>
  <cp:lastModifiedBy>matthew perry</cp:lastModifiedBy>
  <cp:revision>49</cp:revision>
  <dcterms:created xsi:type="dcterms:W3CDTF">2018-01-31T13:32:00Z</dcterms:created>
  <dcterms:modified xsi:type="dcterms:W3CDTF">2018-02-04T14:32:00Z</dcterms:modified>
</cp:coreProperties>
</file>