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A92251" w14:textId="74C5DCE6" w:rsidR="00C57770" w:rsidRPr="005E15EC" w:rsidRDefault="00A74A32" w:rsidP="005774E9">
      <w:pPr>
        <w:spacing w:line="240" w:lineRule="auto"/>
        <w:jc w:val="center"/>
        <w:rPr>
          <w:b/>
          <w:bCs/>
          <w:color w:val="000000" w:themeColor="text1"/>
          <w:sz w:val="36"/>
          <w:szCs w:val="36"/>
        </w:rPr>
      </w:pPr>
      <w:proofErr w:type="spellStart"/>
      <w:r w:rsidRPr="005E15EC">
        <w:rPr>
          <w:b/>
          <w:bCs/>
          <w:color w:val="000000" w:themeColor="text1"/>
          <w:sz w:val="36"/>
          <w:szCs w:val="36"/>
        </w:rPr>
        <w:t>Bsc</w:t>
      </w:r>
      <w:proofErr w:type="spellEnd"/>
      <w:r w:rsidRPr="005E15EC">
        <w:rPr>
          <w:b/>
          <w:bCs/>
          <w:color w:val="000000" w:themeColor="text1"/>
          <w:sz w:val="36"/>
          <w:szCs w:val="36"/>
        </w:rPr>
        <w:t xml:space="preserve"> (Hons) Health and Social Care</w:t>
      </w:r>
    </w:p>
    <w:p w14:paraId="044C8EA4" w14:textId="77777777" w:rsidR="005774E9" w:rsidRPr="005E15EC" w:rsidRDefault="005774E9" w:rsidP="005774E9">
      <w:pPr>
        <w:spacing w:line="240" w:lineRule="auto"/>
        <w:jc w:val="left"/>
        <w:rPr>
          <w:color w:val="000000" w:themeColor="text1"/>
          <w:sz w:val="36"/>
          <w:szCs w:val="36"/>
        </w:rPr>
      </w:pPr>
    </w:p>
    <w:p w14:paraId="5CB92FE3" w14:textId="77777777" w:rsidR="005569BF" w:rsidRDefault="00544CAE" w:rsidP="00544CAE">
      <w:pPr>
        <w:spacing w:line="240" w:lineRule="auto"/>
        <w:jc w:val="center"/>
        <w:rPr>
          <w:b/>
          <w:bCs/>
          <w:color w:val="000000" w:themeColor="text1"/>
          <w:sz w:val="36"/>
          <w:szCs w:val="36"/>
        </w:rPr>
      </w:pPr>
      <w:r w:rsidRPr="005E15EC">
        <w:rPr>
          <w:b/>
          <w:bCs/>
          <w:color w:val="000000" w:themeColor="text1"/>
          <w:sz w:val="36"/>
          <w:szCs w:val="36"/>
        </w:rPr>
        <w:t>Module: Digital Transformation in the Health and Care Professions</w:t>
      </w:r>
      <w:r w:rsidRPr="005E15EC">
        <w:rPr>
          <w:b/>
          <w:bCs/>
          <w:color w:val="000000" w:themeColor="text1"/>
          <w:sz w:val="36"/>
          <w:szCs w:val="36"/>
        </w:rPr>
        <w:br/>
      </w:r>
    </w:p>
    <w:p w14:paraId="1BDA78A4" w14:textId="200E394E" w:rsidR="00544CAE" w:rsidRPr="005E15EC" w:rsidRDefault="00544CAE" w:rsidP="00544CAE">
      <w:pPr>
        <w:spacing w:line="240" w:lineRule="auto"/>
        <w:jc w:val="center"/>
        <w:rPr>
          <w:b/>
          <w:bCs/>
          <w:color w:val="000000" w:themeColor="text1"/>
          <w:sz w:val="36"/>
          <w:szCs w:val="36"/>
        </w:rPr>
      </w:pPr>
      <w:r w:rsidRPr="005E15EC">
        <w:rPr>
          <w:b/>
          <w:bCs/>
          <w:color w:val="000000" w:themeColor="text1"/>
          <w:sz w:val="36"/>
          <w:szCs w:val="36"/>
        </w:rPr>
        <w:t>Module Code: BMHP6026</w:t>
      </w:r>
      <w:r w:rsidRPr="005E15EC">
        <w:rPr>
          <w:b/>
          <w:bCs/>
          <w:color w:val="000000" w:themeColor="text1"/>
          <w:sz w:val="36"/>
          <w:szCs w:val="36"/>
        </w:rPr>
        <w:br/>
      </w:r>
    </w:p>
    <w:p w14:paraId="30A2F500" w14:textId="13778BC9" w:rsidR="00544CAE" w:rsidRPr="005E15EC" w:rsidRDefault="00544CAE" w:rsidP="00544CAE">
      <w:pPr>
        <w:spacing w:line="240" w:lineRule="auto"/>
        <w:jc w:val="center"/>
        <w:rPr>
          <w:b/>
          <w:bCs/>
          <w:color w:val="000000" w:themeColor="text1"/>
          <w:sz w:val="36"/>
          <w:szCs w:val="36"/>
        </w:rPr>
      </w:pPr>
      <w:r w:rsidRPr="005E15EC">
        <w:rPr>
          <w:b/>
          <w:bCs/>
          <w:color w:val="000000" w:themeColor="text1"/>
          <w:sz w:val="36"/>
          <w:szCs w:val="36"/>
        </w:rPr>
        <w:t>Assignments: Written Report</w:t>
      </w:r>
    </w:p>
    <w:p w14:paraId="15C81621" w14:textId="77777777" w:rsidR="00544CAE" w:rsidRPr="005E15EC" w:rsidRDefault="00544CAE" w:rsidP="005774E9">
      <w:pPr>
        <w:spacing w:line="240" w:lineRule="auto"/>
        <w:jc w:val="left"/>
        <w:rPr>
          <w:b/>
          <w:bCs/>
          <w:color w:val="000000" w:themeColor="text1"/>
          <w:sz w:val="36"/>
          <w:szCs w:val="36"/>
        </w:rPr>
      </w:pPr>
    </w:p>
    <w:p w14:paraId="4C20551C" w14:textId="77777777" w:rsidR="00544CAE" w:rsidRPr="005E15EC" w:rsidRDefault="00544CAE" w:rsidP="005774E9">
      <w:pPr>
        <w:spacing w:line="240" w:lineRule="auto"/>
        <w:jc w:val="left"/>
        <w:rPr>
          <w:b/>
          <w:bCs/>
          <w:color w:val="000000" w:themeColor="text1"/>
          <w:sz w:val="36"/>
          <w:szCs w:val="36"/>
        </w:rPr>
      </w:pPr>
    </w:p>
    <w:p w14:paraId="0A61FE84" w14:textId="77777777" w:rsidR="005569BF" w:rsidRDefault="007B1E4E" w:rsidP="005774E9">
      <w:pPr>
        <w:spacing w:line="240" w:lineRule="auto"/>
        <w:jc w:val="left"/>
        <w:rPr>
          <w:b/>
          <w:bCs/>
          <w:color w:val="000000" w:themeColor="text1"/>
          <w:sz w:val="36"/>
          <w:szCs w:val="36"/>
        </w:rPr>
      </w:pPr>
      <w:r w:rsidRPr="005E15EC">
        <w:rPr>
          <w:b/>
          <w:bCs/>
          <w:color w:val="000000" w:themeColor="text1"/>
          <w:sz w:val="36"/>
          <w:szCs w:val="36"/>
        </w:rPr>
        <w:t>Name: Mohammed Mobeen Ali</w:t>
      </w:r>
      <w:r w:rsidRPr="005E15EC">
        <w:rPr>
          <w:b/>
          <w:bCs/>
          <w:color w:val="000000" w:themeColor="text1"/>
          <w:sz w:val="36"/>
          <w:szCs w:val="36"/>
        </w:rPr>
        <w:br/>
      </w:r>
    </w:p>
    <w:p w14:paraId="37EF0713" w14:textId="476F0D67" w:rsidR="005774E9" w:rsidRDefault="007B1E4E" w:rsidP="005774E9">
      <w:pPr>
        <w:spacing w:line="240" w:lineRule="auto"/>
        <w:jc w:val="left"/>
        <w:rPr>
          <w:b/>
          <w:bCs/>
          <w:color w:val="000000" w:themeColor="text1"/>
          <w:sz w:val="36"/>
          <w:szCs w:val="36"/>
        </w:rPr>
      </w:pPr>
      <w:r w:rsidRPr="005E15EC">
        <w:rPr>
          <w:b/>
          <w:bCs/>
          <w:color w:val="000000" w:themeColor="text1"/>
          <w:sz w:val="36"/>
          <w:szCs w:val="36"/>
        </w:rPr>
        <w:t>Student Number: 2407750</w:t>
      </w:r>
      <w:r w:rsidRPr="005E15EC">
        <w:rPr>
          <w:b/>
          <w:bCs/>
          <w:color w:val="000000" w:themeColor="text1"/>
          <w:sz w:val="36"/>
          <w:szCs w:val="36"/>
        </w:rPr>
        <w:br/>
      </w:r>
    </w:p>
    <w:p w14:paraId="2BE30DCC" w14:textId="3CF270D4" w:rsidR="002759C8" w:rsidRPr="002759C8" w:rsidRDefault="002759C8" w:rsidP="005774E9">
      <w:pPr>
        <w:spacing w:line="240" w:lineRule="auto"/>
        <w:jc w:val="left"/>
        <w:rPr>
          <w:b/>
          <w:bCs/>
          <w:color w:val="000000" w:themeColor="text1"/>
          <w:sz w:val="36"/>
          <w:szCs w:val="36"/>
        </w:rPr>
      </w:pPr>
      <w:r w:rsidRPr="002759C8">
        <w:rPr>
          <w:b/>
          <w:bCs/>
          <w:color w:val="000000" w:themeColor="text1"/>
          <w:sz w:val="36"/>
          <w:szCs w:val="36"/>
        </w:rPr>
        <w:t xml:space="preserve">Lecturer: </w:t>
      </w:r>
      <w:proofErr w:type="spellStart"/>
      <w:r w:rsidRPr="002759C8">
        <w:rPr>
          <w:b/>
          <w:bCs/>
          <w:color w:val="000000" w:themeColor="text1"/>
          <w:sz w:val="36"/>
          <w:szCs w:val="36"/>
        </w:rPr>
        <w:t>Tomy</w:t>
      </w:r>
      <w:proofErr w:type="spellEnd"/>
      <w:r w:rsidRPr="002759C8">
        <w:rPr>
          <w:b/>
          <w:bCs/>
          <w:color w:val="000000" w:themeColor="text1"/>
          <w:sz w:val="36"/>
          <w:szCs w:val="36"/>
        </w:rPr>
        <w:t xml:space="preserve"> </w:t>
      </w:r>
      <w:proofErr w:type="spellStart"/>
      <w:r w:rsidRPr="002759C8">
        <w:rPr>
          <w:b/>
          <w:bCs/>
          <w:color w:val="000000" w:themeColor="text1"/>
          <w:sz w:val="36"/>
          <w:szCs w:val="36"/>
        </w:rPr>
        <w:t>Adattu</w:t>
      </w:r>
      <w:proofErr w:type="spellEnd"/>
      <w:r w:rsidRPr="002759C8">
        <w:rPr>
          <w:b/>
          <w:bCs/>
          <w:color w:val="000000" w:themeColor="text1"/>
          <w:sz w:val="36"/>
          <w:szCs w:val="36"/>
        </w:rPr>
        <w:t xml:space="preserve"> Chacko </w:t>
      </w:r>
    </w:p>
    <w:p w14:paraId="0CF4368F" w14:textId="4F333F86" w:rsidR="007B1E4E" w:rsidRPr="00BD729B" w:rsidRDefault="007B1E4E" w:rsidP="005774E9">
      <w:pPr>
        <w:spacing w:line="240" w:lineRule="auto"/>
        <w:jc w:val="left"/>
        <w:rPr>
          <w:color w:val="000000" w:themeColor="text1"/>
        </w:rPr>
      </w:pPr>
      <w:r w:rsidRPr="00BD729B">
        <w:rPr>
          <w:color w:val="000000" w:themeColor="text1"/>
        </w:rPr>
        <w:br/>
      </w:r>
    </w:p>
    <w:p w14:paraId="5F2B4E3E" w14:textId="1B65993C" w:rsidR="007B1E4E" w:rsidRPr="00BD729B" w:rsidRDefault="007B1E4E">
      <w:pPr>
        <w:spacing w:line="278" w:lineRule="auto"/>
        <w:jc w:val="left"/>
        <w:rPr>
          <w:color w:val="000000" w:themeColor="text1"/>
        </w:rPr>
      </w:pPr>
      <w:r w:rsidRPr="00BD729B">
        <w:rPr>
          <w:color w:val="000000" w:themeColor="text1"/>
        </w:rPr>
        <w:br w:type="page"/>
      </w:r>
    </w:p>
    <w:sdt>
      <w:sdtPr>
        <w:rPr>
          <w:rFonts w:ascii="Arial" w:eastAsiaTheme="minorHAnsi" w:hAnsi="Arial" w:cstheme="minorBidi"/>
          <w:color w:val="000000" w:themeColor="text1"/>
          <w:kern w:val="2"/>
          <w:sz w:val="22"/>
          <w:szCs w:val="24"/>
          <w14:ligatures w14:val="standardContextual"/>
        </w:rPr>
        <w:id w:val="425861537"/>
        <w:docPartObj>
          <w:docPartGallery w:val="Table of Contents"/>
          <w:docPartUnique/>
        </w:docPartObj>
      </w:sdtPr>
      <w:sdtEndPr>
        <w:rPr>
          <w:b/>
          <w:bCs/>
          <w:noProof/>
        </w:rPr>
      </w:sdtEndPr>
      <w:sdtContent>
        <w:p w14:paraId="3F7B3182" w14:textId="6BC2011C" w:rsidR="00C57770" w:rsidRDefault="00C57770" w:rsidP="00C57770">
          <w:pPr>
            <w:pStyle w:val="TOCHeading"/>
            <w:jc w:val="center"/>
            <w:rPr>
              <w:rFonts w:ascii="Arial" w:hAnsi="Arial" w:cs="Arial"/>
              <w:b/>
              <w:bCs/>
              <w:color w:val="000000" w:themeColor="text1"/>
            </w:rPr>
          </w:pPr>
          <w:r w:rsidRPr="00BD729B">
            <w:rPr>
              <w:rFonts w:ascii="Arial" w:hAnsi="Arial" w:cs="Arial"/>
              <w:b/>
              <w:bCs/>
              <w:color w:val="000000" w:themeColor="text1"/>
            </w:rPr>
            <w:t>Table of Contents</w:t>
          </w:r>
        </w:p>
        <w:p w14:paraId="2DF85BF9" w14:textId="77777777" w:rsidR="005E15EC" w:rsidRDefault="005E15EC" w:rsidP="005E15EC"/>
        <w:p w14:paraId="769E1A39" w14:textId="77777777" w:rsidR="00D5727D" w:rsidRPr="005E15EC" w:rsidRDefault="00D5727D" w:rsidP="005E15EC"/>
        <w:p w14:paraId="2AFABA0E" w14:textId="513A1963" w:rsidR="00F01F0C" w:rsidRPr="00BD729B" w:rsidRDefault="00C57770">
          <w:pPr>
            <w:pStyle w:val="TOC1"/>
            <w:tabs>
              <w:tab w:val="right" w:leader="dot" w:pos="9350"/>
            </w:tabs>
            <w:rPr>
              <w:rFonts w:asciiTheme="minorHAnsi" w:eastAsiaTheme="minorEastAsia" w:hAnsiTheme="minorHAnsi"/>
              <w:noProof/>
              <w:color w:val="000000" w:themeColor="text1"/>
              <w:sz w:val="24"/>
              <w:szCs w:val="30"/>
              <w:lang w:bidi="bn-IN"/>
            </w:rPr>
          </w:pPr>
          <w:r w:rsidRPr="00BD729B">
            <w:rPr>
              <w:color w:val="000000" w:themeColor="text1"/>
            </w:rPr>
            <w:fldChar w:fldCharType="begin"/>
          </w:r>
          <w:r w:rsidRPr="00BD729B">
            <w:rPr>
              <w:color w:val="000000" w:themeColor="text1"/>
            </w:rPr>
            <w:instrText xml:space="preserve"> TOC \o "1-3" \h \z \u </w:instrText>
          </w:r>
          <w:r w:rsidRPr="00BD729B">
            <w:rPr>
              <w:color w:val="000000" w:themeColor="text1"/>
            </w:rPr>
            <w:fldChar w:fldCharType="separate"/>
          </w:r>
          <w:hyperlink w:anchor="_Toc240762380" w:history="1">
            <w:r w:rsidR="00F01F0C" w:rsidRPr="00BD729B">
              <w:rPr>
                <w:rStyle w:val="Hyperlink"/>
                <w:noProof/>
                <w:color w:val="000000" w:themeColor="text1"/>
              </w:rPr>
              <w:t>Introduction</w:t>
            </w:r>
            <w:r w:rsidR="00F01F0C" w:rsidRPr="00BD729B">
              <w:rPr>
                <w:noProof/>
                <w:webHidden/>
                <w:color w:val="000000" w:themeColor="text1"/>
              </w:rPr>
              <w:tab/>
            </w:r>
            <w:r w:rsidR="00F01F0C" w:rsidRPr="00BD729B">
              <w:rPr>
                <w:noProof/>
                <w:webHidden/>
                <w:color w:val="000000" w:themeColor="text1"/>
              </w:rPr>
              <w:fldChar w:fldCharType="begin"/>
            </w:r>
            <w:r w:rsidR="00F01F0C" w:rsidRPr="00BD729B">
              <w:rPr>
                <w:noProof/>
                <w:webHidden/>
                <w:color w:val="000000" w:themeColor="text1"/>
              </w:rPr>
              <w:instrText xml:space="preserve"> PAGEREF _Toc240762380 \h </w:instrText>
            </w:r>
            <w:r w:rsidR="00F01F0C" w:rsidRPr="00BD729B">
              <w:rPr>
                <w:noProof/>
                <w:webHidden/>
                <w:color w:val="000000" w:themeColor="text1"/>
              </w:rPr>
            </w:r>
            <w:r w:rsidR="00F01F0C" w:rsidRPr="00BD729B">
              <w:rPr>
                <w:noProof/>
                <w:webHidden/>
                <w:color w:val="000000" w:themeColor="text1"/>
              </w:rPr>
              <w:fldChar w:fldCharType="separate"/>
            </w:r>
            <w:r w:rsidR="00F01F0C" w:rsidRPr="00BD729B">
              <w:rPr>
                <w:noProof/>
                <w:webHidden/>
                <w:color w:val="000000" w:themeColor="text1"/>
              </w:rPr>
              <w:t>3</w:t>
            </w:r>
            <w:r w:rsidR="00F01F0C" w:rsidRPr="00BD729B">
              <w:rPr>
                <w:noProof/>
                <w:webHidden/>
                <w:color w:val="000000" w:themeColor="text1"/>
              </w:rPr>
              <w:fldChar w:fldCharType="end"/>
            </w:r>
          </w:hyperlink>
        </w:p>
        <w:p w14:paraId="6FC0624F" w14:textId="636C1751"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1" w:history="1">
            <w:r w:rsidRPr="00BD729B">
              <w:rPr>
                <w:rStyle w:val="Hyperlink"/>
                <w:noProof/>
                <w:color w:val="000000" w:themeColor="text1"/>
              </w:rPr>
              <w:t>Overview of the NHS App</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_Toc240762381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3</w:t>
            </w:r>
            <w:r w:rsidRPr="00BD729B">
              <w:rPr>
                <w:noProof/>
                <w:webHidden/>
                <w:color w:val="000000" w:themeColor="text1"/>
              </w:rPr>
              <w:fldChar w:fldCharType="end"/>
            </w:r>
          </w:hyperlink>
        </w:p>
        <w:p w14:paraId="42885C85" w14:textId="2EBFF84F"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2" w:history="1">
            <w:r w:rsidRPr="00BD729B">
              <w:rPr>
                <w:rStyle w:val="Hyperlink"/>
                <w:noProof/>
                <w:color w:val="000000" w:themeColor="text1"/>
              </w:rPr>
              <w:t>Effect on the Workforce</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_Toc240762382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4</w:t>
            </w:r>
            <w:r w:rsidRPr="00BD729B">
              <w:rPr>
                <w:noProof/>
                <w:webHidden/>
                <w:color w:val="000000" w:themeColor="text1"/>
              </w:rPr>
              <w:fldChar w:fldCharType="end"/>
            </w:r>
          </w:hyperlink>
        </w:p>
        <w:p w14:paraId="045242D8" w14:textId="0FD8182D"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3" w:history="1">
            <w:r w:rsidRPr="00BD729B">
              <w:rPr>
                <w:rStyle w:val="Hyperlink"/>
                <w:noProof/>
                <w:color w:val="000000" w:themeColor="text1"/>
              </w:rPr>
              <w:t>Effect on Delivery of services</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_Toc240762383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4</w:t>
            </w:r>
            <w:r w:rsidRPr="00BD729B">
              <w:rPr>
                <w:noProof/>
                <w:webHidden/>
                <w:color w:val="000000" w:themeColor="text1"/>
              </w:rPr>
              <w:fldChar w:fldCharType="end"/>
            </w:r>
          </w:hyperlink>
        </w:p>
        <w:p w14:paraId="62DB1ADA" w14:textId="3756CA76"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4" w:history="1">
            <w:r w:rsidRPr="00BD729B">
              <w:rPr>
                <w:rStyle w:val="Hyperlink"/>
                <w:noProof/>
                <w:color w:val="000000" w:themeColor="text1"/>
              </w:rPr>
              <w:t>Impact on the Patient/Service User</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_Toc240762384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5</w:t>
            </w:r>
            <w:r w:rsidRPr="00BD729B">
              <w:rPr>
                <w:noProof/>
                <w:webHidden/>
                <w:color w:val="000000" w:themeColor="text1"/>
              </w:rPr>
              <w:fldChar w:fldCharType="end"/>
            </w:r>
          </w:hyperlink>
        </w:p>
        <w:p w14:paraId="0AA21ADB" w14:textId="3987F57F"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5" w:history="1">
            <w:r w:rsidRPr="00BD729B">
              <w:rPr>
                <w:rStyle w:val="Hyperlink"/>
                <w:noProof/>
                <w:color w:val="000000" w:themeColor="text1"/>
              </w:rPr>
              <w:t>Impact on the Community</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_Toc240762385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6</w:t>
            </w:r>
            <w:r w:rsidRPr="00BD729B">
              <w:rPr>
                <w:noProof/>
                <w:webHidden/>
                <w:color w:val="000000" w:themeColor="text1"/>
              </w:rPr>
              <w:fldChar w:fldCharType="end"/>
            </w:r>
          </w:hyperlink>
        </w:p>
        <w:p w14:paraId="07ECE821" w14:textId="061E35E5"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6" w:history="1">
            <w:r w:rsidRPr="00BD729B">
              <w:rPr>
                <w:rStyle w:val="Hyperlink"/>
                <w:noProof/>
                <w:color w:val="000000" w:themeColor="text1"/>
              </w:rPr>
              <w:t>Conclusion</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_Toc240762386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7</w:t>
            </w:r>
            <w:r w:rsidRPr="00BD729B">
              <w:rPr>
                <w:noProof/>
                <w:webHidden/>
                <w:color w:val="000000" w:themeColor="text1"/>
              </w:rPr>
              <w:fldChar w:fldCharType="end"/>
            </w:r>
          </w:hyperlink>
        </w:p>
        <w:p w14:paraId="2691DFAE" w14:textId="1C40FC12" w:rsidR="00F01F0C" w:rsidRPr="00BD729B" w:rsidRDefault="00F01F0C">
          <w:pPr>
            <w:pStyle w:val="TOC1"/>
            <w:tabs>
              <w:tab w:val="right" w:leader="dot" w:pos="9350"/>
            </w:tabs>
            <w:rPr>
              <w:rFonts w:asciiTheme="minorHAnsi" w:eastAsiaTheme="minorEastAsia" w:hAnsiTheme="minorHAnsi"/>
              <w:noProof/>
              <w:color w:val="000000" w:themeColor="text1"/>
              <w:sz w:val="24"/>
              <w:szCs w:val="30"/>
              <w:lang w:bidi="bn-IN"/>
            </w:rPr>
          </w:pPr>
          <w:hyperlink w:anchor="_Toc240762387" w:history="1">
            <w:r w:rsidRPr="00BD729B">
              <w:rPr>
                <w:rStyle w:val="Hyperlink"/>
                <w:noProof/>
                <w:color w:val="000000" w:themeColor="text1"/>
              </w:rPr>
              <w:t>References</w:t>
            </w:r>
            <w:r w:rsidRPr="00BD729B">
              <w:rPr>
                <w:noProof/>
                <w:webHidden/>
                <w:color w:val="000000" w:themeColor="text1"/>
              </w:rPr>
              <w:tab/>
            </w:r>
            <w:r w:rsidRPr="00BD729B">
              <w:rPr>
                <w:noProof/>
                <w:webHidden/>
                <w:color w:val="000000" w:themeColor="text1"/>
              </w:rPr>
              <w:fldChar w:fldCharType="begin"/>
            </w:r>
            <w:r w:rsidRPr="00BD729B">
              <w:rPr>
                <w:noProof/>
                <w:webHidden/>
                <w:color w:val="000000" w:themeColor="text1"/>
              </w:rPr>
              <w:instrText xml:space="preserve"> PAGEREF _Toc240762387 \h </w:instrText>
            </w:r>
            <w:r w:rsidRPr="00BD729B">
              <w:rPr>
                <w:noProof/>
                <w:webHidden/>
                <w:color w:val="000000" w:themeColor="text1"/>
              </w:rPr>
            </w:r>
            <w:r w:rsidRPr="00BD729B">
              <w:rPr>
                <w:noProof/>
                <w:webHidden/>
                <w:color w:val="000000" w:themeColor="text1"/>
              </w:rPr>
              <w:fldChar w:fldCharType="separate"/>
            </w:r>
            <w:r w:rsidRPr="00BD729B">
              <w:rPr>
                <w:noProof/>
                <w:webHidden/>
                <w:color w:val="000000" w:themeColor="text1"/>
              </w:rPr>
              <w:t>8</w:t>
            </w:r>
            <w:r w:rsidRPr="00BD729B">
              <w:rPr>
                <w:noProof/>
                <w:webHidden/>
                <w:color w:val="000000" w:themeColor="text1"/>
              </w:rPr>
              <w:fldChar w:fldCharType="end"/>
            </w:r>
          </w:hyperlink>
        </w:p>
        <w:p w14:paraId="74271327" w14:textId="453ED7B3" w:rsidR="00C57770" w:rsidRPr="00BD729B" w:rsidRDefault="00C57770">
          <w:pPr>
            <w:rPr>
              <w:color w:val="000000" w:themeColor="text1"/>
            </w:rPr>
          </w:pPr>
          <w:r w:rsidRPr="00BD729B">
            <w:rPr>
              <w:b/>
              <w:bCs/>
              <w:noProof/>
              <w:color w:val="000000" w:themeColor="text1"/>
            </w:rPr>
            <w:fldChar w:fldCharType="end"/>
          </w:r>
        </w:p>
      </w:sdtContent>
    </w:sdt>
    <w:p w14:paraId="4ED79842" w14:textId="77777777" w:rsidR="00C57770" w:rsidRPr="00BD729B" w:rsidRDefault="00C57770">
      <w:pPr>
        <w:spacing w:line="278" w:lineRule="auto"/>
        <w:jc w:val="left"/>
        <w:rPr>
          <w:rFonts w:eastAsiaTheme="majorEastAsia" w:cstheme="majorBidi"/>
          <w:b/>
          <w:color w:val="000000" w:themeColor="text1"/>
          <w:sz w:val="32"/>
          <w:szCs w:val="40"/>
        </w:rPr>
      </w:pPr>
      <w:r w:rsidRPr="00BD729B">
        <w:rPr>
          <w:color w:val="000000" w:themeColor="text1"/>
        </w:rPr>
        <w:br w:type="page"/>
      </w:r>
    </w:p>
    <w:p w14:paraId="7ED1D2C9" w14:textId="3D966CC5" w:rsidR="00EA47C2" w:rsidRPr="00BD729B" w:rsidRDefault="00EA47C2" w:rsidP="001F6DB9">
      <w:pPr>
        <w:pStyle w:val="Heading1"/>
        <w:rPr>
          <w:color w:val="000000" w:themeColor="text1"/>
        </w:rPr>
      </w:pPr>
      <w:bookmarkStart w:id="0" w:name="_Toc240762380"/>
      <w:r w:rsidRPr="00BD729B">
        <w:rPr>
          <w:color w:val="000000" w:themeColor="text1"/>
        </w:rPr>
        <w:t>Introduction</w:t>
      </w:r>
      <w:bookmarkEnd w:id="0"/>
    </w:p>
    <w:p w14:paraId="088EE7FA" w14:textId="0E5B79C4" w:rsidR="00EA47C2" w:rsidRPr="00BD729B" w:rsidRDefault="00E838D9" w:rsidP="00C84726">
      <w:pPr>
        <w:rPr>
          <w:color w:val="000000" w:themeColor="text1"/>
        </w:rPr>
      </w:pPr>
      <w:r w:rsidRPr="00BD729B">
        <w:rPr>
          <w:color w:val="000000" w:themeColor="text1"/>
        </w:rPr>
        <w:t xml:space="preserve">The digital revolution is transforming health and social care in the UK. An obvious example of this is the NHS App itself. The NHS App is a mobile application that enables patients in England to book GP appointments, gain access to their health records and manage their care from their mobile phone, to request a repeat prescription (Reidy et al., 2025). This report only covers the NHS App in England. Where possible, it relies on broader UK evidence as the NHS App is managed by NHS England (NHS Digital, 2024). </w:t>
      </w:r>
      <w:r w:rsidR="0034389D" w:rsidRPr="00BD729B">
        <w:rPr>
          <w:color w:val="000000" w:themeColor="text1"/>
        </w:rPr>
        <w:t>The report focuses on health, and social care is mentioned in less than a third of the cases</w:t>
      </w:r>
      <w:r w:rsidR="00520AEA" w:rsidRPr="00BD729B">
        <w:rPr>
          <w:color w:val="000000" w:themeColor="text1"/>
        </w:rPr>
        <w:t>.</w:t>
      </w:r>
      <w:r w:rsidR="0034389D" w:rsidRPr="00BD729B">
        <w:rPr>
          <w:color w:val="000000" w:themeColor="text1"/>
        </w:rPr>
        <w:t xml:space="preserve"> </w:t>
      </w:r>
      <w:r w:rsidR="00520AEA" w:rsidRPr="00BD729B">
        <w:rPr>
          <w:color w:val="000000" w:themeColor="text1"/>
        </w:rPr>
        <w:t>It</w:t>
      </w:r>
      <w:r w:rsidR="0034389D" w:rsidRPr="00BD729B">
        <w:rPr>
          <w:color w:val="000000" w:themeColor="text1"/>
        </w:rPr>
        <w:t xml:space="preserve"> is discussed mainly in relation to effects on families and communities.</w:t>
      </w:r>
      <w:r w:rsidRPr="00BD729B">
        <w:rPr>
          <w:color w:val="000000" w:themeColor="text1"/>
        </w:rPr>
        <w:t xml:space="preserve"> </w:t>
      </w:r>
      <w:r w:rsidR="007D53B4" w:rsidRPr="00BD729B">
        <w:rPr>
          <w:color w:val="000000" w:themeColor="text1"/>
        </w:rPr>
        <w:t>It was f</w:t>
      </w:r>
      <w:r w:rsidRPr="00BD729B">
        <w:rPr>
          <w:color w:val="000000" w:themeColor="text1"/>
        </w:rPr>
        <w:t xml:space="preserve">irst launched in 2019 as part of the NHS Long Term Plan, which aims to shape a more digital NHS (NHS England, 2019). The app saw rapid uptake during the Covid-19 pandemic and was also employed to enable a person's vaccination status to be displayed (KC et al., 2023). This report aims to critically reflect on the implementation of the NHS App in health/social care. It will consider the following four perspectives: workforce, service delivery, patient or service user, and the wider community. It evaluates the app against the NHS England's own goals for the app throughout. </w:t>
      </w:r>
      <w:r w:rsidR="00B409C4" w:rsidRPr="00BD729B">
        <w:rPr>
          <w:color w:val="000000" w:themeColor="text1"/>
        </w:rPr>
        <w:t>The main idea is that the NHS App’s effectiveness will be determined not only by the tool itself but also the specific use in each area and the individuals who can or cannot benefit from it.</w:t>
      </w:r>
    </w:p>
    <w:p w14:paraId="02FAD760" w14:textId="2608E316" w:rsidR="00EA47C2" w:rsidRPr="00BD729B" w:rsidRDefault="00EA47C2" w:rsidP="001F6DB9">
      <w:pPr>
        <w:pStyle w:val="Heading1"/>
        <w:rPr>
          <w:color w:val="000000" w:themeColor="text1"/>
        </w:rPr>
      </w:pPr>
      <w:bookmarkStart w:id="1" w:name="_Toc240762381"/>
      <w:r w:rsidRPr="00BD729B">
        <w:rPr>
          <w:color w:val="000000" w:themeColor="text1"/>
        </w:rPr>
        <w:t>Overview of the NHS App</w:t>
      </w:r>
      <w:bookmarkEnd w:id="1"/>
    </w:p>
    <w:p w14:paraId="6BB4C66B" w14:textId="3DC3BC0F" w:rsidR="00EA47C2" w:rsidRPr="00BD729B" w:rsidRDefault="00545682" w:rsidP="00C84726">
      <w:pPr>
        <w:rPr>
          <w:color w:val="000000" w:themeColor="text1"/>
        </w:rPr>
      </w:pPr>
      <w:r w:rsidRPr="00BD729B">
        <w:rPr>
          <w:color w:val="000000" w:themeColor="text1"/>
        </w:rPr>
        <w:t xml:space="preserve">NHS England developed the NHS App to provide a unified approach to accessing GP services online, for patients (NHS England, 2019). NHS England had 4 clear objectives for the App: enhancing access to primary care, enhancing patient experience, reducing time spent by healthcare professionals in GP practices, and encouraging </w:t>
      </w:r>
      <w:r w:rsidR="006F76F1" w:rsidRPr="00BD729B">
        <w:rPr>
          <w:color w:val="000000" w:themeColor="text1"/>
        </w:rPr>
        <w:t>self-care</w:t>
      </w:r>
      <w:r w:rsidRPr="00BD729B">
        <w:rPr>
          <w:color w:val="000000" w:themeColor="text1"/>
        </w:rPr>
        <w:t xml:space="preserve"> (KC et al., 2023). This provides a good means of measuring success more than just by numbers adopted. On scale, the app has helped achieve target numbers of downloads, reaching 8.5 million, and registration at 4.4 million, since January 2019, and has enabled and supported total numbers to pass 30 million by 2023 (NHS Race and Health Observatory, 2023).</w:t>
      </w:r>
      <w:r w:rsidR="00946DF7" w:rsidRPr="00BD729B">
        <w:rPr>
          <w:color w:val="000000" w:themeColor="text1"/>
        </w:rPr>
        <w:t xml:space="preserve"> By December 2025, it had reached 39 million users, with 62.3 million app logins in November 2025 alone (NHS England, 2025).</w:t>
      </w:r>
      <w:r w:rsidRPr="00BD729B">
        <w:rPr>
          <w:color w:val="000000" w:themeColor="text1"/>
        </w:rPr>
        <w:t xml:space="preserve"> It can now provide prescriptions, appointments, services to a patient's health history, and organ donor sign-up </w:t>
      </w:r>
      <w:r w:rsidR="00921E88" w:rsidRPr="00BD729B">
        <w:rPr>
          <w:color w:val="000000" w:themeColor="text1"/>
        </w:rPr>
        <w:t>(Kc et al., 2024)</w:t>
      </w:r>
      <w:r w:rsidRPr="00BD729B">
        <w:rPr>
          <w:color w:val="000000" w:themeColor="text1"/>
        </w:rPr>
        <w:t>.</w:t>
      </w:r>
      <w:r w:rsidR="009E544C" w:rsidRPr="00BD729B">
        <w:rPr>
          <w:color w:val="000000" w:themeColor="text1"/>
        </w:rPr>
        <w:t xml:space="preserve"> In April 2026 alone there were over 7 million prescription orders and nearly 15 million different people logged in (NHS England, 2026).</w:t>
      </w:r>
      <w:r w:rsidRPr="00BD729B">
        <w:rPr>
          <w:color w:val="000000" w:themeColor="text1"/>
        </w:rPr>
        <w:t xml:space="preserve"> It played an important role during Covid-19, when it was used to show vaccination status (Reidy et al., 2025). But high adoption does</w:t>
      </w:r>
      <w:r w:rsidR="00BC5F47" w:rsidRPr="00BD729B">
        <w:rPr>
          <w:color w:val="000000" w:themeColor="text1"/>
        </w:rPr>
        <w:t xml:space="preserve"> not</w:t>
      </w:r>
      <w:r w:rsidRPr="00BD729B">
        <w:rPr>
          <w:color w:val="000000" w:themeColor="text1"/>
        </w:rPr>
        <w:t xml:space="preserve"> necessarily imply that all four goals are being covered equally. Its functions are not the same at every GP practice, as the app interfaces with each GP practice's computer system (Dakin et al., 2026). This has meant that implementation has not been uniform, and some goals more than others.</w:t>
      </w:r>
    </w:p>
    <w:p w14:paraId="74F6FCDA" w14:textId="02F19B9A" w:rsidR="00550681" w:rsidRPr="00BD729B" w:rsidRDefault="00EA47C2" w:rsidP="006978CB">
      <w:pPr>
        <w:pStyle w:val="Heading1"/>
        <w:rPr>
          <w:color w:val="000000" w:themeColor="text1"/>
        </w:rPr>
      </w:pPr>
      <w:bookmarkStart w:id="2" w:name="_Toc240762382"/>
      <w:r w:rsidRPr="00BD729B">
        <w:rPr>
          <w:color w:val="000000" w:themeColor="text1"/>
        </w:rPr>
        <w:t xml:space="preserve">Effect on </w:t>
      </w:r>
      <w:r w:rsidR="00CD63F0" w:rsidRPr="00BD729B">
        <w:rPr>
          <w:color w:val="000000" w:themeColor="text1"/>
        </w:rPr>
        <w:t>the Workforce</w:t>
      </w:r>
      <w:bookmarkEnd w:id="2"/>
    </w:p>
    <w:p w14:paraId="6801FC83" w14:textId="71BB1CF5" w:rsidR="00EA47C2" w:rsidRPr="00BD729B" w:rsidRDefault="002D5E86" w:rsidP="00C84726">
      <w:pPr>
        <w:rPr>
          <w:color w:val="000000" w:themeColor="text1"/>
        </w:rPr>
      </w:pPr>
      <w:r w:rsidRPr="00BD729B">
        <w:rPr>
          <w:color w:val="000000" w:themeColor="text1"/>
        </w:rPr>
        <w:t>The NHS App was designed to help achieve the NHS England target to save NHS staff time (KC et al., 2023). Extra digital requests are increasingly being made by GP receptionists and administrative staff when patients can</w:t>
      </w:r>
      <w:r w:rsidR="001C53D7" w:rsidRPr="00BD729B">
        <w:rPr>
          <w:color w:val="000000" w:themeColor="text1"/>
        </w:rPr>
        <w:t>not</w:t>
      </w:r>
      <w:r w:rsidRPr="00BD729B">
        <w:rPr>
          <w:color w:val="000000" w:themeColor="text1"/>
        </w:rPr>
        <w:t xml:space="preserve"> use the app</w:t>
      </w:r>
      <w:r w:rsidR="00647077" w:rsidRPr="00BD729B">
        <w:rPr>
          <w:color w:val="000000" w:themeColor="text1"/>
        </w:rPr>
        <w:t>.</w:t>
      </w:r>
      <w:r w:rsidRPr="00BD729B">
        <w:rPr>
          <w:color w:val="000000" w:themeColor="text1"/>
        </w:rPr>
        <w:t xml:space="preserve"> </w:t>
      </w:r>
      <w:r w:rsidR="00437F76" w:rsidRPr="00BD729B">
        <w:rPr>
          <w:color w:val="000000" w:themeColor="text1"/>
        </w:rPr>
        <w:t>These requests</w:t>
      </w:r>
      <w:r w:rsidRPr="00BD729B">
        <w:rPr>
          <w:color w:val="000000" w:themeColor="text1"/>
        </w:rPr>
        <w:t xml:space="preserve"> add an additional burden to existing duties, e.g. prescription orders (de </w:t>
      </w:r>
      <w:proofErr w:type="spellStart"/>
      <w:r w:rsidRPr="00BD729B">
        <w:rPr>
          <w:color w:val="000000" w:themeColor="text1"/>
        </w:rPr>
        <w:t>Dumast</w:t>
      </w:r>
      <w:proofErr w:type="spellEnd"/>
      <w:r w:rsidRPr="00BD729B">
        <w:rPr>
          <w:color w:val="000000" w:themeColor="text1"/>
        </w:rPr>
        <w:t xml:space="preserve"> et al., 2024). </w:t>
      </w:r>
      <w:r w:rsidR="00771627" w:rsidRPr="00BD729B">
        <w:rPr>
          <w:color w:val="000000" w:themeColor="text1"/>
        </w:rPr>
        <w:t xml:space="preserve">In theory, a reduction in the number of phone calls should have led to the decrease in administrative tasks. However, the UK statistics show that it was not the case. Indeed, between 2005 and 2019, face-to-face and telephone consultations with GPs decreased by 5.8%, while the amount of clinical work increased by 25.8% per patient on average. Additionally, the indirect workloads, including processing online requests, increased three times during the same period (de </w:t>
      </w:r>
      <w:proofErr w:type="spellStart"/>
      <w:r w:rsidR="00771627" w:rsidRPr="00BD729B">
        <w:rPr>
          <w:color w:val="000000" w:themeColor="text1"/>
        </w:rPr>
        <w:t>Dumast</w:t>
      </w:r>
      <w:proofErr w:type="spellEnd"/>
      <w:r w:rsidR="00771627" w:rsidRPr="00BD729B">
        <w:rPr>
          <w:color w:val="000000" w:themeColor="text1"/>
        </w:rPr>
        <w:t xml:space="preserve"> et al., 2024).</w:t>
      </w:r>
      <w:r w:rsidR="008B42BA" w:rsidRPr="00BD729B">
        <w:rPr>
          <w:color w:val="000000" w:themeColor="text1"/>
        </w:rPr>
        <w:t xml:space="preserve"> </w:t>
      </w:r>
      <w:r w:rsidRPr="00BD729B">
        <w:rPr>
          <w:color w:val="000000" w:themeColor="text1"/>
        </w:rPr>
        <w:t>This UK evidence demonstrates that digital tools are</w:t>
      </w:r>
      <w:r w:rsidR="001C53D7" w:rsidRPr="00BD729B">
        <w:rPr>
          <w:color w:val="000000" w:themeColor="text1"/>
        </w:rPr>
        <w:t xml:space="preserve"> </w:t>
      </w:r>
      <w:r w:rsidRPr="00BD729B">
        <w:rPr>
          <w:color w:val="000000" w:themeColor="text1"/>
        </w:rPr>
        <w:t>n</w:t>
      </w:r>
      <w:r w:rsidR="001C53D7" w:rsidRPr="00BD729B">
        <w:rPr>
          <w:color w:val="000000" w:themeColor="text1"/>
        </w:rPr>
        <w:t>o</w:t>
      </w:r>
      <w:r w:rsidRPr="00BD729B">
        <w:rPr>
          <w:color w:val="000000" w:themeColor="text1"/>
        </w:rPr>
        <w:t>t introduced to take the place of work but to change it, and thus questioning the "saving time" goal.</w:t>
      </w:r>
      <w:r w:rsidR="00F81133" w:rsidRPr="00BD729B">
        <w:rPr>
          <w:color w:val="000000" w:themeColor="text1"/>
        </w:rPr>
        <w:t xml:space="preserve"> Government statistics, meanwhile, reveal that almost 5.7 million staff hours have been saved through the use of the app between July 2024 and 2025, of which 1.26 million are clinical hours – a more positive figure than the workload trend shown above</w:t>
      </w:r>
      <w:r w:rsidR="00773D5C" w:rsidRPr="00BD729B">
        <w:rPr>
          <w:color w:val="000000" w:themeColor="text1"/>
        </w:rPr>
        <w:t xml:space="preserve"> (GOV.UK, 2025)</w:t>
      </w:r>
      <w:r w:rsidR="00F81133" w:rsidRPr="00BD729B">
        <w:rPr>
          <w:color w:val="000000" w:themeColor="text1"/>
        </w:rPr>
        <w:t>.</w:t>
      </w:r>
      <w:r w:rsidRPr="00BD729B">
        <w:rPr>
          <w:color w:val="000000" w:themeColor="text1"/>
        </w:rPr>
        <w:t xml:space="preserve"> </w:t>
      </w:r>
      <w:r w:rsidR="00691C66" w:rsidRPr="00BD729B">
        <w:rPr>
          <w:color w:val="000000" w:themeColor="text1"/>
        </w:rPr>
        <w:t>However, t</w:t>
      </w:r>
      <w:r w:rsidRPr="00BD729B">
        <w:rPr>
          <w:color w:val="000000" w:themeColor="text1"/>
        </w:rPr>
        <w:t xml:space="preserve">his was reinforced by a qualitative study of general practices in England, Wales and Scotland showing that staff </w:t>
      </w:r>
      <w:r w:rsidR="001C53D7" w:rsidRPr="00BD729B">
        <w:rPr>
          <w:color w:val="000000" w:themeColor="text1"/>
        </w:rPr>
        <w:t>are required</w:t>
      </w:r>
      <w:r w:rsidRPr="00BD729B">
        <w:rPr>
          <w:color w:val="000000" w:themeColor="text1"/>
        </w:rPr>
        <w:t xml:space="preserve"> to shift frequently across in-person and digital ways of working (Dakin et al., 2026). This study is not just about one nation of the UK but indicates a pattern and is not about to provide certainty the app will function the same in all countries. This described the extra pressure on staff but effective staff roles and </w:t>
      </w:r>
      <w:r w:rsidR="00B47772" w:rsidRPr="00BD729B">
        <w:rPr>
          <w:color w:val="000000" w:themeColor="text1"/>
        </w:rPr>
        <w:t>teamwork</w:t>
      </w:r>
      <w:r w:rsidRPr="00BD729B">
        <w:rPr>
          <w:color w:val="000000" w:themeColor="text1"/>
        </w:rPr>
        <w:t xml:space="preserve"> resulted in more coping </w:t>
      </w:r>
      <w:r w:rsidR="00BC5F47" w:rsidRPr="00BD729B">
        <w:rPr>
          <w:color w:val="000000" w:themeColor="text1"/>
        </w:rPr>
        <w:t>(Dakin et al., 2026)</w:t>
      </w:r>
      <w:r w:rsidRPr="00BD729B">
        <w:rPr>
          <w:color w:val="000000" w:themeColor="text1"/>
        </w:rPr>
        <w:t xml:space="preserve">. This indicates that only in certain parts of the world will there be opportunities to save time. There are also new </w:t>
      </w:r>
      <w:r w:rsidR="002B3E84" w:rsidRPr="00BD729B">
        <w:rPr>
          <w:color w:val="000000" w:themeColor="text1"/>
        </w:rPr>
        <w:t>skills that</w:t>
      </w:r>
      <w:r w:rsidRPr="00BD729B">
        <w:rPr>
          <w:color w:val="000000" w:themeColor="text1"/>
        </w:rPr>
        <w:t xml:space="preserve"> will be required, such as digital literacy, being able to help difficult patients, and </w:t>
      </w:r>
      <w:proofErr w:type="spellStart"/>
      <w:r w:rsidRPr="00BD729B">
        <w:rPr>
          <w:color w:val="000000" w:themeColor="text1"/>
        </w:rPr>
        <w:t>recognising</w:t>
      </w:r>
      <w:proofErr w:type="spellEnd"/>
      <w:r w:rsidRPr="00BD729B">
        <w:rPr>
          <w:color w:val="000000" w:themeColor="text1"/>
        </w:rPr>
        <w:t xml:space="preserve"> a need for a clinician as opposed to an automated process (Mainz et al., 2024). There is not always consistent training in these areas (Allcock et al., 2024).</w:t>
      </w:r>
    </w:p>
    <w:p w14:paraId="6DF44F0A" w14:textId="7F70C3C0" w:rsidR="00EA47C2" w:rsidRPr="00BD729B" w:rsidRDefault="00EA47C2" w:rsidP="00BC5763">
      <w:pPr>
        <w:pStyle w:val="Heading1"/>
        <w:rPr>
          <w:color w:val="000000" w:themeColor="text1"/>
        </w:rPr>
      </w:pPr>
      <w:bookmarkStart w:id="3" w:name="_Toc240762383"/>
      <w:r w:rsidRPr="00BD729B">
        <w:rPr>
          <w:color w:val="000000" w:themeColor="text1"/>
        </w:rPr>
        <w:t>Effect on Delivery of services</w:t>
      </w:r>
      <w:bookmarkEnd w:id="3"/>
    </w:p>
    <w:p w14:paraId="79A3E7C6" w14:textId="257FE6BE" w:rsidR="00B95A94" w:rsidRPr="00BD729B" w:rsidRDefault="00B95A94" w:rsidP="00B95A94">
      <w:pPr>
        <w:rPr>
          <w:color w:val="000000" w:themeColor="text1"/>
        </w:rPr>
      </w:pPr>
      <w:r w:rsidRPr="00BD729B">
        <w:rPr>
          <w:color w:val="000000" w:themeColor="text1"/>
        </w:rPr>
        <w:t xml:space="preserve">The aim of the NHS App </w:t>
      </w:r>
      <w:r w:rsidR="00BE07DF" w:rsidRPr="00BD729B">
        <w:rPr>
          <w:color w:val="000000" w:themeColor="text1"/>
        </w:rPr>
        <w:t>is</w:t>
      </w:r>
      <w:r w:rsidRPr="00BD729B">
        <w:rPr>
          <w:color w:val="000000" w:themeColor="text1"/>
        </w:rPr>
        <w:t xml:space="preserve"> to improve efficiencies in service delivery, as part of NHS England's access goal (Keuper et al., 2024). In the case of prescription ordering, for instance, ordering prescriptions online will reduce the passive phone contact by about 70% in practice (Keuper et al., 2024). However, if they are still manually verified and </w:t>
      </w:r>
      <w:r w:rsidR="0047664D" w:rsidRPr="00BD729B">
        <w:rPr>
          <w:color w:val="000000" w:themeColor="text1"/>
        </w:rPr>
        <w:t>processed,</w:t>
      </w:r>
      <w:r w:rsidRPr="00BD729B">
        <w:rPr>
          <w:color w:val="000000" w:themeColor="text1"/>
        </w:rPr>
        <w:t xml:space="preserve"> they are simply translated from the telephone administration to the digital administration. </w:t>
      </w:r>
      <w:r w:rsidR="00921375" w:rsidRPr="00BD729B">
        <w:rPr>
          <w:color w:val="000000" w:themeColor="text1"/>
        </w:rPr>
        <w:t>This does not necessarily mean it has taken away any extra work for staff</w:t>
      </w:r>
      <w:r w:rsidRPr="00BD729B">
        <w:rPr>
          <w:color w:val="000000" w:themeColor="text1"/>
        </w:rPr>
        <w:t>. It</w:t>
      </w:r>
      <w:r w:rsidR="00A66F4E" w:rsidRPr="00BD729B">
        <w:rPr>
          <w:color w:val="000000" w:themeColor="text1"/>
        </w:rPr>
        <w:t xml:space="preserve"> i</w:t>
      </w:r>
      <w:r w:rsidRPr="00BD729B">
        <w:rPr>
          <w:color w:val="000000" w:themeColor="text1"/>
        </w:rPr>
        <w:t xml:space="preserve">s just transferred the work from the phone to a screen. A key to achieving the efficiency of the </w:t>
      </w:r>
      <w:proofErr w:type="spellStart"/>
      <w:r w:rsidRPr="00BD729B">
        <w:rPr>
          <w:color w:val="000000" w:themeColor="text1"/>
        </w:rPr>
        <w:t>digiti</w:t>
      </w:r>
      <w:r w:rsidR="00A70AFD" w:rsidRPr="00BD729B">
        <w:rPr>
          <w:color w:val="000000" w:themeColor="text1"/>
        </w:rPr>
        <w:t>s</w:t>
      </w:r>
      <w:r w:rsidRPr="00BD729B">
        <w:rPr>
          <w:color w:val="000000" w:themeColor="text1"/>
        </w:rPr>
        <w:t>ed</w:t>
      </w:r>
      <w:proofErr w:type="spellEnd"/>
      <w:r w:rsidRPr="00BD729B">
        <w:rPr>
          <w:color w:val="000000" w:themeColor="text1"/>
        </w:rPr>
        <w:t xml:space="preserve"> requests is what digital requests will complement and enhance in existing practice habits (Turner et al., 2022). </w:t>
      </w:r>
      <w:r w:rsidR="00CE52AA" w:rsidRPr="00BD729B">
        <w:rPr>
          <w:color w:val="000000" w:themeColor="text1"/>
        </w:rPr>
        <w:t>The a</w:t>
      </w:r>
      <w:r w:rsidRPr="00BD729B">
        <w:rPr>
          <w:color w:val="000000" w:themeColor="text1"/>
        </w:rPr>
        <w:t>pp was also seen to be effective in supporting public health initiatives, during Covid-19 (KC et al., 2023)</w:t>
      </w:r>
      <w:r w:rsidR="00CE52AA" w:rsidRPr="00BD729B">
        <w:rPr>
          <w:color w:val="000000" w:themeColor="text1"/>
        </w:rPr>
        <w:t>.</w:t>
      </w:r>
      <w:r w:rsidRPr="00BD729B">
        <w:rPr>
          <w:color w:val="000000" w:themeColor="text1"/>
        </w:rPr>
        <w:t xml:space="preserve"> </w:t>
      </w:r>
      <w:r w:rsidR="00CE52AA" w:rsidRPr="00BD729B">
        <w:rPr>
          <w:color w:val="000000" w:themeColor="text1"/>
        </w:rPr>
        <w:t>It allowed</w:t>
      </w:r>
      <w:r w:rsidRPr="00BD729B">
        <w:rPr>
          <w:color w:val="000000" w:themeColor="text1"/>
        </w:rPr>
        <w:t xml:space="preserve"> individuals to show a picture of their vaccination and eliminate the need for a paper certificate. This is a tangible achievement</w:t>
      </w:r>
      <w:r w:rsidR="00D81C36" w:rsidRPr="00BD729B">
        <w:rPr>
          <w:color w:val="000000" w:themeColor="text1"/>
        </w:rPr>
        <w:t xml:space="preserve"> and</w:t>
      </w:r>
      <w:r w:rsidRPr="00BD729B">
        <w:rPr>
          <w:color w:val="000000" w:themeColor="text1"/>
        </w:rPr>
        <w:t xml:space="preserve"> the introduction of COVID Pass counselling alone led to a 4x increase in downloads every month (KC et al., 2023)</w:t>
      </w:r>
      <w:r w:rsidR="005F5ABD" w:rsidRPr="00BD729B">
        <w:rPr>
          <w:color w:val="000000" w:themeColor="text1"/>
        </w:rPr>
        <w:t xml:space="preserve">. </w:t>
      </w:r>
      <w:r w:rsidR="00415E5A" w:rsidRPr="00BD729B">
        <w:rPr>
          <w:color w:val="000000" w:themeColor="text1"/>
        </w:rPr>
        <w:t>This result proves</w:t>
      </w:r>
      <w:r w:rsidRPr="00BD729B">
        <w:rPr>
          <w:color w:val="000000" w:themeColor="text1"/>
        </w:rPr>
        <w:t xml:space="preserve"> how the app can help the health service rapidly during a national emergency. But the quality of the service has not been the same everywhere. The features of the app are dependent on the systems used by each GP practice and practices can have a very different range of features </w:t>
      </w:r>
      <w:r w:rsidR="00921E88" w:rsidRPr="00BD729B">
        <w:rPr>
          <w:color w:val="000000" w:themeColor="text1"/>
        </w:rPr>
        <w:t>(Kc et al., 2024)</w:t>
      </w:r>
      <w:r w:rsidRPr="00BD729B">
        <w:rPr>
          <w:color w:val="000000" w:themeColor="text1"/>
        </w:rPr>
        <w:t xml:space="preserve">. </w:t>
      </w:r>
      <w:r w:rsidR="000102A9" w:rsidRPr="00BD729B">
        <w:rPr>
          <w:color w:val="000000" w:themeColor="text1"/>
        </w:rPr>
        <w:t>This means two people in England can have vastly different experiences with the "app of the nation"</w:t>
      </w:r>
      <w:r w:rsidR="00C61F54" w:rsidRPr="00BD729B">
        <w:rPr>
          <w:color w:val="000000" w:themeColor="text1"/>
        </w:rPr>
        <w:t>.</w:t>
      </w:r>
      <w:r w:rsidR="000102A9" w:rsidRPr="00BD729B">
        <w:rPr>
          <w:color w:val="000000" w:themeColor="text1"/>
        </w:rPr>
        <w:t xml:space="preserve"> </w:t>
      </w:r>
      <w:r w:rsidR="00C61F54" w:rsidRPr="00BD729B">
        <w:rPr>
          <w:color w:val="000000" w:themeColor="text1"/>
        </w:rPr>
        <w:t>But</w:t>
      </w:r>
      <w:r w:rsidR="008A2240" w:rsidRPr="00BD729B">
        <w:rPr>
          <w:color w:val="000000" w:themeColor="text1"/>
        </w:rPr>
        <w:t xml:space="preserve"> </w:t>
      </w:r>
      <w:r w:rsidR="008F01F0" w:rsidRPr="00BD729B">
        <w:rPr>
          <w:color w:val="000000" w:themeColor="text1"/>
        </w:rPr>
        <w:t>everyone is</w:t>
      </w:r>
      <w:r w:rsidR="000102A9" w:rsidRPr="00BD729B">
        <w:rPr>
          <w:color w:val="000000" w:themeColor="text1"/>
        </w:rPr>
        <w:t xml:space="preserve"> supposed to </w:t>
      </w:r>
      <w:r w:rsidR="000B7F13" w:rsidRPr="00BD729B">
        <w:rPr>
          <w:color w:val="000000" w:themeColor="text1"/>
        </w:rPr>
        <w:t>feel the same experience from the same app</w:t>
      </w:r>
      <w:r w:rsidR="000102A9" w:rsidRPr="00BD729B">
        <w:rPr>
          <w:color w:val="000000" w:themeColor="text1"/>
        </w:rPr>
        <w:t>.</w:t>
      </w:r>
      <w:r w:rsidRPr="00BD729B">
        <w:rPr>
          <w:color w:val="000000" w:themeColor="text1"/>
        </w:rPr>
        <w:t xml:space="preserve"> This disparity reduces patients' </w:t>
      </w:r>
      <w:r w:rsidR="004F1BE8" w:rsidRPr="00BD729B">
        <w:rPr>
          <w:color w:val="000000" w:themeColor="text1"/>
        </w:rPr>
        <w:t>faith and</w:t>
      </w:r>
      <w:r w:rsidRPr="00BD729B">
        <w:rPr>
          <w:color w:val="000000" w:themeColor="text1"/>
        </w:rPr>
        <w:t xml:space="preserve"> is difficult to provide the same service across the board in the NHS. Continuity of care is also an issue, with online services, which may result in patient information being held in isolated departments. This will affect staff's ability to get the whole "patient view" (Reidy et al., 2025). It's clear the NHS App is affecting some of the day-to-day operations of services. The effectiveness of its advances, however, largely depends on local implementation and they have not yet made life easier for workers and patients (Allcock et al., 2024). This is yet another sign that it is the systems rather than the design, that make or break the success</w:t>
      </w:r>
      <w:r w:rsidR="00FD508D" w:rsidRPr="00BD729B">
        <w:rPr>
          <w:rFonts w:eastAsia="Times New Roman" w:cs="Arial"/>
          <w:color w:val="000000" w:themeColor="text1"/>
          <w:kern w:val="0"/>
          <w:szCs w:val="22"/>
          <w:lang w:bidi="bn-IN"/>
          <w14:ligatures w14:val="none"/>
        </w:rPr>
        <w:t xml:space="preserve"> </w:t>
      </w:r>
      <w:r w:rsidR="00FD508D" w:rsidRPr="00BD729B">
        <w:rPr>
          <w:color w:val="000000" w:themeColor="text1"/>
        </w:rPr>
        <w:t>(Masterson et al., 2022)</w:t>
      </w:r>
      <w:r w:rsidRPr="00BD729B">
        <w:rPr>
          <w:color w:val="000000" w:themeColor="text1"/>
        </w:rPr>
        <w:t>.</w:t>
      </w:r>
    </w:p>
    <w:p w14:paraId="1BBDC9AD" w14:textId="030BE02E" w:rsidR="00EA47C2" w:rsidRPr="00BD729B" w:rsidRDefault="00EA47C2" w:rsidP="00416707">
      <w:pPr>
        <w:pStyle w:val="Heading1"/>
        <w:rPr>
          <w:color w:val="000000" w:themeColor="text1"/>
        </w:rPr>
      </w:pPr>
      <w:bookmarkStart w:id="4" w:name="_Toc240762384"/>
      <w:r w:rsidRPr="00BD729B">
        <w:rPr>
          <w:color w:val="000000" w:themeColor="text1"/>
        </w:rPr>
        <w:t>Impact on the Patient/Service User</w:t>
      </w:r>
      <w:bookmarkEnd w:id="4"/>
    </w:p>
    <w:p w14:paraId="0FB6996C" w14:textId="4A9F8AB2" w:rsidR="00EA47C2" w:rsidRPr="00BD729B" w:rsidRDefault="00F61FDC" w:rsidP="00C84726">
      <w:pPr>
        <w:rPr>
          <w:color w:val="000000" w:themeColor="text1"/>
        </w:rPr>
      </w:pPr>
      <w:r w:rsidRPr="00BD729B">
        <w:rPr>
          <w:color w:val="000000" w:themeColor="text1"/>
        </w:rPr>
        <w:t xml:space="preserve">The NHS App has helped more patients access care and enhanced the users' experience, which aligns with NHS England access and experience objectives (KC et al., 2023). It provides instant access to prescriptions, scheduling appointments and personal health records around the clock </w:t>
      </w:r>
      <w:r w:rsidR="00921E88" w:rsidRPr="00BD729B">
        <w:rPr>
          <w:color w:val="000000" w:themeColor="text1"/>
        </w:rPr>
        <w:t>(Kc et al., 2024)</w:t>
      </w:r>
      <w:r w:rsidRPr="00BD729B">
        <w:rPr>
          <w:color w:val="000000" w:themeColor="text1"/>
        </w:rPr>
        <w:t xml:space="preserve">. Some patients reported to enhance their control over their health records via the use of the app, particularly when in-person consultations were not available during the pandemic (Reidy et al., 2025). This aligns with the broader goal of the NHS Long Term Plan, which </w:t>
      </w:r>
      <w:r w:rsidR="00736109" w:rsidRPr="00BD729B">
        <w:rPr>
          <w:color w:val="000000" w:themeColor="text1"/>
        </w:rPr>
        <w:t>looked</w:t>
      </w:r>
      <w:r w:rsidRPr="00BD729B">
        <w:rPr>
          <w:color w:val="000000" w:themeColor="text1"/>
        </w:rPr>
        <w:t xml:space="preserve"> for patients to be given greater control over their own health data (Turner et al., 2022). But analysis of the UK's data reveals this is not seen across the UK. </w:t>
      </w:r>
      <w:r w:rsidR="008C168E" w:rsidRPr="00BD729B">
        <w:rPr>
          <w:color w:val="000000" w:themeColor="text1"/>
        </w:rPr>
        <w:t>One of them is the idea that despite the gap, the majority of people get benefits from the services.</w:t>
      </w:r>
      <w:r w:rsidRPr="00BD729B">
        <w:rPr>
          <w:color w:val="000000" w:themeColor="text1"/>
        </w:rPr>
        <w:t xml:space="preserve"> In comparison, national statistics for England can demonstrate significant variations. Thus, the registration in more than 6,000 practices was estimated to be 19% lower in the most deprived areas, 44% higher in the largest practices, and 36% higher in the practice with the highest proportion of White patients (KC et al., 2023). Such a wide range of disparities indicates that the variations in these indicators are not random but explainable by deprivation or ethnicity.</w:t>
      </w:r>
      <w:r w:rsidR="00BF4A62" w:rsidRPr="00BD729B">
        <w:rPr>
          <w:color w:val="000000" w:themeColor="text1"/>
        </w:rPr>
        <w:t xml:space="preserve"> </w:t>
      </w:r>
      <w:r w:rsidR="000D3BBA" w:rsidRPr="00BD729B">
        <w:rPr>
          <w:color w:val="000000" w:themeColor="text1"/>
        </w:rPr>
        <w:t>This reflects the notion of “digital divide,” the disparities in digital access, skills, and confidence between various categories of individuals (Lopez de Coca et al., 2022). In particular, the report demonstrates that older people, who typically express the highest need in terms of clinical management, were among those with the lowest registration rate, which supports the assumption that they are the ones who benefit the least (KC et al., 2023). In addition, individuals with severe mental illness were functionally excluded from digital services during the pandemic, which restricted their capacity to utili</w:t>
      </w:r>
      <w:r w:rsidR="00A70AFD" w:rsidRPr="00BD729B">
        <w:rPr>
          <w:color w:val="000000" w:themeColor="text1"/>
        </w:rPr>
        <w:t>s</w:t>
      </w:r>
      <w:r w:rsidR="000D3BBA" w:rsidRPr="00BD729B">
        <w:rPr>
          <w:color w:val="000000" w:themeColor="text1"/>
        </w:rPr>
        <w:t xml:space="preserve">e the application in terms of mental health navigation (KC et al., 2023). All of these trends contradict NHS England’s argument that the tool enhances the user experience among digitally excluded populations. On the contrary, they demonstrate that it creates divides in healthcare access and </w:t>
      </w:r>
      <w:proofErr w:type="spellStart"/>
      <w:r w:rsidR="000D3BBA" w:rsidRPr="00BD729B">
        <w:rPr>
          <w:color w:val="000000" w:themeColor="text1"/>
        </w:rPr>
        <w:t>personali</w:t>
      </w:r>
      <w:r w:rsidR="00A70AFD" w:rsidRPr="00BD729B">
        <w:rPr>
          <w:color w:val="000000" w:themeColor="text1"/>
        </w:rPr>
        <w:t>s</w:t>
      </w:r>
      <w:r w:rsidR="000D3BBA" w:rsidRPr="00BD729B">
        <w:rPr>
          <w:color w:val="000000" w:themeColor="text1"/>
        </w:rPr>
        <w:t>ed</w:t>
      </w:r>
      <w:proofErr w:type="spellEnd"/>
      <w:r w:rsidR="000D3BBA" w:rsidRPr="00BD729B">
        <w:rPr>
          <w:color w:val="000000" w:themeColor="text1"/>
        </w:rPr>
        <w:t xml:space="preserve"> management on a larger scale (</w:t>
      </w:r>
      <w:proofErr w:type="spellStart"/>
      <w:r w:rsidR="000D3BBA" w:rsidRPr="00BD729B">
        <w:rPr>
          <w:color w:val="000000" w:themeColor="text1"/>
        </w:rPr>
        <w:t>Spanakis</w:t>
      </w:r>
      <w:proofErr w:type="spellEnd"/>
      <w:r w:rsidR="000D3BBA" w:rsidRPr="00BD729B">
        <w:rPr>
          <w:color w:val="000000" w:themeColor="text1"/>
        </w:rPr>
        <w:t xml:space="preserve"> et al., 2021).</w:t>
      </w:r>
    </w:p>
    <w:p w14:paraId="0D3453E2" w14:textId="4D5B6BD5" w:rsidR="00EA47C2" w:rsidRPr="00BD729B" w:rsidRDefault="00EA47C2" w:rsidP="009603F5">
      <w:pPr>
        <w:pStyle w:val="Heading1"/>
        <w:rPr>
          <w:color w:val="000000" w:themeColor="text1"/>
        </w:rPr>
      </w:pPr>
      <w:bookmarkStart w:id="5" w:name="_Toc240762385"/>
      <w:r w:rsidRPr="00BD729B">
        <w:rPr>
          <w:color w:val="000000" w:themeColor="text1"/>
        </w:rPr>
        <w:t>Impact on the Community</w:t>
      </w:r>
      <w:bookmarkEnd w:id="5"/>
    </w:p>
    <w:p w14:paraId="52C1827C" w14:textId="0AE420C0" w:rsidR="00EA47C2" w:rsidRPr="00BD729B" w:rsidRDefault="00802CAC" w:rsidP="00C84726">
      <w:pPr>
        <w:rPr>
          <w:color w:val="000000" w:themeColor="text1"/>
        </w:rPr>
      </w:pPr>
      <w:r w:rsidRPr="00BD729B">
        <w:rPr>
          <w:color w:val="000000" w:themeColor="text1"/>
        </w:rPr>
        <w:t>The NHS App will be used by patients and their families, carers and wider communities across England. It can facilitate family members in their caring role called co-production. This means individuals with learning disabilities and carers are better engaged with health professionals in developing a care plan (Masterson et al., 2022). A clinician's responsibility remains, but in practice a carer might be able to access information, give assistance to make decisions and pass information back to the GP practice. This type of digital engagement only functions when technology is accessible to people and if they feel confident using it and possess the required skills (Husain et al., 2022). Failing and lacking opportunities will therefore be likely to impact families and carers in deprived areas, too. It also has a public health function like supporting pandemic management at population level (KC et al., 2023). NHS Digital access correlates with improved public-health benefits (NHS Race and Health Observatory, 2023). This is in line with the “inverse care law” that one's need for health services is inversely correlated with their likelihood of utilizing new health services (Davies, Honeyman and Gann, 2021). The NHS Race and Health Observatory (2023) reported that there was some positive uptake of digital tools in some communities, with little joined up evidence on how ethnic minority groups have experienced digital tools. It is important therefore that inequality is carefully managed so that the app can bring real benefits at the community level rather than just a technical success.</w:t>
      </w:r>
    </w:p>
    <w:p w14:paraId="78353756" w14:textId="6F4FC54E" w:rsidR="00EA47C2" w:rsidRPr="00BD729B" w:rsidRDefault="00EA47C2" w:rsidP="00F52BB9">
      <w:pPr>
        <w:pStyle w:val="Heading1"/>
        <w:rPr>
          <w:color w:val="000000" w:themeColor="text1"/>
        </w:rPr>
      </w:pPr>
      <w:bookmarkStart w:id="6" w:name="_Toc240762386"/>
      <w:r w:rsidRPr="00BD729B">
        <w:rPr>
          <w:color w:val="000000" w:themeColor="text1"/>
        </w:rPr>
        <w:t>Conclusion</w:t>
      </w:r>
      <w:bookmarkEnd w:id="6"/>
    </w:p>
    <w:p w14:paraId="667E6F4D" w14:textId="3DD1FA29" w:rsidR="00E7355B" w:rsidRPr="00BD729B" w:rsidRDefault="005C7734" w:rsidP="005C7734">
      <w:pPr>
        <w:rPr>
          <w:color w:val="000000" w:themeColor="text1"/>
        </w:rPr>
      </w:pPr>
      <w:r w:rsidRPr="00BD729B">
        <w:rPr>
          <w:color w:val="000000" w:themeColor="text1"/>
        </w:rPr>
        <w:t xml:space="preserve">There has been mixed success of the NHS App with regard to NHS England's four goals. There has been extensive uptake with over 30 million users, although this is not uniform (KC et al., 2023). </w:t>
      </w:r>
      <w:r w:rsidR="00064B22" w:rsidRPr="00BD729B">
        <w:rPr>
          <w:color w:val="000000" w:themeColor="text1"/>
        </w:rPr>
        <w:t>Some jobs now incorporate digital tasks and workforce roles have changed in some areas</w:t>
      </w:r>
      <w:r w:rsidR="00552FB0" w:rsidRPr="00BD729B">
        <w:rPr>
          <w:color w:val="000000" w:themeColor="text1"/>
        </w:rPr>
        <w:t>.</w:t>
      </w:r>
      <w:r w:rsidR="00064B22" w:rsidRPr="00BD729B">
        <w:rPr>
          <w:color w:val="000000" w:themeColor="text1"/>
        </w:rPr>
        <w:t xml:space="preserve"> </w:t>
      </w:r>
      <w:r w:rsidR="00877F37" w:rsidRPr="00BD729B">
        <w:rPr>
          <w:color w:val="000000" w:themeColor="text1"/>
        </w:rPr>
        <w:t>But,</w:t>
      </w:r>
      <w:r w:rsidR="00064B22" w:rsidRPr="00BD729B">
        <w:rPr>
          <w:color w:val="000000" w:themeColor="text1"/>
        </w:rPr>
        <w:t xml:space="preserve"> the aim of saving time has only been partially achieved as administrative staff numbers continue to rise</w:t>
      </w:r>
      <w:r w:rsidRPr="00BD729B">
        <w:rPr>
          <w:color w:val="000000" w:themeColor="text1"/>
        </w:rPr>
        <w:t xml:space="preserve"> (de </w:t>
      </w:r>
      <w:proofErr w:type="spellStart"/>
      <w:r w:rsidRPr="00BD729B">
        <w:rPr>
          <w:color w:val="000000" w:themeColor="text1"/>
        </w:rPr>
        <w:t>Dumast</w:t>
      </w:r>
      <w:proofErr w:type="spellEnd"/>
      <w:r w:rsidRPr="00BD729B">
        <w:rPr>
          <w:color w:val="000000" w:themeColor="text1"/>
        </w:rPr>
        <w:t xml:space="preserve"> et al., 2024). Many have enhanced service, although only when the digital requests have been integrated well into local processes (Turner et al., 2022). There are now more reforms in the speed of access to patients and their active engagement in their care, but there is still a low requirement for groups that are being left behind. This can negatively impact on improving patient experience </w:t>
      </w:r>
      <w:r w:rsidR="00921E88" w:rsidRPr="00BD729B">
        <w:rPr>
          <w:color w:val="000000" w:themeColor="text1"/>
        </w:rPr>
        <w:t>(Kc et al., 2024)</w:t>
      </w:r>
      <w:r w:rsidRPr="00BD729B">
        <w:rPr>
          <w:color w:val="000000" w:themeColor="text1"/>
        </w:rPr>
        <w:t xml:space="preserve">. </w:t>
      </w:r>
      <w:r w:rsidR="0056061F" w:rsidRPr="00BD729B">
        <w:rPr>
          <w:color w:val="000000" w:themeColor="text1"/>
        </w:rPr>
        <w:t>At community level the app can support co-production and public-health work</w:t>
      </w:r>
      <w:r w:rsidR="00934008" w:rsidRPr="00BD729B">
        <w:rPr>
          <w:color w:val="000000" w:themeColor="text1"/>
        </w:rPr>
        <w:t>.</w:t>
      </w:r>
      <w:r w:rsidR="0056061F" w:rsidRPr="00BD729B">
        <w:rPr>
          <w:color w:val="000000" w:themeColor="text1"/>
        </w:rPr>
        <w:t xml:space="preserve"> </w:t>
      </w:r>
      <w:r w:rsidR="00934008" w:rsidRPr="00BD729B">
        <w:rPr>
          <w:color w:val="000000" w:themeColor="text1"/>
        </w:rPr>
        <w:t>B</w:t>
      </w:r>
      <w:r w:rsidR="0056061F" w:rsidRPr="00BD729B">
        <w:rPr>
          <w:color w:val="000000" w:themeColor="text1"/>
        </w:rPr>
        <w:t>ut, it can also increase inequalities if it is not actively tackled. This is an example of the inverse care law</w:t>
      </w:r>
      <w:r w:rsidRPr="00BD729B">
        <w:rPr>
          <w:color w:val="000000" w:themeColor="text1"/>
        </w:rPr>
        <w:t xml:space="preserve"> (NHS Race and Health Observatory, 2023; Davies, Honeyman and Gann, 2021). Further development should be based upon ensuring that existing features are fair and effective for all users and not built in anticipation of digital exclusion, fluctuation and an increasing workload for the English.</w:t>
      </w:r>
      <w:r w:rsidR="00E7355B" w:rsidRPr="00BD729B">
        <w:rPr>
          <w:color w:val="000000" w:themeColor="text1"/>
        </w:rPr>
        <w:br w:type="page"/>
      </w:r>
    </w:p>
    <w:p w14:paraId="4568FA7D" w14:textId="76FF1021" w:rsidR="00F56791" w:rsidRPr="00BD729B" w:rsidRDefault="00F56791" w:rsidP="00F56791">
      <w:pPr>
        <w:pStyle w:val="Heading1"/>
        <w:rPr>
          <w:color w:val="000000" w:themeColor="text1"/>
        </w:rPr>
      </w:pPr>
      <w:bookmarkStart w:id="7" w:name="_Toc240762387"/>
      <w:r w:rsidRPr="00BD729B">
        <w:rPr>
          <w:color w:val="000000" w:themeColor="text1"/>
        </w:rPr>
        <w:t>References</w:t>
      </w:r>
      <w:bookmarkEnd w:id="7"/>
    </w:p>
    <w:p w14:paraId="675E5E08" w14:textId="52EF3A33" w:rsidR="00F56791" w:rsidRPr="00BD729B" w:rsidRDefault="00F56791" w:rsidP="00B17042">
      <w:pPr>
        <w:jc w:val="left"/>
        <w:rPr>
          <w:color w:val="000000" w:themeColor="text1"/>
        </w:rPr>
      </w:pPr>
      <w:r w:rsidRPr="00BD729B">
        <w:rPr>
          <w:color w:val="000000" w:themeColor="text1"/>
        </w:rPr>
        <w:t xml:space="preserve">Allcock, J.A., Zhuang, M., Li, S. and Zhao, X. (2024). Landscape of digital technologies used in the National Health Service in England: Content analysis. </w:t>
      </w:r>
      <w:r w:rsidRPr="00BD729B">
        <w:rPr>
          <w:i/>
          <w:iCs/>
          <w:color w:val="000000" w:themeColor="text1"/>
        </w:rPr>
        <w:t>JMIR formative research</w:t>
      </w:r>
      <w:r w:rsidRPr="00BD729B">
        <w:rPr>
          <w:color w:val="000000" w:themeColor="text1"/>
        </w:rPr>
        <w:t xml:space="preserve">, 8(1), pp.e51859-e51859. </w:t>
      </w:r>
      <w:hyperlink r:id="rId8" w:history="1">
        <w:r w:rsidR="00AB5400" w:rsidRPr="00BD729B">
          <w:rPr>
            <w:rStyle w:val="Hyperlink"/>
            <w:color w:val="000000" w:themeColor="text1"/>
          </w:rPr>
          <w:t>https://doi.org/10.2196/51859</w:t>
        </w:r>
      </w:hyperlink>
      <w:r w:rsidRPr="00BD729B">
        <w:rPr>
          <w:color w:val="000000" w:themeColor="text1"/>
        </w:rPr>
        <w:t>.</w:t>
      </w:r>
    </w:p>
    <w:p w14:paraId="2A4A43D5" w14:textId="376C1CC6" w:rsidR="00F56791" w:rsidRPr="00BD729B" w:rsidRDefault="00F56791" w:rsidP="00B17042">
      <w:pPr>
        <w:jc w:val="left"/>
        <w:rPr>
          <w:color w:val="000000" w:themeColor="text1"/>
        </w:rPr>
      </w:pPr>
      <w:r w:rsidRPr="00BD729B">
        <w:rPr>
          <w:color w:val="000000" w:themeColor="text1"/>
        </w:rPr>
        <w:t xml:space="preserve">Dakin, F.H., Meier, N., Ladds, E., Wieringa, S., </w:t>
      </w:r>
      <w:proofErr w:type="spellStart"/>
      <w:r w:rsidRPr="00BD729B">
        <w:rPr>
          <w:color w:val="000000" w:themeColor="text1"/>
        </w:rPr>
        <w:t>Wherton</w:t>
      </w:r>
      <w:proofErr w:type="spellEnd"/>
      <w:r w:rsidRPr="00BD729B">
        <w:rPr>
          <w:color w:val="000000" w:themeColor="text1"/>
        </w:rPr>
        <w:t xml:space="preserve">, J., </w:t>
      </w:r>
      <w:proofErr w:type="spellStart"/>
      <w:r w:rsidRPr="00BD729B">
        <w:rPr>
          <w:color w:val="000000" w:themeColor="text1"/>
        </w:rPr>
        <w:t>Rybczynska</w:t>
      </w:r>
      <w:proofErr w:type="spellEnd"/>
      <w:r w:rsidRPr="00BD729B">
        <w:rPr>
          <w:color w:val="000000" w:themeColor="text1"/>
        </w:rPr>
        <w:t xml:space="preserve">-Bunt, S., Kalin, A., Moore, L. and Greenhalgh, T. (2026). Teamwork and relational infrastructure: A qualitative study of modern UK general practice. </w:t>
      </w:r>
      <w:r w:rsidRPr="00BD729B">
        <w:rPr>
          <w:i/>
          <w:iCs/>
          <w:color w:val="000000" w:themeColor="text1"/>
        </w:rPr>
        <w:t>British Journal of General Practice</w:t>
      </w:r>
      <w:r w:rsidRPr="00BD729B">
        <w:rPr>
          <w:color w:val="000000" w:themeColor="text1"/>
        </w:rPr>
        <w:t xml:space="preserve">, [online] 76(767), pp.e464-e478. </w:t>
      </w:r>
      <w:hyperlink r:id="rId9" w:history="1">
        <w:r w:rsidR="00AB5400" w:rsidRPr="00BD729B">
          <w:rPr>
            <w:rStyle w:val="Hyperlink"/>
            <w:color w:val="000000" w:themeColor="text1"/>
          </w:rPr>
          <w:t>https://doi.org/10.3399/bjgp.2025.0603</w:t>
        </w:r>
      </w:hyperlink>
      <w:r w:rsidRPr="00BD729B">
        <w:rPr>
          <w:color w:val="000000" w:themeColor="text1"/>
        </w:rPr>
        <w:t>.</w:t>
      </w:r>
    </w:p>
    <w:p w14:paraId="7E18FD92" w14:textId="5DFD8C81" w:rsidR="00F56791" w:rsidRPr="00BD729B" w:rsidRDefault="00F56791" w:rsidP="00B17042">
      <w:pPr>
        <w:jc w:val="left"/>
        <w:rPr>
          <w:color w:val="000000" w:themeColor="text1"/>
        </w:rPr>
      </w:pPr>
      <w:r w:rsidRPr="00BD729B">
        <w:rPr>
          <w:color w:val="000000" w:themeColor="text1"/>
        </w:rPr>
        <w:t>Davies, A.R., Honeyman, M. and Gann, B. (202</w:t>
      </w:r>
      <w:r w:rsidR="0065731A" w:rsidRPr="00BD729B">
        <w:rPr>
          <w:color w:val="000000" w:themeColor="text1"/>
        </w:rPr>
        <w:t>1</w:t>
      </w:r>
      <w:r w:rsidRPr="00BD729B">
        <w:rPr>
          <w:color w:val="000000" w:themeColor="text1"/>
        </w:rPr>
        <w:t xml:space="preserve">). Addressing the digital inverse care law in the time of COVID-19: Potential for digital technology to exacerbate or mitigate health inequalities (preprint). </w:t>
      </w:r>
      <w:r w:rsidRPr="00BD729B">
        <w:rPr>
          <w:i/>
          <w:iCs/>
          <w:color w:val="000000" w:themeColor="text1"/>
        </w:rPr>
        <w:t>Journal of Medical Internet Research</w:t>
      </w:r>
      <w:r w:rsidRPr="00BD729B">
        <w:rPr>
          <w:color w:val="000000" w:themeColor="text1"/>
        </w:rPr>
        <w:t xml:space="preserve">, 23(4). </w:t>
      </w:r>
      <w:hyperlink r:id="rId10" w:history="1">
        <w:r w:rsidR="00AB5400" w:rsidRPr="00BD729B">
          <w:rPr>
            <w:rStyle w:val="Hyperlink"/>
            <w:color w:val="000000" w:themeColor="text1"/>
          </w:rPr>
          <w:t>https://doi.org/10.2196/21726</w:t>
        </w:r>
      </w:hyperlink>
      <w:r w:rsidRPr="00BD729B">
        <w:rPr>
          <w:color w:val="000000" w:themeColor="text1"/>
        </w:rPr>
        <w:t>.</w:t>
      </w:r>
    </w:p>
    <w:p w14:paraId="1FC4B6EA" w14:textId="0EA7901D" w:rsidR="00F56791" w:rsidRPr="00BD729B" w:rsidRDefault="00F56791" w:rsidP="00B17042">
      <w:pPr>
        <w:jc w:val="left"/>
        <w:rPr>
          <w:color w:val="000000" w:themeColor="text1"/>
        </w:rPr>
      </w:pPr>
      <w:r w:rsidRPr="00BD729B">
        <w:rPr>
          <w:color w:val="000000" w:themeColor="text1"/>
        </w:rPr>
        <w:t xml:space="preserve">de </w:t>
      </w:r>
      <w:proofErr w:type="spellStart"/>
      <w:r w:rsidRPr="00BD729B">
        <w:rPr>
          <w:color w:val="000000" w:themeColor="text1"/>
        </w:rPr>
        <w:t>Dumast</w:t>
      </w:r>
      <w:proofErr w:type="spellEnd"/>
      <w:r w:rsidRPr="00BD729B">
        <w:rPr>
          <w:color w:val="000000" w:themeColor="text1"/>
        </w:rPr>
        <w:t xml:space="preserve">, L., Moore, P., Snell, K. and Marshall, T. (2024). Trends in clinical workload in UK primary care 2005-2019. </w:t>
      </w:r>
      <w:r w:rsidRPr="00BD729B">
        <w:rPr>
          <w:i/>
          <w:iCs/>
          <w:color w:val="000000" w:themeColor="text1"/>
        </w:rPr>
        <w:t>British Journal of General Practice</w:t>
      </w:r>
      <w:r w:rsidRPr="00BD729B">
        <w:rPr>
          <w:color w:val="000000" w:themeColor="text1"/>
        </w:rPr>
        <w:t xml:space="preserve">, [online] 74(747). </w:t>
      </w:r>
      <w:hyperlink r:id="rId11" w:history="1">
        <w:r w:rsidR="00AB5400" w:rsidRPr="00BD729B">
          <w:rPr>
            <w:rStyle w:val="Hyperlink"/>
            <w:color w:val="000000" w:themeColor="text1"/>
          </w:rPr>
          <w:t>https://doi.org/10.3399/BJGP.2023.0527</w:t>
        </w:r>
      </w:hyperlink>
      <w:r w:rsidRPr="00BD729B">
        <w:rPr>
          <w:color w:val="000000" w:themeColor="text1"/>
        </w:rPr>
        <w:t>.</w:t>
      </w:r>
    </w:p>
    <w:p w14:paraId="0E8D77DE" w14:textId="398878DC" w:rsidR="007B2D39" w:rsidRPr="00BD729B" w:rsidRDefault="007B2D39" w:rsidP="00B17042">
      <w:pPr>
        <w:jc w:val="left"/>
        <w:rPr>
          <w:color w:val="000000" w:themeColor="text1"/>
        </w:rPr>
      </w:pPr>
      <w:r w:rsidRPr="00BD729B">
        <w:rPr>
          <w:color w:val="000000" w:themeColor="text1"/>
        </w:rPr>
        <w:t xml:space="preserve">GOV.UK (2025). </w:t>
      </w:r>
      <w:r w:rsidRPr="00BD729B">
        <w:rPr>
          <w:i/>
          <w:iCs/>
          <w:color w:val="000000" w:themeColor="text1"/>
        </w:rPr>
        <w:t>Major NHS app expansion cuts waiting times</w:t>
      </w:r>
      <w:r w:rsidRPr="00BD729B">
        <w:rPr>
          <w:color w:val="000000" w:themeColor="text1"/>
        </w:rPr>
        <w:t xml:space="preserve">. [online] GOV.UK. Available at: </w:t>
      </w:r>
      <w:hyperlink r:id="rId12" w:history="1">
        <w:r w:rsidRPr="00BD729B">
          <w:rPr>
            <w:rStyle w:val="Hyperlink"/>
            <w:color w:val="000000" w:themeColor="text1"/>
          </w:rPr>
          <w:t>https://www.gov.uk/government/news/major-nhs-app-expansion-cuts-waiting-times</w:t>
        </w:r>
      </w:hyperlink>
      <w:r w:rsidRPr="00BD729B">
        <w:rPr>
          <w:color w:val="000000" w:themeColor="text1"/>
        </w:rPr>
        <w:t xml:space="preserve"> [Accessed 19 Sept. 2026].</w:t>
      </w:r>
    </w:p>
    <w:p w14:paraId="58A9DFA3" w14:textId="4871016D" w:rsidR="00F56791" w:rsidRPr="00BD729B" w:rsidRDefault="00F56791" w:rsidP="00B17042">
      <w:pPr>
        <w:jc w:val="left"/>
        <w:rPr>
          <w:color w:val="000000" w:themeColor="text1"/>
        </w:rPr>
      </w:pPr>
      <w:r w:rsidRPr="00BD729B">
        <w:rPr>
          <w:color w:val="000000" w:themeColor="text1"/>
        </w:rPr>
        <w:t xml:space="preserve">Husain, L., Greenhalgh, T., Hughes, G., Finlay, T. and </w:t>
      </w:r>
      <w:proofErr w:type="spellStart"/>
      <w:r w:rsidRPr="00BD729B">
        <w:rPr>
          <w:color w:val="000000" w:themeColor="text1"/>
        </w:rPr>
        <w:t>Wherton</w:t>
      </w:r>
      <w:proofErr w:type="spellEnd"/>
      <w:r w:rsidRPr="00BD729B">
        <w:rPr>
          <w:color w:val="000000" w:themeColor="text1"/>
        </w:rPr>
        <w:t xml:space="preserve">, J. (2022). Desperately seeking intersectionality in digital health disparity research: Narrative review to inform a richer theorization of multiple disadvantage. </w:t>
      </w:r>
      <w:r w:rsidRPr="00BD729B">
        <w:rPr>
          <w:i/>
          <w:iCs/>
          <w:color w:val="000000" w:themeColor="text1"/>
        </w:rPr>
        <w:t>Journal of Medical Internet Research</w:t>
      </w:r>
      <w:r w:rsidRPr="00BD729B">
        <w:rPr>
          <w:color w:val="000000" w:themeColor="text1"/>
        </w:rPr>
        <w:t xml:space="preserve">, 24(12), p.e42358. </w:t>
      </w:r>
      <w:hyperlink r:id="rId13" w:history="1">
        <w:r w:rsidR="00AB5400" w:rsidRPr="00BD729B">
          <w:rPr>
            <w:rStyle w:val="Hyperlink"/>
            <w:color w:val="000000" w:themeColor="text1"/>
          </w:rPr>
          <w:t>https://doi.org/10.2196/42358</w:t>
        </w:r>
      </w:hyperlink>
      <w:r w:rsidRPr="00BD729B">
        <w:rPr>
          <w:color w:val="000000" w:themeColor="text1"/>
        </w:rPr>
        <w:t>.</w:t>
      </w:r>
    </w:p>
    <w:p w14:paraId="07F545A3" w14:textId="3E321F2A" w:rsidR="00F56791" w:rsidRPr="00BD729B" w:rsidRDefault="00F56791" w:rsidP="00B17042">
      <w:pPr>
        <w:jc w:val="left"/>
        <w:rPr>
          <w:color w:val="000000" w:themeColor="text1"/>
        </w:rPr>
      </w:pPr>
      <w:r w:rsidRPr="00BD729B">
        <w:rPr>
          <w:color w:val="000000" w:themeColor="text1"/>
        </w:rPr>
        <w:t xml:space="preserve">Kc, S., Papoutsi, C., Reidy, C., Gudgin, B., Powell, J., Majeed, A., Greaves, F. and Laverty, A.A. (2024). Differences in usage of a patient portal across socio-demographic groups: Observational study of the NHS app in England. (Preprint). </w:t>
      </w:r>
      <w:r w:rsidRPr="00BD729B">
        <w:rPr>
          <w:i/>
          <w:iCs/>
          <w:color w:val="000000" w:themeColor="text1"/>
        </w:rPr>
        <w:t>Journal of Medical Internet Research</w:t>
      </w:r>
      <w:r w:rsidRPr="00BD729B">
        <w:rPr>
          <w:color w:val="000000" w:themeColor="text1"/>
        </w:rPr>
        <w:t xml:space="preserve">, [online] 26(1), pp.e56320-e56320. </w:t>
      </w:r>
      <w:hyperlink r:id="rId14" w:history="1">
        <w:r w:rsidR="00AB5400" w:rsidRPr="00BD729B">
          <w:rPr>
            <w:rStyle w:val="Hyperlink"/>
            <w:color w:val="000000" w:themeColor="text1"/>
          </w:rPr>
          <w:t>https://doi.org/10.2196/56320</w:t>
        </w:r>
      </w:hyperlink>
      <w:r w:rsidRPr="00BD729B">
        <w:rPr>
          <w:color w:val="000000" w:themeColor="text1"/>
        </w:rPr>
        <w:t>.</w:t>
      </w:r>
    </w:p>
    <w:p w14:paraId="677D3463" w14:textId="109BDF25" w:rsidR="00F56791" w:rsidRPr="00BD729B" w:rsidRDefault="00F56791" w:rsidP="00B17042">
      <w:pPr>
        <w:jc w:val="left"/>
        <w:rPr>
          <w:color w:val="000000" w:themeColor="text1"/>
        </w:rPr>
      </w:pPr>
      <w:r w:rsidRPr="00BD729B">
        <w:rPr>
          <w:color w:val="000000" w:themeColor="text1"/>
        </w:rPr>
        <w:t xml:space="preserve">Kc, S., Tewolde, S., Laverty, A.A., Costelloe, C., Papoutsi, C., Reidy, C., Gudgin, B., Shenton, C., Majeed, A., Powell, J. and Greaves, F. (2023). Uptake and adoption of the NHS app in England: An observational study. </w:t>
      </w:r>
      <w:r w:rsidRPr="00BD729B">
        <w:rPr>
          <w:i/>
          <w:iCs/>
          <w:color w:val="000000" w:themeColor="text1"/>
        </w:rPr>
        <w:t>British Journal of General Practice</w:t>
      </w:r>
      <w:r w:rsidRPr="00BD729B">
        <w:rPr>
          <w:color w:val="000000" w:themeColor="text1"/>
        </w:rPr>
        <w:t xml:space="preserve">, [online] 73(737). </w:t>
      </w:r>
      <w:hyperlink r:id="rId15" w:history="1">
        <w:r w:rsidR="00AB5400" w:rsidRPr="00BD729B">
          <w:rPr>
            <w:rStyle w:val="Hyperlink"/>
            <w:color w:val="000000" w:themeColor="text1"/>
          </w:rPr>
          <w:t>https://doi.org/10.3399/BJGP.2022.0150</w:t>
        </w:r>
      </w:hyperlink>
      <w:r w:rsidRPr="00BD729B">
        <w:rPr>
          <w:color w:val="000000" w:themeColor="text1"/>
        </w:rPr>
        <w:t>.</w:t>
      </w:r>
    </w:p>
    <w:p w14:paraId="494FA051" w14:textId="782D0637" w:rsidR="00F56791" w:rsidRPr="00BD729B" w:rsidRDefault="00F56791" w:rsidP="00B17042">
      <w:pPr>
        <w:jc w:val="left"/>
        <w:rPr>
          <w:color w:val="000000" w:themeColor="text1"/>
        </w:rPr>
      </w:pPr>
      <w:r w:rsidRPr="00BD729B">
        <w:rPr>
          <w:color w:val="000000" w:themeColor="text1"/>
        </w:rPr>
        <w:t xml:space="preserve">Keuper, J., van </w:t>
      </w:r>
      <w:proofErr w:type="spellStart"/>
      <w:r w:rsidRPr="00BD729B">
        <w:rPr>
          <w:color w:val="000000" w:themeColor="text1"/>
        </w:rPr>
        <w:t>Tuyl</w:t>
      </w:r>
      <w:proofErr w:type="spellEnd"/>
      <w:r w:rsidRPr="00BD729B">
        <w:rPr>
          <w:color w:val="000000" w:themeColor="text1"/>
        </w:rPr>
        <w:t xml:space="preserve">, L.H.D., de </w:t>
      </w:r>
      <w:proofErr w:type="spellStart"/>
      <w:r w:rsidRPr="00BD729B">
        <w:rPr>
          <w:color w:val="000000" w:themeColor="text1"/>
        </w:rPr>
        <w:t>Geit</w:t>
      </w:r>
      <w:proofErr w:type="spellEnd"/>
      <w:r w:rsidRPr="00BD729B">
        <w:rPr>
          <w:color w:val="000000" w:themeColor="text1"/>
        </w:rPr>
        <w:t xml:space="preserve">, E., </w:t>
      </w:r>
      <w:proofErr w:type="spellStart"/>
      <w:r w:rsidRPr="00BD729B">
        <w:rPr>
          <w:color w:val="000000" w:themeColor="text1"/>
        </w:rPr>
        <w:t>Rijpkema</w:t>
      </w:r>
      <w:proofErr w:type="spellEnd"/>
      <w:r w:rsidRPr="00BD729B">
        <w:rPr>
          <w:color w:val="000000" w:themeColor="text1"/>
        </w:rPr>
        <w:t xml:space="preserve">, C., Vis, E., Batenburg, R. and Verheij, R. (2024). The impact of eHealth use on general practice workload in the pre-COVID-19 era: A systematic review. </w:t>
      </w:r>
      <w:r w:rsidRPr="00BD729B">
        <w:rPr>
          <w:i/>
          <w:iCs/>
          <w:color w:val="000000" w:themeColor="text1"/>
        </w:rPr>
        <w:t>BMC Health Services Research</w:t>
      </w:r>
      <w:r w:rsidRPr="00BD729B">
        <w:rPr>
          <w:color w:val="000000" w:themeColor="text1"/>
        </w:rPr>
        <w:t xml:space="preserve">, 24(1). </w:t>
      </w:r>
      <w:hyperlink r:id="rId16" w:history="1">
        <w:r w:rsidR="00AB5400" w:rsidRPr="00BD729B">
          <w:rPr>
            <w:rStyle w:val="Hyperlink"/>
            <w:color w:val="000000" w:themeColor="text1"/>
          </w:rPr>
          <w:t>https://doi.org/10.1186/s12913-024-11524-9</w:t>
        </w:r>
      </w:hyperlink>
      <w:r w:rsidRPr="00BD729B">
        <w:rPr>
          <w:color w:val="000000" w:themeColor="text1"/>
        </w:rPr>
        <w:t>.</w:t>
      </w:r>
    </w:p>
    <w:p w14:paraId="620FC35B" w14:textId="38A35249" w:rsidR="00F56791" w:rsidRPr="00BD729B" w:rsidRDefault="00F56791" w:rsidP="00B17042">
      <w:pPr>
        <w:jc w:val="left"/>
        <w:rPr>
          <w:color w:val="000000" w:themeColor="text1"/>
        </w:rPr>
      </w:pPr>
      <w:r w:rsidRPr="00BD729B">
        <w:rPr>
          <w:color w:val="000000" w:themeColor="text1"/>
        </w:rPr>
        <w:t xml:space="preserve">Lopez de Coca, T., Moreno, L., </w:t>
      </w:r>
      <w:proofErr w:type="spellStart"/>
      <w:r w:rsidRPr="00BD729B">
        <w:rPr>
          <w:color w:val="000000" w:themeColor="text1"/>
        </w:rPr>
        <w:t>Alacreu</w:t>
      </w:r>
      <w:proofErr w:type="spellEnd"/>
      <w:r w:rsidRPr="00BD729B">
        <w:rPr>
          <w:color w:val="000000" w:themeColor="text1"/>
        </w:rPr>
        <w:t xml:space="preserve">, M. and Sebastian-Morello, M. (2022). Bridging the generational digital divide in the healthcare environment. </w:t>
      </w:r>
      <w:r w:rsidRPr="00BD729B">
        <w:rPr>
          <w:i/>
          <w:iCs/>
          <w:color w:val="000000" w:themeColor="text1"/>
        </w:rPr>
        <w:t>Journal of Personalized Medicine</w:t>
      </w:r>
      <w:r w:rsidRPr="00BD729B">
        <w:rPr>
          <w:color w:val="000000" w:themeColor="text1"/>
        </w:rPr>
        <w:t xml:space="preserve">, 12(8), p.1214. </w:t>
      </w:r>
      <w:hyperlink r:id="rId17" w:history="1">
        <w:r w:rsidR="00AB5400" w:rsidRPr="00BD729B">
          <w:rPr>
            <w:rStyle w:val="Hyperlink"/>
            <w:color w:val="000000" w:themeColor="text1"/>
          </w:rPr>
          <w:t>https://doi.org/10.3390/jpm12081214</w:t>
        </w:r>
      </w:hyperlink>
      <w:r w:rsidRPr="00BD729B">
        <w:rPr>
          <w:color w:val="000000" w:themeColor="text1"/>
        </w:rPr>
        <w:t>.</w:t>
      </w:r>
    </w:p>
    <w:p w14:paraId="11C6607D" w14:textId="640D29D2" w:rsidR="00F56791" w:rsidRPr="00BD729B" w:rsidRDefault="00F56791" w:rsidP="00B17042">
      <w:pPr>
        <w:jc w:val="left"/>
        <w:rPr>
          <w:color w:val="000000" w:themeColor="text1"/>
        </w:rPr>
      </w:pPr>
      <w:r w:rsidRPr="00BD729B">
        <w:rPr>
          <w:color w:val="000000" w:themeColor="text1"/>
        </w:rPr>
        <w:t xml:space="preserve">Mainz, A., Nitsche, J., Weirauch, V. and Meister, S. (2024). Measuring the digital competence of health professionals: Scoping review. </w:t>
      </w:r>
      <w:r w:rsidRPr="00BD729B">
        <w:rPr>
          <w:i/>
          <w:iCs/>
          <w:color w:val="000000" w:themeColor="text1"/>
        </w:rPr>
        <w:t>JMIR medical education</w:t>
      </w:r>
      <w:r w:rsidRPr="00BD729B">
        <w:rPr>
          <w:color w:val="000000" w:themeColor="text1"/>
        </w:rPr>
        <w:t xml:space="preserve">, [online] 10(1), pp.e55737-e55737. </w:t>
      </w:r>
      <w:hyperlink r:id="rId18" w:history="1">
        <w:r w:rsidR="00AB5400" w:rsidRPr="00BD729B">
          <w:rPr>
            <w:rStyle w:val="Hyperlink"/>
            <w:color w:val="000000" w:themeColor="text1"/>
          </w:rPr>
          <w:t>https://doi.org/10.2196/55737</w:t>
        </w:r>
      </w:hyperlink>
      <w:r w:rsidRPr="00BD729B">
        <w:rPr>
          <w:color w:val="000000" w:themeColor="text1"/>
        </w:rPr>
        <w:t>.</w:t>
      </w:r>
    </w:p>
    <w:p w14:paraId="02705A81" w14:textId="01C54F4D" w:rsidR="00F56791" w:rsidRPr="00BD729B" w:rsidRDefault="00F56791" w:rsidP="00B17042">
      <w:pPr>
        <w:jc w:val="left"/>
        <w:rPr>
          <w:color w:val="000000" w:themeColor="text1"/>
        </w:rPr>
      </w:pPr>
      <w:r w:rsidRPr="00BD729B">
        <w:rPr>
          <w:color w:val="000000" w:themeColor="text1"/>
        </w:rPr>
        <w:t xml:space="preserve">Masterson, D., </w:t>
      </w:r>
      <w:proofErr w:type="spellStart"/>
      <w:r w:rsidRPr="00BD729B">
        <w:rPr>
          <w:color w:val="000000" w:themeColor="text1"/>
        </w:rPr>
        <w:t>Areskoug</w:t>
      </w:r>
      <w:proofErr w:type="spellEnd"/>
      <w:r w:rsidRPr="00BD729B">
        <w:rPr>
          <w:color w:val="000000" w:themeColor="text1"/>
        </w:rPr>
        <w:t xml:space="preserve"> </w:t>
      </w:r>
      <w:proofErr w:type="spellStart"/>
      <w:r w:rsidRPr="00BD729B">
        <w:rPr>
          <w:color w:val="000000" w:themeColor="text1"/>
        </w:rPr>
        <w:t>Josefsson</w:t>
      </w:r>
      <w:proofErr w:type="spellEnd"/>
      <w:r w:rsidRPr="00BD729B">
        <w:rPr>
          <w:color w:val="000000" w:themeColor="text1"/>
        </w:rPr>
        <w:t xml:space="preserve">, K., Robert, G., Nylander, E. and </w:t>
      </w:r>
      <w:proofErr w:type="spellStart"/>
      <w:r w:rsidRPr="00BD729B">
        <w:rPr>
          <w:color w:val="000000" w:themeColor="text1"/>
        </w:rPr>
        <w:t>Kjellström</w:t>
      </w:r>
      <w:proofErr w:type="spellEnd"/>
      <w:r w:rsidRPr="00BD729B">
        <w:rPr>
          <w:color w:val="000000" w:themeColor="text1"/>
        </w:rPr>
        <w:t>, S. (2022). Mapping definitions of CO</w:t>
      </w:r>
      <w:r w:rsidRPr="00BD729B">
        <w:rPr>
          <w:rFonts w:ascii="Cambria Math" w:hAnsi="Cambria Math" w:cs="Cambria Math"/>
          <w:color w:val="000000" w:themeColor="text1"/>
        </w:rPr>
        <w:t>‐</w:t>
      </w:r>
      <w:r w:rsidRPr="00BD729B">
        <w:rPr>
          <w:color w:val="000000" w:themeColor="text1"/>
        </w:rPr>
        <w:t>production and co</w:t>
      </w:r>
      <w:r w:rsidRPr="00BD729B">
        <w:rPr>
          <w:rFonts w:ascii="Cambria Math" w:hAnsi="Cambria Math" w:cs="Cambria Math"/>
          <w:color w:val="000000" w:themeColor="text1"/>
        </w:rPr>
        <w:t>‐</w:t>
      </w:r>
      <w:r w:rsidRPr="00BD729B">
        <w:rPr>
          <w:color w:val="000000" w:themeColor="text1"/>
        </w:rPr>
        <w:t xml:space="preserve">design in health and social care: A systematic scoping review providing lessons for the future. </w:t>
      </w:r>
      <w:r w:rsidRPr="00BD729B">
        <w:rPr>
          <w:i/>
          <w:iCs/>
          <w:color w:val="000000" w:themeColor="text1"/>
        </w:rPr>
        <w:t>Health Expectations</w:t>
      </w:r>
      <w:r w:rsidRPr="00BD729B">
        <w:rPr>
          <w:color w:val="000000" w:themeColor="text1"/>
        </w:rPr>
        <w:t xml:space="preserve">, 25(3), pp.902–913. </w:t>
      </w:r>
      <w:hyperlink r:id="rId19" w:history="1">
        <w:r w:rsidR="00AB5400" w:rsidRPr="00BD729B">
          <w:rPr>
            <w:rStyle w:val="Hyperlink"/>
            <w:color w:val="000000" w:themeColor="text1"/>
          </w:rPr>
          <w:t>https://doi.org/10.1111/hex.13470</w:t>
        </w:r>
      </w:hyperlink>
      <w:r w:rsidRPr="00BD729B">
        <w:rPr>
          <w:color w:val="000000" w:themeColor="text1"/>
        </w:rPr>
        <w:t>.</w:t>
      </w:r>
    </w:p>
    <w:p w14:paraId="2B4CB818" w14:textId="6CED6F8F" w:rsidR="00F56791" w:rsidRPr="00BD729B" w:rsidRDefault="00F56791" w:rsidP="00B17042">
      <w:pPr>
        <w:jc w:val="left"/>
        <w:rPr>
          <w:color w:val="000000" w:themeColor="text1"/>
        </w:rPr>
      </w:pPr>
      <w:r w:rsidRPr="00BD729B">
        <w:rPr>
          <w:color w:val="000000" w:themeColor="text1"/>
        </w:rPr>
        <w:t>NHS Digital (202</w:t>
      </w:r>
      <w:r w:rsidR="009F5B2B" w:rsidRPr="00BD729B">
        <w:rPr>
          <w:color w:val="000000" w:themeColor="text1"/>
        </w:rPr>
        <w:t>4</w:t>
      </w:r>
      <w:r w:rsidRPr="00BD729B">
        <w:rPr>
          <w:color w:val="000000" w:themeColor="text1"/>
        </w:rPr>
        <w:t xml:space="preserve">). </w:t>
      </w:r>
      <w:r w:rsidRPr="00BD729B">
        <w:rPr>
          <w:i/>
          <w:iCs/>
          <w:color w:val="000000" w:themeColor="text1"/>
        </w:rPr>
        <w:t>NHS app</w:t>
      </w:r>
      <w:r w:rsidRPr="00BD729B">
        <w:rPr>
          <w:color w:val="000000" w:themeColor="text1"/>
        </w:rPr>
        <w:t xml:space="preserve">. [online] NHS Digital. Available at: </w:t>
      </w:r>
      <w:hyperlink r:id="rId20" w:history="1">
        <w:r w:rsidR="00AB5400" w:rsidRPr="00BD729B">
          <w:rPr>
            <w:rStyle w:val="Hyperlink"/>
            <w:color w:val="000000" w:themeColor="text1"/>
          </w:rPr>
          <w:t>https://digital.nhs.uk/services/nhs-app</w:t>
        </w:r>
      </w:hyperlink>
      <w:r w:rsidR="00AB5400" w:rsidRPr="00BD729B">
        <w:rPr>
          <w:color w:val="000000" w:themeColor="text1"/>
        </w:rPr>
        <w:t xml:space="preserve"> </w:t>
      </w:r>
      <w:r w:rsidRPr="00BD729B">
        <w:rPr>
          <w:color w:val="000000" w:themeColor="text1"/>
        </w:rPr>
        <w:t>[Accessed 17 Sept. 2026].</w:t>
      </w:r>
    </w:p>
    <w:p w14:paraId="20196A9B" w14:textId="27494D45" w:rsidR="00A471F6" w:rsidRPr="00BD729B" w:rsidRDefault="00A471F6" w:rsidP="00B17042">
      <w:pPr>
        <w:jc w:val="left"/>
        <w:rPr>
          <w:color w:val="000000" w:themeColor="text1"/>
        </w:rPr>
      </w:pPr>
      <w:r w:rsidRPr="00BD729B">
        <w:rPr>
          <w:color w:val="000000" w:themeColor="text1"/>
        </w:rPr>
        <w:t xml:space="preserve">NHS England (2019). </w:t>
      </w:r>
      <w:r w:rsidRPr="00BD729B">
        <w:rPr>
          <w:i/>
          <w:iCs/>
          <w:color w:val="000000" w:themeColor="text1"/>
        </w:rPr>
        <w:t>Creating a new 10 Year Health Plan</w:t>
      </w:r>
      <w:r w:rsidRPr="00BD729B">
        <w:rPr>
          <w:color w:val="000000" w:themeColor="text1"/>
        </w:rPr>
        <w:t xml:space="preserve">. [online] Nationalarchives.gov.uk. Available at: </w:t>
      </w:r>
      <w:hyperlink r:id="rId21" w:history="1">
        <w:r w:rsidRPr="00BD729B">
          <w:rPr>
            <w:rStyle w:val="Hyperlink"/>
            <w:color w:val="000000" w:themeColor="text1"/>
          </w:rPr>
          <w:t>https://webarchive.nationalarchives.gov.uk/ukgwa/20250511091243/https://www.longtermplan.nhs.uk/</w:t>
        </w:r>
      </w:hyperlink>
      <w:r w:rsidRPr="00BD729B">
        <w:rPr>
          <w:color w:val="000000" w:themeColor="text1"/>
        </w:rPr>
        <w:t xml:space="preserve"> [Accessed 20 Sept. 2026].</w:t>
      </w:r>
    </w:p>
    <w:p w14:paraId="583B27FC" w14:textId="3A671773" w:rsidR="00350422" w:rsidRPr="00BD729B" w:rsidRDefault="00350422" w:rsidP="00B17042">
      <w:pPr>
        <w:jc w:val="left"/>
        <w:rPr>
          <w:color w:val="000000" w:themeColor="text1"/>
        </w:rPr>
      </w:pPr>
      <w:r w:rsidRPr="00BD729B">
        <w:rPr>
          <w:color w:val="000000" w:themeColor="text1"/>
        </w:rPr>
        <w:t xml:space="preserve">NHS England (2025). </w:t>
      </w:r>
      <w:r w:rsidRPr="00BD729B">
        <w:rPr>
          <w:i/>
          <w:iCs/>
          <w:color w:val="000000" w:themeColor="text1"/>
        </w:rPr>
        <w:t>Record numbers using NHS app to manage health</w:t>
      </w:r>
      <w:r w:rsidRPr="00BD729B">
        <w:rPr>
          <w:color w:val="000000" w:themeColor="text1"/>
        </w:rPr>
        <w:t xml:space="preserve">. [online] England.nhs.uk. Available at: </w:t>
      </w:r>
      <w:hyperlink r:id="rId22" w:history="1">
        <w:r w:rsidR="00B17042" w:rsidRPr="00BD729B">
          <w:rPr>
            <w:rStyle w:val="Hyperlink"/>
            <w:color w:val="000000" w:themeColor="text1"/>
          </w:rPr>
          <w:t>https://www.england.nhs.uk/2025/12/record-numbers-using-nhs-app-to-manage-health/</w:t>
        </w:r>
      </w:hyperlink>
      <w:r w:rsidR="00B17042" w:rsidRPr="00BD729B">
        <w:rPr>
          <w:color w:val="000000" w:themeColor="text1"/>
        </w:rPr>
        <w:t xml:space="preserve"> </w:t>
      </w:r>
      <w:r w:rsidRPr="00BD729B">
        <w:rPr>
          <w:color w:val="000000" w:themeColor="text1"/>
        </w:rPr>
        <w:t>[Accessed 19 Sept. 2026].</w:t>
      </w:r>
    </w:p>
    <w:p w14:paraId="5D1CC341" w14:textId="028E5F30" w:rsidR="00A471F6" w:rsidRPr="00BD729B" w:rsidRDefault="00B17042" w:rsidP="00B17042">
      <w:pPr>
        <w:jc w:val="left"/>
        <w:rPr>
          <w:color w:val="000000" w:themeColor="text1"/>
        </w:rPr>
      </w:pPr>
      <w:r w:rsidRPr="00BD729B">
        <w:rPr>
          <w:color w:val="000000" w:themeColor="text1"/>
        </w:rPr>
        <w:t xml:space="preserve">NHS England (2026). </w:t>
      </w:r>
      <w:r w:rsidRPr="00BD729B">
        <w:rPr>
          <w:i/>
          <w:iCs/>
          <w:color w:val="000000" w:themeColor="text1"/>
        </w:rPr>
        <w:t>NHS App Management Information - April 2026</w:t>
      </w:r>
      <w:r w:rsidRPr="00BD729B">
        <w:rPr>
          <w:color w:val="000000" w:themeColor="text1"/>
        </w:rPr>
        <w:t xml:space="preserve">. [online] digital.nhs.uk/. Available at: </w:t>
      </w:r>
      <w:hyperlink r:id="rId23" w:history="1">
        <w:r w:rsidRPr="00BD729B">
          <w:rPr>
            <w:rStyle w:val="Hyperlink"/>
            <w:color w:val="000000" w:themeColor="text1"/>
          </w:rPr>
          <w:t>https://digital.nhs.uk/data-and-information/publications/statistical/nhs-app-statistics/april-2026</w:t>
        </w:r>
      </w:hyperlink>
      <w:r w:rsidRPr="00BD729B">
        <w:rPr>
          <w:color w:val="000000" w:themeColor="text1"/>
        </w:rPr>
        <w:t>.</w:t>
      </w:r>
    </w:p>
    <w:p w14:paraId="393F3129" w14:textId="73D568A7" w:rsidR="00F56791" w:rsidRPr="00BD729B" w:rsidRDefault="00F56791" w:rsidP="00B17042">
      <w:pPr>
        <w:jc w:val="left"/>
        <w:rPr>
          <w:color w:val="000000" w:themeColor="text1"/>
        </w:rPr>
      </w:pPr>
      <w:r w:rsidRPr="00BD729B">
        <w:rPr>
          <w:color w:val="000000" w:themeColor="text1"/>
        </w:rPr>
        <w:t xml:space="preserve">NHS Race and Health Observatory (2023). </w:t>
      </w:r>
      <w:r w:rsidRPr="00BD729B">
        <w:rPr>
          <w:i/>
          <w:iCs/>
          <w:color w:val="000000" w:themeColor="text1"/>
        </w:rPr>
        <w:t>New report hails potential of digital apps in tackling health inequalities - NHS – race and health observatory</w:t>
      </w:r>
      <w:r w:rsidRPr="00BD729B">
        <w:rPr>
          <w:color w:val="000000" w:themeColor="text1"/>
        </w:rPr>
        <w:t xml:space="preserve">. [online] NHS – Race and Health Observatory. Available at: </w:t>
      </w:r>
      <w:hyperlink r:id="rId24" w:history="1">
        <w:r w:rsidR="00AB5400" w:rsidRPr="00BD729B">
          <w:rPr>
            <w:rStyle w:val="Hyperlink"/>
            <w:color w:val="000000" w:themeColor="text1"/>
          </w:rPr>
          <w:t>https://nhsrho.org/news/new-report-hails-potential-of-digital-apps-in-tackling-health-inequalities/</w:t>
        </w:r>
      </w:hyperlink>
      <w:r w:rsidR="00AB5400" w:rsidRPr="00BD729B">
        <w:rPr>
          <w:color w:val="000000" w:themeColor="text1"/>
        </w:rPr>
        <w:t xml:space="preserve"> </w:t>
      </w:r>
      <w:r w:rsidRPr="00BD729B">
        <w:rPr>
          <w:color w:val="000000" w:themeColor="text1"/>
        </w:rPr>
        <w:t>[Accessed 17 Sept. 2026].</w:t>
      </w:r>
    </w:p>
    <w:p w14:paraId="484DC477" w14:textId="1149B2F1" w:rsidR="00F56791" w:rsidRPr="00BD729B" w:rsidRDefault="00F56791" w:rsidP="00B17042">
      <w:pPr>
        <w:jc w:val="left"/>
        <w:rPr>
          <w:color w:val="000000" w:themeColor="text1"/>
        </w:rPr>
      </w:pPr>
      <w:r w:rsidRPr="00BD729B">
        <w:rPr>
          <w:color w:val="000000" w:themeColor="text1"/>
        </w:rPr>
        <w:t xml:space="preserve">Reidy, C., Papoutsi, C., KC, S., </w:t>
      </w:r>
      <w:proofErr w:type="spellStart"/>
      <w:r w:rsidRPr="00BD729B">
        <w:rPr>
          <w:color w:val="000000" w:themeColor="text1"/>
        </w:rPr>
        <w:t>Gudgin</w:t>
      </w:r>
      <w:proofErr w:type="spellEnd"/>
      <w:r w:rsidRPr="00BD729B">
        <w:rPr>
          <w:color w:val="000000" w:themeColor="text1"/>
        </w:rPr>
        <w:t xml:space="preserve">, B., Laverty, A.A., Greaves, F. and Powell, J. (2025). Qualitative evaluation of the implementation and national roll-out of the NHS App in England. </w:t>
      </w:r>
      <w:r w:rsidRPr="00BD729B">
        <w:rPr>
          <w:i/>
          <w:iCs/>
          <w:color w:val="000000" w:themeColor="text1"/>
        </w:rPr>
        <w:t>BMC Medicine</w:t>
      </w:r>
      <w:r w:rsidRPr="00BD729B">
        <w:rPr>
          <w:color w:val="000000" w:themeColor="text1"/>
        </w:rPr>
        <w:t xml:space="preserve">, 23(1). </w:t>
      </w:r>
      <w:hyperlink r:id="rId25" w:history="1">
        <w:r w:rsidR="00AB5400" w:rsidRPr="00BD729B">
          <w:rPr>
            <w:rStyle w:val="Hyperlink"/>
            <w:color w:val="000000" w:themeColor="text1"/>
          </w:rPr>
          <w:t>https://doi.org/10.1186/s12916-024-03842-w</w:t>
        </w:r>
      </w:hyperlink>
      <w:r w:rsidRPr="00BD729B">
        <w:rPr>
          <w:color w:val="000000" w:themeColor="text1"/>
        </w:rPr>
        <w:t>.</w:t>
      </w:r>
    </w:p>
    <w:p w14:paraId="6A76E983" w14:textId="77D92BA3" w:rsidR="00F56791" w:rsidRPr="00BD729B" w:rsidRDefault="00F56791" w:rsidP="00B17042">
      <w:pPr>
        <w:jc w:val="left"/>
        <w:rPr>
          <w:color w:val="000000" w:themeColor="text1"/>
        </w:rPr>
      </w:pPr>
      <w:proofErr w:type="spellStart"/>
      <w:r w:rsidRPr="00BD729B">
        <w:rPr>
          <w:color w:val="000000" w:themeColor="text1"/>
        </w:rPr>
        <w:t>Spanakis</w:t>
      </w:r>
      <w:proofErr w:type="spellEnd"/>
      <w:r w:rsidRPr="00BD729B">
        <w:rPr>
          <w:color w:val="000000" w:themeColor="text1"/>
        </w:rPr>
        <w:t xml:space="preserve">, P., Peckham, E., Mathers, A., Shiers, D. and Gilbody, S. (2021). The digital divide: Amplifying health inequalities for people with severe mental illness in the time of COVID-19. </w:t>
      </w:r>
      <w:r w:rsidRPr="00BD729B">
        <w:rPr>
          <w:i/>
          <w:iCs/>
          <w:color w:val="000000" w:themeColor="text1"/>
        </w:rPr>
        <w:t>The British Journal of Psychiatry</w:t>
      </w:r>
      <w:r w:rsidRPr="00BD729B">
        <w:rPr>
          <w:color w:val="000000" w:themeColor="text1"/>
        </w:rPr>
        <w:t xml:space="preserve">, 219(4), pp.1–3. </w:t>
      </w:r>
      <w:hyperlink r:id="rId26" w:history="1">
        <w:r w:rsidR="00EE4E52" w:rsidRPr="00BD729B">
          <w:rPr>
            <w:rStyle w:val="Hyperlink"/>
            <w:color w:val="000000" w:themeColor="text1"/>
          </w:rPr>
          <w:t>https://doi.org/10.1192/bjp.2021.56</w:t>
        </w:r>
      </w:hyperlink>
      <w:r w:rsidRPr="00BD729B">
        <w:rPr>
          <w:color w:val="000000" w:themeColor="text1"/>
        </w:rPr>
        <w:t>.</w:t>
      </w:r>
    </w:p>
    <w:p w14:paraId="383C29D5" w14:textId="7BA21E7C" w:rsidR="00E7355B" w:rsidRPr="00BD729B" w:rsidRDefault="00F56791" w:rsidP="00B17042">
      <w:pPr>
        <w:jc w:val="left"/>
        <w:rPr>
          <w:color w:val="000000" w:themeColor="text1"/>
        </w:rPr>
      </w:pPr>
      <w:r w:rsidRPr="00BD729B">
        <w:rPr>
          <w:color w:val="000000" w:themeColor="text1"/>
        </w:rPr>
        <w:t xml:space="preserve">Turner, A., Morris, R., McDonagh, L., Hamilton, F., Blake, S., Farr, M., Stevenson, F., Banks, J., Atherton, H., Rakhra, D., Lasseter, G., Feder, G., </w:t>
      </w:r>
      <w:proofErr w:type="spellStart"/>
      <w:r w:rsidRPr="00BD729B">
        <w:rPr>
          <w:color w:val="000000" w:themeColor="text1"/>
        </w:rPr>
        <w:t>Ziebland</w:t>
      </w:r>
      <w:proofErr w:type="spellEnd"/>
      <w:r w:rsidRPr="00BD729B">
        <w:rPr>
          <w:color w:val="000000" w:themeColor="text1"/>
        </w:rPr>
        <w:t xml:space="preserve">, S., Hyde, E., Powell, J. and Horwood, J. (2022). Unintended consequences of patient online access to health records: A qualitative study in UK primary care. </w:t>
      </w:r>
      <w:r w:rsidRPr="00BD729B">
        <w:rPr>
          <w:i/>
          <w:iCs/>
          <w:color w:val="000000" w:themeColor="text1"/>
        </w:rPr>
        <w:t>British Journal of General Practice</w:t>
      </w:r>
      <w:r w:rsidRPr="00BD729B">
        <w:rPr>
          <w:color w:val="000000" w:themeColor="text1"/>
        </w:rPr>
        <w:t xml:space="preserve">, 73(726), </w:t>
      </w:r>
      <w:r w:rsidR="00EE4E52" w:rsidRPr="00BD729B">
        <w:rPr>
          <w:color w:val="000000" w:themeColor="text1"/>
        </w:rPr>
        <w:t>p. BJGP</w:t>
      </w:r>
      <w:r w:rsidRPr="00BD729B">
        <w:rPr>
          <w:color w:val="000000" w:themeColor="text1"/>
        </w:rPr>
        <w:t xml:space="preserve">.2021.0720. </w:t>
      </w:r>
      <w:hyperlink r:id="rId27" w:history="1">
        <w:r w:rsidR="00EE4E52" w:rsidRPr="00BD729B">
          <w:rPr>
            <w:rStyle w:val="Hyperlink"/>
            <w:color w:val="000000" w:themeColor="text1"/>
          </w:rPr>
          <w:t>https://doi.org/10.3399/bjgp.2021.0720</w:t>
        </w:r>
      </w:hyperlink>
      <w:r w:rsidRPr="00BD729B">
        <w:rPr>
          <w:color w:val="000000" w:themeColor="text1"/>
        </w:rPr>
        <w:t>.</w:t>
      </w:r>
    </w:p>
    <w:sectPr w:rsidR="00E7355B" w:rsidRPr="00BD729B">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91338" w14:textId="77777777" w:rsidR="00970128" w:rsidRDefault="00970128" w:rsidP="00544CAE">
      <w:pPr>
        <w:spacing w:after="0" w:line="240" w:lineRule="auto"/>
      </w:pPr>
      <w:r>
        <w:separator/>
      </w:r>
    </w:p>
  </w:endnote>
  <w:endnote w:type="continuationSeparator" w:id="0">
    <w:p w14:paraId="4F9131A4" w14:textId="77777777" w:rsidR="00970128" w:rsidRDefault="00970128" w:rsidP="00544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264159"/>
      <w:docPartObj>
        <w:docPartGallery w:val="Page Numbers (Bottom of Page)"/>
        <w:docPartUnique/>
      </w:docPartObj>
    </w:sdtPr>
    <w:sdtEndPr>
      <w:rPr>
        <w:noProof/>
      </w:rPr>
    </w:sdtEndPr>
    <w:sdtContent>
      <w:p w14:paraId="56EC30F3" w14:textId="3B4130F3" w:rsidR="00544CAE" w:rsidRDefault="00544C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0AA5C" w14:textId="77777777" w:rsidR="00544CAE" w:rsidRDefault="00544C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D76CF" w14:textId="77777777" w:rsidR="00970128" w:rsidRDefault="00970128" w:rsidP="00544CAE">
      <w:pPr>
        <w:spacing w:after="0" w:line="240" w:lineRule="auto"/>
      </w:pPr>
      <w:r>
        <w:separator/>
      </w:r>
    </w:p>
  </w:footnote>
  <w:footnote w:type="continuationSeparator" w:id="0">
    <w:p w14:paraId="3E75323D" w14:textId="77777777" w:rsidR="00970128" w:rsidRDefault="00970128" w:rsidP="00544C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A38E7"/>
    <w:multiLevelType w:val="hybridMultilevel"/>
    <w:tmpl w:val="53787344"/>
    <w:lvl w:ilvl="0" w:tplc="70224266">
      <w:start w:val="1"/>
      <w:numFmt w:val="decimal"/>
      <w:lvlText w:val="%1."/>
      <w:lvlJc w:val="left"/>
      <w:pPr>
        <w:ind w:left="1020" w:hanging="360"/>
      </w:pPr>
    </w:lvl>
    <w:lvl w:ilvl="1" w:tplc="96A0DBC4">
      <w:start w:val="1"/>
      <w:numFmt w:val="decimal"/>
      <w:lvlText w:val="%2."/>
      <w:lvlJc w:val="left"/>
      <w:pPr>
        <w:ind w:left="1020" w:hanging="360"/>
      </w:pPr>
    </w:lvl>
    <w:lvl w:ilvl="2" w:tplc="6820FA78">
      <w:start w:val="1"/>
      <w:numFmt w:val="decimal"/>
      <w:lvlText w:val="%3."/>
      <w:lvlJc w:val="left"/>
      <w:pPr>
        <w:ind w:left="1020" w:hanging="360"/>
      </w:pPr>
    </w:lvl>
    <w:lvl w:ilvl="3" w:tplc="825EE852">
      <w:start w:val="1"/>
      <w:numFmt w:val="decimal"/>
      <w:lvlText w:val="%4."/>
      <w:lvlJc w:val="left"/>
      <w:pPr>
        <w:ind w:left="1020" w:hanging="360"/>
      </w:pPr>
    </w:lvl>
    <w:lvl w:ilvl="4" w:tplc="4DB21036">
      <w:start w:val="1"/>
      <w:numFmt w:val="decimal"/>
      <w:lvlText w:val="%5."/>
      <w:lvlJc w:val="left"/>
      <w:pPr>
        <w:ind w:left="1020" w:hanging="360"/>
      </w:pPr>
    </w:lvl>
    <w:lvl w:ilvl="5" w:tplc="3F3C2A42">
      <w:start w:val="1"/>
      <w:numFmt w:val="decimal"/>
      <w:lvlText w:val="%6."/>
      <w:lvlJc w:val="left"/>
      <w:pPr>
        <w:ind w:left="1020" w:hanging="360"/>
      </w:pPr>
    </w:lvl>
    <w:lvl w:ilvl="6" w:tplc="71BEFE06">
      <w:start w:val="1"/>
      <w:numFmt w:val="decimal"/>
      <w:lvlText w:val="%7."/>
      <w:lvlJc w:val="left"/>
      <w:pPr>
        <w:ind w:left="1020" w:hanging="360"/>
      </w:pPr>
    </w:lvl>
    <w:lvl w:ilvl="7" w:tplc="C792B3BE">
      <w:start w:val="1"/>
      <w:numFmt w:val="decimal"/>
      <w:lvlText w:val="%8."/>
      <w:lvlJc w:val="left"/>
      <w:pPr>
        <w:ind w:left="1020" w:hanging="360"/>
      </w:pPr>
    </w:lvl>
    <w:lvl w:ilvl="8" w:tplc="1F7E6BDC">
      <w:start w:val="1"/>
      <w:numFmt w:val="decimal"/>
      <w:lvlText w:val="%9."/>
      <w:lvlJc w:val="left"/>
      <w:pPr>
        <w:ind w:left="1020" w:hanging="360"/>
      </w:pPr>
    </w:lvl>
  </w:abstractNum>
  <w:num w:numId="1" w16cid:durableId="982464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E68"/>
    <w:rsid w:val="000102A9"/>
    <w:rsid w:val="000334F6"/>
    <w:rsid w:val="00054C08"/>
    <w:rsid w:val="00064B22"/>
    <w:rsid w:val="000908C7"/>
    <w:rsid w:val="000928D3"/>
    <w:rsid w:val="00097F04"/>
    <w:rsid w:val="000A241D"/>
    <w:rsid w:val="000A3D18"/>
    <w:rsid w:val="000B31E9"/>
    <w:rsid w:val="000B7AF5"/>
    <w:rsid w:val="000B7F13"/>
    <w:rsid w:val="000D3BBA"/>
    <w:rsid w:val="00107BD8"/>
    <w:rsid w:val="00113545"/>
    <w:rsid w:val="00115755"/>
    <w:rsid w:val="00120C45"/>
    <w:rsid w:val="00144059"/>
    <w:rsid w:val="00173BBD"/>
    <w:rsid w:val="00177024"/>
    <w:rsid w:val="001C53D7"/>
    <w:rsid w:val="001F1BB6"/>
    <w:rsid w:val="001F36BA"/>
    <w:rsid w:val="001F49D6"/>
    <w:rsid w:val="001F6D7C"/>
    <w:rsid w:val="001F6DB9"/>
    <w:rsid w:val="002061F6"/>
    <w:rsid w:val="0021595D"/>
    <w:rsid w:val="002212A0"/>
    <w:rsid w:val="002332C0"/>
    <w:rsid w:val="00243EED"/>
    <w:rsid w:val="00266D8B"/>
    <w:rsid w:val="00273E42"/>
    <w:rsid w:val="002759C8"/>
    <w:rsid w:val="00295B71"/>
    <w:rsid w:val="002B0CC8"/>
    <w:rsid w:val="002B12B5"/>
    <w:rsid w:val="002B1C86"/>
    <w:rsid w:val="002B3E84"/>
    <w:rsid w:val="002D5E86"/>
    <w:rsid w:val="002E01E8"/>
    <w:rsid w:val="00306F19"/>
    <w:rsid w:val="003256DE"/>
    <w:rsid w:val="003404AD"/>
    <w:rsid w:val="0034389D"/>
    <w:rsid w:val="00350422"/>
    <w:rsid w:val="00363FAB"/>
    <w:rsid w:val="00391E61"/>
    <w:rsid w:val="00392C85"/>
    <w:rsid w:val="00394CC5"/>
    <w:rsid w:val="003A59CF"/>
    <w:rsid w:val="003D74C8"/>
    <w:rsid w:val="003E00EF"/>
    <w:rsid w:val="003E1912"/>
    <w:rsid w:val="003E2CC1"/>
    <w:rsid w:val="00401403"/>
    <w:rsid w:val="0040667B"/>
    <w:rsid w:val="00415E5A"/>
    <w:rsid w:val="00416707"/>
    <w:rsid w:val="00437F76"/>
    <w:rsid w:val="00444CE4"/>
    <w:rsid w:val="00450D2B"/>
    <w:rsid w:val="00472320"/>
    <w:rsid w:val="0047664D"/>
    <w:rsid w:val="00477044"/>
    <w:rsid w:val="004E5FDE"/>
    <w:rsid w:val="004F1BE8"/>
    <w:rsid w:val="004F5B8C"/>
    <w:rsid w:val="00503FB4"/>
    <w:rsid w:val="00510EB6"/>
    <w:rsid w:val="0051237B"/>
    <w:rsid w:val="00520AEA"/>
    <w:rsid w:val="00526122"/>
    <w:rsid w:val="00544CAE"/>
    <w:rsid w:val="00545682"/>
    <w:rsid w:val="00550681"/>
    <w:rsid w:val="00552FB0"/>
    <w:rsid w:val="005569BF"/>
    <w:rsid w:val="0056061F"/>
    <w:rsid w:val="00572DCA"/>
    <w:rsid w:val="005774E9"/>
    <w:rsid w:val="00584446"/>
    <w:rsid w:val="00585E1D"/>
    <w:rsid w:val="005A4BE7"/>
    <w:rsid w:val="005A6489"/>
    <w:rsid w:val="005C7734"/>
    <w:rsid w:val="005D0A40"/>
    <w:rsid w:val="005D660B"/>
    <w:rsid w:val="005E15EC"/>
    <w:rsid w:val="005F5ABD"/>
    <w:rsid w:val="00601A7E"/>
    <w:rsid w:val="00623FA2"/>
    <w:rsid w:val="00630425"/>
    <w:rsid w:val="00645BD3"/>
    <w:rsid w:val="00647077"/>
    <w:rsid w:val="0065218A"/>
    <w:rsid w:val="0065731A"/>
    <w:rsid w:val="006765B8"/>
    <w:rsid w:val="00691C66"/>
    <w:rsid w:val="006978CB"/>
    <w:rsid w:val="006C0EE3"/>
    <w:rsid w:val="006C4F6F"/>
    <w:rsid w:val="006D209A"/>
    <w:rsid w:val="006D2F9B"/>
    <w:rsid w:val="006E0384"/>
    <w:rsid w:val="006E2055"/>
    <w:rsid w:val="006F76F1"/>
    <w:rsid w:val="0071243F"/>
    <w:rsid w:val="00725E4C"/>
    <w:rsid w:val="00736109"/>
    <w:rsid w:val="00736308"/>
    <w:rsid w:val="00747100"/>
    <w:rsid w:val="00750322"/>
    <w:rsid w:val="00753C2D"/>
    <w:rsid w:val="00756255"/>
    <w:rsid w:val="00760AEB"/>
    <w:rsid w:val="00771627"/>
    <w:rsid w:val="00773D5C"/>
    <w:rsid w:val="007755F8"/>
    <w:rsid w:val="007A20B1"/>
    <w:rsid w:val="007A57AD"/>
    <w:rsid w:val="007B1E4E"/>
    <w:rsid w:val="007B2D39"/>
    <w:rsid w:val="007B76E7"/>
    <w:rsid w:val="007C7D84"/>
    <w:rsid w:val="007D53B4"/>
    <w:rsid w:val="007D6296"/>
    <w:rsid w:val="007F476C"/>
    <w:rsid w:val="007F4D25"/>
    <w:rsid w:val="00802CAC"/>
    <w:rsid w:val="00806F7B"/>
    <w:rsid w:val="00821925"/>
    <w:rsid w:val="00851C8D"/>
    <w:rsid w:val="00877F37"/>
    <w:rsid w:val="00887EE8"/>
    <w:rsid w:val="008A2240"/>
    <w:rsid w:val="008B42BA"/>
    <w:rsid w:val="008B713D"/>
    <w:rsid w:val="008B7799"/>
    <w:rsid w:val="008C168E"/>
    <w:rsid w:val="008E3669"/>
    <w:rsid w:val="008F01F0"/>
    <w:rsid w:val="008F5370"/>
    <w:rsid w:val="00902064"/>
    <w:rsid w:val="0091223B"/>
    <w:rsid w:val="00916A82"/>
    <w:rsid w:val="009201B8"/>
    <w:rsid w:val="00921375"/>
    <w:rsid w:val="009216CB"/>
    <w:rsid w:val="00921E88"/>
    <w:rsid w:val="00931364"/>
    <w:rsid w:val="00934008"/>
    <w:rsid w:val="00941869"/>
    <w:rsid w:val="00946DF7"/>
    <w:rsid w:val="009603F5"/>
    <w:rsid w:val="0096568D"/>
    <w:rsid w:val="00970128"/>
    <w:rsid w:val="00996140"/>
    <w:rsid w:val="009A231A"/>
    <w:rsid w:val="009B6B14"/>
    <w:rsid w:val="009C532A"/>
    <w:rsid w:val="009E544C"/>
    <w:rsid w:val="009F2802"/>
    <w:rsid w:val="009F5B2B"/>
    <w:rsid w:val="00A047BB"/>
    <w:rsid w:val="00A158AD"/>
    <w:rsid w:val="00A210C7"/>
    <w:rsid w:val="00A43578"/>
    <w:rsid w:val="00A471F6"/>
    <w:rsid w:val="00A54DBA"/>
    <w:rsid w:val="00A66F4E"/>
    <w:rsid w:val="00A70AFD"/>
    <w:rsid w:val="00A74A32"/>
    <w:rsid w:val="00A85180"/>
    <w:rsid w:val="00A95546"/>
    <w:rsid w:val="00AB1233"/>
    <w:rsid w:val="00AB21B9"/>
    <w:rsid w:val="00AB5400"/>
    <w:rsid w:val="00AC6854"/>
    <w:rsid w:val="00AF6E90"/>
    <w:rsid w:val="00B17042"/>
    <w:rsid w:val="00B2547D"/>
    <w:rsid w:val="00B30D39"/>
    <w:rsid w:val="00B4004B"/>
    <w:rsid w:val="00B409C4"/>
    <w:rsid w:val="00B40A96"/>
    <w:rsid w:val="00B46D6E"/>
    <w:rsid w:val="00B47772"/>
    <w:rsid w:val="00B86D0A"/>
    <w:rsid w:val="00B95A94"/>
    <w:rsid w:val="00BA0BF7"/>
    <w:rsid w:val="00BC5763"/>
    <w:rsid w:val="00BC5F47"/>
    <w:rsid w:val="00BD729B"/>
    <w:rsid w:val="00BE07DF"/>
    <w:rsid w:val="00BE5974"/>
    <w:rsid w:val="00BF4A62"/>
    <w:rsid w:val="00C328C6"/>
    <w:rsid w:val="00C57770"/>
    <w:rsid w:val="00C61F54"/>
    <w:rsid w:val="00C66721"/>
    <w:rsid w:val="00C72001"/>
    <w:rsid w:val="00C84726"/>
    <w:rsid w:val="00C87DB6"/>
    <w:rsid w:val="00CA0549"/>
    <w:rsid w:val="00CA1B7E"/>
    <w:rsid w:val="00CA4499"/>
    <w:rsid w:val="00CC2ED5"/>
    <w:rsid w:val="00CD63F0"/>
    <w:rsid w:val="00CE52AA"/>
    <w:rsid w:val="00CE7F58"/>
    <w:rsid w:val="00CF744F"/>
    <w:rsid w:val="00D01459"/>
    <w:rsid w:val="00D167EA"/>
    <w:rsid w:val="00D5727D"/>
    <w:rsid w:val="00D81C36"/>
    <w:rsid w:val="00D84967"/>
    <w:rsid w:val="00D85110"/>
    <w:rsid w:val="00D93541"/>
    <w:rsid w:val="00D97F62"/>
    <w:rsid w:val="00DA1FF1"/>
    <w:rsid w:val="00DC5453"/>
    <w:rsid w:val="00DD6316"/>
    <w:rsid w:val="00DE3326"/>
    <w:rsid w:val="00DF2BFE"/>
    <w:rsid w:val="00E221AB"/>
    <w:rsid w:val="00E40610"/>
    <w:rsid w:val="00E45AB0"/>
    <w:rsid w:val="00E7355B"/>
    <w:rsid w:val="00E838D9"/>
    <w:rsid w:val="00E96E68"/>
    <w:rsid w:val="00EA4768"/>
    <w:rsid w:val="00EA47C2"/>
    <w:rsid w:val="00EE4E52"/>
    <w:rsid w:val="00F01AC8"/>
    <w:rsid w:val="00F01F0C"/>
    <w:rsid w:val="00F02195"/>
    <w:rsid w:val="00F20ECA"/>
    <w:rsid w:val="00F302FC"/>
    <w:rsid w:val="00F305FD"/>
    <w:rsid w:val="00F47BFB"/>
    <w:rsid w:val="00F52BB9"/>
    <w:rsid w:val="00F54FBE"/>
    <w:rsid w:val="00F56791"/>
    <w:rsid w:val="00F61FDC"/>
    <w:rsid w:val="00F718E0"/>
    <w:rsid w:val="00F76057"/>
    <w:rsid w:val="00F81133"/>
    <w:rsid w:val="00F828B7"/>
    <w:rsid w:val="00F862F4"/>
    <w:rsid w:val="00FB3B4E"/>
    <w:rsid w:val="00FC1FD4"/>
    <w:rsid w:val="00FC577B"/>
    <w:rsid w:val="00FD508D"/>
    <w:rsid w:val="00FE3C0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F7870"/>
  <w15:chartTrackingRefBased/>
  <w15:docId w15:val="{46DA5E1A-AF5E-4094-91E4-22E740BD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726"/>
    <w:pPr>
      <w:spacing w:line="360" w:lineRule="auto"/>
      <w:jc w:val="both"/>
    </w:pPr>
    <w:rPr>
      <w:rFonts w:ascii="Arial" w:hAnsi="Arial"/>
      <w:sz w:val="22"/>
    </w:rPr>
  </w:style>
  <w:style w:type="paragraph" w:styleId="Heading1">
    <w:name w:val="heading 1"/>
    <w:basedOn w:val="Normal"/>
    <w:next w:val="Normal"/>
    <w:link w:val="Heading1Char"/>
    <w:uiPriority w:val="9"/>
    <w:qFormat/>
    <w:rsid w:val="003E00EF"/>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3E00EF"/>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E96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E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E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E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E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0EF"/>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3E00EF"/>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E96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E68"/>
    <w:rPr>
      <w:rFonts w:eastAsiaTheme="majorEastAsia" w:cstheme="majorBidi"/>
      <w:color w:val="272727" w:themeColor="text1" w:themeTint="D8"/>
    </w:rPr>
  </w:style>
  <w:style w:type="paragraph" w:styleId="Title">
    <w:name w:val="Title"/>
    <w:basedOn w:val="Normal"/>
    <w:next w:val="Normal"/>
    <w:link w:val="TitleChar"/>
    <w:uiPriority w:val="10"/>
    <w:qFormat/>
    <w:rsid w:val="00E96E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E68"/>
    <w:pPr>
      <w:spacing w:before="160"/>
      <w:jc w:val="center"/>
    </w:pPr>
    <w:rPr>
      <w:i/>
      <w:iCs/>
      <w:color w:val="404040" w:themeColor="text1" w:themeTint="BF"/>
    </w:rPr>
  </w:style>
  <w:style w:type="character" w:customStyle="1" w:styleId="QuoteChar">
    <w:name w:val="Quote Char"/>
    <w:basedOn w:val="DefaultParagraphFont"/>
    <w:link w:val="Quote"/>
    <w:uiPriority w:val="29"/>
    <w:rsid w:val="00E96E68"/>
    <w:rPr>
      <w:i/>
      <w:iCs/>
      <w:color w:val="404040" w:themeColor="text1" w:themeTint="BF"/>
    </w:rPr>
  </w:style>
  <w:style w:type="paragraph" w:styleId="ListParagraph">
    <w:name w:val="List Paragraph"/>
    <w:basedOn w:val="Normal"/>
    <w:uiPriority w:val="34"/>
    <w:qFormat/>
    <w:rsid w:val="00E96E68"/>
    <w:pPr>
      <w:ind w:left="720"/>
      <w:contextualSpacing/>
    </w:pPr>
  </w:style>
  <w:style w:type="character" w:styleId="IntenseEmphasis">
    <w:name w:val="Intense Emphasis"/>
    <w:basedOn w:val="DefaultParagraphFont"/>
    <w:uiPriority w:val="21"/>
    <w:qFormat/>
    <w:rsid w:val="00E96E68"/>
    <w:rPr>
      <w:i/>
      <w:iCs/>
      <w:color w:val="0F4761" w:themeColor="accent1" w:themeShade="BF"/>
    </w:rPr>
  </w:style>
  <w:style w:type="paragraph" w:styleId="IntenseQuote">
    <w:name w:val="Intense Quote"/>
    <w:basedOn w:val="Normal"/>
    <w:next w:val="Normal"/>
    <w:link w:val="IntenseQuoteChar"/>
    <w:uiPriority w:val="30"/>
    <w:qFormat/>
    <w:rsid w:val="00E96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E68"/>
    <w:rPr>
      <w:i/>
      <w:iCs/>
      <w:color w:val="0F4761" w:themeColor="accent1" w:themeShade="BF"/>
    </w:rPr>
  </w:style>
  <w:style w:type="character" w:styleId="IntenseReference">
    <w:name w:val="Intense Reference"/>
    <w:basedOn w:val="DefaultParagraphFont"/>
    <w:uiPriority w:val="32"/>
    <w:qFormat/>
    <w:rsid w:val="00E96E68"/>
    <w:rPr>
      <w:b/>
      <w:bCs/>
      <w:smallCaps/>
      <w:color w:val="0F4761" w:themeColor="accent1" w:themeShade="BF"/>
      <w:spacing w:val="5"/>
    </w:rPr>
  </w:style>
  <w:style w:type="character" w:styleId="Hyperlink">
    <w:name w:val="Hyperlink"/>
    <w:basedOn w:val="DefaultParagraphFont"/>
    <w:uiPriority w:val="99"/>
    <w:unhideWhenUsed/>
    <w:rsid w:val="00AB5400"/>
    <w:rPr>
      <w:color w:val="467886" w:themeColor="hyperlink"/>
      <w:u w:val="single"/>
    </w:rPr>
  </w:style>
  <w:style w:type="character" w:styleId="UnresolvedMention">
    <w:name w:val="Unresolved Mention"/>
    <w:basedOn w:val="DefaultParagraphFont"/>
    <w:uiPriority w:val="99"/>
    <w:semiHidden/>
    <w:unhideWhenUsed/>
    <w:rsid w:val="00AB5400"/>
    <w:rPr>
      <w:color w:val="605E5C"/>
      <w:shd w:val="clear" w:color="auto" w:fill="E1DFDD"/>
    </w:rPr>
  </w:style>
  <w:style w:type="paragraph" w:styleId="TOCHeading">
    <w:name w:val="TOC Heading"/>
    <w:basedOn w:val="Heading1"/>
    <w:next w:val="Normal"/>
    <w:uiPriority w:val="39"/>
    <w:unhideWhenUsed/>
    <w:qFormat/>
    <w:rsid w:val="00C57770"/>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C57770"/>
    <w:pPr>
      <w:spacing w:after="100"/>
    </w:pPr>
  </w:style>
  <w:style w:type="paragraph" w:styleId="Header">
    <w:name w:val="header"/>
    <w:basedOn w:val="Normal"/>
    <w:link w:val="HeaderChar"/>
    <w:uiPriority w:val="99"/>
    <w:unhideWhenUsed/>
    <w:rsid w:val="00544C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CAE"/>
    <w:rPr>
      <w:rFonts w:ascii="Arial" w:hAnsi="Arial"/>
      <w:sz w:val="22"/>
    </w:rPr>
  </w:style>
  <w:style w:type="paragraph" w:styleId="Footer">
    <w:name w:val="footer"/>
    <w:basedOn w:val="Normal"/>
    <w:link w:val="FooterChar"/>
    <w:uiPriority w:val="99"/>
    <w:unhideWhenUsed/>
    <w:rsid w:val="00544C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CAE"/>
    <w:rPr>
      <w:rFonts w:ascii="Arial" w:hAnsi="Arial"/>
      <w:sz w:val="22"/>
    </w:rPr>
  </w:style>
  <w:style w:type="character" w:styleId="CommentReference">
    <w:name w:val="annotation reference"/>
    <w:basedOn w:val="DefaultParagraphFont"/>
    <w:uiPriority w:val="99"/>
    <w:semiHidden/>
    <w:unhideWhenUsed/>
    <w:rsid w:val="00D97F62"/>
    <w:rPr>
      <w:sz w:val="16"/>
      <w:szCs w:val="16"/>
    </w:rPr>
  </w:style>
  <w:style w:type="paragraph" w:styleId="CommentText">
    <w:name w:val="annotation text"/>
    <w:basedOn w:val="Normal"/>
    <w:link w:val="CommentTextChar"/>
    <w:uiPriority w:val="99"/>
    <w:unhideWhenUsed/>
    <w:rsid w:val="00D97F62"/>
    <w:pPr>
      <w:spacing w:line="240" w:lineRule="auto"/>
    </w:pPr>
    <w:rPr>
      <w:sz w:val="20"/>
      <w:szCs w:val="20"/>
    </w:rPr>
  </w:style>
  <w:style w:type="character" w:customStyle="1" w:styleId="CommentTextChar">
    <w:name w:val="Comment Text Char"/>
    <w:basedOn w:val="DefaultParagraphFont"/>
    <w:link w:val="CommentText"/>
    <w:uiPriority w:val="99"/>
    <w:rsid w:val="00D97F6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97F62"/>
    <w:rPr>
      <w:b/>
      <w:bCs/>
    </w:rPr>
  </w:style>
  <w:style w:type="character" w:customStyle="1" w:styleId="CommentSubjectChar">
    <w:name w:val="Comment Subject Char"/>
    <w:basedOn w:val="CommentTextChar"/>
    <w:link w:val="CommentSubject"/>
    <w:uiPriority w:val="99"/>
    <w:semiHidden/>
    <w:rsid w:val="00D97F62"/>
    <w:rPr>
      <w:rFonts w:ascii="Arial" w:hAnsi="Arial"/>
      <w:b/>
      <w:bCs/>
      <w:sz w:val="20"/>
      <w:szCs w:val="20"/>
    </w:rPr>
  </w:style>
  <w:style w:type="paragraph" w:styleId="NormalWeb">
    <w:name w:val="Normal (Web)"/>
    <w:basedOn w:val="Normal"/>
    <w:uiPriority w:val="99"/>
    <w:semiHidden/>
    <w:unhideWhenUsed/>
    <w:rsid w:val="009E544C"/>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51859" TargetMode="External" /><Relationship Id="rId13" Type="http://schemas.openxmlformats.org/officeDocument/2006/relationships/hyperlink" Target="https://doi.org/10.2196/42358" TargetMode="External" /><Relationship Id="rId18" Type="http://schemas.openxmlformats.org/officeDocument/2006/relationships/hyperlink" Target="https://doi.org/10.2196/55737" TargetMode="External" /><Relationship Id="rId26" Type="http://schemas.openxmlformats.org/officeDocument/2006/relationships/hyperlink" Target="https://doi.org/10.1192/bjp.2021.56" TargetMode="External" /><Relationship Id="rId3" Type="http://schemas.openxmlformats.org/officeDocument/2006/relationships/styles" Target="styles.xml" /><Relationship Id="rId21" Type="http://schemas.openxmlformats.org/officeDocument/2006/relationships/hyperlink" Target="https://webarchive.nationalarchives.gov.uk/ukgwa/20250511091243/https://www.longtermplan.nhs.uk/" TargetMode="External" /><Relationship Id="rId7" Type="http://schemas.openxmlformats.org/officeDocument/2006/relationships/endnotes" Target="endnotes.xml" /><Relationship Id="rId12" Type="http://schemas.openxmlformats.org/officeDocument/2006/relationships/hyperlink" Target="https://www.gov.uk/government/news/major-nhs-app-expansion-cuts-waiting-times" TargetMode="External" /><Relationship Id="rId17" Type="http://schemas.openxmlformats.org/officeDocument/2006/relationships/hyperlink" Target="https://doi.org/10.3390/jpm12081214" TargetMode="External" /><Relationship Id="rId25" Type="http://schemas.openxmlformats.org/officeDocument/2006/relationships/hyperlink" Target="https://doi.org/10.1186/s12916-024-03842-w" TargetMode="External" /><Relationship Id="rId2" Type="http://schemas.openxmlformats.org/officeDocument/2006/relationships/numbering" Target="numbering.xml" /><Relationship Id="rId16" Type="http://schemas.openxmlformats.org/officeDocument/2006/relationships/hyperlink" Target="https://doi.org/10.1186/s12913-024-11524-9" TargetMode="External" /><Relationship Id="rId20" Type="http://schemas.openxmlformats.org/officeDocument/2006/relationships/hyperlink" Target="https://digital.nhs.uk/services/nhs-app"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9/BJGP.2023.0527" TargetMode="External" /><Relationship Id="rId24" Type="http://schemas.openxmlformats.org/officeDocument/2006/relationships/hyperlink" Target="https://nhsrho.org/news/new-report-hails-potential-of-digital-apps-in-tackling-health-inequalities/" TargetMode="External" /><Relationship Id="rId5" Type="http://schemas.openxmlformats.org/officeDocument/2006/relationships/webSettings" Target="webSettings.xml" /><Relationship Id="rId15" Type="http://schemas.openxmlformats.org/officeDocument/2006/relationships/hyperlink" Target="https://doi.org/10.3399/BJGP.2022.0150" TargetMode="External" /><Relationship Id="rId23" Type="http://schemas.openxmlformats.org/officeDocument/2006/relationships/hyperlink" Target="https://digital.nhs.uk/data-and-information/publications/statistical/nhs-app-statistics/april-2026" TargetMode="External" /><Relationship Id="rId28" Type="http://schemas.openxmlformats.org/officeDocument/2006/relationships/footer" Target="footer1.xml" /><Relationship Id="rId10" Type="http://schemas.openxmlformats.org/officeDocument/2006/relationships/hyperlink" Target="https://doi.org/10.2196/21726" TargetMode="External" /><Relationship Id="rId19" Type="http://schemas.openxmlformats.org/officeDocument/2006/relationships/hyperlink" Target="https://doi.org/10.1111/hex.13470" TargetMode="External" /><Relationship Id="rId4" Type="http://schemas.openxmlformats.org/officeDocument/2006/relationships/settings" Target="settings.xml" /><Relationship Id="rId9" Type="http://schemas.openxmlformats.org/officeDocument/2006/relationships/hyperlink" Target="https://doi.org/10.3399/bjgp.2025.0603" TargetMode="External" /><Relationship Id="rId14" Type="http://schemas.openxmlformats.org/officeDocument/2006/relationships/hyperlink" Target="https://doi.org/10.2196/56320" TargetMode="External" /><Relationship Id="rId22" Type="http://schemas.openxmlformats.org/officeDocument/2006/relationships/hyperlink" Target="https://www.england.nhs.uk/2025/12/record-numbers-using-nhs-app-to-manage-health/" TargetMode="External" /><Relationship Id="rId27" Type="http://schemas.openxmlformats.org/officeDocument/2006/relationships/hyperlink" Target="https://doi.org/10.3399/bjgp.2021.0720"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EB854-A035-466B-A700-A115A3955A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3048</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Mursaleen Ali</cp:lastModifiedBy>
  <cp:revision>8</cp:revision>
  <dcterms:created xsi:type="dcterms:W3CDTF">2026-10-05T20:24:00Z</dcterms:created>
  <dcterms:modified xsi:type="dcterms:W3CDTF">2026-10-05T20:32:00Z</dcterms:modified>
</cp:coreProperties>
</file>