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CBEE9" w14:textId="00F17E73" w:rsidR="00324EB2" w:rsidRDefault="00324EB2" w:rsidP="007D7574">
      <w:pPr>
        <w:jc w:val="center"/>
      </w:pPr>
      <w:r w:rsidRPr="00324EB2">
        <w:rPr>
          <w:noProof/>
        </w:rPr>
        <w:drawing>
          <wp:inline distT="0" distB="0" distL="0" distR="0" wp14:anchorId="4B8CB361" wp14:editId="6FCA7384">
            <wp:extent cx="1958510" cy="701101"/>
            <wp:effectExtent l="0" t="0" r="3810" b="3810"/>
            <wp:docPr id="187979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94965" name=""/>
                    <pic:cNvPicPr/>
                  </pic:nvPicPr>
                  <pic:blipFill>
                    <a:blip r:embed="rId7"/>
                    <a:stretch>
                      <a:fillRect/>
                    </a:stretch>
                  </pic:blipFill>
                  <pic:spPr>
                    <a:xfrm>
                      <a:off x="0" y="0"/>
                      <a:ext cx="1958510" cy="701101"/>
                    </a:xfrm>
                    <a:prstGeom prst="rect">
                      <a:avLst/>
                    </a:prstGeom>
                  </pic:spPr>
                </pic:pic>
              </a:graphicData>
            </a:graphic>
          </wp:inline>
        </w:drawing>
      </w:r>
    </w:p>
    <w:p w14:paraId="5CF1405D" w14:textId="77777777" w:rsidR="007F364F" w:rsidRDefault="00657E78" w:rsidP="007F364F">
      <w:pPr>
        <w:jc w:val="center"/>
        <w:rPr>
          <w:sz w:val="32"/>
          <w:szCs w:val="28"/>
        </w:rPr>
      </w:pPr>
      <w:r w:rsidRPr="00657E78">
        <w:rPr>
          <w:b/>
          <w:bCs/>
          <w:noProof/>
          <w:sz w:val="28"/>
          <w:szCs w:val="28"/>
        </w:rPr>
        <w:drawing>
          <wp:inline distT="0" distB="0" distL="0" distR="0" wp14:anchorId="2850A994" wp14:editId="6F920692">
            <wp:extent cx="5303980" cy="4038950"/>
            <wp:effectExtent l="0" t="0" r="0" b="0"/>
            <wp:docPr id="91050007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00070" name="Picture 1" descr="A white background with black text&#10;&#10;Description automatically generated"/>
                    <pic:cNvPicPr/>
                  </pic:nvPicPr>
                  <pic:blipFill>
                    <a:blip r:embed="rId8"/>
                    <a:stretch>
                      <a:fillRect/>
                    </a:stretch>
                  </pic:blipFill>
                  <pic:spPr>
                    <a:xfrm>
                      <a:off x="0" y="0"/>
                      <a:ext cx="5303980" cy="4038950"/>
                    </a:xfrm>
                    <a:prstGeom prst="rect">
                      <a:avLst/>
                    </a:prstGeom>
                  </pic:spPr>
                </pic:pic>
              </a:graphicData>
            </a:graphic>
          </wp:inline>
        </w:drawing>
      </w:r>
    </w:p>
    <w:p w14:paraId="4D6378D5" w14:textId="7C1F6EF9" w:rsidR="007F364F" w:rsidRDefault="007F364F" w:rsidP="007F364F">
      <w:pPr>
        <w:jc w:val="center"/>
        <w:rPr>
          <w:sz w:val="32"/>
          <w:szCs w:val="28"/>
        </w:rPr>
      </w:pPr>
      <w:r>
        <w:rPr>
          <w:sz w:val="32"/>
          <w:szCs w:val="28"/>
        </w:rPr>
        <w:t xml:space="preserve">Student Name: Imran Ali </w:t>
      </w:r>
    </w:p>
    <w:p w14:paraId="2AEA2EDD" w14:textId="12151215" w:rsidR="007F364F" w:rsidRDefault="007F364F" w:rsidP="007F364F">
      <w:pPr>
        <w:jc w:val="center"/>
        <w:rPr>
          <w:sz w:val="32"/>
          <w:szCs w:val="28"/>
        </w:rPr>
      </w:pPr>
      <w:r>
        <w:rPr>
          <w:sz w:val="32"/>
          <w:szCs w:val="28"/>
        </w:rPr>
        <w:t>Student ID: 2121357</w:t>
      </w:r>
    </w:p>
    <w:p w14:paraId="3F55E10F" w14:textId="55A15FEF" w:rsidR="007B3797" w:rsidRDefault="00606A91" w:rsidP="00657E78">
      <w:pPr>
        <w:jc w:val="center"/>
      </w:pPr>
      <w:r w:rsidRPr="00657E78">
        <w:rPr>
          <w:sz w:val="32"/>
          <w:szCs w:val="28"/>
        </w:rPr>
        <w:br w:type="page"/>
      </w:r>
      <w:r w:rsidR="007B3797" w:rsidRPr="007B3797">
        <w:rPr>
          <w:b/>
          <w:bCs/>
        </w:rPr>
        <w:lastRenderedPageBreak/>
        <w:t>Table of Contents</w:t>
      </w:r>
    </w:p>
    <w:p w14:paraId="003BC08B" w14:textId="77777777" w:rsidR="00F744C7" w:rsidRDefault="00D72A8D" w:rsidP="00816623">
      <w:pPr>
        <w:pStyle w:val="Heading1"/>
      </w:pPr>
      <w:bookmarkStart w:id="0" w:name="_Toc168061857"/>
      <w:r w:rsidRPr="00D72A8D">
        <w:rPr>
          <w:rFonts w:ascii="Arial" w:eastAsiaTheme="minorHAnsi" w:hAnsi="Arial" w:cstheme="minorBidi"/>
          <w:b w:val="0"/>
          <w:noProof/>
          <w:color w:val="auto"/>
          <w:sz w:val="24"/>
          <w:szCs w:val="22"/>
        </w:rPr>
        <w:drawing>
          <wp:inline distT="0" distB="0" distL="0" distR="0" wp14:anchorId="1C41197A" wp14:editId="1ADDF7CF">
            <wp:extent cx="5943600" cy="2738120"/>
            <wp:effectExtent l="0" t="0" r="0" b="5080"/>
            <wp:docPr id="1563122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22245" name=""/>
                    <pic:cNvPicPr/>
                  </pic:nvPicPr>
                  <pic:blipFill>
                    <a:blip r:embed="rId9"/>
                    <a:stretch>
                      <a:fillRect/>
                    </a:stretch>
                  </pic:blipFill>
                  <pic:spPr>
                    <a:xfrm>
                      <a:off x="0" y="0"/>
                      <a:ext cx="5943600" cy="2738120"/>
                    </a:xfrm>
                    <a:prstGeom prst="rect">
                      <a:avLst/>
                    </a:prstGeom>
                  </pic:spPr>
                </pic:pic>
              </a:graphicData>
            </a:graphic>
          </wp:inline>
        </w:drawing>
      </w:r>
    </w:p>
    <w:p w14:paraId="7AD4DB7B" w14:textId="77777777" w:rsidR="00F744C7" w:rsidRDefault="00F744C7">
      <w:pPr>
        <w:spacing w:before="0" w:after="160" w:line="259" w:lineRule="auto"/>
        <w:jc w:val="left"/>
        <w:rPr>
          <w:rFonts w:ascii="Calibri" w:eastAsiaTheme="majorEastAsia" w:hAnsi="Calibri" w:cstheme="majorBidi"/>
          <w:b/>
          <w:color w:val="000000" w:themeColor="text1"/>
          <w:sz w:val="28"/>
          <w:szCs w:val="40"/>
        </w:rPr>
      </w:pPr>
      <w:r>
        <w:br w:type="page"/>
      </w:r>
    </w:p>
    <w:p w14:paraId="029915C8" w14:textId="0F563FA8" w:rsidR="00FC2387" w:rsidRDefault="00816623" w:rsidP="00816623">
      <w:pPr>
        <w:pStyle w:val="Heading1"/>
      </w:pPr>
      <w:r>
        <w:t>Introduction</w:t>
      </w:r>
      <w:bookmarkEnd w:id="0"/>
    </w:p>
    <w:p w14:paraId="4C4D336D" w14:textId="438969E1" w:rsidR="00805F52" w:rsidRPr="00805F52" w:rsidRDefault="00F251C1" w:rsidP="00805F52">
      <w:r w:rsidRPr="00F251C1">
        <w:t>This learning log provides a personal analysis of the shadowing experience in the food and beverage department, which covers the critical work-based competencies and technical proficiency as well as approaches required for customer service excellence</w:t>
      </w:r>
      <w:r w:rsidR="00941C6C">
        <w:t xml:space="preserve"> (Brotherton, 2012)</w:t>
      </w:r>
      <w:r w:rsidRPr="00F251C1">
        <w:t xml:space="preserve">. This reflection focuses on the aspects of personal and vocational development and reflect on how the key competencies of communication, team </w:t>
      </w:r>
      <w:r w:rsidR="00FE2BF3" w:rsidRPr="00F251C1">
        <w:t>working,</w:t>
      </w:r>
      <w:r w:rsidRPr="00F251C1">
        <w:t xml:space="preserve"> and tasks management contribute to successful operation. Moreover, it takes an organi</w:t>
      </w:r>
      <w:r w:rsidR="000725C1">
        <w:t>s</w:t>
      </w:r>
      <w:r w:rsidRPr="00F251C1">
        <w:t>ational perspective and identifies organi</w:t>
      </w:r>
      <w:r w:rsidR="00F653D5">
        <w:t>s</w:t>
      </w:r>
      <w:r w:rsidRPr="00F251C1">
        <w:t>ational difficulties experienced and probable strategies for their efficient handling</w:t>
      </w:r>
      <w:r w:rsidR="00AB278B">
        <w:t xml:space="preserve"> (Cousins et al., 2014)</w:t>
      </w:r>
      <w:r w:rsidRPr="00F251C1">
        <w:t>. This discussion cements the importance of having a dedicated focus on training throughout one’s course and ultimately one’s career for the food and beverage field.</w:t>
      </w:r>
    </w:p>
    <w:p w14:paraId="09ACEED9" w14:textId="57E7B289" w:rsidR="000B5747" w:rsidRDefault="00A90AB0" w:rsidP="000B5747">
      <w:pPr>
        <w:pStyle w:val="Heading1"/>
      </w:pPr>
      <w:r w:rsidRPr="00A90AB0">
        <w:rPr>
          <w:noProof/>
        </w:rPr>
        <w:drawing>
          <wp:inline distT="0" distB="0" distL="0" distR="0" wp14:anchorId="6EB9102D" wp14:editId="4CAE8974">
            <wp:extent cx="4701947" cy="167655"/>
            <wp:effectExtent l="0" t="0" r="3810" b="3810"/>
            <wp:docPr id="1524771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71266" name=""/>
                    <pic:cNvPicPr/>
                  </pic:nvPicPr>
                  <pic:blipFill>
                    <a:blip r:embed="rId10"/>
                    <a:stretch>
                      <a:fillRect/>
                    </a:stretch>
                  </pic:blipFill>
                  <pic:spPr>
                    <a:xfrm>
                      <a:off x="0" y="0"/>
                      <a:ext cx="4701947" cy="167655"/>
                    </a:xfrm>
                    <a:prstGeom prst="rect">
                      <a:avLst/>
                    </a:prstGeom>
                  </pic:spPr>
                </pic:pic>
              </a:graphicData>
            </a:graphic>
          </wp:inline>
        </w:drawing>
      </w:r>
    </w:p>
    <w:p w14:paraId="5BE2F83C" w14:textId="28DFBB97" w:rsidR="000B5747" w:rsidRDefault="000B5747" w:rsidP="000B5747">
      <w:r>
        <w:t>It was useful to shadow a supervisory position in the food and beverage department, as it helped me better understand key work-based knowledge and skills required to adhere to the guest services’ standards. My experience of observing the supervisor demonstrated the need of proper communication, collaboration with others, and accurate dealing with tasks</w:t>
      </w:r>
      <w:r w:rsidR="00165030">
        <w:t xml:space="preserve"> (Davis et al., 2018)</w:t>
      </w:r>
      <w:r>
        <w:t>. I also reali</w:t>
      </w:r>
      <w:r w:rsidR="003F51B5">
        <w:t>s</w:t>
      </w:r>
      <w:r>
        <w:t>ed that in order for a supervisor to provide excellent services, he or she needs to understand the food and beverage operations very well and also be very sensitive to guests’ problems and come up with a way to solve them in the shortest time possible.</w:t>
      </w:r>
    </w:p>
    <w:p w14:paraId="71A68B37" w14:textId="4B9A2525" w:rsidR="000B5747" w:rsidRDefault="000B5747" w:rsidP="000B5747">
      <w:r>
        <w:t>Such experience alongside my previous industry experience and my educational process confirmed the importance of both personal and vocation growth. I acquired such practical exposure in my previous places of work where I was able to learn operations department and versatility and learning</w:t>
      </w:r>
      <w:r w:rsidR="00585C3D">
        <w:t xml:space="preserve"> (Hayes et al., 2016)</w:t>
      </w:r>
      <w:r>
        <w:t>. Finally, academically, I have got a theoretical background in hospitality management, where it appears I can see application practically. This combination of practical work and education enriched my understanding of the challenges involved in running a food and beverage business.</w:t>
      </w:r>
    </w:p>
    <w:p w14:paraId="63452F14" w14:textId="3BA69B5F" w:rsidR="000A5BA7" w:rsidRDefault="000B5747" w:rsidP="000A5BA7">
      <w:r>
        <w:t>Moreover, it established that interpersonal skills and leadership qualities are imperative to succeed in the particular environment envisaged during the shadowing exercise. Members of a team shall feel free to explain themselves and their ideas to the rest of the team and this results in proper co-ordination</w:t>
      </w:r>
      <w:r w:rsidR="001F2218">
        <w:t xml:space="preserve"> (</w:t>
      </w:r>
      <w:proofErr w:type="spellStart"/>
      <w:r w:rsidR="001F2218">
        <w:t>Hinkin</w:t>
      </w:r>
      <w:proofErr w:type="spellEnd"/>
      <w:r w:rsidR="001F2218">
        <w:t>, 2005)</w:t>
      </w:r>
      <w:r>
        <w:t>. In general, I benefited from this experience by gaining more insight into what is crucial to know and do in the food and beverage industry.</w:t>
      </w:r>
    </w:p>
    <w:p w14:paraId="6585E8E2" w14:textId="3F97732A" w:rsidR="00DA2206" w:rsidRDefault="00E407F2" w:rsidP="000A5BA7">
      <w:pPr>
        <w:pStyle w:val="Heading1"/>
      </w:pPr>
      <w:r w:rsidRPr="00E407F2">
        <w:rPr>
          <w:noProof/>
        </w:rPr>
        <w:drawing>
          <wp:inline distT="0" distB="0" distL="0" distR="0" wp14:anchorId="3029EF05" wp14:editId="3AACED80">
            <wp:extent cx="5943600" cy="509270"/>
            <wp:effectExtent l="0" t="0" r="0" b="5080"/>
            <wp:docPr id="164699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91530" name=""/>
                    <pic:cNvPicPr/>
                  </pic:nvPicPr>
                  <pic:blipFill>
                    <a:blip r:embed="rId11"/>
                    <a:stretch>
                      <a:fillRect/>
                    </a:stretch>
                  </pic:blipFill>
                  <pic:spPr>
                    <a:xfrm>
                      <a:off x="0" y="0"/>
                      <a:ext cx="5943600" cy="509270"/>
                    </a:xfrm>
                    <a:prstGeom prst="rect">
                      <a:avLst/>
                    </a:prstGeom>
                  </pic:spPr>
                </pic:pic>
              </a:graphicData>
            </a:graphic>
          </wp:inline>
        </w:drawing>
      </w:r>
    </w:p>
    <w:p w14:paraId="4810E61B" w14:textId="32B8C73A" w:rsidR="001821BA" w:rsidRDefault="001821BA" w:rsidP="001821BA">
      <w:r>
        <w:t>Technical proficiency and workplace competencies assist in the delivery of client satisfaction in the food and beverage section. In my shadowing exercise, I was able to reali</w:t>
      </w:r>
      <w:r w:rsidR="006B6F23">
        <w:t>s</w:t>
      </w:r>
      <w:r>
        <w:t>e the significance of these competencies in delivering quality services and care. For example, the supervisor had a good understanding of inventory, which was useful in ensuring an appropriate inventory stock to avoid a position that would be detrimental to the delivery of services</w:t>
      </w:r>
      <w:r w:rsidR="009A05FE">
        <w:t xml:space="preserve"> (Jones, 2008)</w:t>
      </w:r>
      <w:r>
        <w:t>. They claimed to have good knowledge of POS systems that enabled efficient registration and quick processing of orders to ensure minimum delay while serving the guests.</w:t>
      </w:r>
    </w:p>
    <w:p w14:paraId="1970CEF7" w14:textId="44E90756" w:rsidR="001821BA" w:rsidRDefault="001821BA" w:rsidP="001821BA">
      <w:r>
        <w:t>Surprisingly, certain general knowledge was paramount to keep hygiene and safety, including awareness of health requirements concerning the food preparation procedures and allergens. It becomes evident when the supervisor reminds everyone about these regulations on how valuable such knowledge is in safeguarding guests’ health and gaining their trust</w:t>
      </w:r>
      <w:r w:rsidR="00E86C7E">
        <w:t xml:space="preserve"> (Jones &amp; Robinson, 2012)</w:t>
      </w:r>
      <w:r>
        <w:t>. For instance, when a guest asked the potential presence of an allergen within a dish, the supervisor’s quick and satisfactory response relieved the guest and reflected a concern towards the guest’s health.</w:t>
      </w:r>
    </w:p>
    <w:p w14:paraId="1DC1541E" w14:textId="7E233773" w:rsidR="006D2A7A" w:rsidRDefault="001821BA" w:rsidP="003E3F67">
      <w:r>
        <w:t>Furthermore, conflict resolution skills and customer relations skills were significant when dealing with guests’ complaints and when improving their dining experience</w:t>
      </w:r>
      <w:r w:rsidR="00B91F22">
        <w:t xml:space="preserve"> (</w:t>
      </w:r>
      <w:proofErr w:type="spellStart"/>
      <w:r w:rsidR="00B91F22">
        <w:t>Kandampully</w:t>
      </w:r>
      <w:proofErr w:type="spellEnd"/>
      <w:r w:rsidR="00B91F22">
        <w:t>, 2012)</w:t>
      </w:r>
      <w:r>
        <w:t>. For instance, when one guest complained that they did not like what they ordered, the supervisor attentively and quickly solved the problem while also reminding the guest that they were important and should be treated with respect.</w:t>
      </w:r>
    </w:p>
    <w:p w14:paraId="6472A87B" w14:textId="1A415150" w:rsidR="003E3F67" w:rsidRDefault="00745613" w:rsidP="00626486">
      <w:pPr>
        <w:pStyle w:val="Heading1"/>
      </w:pPr>
      <w:r w:rsidRPr="00745613">
        <w:rPr>
          <w:noProof/>
        </w:rPr>
        <w:drawing>
          <wp:inline distT="0" distB="0" distL="0" distR="0" wp14:anchorId="56D916DE" wp14:editId="7ACD1285">
            <wp:extent cx="5943600" cy="495935"/>
            <wp:effectExtent l="0" t="0" r="0" b="0"/>
            <wp:docPr id="963692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692942" name=""/>
                    <pic:cNvPicPr/>
                  </pic:nvPicPr>
                  <pic:blipFill>
                    <a:blip r:embed="rId12"/>
                    <a:stretch>
                      <a:fillRect/>
                    </a:stretch>
                  </pic:blipFill>
                  <pic:spPr>
                    <a:xfrm>
                      <a:off x="0" y="0"/>
                      <a:ext cx="5943600" cy="495935"/>
                    </a:xfrm>
                    <a:prstGeom prst="rect">
                      <a:avLst/>
                    </a:prstGeom>
                  </pic:spPr>
                </pic:pic>
              </a:graphicData>
            </a:graphic>
          </wp:inline>
        </w:drawing>
      </w:r>
    </w:p>
    <w:p w14:paraId="6EC6A668" w14:textId="32787A48" w:rsidR="009D2F36" w:rsidRDefault="009D2F36" w:rsidP="009D2F36">
      <w:r>
        <w:t>During my shadowing experience, I identified a significant organisational issue</w:t>
      </w:r>
      <w:r w:rsidR="00EB5425">
        <w:t>.</w:t>
      </w:r>
      <w:r>
        <w:t xml:space="preserve"> It is caused by many factors such as inadequate interruptions, lack of discipline, weak management, and inconsistent staff training. Hence, this led to frustration with uneven quality of services offered hence degrading the department and guests’ satisfaction levels</w:t>
      </w:r>
      <w:r w:rsidR="009F3137">
        <w:t xml:space="preserve"> (Kolb, 1984)</w:t>
      </w:r>
      <w:r>
        <w:t>. For instance, while some staff members were very familiar with service delivery procedures of the restaurant, other would take relatively longer time and occasionally make mistakes while handling customer orders. This inconsistency not only disrupted the operations but also decreased the general perception of guests working with different employees as they receive distinct service quality.</w:t>
      </w:r>
    </w:p>
    <w:p w14:paraId="2E6A159B" w14:textId="21FD5425" w:rsidR="009D2F36" w:rsidRDefault="009D2F36" w:rsidP="009D2F36">
      <w:r>
        <w:t>The effect of this issue could be largely attributed to several factors. There were inefficiencies because of lower trained staff, they took more time to do the same job due to supervision needed and this pulled the supervisor away from other responsibilities</w:t>
      </w:r>
      <w:r w:rsidR="009677F9">
        <w:t xml:space="preserve"> (Kotler et al., 2014)</w:t>
      </w:r>
      <w:r>
        <w:t>. Also, something that was a major issue, that fluctuating in the quality of the service over the years eroded guest satisfaction and may also reduce customer commitment to this hotel and cause additional negative comments.</w:t>
      </w:r>
    </w:p>
    <w:p w14:paraId="3F646AD0" w14:textId="7872FF3C" w:rsidR="009D2F36" w:rsidRDefault="009D2F36" w:rsidP="009D2F36">
      <w:r>
        <w:t>In order to resolve this, it is crucial that organi</w:t>
      </w:r>
      <w:r w:rsidR="007656F7">
        <w:t>s</w:t>
      </w:r>
      <w:r>
        <w:t>ations put in place a standard training model in their various facilities. This can involve creating a detailed training guide and holding meetings to increase the employees’ awareness of service quality and business processes</w:t>
      </w:r>
      <w:r w:rsidR="000B3897">
        <w:t xml:space="preserve"> (Morrison, 2018)</w:t>
      </w:r>
      <w:r>
        <w:t>. The designation of the mentioned steps is based on Kolb’s Experiential Learning Theory which includes concrete experiences, reflective observation, abstract conceptuali</w:t>
      </w:r>
      <w:r w:rsidR="00A33228">
        <w:t>s</w:t>
      </w:r>
      <w:r>
        <w:t xml:space="preserve">ation, and active experimentation. It ensures that not only are the staff fully aware of the procedures but </w:t>
      </w:r>
      <w:r w:rsidR="00A33228">
        <w:t>also,</w:t>
      </w:r>
      <w:r>
        <w:t xml:space="preserve"> they are able to implement them correctly in different scenarios.</w:t>
      </w:r>
    </w:p>
    <w:p w14:paraId="1B382ED3" w14:textId="78EC706A" w:rsidR="00035B00" w:rsidRDefault="007631FB" w:rsidP="006D1141">
      <w:pPr>
        <w:pStyle w:val="Heading1"/>
      </w:pPr>
      <w:r w:rsidRPr="007631FB">
        <w:rPr>
          <w:noProof/>
        </w:rPr>
        <w:drawing>
          <wp:inline distT="0" distB="0" distL="0" distR="0" wp14:anchorId="21A188E6" wp14:editId="74B619F1">
            <wp:extent cx="5943600" cy="508635"/>
            <wp:effectExtent l="0" t="0" r="0" b="5715"/>
            <wp:docPr id="133402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26762" name=""/>
                    <pic:cNvPicPr/>
                  </pic:nvPicPr>
                  <pic:blipFill>
                    <a:blip r:embed="rId13"/>
                    <a:stretch>
                      <a:fillRect/>
                    </a:stretch>
                  </pic:blipFill>
                  <pic:spPr>
                    <a:xfrm>
                      <a:off x="0" y="0"/>
                      <a:ext cx="5943600" cy="508635"/>
                    </a:xfrm>
                    <a:prstGeom prst="rect">
                      <a:avLst/>
                    </a:prstGeom>
                  </pic:spPr>
                </pic:pic>
              </a:graphicData>
            </a:graphic>
          </wp:inline>
        </w:drawing>
      </w:r>
    </w:p>
    <w:p w14:paraId="7EF1CD80" w14:textId="6171121D" w:rsidR="00B30EBD" w:rsidRDefault="00B30EBD" w:rsidP="00B30EBD">
      <w:r>
        <w:t>Those skills are relevant to the job, and so based on my experience in the food and beverage department, I have developed a future action plan on how to improve my work-based skills and technical knowledge. These areas include interpersonal communication, team working and interpersonal relations, planning and organi</w:t>
      </w:r>
      <w:r w:rsidR="000F24F1">
        <w:t>s</w:t>
      </w:r>
      <w:r>
        <w:t xml:space="preserve">ing of tasks, </w:t>
      </w:r>
      <w:r w:rsidR="00452774">
        <w:t>self-development</w:t>
      </w:r>
      <w:r>
        <w:t>, and effective guest interaction.</w:t>
      </w:r>
    </w:p>
    <w:p w14:paraId="60B9EC4F" w14:textId="7F656300" w:rsidR="00B30EBD" w:rsidRDefault="00B30EBD" w:rsidP="00B30EBD">
      <w:r w:rsidRPr="00463B7E">
        <w:rPr>
          <w:b/>
          <w:bCs/>
        </w:rPr>
        <w:t>Communication:</w:t>
      </w:r>
      <w:r>
        <w:t xml:space="preserve"> In order to enhance one’s ability to communicate I would </w:t>
      </w:r>
      <w:r w:rsidR="00463B7E">
        <w:t>enrol</w:t>
      </w:r>
      <w:r>
        <w:t xml:space="preserve"> for workshops and online classes addressing the area of communication and listening. Professional practice and feedback discussion sessions by other colleagues will go </w:t>
      </w:r>
      <w:r w:rsidR="00463B7E">
        <w:t>a long</w:t>
      </w:r>
      <w:r>
        <w:t xml:space="preserve"> way in honing these skills in proximity to practice</w:t>
      </w:r>
      <w:r w:rsidR="00136FD3">
        <w:t xml:space="preserve"> (Powers &amp; Barrows, 2009)</w:t>
      </w:r>
      <w:r>
        <w:t>.</w:t>
      </w:r>
    </w:p>
    <w:p w14:paraId="66785B6A" w14:textId="1AC805F1" w:rsidR="00B30EBD" w:rsidRDefault="00B30EBD" w:rsidP="00B30EBD">
      <w:r w:rsidRPr="002917AA">
        <w:rPr>
          <w:b/>
          <w:bCs/>
        </w:rPr>
        <w:t>Teamwork:</w:t>
      </w:r>
      <w:r>
        <w:t xml:space="preserve"> In an effort to promote better collaboration, I shall participate in some form of team building and where possible look for more opportunities to work on team projects</w:t>
      </w:r>
      <w:r w:rsidR="006A0988">
        <w:t xml:space="preserve"> (Slack et al., 2019)</w:t>
      </w:r>
      <w:r>
        <w:t>. By doing such activities, I will be able to learn and adapt the kind of personality I will be facing in a diverse team which in result increase my ability of working together with them.</w:t>
      </w:r>
    </w:p>
    <w:p w14:paraId="70F51AE7" w14:textId="23BA3D81" w:rsidR="00B30EBD" w:rsidRDefault="00B30EBD" w:rsidP="00B30EBD">
      <w:r w:rsidRPr="00D525C3">
        <w:rPr>
          <w:b/>
          <w:bCs/>
        </w:rPr>
        <w:t>Task Management:</w:t>
      </w:r>
      <w:r>
        <w:t xml:space="preserve"> Increasing the efficiency of the task management will require establishing the use of specific project management tools like Trello or Asana to optimi</w:t>
      </w:r>
      <w:r w:rsidR="00D525C3">
        <w:t>s</w:t>
      </w:r>
      <w:r>
        <w:t>e tasks’ prioriti</w:t>
      </w:r>
      <w:r w:rsidR="00B66A59">
        <w:t>s</w:t>
      </w:r>
      <w:r>
        <w:t>ation</w:t>
      </w:r>
      <w:r w:rsidR="00C82F40">
        <w:t xml:space="preserve"> (Walker, 2020)</w:t>
      </w:r>
      <w:r>
        <w:t>. Also, the time management shall be used in the future to enhance productivity for instance through the Pomodoro Technique.</w:t>
      </w:r>
    </w:p>
    <w:p w14:paraId="13C391A2" w14:textId="3CEA3AB9" w:rsidR="00B30EBD" w:rsidRDefault="00B30EBD" w:rsidP="00B30EBD">
      <w:r w:rsidRPr="002601F2">
        <w:rPr>
          <w:b/>
          <w:bCs/>
        </w:rPr>
        <w:t>Personal Skills:</w:t>
      </w:r>
      <w:r>
        <w:t xml:space="preserve"> I believe that cultivating personal attributes such as the ability to persevere and the ability to manage change is important. I will also </w:t>
      </w:r>
      <w:r w:rsidR="002601F2">
        <w:t>enrol</w:t>
      </w:r>
      <w:r>
        <w:t xml:space="preserve"> in courses with a focus on emotional intelligence and stress as a way of preparing for some of the tasks that I am likely to come across while handling the responsibilities of the position that I will be undertaking</w:t>
      </w:r>
      <w:r w:rsidR="0081694E">
        <w:t xml:space="preserve"> (Wood, 2017)</w:t>
      </w:r>
      <w:r>
        <w:t>.</w:t>
      </w:r>
    </w:p>
    <w:p w14:paraId="0E3A8548" w14:textId="183A24B6" w:rsidR="00B30EBD" w:rsidRDefault="00B30EBD" w:rsidP="00B30EBD">
      <w:r w:rsidRPr="002601F2">
        <w:rPr>
          <w:b/>
          <w:bCs/>
        </w:rPr>
        <w:t>Guest Services:</w:t>
      </w:r>
      <w:r>
        <w:t xml:space="preserve"> In order to become proficient in guest services, I will regularly read hospitality journals and join webinars</w:t>
      </w:r>
      <w:r w:rsidR="00A5595E">
        <w:t xml:space="preserve"> (Brotherton, 2012)</w:t>
      </w:r>
      <w:r>
        <w:t>. Performing a number of guest roles on a playful manner will also assist in improving on my service delivery.</w:t>
      </w:r>
    </w:p>
    <w:p w14:paraId="793736D4" w14:textId="3271A58B" w:rsidR="00035B00" w:rsidRDefault="00B30EBD" w:rsidP="00B30EBD">
      <w:r>
        <w:t>This action plan also supports my personal and vocational development plan, which offers a framework for the executing my professional development plan</w:t>
      </w:r>
      <w:r w:rsidR="00796A6E">
        <w:t xml:space="preserve"> (Cousins et al., 2014)</w:t>
      </w:r>
      <w:r>
        <w:t xml:space="preserve">. Through enhancing </w:t>
      </w:r>
      <w:r w:rsidR="00116269">
        <w:t>this skill</w:t>
      </w:r>
      <w:r>
        <w:t>, I will be in a position to share my knowledge to improving the food and beverage industry, by satisfying the guests and improving operations.</w:t>
      </w:r>
    </w:p>
    <w:p w14:paraId="56496195" w14:textId="4D84E4B6" w:rsidR="006C2F68" w:rsidRDefault="006C2F68" w:rsidP="006C2F68">
      <w:pPr>
        <w:pStyle w:val="Heading1"/>
      </w:pPr>
      <w:bookmarkStart w:id="1" w:name="_Toc168061862"/>
      <w:r>
        <w:t>Conclusion</w:t>
      </w:r>
      <w:bookmarkEnd w:id="1"/>
    </w:p>
    <w:p w14:paraId="6F60B97C" w14:textId="1CD4B812" w:rsidR="006C2F68" w:rsidRDefault="00B12081" w:rsidP="006C2F68">
      <w:r w:rsidRPr="00B12081">
        <w:t xml:space="preserve">Shadowing the actual job in the </w:t>
      </w:r>
      <w:r>
        <w:t xml:space="preserve">food and </w:t>
      </w:r>
      <w:r w:rsidR="008C0754">
        <w:t>beverage</w:t>
      </w:r>
      <w:r w:rsidRPr="00B12081">
        <w:t xml:space="preserve"> department was very helpful in acquiring the appropriate skills and information relevant to working practice. This also applies to the promotion of the value of interpersonal communication, inter and intra-team cooperation, and work coordination in ensuring high standards of guest service</w:t>
      </w:r>
      <w:r w:rsidR="00B27312">
        <w:t xml:space="preserve"> (Davis et al., 2018)</w:t>
      </w:r>
      <w:r w:rsidRPr="00B12081">
        <w:t>. This aspect called for the enhancement of staff training and development concerning organi</w:t>
      </w:r>
      <w:r w:rsidR="002601F2">
        <w:t>s</w:t>
      </w:r>
      <w:r w:rsidRPr="00B12081">
        <w:t>ational issues that remained inconsistent. This education along with personal and vocational growth has greatly influenced my career path, emphasizing the need for continuous learning and development in the field of food and beverage. These results will help to shape my future activities thereby allowing me to make a positive contribution towards the field</w:t>
      </w:r>
      <w:r w:rsidR="00C04045">
        <w:t xml:space="preserve"> (Hayes et al., 2016)</w:t>
      </w:r>
      <w:r w:rsidRPr="00B12081">
        <w:t>.</w:t>
      </w:r>
    </w:p>
    <w:p w14:paraId="549D2AB0" w14:textId="77777777" w:rsidR="004321AC" w:rsidRDefault="004321AC" w:rsidP="006C2F68">
      <w:r>
        <w:br/>
      </w:r>
    </w:p>
    <w:p w14:paraId="17317F83" w14:textId="77777777" w:rsidR="004321AC" w:rsidRDefault="004321AC">
      <w:pPr>
        <w:spacing w:before="0" w:after="160" w:line="259" w:lineRule="auto"/>
        <w:jc w:val="left"/>
      </w:pPr>
      <w:r>
        <w:br w:type="page"/>
      </w:r>
    </w:p>
    <w:p w14:paraId="00845064" w14:textId="2C7B7483" w:rsidR="004321AC" w:rsidRDefault="004321AC" w:rsidP="004321AC">
      <w:pPr>
        <w:pStyle w:val="Heading1"/>
      </w:pPr>
      <w:bookmarkStart w:id="2" w:name="_Toc168061863"/>
      <w:r>
        <w:t>References</w:t>
      </w:r>
      <w:bookmarkEnd w:id="2"/>
    </w:p>
    <w:p w14:paraId="62FC1C93" w14:textId="77777777" w:rsidR="00FE7C64" w:rsidRDefault="00FE7C64" w:rsidP="00FE7C64">
      <w:r>
        <w:t>Brotherton, B. (2012). Hospitality and Tourism: An Introduction. SAGE Publications.</w:t>
      </w:r>
    </w:p>
    <w:p w14:paraId="7CE13087" w14:textId="77777777" w:rsidR="00FE7C64" w:rsidRDefault="00FE7C64" w:rsidP="00FE7C64">
      <w:r>
        <w:t>Cousins, J., Lillicrap, D., &amp; Weekes, S. (2014). Food and Beverage Service. Hodder Education.</w:t>
      </w:r>
    </w:p>
    <w:p w14:paraId="660FB848" w14:textId="77777777" w:rsidR="00FE7C64" w:rsidRDefault="00FE7C64" w:rsidP="00FE7C64">
      <w:r>
        <w:t>Davis, B., Lockwood, A., Alcott, P., &amp; Pantelidis, I. (2018). Food and Beverage Management. Routledge.</w:t>
      </w:r>
    </w:p>
    <w:p w14:paraId="041D8B23" w14:textId="77777777" w:rsidR="00FE7C64" w:rsidRDefault="00FE7C64" w:rsidP="00FE7C64">
      <w:r>
        <w:t xml:space="preserve">Hayes, D. K., </w:t>
      </w:r>
      <w:proofErr w:type="spellStart"/>
      <w:r>
        <w:t>Ninemeier</w:t>
      </w:r>
      <w:proofErr w:type="spellEnd"/>
      <w:r>
        <w:t>, J. D., &amp; Miller, A. A. (2016). Foundations of Restaurant Management and Culinary Arts. Pearson.</w:t>
      </w:r>
    </w:p>
    <w:p w14:paraId="7C6F5D2E" w14:textId="77777777" w:rsidR="00FE7C64" w:rsidRDefault="00FE7C64" w:rsidP="00FE7C64">
      <w:proofErr w:type="spellStart"/>
      <w:r>
        <w:t>Hinkin</w:t>
      </w:r>
      <w:proofErr w:type="spellEnd"/>
      <w:r>
        <w:t>, T. R. (2005). Effective and Efficient Restaurant Operations. Cornell Hospitality Quarterly, 46(1), 53-67.</w:t>
      </w:r>
    </w:p>
    <w:p w14:paraId="5756B900" w14:textId="77777777" w:rsidR="00FE7C64" w:rsidRDefault="00FE7C64" w:rsidP="00FE7C64">
      <w:r>
        <w:t>Jones, P. (2008). Handbook of Hospitality Operations and IT. Routledge.</w:t>
      </w:r>
    </w:p>
    <w:p w14:paraId="3504289E" w14:textId="77777777" w:rsidR="00FE7C64" w:rsidRDefault="00FE7C64" w:rsidP="00FE7C64">
      <w:r>
        <w:t>Jones, P., &amp; Robinson, P. (2012). Operations Management in the Hospitality Industry. Routledge.</w:t>
      </w:r>
    </w:p>
    <w:p w14:paraId="7B96F349" w14:textId="77777777" w:rsidR="00FE7C64" w:rsidRDefault="00FE7C64" w:rsidP="00FE7C64">
      <w:proofErr w:type="spellStart"/>
      <w:r>
        <w:t>Kandampully</w:t>
      </w:r>
      <w:proofErr w:type="spellEnd"/>
      <w:r>
        <w:t>, J. (2012). Service Management: The New Paradigm in Retailing. Springer.</w:t>
      </w:r>
    </w:p>
    <w:p w14:paraId="69003912" w14:textId="77777777" w:rsidR="00FE7C64" w:rsidRPr="00D27E1E" w:rsidRDefault="00FE7C64" w:rsidP="00FE7C64">
      <w:r>
        <w:t>Kolb, D. A. (1984). Experiential Learning: Experience as the Source of Learning and Development. Prentice Hall.</w:t>
      </w:r>
    </w:p>
    <w:p w14:paraId="489A43A0" w14:textId="77777777" w:rsidR="00FE7C64" w:rsidRDefault="00FE7C64" w:rsidP="00FE7C64">
      <w:r>
        <w:t>Kotler, P., Bowen, J. T., &amp; Makens, J. (2014). Marketing for Hospitality and Tourism. Pearson.</w:t>
      </w:r>
    </w:p>
    <w:p w14:paraId="61213407" w14:textId="77777777" w:rsidR="00FE7C64" w:rsidRDefault="00FE7C64" w:rsidP="00FE7C64">
      <w:r>
        <w:t>Morrison, A. M. (2018). Marketing and Managing Tourism Destinations. Routledge.</w:t>
      </w:r>
    </w:p>
    <w:p w14:paraId="51D5E7C1" w14:textId="77777777" w:rsidR="00FE7C64" w:rsidRDefault="00FE7C64" w:rsidP="00FE7C64">
      <w:r>
        <w:t>Powers, T., &amp; Barrows, C. W. (2009). Introduction to Management in the Hospitality Industry. Wiley.</w:t>
      </w:r>
    </w:p>
    <w:p w14:paraId="1628B095" w14:textId="77777777" w:rsidR="00FE7C64" w:rsidRDefault="00FE7C64" w:rsidP="00FE7C64">
      <w:r>
        <w:t>Slack, N., Brandon-Jones, A., &amp; Johnston, R. (2019). Operations Management. Pearson.</w:t>
      </w:r>
    </w:p>
    <w:p w14:paraId="320AF2F6" w14:textId="77777777" w:rsidR="00FE7C64" w:rsidRDefault="00FE7C64" w:rsidP="00FE7C64">
      <w:r>
        <w:t>Walker, J. R. (2020). Introduction to Hospitality Management. Pearson.</w:t>
      </w:r>
    </w:p>
    <w:p w14:paraId="69178EFF" w14:textId="77777777" w:rsidR="00FE7C64" w:rsidRDefault="00FE7C64" w:rsidP="00FE7C64">
      <w:r>
        <w:t>Wood, R. C. (2017). Hospitality Management: A Brief Introduction. SAGE Publications.</w:t>
      </w:r>
    </w:p>
    <w:p w14:paraId="563F6CB9" w14:textId="77777777" w:rsidR="00035B00" w:rsidRDefault="00035B00" w:rsidP="00035B00"/>
    <w:p w14:paraId="5A3AE0BA" w14:textId="77777777" w:rsidR="00035B00" w:rsidRDefault="00035B00" w:rsidP="00035B00"/>
    <w:p w14:paraId="1FCC3283" w14:textId="77777777" w:rsidR="00035B00" w:rsidRDefault="00035B00" w:rsidP="00035B00"/>
    <w:p w14:paraId="77BA977D" w14:textId="77777777" w:rsidR="00035B00" w:rsidRDefault="00035B00" w:rsidP="00035B00"/>
    <w:p w14:paraId="77E21238" w14:textId="77777777" w:rsidR="00AE6384" w:rsidRDefault="00AE6384" w:rsidP="003E3F67"/>
    <w:p w14:paraId="69790941" w14:textId="77777777" w:rsidR="00517DFA" w:rsidRDefault="00517DFA" w:rsidP="00DA2206"/>
    <w:p w14:paraId="64CADCB5" w14:textId="77777777" w:rsidR="00DA2206" w:rsidRDefault="00DA2206" w:rsidP="00DA2206"/>
    <w:p w14:paraId="5E575A78" w14:textId="77777777" w:rsidR="004B4E34" w:rsidRDefault="004B4E34" w:rsidP="004B4E34"/>
    <w:p w14:paraId="58368735" w14:textId="77777777" w:rsidR="004B4E34" w:rsidRDefault="004B4E34" w:rsidP="004B4E34"/>
    <w:p w14:paraId="3EEDDF62" w14:textId="77777777" w:rsidR="004B4E34" w:rsidRDefault="004B4E34" w:rsidP="004B4E34"/>
    <w:p w14:paraId="469F985B" w14:textId="77777777" w:rsidR="004B4E34" w:rsidRDefault="004B4E34" w:rsidP="004B4E34"/>
    <w:p w14:paraId="73A4A828" w14:textId="77777777" w:rsidR="004B4E34" w:rsidRDefault="004B4E34" w:rsidP="004B4E34"/>
    <w:p w14:paraId="399E62C2" w14:textId="77777777" w:rsidR="00816623" w:rsidRPr="00816623" w:rsidRDefault="00816623" w:rsidP="00816623"/>
    <w:sectPr w:rsidR="00816623" w:rsidRPr="0081662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5F20A" w14:textId="77777777" w:rsidR="008E1030" w:rsidRDefault="008E1030" w:rsidP="00313967">
      <w:pPr>
        <w:spacing w:before="0" w:after="0" w:line="240" w:lineRule="auto"/>
      </w:pPr>
      <w:r>
        <w:separator/>
      </w:r>
    </w:p>
  </w:endnote>
  <w:endnote w:type="continuationSeparator" w:id="0">
    <w:p w14:paraId="771B9432" w14:textId="77777777" w:rsidR="008E1030" w:rsidRDefault="008E1030" w:rsidP="003139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6881134"/>
      <w:docPartObj>
        <w:docPartGallery w:val="Page Numbers (Bottom of Page)"/>
        <w:docPartUnique/>
      </w:docPartObj>
    </w:sdtPr>
    <w:sdtEndPr>
      <w:rPr>
        <w:color w:val="7F7F7F" w:themeColor="background1" w:themeShade="7F"/>
        <w:spacing w:val="60"/>
      </w:rPr>
    </w:sdtEndPr>
    <w:sdtContent>
      <w:p w14:paraId="16830E6C" w14:textId="2059B9AD" w:rsidR="00313967" w:rsidRDefault="0031396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B98123" w14:textId="77777777" w:rsidR="00313967" w:rsidRDefault="00313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FC02C1" w14:textId="77777777" w:rsidR="008E1030" w:rsidRDefault="008E1030" w:rsidP="00313967">
      <w:pPr>
        <w:spacing w:before="0" w:after="0" w:line="240" w:lineRule="auto"/>
      </w:pPr>
      <w:r>
        <w:separator/>
      </w:r>
    </w:p>
  </w:footnote>
  <w:footnote w:type="continuationSeparator" w:id="0">
    <w:p w14:paraId="526F4B43" w14:textId="77777777" w:rsidR="008E1030" w:rsidRDefault="008E1030" w:rsidP="0031396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zNLcwMzYxMjM2MjFR0lEKTi0uzszPAykwrAUALfjIfywAAAA="/>
  </w:docVars>
  <w:rsids>
    <w:rsidRoot w:val="00816623"/>
    <w:rsid w:val="000248FF"/>
    <w:rsid w:val="00035B00"/>
    <w:rsid w:val="00060FB6"/>
    <w:rsid w:val="000725C1"/>
    <w:rsid w:val="000A5BA7"/>
    <w:rsid w:val="000B3897"/>
    <w:rsid w:val="000B5747"/>
    <w:rsid w:val="000F24F1"/>
    <w:rsid w:val="00116269"/>
    <w:rsid w:val="00136FD3"/>
    <w:rsid w:val="00165030"/>
    <w:rsid w:val="00173D4E"/>
    <w:rsid w:val="001821BA"/>
    <w:rsid w:val="001F2218"/>
    <w:rsid w:val="002601F2"/>
    <w:rsid w:val="002917AA"/>
    <w:rsid w:val="00313967"/>
    <w:rsid w:val="00324EB2"/>
    <w:rsid w:val="003A1A07"/>
    <w:rsid w:val="003E3F67"/>
    <w:rsid w:val="003F51B5"/>
    <w:rsid w:val="0043211E"/>
    <w:rsid w:val="004321AC"/>
    <w:rsid w:val="0044159B"/>
    <w:rsid w:val="00452774"/>
    <w:rsid w:val="00463B7E"/>
    <w:rsid w:val="004B4E34"/>
    <w:rsid w:val="00517DFA"/>
    <w:rsid w:val="005549F8"/>
    <w:rsid w:val="00585C3D"/>
    <w:rsid w:val="005B78F6"/>
    <w:rsid w:val="005C505E"/>
    <w:rsid w:val="00606A91"/>
    <w:rsid w:val="00626486"/>
    <w:rsid w:val="00657E78"/>
    <w:rsid w:val="006A0988"/>
    <w:rsid w:val="006B6F23"/>
    <w:rsid w:val="006C2F68"/>
    <w:rsid w:val="006D1141"/>
    <w:rsid w:val="006D2A7A"/>
    <w:rsid w:val="00745613"/>
    <w:rsid w:val="007631FB"/>
    <w:rsid w:val="007656F7"/>
    <w:rsid w:val="00796A6E"/>
    <w:rsid w:val="007B3797"/>
    <w:rsid w:val="007C12BE"/>
    <w:rsid w:val="007D7574"/>
    <w:rsid w:val="007F364F"/>
    <w:rsid w:val="00805F52"/>
    <w:rsid w:val="00816623"/>
    <w:rsid w:val="0081694E"/>
    <w:rsid w:val="008C0754"/>
    <w:rsid w:val="008E1030"/>
    <w:rsid w:val="008F4B1C"/>
    <w:rsid w:val="00941C6C"/>
    <w:rsid w:val="009677F9"/>
    <w:rsid w:val="009A05FE"/>
    <w:rsid w:val="009D2F36"/>
    <w:rsid w:val="009F3137"/>
    <w:rsid w:val="00A33228"/>
    <w:rsid w:val="00A5595E"/>
    <w:rsid w:val="00A90AB0"/>
    <w:rsid w:val="00AB278B"/>
    <w:rsid w:val="00AE6384"/>
    <w:rsid w:val="00AF4CA2"/>
    <w:rsid w:val="00B12081"/>
    <w:rsid w:val="00B27312"/>
    <w:rsid w:val="00B30EBD"/>
    <w:rsid w:val="00B66A59"/>
    <w:rsid w:val="00B91F22"/>
    <w:rsid w:val="00BE6D64"/>
    <w:rsid w:val="00BF29CC"/>
    <w:rsid w:val="00C04045"/>
    <w:rsid w:val="00C82F40"/>
    <w:rsid w:val="00C94AF8"/>
    <w:rsid w:val="00CE4B00"/>
    <w:rsid w:val="00D27E1E"/>
    <w:rsid w:val="00D525C3"/>
    <w:rsid w:val="00D56B43"/>
    <w:rsid w:val="00D72A8D"/>
    <w:rsid w:val="00DA2206"/>
    <w:rsid w:val="00E407F2"/>
    <w:rsid w:val="00E86C7E"/>
    <w:rsid w:val="00EB5425"/>
    <w:rsid w:val="00F251C1"/>
    <w:rsid w:val="00F653D5"/>
    <w:rsid w:val="00F744C7"/>
    <w:rsid w:val="00FC2387"/>
    <w:rsid w:val="00FE2BF3"/>
    <w:rsid w:val="00FE7C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A73C"/>
  <w15:chartTrackingRefBased/>
  <w15:docId w15:val="{0E04B2E5-5CCC-45BA-92F0-4E2B3F490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623"/>
    <w:pPr>
      <w:spacing w:before="12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816623"/>
    <w:pPr>
      <w:keepNext/>
      <w:keepLines/>
      <w:outlineLvl w:val="0"/>
    </w:pPr>
    <w:rPr>
      <w:rFonts w:ascii="Calibri" w:eastAsiaTheme="majorEastAsia" w:hAnsi="Calibri" w:cstheme="majorBidi"/>
      <w:b/>
      <w:color w:val="000000" w:themeColor="text1"/>
      <w:sz w:val="28"/>
      <w:szCs w:val="40"/>
    </w:rPr>
  </w:style>
  <w:style w:type="paragraph" w:styleId="Heading2">
    <w:name w:val="heading 2"/>
    <w:basedOn w:val="Normal"/>
    <w:next w:val="Normal"/>
    <w:link w:val="Heading2Char"/>
    <w:uiPriority w:val="9"/>
    <w:semiHidden/>
    <w:unhideWhenUsed/>
    <w:qFormat/>
    <w:rsid w:val="008166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6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6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6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623"/>
    <w:rPr>
      <w:rFonts w:ascii="Calibri" w:eastAsiaTheme="majorEastAsia" w:hAnsi="Calibri" w:cstheme="majorBidi"/>
      <w:b/>
      <w:color w:val="000000" w:themeColor="text1"/>
      <w:sz w:val="28"/>
      <w:szCs w:val="40"/>
      <w:lang w:val="en-GB"/>
    </w:rPr>
  </w:style>
  <w:style w:type="character" w:customStyle="1" w:styleId="Heading2Char">
    <w:name w:val="Heading 2 Char"/>
    <w:basedOn w:val="DefaultParagraphFont"/>
    <w:link w:val="Heading2"/>
    <w:uiPriority w:val="9"/>
    <w:semiHidden/>
    <w:rsid w:val="0081662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1662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1662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1662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1662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1662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1662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1662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16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6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16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6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16623"/>
    <w:pPr>
      <w:spacing w:before="160"/>
      <w:jc w:val="center"/>
    </w:pPr>
    <w:rPr>
      <w:i/>
      <w:iCs/>
      <w:color w:val="404040" w:themeColor="text1" w:themeTint="BF"/>
    </w:rPr>
  </w:style>
  <w:style w:type="character" w:customStyle="1" w:styleId="QuoteChar">
    <w:name w:val="Quote Char"/>
    <w:basedOn w:val="DefaultParagraphFont"/>
    <w:link w:val="Quote"/>
    <w:uiPriority w:val="29"/>
    <w:rsid w:val="00816623"/>
    <w:rPr>
      <w:i/>
      <w:iCs/>
      <w:color w:val="404040" w:themeColor="text1" w:themeTint="BF"/>
      <w:lang w:val="en-GB"/>
    </w:rPr>
  </w:style>
  <w:style w:type="paragraph" w:styleId="ListParagraph">
    <w:name w:val="List Paragraph"/>
    <w:basedOn w:val="Normal"/>
    <w:uiPriority w:val="34"/>
    <w:qFormat/>
    <w:rsid w:val="00816623"/>
    <w:pPr>
      <w:ind w:left="720"/>
      <w:contextualSpacing/>
    </w:pPr>
  </w:style>
  <w:style w:type="character" w:styleId="IntenseEmphasis">
    <w:name w:val="Intense Emphasis"/>
    <w:basedOn w:val="DefaultParagraphFont"/>
    <w:uiPriority w:val="21"/>
    <w:qFormat/>
    <w:rsid w:val="00816623"/>
    <w:rPr>
      <w:i/>
      <w:iCs/>
      <w:color w:val="0F4761" w:themeColor="accent1" w:themeShade="BF"/>
    </w:rPr>
  </w:style>
  <w:style w:type="paragraph" w:styleId="IntenseQuote">
    <w:name w:val="Intense Quote"/>
    <w:basedOn w:val="Normal"/>
    <w:next w:val="Normal"/>
    <w:link w:val="IntenseQuoteChar"/>
    <w:uiPriority w:val="30"/>
    <w:qFormat/>
    <w:rsid w:val="008166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623"/>
    <w:rPr>
      <w:i/>
      <w:iCs/>
      <w:color w:val="0F4761" w:themeColor="accent1" w:themeShade="BF"/>
      <w:lang w:val="en-GB"/>
    </w:rPr>
  </w:style>
  <w:style w:type="character" w:styleId="IntenseReference">
    <w:name w:val="Intense Reference"/>
    <w:basedOn w:val="DefaultParagraphFont"/>
    <w:uiPriority w:val="32"/>
    <w:qFormat/>
    <w:rsid w:val="00816623"/>
    <w:rPr>
      <w:b/>
      <w:bCs/>
      <w:smallCaps/>
      <w:color w:val="0F4761" w:themeColor="accent1" w:themeShade="BF"/>
      <w:spacing w:val="5"/>
    </w:rPr>
  </w:style>
  <w:style w:type="paragraph" w:styleId="TOC1">
    <w:name w:val="toc 1"/>
    <w:basedOn w:val="Normal"/>
    <w:next w:val="Normal"/>
    <w:autoRedefine/>
    <w:uiPriority w:val="39"/>
    <w:unhideWhenUsed/>
    <w:rsid w:val="007B3797"/>
    <w:pPr>
      <w:spacing w:after="100"/>
    </w:pPr>
  </w:style>
  <w:style w:type="character" w:styleId="Hyperlink">
    <w:name w:val="Hyperlink"/>
    <w:basedOn w:val="DefaultParagraphFont"/>
    <w:uiPriority w:val="99"/>
    <w:unhideWhenUsed/>
    <w:rsid w:val="007B3797"/>
    <w:rPr>
      <w:color w:val="467886" w:themeColor="hyperlink"/>
      <w:u w:val="single"/>
    </w:rPr>
  </w:style>
  <w:style w:type="paragraph" w:styleId="Header">
    <w:name w:val="header"/>
    <w:basedOn w:val="Normal"/>
    <w:link w:val="HeaderChar"/>
    <w:uiPriority w:val="99"/>
    <w:unhideWhenUsed/>
    <w:rsid w:val="0031396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13967"/>
    <w:rPr>
      <w:rFonts w:ascii="Arial" w:hAnsi="Arial"/>
      <w:sz w:val="24"/>
      <w:lang w:val="en-GB"/>
    </w:rPr>
  </w:style>
  <w:style w:type="paragraph" w:styleId="Footer">
    <w:name w:val="footer"/>
    <w:basedOn w:val="Normal"/>
    <w:link w:val="FooterChar"/>
    <w:uiPriority w:val="99"/>
    <w:unhideWhenUsed/>
    <w:rsid w:val="0031396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13967"/>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C4E0E-CDB3-4B84-A23D-8BA6E47FA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1621</Words>
  <Characters>9244</Characters>
  <Application>Microsoft Office Word</Application>
  <DocSecurity>0</DocSecurity>
  <Lines>77</Lines>
  <Paragraphs>21</Paragraphs>
  <ScaleCrop>false</ScaleCrop>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(2121357)</cp:lastModifiedBy>
  <cp:revision>2</cp:revision>
  <dcterms:created xsi:type="dcterms:W3CDTF">2024-06-01T12:33:00Z</dcterms:created>
  <dcterms:modified xsi:type="dcterms:W3CDTF">2024-06-01T12:33:00Z</dcterms:modified>
</cp:coreProperties>
</file>