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7771C" w:rsidP="00E51AAC">
            <w:pPr>
              <w:spacing w:before="120" w:after="120"/>
              <w:jc w:val="both"/>
              <w:rPr>
                <w:rFonts w:ascii="Arial" w:hAnsi="Arial" w:cs="Arial"/>
                <w:b/>
                <w:sz w:val="22"/>
                <w:szCs w:val="22"/>
              </w:rPr>
            </w:pPr>
            <w:r>
              <w:rPr>
                <w:rFonts w:ascii="Arial" w:hAnsi="Arial" w:cs="Arial"/>
                <w:b/>
                <w:sz w:val="22"/>
                <w:szCs w:val="22"/>
              </w:rPr>
              <w:t>Introduction to Islam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7771C" w:rsidP="00152E9D">
            <w:pPr>
              <w:spacing w:before="120" w:after="120"/>
              <w:jc w:val="both"/>
              <w:rPr>
                <w:rFonts w:ascii="Arial" w:hAnsi="Arial" w:cs="Arial"/>
                <w:b/>
                <w:sz w:val="22"/>
                <w:szCs w:val="22"/>
              </w:rPr>
            </w:pPr>
            <w:r>
              <w:rPr>
                <w:rFonts w:ascii="Arial" w:hAnsi="Arial" w:cs="Arial"/>
                <w:b/>
                <w:sz w:val="22"/>
                <w:szCs w:val="22"/>
              </w:rPr>
              <w:t>HPRS4008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7771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7771C" w:rsidP="00E51AAC">
            <w:pPr>
              <w:spacing w:before="120" w:after="120"/>
              <w:jc w:val="both"/>
              <w:rPr>
                <w:rFonts w:ascii="Arial" w:hAnsi="Arial" w:cs="Arial"/>
                <w:b/>
                <w:sz w:val="22"/>
                <w:szCs w:val="22"/>
              </w:rPr>
            </w:pPr>
            <w:r>
              <w:rPr>
                <w:rFonts w:ascii="Arial" w:hAnsi="Arial" w:cs="Arial"/>
                <w:b/>
                <w:sz w:val="22"/>
                <w:szCs w:val="22"/>
              </w:rPr>
              <w:t>G. Bunt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30CE5"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7771C"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30CE5" w:rsidP="005F0579">
            <w:pPr>
              <w:spacing w:before="120" w:after="120"/>
              <w:jc w:val="both"/>
              <w:rPr>
                <w:rFonts w:ascii="Arial" w:hAnsi="Arial" w:cs="Arial"/>
                <w:b/>
                <w:sz w:val="22"/>
                <w:szCs w:val="22"/>
              </w:rPr>
            </w:pPr>
            <w:r>
              <w:rPr>
                <w:rFonts w:ascii="Arial" w:hAnsi="Arial" w:cs="Arial"/>
                <w:b/>
                <w:sz w:val="22"/>
                <w:szCs w:val="22"/>
              </w:rPr>
              <w:t>5</w:t>
            </w:r>
            <w:r w:rsidR="0047771C">
              <w:rPr>
                <w:rFonts w:ascii="Arial" w:hAnsi="Arial" w:cs="Arial"/>
                <w:b/>
                <w:sz w:val="22"/>
                <w:szCs w:val="22"/>
              </w:rPr>
              <w:t>.4.19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30CE5" w:rsidP="005F0579">
            <w:pPr>
              <w:spacing w:before="120" w:after="120"/>
              <w:jc w:val="both"/>
              <w:rPr>
                <w:rFonts w:ascii="Arial" w:hAnsi="Arial" w:cs="Arial"/>
                <w:b/>
                <w:sz w:val="22"/>
                <w:szCs w:val="22"/>
              </w:rPr>
            </w:pPr>
            <w:r>
              <w:rPr>
                <w:rFonts w:ascii="Arial" w:hAnsi="Arial" w:cs="Arial"/>
                <w:b/>
                <w:sz w:val="22"/>
                <w:szCs w:val="22"/>
              </w:rPr>
              <w:t>15</w:t>
            </w:r>
            <w:r w:rsidR="0047771C">
              <w:rPr>
                <w:rFonts w:ascii="Arial" w:hAnsi="Arial" w:cs="Arial"/>
                <w:b/>
                <w:sz w:val="22"/>
                <w:szCs w:val="22"/>
              </w:rPr>
              <w:t>.4.18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E0D7C" w:rsidRDefault="00DE0D7C" w:rsidP="00EB7C70">
            <w:pPr>
              <w:pStyle w:val="NormalWeb"/>
              <w:spacing w:beforeAutospacing="1" w:afterAutospacing="1"/>
              <w:ind w:left="720"/>
            </w:pPr>
            <w:r>
              <w:rPr>
                <w:rFonts w:ascii="ArialMT" w:hAnsi="ArialMT"/>
                <w:sz w:val="22"/>
                <w:szCs w:val="22"/>
              </w:rPr>
              <w:t xml:space="preserve">Upon the successful completion of this module, the student should be able to demonstrate: </w:t>
            </w:r>
          </w:p>
          <w:p w:rsidR="00DE0D7C" w:rsidRDefault="00DE0D7C" w:rsidP="00EB7C70">
            <w:pPr>
              <w:pStyle w:val="NormalWeb"/>
              <w:numPr>
                <w:ilvl w:val="0"/>
                <w:numId w:val="18"/>
              </w:numPr>
            </w:pPr>
            <w:r>
              <w:rPr>
                <w:rFonts w:ascii="ArialMT" w:hAnsi="ArialMT"/>
                <w:sz w:val="22"/>
                <w:szCs w:val="22"/>
              </w:rPr>
              <w:t xml:space="preserve">An awareness of the most basic vocabulary and sources of Islam, and a basic awareness of the diversity of Islamic traditions and practices. </w:t>
            </w:r>
          </w:p>
          <w:p w:rsidR="00DE0D7C" w:rsidRDefault="00DE0D7C" w:rsidP="00EB7C70">
            <w:pPr>
              <w:pStyle w:val="NormalWeb"/>
              <w:numPr>
                <w:ilvl w:val="0"/>
                <w:numId w:val="18"/>
              </w:numPr>
              <w:rPr>
                <w:rFonts w:ascii="ArialMT" w:hAnsi="ArialMT"/>
                <w:sz w:val="22"/>
                <w:szCs w:val="22"/>
              </w:rPr>
            </w:pPr>
            <w:r>
              <w:rPr>
                <w:rFonts w:ascii="ArialMT" w:hAnsi="ArialMT"/>
                <w:sz w:val="22"/>
                <w:szCs w:val="22"/>
              </w:rPr>
              <w:t>The ability to evaluate the nature and significance of the Qur’an and Hadith as the main sources of Islamic teaching.</w:t>
            </w:r>
          </w:p>
          <w:p w:rsidR="00DE0D7C" w:rsidRDefault="00DE0D7C" w:rsidP="00EB7C70">
            <w:pPr>
              <w:pStyle w:val="NormalWeb"/>
              <w:numPr>
                <w:ilvl w:val="0"/>
                <w:numId w:val="18"/>
              </w:numPr>
            </w:pPr>
            <w:r>
              <w:rPr>
                <w:rFonts w:ascii="ArialMT" w:hAnsi="ArialMT"/>
                <w:sz w:val="22"/>
                <w:szCs w:val="22"/>
              </w:rPr>
              <w:t xml:space="preserve">An informed awareness of the distinctions between Sunni and Shi’a Islam. The ability to critically examine the inter-relationships between the core teaching of Islam and diverse cultural practices.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30CE5" w:rsidRPr="00430CE5" w:rsidRDefault="00430CE5" w:rsidP="00430CE5">
      <w:pPr>
        <w:ind w:left="720"/>
        <w:rPr>
          <w:rFonts w:ascii="Arial" w:hAnsi="Arial" w:cs="Arial"/>
          <w:sz w:val="24"/>
          <w:szCs w:val="24"/>
        </w:rPr>
      </w:pPr>
      <w:r>
        <w:rPr>
          <w:rFonts w:ascii="Arial" w:hAnsi="Arial" w:cs="Arial"/>
          <w:sz w:val="24"/>
          <w:szCs w:val="24"/>
        </w:rPr>
        <w:t>Students should provide a 10-</w:t>
      </w:r>
      <w:r w:rsidRPr="00430CE5">
        <w:rPr>
          <w:rFonts w:ascii="Arial" w:hAnsi="Arial" w:cs="Arial"/>
          <w:sz w:val="24"/>
          <w:szCs w:val="24"/>
        </w:rPr>
        <w:t>minute presentation on an introductory aspect of Islam. They should highlight the key aspects of their topic, illustrating it with specific examples drawn from their own reading and research. They should be prepared to open up a class d</w:t>
      </w:r>
      <w:r>
        <w:rPr>
          <w:rFonts w:ascii="Arial" w:hAnsi="Arial" w:cs="Arial"/>
          <w:sz w:val="24"/>
          <w:szCs w:val="24"/>
        </w:rPr>
        <w:t xml:space="preserve">iscussion on the topic </w:t>
      </w:r>
      <w:r w:rsidRPr="00430CE5">
        <w:rPr>
          <w:rFonts w:ascii="Arial" w:hAnsi="Arial" w:cs="Arial"/>
          <w:sz w:val="24"/>
          <w:szCs w:val="24"/>
        </w:rPr>
        <w:t>after the presentation. Students can draw from the following list - preferably without repetition so that there is a variety of topics provided within the presentations.</w:t>
      </w:r>
    </w:p>
    <w:p w:rsidR="00430CE5" w:rsidRPr="00430CE5" w:rsidRDefault="00430CE5" w:rsidP="00430CE5">
      <w:pPr>
        <w:ind w:left="720"/>
        <w:rPr>
          <w:rFonts w:ascii="Arial" w:hAnsi="Arial" w:cs="Arial"/>
          <w:sz w:val="24"/>
          <w:szCs w:val="24"/>
        </w:rPr>
      </w:pPr>
    </w:p>
    <w:p w:rsidR="00430CE5" w:rsidRP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Prayer</w:t>
      </w:r>
    </w:p>
    <w:p w:rsidR="00430CE5" w:rsidRPr="00430CE5" w:rsidRDefault="00430CE5" w:rsidP="00430CE5">
      <w:pPr>
        <w:ind w:left="720"/>
        <w:rPr>
          <w:rFonts w:ascii="Arial" w:hAnsi="Arial" w:cs="Arial"/>
          <w:sz w:val="24"/>
          <w:szCs w:val="24"/>
        </w:rPr>
      </w:pPr>
    </w:p>
    <w:p w:rsidR="00430CE5" w:rsidRP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Halal food</w:t>
      </w:r>
    </w:p>
    <w:p w:rsidR="00430CE5" w:rsidRPr="00430CE5" w:rsidRDefault="00430CE5" w:rsidP="00430CE5">
      <w:pPr>
        <w:ind w:left="720"/>
        <w:rPr>
          <w:rFonts w:ascii="Arial" w:hAnsi="Arial" w:cs="Arial"/>
          <w:sz w:val="24"/>
          <w:szCs w:val="24"/>
        </w:rPr>
      </w:pPr>
    </w:p>
    <w:p w:rsidR="00430CE5" w:rsidRP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Hijab</w:t>
      </w:r>
    </w:p>
    <w:p w:rsidR="00430CE5" w:rsidRPr="00430CE5" w:rsidRDefault="00430CE5" w:rsidP="00430CE5">
      <w:pPr>
        <w:ind w:left="720"/>
        <w:rPr>
          <w:rFonts w:ascii="Arial" w:hAnsi="Arial" w:cs="Arial"/>
          <w:sz w:val="24"/>
          <w:szCs w:val="24"/>
        </w:rPr>
      </w:pPr>
    </w:p>
    <w:p w:rsidR="00430CE5" w:rsidRP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Charity</w:t>
      </w:r>
    </w:p>
    <w:p w:rsidR="00430CE5" w:rsidRPr="00430CE5" w:rsidRDefault="00430CE5" w:rsidP="00430CE5">
      <w:pPr>
        <w:ind w:left="720"/>
        <w:rPr>
          <w:rFonts w:ascii="Arial" w:hAnsi="Arial" w:cs="Arial"/>
          <w:sz w:val="24"/>
          <w:szCs w:val="24"/>
        </w:rPr>
      </w:pPr>
    </w:p>
    <w:p w:rsidR="00430CE5" w:rsidRP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Media</w:t>
      </w:r>
    </w:p>
    <w:p w:rsidR="00430CE5" w:rsidRPr="00430CE5" w:rsidRDefault="00430CE5" w:rsidP="00430CE5">
      <w:pPr>
        <w:ind w:left="720"/>
        <w:rPr>
          <w:rFonts w:ascii="Arial" w:hAnsi="Arial" w:cs="Arial"/>
          <w:sz w:val="24"/>
          <w:szCs w:val="24"/>
        </w:rPr>
      </w:pPr>
    </w:p>
    <w:p w:rsid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Sport</w:t>
      </w:r>
    </w:p>
    <w:p w:rsidR="00430CE5" w:rsidRPr="00430CE5" w:rsidRDefault="00430CE5" w:rsidP="00195FC6">
      <w:pPr>
        <w:rPr>
          <w:rFonts w:ascii="Arial" w:hAnsi="Arial" w:cs="Arial"/>
          <w:sz w:val="24"/>
          <w:szCs w:val="24"/>
        </w:rPr>
      </w:pPr>
    </w:p>
    <w:p w:rsidR="00430CE5" w:rsidRPr="00195FC6" w:rsidRDefault="00430CE5" w:rsidP="00195FC6">
      <w:pPr>
        <w:pStyle w:val="ListParagraph"/>
        <w:numPr>
          <w:ilvl w:val="0"/>
          <w:numId w:val="20"/>
        </w:numPr>
        <w:rPr>
          <w:rFonts w:ascii="Arial" w:hAnsi="Arial" w:cs="Arial"/>
          <w:sz w:val="24"/>
          <w:szCs w:val="24"/>
        </w:rPr>
      </w:pPr>
      <w:r w:rsidRPr="00430CE5">
        <w:rPr>
          <w:rFonts w:ascii="Arial" w:hAnsi="Arial" w:cs="Arial"/>
          <w:sz w:val="24"/>
          <w:szCs w:val="24"/>
        </w:rPr>
        <w:t>Shi'a pilgrimage</w:t>
      </w:r>
    </w:p>
    <w:p w:rsidR="00430CE5" w:rsidRPr="00430CE5" w:rsidRDefault="00430CE5" w:rsidP="00430CE5">
      <w:pPr>
        <w:ind w:left="720"/>
        <w:rPr>
          <w:rFonts w:ascii="Arial" w:hAnsi="Arial" w:cs="Arial"/>
          <w:sz w:val="24"/>
          <w:szCs w:val="24"/>
        </w:rPr>
      </w:pPr>
    </w:p>
    <w:p w:rsidR="00430CE5" w:rsidRPr="00430CE5" w:rsidRDefault="00430CE5" w:rsidP="00430CE5">
      <w:pPr>
        <w:pStyle w:val="ListParagraph"/>
        <w:numPr>
          <w:ilvl w:val="0"/>
          <w:numId w:val="20"/>
        </w:numPr>
        <w:rPr>
          <w:rFonts w:ascii="Arial" w:hAnsi="Arial" w:cs="Arial"/>
          <w:sz w:val="24"/>
          <w:szCs w:val="24"/>
        </w:rPr>
      </w:pPr>
      <w:r w:rsidRPr="00430CE5">
        <w:rPr>
          <w:rFonts w:ascii="Arial" w:hAnsi="Arial" w:cs="Arial"/>
          <w:sz w:val="24"/>
          <w:szCs w:val="24"/>
        </w:rPr>
        <w:t>Rites of passage</w:t>
      </w:r>
    </w:p>
    <w:p w:rsidR="00430CE5" w:rsidRPr="00430CE5" w:rsidRDefault="00430CE5" w:rsidP="00430CE5">
      <w:pPr>
        <w:ind w:left="720"/>
        <w:rPr>
          <w:rFonts w:ascii="Arial" w:hAnsi="Arial" w:cs="Arial"/>
          <w:sz w:val="24"/>
          <w:szCs w:val="24"/>
        </w:rPr>
      </w:pPr>
    </w:p>
    <w:p w:rsidR="00EB7C70" w:rsidRPr="00EB7C70" w:rsidRDefault="00430CE5" w:rsidP="00430CE5">
      <w:pPr>
        <w:ind w:left="720"/>
        <w:rPr>
          <w:rFonts w:ascii="Arial" w:hAnsi="Arial" w:cs="Arial"/>
          <w:sz w:val="24"/>
          <w:szCs w:val="24"/>
        </w:rPr>
      </w:pPr>
      <w:r w:rsidRPr="00430CE5">
        <w:rPr>
          <w:rFonts w:ascii="Arial" w:hAnsi="Arial" w:cs="Arial"/>
          <w:sz w:val="24"/>
          <w:szCs w:val="24"/>
        </w:rPr>
        <w:t>Guidance will be given to the individual students on these topics. Marking will follow the University's guidance on presentations.</w:t>
      </w:r>
      <w:r w:rsidR="00195FC6">
        <w:rPr>
          <w:rFonts w:ascii="Arial" w:hAnsi="Arial" w:cs="Arial"/>
          <w:sz w:val="24"/>
          <w:szCs w:val="24"/>
        </w:rPr>
        <w:t xml:space="preserve"> Discuss your choice with Gary Bunt prior to preparing this assignment.</w:t>
      </w:r>
      <w:bookmarkStart w:id="0" w:name="_GoBack"/>
      <w:bookmarkEnd w:id="0"/>
    </w:p>
    <w:p w:rsidR="00EB7C70" w:rsidRPr="00A406E5" w:rsidRDefault="00EB7C70"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5E41C9" w:rsidRPr="00A406E5" w:rsidRDefault="005E41C9" w:rsidP="005E41C9">
      <w:pPr>
        <w:jc w:val="both"/>
        <w:rPr>
          <w:rFonts w:ascii="Arial" w:hAnsi="Arial" w:cs="Arial"/>
          <w:sz w:val="22"/>
          <w:szCs w:val="22"/>
        </w:rPr>
      </w:pPr>
    </w:p>
    <w:p w:rsidR="005E41C9" w:rsidRDefault="005E41C9" w:rsidP="005E41C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E41C9" w:rsidRDefault="005E41C9" w:rsidP="005E41C9">
      <w:pPr>
        <w:jc w:val="both"/>
        <w:rPr>
          <w:rFonts w:ascii="Arial" w:hAnsi="Arial" w:cs="Arial"/>
          <w:b/>
          <w:sz w:val="22"/>
          <w:szCs w:val="22"/>
        </w:rPr>
      </w:pPr>
    </w:p>
    <w:p w:rsidR="005E41C9" w:rsidRPr="00A406E5" w:rsidRDefault="005E41C9" w:rsidP="005E41C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5E41C9" w:rsidRPr="00A406E5" w:rsidRDefault="005E41C9" w:rsidP="005E41C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5E41C9" w:rsidRPr="00A406E5" w:rsidRDefault="005E41C9" w:rsidP="005E41C9">
      <w:pPr>
        <w:jc w:val="both"/>
        <w:rPr>
          <w:rFonts w:ascii="Arial" w:hAnsi="Arial" w:cs="Arial"/>
          <w:sz w:val="22"/>
          <w:szCs w:val="22"/>
        </w:rPr>
      </w:pPr>
    </w:p>
    <w:p w:rsidR="005E41C9" w:rsidRPr="00A406E5" w:rsidRDefault="005E41C9" w:rsidP="005E41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E41C9" w:rsidRDefault="005E41C9" w:rsidP="005E41C9">
      <w:pPr>
        <w:jc w:val="both"/>
        <w:rPr>
          <w:rFonts w:ascii="Arial" w:hAnsi="Arial" w:cs="Arial"/>
          <w:sz w:val="22"/>
          <w:szCs w:val="22"/>
        </w:rPr>
      </w:pPr>
    </w:p>
    <w:p w:rsidR="005E41C9" w:rsidRPr="00A406E5" w:rsidRDefault="005E41C9" w:rsidP="005E41C9">
      <w:pPr>
        <w:jc w:val="both"/>
        <w:rPr>
          <w:rFonts w:ascii="Arial" w:hAnsi="Arial" w:cs="Arial"/>
          <w:sz w:val="22"/>
          <w:szCs w:val="22"/>
        </w:rPr>
      </w:pPr>
      <w:r w:rsidRPr="003F6A90">
        <w:rPr>
          <w:rFonts w:ascii="Arial" w:hAnsi="Arial" w:cs="Arial"/>
          <w:sz w:val="22"/>
          <w:szCs w:val="22"/>
        </w:rPr>
        <w:t>Students are advised to draw upon the complete range of materials available to them electronically when answering this question</w:t>
      </w:r>
      <w:r>
        <w:rPr>
          <w:rFonts w:ascii="Arial" w:hAnsi="Arial" w:cs="Arial"/>
          <w:sz w:val="22"/>
          <w:szCs w:val="22"/>
        </w:rPr>
        <w:t xml:space="preserve"> (as shown in the lectures)</w:t>
      </w:r>
      <w:r w:rsidRPr="003F6A90">
        <w:rPr>
          <w:rFonts w:ascii="Arial" w:hAnsi="Arial" w:cs="Arial"/>
          <w:sz w:val="22"/>
          <w:szCs w:val="22"/>
        </w:rPr>
        <w:t>, and to demonstrate their depth of reading through presenting a range of academic sources.</w:t>
      </w:r>
      <w:r>
        <w:rPr>
          <w:rFonts w:ascii="Arial" w:hAnsi="Arial" w:cs="Arial"/>
          <w:sz w:val="22"/>
          <w:szCs w:val="22"/>
        </w:rPr>
        <w:t xml:space="preserve"> </w:t>
      </w:r>
      <w:r w:rsidRPr="003F6A90">
        <w:rPr>
          <w:rFonts w:ascii="Arial" w:hAnsi="Arial" w:cs="Arial"/>
          <w:sz w:val="22"/>
          <w:szCs w:val="22"/>
        </w:rPr>
        <w:t>Attention should be paid to the appropriate use of the Qur'an, including provision of the version/translation used, the name of specific Surahs (including their translation) and numbers of specific verses.</w:t>
      </w:r>
    </w:p>
    <w:p w:rsidR="005E41C9" w:rsidRPr="00A406E5" w:rsidRDefault="005E41C9" w:rsidP="005E41C9">
      <w:pPr>
        <w:jc w:val="both"/>
        <w:rPr>
          <w:rFonts w:ascii="Arial" w:hAnsi="Arial" w:cs="Arial"/>
          <w:sz w:val="22"/>
          <w:szCs w:val="22"/>
        </w:rPr>
      </w:pPr>
    </w:p>
    <w:p w:rsidR="005E41C9" w:rsidRPr="00A406E5" w:rsidRDefault="005E41C9" w:rsidP="005E41C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5E41C9" w:rsidRPr="00A406E5" w:rsidRDefault="005E41C9" w:rsidP="005E41C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5E41C9" w:rsidRPr="00A406E5" w:rsidRDefault="005E41C9" w:rsidP="005E41C9">
      <w:pPr>
        <w:jc w:val="both"/>
        <w:rPr>
          <w:rFonts w:ascii="Arial" w:hAnsi="Arial" w:cs="Arial"/>
          <w:b/>
          <w:i/>
          <w:sz w:val="22"/>
          <w:szCs w:val="22"/>
        </w:rPr>
      </w:pPr>
    </w:p>
    <w:p w:rsidR="005E41C9" w:rsidRPr="00A406E5" w:rsidRDefault="005E41C9" w:rsidP="005E41C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E41C9" w:rsidRDefault="005E41C9" w:rsidP="005E41C9">
      <w:pPr>
        <w:jc w:val="both"/>
        <w:rPr>
          <w:rFonts w:ascii="Arial" w:hAnsi="Arial" w:cs="Arial"/>
          <w:sz w:val="22"/>
          <w:szCs w:val="22"/>
        </w:rPr>
      </w:pPr>
    </w:p>
    <w:p w:rsidR="005E41C9" w:rsidRPr="00A406E5" w:rsidRDefault="0079396D" w:rsidP="005E41C9">
      <w:pPr>
        <w:jc w:val="both"/>
        <w:rPr>
          <w:rFonts w:ascii="Arial" w:hAnsi="Arial" w:cs="Arial"/>
          <w:sz w:val="22"/>
          <w:szCs w:val="22"/>
        </w:rPr>
      </w:pPr>
      <w:r>
        <w:rPr>
          <w:rFonts w:ascii="Arial" w:hAnsi="Arial" w:cs="Arial"/>
          <w:sz w:val="22"/>
          <w:szCs w:val="22"/>
        </w:rPr>
        <w:t xml:space="preserve">An effective overview of the selected theme should demonstrate knowledge and understanding, draw on a range of authoritative sources. </w:t>
      </w:r>
      <w:r w:rsidR="005E41C9" w:rsidRPr="003F6A90">
        <w:rPr>
          <w:rFonts w:ascii="Arial" w:hAnsi="Arial" w:cs="Arial"/>
          <w:sz w:val="22"/>
          <w:szCs w:val="22"/>
        </w:rPr>
        <w:t>It is particularly important to demonstrate balance in relation to the provision of an appropriate answer</w:t>
      </w:r>
      <w:r w:rsidR="005E41C9">
        <w:rPr>
          <w:rFonts w:ascii="Arial" w:hAnsi="Arial" w:cs="Arial"/>
          <w:sz w:val="22"/>
          <w:szCs w:val="22"/>
        </w:rPr>
        <w:t>, rather than presenting specific value judgements</w:t>
      </w:r>
      <w:r w:rsidR="005E41C9" w:rsidRPr="003F6A90">
        <w:rPr>
          <w:rFonts w:ascii="Arial" w:hAnsi="Arial" w:cs="Arial"/>
          <w:sz w:val="22"/>
          <w:szCs w:val="22"/>
        </w:rPr>
        <w:t>.</w:t>
      </w:r>
    </w:p>
    <w:p w:rsidR="005E41C9" w:rsidRPr="00A406E5" w:rsidRDefault="005E41C9" w:rsidP="005E41C9">
      <w:pPr>
        <w:jc w:val="both"/>
        <w:rPr>
          <w:rFonts w:ascii="Arial" w:hAnsi="Arial" w:cs="Arial"/>
          <w:b/>
          <w:sz w:val="22"/>
          <w:szCs w:val="22"/>
        </w:rPr>
      </w:pPr>
    </w:p>
    <w:p w:rsidR="005E41C9" w:rsidRPr="00A406E5" w:rsidRDefault="005E41C9" w:rsidP="005E41C9">
      <w:pPr>
        <w:numPr>
          <w:ilvl w:val="0"/>
          <w:numId w:val="6"/>
        </w:numPr>
        <w:jc w:val="both"/>
        <w:rPr>
          <w:rFonts w:ascii="Arial" w:hAnsi="Arial" w:cs="Arial"/>
          <w:b/>
          <w:sz w:val="22"/>
          <w:szCs w:val="22"/>
        </w:rPr>
      </w:pPr>
      <w:r>
        <w:rPr>
          <w:rFonts w:ascii="Arial" w:hAnsi="Arial" w:cs="Arial"/>
          <w:b/>
          <w:sz w:val="22"/>
          <w:szCs w:val="22"/>
        </w:rPr>
        <w:t>Cognitive and Intellectual Skills</w:t>
      </w:r>
    </w:p>
    <w:p w:rsidR="005E41C9" w:rsidRPr="00A406E5" w:rsidRDefault="005E41C9" w:rsidP="005E41C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5E41C9" w:rsidRPr="00A406E5" w:rsidRDefault="005E41C9" w:rsidP="005E41C9">
      <w:pPr>
        <w:jc w:val="both"/>
        <w:rPr>
          <w:rFonts w:ascii="Arial" w:hAnsi="Arial" w:cs="Arial"/>
          <w:sz w:val="22"/>
          <w:szCs w:val="22"/>
        </w:rPr>
      </w:pPr>
    </w:p>
    <w:p w:rsidR="005E41C9" w:rsidRDefault="005E41C9" w:rsidP="005E41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E41C9" w:rsidRDefault="005E41C9" w:rsidP="005E41C9">
      <w:pPr>
        <w:jc w:val="both"/>
        <w:rPr>
          <w:rFonts w:ascii="Arial" w:hAnsi="Arial" w:cs="Arial"/>
          <w:i/>
          <w:sz w:val="22"/>
          <w:szCs w:val="22"/>
        </w:rPr>
      </w:pPr>
    </w:p>
    <w:p w:rsidR="005E41C9" w:rsidRPr="00A406E5" w:rsidRDefault="0079396D" w:rsidP="005E41C9">
      <w:pPr>
        <w:jc w:val="both"/>
        <w:rPr>
          <w:rFonts w:ascii="Arial" w:hAnsi="Arial" w:cs="Arial"/>
          <w:sz w:val="22"/>
          <w:szCs w:val="22"/>
        </w:rPr>
      </w:pPr>
      <w:r>
        <w:rPr>
          <w:rFonts w:ascii="Arial" w:hAnsi="Arial" w:cs="Arial"/>
          <w:sz w:val="22"/>
          <w:szCs w:val="22"/>
        </w:rPr>
        <w:t xml:space="preserve">Clarity of argument is essential, especially in the time-limited framework of a presentation. </w:t>
      </w:r>
      <w:r w:rsidR="005E41C9">
        <w:rPr>
          <w:rFonts w:ascii="Arial" w:hAnsi="Arial" w:cs="Arial"/>
          <w:sz w:val="22"/>
          <w:szCs w:val="22"/>
        </w:rPr>
        <w:t>Your analysis should draw on specific skills associated with the study of religion, in terms of discussing specific formative elements of Islam.  Reference to key works is essential to substantiate any arguments.</w:t>
      </w:r>
      <w:r w:rsidR="005E41C9" w:rsidRPr="009019E0">
        <w:rPr>
          <w:rFonts w:ascii="Arial" w:hAnsi="Arial" w:cs="Arial"/>
          <w:sz w:val="22"/>
          <w:szCs w:val="22"/>
        </w:rPr>
        <w:t xml:space="preserve"> </w:t>
      </w:r>
      <w:r w:rsidR="005E41C9" w:rsidRPr="003F6A90">
        <w:rPr>
          <w:rFonts w:ascii="Arial" w:hAnsi="Arial" w:cs="Arial"/>
          <w:sz w:val="22"/>
          <w:szCs w:val="22"/>
        </w:rPr>
        <w:t>Ca</w:t>
      </w:r>
      <w:r w:rsidR="005E41C9">
        <w:rPr>
          <w:rFonts w:ascii="Arial" w:hAnsi="Arial" w:cs="Arial"/>
          <w:sz w:val="22"/>
          <w:szCs w:val="22"/>
        </w:rPr>
        <w:t>re should</w:t>
      </w:r>
      <w:r w:rsidR="005E41C9" w:rsidRPr="003F6A90">
        <w:rPr>
          <w:rFonts w:ascii="Arial" w:hAnsi="Arial" w:cs="Arial"/>
          <w:sz w:val="22"/>
          <w:szCs w:val="22"/>
        </w:rPr>
        <w:t xml:space="preserve"> be taken in terms of the appropriate application of terminology, including specific definitions of any Islamic terms that may be integrated into their essays. Full information on this is provided within the classes. Any key figures or events that are discussed should have their relevant dates attached.</w:t>
      </w:r>
    </w:p>
    <w:p w:rsidR="005E41C9" w:rsidRPr="009019E0" w:rsidRDefault="005E41C9" w:rsidP="005E41C9">
      <w:pPr>
        <w:jc w:val="both"/>
        <w:rPr>
          <w:rFonts w:ascii="Arial" w:hAnsi="Arial" w:cs="Arial"/>
          <w:sz w:val="22"/>
          <w:szCs w:val="22"/>
        </w:rPr>
      </w:pPr>
    </w:p>
    <w:p w:rsidR="005E41C9" w:rsidRPr="00A406E5" w:rsidRDefault="005E41C9" w:rsidP="005E41C9">
      <w:pPr>
        <w:jc w:val="both"/>
        <w:rPr>
          <w:rFonts w:ascii="Arial" w:hAnsi="Arial" w:cs="Arial"/>
          <w:sz w:val="22"/>
          <w:szCs w:val="22"/>
        </w:rPr>
      </w:pPr>
    </w:p>
    <w:p w:rsidR="005E41C9" w:rsidRPr="00A406E5" w:rsidRDefault="005E41C9" w:rsidP="005E41C9">
      <w:pPr>
        <w:jc w:val="both"/>
        <w:rPr>
          <w:rFonts w:ascii="Arial" w:hAnsi="Arial" w:cs="Arial"/>
          <w:b/>
          <w:sz w:val="22"/>
          <w:szCs w:val="22"/>
        </w:rPr>
      </w:pPr>
    </w:p>
    <w:p w:rsidR="005E41C9" w:rsidRPr="00A406E5" w:rsidRDefault="005E41C9" w:rsidP="005E41C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5E41C9" w:rsidRPr="00A406E5" w:rsidRDefault="005E41C9" w:rsidP="005E41C9">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5E41C9" w:rsidRPr="00A406E5" w:rsidRDefault="005E41C9" w:rsidP="005E41C9">
      <w:pPr>
        <w:jc w:val="both"/>
        <w:rPr>
          <w:rFonts w:ascii="Arial" w:hAnsi="Arial" w:cs="Arial"/>
          <w:sz w:val="22"/>
          <w:szCs w:val="22"/>
        </w:rPr>
      </w:pPr>
    </w:p>
    <w:p w:rsidR="005E41C9" w:rsidRPr="00A406E5" w:rsidRDefault="005E41C9" w:rsidP="005E41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E41C9" w:rsidRDefault="005E41C9" w:rsidP="005E41C9">
      <w:pPr>
        <w:jc w:val="both"/>
        <w:rPr>
          <w:rFonts w:ascii="Arial" w:hAnsi="Arial" w:cs="Arial"/>
          <w:sz w:val="22"/>
          <w:szCs w:val="22"/>
        </w:rPr>
      </w:pPr>
    </w:p>
    <w:p w:rsidR="005E41C9" w:rsidRPr="00A406E5" w:rsidRDefault="0079396D" w:rsidP="005E41C9">
      <w:pPr>
        <w:jc w:val="both"/>
        <w:rPr>
          <w:rFonts w:ascii="Arial" w:hAnsi="Arial" w:cs="Arial"/>
          <w:sz w:val="22"/>
          <w:szCs w:val="22"/>
        </w:rPr>
      </w:pPr>
      <w:r>
        <w:rPr>
          <w:rFonts w:ascii="Arial" w:hAnsi="Arial" w:cs="Arial"/>
          <w:sz w:val="22"/>
          <w:szCs w:val="22"/>
        </w:rPr>
        <w:t xml:space="preserve">Critical analysis of the themes under discussion will provide an indicator of subject specific skills. </w:t>
      </w:r>
      <w:r w:rsidR="005E41C9">
        <w:rPr>
          <w:rFonts w:ascii="Arial" w:hAnsi="Arial" w:cs="Arial"/>
          <w:sz w:val="22"/>
          <w:szCs w:val="22"/>
        </w:rPr>
        <w:t>These skills may apply to exploring the real world implications of religious practices, including social, cultural and economic impacts. This may require applying media sources to substantiate arguments, when exploring contemporary contexts.</w:t>
      </w:r>
      <w:r>
        <w:rPr>
          <w:rFonts w:ascii="Arial" w:hAnsi="Arial" w:cs="Arial"/>
          <w:sz w:val="22"/>
          <w:szCs w:val="22"/>
        </w:rPr>
        <w:t xml:space="preserve"> Presentation skills should offer an informed and professional approach to the subject matter. </w:t>
      </w:r>
    </w:p>
    <w:p w:rsidR="005E41C9" w:rsidRPr="00A406E5" w:rsidRDefault="005E41C9" w:rsidP="005E41C9">
      <w:pPr>
        <w:jc w:val="both"/>
        <w:rPr>
          <w:rFonts w:ascii="Arial" w:hAnsi="Arial" w:cs="Arial"/>
          <w:sz w:val="22"/>
          <w:szCs w:val="22"/>
        </w:rPr>
      </w:pPr>
    </w:p>
    <w:p w:rsidR="005E41C9" w:rsidRPr="00A406E5" w:rsidRDefault="005E41C9" w:rsidP="005E41C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5E41C9" w:rsidRPr="00A406E5" w:rsidRDefault="005E41C9" w:rsidP="005E41C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E41C9" w:rsidRDefault="005E41C9" w:rsidP="005E41C9">
      <w:pPr>
        <w:jc w:val="both"/>
        <w:rPr>
          <w:rFonts w:ascii="Arial" w:hAnsi="Arial" w:cs="Arial"/>
          <w:sz w:val="22"/>
          <w:szCs w:val="22"/>
        </w:rPr>
      </w:pPr>
    </w:p>
    <w:p w:rsidR="005E41C9" w:rsidRPr="00A406E5" w:rsidRDefault="005E41C9" w:rsidP="005E41C9">
      <w:pPr>
        <w:jc w:val="both"/>
        <w:rPr>
          <w:rFonts w:ascii="Arial" w:hAnsi="Arial" w:cs="Arial"/>
          <w:sz w:val="22"/>
          <w:szCs w:val="22"/>
        </w:rPr>
      </w:pPr>
    </w:p>
    <w:p w:rsidR="005E41C9" w:rsidRPr="00A406E5" w:rsidRDefault="005E41C9" w:rsidP="005E41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E41C9" w:rsidRPr="00A406E5" w:rsidRDefault="005E41C9" w:rsidP="005E41C9">
      <w:pPr>
        <w:jc w:val="both"/>
        <w:rPr>
          <w:rFonts w:ascii="Arial" w:hAnsi="Arial" w:cs="Arial"/>
          <w:sz w:val="22"/>
          <w:szCs w:val="22"/>
        </w:rPr>
      </w:pPr>
    </w:p>
    <w:p w:rsidR="005E41C9" w:rsidRPr="009019E0" w:rsidRDefault="005E41C9" w:rsidP="005E41C9">
      <w:pPr>
        <w:jc w:val="both"/>
        <w:rPr>
          <w:rFonts w:ascii="Arial" w:hAnsi="Arial" w:cs="Arial"/>
          <w:sz w:val="22"/>
          <w:szCs w:val="22"/>
        </w:rPr>
      </w:pPr>
      <w:r>
        <w:rPr>
          <w:rFonts w:ascii="Arial" w:hAnsi="Arial" w:cs="Arial"/>
          <w:sz w:val="24"/>
          <w:szCs w:val="24"/>
          <w:lang w:val="en-US" w:eastAsia="en-US"/>
        </w:rPr>
        <w:t>Being able to present complex information effectively in a public space is an important and transferable skill</w:t>
      </w:r>
      <w:r w:rsidR="0079396D">
        <w:rPr>
          <w:rFonts w:ascii="Arial" w:hAnsi="Arial" w:cs="Arial"/>
          <w:sz w:val="24"/>
          <w:szCs w:val="24"/>
          <w:lang w:val="en-US" w:eastAsia="en-US"/>
        </w:rPr>
        <w:t xml:space="preserve">. This includes adequately answering questions, and also applying technology in an appropriate manner. </w:t>
      </w:r>
      <w:r w:rsidRPr="009019E0">
        <w:rPr>
          <w:rFonts w:ascii="Arial" w:hAnsi="Arial" w:cs="Arial"/>
          <w:sz w:val="24"/>
          <w:szCs w:val="24"/>
          <w:lang w:val="en-US" w:eastAsia="en-US"/>
        </w:rPr>
        <w:t>Essential issues of balance are significant skills which can be highly transferable, especially when dealing with sensitive subject matter.  This requires a high level of objectivity in order that appropriate answers can be effectively communicated, with authority and using the appropriate academic mechanisms.</w:t>
      </w:r>
    </w:p>
    <w:p w:rsidR="00D22D9C" w:rsidRPr="00A406E5" w:rsidRDefault="00D22D9C" w:rsidP="005E41C9">
      <w:pPr>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083B" w:rsidRDefault="000C083B">
      <w:r>
        <w:separator/>
      </w:r>
    </w:p>
  </w:endnote>
  <w:endnote w:type="continuationSeparator" w:id="0">
    <w:p w:rsidR="000C083B" w:rsidRDefault="000C08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5357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53577">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083B" w:rsidRDefault="000C083B">
      <w:r>
        <w:separator/>
      </w:r>
    </w:p>
  </w:footnote>
  <w:footnote w:type="continuationSeparator" w:id="0">
    <w:p w:rsidR="000C083B" w:rsidRDefault="000C08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212453"/>
    <w:multiLevelType w:val="hybridMultilevel"/>
    <w:tmpl w:val="6038A9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2066E2"/>
    <w:multiLevelType w:val="multilevel"/>
    <w:tmpl w:val="53C08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1E35BA"/>
    <w:multiLevelType w:val="hybridMultilevel"/>
    <w:tmpl w:val="CF8E3A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354949"/>
    <w:multiLevelType w:val="hybridMultilevel"/>
    <w:tmpl w:val="E0222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8"/>
  </w:num>
  <w:num w:numId="18">
    <w:abstractNumId w:val="11"/>
  </w:num>
  <w:num w:numId="19">
    <w:abstractNumId w:val="15"/>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577"/>
    <w:rsid w:val="000822E5"/>
    <w:rsid w:val="000971FC"/>
    <w:rsid w:val="000A2A3A"/>
    <w:rsid w:val="000A3BDC"/>
    <w:rsid w:val="000A492A"/>
    <w:rsid w:val="000C083B"/>
    <w:rsid w:val="000D2F80"/>
    <w:rsid w:val="000E413A"/>
    <w:rsid w:val="000F5AA3"/>
    <w:rsid w:val="00100396"/>
    <w:rsid w:val="00100B5C"/>
    <w:rsid w:val="001106E9"/>
    <w:rsid w:val="00124CA5"/>
    <w:rsid w:val="00134F77"/>
    <w:rsid w:val="001363A5"/>
    <w:rsid w:val="00152E9D"/>
    <w:rsid w:val="00154487"/>
    <w:rsid w:val="0017512A"/>
    <w:rsid w:val="00195FC6"/>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A90"/>
    <w:rsid w:val="004046A9"/>
    <w:rsid w:val="00404C50"/>
    <w:rsid w:val="00423934"/>
    <w:rsid w:val="00426244"/>
    <w:rsid w:val="00430CE5"/>
    <w:rsid w:val="00451810"/>
    <w:rsid w:val="00470A38"/>
    <w:rsid w:val="0047771C"/>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41C9"/>
    <w:rsid w:val="005E72F8"/>
    <w:rsid w:val="005F0579"/>
    <w:rsid w:val="005F3A53"/>
    <w:rsid w:val="006062A3"/>
    <w:rsid w:val="00610E08"/>
    <w:rsid w:val="006140BF"/>
    <w:rsid w:val="006161BE"/>
    <w:rsid w:val="00620787"/>
    <w:rsid w:val="00632434"/>
    <w:rsid w:val="0063478F"/>
    <w:rsid w:val="00644256"/>
    <w:rsid w:val="00661D6F"/>
    <w:rsid w:val="006628E9"/>
    <w:rsid w:val="00666CA0"/>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96D"/>
    <w:rsid w:val="00793F0A"/>
    <w:rsid w:val="007A2657"/>
    <w:rsid w:val="007C682C"/>
    <w:rsid w:val="007D2385"/>
    <w:rsid w:val="007D5DE2"/>
    <w:rsid w:val="007F214F"/>
    <w:rsid w:val="00800069"/>
    <w:rsid w:val="008042F0"/>
    <w:rsid w:val="00826C1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41C"/>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0D7C"/>
    <w:rsid w:val="00DE217A"/>
    <w:rsid w:val="00DF321B"/>
    <w:rsid w:val="00E230E0"/>
    <w:rsid w:val="00E27F15"/>
    <w:rsid w:val="00E51AAC"/>
    <w:rsid w:val="00E66CC0"/>
    <w:rsid w:val="00E728A9"/>
    <w:rsid w:val="00E807D9"/>
    <w:rsid w:val="00EA0F4E"/>
    <w:rsid w:val="00EA295B"/>
    <w:rsid w:val="00EA3B9B"/>
    <w:rsid w:val="00EA6801"/>
    <w:rsid w:val="00EB4F96"/>
    <w:rsid w:val="00EB7C70"/>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66592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510868">
      <w:bodyDiv w:val="1"/>
      <w:marLeft w:val="0"/>
      <w:marRight w:val="0"/>
      <w:marTop w:val="0"/>
      <w:marBottom w:val="0"/>
      <w:divBdr>
        <w:top w:val="none" w:sz="0" w:space="0" w:color="auto"/>
        <w:left w:val="none" w:sz="0" w:space="0" w:color="auto"/>
        <w:bottom w:val="none" w:sz="0" w:space="0" w:color="auto"/>
        <w:right w:val="none" w:sz="0" w:space="0" w:color="auto"/>
      </w:divBdr>
      <w:divsChild>
        <w:div w:id="546113144">
          <w:marLeft w:val="0"/>
          <w:marRight w:val="0"/>
          <w:marTop w:val="0"/>
          <w:marBottom w:val="0"/>
          <w:divBdr>
            <w:top w:val="none" w:sz="0" w:space="0" w:color="auto"/>
            <w:left w:val="none" w:sz="0" w:space="0" w:color="auto"/>
            <w:bottom w:val="none" w:sz="0" w:space="0" w:color="auto"/>
            <w:right w:val="none" w:sz="0" w:space="0" w:color="auto"/>
          </w:divBdr>
          <w:divsChild>
            <w:div w:id="1779400056">
              <w:marLeft w:val="0"/>
              <w:marRight w:val="0"/>
              <w:marTop w:val="0"/>
              <w:marBottom w:val="0"/>
              <w:divBdr>
                <w:top w:val="none" w:sz="0" w:space="0" w:color="auto"/>
                <w:left w:val="none" w:sz="0" w:space="0" w:color="auto"/>
                <w:bottom w:val="none" w:sz="0" w:space="0" w:color="auto"/>
                <w:right w:val="none" w:sz="0" w:space="0" w:color="auto"/>
              </w:divBdr>
              <w:divsChild>
                <w:div w:id="247349982">
                  <w:marLeft w:val="0"/>
                  <w:marRight w:val="0"/>
                  <w:marTop w:val="0"/>
                  <w:marBottom w:val="0"/>
                  <w:divBdr>
                    <w:top w:val="none" w:sz="0" w:space="0" w:color="auto"/>
                    <w:left w:val="none" w:sz="0" w:space="0" w:color="auto"/>
                    <w:bottom w:val="none" w:sz="0" w:space="0" w:color="auto"/>
                    <w:right w:val="none" w:sz="0" w:space="0" w:color="auto"/>
                  </w:divBdr>
                </w:div>
              </w:divsChild>
            </w:div>
            <w:div w:id="1632636826">
              <w:marLeft w:val="0"/>
              <w:marRight w:val="0"/>
              <w:marTop w:val="0"/>
              <w:marBottom w:val="0"/>
              <w:divBdr>
                <w:top w:val="none" w:sz="0" w:space="0" w:color="auto"/>
                <w:left w:val="none" w:sz="0" w:space="0" w:color="auto"/>
                <w:bottom w:val="none" w:sz="0" w:space="0" w:color="auto"/>
                <w:right w:val="none" w:sz="0" w:space="0" w:color="auto"/>
              </w:divBdr>
              <w:divsChild>
                <w:div w:id="419524897">
                  <w:marLeft w:val="0"/>
                  <w:marRight w:val="0"/>
                  <w:marTop w:val="0"/>
                  <w:marBottom w:val="0"/>
                  <w:divBdr>
                    <w:top w:val="none" w:sz="0" w:space="0" w:color="auto"/>
                    <w:left w:val="none" w:sz="0" w:space="0" w:color="auto"/>
                    <w:bottom w:val="none" w:sz="0" w:space="0" w:color="auto"/>
                    <w:right w:val="none" w:sz="0" w:space="0" w:color="auto"/>
                  </w:divBdr>
                </w:div>
                <w:div w:id="43660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97448-4516-C04B-BD11-3CEAE5BB1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10</Pages>
  <Words>3145</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Gary R. Bunt</cp:lastModifiedBy>
  <cp:revision>9</cp:revision>
  <cp:lastPrinted>2014-10-10T07:42:00Z</cp:lastPrinted>
  <dcterms:created xsi:type="dcterms:W3CDTF">2018-08-13T11:50:00Z</dcterms:created>
  <dcterms:modified xsi:type="dcterms:W3CDTF">2018-10-12T14:01:00Z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