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89CE03E"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B253BB">
              <w:rPr>
                <w:b/>
                <w:color w:val="auto"/>
                <w:sz w:val="32"/>
              </w:rPr>
              <w:t>Ian BROOK</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F620903" w:rsidR="00575A8F" w:rsidRDefault="004E0699" w:rsidP="00E6298B">
            <w:pPr>
              <w:overflowPunct/>
              <w:autoSpaceDE/>
              <w:autoSpaceDN/>
              <w:adjustRightInd/>
              <w:ind w:right="107"/>
              <w:textAlignment w:val="auto"/>
              <w:rPr>
                <w:b/>
                <w:color w:val="auto"/>
                <w:sz w:val="32"/>
              </w:rPr>
            </w:pPr>
            <w:r>
              <w:rPr>
                <w:b/>
                <w:color w:val="auto"/>
                <w:sz w:val="32"/>
              </w:rPr>
              <w:t>2246063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29F735CB" w14:textId="77777777" w:rsidR="00585328" w:rsidRPr="00585328" w:rsidRDefault="00585328" w:rsidP="00585328">
      <w:pPr>
        <w:overflowPunct/>
        <w:autoSpaceDE/>
        <w:autoSpaceDN/>
        <w:adjustRightInd/>
        <w:spacing w:after="160" w:line="259" w:lineRule="auto"/>
        <w:textAlignment w:val="auto"/>
        <w:rPr>
          <w:rFonts w:eastAsiaTheme="minorHAnsi"/>
          <w:color w:val="auto"/>
          <w:sz w:val="24"/>
          <w:szCs w:val="24"/>
          <w:lang w:eastAsia="en-US"/>
        </w:rPr>
      </w:pPr>
      <w:r w:rsidRPr="00585328">
        <w:rPr>
          <w:rFonts w:eastAsiaTheme="minorHAnsi"/>
          <w:color w:val="auto"/>
          <w:sz w:val="24"/>
          <w:szCs w:val="24"/>
          <w:lang w:eastAsia="en-US"/>
        </w:rPr>
        <w:t>Within an article written by Hart and Cooper (2001), they state that “Occupational stress is a growing problem that results in substantial cost to individual employees and work organisations around the globe”. Ma et al (2015) conducted a study that showed Police, along with other emergency services who work shifts, are more exposed to stress due to the hours of the day that they work. Policing is a 24/7 service and occupational stress can not only cause a detrimental effect on operational performance but also cause a serious effect on officers’ mental health (Craddock, 2022). There are volumes of research that are able to link the relationship between stress and ill-health. Many of them not only highlight the mental element, but also identify the impacts on a persons’ cognitive, behavioural and emotional health. It is seemingly impossible to eliminate stress, but people can learn to manage it (Richardson et al, 2008). This essay will discuss how I have adapted my lifestyle to overcome stress and develop the resilience needed to carry out my role efficiently.</w:t>
      </w:r>
    </w:p>
    <w:p w14:paraId="0BD77AE6" w14:textId="77777777" w:rsidR="00585328" w:rsidRPr="00585328" w:rsidRDefault="00585328" w:rsidP="00585328">
      <w:pPr>
        <w:overflowPunct/>
        <w:autoSpaceDE/>
        <w:autoSpaceDN/>
        <w:adjustRightInd/>
        <w:spacing w:after="160" w:line="259" w:lineRule="auto"/>
        <w:textAlignment w:val="auto"/>
        <w:rPr>
          <w:rFonts w:eastAsiaTheme="minorHAnsi"/>
          <w:color w:val="auto"/>
          <w:sz w:val="24"/>
          <w:szCs w:val="24"/>
          <w:lang w:eastAsia="en-US"/>
        </w:rPr>
      </w:pPr>
      <w:r w:rsidRPr="00585328">
        <w:rPr>
          <w:rFonts w:eastAsiaTheme="minorHAnsi"/>
          <w:color w:val="auto"/>
          <w:sz w:val="24"/>
          <w:szCs w:val="24"/>
          <w:lang w:eastAsia="en-US"/>
        </w:rPr>
        <w:t>Having had an insight into the Police from previous employment, it was clear that individual stress was commonly brought on by the demands of the role mixed with the resources provided by the organisation and capabilities of the person. From my previous role of being a Community Support Officer, along with knowledge brought over from a previous Sport Science degree, I was well aware of the positive effect that exercise has on a person both mentally and physically. This is supported within Jackson’s (2013) study concluding that “exercise can improve the way the body handles stress”. Other than improving your mood by simply being able to take your mind off something, exercise has been described as ‘meditation in motion’ where individuals have been able to de-stress and find peacefulness whilst taking part in physical activity (Larkey et al, 2009). For myself, going to the gym multiple time a week, along with regular exercise outside of work has been enough for me to develop enough resilience against stress.</w:t>
      </w:r>
    </w:p>
    <w:p w14:paraId="64928E56" w14:textId="77777777" w:rsidR="00585328" w:rsidRPr="00585328" w:rsidRDefault="00585328" w:rsidP="00585328">
      <w:pPr>
        <w:overflowPunct/>
        <w:autoSpaceDE/>
        <w:autoSpaceDN/>
        <w:adjustRightInd/>
        <w:spacing w:after="160" w:line="259" w:lineRule="auto"/>
        <w:textAlignment w:val="auto"/>
        <w:rPr>
          <w:rFonts w:eastAsiaTheme="minorHAnsi"/>
          <w:color w:val="auto"/>
          <w:sz w:val="24"/>
          <w:szCs w:val="24"/>
          <w:lang w:eastAsia="en-US"/>
        </w:rPr>
      </w:pPr>
      <w:r w:rsidRPr="00585328">
        <w:rPr>
          <w:rFonts w:eastAsiaTheme="minorHAnsi"/>
          <w:color w:val="auto"/>
          <w:sz w:val="24"/>
          <w:szCs w:val="24"/>
          <w:lang w:eastAsia="en-US"/>
        </w:rPr>
        <w:t xml:space="preserve">Exercise itself is quite generalised as there are many aspects involved in exercise that can also be used to combat stress. For example when I exercise, I am normally not alone. Being with someone or a group of people improves your level of social interaction, and this has been researched to not only reduce stress, but also reduce later life depressive symptoms (Chiao, 2011). Humans are social animals and the majority of us need social </w:t>
      </w:r>
      <w:r w:rsidRPr="00585328">
        <w:rPr>
          <w:rFonts w:eastAsiaTheme="minorHAnsi"/>
          <w:color w:val="auto"/>
          <w:sz w:val="24"/>
          <w:szCs w:val="24"/>
          <w:lang w:eastAsia="en-US"/>
        </w:rPr>
        <w:lastRenderedPageBreak/>
        <w:t>interaction to survive. A study from DaSilva et al (2021) shows the impact that stress has on our levels of interaction:</w:t>
      </w:r>
    </w:p>
    <w:p w14:paraId="656B6FB4" w14:textId="77777777" w:rsidR="00585328" w:rsidRPr="00585328" w:rsidRDefault="00585328" w:rsidP="00585328">
      <w:pPr>
        <w:overflowPunct/>
        <w:autoSpaceDE/>
        <w:autoSpaceDN/>
        <w:adjustRightInd/>
        <w:spacing w:after="160" w:line="259" w:lineRule="auto"/>
        <w:textAlignment w:val="auto"/>
        <w:rPr>
          <w:rFonts w:eastAsiaTheme="minorHAnsi"/>
          <w:i/>
          <w:iCs/>
          <w:color w:val="auto"/>
          <w:sz w:val="24"/>
          <w:szCs w:val="24"/>
          <w:lang w:eastAsia="en-US"/>
        </w:rPr>
      </w:pPr>
      <w:r w:rsidRPr="00585328">
        <w:rPr>
          <w:rFonts w:eastAsiaTheme="minorHAnsi"/>
          <w:color w:val="auto"/>
          <w:sz w:val="24"/>
          <w:szCs w:val="24"/>
          <w:lang w:eastAsia="en-US"/>
        </w:rPr>
        <w:tab/>
        <w:t>“</w:t>
      </w:r>
      <w:r w:rsidRPr="00585328">
        <w:rPr>
          <w:rFonts w:eastAsiaTheme="minorHAnsi"/>
          <w:i/>
          <w:iCs/>
          <w:color w:val="auto"/>
          <w:sz w:val="24"/>
          <w:szCs w:val="24"/>
          <w:lang w:eastAsia="en-US"/>
        </w:rPr>
        <w:t>…across a two month period, greater perceived stress on a given day predicted significantly decreased social interaction measured the following day”</w:t>
      </w:r>
    </w:p>
    <w:p w14:paraId="65A92CE5" w14:textId="77777777" w:rsidR="00585328" w:rsidRPr="00585328" w:rsidRDefault="00585328" w:rsidP="00585328">
      <w:pPr>
        <w:overflowPunct/>
        <w:autoSpaceDE/>
        <w:autoSpaceDN/>
        <w:adjustRightInd/>
        <w:spacing w:after="160" w:line="259" w:lineRule="auto"/>
        <w:textAlignment w:val="auto"/>
        <w:rPr>
          <w:rFonts w:eastAsiaTheme="minorHAnsi"/>
          <w:color w:val="auto"/>
          <w:sz w:val="24"/>
          <w:szCs w:val="24"/>
          <w:lang w:eastAsia="en-US"/>
        </w:rPr>
      </w:pPr>
      <w:r w:rsidRPr="00585328">
        <w:rPr>
          <w:rFonts w:eastAsiaTheme="minorHAnsi"/>
          <w:color w:val="auto"/>
          <w:sz w:val="24"/>
          <w:szCs w:val="24"/>
          <w:lang w:eastAsia="en-US"/>
        </w:rPr>
        <w:t>This alone is concerning as Police officers are more liable to the risk of stress due to the job demand and the level of risk and harm they are subjected to. This can in turn can affect their social life due to the decreased social interaction measured above, and drastically decrease quality of life (Alexopoulos, 2014).</w:t>
      </w:r>
    </w:p>
    <w:p w14:paraId="262C4B99" w14:textId="77777777" w:rsidR="00585328" w:rsidRPr="00585328" w:rsidRDefault="00585328" w:rsidP="00585328">
      <w:pPr>
        <w:overflowPunct/>
        <w:autoSpaceDE/>
        <w:autoSpaceDN/>
        <w:adjustRightInd/>
        <w:spacing w:after="160" w:line="259" w:lineRule="auto"/>
        <w:textAlignment w:val="auto"/>
        <w:rPr>
          <w:rFonts w:eastAsiaTheme="minorHAnsi"/>
          <w:color w:val="auto"/>
          <w:sz w:val="24"/>
          <w:szCs w:val="24"/>
          <w:lang w:eastAsia="en-US"/>
        </w:rPr>
      </w:pPr>
      <w:r w:rsidRPr="00585328">
        <w:rPr>
          <w:rFonts w:eastAsiaTheme="minorHAnsi"/>
          <w:color w:val="auto"/>
          <w:sz w:val="24"/>
          <w:szCs w:val="24"/>
          <w:lang w:eastAsia="en-US"/>
        </w:rPr>
        <w:t>Another benefit to exercise is improving your overall fitness. To be successful in gaining a job in the police, I had to take part in a fitness test. The test itself can be daunting for some and many failed to pass this stage. This test must be completed every year to a certain standard and if failed, officers are likely to be taken off operational duty. By exercising little and often the threat, and unnecessary stress of this is reduced. Exercise, along with other physical activities also create neurotransmitters in the brain called endorphins. Endorphins that are induced by exercise are “linked to several psychological and physiological changes, including mood state changes, … altered pain perception and the stress response of numerous hormones” (Harber et al, 1984), which implies that exercise can act as a stress relief. Endorphins can be regarded as a natural painkiller, allowing an improvement in sleep and recovery which leads me onto my second coping strategy to reduce stress.</w:t>
      </w:r>
    </w:p>
    <w:p w14:paraId="0C5CF078" w14:textId="77777777" w:rsidR="00585328" w:rsidRPr="00585328" w:rsidRDefault="00585328" w:rsidP="00585328">
      <w:pPr>
        <w:overflowPunct/>
        <w:autoSpaceDE/>
        <w:autoSpaceDN/>
        <w:adjustRightInd/>
        <w:spacing w:after="160" w:line="259" w:lineRule="auto"/>
        <w:textAlignment w:val="auto"/>
        <w:rPr>
          <w:rFonts w:eastAsiaTheme="minorHAnsi"/>
          <w:color w:val="auto"/>
          <w:sz w:val="24"/>
          <w:szCs w:val="24"/>
          <w:lang w:eastAsia="en-US"/>
        </w:rPr>
      </w:pPr>
      <w:r w:rsidRPr="00585328">
        <w:rPr>
          <w:rFonts w:eastAsiaTheme="minorHAnsi"/>
          <w:color w:val="auto"/>
          <w:sz w:val="24"/>
          <w:szCs w:val="24"/>
          <w:lang w:eastAsia="en-US"/>
        </w:rPr>
        <w:t>As humans, we spend approximately one third of our lives asleep. Within a study conducted by Kaufmann et al (2015), they state that:</w:t>
      </w:r>
    </w:p>
    <w:p w14:paraId="6481F4CC" w14:textId="77777777" w:rsidR="00585328" w:rsidRPr="00585328" w:rsidRDefault="00585328" w:rsidP="00585328">
      <w:pPr>
        <w:overflowPunct/>
        <w:autoSpaceDE/>
        <w:autoSpaceDN/>
        <w:adjustRightInd/>
        <w:spacing w:after="160" w:line="259" w:lineRule="auto"/>
        <w:ind w:firstLine="720"/>
        <w:textAlignment w:val="auto"/>
        <w:rPr>
          <w:rFonts w:eastAsiaTheme="minorHAnsi"/>
          <w:i/>
          <w:iCs/>
          <w:color w:val="auto"/>
          <w:sz w:val="24"/>
          <w:szCs w:val="24"/>
          <w:lang w:eastAsia="en-US"/>
        </w:rPr>
      </w:pPr>
      <w:r w:rsidRPr="00585328">
        <w:rPr>
          <w:rFonts w:eastAsiaTheme="minorHAnsi"/>
          <w:color w:val="auto"/>
          <w:sz w:val="24"/>
          <w:szCs w:val="24"/>
          <w:lang w:eastAsia="en-US"/>
        </w:rPr>
        <w:t>“</w:t>
      </w:r>
      <w:r w:rsidRPr="00585328">
        <w:rPr>
          <w:rFonts w:eastAsiaTheme="minorHAnsi"/>
          <w:i/>
          <w:iCs/>
          <w:color w:val="auto"/>
          <w:sz w:val="24"/>
          <w:szCs w:val="24"/>
          <w:lang w:eastAsia="en-US"/>
        </w:rPr>
        <w:t>Sleep is a universal phenomenon necessary for maintaining homeostasis and function across a range of organs.”</w:t>
      </w:r>
    </w:p>
    <w:p w14:paraId="689921B4" w14:textId="77777777" w:rsidR="00585328" w:rsidRPr="00585328" w:rsidRDefault="00585328" w:rsidP="00585328">
      <w:pPr>
        <w:overflowPunct/>
        <w:autoSpaceDE/>
        <w:autoSpaceDN/>
        <w:adjustRightInd/>
        <w:spacing w:after="160" w:line="259" w:lineRule="auto"/>
        <w:textAlignment w:val="auto"/>
        <w:rPr>
          <w:rFonts w:eastAsiaTheme="minorHAnsi"/>
          <w:color w:val="auto"/>
          <w:sz w:val="24"/>
          <w:szCs w:val="24"/>
          <w:lang w:eastAsia="en-US"/>
        </w:rPr>
      </w:pPr>
      <w:r w:rsidRPr="00585328">
        <w:rPr>
          <w:rFonts w:eastAsiaTheme="minorHAnsi"/>
          <w:color w:val="auto"/>
          <w:sz w:val="24"/>
          <w:szCs w:val="24"/>
          <w:lang w:eastAsia="en-US"/>
        </w:rPr>
        <w:t>This essentially implies that without sleep, humans would not survive. The current knowledge surrounding the effects of lack of sleep are diminishing but misconceptions surrounding lack of sleep are prevalent (Wells et al, 2015)</w:t>
      </w:r>
    </w:p>
    <w:p w14:paraId="55AEF04C" w14:textId="77777777" w:rsidR="00585328" w:rsidRPr="00585328" w:rsidRDefault="00585328" w:rsidP="00585328">
      <w:pPr>
        <w:overflowPunct/>
        <w:autoSpaceDE/>
        <w:autoSpaceDN/>
        <w:adjustRightInd/>
        <w:spacing w:after="160" w:line="259" w:lineRule="auto"/>
        <w:textAlignment w:val="auto"/>
        <w:rPr>
          <w:rFonts w:eastAsiaTheme="minorHAnsi"/>
          <w:color w:val="auto"/>
          <w:sz w:val="24"/>
          <w:szCs w:val="24"/>
          <w:lang w:eastAsia="en-US"/>
        </w:rPr>
      </w:pPr>
      <w:r w:rsidRPr="00585328">
        <w:rPr>
          <w:rFonts w:eastAsiaTheme="minorHAnsi"/>
          <w:color w:val="auto"/>
          <w:sz w:val="24"/>
          <w:szCs w:val="24"/>
          <w:lang w:eastAsia="en-US"/>
        </w:rPr>
        <w:t>When I first started my initial six months of training, I had recently come off shift work from my previous role. As training took place on a Monday to Friday, 8am-4pm regime, it was difficult at first to adapt due to this changing my circadian rhythm. A circadian rhythm is the pattern over the course of 24 hours that illustrates your schedule for sleep and wakefulness. Within Koch et al (2017) research, it shows that not only is misalignment getting more common, but also how it affects stress which leads to further health disorders. It has been researched that poor sleeping habits can decrease human productivity and performance as well as mortality and morbidity (Wells et al, 2015)</w:t>
      </w:r>
    </w:p>
    <w:p w14:paraId="334581C1" w14:textId="77777777" w:rsidR="00585328" w:rsidRPr="00585328" w:rsidRDefault="00585328" w:rsidP="00585328">
      <w:pPr>
        <w:overflowPunct/>
        <w:autoSpaceDE/>
        <w:autoSpaceDN/>
        <w:adjustRightInd/>
        <w:spacing w:after="160" w:line="259" w:lineRule="auto"/>
        <w:textAlignment w:val="auto"/>
        <w:rPr>
          <w:rFonts w:eastAsiaTheme="minorHAnsi"/>
          <w:color w:val="auto"/>
          <w:sz w:val="24"/>
          <w:szCs w:val="24"/>
          <w:lang w:eastAsia="en-US"/>
        </w:rPr>
      </w:pPr>
      <w:r w:rsidRPr="00585328">
        <w:rPr>
          <w:rFonts w:eastAsiaTheme="minorHAnsi"/>
          <w:color w:val="auto"/>
          <w:sz w:val="24"/>
          <w:szCs w:val="24"/>
          <w:lang w:eastAsia="en-US"/>
        </w:rPr>
        <w:t>Within research written by Nollet et al (2020), the idea of a reciprocal relationship between sleep deprivation and stress is explored. The article explains how insomnia and stress can lead to an increase in each other. Holman’s (2022) study supports this and shows the direct correlation of stress between individuals who have less sleep compared to those who have more. This is supported by Meerlo et al (2008) who concluded that sleep deprivation can further elevate stress, within the mental load, or through physical activity. Both of which would be detrimental to my initial six months training.</w:t>
      </w:r>
    </w:p>
    <w:p w14:paraId="0C8FA368" w14:textId="77777777" w:rsidR="00585328" w:rsidRPr="00585328" w:rsidRDefault="00585328" w:rsidP="00585328">
      <w:pPr>
        <w:overflowPunct/>
        <w:autoSpaceDE/>
        <w:autoSpaceDN/>
        <w:adjustRightInd/>
        <w:spacing w:after="160" w:line="259" w:lineRule="auto"/>
        <w:textAlignment w:val="auto"/>
        <w:rPr>
          <w:rFonts w:eastAsiaTheme="minorHAnsi"/>
          <w:color w:val="auto"/>
          <w:sz w:val="24"/>
          <w:szCs w:val="24"/>
          <w:lang w:eastAsia="en-US"/>
        </w:rPr>
      </w:pPr>
      <w:r w:rsidRPr="00585328">
        <w:rPr>
          <w:rFonts w:eastAsiaTheme="minorHAnsi"/>
          <w:color w:val="auto"/>
          <w:sz w:val="24"/>
          <w:szCs w:val="24"/>
          <w:lang w:eastAsia="en-US"/>
        </w:rPr>
        <w:lastRenderedPageBreak/>
        <w:t>Although the two strategies mentioned above are not exhaustive, they have been an adequate way of developing resilience throughout the first six months of my training. Both of these strategies have worked effectively with me, and I will continue to use them as I progress through my career. Both of the strategies mentioned not only highlight the implications of stress on physical health but also through mental health which is important in policing due to the exposure officers face.</w:t>
      </w:r>
    </w:p>
    <w:p w14:paraId="7D7C7B88" w14:textId="77777777" w:rsidR="00585328" w:rsidRPr="00585328" w:rsidRDefault="00585328" w:rsidP="00585328">
      <w:pPr>
        <w:overflowPunct/>
        <w:autoSpaceDE/>
        <w:autoSpaceDN/>
        <w:adjustRightInd/>
        <w:spacing w:after="160" w:line="259" w:lineRule="auto"/>
        <w:textAlignment w:val="auto"/>
        <w:rPr>
          <w:rFonts w:eastAsiaTheme="minorHAnsi"/>
          <w:color w:val="auto"/>
          <w:sz w:val="24"/>
          <w:szCs w:val="24"/>
          <w:lang w:eastAsia="en-US"/>
        </w:rPr>
      </w:pPr>
    </w:p>
    <w:p w14:paraId="2B9C1DCC" w14:textId="77777777" w:rsidR="00585328" w:rsidRPr="00585328" w:rsidRDefault="00585328" w:rsidP="00585328">
      <w:pPr>
        <w:overflowPunct/>
        <w:autoSpaceDE/>
        <w:autoSpaceDN/>
        <w:adjustRightInd/>
        <w:spacing w:after="160" w:line="259" w:lineRule="auto"/>
        <w:textAlignment w:val="auto"/>
        <w:rPr>
          <w:rFonts w:eastAsiaTheme="minorHAnsi"/>
          <w:color w:val="auto"/>
          <w:sz w:val="24"/>
          <w:szCs w:val="24"/>
          <w:lang w:eastAsia="en-US"/>
        </w:rPr>
      </w:pPr>
      <w:r w:rsidRPr="00585328">
        <w:rPr>
          <w:rFonts w:eastAsiaTheme="minorHAnsi"/>
          <w:color w:val="auto"/>
          <w:sz w:val="24"/>
          <w:szCs w:val="24"/>
          <w:lang w:eastAsia="en-US"/>
        </w:rPr>
        <w:t>Word Count: 1045</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71755D4B" w14:textId="77777777" w:rsidR="004965F9" w:rsidRPr="004965F9" w:rsidRDefault="004965F9" w:rsidP="004965F9">
      <w:pPr>
        <w:overflowPunct/>
        <w:autoSpaceDE/>
        <w:autoSpaceDN/>
        <w:adjustRightInd/>
        <w:spacing w:after="160" w:line="259" w:lineRule="auto"/>
        <w:textAlignment w:val="auto"/>
        <w:rPr>
          <w:rFonts w:eastAsiaTheme="minorHAnsi"/>
          <w:color w:val="auto"/>
          <w:sz w:val="24"/>
          <w:szCs w:val="24"/>
          <w:lang w:eastAsia="en-US"/>
        </w:rPr>
      </w:pPr>
      <w:r w:rsidRPr="004965F9">
        <w:rPr>
          <w:rFonts w:eastAsiaTheme="minorHAnsi"/>
          <w:color w:val="auto"/>
          <w:sz w:val="24"/>
          <w:szCs w:val="24"/>
          <w:lang w:eastAsia="en-US"/>
        </w:rPr>
        <w:t>It is well known to any person wishing to pursue a career in policing, that the job itself is very unique. Among the physically and mentally demanding elements, the job can test an individual, especially when it involves conflict. Conflict was a well-discussed topic when I was in training, and while the ‘flight or flight’ theory was often brought up, it was hard to visualise how I would react when faced with a real-life scenario. During our week intensive Officer Safety training (OST), we learnt about the varying pieces of legislation and guidance that would benefit us in the likely event of encountering either physical or emotional conflict. This legislation will be discussed later in this essay. The scenario I will discuss happened early on in my tutorship, shortly after leaving classroom training. I will be keeping the victim/offender’s details anonymous throughout this essay for their safety and to comply with data protection.</w:t>
      </w:r>
    </w:p>
    <w:p w14:paraId="3E88ED33" w14:textId="4E986562" w:rsidR="004965F9" w:rsidRPr="004965F9" w:rsidRDefault="004965F9" w:rsidP="004965F9">
      <w:pPr>
        <w:overflowPunct/>
        <w:autoSpaceDE/>
        <w:autoSpaceDN/>
        <w:adjustRightInd/>
        <w:spacing w:after="160" w:line="259" w:lineRule="auto"/>
        <w:textAlignment w:val="auto"/>
        <w:rPr>
          <w:rFonts w:eastAsiaTheme="minorHAnsi"/>
          <w:color w:val="auto"/>
          <w:sz w:val="24"/>
          <w:szCs w:val="24"/>
          <w:lang w:eastAsia="en-US"/>
        </w:rPr>
      </w:pPr>
      <w:r w:rsidRPr="004965F9">
        <w:rPr>
          <w:rFonts w:eastAsiaTheme="minorHAnsi"/>
          <w:color w:val="auto"/>
          <w:sz w:val="24"/>
          <w:szCs w:val="24"/>
          <w:lang w:eastAsia="en-US"/>
        </w:rPr>
        <w:t xml:space="preserve">Upon entering the station for the start of my shift, it was immediately noticeable that the demand that day was high. Almost all the available units were out dealing with calls reported from members of the public. Shortly after gathering my kit, an emergency graded call came reporting an aggressive male and prompted us to attend a street approximately seven miles away. </w:t>
      </w:r>
      <w:r w:rsidR="00E408DC">
        <w:rPr>
          <w:rFonts w:eastAsiaTheme="minorHAnsi"/>
          <w:color w:val="auto"/>
          <w:sz w:val="24"/>
          <w:szCs w:val="24"/>
          <w:lang w:eastAsia="en-US"/>
        </w:rPr>
        <w:t>M</w:t>
      </w:r>
      <w:r w:rsidRPr="004965F9">
        <w:rPr>
          <w:rFonts w:eastAsiaTheme="minorHAnsi"/>
          <w:color w:val="auto"/>
          <w:sz w:val="24"/>
          <w:szCs w:val="24"/>
          <w:lang w:eastAsia="en-US"/>
        </w:rPr>
        <w:t xml:space="preserve">any officers classed as ‘experienced’ members of the shift have only been working for a couple of years, and many have yet to take their blue lights course. I paired up with another colleague and started to make way without blue lights. Due to the increase in travel time, updates were passed to us as we made our way. We were updated that the male in question had taken a large brick, and proceeded to use it to damage a vehicle in which people were sat. Following this, it was reported that he was continuing to be aggressive and abusive towards members of the public. The reporting person did not know any names but provided an address to where the male was staying. This allowed me </w:t>
      </w:r>
      <w:r w:rsidRPr="004965F9">
        <w:rPr>
          <w:rFonts w:eastAsiaTheme="minorHAnsi"/>
          <w:color w:val="auto"/>
          <w:sz w:val="24"/>
          <w:szCs w:val="24"/>
          <w:lang w:eastAsia="en-US"/>
        </w:rPr>
        <w:lastRenderedPageBreak/>
        <w:t xml:space="preserve">to communicate with the control room to conduct relevant checks including history, along with and flags or warning markers. In this case, the male had no markers or flags and only had one previous incident with police but that was back in 2015. </w:t>
      </w:r>
    </w:p>
    <w:p w14:paraId="2600872F" w14:textId="77777777" w:rsidR="004965F9" w:rsidRPr="004965F9" w:rsidRDefault="004965F9" w:rsidP="004965F9">
      <w:pPr>
        <w:overflowPunct/>
        <w:autoSpaceDE/>
        <w:autoSpaceDN/>
        <w:adjustRightInd/>
        <w:spacing w:after="160" w:line="259" w:lineRule="auto"/>
        <w:textAlignment w:val="auto"/>
        <w:rPr>
          <w:rFonts w:eastAsiaTheme="minorHAnsi"/>
          <w:color w:val="auto"/>
          <w:sz w:val="24"/>
          <w:szCs w:val="24"/>
          <w:lang w:eastAsia="en-US"/>
        </w:rPr>
      </w:pPr>
      <w:r w:rsidRPr="004965F9">
        <w:rPr>
          <w:rFonts w:eastAsiaTheme="minorHAnsi"/>
          <w:color w:val="auto"/>
          <w:sz w:val="24"/>
          <w:szCs w:val="24"/>
          <w:lang w:eastAsia="en-US"/>
        </w:rPr>
        <w:t>Having a police presence affects members of the public in different ways. Sometimes on police arrival, people feel relieved, but sometimes we can make the situation escalate even further due to perceptions or past experiences etc. In this particular instance, when we arrived the male came straight up to me and started squaring off. He had no top on and it was clear that his demeanour resembled aggression and intimidation. Instinctively I told him to get back and created some distance between us. Potentially because I had not risen to his level, or because he lost interest in me, he then walked round to the other side of the police vehicle and started interacting with my colleague. This gave me time to quickly assess the other people on scene, check for any injuries and to establish any criminal offences. Due to our delayed time of arrival, the scene had developed a fair amount of onlookers from houses on the street and drivers nearby. There were also a few members of the public who had tried to intervene in an attempt to calm the male down. This initially caused difficulty for me as I struggled to identify who the victims were. Due to the amount of people present, and the prospect of the situation escalating further, I put out an assistant shout for extra units to attend.</w:t>
      </w:r>
    </w:p>
    <w:p w14:paraId="7D4EDEC0" w14:textId="77777777" w:rsidR="004965F9" w:rsidRPr="004965F9" w:rsidRDefault="004965F9" w:rsidP="004965F9">
      <w:pPr>
        <w:overflowPunct/>
        <w:autoSpaceDE/>
        <w:autoSpaceDN/>
        <w:adjustRightInd/>
        <w:spacing w:after="160" w:line="259" w:lineRule="auto"/>
        <w:textAlignment w:val="auto"/>
        <w:rPr>
          <w:rFonts w:eastAsiaTheme="minorHAnsi"/>
          <w:color w:val="auto"/>
          <w:sz w:val="24"/>
          <w:szCs w:val="24"/>
          <w:lang w:eastAsia="en-US"/>
        </w:rPr>
      </w:pPr>
      <w:r w:rsidRPr="004965F9">
        <w:rPr>
          <w:rFonts w:eastAsiaTheme="minorHAnsi"/>
          <w:color w:val="auto"/>
          <w:sz w:val="24"/>
          <w:szCs w:val="24"/>
          <w:lang w:eastAsia="en-US"/>
        </w:rPr>
        <w:t>I heard my colleague shout my name and rushed over to him. In the few seconds that I had diverted my attention from the male, his behaviour had escalated. In OST they teach you how to identify warning signs, and from the clenched fists, the red face, verbal aggression and the way he presented himself it was clear that we needed to take some action to prevent further harm. The male was not particularly muscular or tall however it took all our effort to get him on the floor and in cuffs. As we were placing the male in the back of the police car, our other colleagues turned up. One of my colleagues remained with the male while the rest of us tried to establish the nature of the offence committed. Shortly after this, the males behaviour escalated again, I heard a banging noise, turned around and saw the rear passenger window being booted out from the inside. The male was subsequently arrested for this. As we were discussing who would convey to custody, the situation took another turn as the male started to have a seizure in the back of the car.</w:t>
      </w:r>
    </w:p>
    <w:p w14:paraId="55C4734B" w14:textId="77777777" w:rsidR="004965F9" w:rsidRPr="004965F9" w:rsidRDefault="004965F9" w:rsidP="004965F9">
      <w:pPr>
        <w:overflowPunct/>
        <w:autoSpaceDE/>
        <w:autoSpaceDN/>
        <w:adjustRightInd/>
        <w:spacing w:after="160" w:line="259" w:lineRule="auto"/>
        <w:textAlignment w:val="auto"/>
        <w:rPr>
          <w:rFonts w:eastAsiaTheme="minorHAnsi"/>
          <w:color w:val="auto"/>
          <w:sz w:val="24"/>
          <w:szCs w:val="24"/>
          <w:lang w:eastAsia="en-US"/>
        </w:rPr>
      </w:pPr>
      <w:r w:rsidRPr="004965F9">
        <w:rPr>
          <w:rFonts w:eastAsiaTheme="minorHAnsi"/>
          <w:color w:val="auto"/>
          <w:sz w:val="24"/>
          <w:szCs w:val="24"/>
          <w:lang w:eastAsia="en-US"/>
        </w:rPr>
        <w:t xml:space="preserve">At this point in time, our priorities changed - the male’s safety and recovery were our main priority so we got him out the car and made sure he wasn’t going to hurt himself during the seizure. We communicated with ambulance from scene as it was easier to pass information directly from ourselves to the call handler. A female present also said that he had potentially taken an overdose, had drank a full bottle of whiskey and had recently been suffering from mental health. This made us discuss whether it was a mental health call for help rather than deliberate aggression. </w:t>
      </w:r>
    </w:p>
    <w:p w14:paraId="6C87F4B6" w14:textId="77777777" w:rsidR="004965F9" w:rsidRPr="004965F9" w:rsidRDefault="004965F9" w:rsidP="004965F9">
      <w:pPr>
        <w:overflowPunct/>
        <w:autoSpaceDE/>
        <w:autoSpaceDN/>
        <w:adjustRightInd/>
        <w:spacing w:after="160" w:line="259" w:lineRule="auto"/>
        <w:textAlignment w:val="auto"/>
        <w:rPr>
          <w:rFonts w:eastAsiaTheme="minorHAnsi"/>
          <w:color w:val="auto"/>
          <w:sz w:val="24"/>
          <w:szCs w:val="24"/>
          <w:lang w:eastAsia="en-US"/>
        </w:rPr>
      </w:pPr>
      <w:r w:rsidRPr="004965F9">
        <w:rPr>
          <w:rFonts w:eastAsiaTheme="minorHAnsi"/>
          <w:color w:val="auto"/>
          <w:sz w:val="24"/>
          <w:szCs w:val="24"/>
          <w:lang w:eastAsia="en-US"/>
        </w:rPr>
        <w:t>When he came around, his demeanour had totally changed. He was polite and couldn’t recall any of the last hour. It was surprising to us that he took time to apologise for his actions. He confirmed that he had medication for epilepsy and that his mental health had been declining recently.</w:t>
      </w:r>
    </w:p>
    <w:p w14:paraId="36C3DC9C" w14:textId="77777777" w:rsidR="004965F9" w:rsidRPr="004965F9" w:rsidRDefault="004965F9" w:rsidP="004965F9">
      <w:pPr>
        <w:overflowPunct/>
        <w:autoSpaceDE/>
        <w:autoSpaceDN/>
        <w:adjustRightInd/>
        <w:spacing w:after="160" w:line="259" w:lineRule="auto"/>
        <w:textAlignment w:val="auto"/>
        <w:rPr>
          <w:rFonts w:eastAsiaTheme="minorHAnsi"/>
          <w:color w:val="auto"/>
          <w:sz w:val="24"/>
          <w:szCs w:val="24"/>
          <w:lang w:eastAsia="en-US"/>
        </w:rPr>
      </w:pPr>
      <w:r w:rsidRPr="004965F9">
        <w:rPr>
          <w:rFonts w:eastAsiaTheme="minorHAnsi"/>
          <w:color w:val="auto"/>
          <w:sz w:val="24"/>
          <w:szCs w:val="24"/>
          <w:lang w:eastAsia="en-US"/>
        </w:rPr>
        <w:t xml:space="preserve">The ambulance attended and the male was taken to hospital to get checked over. Whilst in hospital, he remained calm and compliant so the necessity for his arrest was lost. This </w:t>
      </w:r>
      <w:r w:rsidRPr="004965F9">
        <w:rPr>
          <w:rFonts w:eastAsiaTheme="minorHAnsi"/>
          <w:color w:val="auto"/>
          <w:sz w:val="24"/>
          <w:szCs w:val="24"/>
          <w:lang w:eastAsia="en-US"/>
        </w:rPr>
        <w:lastRenderedPageBreak/>
        <w:t>caused him to be de-arrested, and he was informed that it would be dealt with out of custody.</w:t>
      </w:r>
    </w:p>
    <w:p w14:paraId="12F31521" w14:textId="77777777" w:rsidR="004965F9" w:rsidRPr="004965F9" w:rsidRDefault="004965F9" w:rsidP="004965F9">
      <w:pPr>
        <w:overflowPunct/>
        <w:autoSpaceDE/>
        <w:autoSpaceDN/>
        <w:adjustRightInd/>
        <w:spacing w:after="160" w:line="259" w:lineRule="auto"/>
        <w:textAlignment w:val="auto"/>
        <w:rPr>
          <w:rFonts w:eastAsiaTheme="minorHAnsi"/>
          <w:color w:val="auto"/>
          <w:sz w:val="24"/>
          <w:szCs w:val="24"/>
          <w:lang w:eastAsia="en-US"/>
        </w:rPr>
      </w:pPr>
      <w:r w:rsidRPr="004965F9">
        <w:rPr>
          <w:rFonts w:eastAsiaTheme="minorHAnsi"/>
          <w:color w:val="auto"/>
          <w:sz w:val="24"/>
          <w:szCs w:val="24"/>
          <w:lang w:eastAsia="en-US"/>
        </w:rPr>
        <w:t xml:space="preserve">It was later established that two of the females present lived at the same address as the male. One was his partner and one was the partners mother. It is not nice to see a relative or a friend getting involved in conflict with the police before being taken away. Although this particular incident didn’t result in the male being taken to custody, it still would have had an impact on those present. If this is the only interaction they have experienced with the police, this can affect their trust in the organisation. Due to this, it is imperative that we treat the public as individuals, by understanding their needs and meeting their expectations (Merry et al, 2011). If needs are not met by the public, it would seem that the public would be less likely to be willing to report a crime. However, within an article written by Kaariainen et al (2010), a counter study is presented which shows that having trust and respect for the police does not increase the likelihood of the public reporting crimes. Either way, officers should be mindful of not only what they say to people, but how they say it, ensuring that they are emotionally aware of the other party in order not to create a grudge or hatred between the relationship. </w:t>
      </w:r>
    </w:p>
    <w:p w14:paraId="127E5F45" w14:textId="30A3448B" w:rsidR="004965F9" w:rsidRPr="004965F9" w:rsidRDefault="004965F9" w:rsidP="004965F9">
      <w:pPr>
        <w:overflowPunct/>
        <w:autoSpaceDE/>
        <w:autoSpaceDN/>
        <w:adjustRightInd/>
        <w:spacing w:after="160" w:line="259" w:lineRule="auto"/>
        <w:textAlignment w:val="auto"/>
        <w:rPr>
          <w:rFonts w:eastAsiaTheme="minorHAnsi"/>
          <w:color w:val="auto"/>
          <w:sz w:val="24"/>
          <w:szCs w:val="24"/>
          <w:lang w:eastAsia="en-US"/>
        </w:rPr>
      </w:pPr>
      <w:r w:rsidRPr="004965F9">
        <w:rPr>
          <w:rFonts w:eastAsiaTheme="minorHAnsi"/>
          <w:color w:val="auto"/>
          <w:sz w:val="24"/>
          <w:szCs w:val="24"/>
          <w:lang w:eastAsia="en-US"/>
        </w:rPr>
        <w:t>As a Police Officer, we are taught to use force as a last resort. Throughout the engagement with the male, I recalled some communication and listening skills taught in training. The mnemonic ‘LEAPS’ can assist officers who need to engage with people. LEAPS stands for: Listen, Emphasise, Ask, Paraphrase, and Summarise. Throughout my engagement with the male, along with the two females present, I utilised this LEAPS model and made sure I was actively listening throughout. Examples of active listening include listening without interruption, asking follow-up questions, paraphrasing/reflecting back on what has been said and physical motions such as nodding your head. The results found in a study written by Bodue et al (2015) are replicated by Jones and Guerrero’s study (2001) to show that people care more about how they are addressed and communicated with, rather than the outcome of the conversation. Betaris box is a simple model that illustrates how a person’s attitude and behaviours can influence someone else (COP, 2020) which can ultimately result in a negative spiral causing a bad relationship between two people. This was demonstrated at this incident, as when the male became more agitated and obstructive, his partner started interfering and was being more disruptive. In another context, the behaviour of the male may have had an affect on my colleagues dealing with him causing negative behaviours and attitudes towards each other. It is the responsibility of the police officer to recognise this and break the cycle (Wall, unknown date) and take control of the ambience of communication.</w:t>
      </w:r>
      <w:r w:rsidR="00DB70B8">
        <w:rPr>
          <w:rFonts w:eastAsiaTheme="minorHAnsi"/>
          <w:color w:val="auto"/>
          <w:sz w:val="24"/>
          <w:szCs w:val="24"/>
          <w:lang w:eastAsia="en-US"/>
        </w:rPr>
        <w:t xml:space="preserve"> This ties in with </w:t>
      </w:r>
      <w:r w:rsidR="005E1344">
        <w:rPr>
          <w:rFonts w:eastAsiaTheme="minorHAnsi"/>
          <w:color w:val="auto"/>
          <w:sz w:val="24"/>
          <w:szCs w:val="24"/>
          <w:lang w:eastAsia="en-US"/>
        </w:rPr>
        <w:t>another communication model devised by the College of Policing (</w:t>
      </w:r>
      <w:r w:rsidR="00277F11">
        <w:rPr>
          <w:rFonts w:eastAsiaTheme="minorHAnsi"/>
          <w:color w:val="auto"/>
          <w:sz w:val="24"/>
          <w:szCs w:val="24"/>
          <w:lang w:eastAsia="en-US"/>
        </w:rPr>
        <w:t>2020</w:t>
      </w:r>
      <w:r w:rsidR="005E1344">
        <w:rPr>
          <w:rFonts w:eastAsiaTheme="minorHAnsi"/>
          <w:color w:val="auto"/>
          <w:sz w:val="24"/>
          <w:szCs w:val="24"/>
          <w:lang w:eastAsia="en-US"/>
        </w:rPr>
        <w:t>)</w:t>
      </w:r>
      <w:r w:rsidR="00223D3E">
        <w:rPr>
          <w:rFonts w:eastAsiaTheme="minorHAnsi"/>
          <w:color w:val="auto"/>
          <w:sz w:val="24"/>
          <w:szCs w:val="24"/>
          <w:lang w:eastAsia="en-US"/>
        </w:rPr>
        <w:t xml:space="preserve"> known as the five-step appeal. The five step appeal is a number of steps</w:t>
      </w:r>
      <w:r w:rsidR="00B56BDC">
        <w:rPr>
          <w:rFonts w:eastAsiaTheme="minorHAnsi"/>
          <w:color w:val="auto"/>
          <w:sz w:val="24"/>
          <w:szCs w:val="24"/>
          <w:lang w:eastAsia="en-US"/>
        </w:rPr>
        <w:t xml:space="preserve"> used in conflict management, aimed to de-</w:t>
      </w:r>
      <w:r w:rsidR="00333D8E">
        <w:rPr>
          <w:rFonts w:eastAsiaTheme="minorHAnsi"/>
          <w:color w:val="auto"/>
          <w:sz w:val="24"/>
          <w:szCs w:val="24"/>
          <w:lang w:eastAsia="en-US"/>
        </w:rPr>
        <w:t>escalate</w:t>
      </w:r>
      <w:r w:rsidR="00B56BDC">
        <w:rPr>
          <w:rFonts w:eastAsiaTheme="minorHAnsi"/>
          <w:color w:val="auto"/>
          <w:sz w:val="24"/>
          <w:szCs w:val="24"/>
          <w:lang w:eastAsia="en-US"/>
        </w:rPr>
        <w:t xml:space="preserve"> </w:t>
      </w:r>
      <w:r w:rsidR="006311A6">
        <w:rPr>
          <w:rFonts w:eastAsiaTheme="minorHAnsi"/>
          <w:color w:val="auto"/>
          <w:sz w:val="24"/>
          <w:szCs w:val="24"/>
          <w:lang w:eastAsia="en-US"/>
        </w:rPr>
        <w:t>a situation</w:t>
      </w:r>
      <w:r w:rsidR="007E5373">
        <w:rPr>
          <w:rFonts w:eastAsiaTheme="minorHAnsi"/>
          <w:color w:val="auto"/>
          <w:sz w:val="24"/>
          <w:szCs w:val="24"/>
          <w:lang w:eastAsia="en-US"/>
        </w:rPr>
        <w:t>, or manage someone’s behaviour.</w:t>
      </w:r>
      <w:r w:rsidR="00E01CAA">
        <w:rPr>
          <w:rFonts w:eastAsiaTheme="minorHAnsi"/>
          <w:color w:val="auto"/>
          <w:sz w:val="24"/>
          <w:szCs w:val="24"/>
          <w:lang w:eastAsia="en-US"/>
        </w:rPr>
        <w:t xml:space="preserve"> This model relies on communic</w:t>
      </w:r>
      <w:r w:rsidR="006E6DA3">
        <w:rPr>
          <w:rFonts w:eastAsiaTheme="minorHAnsi"/>
          <w:color w:val="auto"/>
          <w:sz w:val="24"/>
          <w:szCs w:val="24"/>
          <w:lang w:eastAsia="en-US"/>
        </w:rPr>
        <w:t xml:space="preserve">ative approach to de-escalation, which if unsuccessful, can be resolved by taking physical action if there is </w:t>
      </w:r>
      <w:r w:rsidR="00277F11">
        <w:rPr>
          <w:rFonts w:eastAsiaTheme="minorHAnsi"/>
          <w:color w:val="auto"/>
          <w:sz w:val="24"/>
          <w:szCs w:val="24"/>
          <w:lang w:eastAsia="en-US"/>
        </w:rPr>
        <w:t>continued resistance.</w:t>
      </w:r>
    </w:p>
    <w:p w14:paraId="15198A19" w14:textId="77777777" w:rsidR="004965F9" w:rsidRPr="004965F9" w:rsidRDefault="004965F9" w:rsidP="004965F9">
      <w:pPr>
        <w:overflowPunct/>
        <w:autoSpaceDE/>
        <w:autoSpaceDN/>
        <w:adjustRightInd/>
        <w:spacing w:after="160" w:line="259" w:lineRule="auto"/>
        <w:textAlignment w:val="auto"/>
        <w:rPr>
          <w:rFonts w:eastAsiaTheme="minorHAnsi"/>
          <w:color w:val="auto"/>
          <w:sz w:val="24"/>
          <w:szCs w:val="24"/>
          <w:lang w:eastAsia="en-US"/>
        </w:rPr>
      </w:pPr>
      <w:r w:rsidRPr="004965F9">
        <w:rPr>
          <w:rFonts w:eastAsiaTheme="minorHAnsi"/>
          <w:color w:val="auto"/>
          <w:sz w:val="24"/>
          <w:szCs w:val="24"/>
          <w:lang w:eastAsia="en-US"/>
        </w:rPr>
        <w:t xml:space="preserve">The male in question was heavily intoxicated and possibly under the influence of drugs. This made greater barriers when trying to communicate with him and was possibly why my colleague and I were not able to talk him down when we were first on scene. At one point in time the male, his partner (victim of damaged car), and myself were together and displayed what is known as Karpman’s triangle or a ‘Drama Triangle’. The Drama triangle is made up of the ‘rescuer’, ‘persecutor’ and ‘victim’. The victim is likely to show pain, self-pity, grief and </w:t>
      </w:r>
      <w:r w:rsidRPr="004965F9">
        <w:rPr>
          <w:rFonts w:eastAsiaTheme="minorHAnsi"/>
          <w:color w:val="auto"/>
          <w:sz w:val="24"/>
          <w:szCs w:val="24"/>
          <w:lang w:eastAsia="en-US"/>
        </w:rPr>
        <w:lastRenderedPageBreak/>
        <w:t>fear, the rescuer would portray self-significance, power or excitement and the persecutor would display anger, irritation and rage (Shmelev, I.M., 2015). This triangle is a useful tool to establish the role of your relatives, work colleagues or friends. However, it should be used in caution as oversimplification or misuse of the model can lead greater interpersonal issues, for example, using it to assign blame (Kelly, 2023)</w:t>
      </w:r>
    </w:p>
    <w:p w14:paraId="0FD3A51F" w14:textId="77777777" w:rsidR="004965F9" w:rsidRPr="004965F9" w:rsidRDefault="004965F9" w:rsidP="004965F9">
      <w:pPr>
        <w:overflowPunct/>
        <w:autoSpaceDE/>
        <w:autoSpaceDN/>
        <w:adjustRightInd/>
        <w:spacing w:after="160" w:line="259" w:lineRule="auto"/>
        <w:textAlignment w:val="auto"/>
        <w:rPr>
          <w:rFonts w:eastAsiaTheme="minorHAnsi"/>
          <w:color w:val="auto"/>
          <w:sz w:val="24"/>
          <w:szCs w:val="24"/>
          <w:lang w:eastAsia="en-US"/>
        </w:rPr>
      </w:pPr>
      <w:r w:rsidRPr="004965F9">
        <w:rPr>
          <w:rFonts w:eastAsiaTheme="minorHAnsi"/>
          <w:color w:val="auto"/>
          <w:sz w:val="24"/>
          <w:szCs w:val="24"/>
          <w:lang w:eastAsia="en-US"/>
        </w:rPr>
        <w:t>In training, I was informed of three main areas of legislation that govern our use of force. They are; Common Law, S3 of the Criminal Law Act 1967 and S117 of the Police and Criminal Evidence Act 1984. The College of Policing has mentioned article two, three and eight or the European Convention of Human Rights state that non-violent means of dealing with a situation should be utilised first, before force is implemented. If a police officer uses force, it should be as a result of using the National Decision Model (NDM), implemented by the College of Policing (2013), along with the Mnemonic JPLANE. The NDM is a decision-making model which was established to recognise the need for consistencies in police decisions and the principles and standards of behaviour initiated by the code (COP, 2013). JPLANE requires all officers’ actions to be Justifiable, proportionate, legal, necessary and ethical and it is force policy for officers to follow this. This is important to enforce to ensure that no officers are going ‘above the law’ to get results.</w:t>
      </w:r>
    </w:p>
    <w:p w14:paraId="4572470A" w14:textId="77777777" w:rsidR="004965F9" w:rsidRPr="004965F9" w:rsidRDefault="004965F9" w:rsidP="004965F9">
      <w:pPr>
        <w:overflowPunct/>
        <w:autoSpaceDE/>
        <w:autoSpaceDN/>
        <w:adjustRightInd/>
        <w:spacing w:after="160" w:line="259" w:lineRule="auto"/>
        <w:textAlignment w:val="auto"/>
        <w:rPr>
          <w:rFonts w:eastAsiaTheme="minorHAnsi"/>
          <w:color w:val="auto"/>
          <w:sz w:val="24"/>
          <w:szCs w:val="24"/>
          <w:lang w:eastAsia="en-US"/>
        </w:rPr>
      </w:pPr>
      <w:r w:rsidRPr="004965F9">
        <w:rPr>
          <w:rFonts w:eastAsiaTheme="minorHAnsi"/>
          <w:color w:val="auto"/>
          <w:sz w:val="24"/>
          <w:szCs w:val="24"/>
          <w:lang w:eastAsia="en-US"/>
        </w:rPr>
        <w:t>There was a possibility that this was a mental health related call, where the male may have overdosed/drank too much in an attempt to end his life. Because of this suspicion, I made contact with the Approved Mental Health Professional (AMHP) who works in the control room, via my works mobile. The AMHP is a very useful addition to the control room as they bridge the gap of knowledge between Police and NHS. Essentially, they can find out if the male in question had ever reported mental health concerns previously and offer best advice for officers to take. They are approved by local authorities and have a responsibility for organising a mental health assessment (COP, 2020). As the male was in public and he mentioned that his mental health was poor, there may have been grounds for a S136 under the MHA 1983. However, the events progressed too quickly in order to progress this.  It was later confirmed that it was not the male’s intention to end his life, but as it was my first time communicating with the AMHP, it was reassuring to know that they were there to support us.</w:t>
      </w:r>
    </w:p>
    <w:p w14:paraId="4C1C2DFD" w14:textId="77777777" w:rsidR="004965F9" w:rsidRPr="004965F9" w:rsidRDefault="004965F9" w:rsidP="004965F9">
      <w:pPr>
        <w:overflowPunct/>
        <w:autoSpaceDE/>
        <w:autoSpaceDN/>
        <w:adjustRightInd/>
        <w:spacing w:after="160" w:line="259" w:lineRule="auto"/>
        <w:textAlignment w:val="auto"/>
        <w:rPr>
          <w:rFonts w:eastAsiaTheme="minorHAnsi"/>
          <w:color w:val="auto"/>
          <w:sz w:val="24"/>
          <w:szCs w:val="24"/>
          <w:lang w:eastAsia="en-US"/>
        </w:rPr>
      </w:pPr>
      <w:r w:rsidRPr="004965F9">
        <w:rPr>
          <w:rFonts w:eastAsiaTheme="minorHAnsi"/>
          <w:color w:val="auto"/>
          <w:sz w:val="24"/>
          <w:szCs w:val="24"/>
          <w:lang w:eastAsia="en-US"/>
        </w:rPr>
        <w:t>Reflecting on this incident I am pleased with how I dealt with this situation. It has given me a confidence boost into situations that are likely to involve conflict. I later caught up with this male for an interview when he was arrested for a separate offence. The male was hostile with some officers but not with me. I had built up a rapport with him that allowed him to trust me. When police officers use force it should be as a last resort, or to prevent harm. Before going into interview the male apologised for his actions again, even though the event happened a few weeks prior and thanked me for attending, so that no further harm would come to his partner, or anyone else present.</w:t>
      </w:r>
    </w:p>
    <w:p w14:paraId="701D1734" w14:textId="77777777" w:rsidR="004965F9" w:rsidRPr="004965F9" w:rsidRDefault="004965F9" w:rsidP="004965F9">
      <w:pPr>
        <w:overflowPunct/>
        <w:autoSpaceDE/>
        <w:autoSpaceDN/>
        <w:adjustRightInd/>
        <w:spacing w:after="160" w:line="259" w:lineRule="auto"/>
        <w:textAlignment w:val="auto"/>
        <w:rPr>
          <w:rFonts w:eastAsiaTheme="minorHAnsi"/>
          <w:color w:val="auto"/>
          <w:sz w:val="24"/>
          <w:szCs w:val="24"/>
          <w:lang w:eastAsia="en-US"/>
        </w:rPr>
      </w:pPr>
    </w:p>
    <w:p w14:paraId="3B3526AE" w14:textId="6DE0DD4C" w:rsidR="00025650" w:rsidRDefault="004965F9" w:rsidP="00D434D9">
      <w:pPr>
        <w:overflowPunct/>
        <w:autoSpaceDE/>
        <w:autoSpaceDN/>
        <w:adjustRightInd/>
        <w:spacing w:after="160" w:line="259" w:lineRule="auto"/>
        <w:textAlignment w:val="auto"/>
        <w:rPr>
          <w:rFonts w:eastAsiaTheme="minorHAnsi"/>
          <w:color w:val="auto"/>
          <w:sz w:val="24"/>
          <w:szCs w:val="24"/>
          <w:lang w:eastAsia="en-US"/>
        </w:rPr>
      </w:pPr>
      <w:r w:rsidRPr="004965F9">
        <w:rPr>
          <w:rFonts w:eastAsiaTheme="minorHAnsi"/>
          <w:color w:val="auto"/>
          <w:sz w:val="24"/>
          <w:szCs w:val="24"/>
          <w:lang w:eastAsia="en-US"/>
        </w:rPr>
        <w:t>Word Count: 2</w:t>
      </w:r>
      <w:r w:rsidR="00D434D9">
        <w:rPr>
          <w:rFonts w:eastAsiaTheme="minorHAnsi"/>
          <w:color w:val="auto"/>
          <w:sz w:val="24"/>
          <w:szCs w:val="24"/>
          <w:lang w:eastAsia="en-US"/>
        </w:rPr>
        <w:t>2</w:t>
      </w:r>
      <w:r w:rsidR="00E408DC">
        <w:rPr>
          <w:rFonts w:eastAsiaTheme="minorHAnsi"/>
          <w:color w:val="auto"/>
          <w:sz w:val="24"/>
          <w:szCs w:val="24"/>
          <w:lang w:eastAsia="en-US"/>
        </w:rPr>
        <w:t>00</w:t>
      </w:r>
    </w:p>
    <w:p w14:paraId="4A3AADEA" w14:textId="77777777" w:rsidR="00D434D9" w:rsidRDefault="00D434D9" w:rsidP="00D434D9">
      <w:pPr>
        <w:overflowPunct/>
        <w:autoSpaceDE/>
        <w:autoSpaceDN/>
        <w:adjustRightInd/>
        <w:spacing w:after="160" w:line="259" w:lineRule="auto"/>
        <w:textAlignment w:val="auto"/>
        <w:rPr>
          <w:rFonts w:eastAsiaTheme="minorHAnsi"/>
          <w:color w:val="auto"/>
          <w:sz w:val="24"/>
          <w:szCs w:val="24"/>
          <w:lang w:eastAsia="en-US"/>
        </w:rPr>
      </w:pPr>
    </w:p>
    <w:p w14:paraId="3CE0BFC7" w14:textId="77777777" w:rsidR="00E408DC" w:rsidRPr="00D434D9" w:rsidRDefault="00E408DC" w:rsidP="00D434D9">
      <w:pPr>
        <w:overflowPunct/>
        <w:autoSpaceDE/>
        <w:autoSpaceDN/>
        <w:adjustRightInd/>
        <w:spacing w:after="160" w:line="259" w:lineRule="auto"/>
        <w:textAlignment w:val="auto"/>
        <w:rPr>
          <w:rFonts w:eastAsiaTheme="minorHAnsi"/>
          <w:color w:val="auto"/>
          <w:sz w:val="24"/>
          <w:szCs w:val="24"/>
          <w:lang w:eastAsia="en-US"/>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476A4">
      <w:pPr>
        <w:spacing w:after="160" w:line="259" w:lineRule="auto"/>
        <w:ind w:right="107"/>
        <w:jc w:val="both"/>
        <w:rPr>
          <w:sz w:val="24"/>
          <w:szCs w:val="24"/>
        </w:rPr>
      </w:pPr>
    </w:p>
    <w:p w14:paraId="49D59202" w14:textId="2FFB4A9B" w:rsidR="00EF0F2F" w:rsidRPr="00EF0F2F" w:rsidRDefault="00EF0F2F" w:rsidP="00E476A4">
      <w:pPr>
        <w:spacing w:after="160" w:line="259" w:lineRule="auto"/>
        <w:textAlignment w:val="auto"/>
        <w:rPr>
          <w:sz w:val="24"/>
          <w:szCs w:val="24"/>
        </w:rPr>
      </w:pPr>
      <w:r w:rsidRPr="00EF0F2F">
        <w:rPr>
          <w:sz w:val="24"/>
          <w:szCs w:val="24"/>
        </w:rPr>
        <w:t>Throughout training, we were reminded to always reminded to place victims’ safety at the forefront of any investigation or incident. Over previous years Police Officers have got it wrong and failed to recognise the needs of a victim which led to the creation of a revised ‘Victim Strategy’ (Gov, 2018) outlined by the Government which stated changes that needed to be implemented when dealing with victims. Following this the Victim’s Code of Practice was developed within the Criminal Justice System. The Victim’s Code of Practice highlights 12 rights for the victim (College of Policing, 2021) and illustrate a minimum standard of service that must be delivered to the victim of crime in Wales and England (Gov, 2023). This will be addressed later in this essay. As a response officer, I am aware that we are likely to have a large amount of interaction with victims of crime, and act as an intermediary between such victims and the Criminal Justice System, therefore having knowledge surrounding this is essential. Within the following essay I will describe a call that I attended alongside my tutor. The names of those involved, along with involved address will not be included.</w:t>
      </w:r>
    </w:p>
    <w:p w14:paraId="214F325E" w14:textId="77777777" w:rsidR="00EF0F2F" w:rsidRPr="00EF0F2F" w:rsidRDefault="00EF0F2F" w:rsidP="00E476A4">
      <w:pPr>
        <w:spacing w:after="160" w:line="259" w:lineRule="auto"/>
        <w:textAlignment w:val="auto"/>
        <w:rPr>
          <w:sz w:val="24"/>
          <w:szCs w:val="24"/>
        </w:rPr>
      </w:pPr>
      <w:r w:rsidRPr="00EF0F2F">
        <w:rPr>
          <w:sz w:val="24"/>
          <w:szCs w:val="24"/>
        </w:rPr>
        <w:t xml:space="preserve">Police received a call from a concerned neighbour stating that they could hear a disturbance next door. The reporting person stated that shouting was coming from the address and he could hear things being broken. When we arrived at the dispatch address however, the property was in darkness. There were no voices to be heard and no sign of anyone inside. I knocked on the door loudly, but no one presented themselves. I contacted the reporting person via mobile and they confirmed that the disturbance was definitely coming from that address. Due to the nature of this call, we had growing concerns for the </w:t>
      </w:r>
      <w:r w:rsidRPr="00EF0F2F">
        <w:rPr>
          <w:sz w:val="24"/>
          <w:szCs w:val="24"/>
        </w:rPr>
        <w:lastRenderedPageBreak/>
        <w:t>welfare of its occupants. Using the NDM we considered our powers and policies and discussed with our Sergeant that we could utilise our Powers of Entry. Section 17 PACE (Gov, 2020) gives officers the power to enter an address for the purposes of Saving Life or Limb or preventing serious injury to property.</w:t>
      </w:r>
    </w:p>
    <w:p w14:paraId="0594E5BB" w14:textId="77777777" w:rsidR="00E13267" w:rsidRDefault="00EF0F2F" w:rsidP="00E476A4">
      <w:pPr>
        <w:spacing w:after="160" w:line="259" w:lineRule="auto"/>
        <w:textAlignment w:val="auto"/>
        <w:rPr>
          <w:b/>
          <w:bCs/>
          <w:sz w:val="24"/>
          <w:szCs w:val="24"/>
        </w:rPr>
      </w:pPr>
      <w:r w:rsidRPr="00EF0F2F">
        <w:rPr>
          <w:sz w:val="24"/>
          <w:szCs w:val="24"/>
        </w:rPr>
        <w:t xml:space="preserve">After knocking for a few minutes, we forced access to the property and located a male and female in the living room looking bewildered and acting ignorant to anything that may have happened. When informing the residents of the call we had received, both remained acting confused. I noted that the TV in the living room, that was supposed to be attached to the wall, was hanging on a 45 degree angle with clear damage to the screen. My colleague took the male outside while I engaged with the female as to establish what had happened. The female was clearly upset and I adapted my communication approach by changing my tone and became more calm in order to get some answers from her. </w:t>
      </w:r>
    </w:p>
    <w:p w14:paraId="7D54FB5F" w14:textId="5170A470" w:rsidR="00EF0F2F" w:rsidRPr="00EF0F2F" w:rsidRDefault="00EF0F2F" w:rsidP="00E476A4">
      <w:pPr>
        <w:spacing w:after="160" w:line="259" w:lineRule="auto"/>
        <w:textAlignment w:val="auto"/>
        <w:rPr>
          <w:b/>
          <w:bCs/>
          <w:sz w:val="24"/>
          <w:szCs w:val="24"/>
        </w:rPr>
      </w:pPr>
      <w:r w:rsidRPr="00EF0F2F">
        <w:rPr>
          <w:sz w:val="24"/>
          <w:szCs w:val="24"/>
        </w:rPr>
        <w:t xml:space="preserve">As I started interacting with her, it became clear that although she spoke English well, it was not her first language. She had managed to disclose that her partner had lost his temper with her and punched the TV in anger which belonged to her. She had been too scared to react or phone the police in fear of his temper worsening. I informed my colleague, and the male was subsequently arrested for criminal damage and was escorted to custody by another unit. Due to the way the female was presenting herself, I had suspicions that there was something else that she wasn’t telling me, but before I had a chance to get some more details, the living door opened, and a young teenage boy entered. </w:t>
      </w:r>
    </w:p>
    <w:p w14:paraId="403C5CCE" w14:textId="77777777" w:rsidR="00EF0F2F" w:rsidRPr="00EF0F2F" w:rsidRDefault="00EF0F2F" w:rsidP="00E476A4">
      <w:pPr>
        <w:spacing w:after="160" w:line="259" w:lineRule="auto"/>
        <w:textAlignment w:val="auto"/>
        <w:rPr>
          <w:sz w:val="24"/>
          <w:szCs w:val="24"/>
        </w:rPr>
      </w:pPr>
      <w:r w:rsidRPr="00EF0F2F">
        <w:rPr>
          <w:sz w:val="24"/>
          <w:szCs w:val="24"/>
        </w:rPr>
        <w:t xml:space="preserve">The experiences that individuals have in their early years can have a huge and detrimental effect on how we develop in the future. These potentially traumatic experiences are known as ACE’s (Adverse Childhood Experiences). Experiences include adjustment, inhumane treatment, household or family adversity and many more (Young Minds, 2018). This means that although this boy may not have been a victim of a specific crime, he is likely to be a victim of adverse childhood experiences. ACE’s impact a child’s development along with their relationships with others. The statistics show that if a child is exposed to four or more ACE’s, they are 7x more likely to be involved in violence, and 11x more likely to use illegal drugs or be arrested (Young Minds, 2018). It is essential for officers to identify these and put in the relevant referrals so that support can be given. If not, when the child becomes an adult and potentially has children, the cycle will continue. A study by Crandall et al, 2019) adds to this research and shows that adverse childhood experiences have a direct correlation with worse adult health outcomes. The study also illustrates that not being exposed to ACE’s results in better adult wellness thus emphasising its importance. In another study which relates more closely to this incident it shows that growing up in a household that is affected by domestic abuse, individuals would be more at risk of poor outcomes for the rest of their life (Howard et al, 2018).  </w:t>
      </w:r>
    </w:p>
    <w:p w14:paraId="1897EA51" w14:textId="77777777" w:rsidR="00EF0F2F" w:rsidRPr="00EF0F2F" w:rsidRDefault="00EF0F2F" w:rsidP="00E476A4">
      <w:pPr>
        <w:spacing w:after="160" w:line="259" w:lineRule="auto"/>
        <w:textAlignment w:val="auto"/>
        <w:rPr>
          <w:sz w:val="24"/>
          <w:szCs w:val="24"/>
        </w:rPr>
      </w:pPr>
      <w:r w:rsidRPr="00EF0F2F">
        <w:rPr>
          <w:sz w:val="24"/>
          <w:szCs w:val="24"/>
        </w:rPr>
        <w:t>Following the males arrest, I sat down with the female in order to get a statement off her. As mentioned previously, although the female spoke good English, it was not her first language.</w:t>
      </w:r>
      <w:r w:rsidRPr="00EF0F2F">
        <w:t xml:space="preserve"> </w:t>
      </w:r>
      <w:r w:rsidRPr="00EF0F2F">
        <w:rPr>
          <w:sz w:val="24"/>
          <w:szCs w:val="24"/>
        </w:rPr>
        <w:t xml:space="preserve">The first right stated within the Victims Code of Practice is ‘To be able to understand and to be understood’. I took my time explaining the process and asked her if she would prefer giving a statement in her native language via the means of Language Line. This would potentially allow her to give a more accurate and detailed account of the </w:t>
      </w:r>
      <w:r w:rsidRPr="00EF0F2F">
        <w:rPr>
          <w:sz w:val="24"/>
          <w:szCs w:val="24"/>
        </w:rPr>
        <w:lastRenderedPageBreak/>
        <w:t xml:space="preserve">events that had taken place, however she declined this offer. I then used my local knowledge and knew that there was a Community Support Officer in the area who had previously resided in the same country as this female. I asked her if she would like them to attend to assist her clarifying anything. The female also refused this however I could tell that she started to trust me as it was clear my intentions were to help her out. </w:t>
      </w:r>
    </w:p>
    <w:p w14:paraId="345775AC" w14:textId="77777777" w:rsidR="00EF0F2F" w:rsidRPr="00EF0F2F" w:rsidRDefault="00EF0F2F" w:rsidP="00E476A4">
      <w:pPr>
        <w:spacing w:after="160" w:line="259" w:lineRule="auto"/>
        <w:textAlignment w:val="auto"/>
        <w:rPr>
          <w:sz w:val="24"/>
          <w:szCs w:val="24"/>
        </w:rPr>
      </w:pPr>
      <w:r w:rsidRPr="00EF0F2F">
        <w:rPr>
          <w:sz w:val="24"/>
          <w:szCs w:val="24"/>
        </w:rPr>
        <w:t>Victims are sometimes fearful to disclose information to the Police as they fear the repercussions and that the investigator may not deal with the information appropriately (College of Policing, 2023). On top of this, this particular area in the Police Force was known for having no trust or co-operating with the Police. In a study by Wilson (1940) they state that the public can be un-appreciative of police efforts and approve of anything related to police downfall. I was initially worried that the female would not provide any further details and would limit what outcome could be implemented. The European Convention have set up Human Rights which aim to protect individuals (Gov, 2022). Victims are obliged to utilise Article 8: the right to a private and family life, which means that they should not have to tolerate behaviours from partners. However, Herring (2021) believes that the rights are in place to protect individuals by the state, and there need to be more rights to protect individuals from violation by another party.</w:t>
      </w:r>
    </w:p>
    <w:p w14:paraId="262FDE62" w14:textId="77777777" w:rsidR="00EF0F2F" w:rsidRPr="00EF0F2F" w:rsidRDefault="00EF0F2F" w:rsidP="00E476A4">
      <w:pPr>
        <w:spacing w:after="160" w:line="259" w:lineRule="auto"/>
        <w:textAlignment w:val="auto"/>
        <w:rPr>
          <w:sz w:val="24"/>
          <w:szCs w:val="24"/>
        </w:rPr>
      </w:pPr>
      <w:r w:rsidRPr="00EF0F2F">
        <w:rPr>
          <w:sz w:val="24"/>
          <w:szCs w:val="24"/>
        </w:rPr>
        <w:t>As I was taking the statement the female further disclosed that the male had struck her to the side causing bruising and had also taken the TV cable, which I located on the sofa, and proceeded to wrap it around her neck and in doing so restricted her ability to breathe for 20 seconds. I communicated this with my colleagues who were transporting the male, and prior to reaching custody they further arrested him for assault and non-fatal strangulation.</w:t>
      </w:r>
    </w:p>
    <w:p w14:paraId="7A5548BE" w14:textId="77777777" w:rsidR="00EF0F2F" w:rsidRPr="00EF0F2F" w:rsidRDefault="00EF0F2F" w:rsidP="00E476A4">
      <w:pPr>
        <w:spacing w:after="160" w:line="259" w:lineRule="auto"/>
        <w:textAlignment w:val="auto"/>
        <w:rPr>
          <w:sz w:val="24"/>
          <w:szCs w:val="24"/>
        </w:rPr>
      </w:pPr>
      <w:r w:rsidRPr="00EF0F2F">
        <w:rPr>
          <w:sz w:val="24"/>
          <w:szCs w:val="24"/>
        </w:rPr>
        <w:t>On completion of this statement, I discussed the Victim Personal Statement with the female. A Victim Personal Statement (VPS) is an opportunity for the victim to show how this incident has impacted them in a physical, emotional, financial or in any other way (College of Policing, 2023). The right to make a VPS is declared in the Victims Code of Practice and can help providers identify any additional support that they may require. I explained to the female that although they cannot request the outcome of the case, the judge would take this statement into account. Due to the incident just happening prior to the police turning up, it was agreed that the VPS would be postponed for a week or so she had time to process and reflect on the incident. Everyone should have an equal opportunity to complete a VPS if they are a victim of crime, no matter where they come from, what language they speak or how serious the crime is. A VPS is also one of the 12 rights that makes up the Victims Code of Practice. Officers should explain the process of the VPS to victims of crime, as well as how the VPS would assist a decision in court.</w:t>
      </w:r>
    </w:p>
    <w:p w14:paraId="5C67FDBF" w14:textId="77777777" w:rsidR="00EF0F2F" w:rsidRPr="00EF0F2F" w:rsidRDefault="00EF0F2F" w:rsidP="00E476A4">
      <w:pPr>
        <w:spacing w:after="160" w:line="259" w:lineRule="auto"/>
        <w:textAlignment w:val="auto"/>
        <w:rPr>
          <w:sz w:val="24"/>
          <w:szCs w:val="24"/>
        </w:rPr>
      </w:pPr>
      <w:r w:rsidRPr="00EF0F2F">
        <w:rPr>
          <w:sz w:val="24"/>
          <w:szCs w:val="24"/>
        </w:rPr>
        <w:t xml:space="preserve">Police Officers should treat victims of crime with respect, dignity and sensitivity (College of Policing, 2021) and every victim should have the same opportunities and service. Within the Victims Code of Practice, 12 rights are identified to victims and should be adhered to by officers. Some of them I have mentioned previously, but another one that is relevant to this case is right number 4 ‘to be referred to services that support victims and have services and support tailored to their needs’. With regards to this incident, I asked the female if she wanted to complete a Domestic Abuse, Stalking and Harassment’ (DASH) form. Completing a DASH is standard procedure for any incident that has involved a domestic. The DASH forms part of the Public Protection Notice (PPN) which police submit to social </w:t>
      </w:r>
      <w:r w:rsidRPr="00EF0F2F">
        <w:rPr>
          <w:sz w:val="24"/>
          <w:szCs w:val="24"/>
        </w:rPr>
        <w:lastRenderedPageBreak/>
        <w:t>services to deliver the best help, support and guidance for the victim. Following completion of the DASH form, officer can identify a grading for a risk assessment for the victim, which in turn may mean they’re allegeable to be referred to MARAC. MARAC stands for Multi-agency risk assessment conference, and they assist co-ordinate a safety plan for the victim. Also under the bracket of Right 4 lies special measures. Although it is not down to Police, special measures are often given to victims who are intimidated or vulnerable. This helps the process in court and makes it easier for the victim to speak. Examples of special measures include; removal of wigs or gowns, screens to be placed between victim and defendant, or the facilitation for the victim to give evidence via a live link (Hamlyn et al, 2004). All of these are following the aim of achieving best evidence for court. However, sometimes these measures are forced upon victims (Hall, 2007), causing an increase in anxiety and increasing the likelihood of them withdrawing from the process.</w:t>
      </w:r>
    </w:p>
    <w:p w14:paraId="3A231EDE" w14:textId="77777777" w:rsidR="00EF0F2F" w:rsidRPr="00EF0F2F" w:rsidRDefault="00EF0F2F" w:rsidP="00E476A4">
      <w:pPr>
        <w:spacing w:after="160" w:line="259" w:lineRule="auto"/>
        <w:textAlignment w:val="auto"/>
        <w:rPr>
          <w:sz w:val="24"/>
          <w:szCs w:val="24"/>
        </w:rPr>
      </w:pPr>
      <w:r w:rsidRPr="00EF0F2F">
        <w:rPr>
          <w:sz w:val="24"/>
          <w:szCs w:val="24"/>
        </w:rPr>
        <w:t xml:space="preserve">Due to an array of factors, domestic abuse is one of the most under-reported crimes in the UK. Some of them include embarrassment, fear of retaliation, economic dependency (Gracia, 2004). With regards to this incident, I knew that I had a responsibility to do the best I could to ensure that this incident was investigated promptly and thoroughly. Reflecting on this incident, I am happy with how I managed my investigation, and the victim was more than happy to text or call me if required. </w:t>
      </w:r>
    </w:p>
    <w:p w14:paraId="490CD592" w14:textId="77777777" w:rsidR="00EF0F2F" w:rsidRPr="00EF0F2F" w:rsidRDefault="00EF0F2F" w:rsidP="00E476A4">
      <w:pPr>
        <w:spacing w:after="160" w:line="259" w:lineRule="auto"/>
        <w:textAlignment w:val="auto"/>
        <w:rPr>
          <w:sz w:val="24"/>
          <w:szCs w:val="24"/>
        </w:rPr>
      </w:pPr>
    </w:p>
    <w:p w14:paraId="0C6A2C5E" w14:textId="77777777" w:rsidR="00EF0F2F" w:rsidRPr="00EF0F2F" w:rsidRDefault="00EF0F2F" w:rsidP="00E476A4">
      <w:pPr>
        <w:spacing w:after="160" w:line="259" w:lineRule="auto"/>
        <w:textAlignment w:val="auto"/>
        <w:rPr>
          <w:sz w:val="24"/>
          <w:szCs w:val="24"/>
        </w:rPr>
      </w:pPr>
      <w:r w:rsidRPr="00EF0F2F">
        <w:rPr>
          <w:sz w:val="24"/>
          <w:szCs w:val="24"/>
        </w:rPr>
        <w:t>Word count: 1875</w:t>
      </w:r>
    </w:p>
    <w:p w14:paraId="042DA0D7" w14:textId="77777777" w:rsidR="00025650" w:rsidRPr="00270EEB" w:rsidRDefault="00025650" w:rsidP="00E476A4">
      <w:pPr>
        <w:spacing w:after="160" w:line="259" w:lineRule="auto"/>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4A682AB3" w14:textId="77777777" w:rsidR="00C025CA" w:rsidRPr="00C025CA" w:rsidRDefault="00C025CA" w:rsidP="00C025CA">
      <w:pPr>
        <w:textAlignment w:val="auto"/>
        <w:rPr>
          <w:sz w:val="24"/>
          <w:szCs w:val="24"/>
        </w:rPr>
      </w:pPr>
    </w:p>
    <w:p w14:paraId="193AEA99" w14:textId="77777777" w:rsidR="00C025CA" w:rsidRPr="00C025CA" w:rsidRDefault="00C025CA" w:rsidP="00C025CA">
      <w:pPr>
        <w:spacing w:after="160" w:line="259" w:lineRule="auto"/>
        <w:textAlignment w:val="auto"/>
        <w:rPr>
          <w:sz w:val="24"/>
          <w:szCs w:val="24"/>
        </w:rPr>
      </w:pPr>
      <w:r w:rsidRPr="00C025CA">
        <w:rPr>
          <w:sz w:val="24"/>
          <w:szCs w:val="24"/>
        </w:rPr>
        <w:t>Policing is a very diverse job, some shifts you may spend your time behind a computer, other times you may be on your feet all day, not be able to sit down or having something to eat. Similarly, some incidents that officers attend involve blatant offences and officers need to take positive action. However, officers also deal with a large amount of non-criminal activity (Phillips et al, 2012) where they need to make decisions and use their discretion on situations presented to them. Officers are aware that every decision is impactful, from the first contact with a victim/witness or offender, right through to when they are in court. To assist Police officers with their decision making, the College of Policing introduced a National Decision Model (NDM) which should be used for spontaneous or planned incidents, by an individual or team during operational and non-operational incidents (College of Policing, 2014). At the heart of the NDM lies the Code of Ethics (COP, 2014), which are made up of principles and traits that an officer must possess in order to maintain and enhance public relations and confidence. The Criminal Procedure and Investigations (CPIA) of 1996 ties in with these policing principles and will be discussed later on in the essay. I will discuss an incident that I attended towards the end of my tutorship which will show the role of discretion being utilised through the consideration of the NDM. The names and places will remain private.</w:t>
      </w:r>
    </w:p>
    <w:p w14:paraId="27686B6A" w14:textId="77777777" w:rsidR="00C025CA" w:rsidRPr="00C025CA" w:rsidRDefault="00C025CA" w:rsidP="00C025CA">
      <w:pPr>
        <w:spacing w:after="160" w:line="259" w:lineRule="auto"/>
        <w:textAlignment w:val="auto"/>
        <w:rPr>
          <w:sz w:val="24"/>
          <w:szCs w:val="24"/>
        </w:rPr>
      </w:pPr>
      <w:r w:rsidRPr="00C025CA">
        <w:rPr>
          <w:sz w:val="24"/>
          <w:szCs w:val="24"/>
        </w:rPr>
        <w:t xml:space="preserve">A call was reported to the police from a female reporting that her partner was shouting and had damaged a wall in her house, before storming outside with a knife saying that he was </w:t>
      </w:r>
      <w:r w:rsidRPr="00C025CA">
        <w:rPr>
          <w:sz w:val="24"/>
          <w:szCs w:val="24"/>
        </w:rPr>
        <w:lastRenderedPageBreak/>
        <w:t xml:space="preserve">going to kill himself. My tutor and I attended and spoke with the female who was very distraught having had no previous encounters with the police and was worried for her partners safety. The female stated that she wasn’t from this area, and that they had recently moved to Wales from England. Although she had settled in well, her partner had not and was feeling very isolated within the rural countryside. I located the damage to the wall of their bedroom, and it was clear that he had punched straight through the plaster board. </w:t>
      </w:r>
    </w:p>
    <w:p w14:paraId="107CAFE9" w14:textId="77777777" w:rsidR="00C025CA" w:rsidRPr="00C025CA" w:rsidRDefault="00C025CA" w:rsidP="00C025CA">
      <w:pPr>
        <w:spacing w:after="160" w:line="259" w:lineRule="auto"/>
        <w:textAlignment w:val="auto"/>
        <w:rPr>
          <w:sz w:val="24"/>
          <w:szCs w:val="24"/>
        </w:rPr>
      </w:pPr>
      <w:r w:rsidRPr="00C025CA">
        <w:rPr>
          <w:sz w:val="24"/>
          <w:szCs w:val="24"/>
        </w:rPr>
        <w:t xml:space="preserve">At this point we were potentially looking at three offences involving domestic abuse, possession of a bladed article and criminal damage but our main concern was the harm that he could cause to himself. I started to organise a search of the local area. Since this happened not long prior to police attendance we knew the male wouldn’t have been able to get too far. I engaged with the female who said he had gone out through the front door and straight into a densely wooded area, without any money. I co-ordinated further units from response, Community support officers that were available, along with dog units and the National Police Air Service (NPAS) in an attempt to track down this male. By this time, the female had calm down somewhat as she could see that the police were there to assist her, she managed to pass across the males details so I was able to run them through our systems to see if he had any nearby associates where he may hide. Unfortunately, as they were new to the area, very little information was available from the control room. I requested that a negotiator could contact the male by phone in a bid to calm the male down and return him to the address. </w:t>
      </w:r>
    </w:p>
    <w:p w14:paraId="1E65B2DD" w14:textId="77777777" w:rsidR="00C025CA" w:rsidRPr="00C025CA" w:rsidRDefault="00C025CA" w:rsidP="00C025CA">
      <w:pPr>
        <w:spacing w:after="160" w:line="259" w:lineRule="auto"/>
        <w:textAlignment w:val="auto"/>
        <w:rPr>
          <w:sz w:val="24"/>
          <w:szCs w:val="24"/>
        </w:rPr>
      </w:pPr>
      <w:r w:rsidRPr="00C025CA">
        <w:rPr>
          <w:sz w:val="24"/>
          <w:szCs w:val="24"/>
        </w:rPr>
        <w:t>Thankfully this worked and a short while later, the male returned and was met with officers at his home address. At this point, after confirming that the male did not have a knife on his person, I stood every officer down and invited him for a chat in the police car. The male opened up and stated that after moving to this rural location, his mental health had took a sharp decline. He stated that he had tried to get registered at a GP however due to the poor transport links, was finding it difficult to get an appointment. The male said he was socially isolated with all his friends and family back in England and was feeling very vulnerable. I spoke to the Approved Mental Health Professional (AMHP) who works in the control room who advised that they have no information regarding this male but suggested he phoned the Crisis team provided by the NHS for further support.</w:t>
      </w:r>
    </w:p>
    <w:p w14:paraId="0CBDC3F9" w14:textId="77777777" w:rsidR="00C025CA" w:rsidRPr="00C025CA" w:rsidRDefault="00C025CA" w:rsidP="00C025CA">
      <w:pPr>
        <w:spacing w:after="160" w:line="259" w:lineRule="auto"/>
        <w:textAlignment w:val="auto"/>
        <w:rPr>
          <w:sz w:val="24"/>
          <w:szCs w:val="24"/>
        </w:rPr>
      </w:pPr>
      <w:r w:rsidRPr="00C025CA">
        <w:rPr>
          <w:sz w:val="24"/>
          <w:szCs w:val="24"/>
        </w:rPr>
        <w:t xml:space="preserve">Without realising it, I was using the NDM in this decision making. I had gathered all the available information and intelligence available for this incident, assessed the threat of the male and had started to consider powers and policies. I told the male that normally, this behaviour would end in arrest. However, this male, who was similar age to myself, appeared to me to have had a genuine mental health episode and was in the need of specialist attention. I used my discretion as his partner did not want to make a complaint about the damage and the shouting was not directed at her, therefore reducing the threat that this could have been a domestic incident. I considered my options and contingencies but having spoken to the male, and established his side of events, I did not want a genuine mental health episode to be portrayed as a crime. The male’s demeanour had completed changed when I was speaking to him, and we agreed that he could go back inside, with no further immediate action, as long as he spoke with the Crisis team from the NHS who could provide him with much better support. </w:t>
      </w:r>
    </w:p>
    <w:p w14:paraId="6713EEB6" w14:textId="77777777" w:rsidR="00C025CA" w:rsidRPr="00C025CA" w:rsidRDefault="00C025CA" w:rsidP="00C025CA">
      <w:pPr>
        <w:spacing w:after="160" w:line="259" w:lineRule="auto"/>
        <w:textAlignment w:val="auto"/>
        <w:rPr>
          <w:sz w:val="24"/>
          <w:szCs w:val="24"/>
        </w:rPr>
      </w:pPr>
    </w:p>
    <w:p w14:paraId="02B9B25C" w14:textId="77777777" w:rsidR="00C025CA" w:rsidRPr="00C025CA" w:rsidRDefault="00C025CA" w:rsidP="00C025CA">
      <w:pPr>
        <w:spacing w:after="160" w:line="259" w:lineRule="auto"/>
        <w:textAlignment w:val="auto"/>
        <w:rPr>
          <w:sz w:val="24"/>
          <w:szCs w:val="24"/>
        </w:rPr>
      </w:pPr>
      <w:r w:rsidRPr="00C025CA">
        <w:rPr>
          <w:sz w:val="24"/>
          <w:szCs w:val="24"/>
        </w:rPr>
        <w:lastRenderedPageBreak/>
        <w:t xml:space="preserve">After finishing the call, we returned to the address to his relieved partner. We entered the address for a quick chat and the attitude from the female had completely changed. She was very thankful and appreciative of what the police had done. For the duration of this incident, I used my professional judgement to implement discretion for the male. In order to do so, I was aware that I was going to be accountable for my actions as mentioned in the Code of Ethics. (College of Policing, 2013). Police Officers have been referred to as the ‘Gatekeepers of the Criminal Justice System’ (Poyser, 2004), and as such it is important to utilise discretion appropriately. For example, if discretion is used excessively, it can result in offenders avoiding prosecution. However, if used correctly, discretion can cause a lift in pressure on the Police/Criminal Justice Service and lead to a better outcome for both parties, such as this incident. </w:t>
      </w:r>
    </w:p>
    <w:p w14:paraId="57DE653C" w14:textId="1CF6DC27" w:rsidR="00C025CA" w:rsidRPr="00C025CA" w:rsidRDefault="00C025CA" w:rsidP="00C025CA">
      <w:pPr>
        <w:spacing w:after="160" w:line="259" w:lineRule="auto"/>
        <w:textAlignment w:val="auto"/>
        <w:rPr>
          <w:sz w:val="24"/>
          <w:szCs w:val="24"/>
        </w:rPr>
      </w:pPr>
      <w:r w:rsidRPr="00C025CA">
        <w:rPr>
          <w:sz w:val="24"/>
          <w:szCs w:val="24"/>
        </w:rPr>
        <w:t>Within the Code of Practice to the CPIA 1996 defines a criminal investigation as:</w:t>
      </w:r>
      <w:r w:rsidRPr="00C025CA">
        <w:rPr>
          <w:sz w:val="24"/>
          <w:szCs w:val="24"/>
        </w:rPr>
        <w:tab/>
      </w:r>
    </w:p>
    <w:p w14:paraId="09DE9FDE" w14:textId="77777777" w:rsidR="00C025CA" w:rsidRPr="00C025CA" w:rsidRDefault="00C025CA" w:rsidP="00C025CA">
      <w:pPr>
        <w:spacing w:after="160" w:line="259" w:lineRule="auto"/>
        <w:textAlignment w:val="auto"/>
        <w:rPr>
          <w:sz w:val="24"/>
          <w:szCs w:val="24"/>
        </w:rPr>
      </w:pPr>
      <w:r w:rsidRPr="00C025CA">
        <w:rPr>
          <w:sz w:val="24"/>
          <w:szCs w:val="24"/>
        </w:rPr>
        <w:tab/>
        <w:t>“</w:t>
      </w:r>
      <w:r w:rsidRPr="00C025CA">
        <w:rPr>
          <w:i/>
          <w:iCs/>
          <w:sz w:val="24"/>
          <w:szCs w:val="24"/>
        </w:rPr>
        <w:t xml:space="preserve">An investigation conducted by police officers with a view to it being ascertained whether a person should be charged with an offence, or whether a person charged with an offence is guilty of it.” </w:t>
      </w:r>
      <w:r w:rsidRPr="00C025CA">
        <w:rPr>
          <w:sz w:val="24"/>
          <w:szCs w:val="24"/>
        </w:rPr>
        <w:t>(College of Policing, 2013)</w:t>
      </w:r>
    </w:p>
    <w:p w14:paraId="0A4F65F7" w14:textId="77777777" w:rsidR="00C025CA" w:rsidRPr="00C025CA" w:rsidRDefault="00C025CA" w:rsidP="00C025CA">
      <w:pPr>
        <w:spacing w:after="160" w:line="259" w:lineRule="auto"/>
        <w:textAlignment w:val="auto"/>
        <w:rPr>
          <w:sz w:val="24"/>
          <w:szCs w:val="24"/>
        </w:rPr>
      </w:pPr>
      <w:r w:rsidRPr="00C025CA">
        <w:rPr>
          <w:sz w:val="24"/>
          <w:szCs w:val="24"/>
        </w:rPr>
        <w:t>Following the CPIA’s code of practice, when carrying out an investigation, all Police Officers must carry out reasonable lines of enquiry and gather all relevant material that can assist investigations to prove or disprove an offence. This ties in well with the Policing Code of Ethics regarding fairness and respect which is necessary for both parties. Disclosure is where the prosecution shares relevant information, including statements, images, and CCTV etc with the defence. The CPIA highlights the importance of disclosure, especially the disclosure of unused material (Quirk, 2006), as failure to do so can result in an unfair trail. This was addressed in the revised Criminal Justice Act 2003 as at the time, disclosure was portrayed to cause problems for the prosecution rather than its main objective which was to demonstrate the importance of safeguarding wrongful convictions. Any unused evidential material must be subject to a post-case view and consideration should be given over its retention (College of Policing, 2013). This is essential in order to comply with the right to a fair trial which is outlined in the Human Rights Act 1998. Within a study by Brucker, (1992), it shows that a wrongful conviction had resulted from the lack of disclosure from the Police and the Crown Council.</w:t>
      </w:r>
    </w:p>
    <w:p w14:paraId="6CA03D29" w14:textId="77777777" w:rsidR="00C025CA" w:rsidRPr="00C025CA" w:rsidRDefault="00C025CA" w:rsidP="00C025CA">
      <w:pPr>
        <w:spacing w:after="160" w:line="259" w:lineRule="auto"/>
        <w:textAlignment w:val="auto"/>
        <w:rPr>
          <w:sz w:val="24"/>
          <w:szCs w:val="24"/>
        </w:rPr>
      </w:pPr>
      <w:r w:rsidRPr="00C025CA">
        <w:rPr>
          <w:sz w:val="24"/>
          <w:szCs w:val="24"/>
        </w:rPr>
        <w:t xml:space="preserve">In the incident that I have portrayed, the case never went this far. However, should the female have made a complaint or if the incident had occurred differently, then I would still be attempting to build evidence, to prove and disprove the offence. Such enquiries would include, taking statements from witnesses, CCTV enquiries, the videos captured on BWV and forensic opportunities from the exhibits seized. </w:t>
      </w:r>
    </w:p>
    <w:p w14:paraId="26D715F1" w14:textId="5C9B8969" w:rsidR="00C025CA" w:rsidRPr="00C025CA" w:rsidRDefault="00C025CA" w:rsidP="00C025CA">
      <w:pPr>
        <w:spacing w:after="160" w:line="259" w:lineRule="auto"/>
        <w:textAlignment w:val="auto"/>
        <w:rPr>
          <w:sz w:val="24"/>
          <w:szCs w:val="24"/>
        </w:rPr>
      </w:pPr>
      <w:r w:rsidRPr="00C025CA">
        <w:rPr>
          <w:sz w:val="24"/>
          <w:szCs w:val="24"/>
        </w:rPr>
        <w:t xml:space="preserve">Throughout this incident I displayed Honesty and Integrity, along with Authority, respect and courtesy as stipulated in the Code of Ethics. I made sure I was authoritative when I first saw the male because we believed him to be in possession of a knife. However, when the male realised that and started to co-operate with the police to establish what had actually taken place, I changed my approach to be more sympathetic and respectful to establish the best course of action for him. I made sure that I was open and honest with the male and acted with integrity and by the end of the incident, it appeared that he had confidence in the police service. During our conversation, the male disclosed that he had a notifiable occupation as he worked alongside with one of the emergency services. I acted in respect and courtesy </w:t>
      </w:r>
      <w:r w:rsidRPr="00C025CA">
        <w:rPr>
          <w:sz w:val="24"/>
          <w:szCs w:val="24"/>
        </w:rPr>
        <w:lastRenderedPageBreak/>
        <w:t>as having an educated guess of what he had been exposed to would have likely been a factor for what caused his mental health to decline so dramatically.</w:t>
      </w:r>
    </w:p>
    <w:p w14:paraId="24718044" w14:textId="77777777" w:rsidR="00C025CA" w:rsidRPr="00C025CA" w:rsidRDefault="00C025CA" w:rsidP="00C025CA">
      <w:pPr>
        <w:spacing w:after="160" w:line="259" w:lineRule="auto"/>
        <w:textAlignment w:val="auto"/>
        <w:rPr>
          <w:sz w:val="24"/>
          <w:szCs w:val="24"/>
        </w:rPr>
      </w:pPr>
      <w:r w:rsidRPr="00C025CA">
        <w:rPr>
          <w:sz w:val="24"/>
          <w:szCs w:val="24"/>
        </w:rPr>
        <w:t>The NDM is a very useful tool as it not only assists with decision making but it can also be used as a debrief tool as it allows officers to reflect on how certain incidents went. On return to the station, I considered the final apart to the NDM which is take action and review. I honestly believe that what I had done was the best outcome for the couple and I hope that they have experienced a positive interaction with the police. How the police interact with the public is vitally important. Within a study by Maguire et al, (2016), they find experiencing or observing positive interactions with the police can enhance people’s willingness to co-operate, obey the law and have trust and confidence in what the police do. My tutor had provided me with some positive feedback which I was pleased with. As I had taken charge with this call, I received a confidence boost as I was doubting myself whether I had done the right thing, however I was aware that as long as I could support my actions using the NDM and Code of Ethics, my actions could be justified.</w:t>
      </w:r>
    </w:p>
    <w:p w14:paraId="31526FA5" w14:textId="77777777" w:rsidR="00C025CA" w:rsidRPr="00C025CA" w:rsidRDefault="00C025CA" w:rsidP="00C025CA">
      <w:pPr>
        <w:spacing w:after="160" w:line="259" w:lineRule="auto"/>
        <w:textAlignment w:val="auto"/>
        <w:rPr>
          <w:sz w:val="24"/>
          <w:szCs w:val="24"/>
        </w:rPr>
      </w:pPr>
    </w:p>
    <w:p w14:paraId="4291D699" w14:textId="77777777" w:rsidR="00C025CA" w:rsidRPr="00C025CA" w:rsidRDefault="00C025CA" w:rsidP="00C025CA">
      <w:pPr>
        <w:spacing w:after="160" w:line="259" w:lineRule="auto"/>
        <w:textAlignment w:val="auto"/>
        <w:rPr>
          <w:sz w:val="24"/>
          <w:szCs w:val="24"/>
        </w:rPr>
      </w:pPr>
      <w:r w:rsidRPr="00C025CA">
        <w:rPr>
          <w:sz w:val="24"/>
          <w:szCs w:val="24"/>
        </w:rPr>
        <w:t>Word Count: 1789</w:t>
      </w:r>
    </w:p>
    <w:p w14:paraId="55E8513B" w14:textId="77777777" w:rsidR="00025650" w:rsidRPr="00270EEB" w:rsidRDefault="00025650" w:rsidP="00C025CA">
      <w:pPr>
        <w:spacing w:after="160" w:line="259" w:lineRule="auto"/>
        <w:ind w:right="107"/>
        <w:jc w:val="both"/>
        <w:rPr>
          <w:sz w:val="24"/>
          <w:szCs w:val="24"/>
        </w:rPr>
      </w:pPr>
    </w:p>
    <w:p w14:paraId="4C811AD3" w14:textId="77777777" w:rsidR="00025650" w:rsidRPr="00270EEB" w:rsidRDefault="00025650" w:rsidP="00C025CA">
      <w:pPr>
        <w:spacing w:after="160" w:line="259" w:lineRule="auto"/>
        <w:ind w:right="107"/>
        <w:jc w:val="both"/>
        <w:rPr>
          <w:sz w:val="24"/>
          <w:szCs w:val="24"/>
        </w:rPr>
      </w:pPr>
    </w:p>
    <w:p w14:paraId="0FEEFB0E" w14:textId="77777777" w:rsidR="00025650" w:rsidRPr="00270EEB" w:rsidRDefault="00025650" w:rsidP="00C025CA">
      <w:pPr>
        <w:spacing w:after="160" w:line="259" w:lineRule="auto"/>
        <w:ind w:right="107"/>
        <w:jc w:val="both"/>
        <w:rPr>
          <w:sz w:val="24"/>
          <w:szCs w:val="24"/>
        </w:rPr>
      </w:pPr>
    </w:p>
    <w:p w14:paraId="5E21F8DD" w14:textId="77777777" w:rsidR="00025650" w:rsidRPr="00270EEB" w:rsidRDefault="00025650" w:rsidP="00C025CA">
      <w:pPr>
        <w:spacing w:after="160" w:line="259" w:lineRule="auto"/>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31669E10"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Alexopoulos, E.C., et al (2014) </w:t>
      </w:r>
      <w:r w:rsidRPr="00A65866">
        <w:rPr>
          <w:rFonts w:eastAsiaTheme="minorHAnsi"/>
          <w:i/>
          <w:iCs/>
          <w:color w:val="auto"/>
          <w:sz w:val="24"/>
          <w:szCs w:val="24"/>
          <w:lang w:eastAsia="en-US"/>
        </w:rPr>
        <w:t>Exploring Stress Levels, Job Satisfaction, and Quality of Life in a Sample of Police Officers in Greece</w:t>
      </w:r>
      <w:r w:rsidRPr="00A65866">
        <w:rPr>
          <w:rFonts w:eastAsiaTheme="minorHAnsi"/>
          <w:color w:val="auto"/>
          <w:sz w:val="24"/>
          <w:szCs w:val="24"/>
          <w:lang w:eastAsia="en-US"/>
        </w:rPr>
        <w:t xml:space="preserve">. Available at: </w:t>
      </w:r>
      <w:hyperlink r:id="rId20" w:history="1">
        <w:r w:rsidRPr="00A65866">
          <w:rPr>
            <w:rFonts w:eastAsiaTheme="minorHAnsi"/>
            <w:color w:val="0000FF"/>
            <w:sz w:val="24"/>
            <w:szCs w:val="24"/>
            <w:u w:val="single"/>
            <w:lang w:eastAsia="en-US"/>
          </w:rPr>
          <w:t>Exploring Stress Levels, Job Satisfaction, and Quality of Life in a Sample of Police Officers in Greece - ScienceDirect</w:t>
        </w:r>
      </w:hyperlink>
      <w:r w:rsidRPr="00A65866">
        <w:rPr>
          <w:rFonts w:eastAsiaTheme="minorHAnsi"/>
          <w:color w:val="auto"/>
          <w:sz w:val="24"/>
          <w:szCs w:val="24"/>
          <w:lang w:eastAsia="en-US"/>
        </w:rPr>
        <w:t xml:space="preserve"> Accessed 12</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48CA9BB0"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Bodie, G.D., et al (2015) </w:t>
      </w:r>
      <w:r w:rsidRPr="00A65866">
        <w:rPr>
          <w:rFonts w:eastAsiaTheme="minorHAnsi"/>
          <w:i/>
          <w:iCs/>
          <w:color w:val="auto"/>
          <w:sz w:val="24"/>
          <w:szCs w:val="24"/>
          <w:lang w:eastAsia="en-US"/>
        </w:rPr>
        <w:t>The Role of “Active Listening” in Informal Helping Conversations: Impact on Perceptions of Listener Helpfulness, Sensitivity, and Supportiveness and Discloser Emotional Improvement</w:t>
      </w:r>
      <w:r w:rsidRPr="00A65866">
        <w:rPr>
          <w:rFonts w:eastAsiaTheme="minorHAnsi"/>
          <w:color w:val="auto"/>
          <w:sz w:val="24"/>
          <w:szCs w:val="24"/>
          <w:lang w:eastAsia="en-US"/>
        </w:rPr>
        <w:t xml:space="preserve">. Available at: </w:t>
      </w:r>
      <w:hyperlink r:id="rId21" w:history="1">
        <w:r w:rsidRPr="00A65866">
          <w:rPr>
            <w:rFonts w:eastAsiaTheme="minorHAnsi"/>
            <w:color w:val="0000FF"/>
            <w:sz w:val="24"/>
            <w:szCs w:val="24"/>
            <w:u w:val="single"/>
            <w:lang w:eastAsia="en-US"/>
          </w:rPr>
          <w:t>The Role of ‘‘Active Listening’’ in Informal Helping Conversations: Impact on Perceptions of Listener Helpfulness, Sensitivity, and Supportiveness and Discloser Emotional Improvement (squarespace.com)</w:t>
        </w:r>
      </w:hyperlink>
      <w:r w:rsidRPr="00A65866">
        <w:rPr>
          <w:rFonts w:eastAsiaTheme="minorHAnsi"/>
          <w:color w:val="auto"/>
          <w:sz w:val="24"/>
          <w:szCs w:val="24"/>
          <w:lang w:eastAsia="en-US"/>
        </w:rPr>
        <w:t xml:space="preserve"> Accessed 10</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1FC37A8B"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Chiao, C., et al. (2011) </w:t>
      </w:r>
      <w:r w:rsidRPr="00A65866">
        <w:rPr>
          <w:rFonts w:eastAsiaTheme="minorHAnsi"/>
          <w:i/>
          <w:iCs/>
          <w:color w:val="auto"/>
          <w:sz w:val="24"/>
          <w:szCs w:val="24"/>
          <w:lang w:eastAsia="en-US"/>
        </w:rPr>
        <w:t>Social Participation reduces depressive symptoms among older adults: An 18-year longitudinal analysis in Taiwan</w:t>
      </w:r>
      <w:r w:rsidRPr="00A65866">
        <w:rPr>
          <w:rFonts w:eastAsiaTheme="minorHAnsi"/>
          <w:color w:val="auto"/>
          <w:sz w:val="24"/>
          <w:szCs w:val="24"/>
          <w:lang w:eastAsia="en-US"/>
        </w:rPr>
        <w:t xml:space="preserve">. Available at: </w:t>
      </w:r>
      <w:hyperlink r:id="rId22" w:history="1">
        <w:r w:rsidRPr="00A65866">
          <w:rPr>
            <w:rFonts w:eastAsiaTheme="minorHAnsi"/>
            <w:color w:val="0000FF"/>
            <w:sz w:val="24"/>
            <w:szCs w:val="24"/>
            <w:u w:val="single"/>
            <w:lang w:eastAsia="en-US"/>
          </w:rPr>
          <w:t>Social participation reduces depressive symptoms among older adults: An 18-year longitudinal analysis in Taiwan | BMC Public Health | Full Text (biomedcentral.com)</w:t>
        </w:r>
      </w:hyperlink>
      <w:r w:rsidRPr="00A65866">
        <w:rPr>
          <w:rFonts w:eastAsiaTheme="minorHAnsi"/>
          <w:color w:val="auto"/>
          <w:sz w:val="24"/>
          <w:szCs w:val="24"/>
          <w:lang w:eastAsia="en-US"/>
        </w:rPr>
        <w:t xml:space="preserve"> Accessed 12</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2940E48A"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Clark, D.J. (Unknown Date) </w:t>
      </w:r>
      <w:r w:rsidRPr="00A65866">
        <w:rPr>
          <w:rFonts w:eastAsiaTheme="minorHAnsi"/>
          <w:i/>
          <w:iCs/>
          <w:color w:val="auto"/>
          <w:sz w:val="24"/>
          <w:szCs w:val="24"/>
          <w:lang w:eastAsia="en-US"/>
        </w:rPr>
        <w:t>Escaping the Drama triangle: Strategies for successful research administration from the Psychology of Codependence.</w:t>
      </w:r>
      <w:r w:rsidRPr="00A65866">
        <w:rPr>
          <w:rFonts w:eastAsiaTheme="minorHAnsi"/>
          <w:color w:val="auto"/>
          <w:sz w:val="24"/>
          <w:szCs w:val="24"/>
          <w:lang w:eastAsia="en-US"/>
        </w:rPr>
        <w:t xml:space="preserve"> Available at: </w:t>
      </w:r>
      <w:hyperlink r:id="rId23" w:history="1">
        <w:r w:rsidRPr="00A65866">
          <w:rPr>
            <w:rFonts w:eastAsiaTheme="minorHAnsi"/>
            <w:color w:val="0000FF"/>
            <w:sz w:val="24"/>
            <w:szCs w:val="24"/>
            <w:u w:val="single"/>
            <w:lang w:eastAsia="en-US"/>
          </w:rPr>
          <w:t>EJ1293023.pdf (ed.gov)</w:t>
        </w:r>
      </w:hyperlink>
      <w:r w:rsidRPr="00A65866">
        <w:rPr>
          <w:rFonts w:eastAsiaTheme="minorHAnsi"/>
          <w:color w:val="auto"/>
          <w:sz w:val="24"/>
          <w:szCs w:val="24"/>
          <w:lang w:eastAsia="en-US"/>
        </w:rPr>
        <w:t xml:space="preserve"> Accessed 17</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December 2023</w:t>
      </w:r>
    </w:p>
    <w:p w14:paraId="398C44E5"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College of Policing (2014) </w:t>
      </w:r>
      <w:r w:rsidRPr="00A65866">
        <w:rPr>
          <w:rFonts w:eastAsiaTheme="minorHAnsi"/>
          <w:i/>
          <w:iCs/>
          <w:color w:val="auto"/>
          <w:sz w:val="24"/>
          <w:szCs w:val="24"/>
          <w:lang w:eastAsia="en-US"/>
        </w:rPr>
        <w:t>National Decision Model</w:t>
      </w:r>
      <w:r w:rsidRPr="00A65866">
        <w:rPr>
          <w:rFonts w:eastAsiaTheme="minorHAnsi"/>
          <w:color w:val="auto"/>
          <w:sz w:val="24"/>
          <w:szCs w:val="24"/>
          <w:lang w:eastAsia="en-US"/>
        </w:rPr>
        <w:t xml:space="preserve"> Available at: </w:t>
      </w:r>
      <w:hyperlink r:id="rId24" w:history="1">
        <w:r w:rsidRPr="00A65866">
          <w:rPr>
            <w:rFonts w:eastAsiaTheme="minorHAnsi"/>
            <w:color w:val="0000FF"/>
            <w:sz w:val="24"/>
            <w:szCs w:val="24"/>
            <w:u w:val="single"/>
            <w:lang w:eastAsia="en-US"/>
          </w:rPr>
          <w:t>National decision model | College of Policing</w:t>
        </w:r>
      </w:hyperlink>
      <w:r w:rsidRPr="00A65866">
        <w:rPr>
          <w:rFonts w:eastAsiaTheme="minorHAnsi"/>
          <w:color w:val="auto"/>
          <w:sz w:val="24"/>
          <w:szCs w:val="24"/>
          <w:lang w:eastAsia="en-US"/>
        </w:rPr>
        <w:t xml:space="preserve"> Accessed 14</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December 2023</w:t>
      </w:r>
    </w:p>
    <w:p w14:paraId="553BD8F6"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College of Policing (2020) </w:t>
      </w:r>
      <w:r w:rsidRPr="00A65866">
        <w:rPr>
          <w:rFonts w:eastAsiaTheme="minorHAnsi"/>
          <w:i/>
          <w:iCs/>
          <w:color w:val="auto"/>
          <w:sz w:val="24"/>
          <w:szCs w:val="24"/>
          <w:lang w:eastAsia="en-US"/>
        </w:rPr>
        <w:t xml:space="preserve"> Introduction and Strategic Considerations</w:t>
      </w:r>
      <w:r w:rsidRPr="00A65866">
        <w:rPr>
          <w:rFonts w:eastAsiaTheme="minorHAnsi"/>
          <w:color w:val="auto"/>
          <w:sz w:val="24"/>
          <w:szCs w:val="24"/>
          <w:lang w:eastAsia="en-US"/>
        </w:rPr>
        <w:t xml:space="preserve"> Available at: </w:t>
      </w:r>
      <w:hyperlink r:id="rId25" w:anchor="approved-mental-health-professional-amhp" w:history="1">
        <w:r w:rsidRPr="00A65866">
          <w:rPr>
            <w:rFonts w:eastAsiaTheme="minorHAnsi"/>
            <w:color w:val="0000FF"/>
            <w:sz w:val="24"/>
            <w:szCs w:val="24"/>
            <w:u w:val="single"/>
            <w:lang w:eastAsia="en-US"/>
          </w:rPr>
          <w:t>Introduction and strategic considerations | College of Policing</w:t>
        </w:r>
      </w:hyperlink>
      <w:r w:rsidRPr="00A65866">
        <w:rPr>
          <w:rFonts w:eastAsiaTheme="minorHAnsi"/>
          <w:color w:val="auto"/>
          <w:sz w:val="24"/>
          <w:szCs w:val="24"/>
          <w:lang w:eastAsia="en-US"/>
        </w:rPr>
        <w:t xml:space="preserve"> Accessed 5</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73FF320D"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College of Policing (2020) </w:t>
      </w:r>
      <w:r w:rsidRPr="00A65866">
        <w:rPr>
          <w:rFonts w:eastAsiaTheme="minorHAnsi"/>
          <w:i/>
          <w:iCs/>
          <w:color w:val="auto"/>
          <w:sz w:val="24"/>
          <w:szCs w:val="24"/>
          <w:lang w:eastAsia="en-US"/>
        </w:rPr>
        <w:t>Conflict Management Skills</w:t>
      </w:r>
      <w:r w:rsidRPr="00A65866">
        <w:rPr>
          <w:rFonts w:eastAsiaTheme="minorHAnsi"/>
          <w:color w:val="auto"/>
          <w:sz w:val="24"/>
          <w:szCs w:val="24"/>
          <w:lang w:eastAsia="en-US"/>
        </w:rPr>
        <w:t xml:space="preserve"> Available at: </w:t>
      </w:r>
      <w:hyperlink r:id="rId26" w:history="1">
        <w:r w:rsidRPr="00A65866">
          <w:rPr>
            <w:rFonts w:eastAsiaTheme="minorHAnsi"/>
            <w:color w:val="0000FF"/>
            <w:sz w:val="24"/>
            <w:szCs w:val="24"/>
            <w:u w:val="single"/>
            <w:lang w:eastAsia="en-US"/>
          </w:rPr>
          <w:t>Conflict management skills | College of Policing</w:t>
        </w:r>
      </w:hyperlink>
      <w:r w:rsidRPr="00A65866">
        <w:rPr>
          <w:rFonts w:eastAsiaTheme="minorHAnsi"/>
          <w:color w:val="auto"/>
          <w:sz w:val="24"/>
          <w:szCs w:val="24"/>
          <w:lang w:eastAsia="en-US"/>
        </w:rPr>
        <w:t xml:space="preserve"> Accessed 15</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December 2023</w:t>
      </w:r>
    </w:p>
    <w:p w14:paraId="20301103"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College of Policing (2021) </w:t>
      </w:r>
      <w:r w:rsidRPr="00A65866">
        <w:rPr>
          <w:rFonts w:eastAsiaTheme="minorHAnsi"/>
          <w:i/>
          <w:iCs/>
          <w:color w:val="auto"/>
          <w:sz w:val="24"/>
          <w:szCs w:val="24"/>
          <w:lang w:eastAsia="en-US"/>
        </w:rPr>
        <w:t>Victims’ Code for Policing</w:t>
      </w:r>
      <w:r w:rsidRPr="00A65866">
        <w:rPr>
          <w:rFonts w:eastAsiaTheme="minorHAnsi"/>
          <w:color w:val="auto"/>
          <w:sz w:val="24"/>
          <w:szCs w:val="24"/>
          <w:lang w:eastAsia="en-US"/>
        </w:rPr>
        <w:t xml:space="preserve">. Available at: </w:t>
      </w:r>
      <w:hyperlink r:id="rId27" w:history="1">
        <w:r w:rsidRPr="00A65866">
          <w:rPr>
            <w:rFonts w:eastAsiaTheme="minorHAnsi"/>
            <w:color w:val="0000FF"/>
            <w:sz w:val="24"/>
            <w:szCs w:val="24"/>
            <w:u w:val="single"/>
            <w:lang w:eastAsia="en-US"/>
          </w:rPr>
          <w:t>Victims' Code for policing | College of Policing</w:t>
        </w:r>
      </w:hyperlink>
      <w:r w:rsidRPr="00A65866">
        <w:rPr>
          <w:rFonts w:eastAsiaTheme="minorHAnsi"/>
          <w:color w:val="auto"/>
          <w:sz w:val="24"/>
          <w:szCs w:val="24"/>
          <w:lang w:eastAsia="en-US"/>
        </w:rPr>
        <w:t xml:space="preserve"> Accessed 3</w:t>
      </w:r>
      <w:r w:rsidRPr="00A65866">
        <w:rPr>
          <w:rFonts w:eastAsiaTheme="minorHAnsi"/>
          <w:color w:val="auto"/>
          <w:sz w:val="24"/>
          <w:szCs w:val="24"/>
          <w:vertAlign w:val="superscript"/>
          <w:lang w:eastAsia="en-US"/>
        </w:rPr>
        <w:t>rd</w:t>
      </w:r>
      <w:r w:rsidRPr="00A65866">
        <w:rPr>
          <w:rFonts w:eastAsiaTheme="minorHAnsi"/>
          <w:color w:val="auto"/>
          <w:sz w:val="24"/>
          <w:szCs w:val="24"/>
          <w:lang w:eastAsia="en-US"/>
        </w:rPr>
        <w:t xml:space="preserve"> January 2024</w:t>
      </w:r>
    </w:p>
    <w:p w14:paraId="6F097654"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College of Policing (2023) </w:t>
      </w:r>
      <w:r w:rsidRPr="00A65866">
        <w:rPr>
          <w:rFonts w:eastAsiaTheme="minorHAnsi"/>
          <w:i/>
          <w:iCs/>
          <w:color w:val="auto"/>
          <w:sz w:val="24"/>
          <w:szCs w:val="24"/>
          <w:lang w:eastAsia="en-US"/>
        </w:rPr>
        <w:t xml:space="preserve"> Investigation Introduction</w:t>
      </w:r>
      <w:r w:rsidRPr="00A65866">
        <w:rPr>
          <w:rFonts w:eastAsiaTheme="minorHAnsi"/>
          <w:color w:val="auto"/>
          <w:sz w:val="24"/>
          <w:szCs w:val="24"/>
          <w:lang w:eastAsia="en-US"/>
        </w:rPr>
        <w:t xml:space="preserve">. Available at: </w:t>
      </w:r>
      <w:hyperlink r:id="rId28" w:history="1">
        <w:r w:rsidRPr="00A65866">
          <w:rPr>
            <w:rFonts w:eastAsiaTheme="minorHAnsi"/>
            <w:color w:val="0000FF"/>
            <w:sz w:val="24"/>
            <w:szCs w:val="24"/>
            <w:u w:val="single"/>
            <w:lang w:eastAsia="en-US"/>
          </w:rPr>
          <w:t>Investigation introduction | College of Policing</w:t>
        </w:r>
      </w:hyperlink>
      <w:r w:rsidRPr="00A65866">
        <w:rPr>
          <w:rFonts w:eastAsiaTheme="minorHAnsi"/>
          <w:color w:val="auto"/>
          <w:sz w:val="24"/>
          <w:szCs w:val="24"/>
          <w:lang w:eastAsia="en-US"/>
        </w:rPr>
        <w:t xml:space="preserve"> Accessed 4</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590D7757"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College of Policing (2023) </w:t>
      </w:r>
      <w:r w:rsidRPr="00A65866">
        <w:rPr>
          <w:rFonts w:eastAsiaTheme="minorHAnsi"/>
          <w:i/>
          <w:iCs/>
          <w:color w:val="auto"/>
          <w:sz w:val="24"/>
          <w:szCs w:val="24"/>
          <w:lang w:eastAsia="en-US"/>
        </w:rPr>
        <w:t xml:space="preserve"> Legal Framework and Legislation</w:t>
      </w:r>
      <w:r w:rsidRPr="00A65866">
        <w:rPr>
          <w:rFonts w:eastAsiaTheme="minorHAnsi"/>
          <w:color w:val="auto"/>
          <w:sz w:val="24"/>
          <w:szCs w:val="24"/>
          <w:lang w:eastAsia="en-US"/>
        </w:rPr>
        <w:t xml:space="preserve">. Available at: </w:t>
      </w:r>
      <w:hyperlink r:id="rId29" w:history="1">
        <w:r w:rsidRPr="00A65866">
          <w:rPr>
            <w:rFonts w:eastAsiaTheme="minorHAnsi"/>
            <w:color w:val="0000FF"/>
            <w:sz w:val="24"/>
            <w:szCs w:val="24"/>
            <w:u w:val="single"/>
            <w:lang w:eastAsia="en-US"/>
          </w:rPr>
          <w:t>Legal framework and legislation | College of Policing</w:t>
        </w:r>
      </w:hyperlink>
      <w:r w:rsidRPr="00A65866">
        <w:rPr>
          <w:rFonts w:eastAsiaTheme="minorHAnsi"/>
          <w:color w:val="auto"/>
          <w:sz w:val="24"/>
          <w:szCs w:val="24"/>
          <w:lang w:eastAsia="en-US"/>
        </w:rPr>
        <w:t xml:space="preserve"> Accessed 12</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December 2023</w:t>
      </w:r>
    </w:p>
    <w:p w14:paraId="74A82423"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College of Policing (2023) </w:t>
      </w:r>
      <w:r w:rsidRPr="00A65866">
        <w:rPr>
          <w:rFonts w:eastAsiaTheme="minorHAnsi"/>
          <w:i/>
          <w:iCs/>
          <w:color w:val="auto"/>
          <w:sz w:val="24"/>
          <w:szCs w:val="24"/>
          <w:lang w:eastAsia="en-US"/>
        </w:rPr>
        <w:t xml:space="preserve">Review, retention and disposal. </w:t>
      </w:r>
      <w:r w:rsidRPr="00A65866">
        <w:rPr>
          <w:rFonts w:eastAsiaTheme="minorHAnsi"/>
          <w:color w:val="auto"/>
          <w:sz w:val="24"/>
          <w:szCs w:val="24"/>
          <w:lang w:eastAsia="en-US"/>
        </w:rPr>
        <w:t xml:space="preserve">Available at: </w:t>
      </w:r>
      <w:hyperlink r:id="rId30" w:history="1">
        <w:r w:rsidRPr="00A65866">
          <w:rPr>
            <w:rFonts w:eastAsiaTheme="minorHAnsi"/>
            <w:color w:val="0000FF"/>
            <w:sz w:val="24"/>
            <w:szCs w:val="24"/>
            <w:u w:val="single"/>
            <w:lang w:eastAsia="en-US"/>
          </w:rPr>
          <w:t>Review, retention and disposal | College of Policing</w:t>
        </w:r>
      </w:hyperlink>
      <w:r w:rsidRPr="00A65866">
        <w:rPr>
          <w:rFonts w:eastAsiaTheme="minorHAnsi"/>
          <w:color w:val="auto"/>
          <w:sz w:val="24"/>
          <w:szCs w:val="24"/>
          <w:lang w:eastAsia="en-US"/>
        </w:rPr>
        <w:t xml:space="preserve"> Accessed 3</w:t>
      </w:r>
      <w:r w:rsidRPr="00A65866">
        <w:rPr>
          <w:rFonts w:eastAsiaTheme="minorHAnsi"/>
          <w:color w:val="auto"/>
          <w:sz w:val="24"/>
          <w:szCs w:val="24"/>
          <w:vertAlign w:val="superscript"/>
          <w:lang w:eastAsia="en-US"/>
        </w:rPr>
        <w:t>rd</w:t>
      </w:r>
      <w:r w:rsidRPr="00A65866">
        <w:rPr>
          <w:rFonts w:eastAsiaTheme="minorHAnsi"/>
          <w:color w:val="auto"/>
          <w:sz w:val="24"/>
          <w:szCs w:val="24"/>
          <w:lang w:eastAsia="en-US"/>
        </w:rPr>
        <w:t xml:space="preserve"> January 2024</w:t>
      </w:r>
    </w:p>
    <w:p w14:paraId="717F4341"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College of Policing (2023) </w:t>
      </w:r>
      <w:r w:rsidRPr="00A65866">
        <w:rPr>
          <w:rFonts w:eastAsiaTheme="minorHAnsi"/>
          <w:i/>
          <w:iCs/>
          <w:color w:val="auto"/>
          <w:sz w:val="24"/>
          <w:szCs w:val="24"/>
          <w:lang w:eastAsia="en-US"/>
        </w:rPr>
        <w:t xml:space="preserve">Working with victims and witnesses. </w:t>
      </w:r>
      <w:r w:rsidRPr="00A65866">
        <w:rPr>
          <w:rFonts w:eastAsiaTheme="minorHAnsi"/>
          <w:color w:val="auto"/>
          <w:sz w:val="24"/>
          <w:szCs w:val="24"/>
          <w:lang w:eastAsia="en-US"/>
        </w:rPr>
        <w:t xml:space="preserve">Available at: </w:t>
      </w:r>
      <w:hyperlink r:id="rId31" w:history="1">
        <w:r w:rsidRPr="00A65866">
          <w:rPr>
            <w:rFonts w:eastAsiaTheme="minorHAnsi"/>
            <w:color w:val="0000FF"/>
            <w:sz w:val="24"/>
            <w:szCs w:val="24"/>
            <w:u w:val="single"/>
            <w:lang w:eastAsia="en-US"/>
          </w:rPr>
          <w:t>Working with victims and witnesses | College of Policing</w:t>
        </w:r>
      </w:hyperlink>
      <w:r w:rsidRPr="00A65866">
        <w:rPr>
          <w:rFonts w:eastAsiaTheme="minorHAnsi"/>
          <w:color w:val="auto"/>
          <w:sz w:val="24"/>
          <w:szCs w:val="24"/>
          <w:lang w:eastAsia="en-US"/>
        </w:rPr>
        <w:t xml:space="preserve"> Accessed 8</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3A440E39"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Craddock, T., Telesco, G. (2021) </w:t>
      </w:r>
      <w:r w:rsidRPr="00A65866">
        <w:rPr>
          <w:rFonts w:eastAsiaTheme="minorHAnsi"/>
          <w:i/>
          <w:iCs/>
          <w:color w:val="auto"/>
          <w:sz w:val="24"/>
          <w:szCs w:val="24"/>
          <w:lang w:eastAsia="en-US"/>
        </w:rPr>
        <w:t>Police Stress and Deleterious Outcomes: Efforts Towards Imroving Police Mental Health.</w:t>
      </w:r>
      <w:r w:rsidRPr="00A65866">
        <w:rPr>
          <w:rFonts w:eastAsiaTheme="minorHAnsi"/>
          <w:color w:val="auto"/>
          <w:sz w:val="24"/>
          <w:szCs w:val="24"/>
          <w:lang w:eastAsia="en-US"/>
        </w:rPr>
        <w:t xml:space="preserve"> Available at: </w:t>
      </w:r>
      <w:hyperlink r:id="rId32" w:history="1">
        <w:r w:rsidRPr="00A65866">
          <w:rPr>
            <w:rFonts w:eastAsiaTheme="minorHAnsi"/>
            <w:color w:val="0000FF"/>
            <w:sz w:val="24"/>
            <w:szCs w:val="24"/>
            <w:u w:val="single"/>
            <w:lang w:eastAsia="en-US"/>
          </w:rPr>
          <w:t xml:space="preserve">Police Stress and Deleterious Outcomes: </w:t>
        </w:r>
        <w:r w:rsidRPr="00A65866">
          <w:rPr>
            <w:rFonts w:eastAsiaTheme="minorHAnsi"/>
            <w:color w:val="0000FF"/>
            <w:sz w:val="24"/>
            <w:szCs w:val="24"/>
            <w:u w:val="single"/>
            <w:lang w:eastAsia="en-US"/>
          </w:rPr>
          <w:lastRenderedPageBreak/>
          <w:t>Efforts Towards Improving Police Mental Health | Journal of Police and Criminal Psychology (springer.com)</w:t>
        </w:r>
      </w:hyperlink>
      <w:r w:rsidRPr="00A65866">
        <w:rPr>
          <w:rFonts w:eastAsiaTheme="minorHAnsi"/>
          <w:color w:val="auto"/>
          <w:sz w:val="24"/>
          <w:szCs w:val="24"/>
          <w:lang w:eastAsia="en-US"/>
        </w:rPr>
        <w:t xml:space="preserve"> Accessed 8</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5FE2730D"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DaSilva, A.W., et al (2021) </w:t>
      </w:r>
      <w:r w:rsidRPr="00A65866">
        <w:rPr>
          <w:rFonts w:eastAsiaTheme="minorHAnsi"/>
          <w:i/>
          <w:iCs/>
          <w:color w:val="auto"/>
          <w:sz w:val="24"/>
          <w:szCs w:val="24"/>
          <w:lang w:eastAsia="en-US"/>
        </w:rPr>
        <w:t>Daily perceived Stress Predicts Less Next Day Social Interaction: Evidence From a Naturalistic Mobile Sensing Study</w:t>
      </w:r>
      <w:r w:rsidRPr="00A65866">
        <w:rPr>
          <w:rFonts w:eastAsiaTheme="minorHAnsi"/>
          <w:color w:val="auto"/>
          <w:sz w:val="24"/>
          <w:szCs w:val="24"/>
          <w:lang w:eastAsia="en-US"/>
        </w:rPr>
        <w:t xml:space="preserve">. Available at: </w:t>
      </w:r>
      <w:hyperlink r:id="rId33" w:history="1">
        <w:r w:rsidRPr="00A65866">
          <w:rPr>
            <w:rFonts w:eastAsiaTheme="minorHAnsi"/>
            <w:color w:val="0000FF"/>
            <w:sz w:val="24"/>
            <w:szCs w:val="24"/>
            <w:u w:val="single"/>
            <w:lang w:eastAsia="en-US"/>
          </w:rPr>
          <w:t>2021-89324-001.pdf (apa.org)</w:t>
        </w:r>
      </w:hyperlink>
      <w:r w:rsidRPr="00A65866">
        <w:rPr>
          <w:rFonts w:eastAsiaTheme="minorHAnsi"/>
          <w:color w:val="auto"/>
          <w:sz w:val="24"/>
          <w:szCs w:val="24"/>
          <w:lang w:eastAsia="en-US"/>
        </w:rPr>
        <w:t xml:space="preserve"> Accessed 12</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0D64AB78"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GOV (2018) </w:t>
      </w:r>
      <w:r w:rsidRPr="00A65866">
        <w:rPr>
          <w:rFonts w:eastAsiaTheme="minorHAnsi"/>
          <w:i/>
          <w:iCs/>
          <w:color w:val="auto"/>
          <w:sz w:val="24"/>
          <w:szCs w:val="24"/>
          <w:lang w:eastAsia="en-US"/>
        </w:rPr>
        <w:t>Victims Strategy</w:t>
      </w:r>
      <w:r w:rsidRPr="00A65866">
        <w:rPr>
          <w:rFonts w:eastAsiaTheme="minorHAnsi"/>
          <w:color w:val="auto"/>
          <w:sz w:val="24"/>
          <w:szCs w:val="24"/>
          <w:lang w:eastAsia="en-US"/>
        </w:rPr>
        <w:t xml:space="preserve">. Available at: </w:t>
      </w:r>
      <w:hyperlink r:id="rId34" w:anchor="introduction" w:history="1">
        <w:r w:rsidRPr="00A65866">
          <w:rPr>
            <w:rFonts w:eastAsiaTheme="minorHAnsi"/>
            <w:color w:val="0000FF"/>
            <w:sz w:val="24"/>
            <w:szCs w:val="24"/>
            <w:u w:val="single"/>
            <w:lang w:eastAsia="en-US"/>
          </w:rPr>
          <w:t>Code of Practice for Victims of Crime in England and Wales (Victims' Code) - GOV.UK (www.gov.uk)</w:t>
        </w:r>
      </w:hyperlink>
      <w:r w:rsidRPr="00A65866">
        <w:rPr>
          <w:rFonts w:eastAsiaTheme="minorHAnsi"/>
          <w:color w:val="auto"/>
          <w:sz w:val="24"/>
          <w:szCs w:val="24"/>
          <w:lang w:eastAsia="en-US"/>
        </w:rPr>
        <w:t xml:space="preserve"> Accessed 5</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6A12C3BA"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GOV (2020) </w:t>
      </w:r>
      <w:r w:rsidRPr="00A65866">
        <w:rPr>
          <w:rFonts w:eastAsiaTheme="minorHAnsi"/>
          <w:i/>
          <w:iCs/>
          <w:color w:val="auto"/>
          <w:sz w:val="24"/>
          <w:szCs w:val="24"/>
          <w:lang w:eastAsia="en-US"/>
        </w:rPr>
        <w:t>Legislation: Police and Criminal Evidence Act 1984: S17 PACE.</w:t>
      </w:r>
      <w:r w:rsidRPr="00A65866">
        <w:rPr>
          <w:rFonts w:eastAsiaTheme="minorHAnsi"/>
          <w:color w:val="auto"/>
          <w:sz w:val="24"/>
          <w:szCs w:val="24"/>
          <w:lang w:eastAsia="en-US"/>
        </w:rPr>
        <w:t xml:space="preserve"> Available at: </w:t>
      </w:r>
      <w:hyperlink r:id="rId35" w:anchor="introduction" w:history="1">
        <w:r w:rsidRPr="00A65866">
          <w:rPr>
            <w:rFonts w:eastAsiaTheme="minorHAnsi"/>
            <w:color w:val="0000FF"/>
            <w:sz w:val="24"/>
            <w:szCs w:val="24"/>
            <w:u w:val="single"/>
            <w:lang w:eastAsia="en-US"/>
          </w:rPr>
          <w:t>Code of Practice for Victims of Crime in England and Wales (Victims' Code) - GOV.UK (www.gov.uk)</w:t>
        </w:r>
      </w:hyperlink>
      <w:r w:rsidRPr="00A65866">
        <w:rPr>
          <w:rFonts w:eastAsiaTheme="minorHAnsi"/>
          <w:color w:val="auto"/>
          <w:sz w:val="24"/>
          <w:szCs w:val="24"/>
          <w:lang w:eastAsia="en-US"/>
        </w:rPr>
        <w:t xml:space="preserve"> Accessed 5</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6CEBAC0E"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GOV (2022) </w:t>
      </w:r>
      <w:r w:rsidRPr="00A65866">
        <w:rPr>
          <w:rFonts w:eastAsiaTheme="minorHAnsi"/>
          <w:i/>
          <w:iCs/>
          <w:color w:val="auto"/>
          <w:sz w:val="24"/>
          <w:szCs w:val="24"/>
          <w:lang w:eastAsia="en-US"/>
        </w:rPr>
        <w:t xml:space="preserve"> Human Rights: The UK’s international human rights obligations. </w:t>
      </w:r>
      <w:r w:rsidRPr="00A65866">
        <w:rPr>
          <w:rFonts w:eastAsiaTheme="minorHAnsi"/>
          <w:color w:val="auto"/>
          <w:sz w:val="24"/>
          <w:szCs w:val="24"/>
          <w:lang w:eastAsia="en-US"/>
        </w:rPr>
        <w:t xml:space="preserve">Available at: </w:t>
      </w:r>
      <w:hyperlink r:id="rId36" w:history="1">
        <w:r w:rsidRPr="00A65866">
          <w:rPr>
            <w:rFonts w:eastAsiaTheme="minorHAnsi"/>
            <w:color w:val="0000FF"/>
            <w:sz w:val="24"/>
            <w:szCs w:val="24"/>
            <w:u w:val="single"/>
            <w:lang w:eastAsia="en-US"/>
          </w:rPr>
          <w:t>Human Rights: The UK’s international human rights obligations - GOV.UK (www.gov.uk)</w:t>
        </w:r>
      </w:hyperlink>
      <w:r w:rsidRPr="00A65866">
        <w:rPr>
          <w:rFonts w:eastAsiaTheme="minorHAnsi"/>
          <w:color w:val="auto"/>
          <w:sz w:val="24"/>
          <w:szCs w:val="24"/>
          <w:lang w:eastAsia="en-US"/>
        </w:rPr>
        <w:t xml:space="preserve"> Accessed 28</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December 2023</w:t>
      </w:r>
    </w:p>
    <w:p w14:paraId="28348E19"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GOV (2023) </w:t>
      </w:r>
      <w:r w:rsidRPr="00A65866">
        <w:rPr>
          <w:rFonts w:eastAsiaTheme="minorHAnsi"/>
          <w:i/>
          <w:iCs/>
          <w:color w:val="auto"/>
          <w:sz w:val="24"/>
          <w:szCs w:val="24"/>
          <w:lang w:eastAsia="en-US"/>
        </w:rPr>
        <w:t xml:space="preserve">Code of Practice for Victims of Crime in England and Wales (Victims’ Code). </w:t>
      </w:r>
      <w:r w:rsidRPr="00A65866">
        <w:rPr>
          <w:rFonts w:eastAsiaTheme="minorHAnsi"/>
          <w:color w:val="auto"/>
          <w:sz w:val="24"/>
          <w:szCs w:val="24"/>
          <w:lang w:eastAsia="en-US"/>
        </w:rPr>
        <w:t xml:space="preserve">Available at: </w:t>
      </w:r>
      <w:hyperlink r:id="rId37" w:anchor="introduction" w:history="1">
        <w:r w:rsidRPr="00A65866">
          <w:rPr>
            <w:rFonts w:eastAsiaTheme="minorHAnsi"/>
            <w:color w:val="0000FF"/>
            <w:sz w:val="24"/>
            <w:szCs w:val="24"/>
            <w:u w:val="single"/>
            <w:lang w:eastAsia="en-US"/>
          </w:rPr>
          <w:t>Code of Practice for Victims of Crime in England and Wales (Victims' Code) - GOV.UK (www.gov.uk)</w:t>
        </w:r>
      </w:hyperlink>
      <w:r w:rsidRPr="00A65866">
        <w:rPr>
          <w:rFonts w:eastAsiaTheme="minorHAnsi"/>
          <w:color w:val="auto"/>
          <w:sz w:val="24"/>
          <w:szCs w:val="24"/>
          <w:lang w:eastAsia="en-US"/>
        </w:rPr>
        <w:t xml:space="preserve"> Accessed 4</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033C160D"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Gracia, E. (2004) </w:t>
      </w:r>
      <w:r w:rsidRPr="00A65866">
        <w:rPr>
          <w:rFonts w:eastAsiaTheme="minorHAnsi"/>
          <w:i/>
          <w:iCs/>
          <w:color w:val="auto"/>
          <w:sz w:val="24"/>
          <w:szCs w:val="24"/>
          <w:lang w:eastAsia="en-US"/>
        </w:rPr>
        <w:t xml:space="preserve">Unreported case of Domestic Violence against women: towards an epidemiology of social silence, tolerance, and inhibition. </w:t>
      </w:r>
      <w:r w:rsidRPr="00A65866">
        <w:rPr>
          <w:rFonts w:eastAsiaTheme="minorHAnsi"/>
          <w:color w:val="auto"/>
          <w:sz w:val="24"/>
          <w:szCs w:val="24"/>
          <w:lang w:eastAsia="en-US"/>
        </w:rPr>
        <w:t xml:space="preserve">Available at: </w:t>
      </w:r>
      <w:hyperlink r:id="rId38" w:history="1">
        <w:r w:rsidRPr="00A65866">
          <w:rPr>
            <w:rFonts w:eastAsiaTheme="minorHAnsi"/>
            <w:color w:val="0000FF"/>
            <w:sz w:val="24"/>
            <w:szCs w:val="24"/>
            <w:u w:val="single"/>
            <w:lang w:eastAsia="en-US"/>
          </w:rPr>
          <w:t>v058p00536.pdf (nih.gov)</w:t>
        </w:r>
      </w:hyperlink>
      <w:r w:rsidRPr="00A65866">
        <w:rPr>
          <w:rFonts w:eastAsiaTheme="minorHAnsi"/>
          <w:color w:val="auto"/>
          <w:sz w:val="24"/>
          <w:szCs w:val="24"/>
          <w:lang w:eastAsia="en-US"/>
        </w:rPr>
        <w:t xml:space="preserve"> Accessed 4</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33269058"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Hamlyn, B., et al (2004) </w:t>
      </w:r>
      <w:r w:rsidRPr="00A65866">
        <w:rPr>
          <w:rFonts w:eastAsiaTheme="minorHAnsi"/>
          <w:i/>
          <w:iCs/>
          <w:color w:val="auto"/>
          <w:sz w:val="24"/>
          <w:szCs w:val="24"/>
          <w:lang w:eastAsia="en-US"/>
        </w:rPr>
        <w:t xml:space="preserve">Are Special Measures working? Evidence from surveys of vulnerable and intimidated witnesses. </w:t>
      </w:r>
      <w:r w:rsidRPr="00A65866">
        <w:rPr>
          <w:rFonts w:eastAsiaTheme="minorHAnsi"/>
          <w:color w:val="auto"/>
          <w:sz w:val="24"/>
          <w:szCs w:val="24"/>
          <w:lang w:eastAsia="en-US"/>
        </w:rPr>
        <w:t xml:space="preserve"> Available at: </w:t>
      </w:r>
      <w:hyperlink r:id="rId39" w:history="1">
        <w:r w:rsidRPr="00A65866">
          <w:rPr>
            <w:rFonts w:eastAsiaTheme="minorHAnsi"/>
            <w:color w:val="0000FF"/>
            <w:sz w:val="24"/>
            <w:szCs w:val="24"/>
            <w:u w:val="single"/>
            <w:lang w:eastAsia="en-US"/>
          </w:rPr>
          <w:t>Are-special-measures-working-Evidence-from-surveys-of-vulnerable-and-intimidated-witnesses.pdf (researchgate.net)</w:t>
        </w:r>
      </w:hyperlink>
      <w:r w:rsidRPr="00A65866">
        <w:rPr>
          <w:rFonts w:eastAsiaTheme="minorHAnsi"/>
          <w:color w:val="auto"/>
          <w:sz w:val="24"/>
          <w:szCs w:val="24"/>
          <w:lang w:eastAsia="en-US"/>
        </w:rPr>
        <w:t xml:space="preserve"> Accessed 2</w:t>
      </w:r>
      <w:r w:rsidRPr="00A65866">
        <w:rPr>
          <w:rFonts w:eastAsiaTheme="minorHAnsi"/>
          <w:color w:val="auto"/>
          <w:sz w:val="24"/>
          <w:szCs w:val="24"/>
          <w:vertAlign w:val="superscript"/>
          <w:lang w:eastAsia="en-US"/>
        </w:rPr>
        <w:t>nd</w:t>
      </w:r>
      <w:r w:rsidRPr="00A65866">
        <w:rPr>
          <w:rFonts w:eastAsiaTheme="minorHAnsi"/>
          <w:color w:val="auto"/>
          <w:sz w:val="24"/>
          <w:szCs w:val="24"/>
          <w:lang w:eastAsia="en-US"/>
        </w:rPr>
        <w:t xml:space="preserve"> January 2024</w:t>
      </w:r>
    </w:p>
    <w:p w14:paraId="697C4C78"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Harber, V.J., Sutton J.R. (2012) </w:t>
      </w:r>
      <w:r w:rsidRPr="00A65866">
        <w:rPr>
          <w:rFonts w:eastAsiaTheme="minorHAnsi"/>
          <w:i/>
          <w:iCs/>
          <w:color w:val="auto"/>
          <w:sz w:val="24"/>
          <w:szCs w:val="24"/>
          <w:lang w:eastAsia="en-US"/>
        </w:rPr>
        <w:t>Endorphons and Exercise</w:t>
      </w:r>
      <w:r w:rsidRPr="00A65866">
        <w:rPr>
          <w:rFonts w:eastAsiaTheme="minorHAnsi"/>
          <w:color w:val="auto"/>
          <w:sz w:val="24"/>
          <w:szCs w:val="24"/>
          <w:lang w:eastAsia="en-US"/>
        </w:rPr>
        <w:t xml:space="preserve">. Available at: </w:t>
      </w:r>
      <w:hyperlink r:id="rId40" w:history="1">
        <w:r w:rsidRPr="00A65866">
          <w:rPr>
            <w:rFonts w:eastAsiaTheme="minorHAnsi"/>
            <w:color w:val="0000FF"/>
            <w:sz w:val="24"/>
            <w:szCs w:val="24"/>
            <w:u w:val="single"/>
            <w:lang w:eastAsia="en-US"/>
          </w:rPr>
          <w:t>Endorphins and Exercise | Sports Medicine (springer.com)</w:t>
        </w:r>
      </w:hyperlink>
      <w:r w:rsidRPr="00A65866">
        <w:rPr>
          <w:rFonts w:eastAsiaTheme="minorHAnsi"/>
          <w:color w:val="auto"/>
          <w:sz w:val="24"/>
          <w:szCs w:val="24"/>
          <w:lang w:eastAsia="en-US"/>
        </w:rPr>
        <w:t xml:space="preserve"> Accessed 10</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608E99E4"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Hart, P.M., Cooper, C.L. (2001) </w:t>
      </w:r>
      <w:r w:rsidRPr="00A65866">
        <w:rPr>
          <w:rFonts w:eastAsiaTheme="minorHAnsi"/>
          <w:i/>
          <w:iCs/>
          <w:color w:val="auto"/>
          <w:sz w:val="24"/>
          <w:szCs w:val="24"/>
          <w:lang w:eastAsia="en-US"/>
        </w:rPr>
        <w:t>Occupational Stress: Toward a More Integrated Framework.</w:t>
      </w:r>
      <w:r w:rsidRPr="00A65866">
        <w:rPr>
          <w:rFonts w:eastAsiaTheme="minorHAnsi"/>
          <w:color w:val="auto"/>
          <w:sz w:val="24"/>
          <w:szCs w:val="24"/>
          <w:lang w:eastAsia="en-US"/>
        </w:rPr>
        <w:t xml:space="preserve"> Available at: </w:t>
      </w:r>
      <w:hyperlink r:id="rId41" w:history="1">
        <w:r w:rsidRPr="00A65866">
          <w:rPr>
            <w:rFonts w:eastAsiaTheme="minorHAnsi"/>
            <w:color w:val="0000FF"/>
            <w:sz w:val="24"/>
            <w:szCs w:val="24"/>
            <w:u w:val="single"/>
            <w:lang w:eastAsia="en-US"/>
          </w:rPr>
          <w:t>4ee81ac98c30d.pdf (insightsrc.com.au)</w:t>
        </w:r>
      </w:hyperlink>
      <w:r w:rsidRPr="00A65866">
        <w:rPr>
          <w:rFonts w:eastAsiaTheme="minorHAnsi"/>
          <w:color w:val="auto"/>
          <w:sz w:val="24"/>
          <w:szCs w:val="24"/>
          <w:lang w:eastAsia="en-US"/>
        </w:rPr>
        <w:t xml:space="preserve"> Accessed: 7</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59B2BB29"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Herriing, J., McQuigg, R. (2020) </w:t>
      </w:r>
      <w:r w:rsidRPr="00A65866">
        <w:rPr>
          <w:rFonts w:eastAsiaTheme="minorHAnsi"/>
          <w:i/>
          <w:iCs/>
          <w:color w:val="auto"/>
          <w:sz w:val="24"/>
          <w:szCs w:val="24"/>
          <w:lang w:eastAsia="en-US"/>
        </w:rPr>
        <w:t xml:space="preserve">Review of Domestic abuse and Human Rights. </w:t>
      </w:r>
      <w:r w:rsidRPr="00A65866">
        <w:rPr>
          <w:rFonts w:eastAsiaTheme="minorHAnsi"/>
          <w:color w:val="auto"/>
          <w:sz w:val="24"/>
          <w:szCs w:val="24"/>
          <w:lang w:eastAsia="en-US"/>
        </w:rPr>
        <w:t xml:space="preserve"> Available at: </w:t>
      </w:r>
      <w:hyperlink r:id="rId42" w:history="1">
        <w:r w:rsidRPr="00A65866">
          <w:rPr>
            <w:rFonts w:eastAsiaTheme="minorHAnsi"/>
            <w:color w:val="0000FF"/>
            <w:sz w:val="24"/>
            <w:szCs w:val="24"/>
            <w:u w:val="single"/>
            <w:lang w:eastAsia="en-US"/>
          </w:rPr>
          <w:t>Review of Domestic Abuse and Human Rights, Jonathan Herring | International Journal of Law, Policy and the Family | Oxford Academic (oup.com)</w:t>
        </w:r>
      </w:hyperlink>
      <w:r w:rsidRPr="00A65866">
        <w:rPr>
          <w:rFonts w:eastAsiaTheme="minorHAnsi"/>
          <w:color w:val="auto"/>
          <w:sz w:val="24"/>
          <w:szCs w:val="24"/>
          <w:lang w:eastAsia="en-US"/>
        </w:rPr>
        <w:t xml:space="preserve"> Accessed 28</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December 2023</w:t>
      </w:r>
    </w:p>
    <w:p w14:paraId="38C2ECFC"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Holman, S. (2022) </w:t>
      </w:r>
      <w:r w:rsidRPr="00A65866">
        <w:rPr>
          <w:rFonts w:eastAsiaTheme="minorHAnsi"/>
          <w:i/>
          <w:iCs/>
          <w:color w:val="auto"/>
          <w:sz w:val="24"/>
          <w:szCs w:val="24"/>
          <w:lang w:eastAsia="en-US"/>
        </w:rPr>
        <w:t xml:space="preserve"> Relationship between Lack of Sleep and Stress</w:t>
      </w:r>
      <w:r w:rsidRPr="00A65866">
        <w:rPr>
          <w:rFonts w:eastAsiaTheme="minorHAnsi"/>
          <w:color w:val="auto"/>
          <w:sz w:val="24"/>
          <w:szCs w:val="24"/>
          <w:lang w:eastAsia="en-US"/>
        </w:rPr>
        <w:t xml:space="preserve">. Available at: </w:t>
      </w:r>
      <w:hyperlink r:id="rId43" w:history="1">
        <w:r w:rsidRPr="00A65866">
          <w:rPr>
            <w:rFonts w:eastAsiaTheme="minorHAnsi"/>
            <w:color w:val="0000FF"/>
            <w:sz w:val="24"/>
            <w:szCs w:val="24"/>
            <w:u w:val="single"/>
            <w:lang w:eastAsia="en-US"/>
          </w:rPr>
          <w:t>Relationship Between Lack of Sleep and Stress (boisestate.edu)</w:t>
        </w:r>
      </w:hyperlink>
      <w:r w:rsidRPr="00A65866">
        <w:rPr>
          <w:rFonts w:eastAsiaTheme="minorHAnsi"/>
          <w:color w:val="auto"/>
          <w:sz w:val="24"/>
          <w:szCs w:val="24"/>
          <w:lang w:eastAsia="en-US"/>
        </w:rPr>
        <w:t xml:space="preserve"> Accessed 29</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December 2023</w:t>
      </w:r>
    </w:p>
    <w:p w14:paraId="290A5844"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Howarth, E., et al (2018) </w:t>
      </w:r>
      <w:r w:rsidRPr="00A65866">
        <w:rPr>
          <w:rFonts w:eastAsiaTheme="minorHAnsi"/>
          <w:i/>
          <w:iCs/>
          <w:color w:val="auto"/>
          <w:sz w:val="24"/>
          <w:szCs w:val="24"/>
          <w:lang w:eastAsia="en-US"/>
        </w:rPr>
        <w:t xml:space="preserve">Towards an ecological understanding of readiness to engage with interventions for children exposed to domestic violence and abuse: Systematic review and qualitative synthesis of perspectives of children, parents and practitioners. </w:t>
      </w:r>
      <w:r w:rsidRPr="00A65866">
        <w:rPr>
          <w:rFonts w:eastAsiaTheme="minorHAnsi"/>
          <w:color w:val="auto"/>
          <w:sz w:val="24"/>
          <w:szCs w:val="24"/>
          <w:lang w:eastAsia="en-US"/>
        </w:rPr>
        <w:t xml:space="preserve">Available at: </w:t>
      </w:r>
      <w:hyperlink r:id="rId44" w:history="1">
        <w:r w:rsidRPr="00A65866">
          <w:rPr>
            <w:rFonts w:eastAsiaTheme="minorHAnsi"/>
            <w:color w:val="0000FF"/>
            <w:sz w:val="24"/>
            <w:szCs w:val="24"/>
            <w:u w:val="single"/>
            <w:lang w:eastAsia="en-US"/>
          </w:rPr>
          <w:t>Towards an ecological understanding of readiness to engage with interventions for children exposed to domestic violence and abuse: Systematic review and qualitative synthesis of perspectives of children, parents and practitioners - Howarth - 2019 - Health &amp; Social Care in the Community - Wiley Online Library</w:t>
        </w:r>
      </w:hyperlink>
      <w:r w:rsidRPr="00A65866">
        <w:rPr>
          <w:rFonts w:eastAsiaTheme="minorHAnsi"/>
          <w:color w:val="auto"/>
          <w:sz w:val="24"/>
          <w:szCs w:val="24"/>
          <w:lang w:eastAsia="en-US"/>
        </w:rPr>
        <w:t xml:space="preserve"> Accessed 7</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0CE8DE94"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lastRenderedPageBreak/>
        <w:t xml:space="preserve">Jackson, E.M (2013) </w:t>
      </w:r>
      <w:r w:rsidRPr="00A65866">
        <w:rPr>
          <w:rFonts w:eastAsiaTheme="minorHAnsi"/>
          <w:i/>
          <w:iCs/>
          <w:color w:val="auto"/>
          <w:sz w:val="24"/>
          <w:szCs w:val="24"/>
          <w:lang w:eastAsia="en-US"/>
        </w:rPr>
        <w:t>The Role of Exercise in Stress Management</w:t>
      </w:r>
      <w:r w:rsidRPr="00A65866">
        <w:rPr>
          <w:rFonts w:eastAsiaTheme="minorHAnsi"/>
          <w:color w:val="auto"/>
          <w:sz w:val="24"/>
          <w:szCs w:val="24"/>
          <w:lang w:eastAsia="en-US"/>
        </w:rPr>
        <w:t xml:space="preserve"> Available at: </w:t>
      </w:r>
      <w:hyperlink r:id="rId45" w:history="1">
        <w:r w:rsidRPr="00A65866">
          <w:rPr>
            <w:rFonts w:eastAsiaTheme="minorHAnsi"/>
            <w:color w:val="0000FF"/>
            <w:sz w:val="24"/>
            <w:szCs w:val="24"/>
            <w:u w:val="single"/>
            <w:lang w:eastAsia="en-US"/>
          </w:rPr>
          <w:t>STRESS RELIEF: The Role of Exercise in Stress Management : ACSM's Health &amp; Fitness Journal (lww.com)</w:t>
        </w:r>
      </w:hyperlink>
      <w:r w:rsidRPr="00A65866">
        <w:rPr>
          <w:rFonts w:eastAsiaTheme="minorHAnsi"/>
          <w:color w:val="auto"/>
          <w:sz w:val="24"/>
          <w:szCs w:val="24"/>
          <w:lang w:eastAsia="en-US"/>
        </w:rPr>
        <w:t xml:space="preserve"> Accessed 12 November 2023</w:t>
      </w:r>
    </w:p>
    <w:p w14:paraId="5CAF9E3E"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Jones, S.M., Guerrero, L.K. (2006) </w:t>
      </w:r>
      <w:r w:rsidRPr="00A65866">
        <w:rPr>
          <w:rFonts w:eastAsiaTheme="minorHAnsi"/>
          <w:i/>
          <w:iCs/>
          <w:color w:val="auto"/>
          <w:sz w:val="24"/>
          <w:szCs w:val="24"/>
          <w:lang w:eastAsia="en-US"/>
        </w:rPr>
        <w:t xml:space="preserve"> The Effects of Nonverbal Immediacy and Verbal Person Centeredness in the Emotional Support Process. </w:t>
      </w:r>
      <w:r w:rsidRPr="00A65866">
        <w:rPr>
          <w:rFonts w:eastAsiaTheme="minorHAnsi"/>
          <w:color w:val="auto"/>
          <w:sz w:val="24"/>
          <w:szCs w:val="24"/>
          <w:lang w:eastAsia="en-US"/>
        </w:rPr>
        <w:t xml:space="preserve">Available at: </w:t>
      </w:r>
      <w:hyperlink r:id="rId46" w:history="1">
        <w:r w:rsidRPr="00A65866">
          <w:rPr>
            <w:rFonts w:eastAsiaTheme="minorHAnsi"/>
            <w:color w:val="0000FF"/>
            <w:sz w:val="24"/>
            <w:szCs w:val="24"/>
            <w:u w:val="single"/>
            <w:lang w:eastAsia="en-US"/>
          </w:rPr>
          <w:t>Effects of Nonverbal Immediacy and Verbal Person Centeredness in the Emotional Support Process | Human Communication Research | Oxford Academic (oup.com)</w:t>
        </w:r>
      </w:hyperlink>
      <w:r w:rsidRPr="00A65866">
        <w:rPr>
          <w:rFonts w:eastAsiaTheme="minorHAnsi"/>
          <w:color w:val="auto"/>
          <w:sz w:val="24"/>
          <w:szCs w:val="24"/>
          <w:lang w:eastAsia="en-US"/>
        </w:rPr>
        <w:t xml:space="preserve"> Accessed 12</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58569F7E"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Kaariainen, J., Siren, R. (2010) </w:t>
      </w:r>
      <w:r w:rsidRPr="00A65866">
        <w:rPr>
          <w:rFonts w:eastAsiaTheme="minorHAnsi"/>
          <w:i/>
          <w:iCs/>
          <w:color w:val="auto"/>
          <w:sz w:val="24"/>
          <w:szCs w:val="24"/>
          <w:lang w:eastAsia="en-US"/>
        </w:rPr>
        <w:t>Trust in the Police, generalized trust and reporting crime.</w:t>
      </w:r>
      <w:r w:rsidRPr="00A65866">
        <w:rPr>
          <w:rFonts w:eastAsiaTheme="minorHAnsi"/>
          <w:color w:val="auto"/>
          <w:sz w:val="24"/>
          <w:szCs w:val="24"/>
          <w:lang w:eastAsia="en-US"/>
        </w:rPr>
        <w:t xml:space="preserve"> Available at: </w:t>
      </w:r>
      <w:hyperlink r:id="rId47" w:history="1">
        <w:r w:rsidRPr="00A65866">
          <w:rPr>
            <w:rFonts w:eastAsiaTheme="minorHAnsi"/>
            <w:color w:val="0000FF"/>
            <w:sz w:val="24"/>
            <w:szCs w:val="24"/>
            <w:u w:val="single"/>
            <w:lang w:eastAsia="en-US"/>
          </w:rPr>
          <w:t>Trust in the police, generalized trust and reporting crime - Juha Kääriäinen, Reino Sirén, 2011 (sagepub.com)</w:t>
        </w:r>
      </w:hyperlink>
      <w:r w:rsidRPr="00A65866">
        <w:rPr>
          <w:rFonts w:eastAsiaTheme="minorHAnsi"/>
          <w:color w:val="auto"/>
          <w:sz w:val="24"/>
          <w:szCs w:val="24"/>
          <w:lang w:eastAsia="en-US"/>
        </w:rPr>
        <w:t xml:space="preserve"> Accessed 10</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0E317EFE"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Kelly, N. (2023) </w:t>
      </w:r>
      <w:r w:rsidRPr="00A65866">
        <w:rPr>
          <w:rFonts w:eastAsiaTheme="minorHAnsi"/>
          <w:i/>
          <w:iCs/>
          <w:color w:val="auto"/>
          <w:sz w:val="24"/>
          <w:szCs w:val="24"/>
          <w:lang w:eastAsia="en-US"/>
        </w:rPr>
        <w:t xml:space="preserve"> How to deal with Drama: Understanding the Drama Triangle.</w:t>
      </w:r>
      <w:r w:rsidRPr="00A65866">
        <w:rPr>
          <w:rFonts w:eastAsiaTheme="minorHAnsi"/>
          <w:color w:val="auto"/>
          <w:sz w:val="24"/>
          <w:szCs w:val="24"/>
          <w:lang w:eastAsia="en-US"/>
        </w:rPr>
        <w:t xml:space="preserve"> Available at: </w:t>
      </w:r>
      <w:hyperlink r:id="rId48" w:history="1">
        <w:r w:rsidRPr="00A65866">
          <w:rPr>
            <w:rFonts w:eastAsiaTheme="minorHAnsi"/>
            <w:color w:val="0000FF"/>
            <w:sz w:val="24"/>
            <w:szCs w:val="24"/>
            <w:u w:val="single"/>
            <w:lang w:eastAsia="en-US"/>
          </w:rPr>
          <w:t>How to deal with drama: Understanding the drama triangle - Counselling Directory (counselling-directory.org.uk)</w:t>
        </w:r>
      </w:hyperlink>
      <w:r w:rsidRPr="00A65866">
        <w:rPr>
          <w:rFonts w:eastAsiaTheme="minorHAnsi"/>
          <w:color w:val="auto"/>
          <w:sz w:val="24"/>
          <w:szCs w:val="24"/>
          <w:lang w:eastAsia="en-US"/>
        </w:rPr>
        <w:t xml:space="preserve"> Accessed 15</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December 2023</w:t>
      </w:r>
    </w:p>
    <w:p w14:paraId="1BE17E10"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Koch, C.E. et al (2017) </w:t>
      </w:r>
      <w:r w:rsidRPr="00A65866">
        <w:rPr>
          <w:rFonts w:eastAsiaTheme="minorHAnsi"/>
          <w:i/>
          <w:iCs/>
          <w:color w:val="auto"/>
          <w:sz w:val="24"/>
          <w:szCs w:val="24"/>
          <w:lang w:eastAsia="en-US"/>
        </w:rPr>
        <w:t xml:space="preserve">Interaction between Circadian Rhythms and Stress. </w:t>
      </w:r>
      <w:r w:rsidRPr="00A65866">
        <w:rPr>
          <w:rFonts w:eastAsiaTheme="minorHAnsi"/>
          <w:color w:val="auto"/>
          <w:sz w:val="24"/>
          <w:szCs w:val="24"/>
          <w:lang w:eastAsia="en-US"/>
        </w:rPr>
        <w:t xml:space="preserve"> Available at: </w:t>
      </w:r>
      <w:hyperlink r:id="rId49" w:history="1">
        <w:r w:rsidRPr="00A65866">
          <w:rPr>
            <w:rFonts w:eastAsiaTheme="minorHAnsi"/>
            <w:color w:val="0000FF"/>
            <w:sz w:val="24"/>
            <w:szCs w:val="24"/>
            <w:u w:val="single"/>
            <w:lang w:eastAsia="en-US"/>
          </w:rPr>
          <w:t>Endorphins and Exercise | Sports Medicine (springer.com)</w:t>
        </w:r>
      </w:hyperlink>
      <w:r w:rsidRPr="00A65866">
        <w:rPr>
          <w:rFonts w:eastAsiaTheme="minorHAnsi"/>
          <w:color w:val="auto"/>
          <w:sz w:val="24"/>
          <w:szCs w:val="24"/>
          <w:lang w:eastAsia="en-US"/>
        </w:rPr>
        <w:t xml:space="preserve"> Accessed 13</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34ADF099"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Larkey, L., et al (2009) </w:t>
      </w:r>
      <w:r w:rsidRPr="00A65866">
        <w:rPr>
          <w:rFonts w:eastAsiaTheme="minorHAnsi"/>
          <w:i/>
          <w:iCs/>
          <w:color w:val="auto"/>
          <w:sz w:val="24"/>
          <w:szCs w:val="24"/>
          <w:lang w:eastAsia="en-US"/>
        </w:rPr>
        <w:t>Meditative Movement as a Category of Exercise: Implications for Research</w:t>
      </w:r>
      <w:r w:rsidRPr="00A65866">
        <w:rPr>
          <w:rFonts w:eastAsiaTheme="minorHAnsi"/>
          <w:color w:val="auto"/>
          <w:sz w:val="24"/>
          <w:szCs w:val="24"/>
          <w:lang w:eastAsia="en-US"/>
        </w:rPr>
        <w:t xml:space="preserve">. Available at: </w:t>
      </w:r>
      <w:hyperlink r:id="rId50" w:history="1">
        <w:r w:rsidRPr="00A65866">
          <w:rPr>
            <w:rFonts w:eastAsiaTheme="minorHAnsi"/>
            <w:color w:val="0000FF"/>
            <w:sz w:val="24"/>
            <w:szCs w:val="24"/>
            <w:u w:val="single"/>
            <w:lang w:eastAsia="en-US"/>
          </w:rPr>
          <w:t>MM category of exercise.pdf (qigonginstitute.org)</w:t>
        </w:r>
      </w:hyperlink>
      <w:r w:rsidRPr="00A65866">
        <w:rPr>
          <w:rFonts w:eastAsiaTheme="minorHAnsi"/>
          <w:color w:val="auto"/>
          <w:sz w:val="24"/>
          <w:szCs w:val="24"/>
          <w:lang w:eastAsia="en-US"/>
        </w:rPr>
        <w:t xml:space="preserve"> Accessed 12</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0FF3EDAF"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Ma, C.C., et al (2014) </w:t>
      </w:r>
      <w:r w:rsidRPr="00A65866">
        <w:rPr>
          <w:rFonts w:eastAsiaTheme="minorHAnsi"/>
          <w:i/>
          <w:iCs/>
          <w:color w:val="auto"/>
          <w:sz w:val="24"/>
          <w:szCs w:val="24"/>
          <w:lang w:eastAsia="en-US"/>
        </w:rPr>
        <w:t>Shift Work and Occupational Stress in Police Officers</w:t>
      </w:r>
      <w:r w:rsidRPr="00A65866">
        <w:rPr>
          <w:rFonts w:eastAsiaTheme="minorHAnsi"/>
          <w:color w:val="auto"/>
          <w:sz w:val="24"/>
          <w:szCs w:val="24"/>
          <w:lang w:eastAsia="en-US"/>
        </w:rPr>
        <w:t xml:space="preserve">. Available at: </w:t>
      </w:r>
      <w:hyperlink r:id="rId51" w:history="1">
        <w:r w:rsidRPr="00A65866">
          <w:rPr>
            <w:rFonts w:eastAsiaTheme="minorHAnsi"/>
            <w:color w:val="0000FF"/>
            <w:sz w:val="24"/>
            <w:szCs w:val="24"/>
            <w:u w:val="single"/>
            <w:lang w:eastAsia="en-US"/>
          </w:rPr>
          <w:t>Shift Work and Occupational Stress in Police Officers - ScienceDirect</w:t>
        </w:r>
      </w:hyperlink>
      <w:r w:rsidRPr="00A65866">
        <w:rPr>
          <w:rFonts w:eastAsiaTheme="minorHAnsi"/>
          <w:color w:val="auto"/>
          <w:sz w:val="24"/>
          <w:szCs w:val="24"/>
          <w:lang w:eastAsia="en-US"/>
        </w:rPr>
        <w:t xml:space="preserve"> Accessed 7</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1BF20CB9"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Maguire, E.R., et al (2016) </w:t>
      </w:r>
      <w:r w:rsidRPr="00A65866">
        <w:rPr>
          <w:rFonts w:eastAsiaTheme="minorHAnsi"/>
          <w:i/>
          <w:iCs/>
          <w:color w:val="auto"/>
          <w:sz w:val="24"/>
          <w:szCs w:val="24"/>
          <w:lang w:eastAsia="en-US"/>
        </w:rPr>
        <w:t xml:space="preserve"> Evaluating the relative impact of positive and negative encointers with police: a randomized experiment. </w:t>
      </w:r>
      <w:r w:rsidRPr="00A65866">
        <w:rPr>
          <w:rFonts w:eastAsiaTheme="minorHAnsi"/>
          <w:color w:val="auto"/>
          <w:sz w:val="24"/>
          <w:szCs w:val="24"/>
          <w:lang w:eastAsia="en-US"/>
        </w:rPr>
        <w:t xml:space="preserve">Available at: </w:t>
      </w:r>
      <w:hyperlink r:id="rId52" w:history="1">
        <w:r w:rsidRPr="00A65866">
          <w:rPr>
            <w:rFonts w:eastAsiaTheme="minorHAnsi"/>
            <w:color w:val="0000FF"/>
            <w:sz w:val="24"/>
            <w:szCs w:val="24"/>
            <w:u w:val="single"/>
            <w:lang w:eastAsia="en-US"/>
          </w:rPr>
          <w:t>Evaluating the relative impact of positive and negative encounters with police: a randomized experiment | Journal of Experimental Criminology (springer.com)</w:t>
        </w:r>
      </w:hyperlink>
      <w:r w:rsidRPr="00A65866">
        <w:rPr>
          <w:rFonts w:eastAsiaTheme="minorHAnsi"/>
          <w:color w:val="auto"/>
          <w:sz w:val="24"/>
          <w:szCs w:val="24"/>
          <w:lang w:eastAsia="en-US"/>
        </w:rPr>
        <w:t xml:space="preserve"> Accessed 4</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2FDEC6E3"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Meerlo, P., et al. (2008)</w:t>
      </w:r>
      <w:r w:rsidRPr="00A65866">
        <w:rPr>
          <w:rFonts w:eastAsiaTheme="minorHAnsi"/>
          <w:i/>
          <w:iCs/>
          <w:color w:val="auto"/>
          <w:sz w:val="24"/>
          <w:szCs w:val="24"/>
          <w:lang w:eastAsia="en-US"/>
        </w:rPr>
        <w:t xml:space="preserve"> Restricted and Disrupted Sleep: Effects on autonomic function, neuroendocrine stress systems and stress responsivity.</w:t>
      </w:r>
      <w:r w:rsidRPr="00A65866">
        <w:rPr>
          <w:rFonts w:eastAsiaTheme="minorHAnsi"/>
          <w:color w:val="auto"/>
          <w:sz w:val="24"/>
          <w:szCs w:val="24"/>
          <w:lang w:eastAsia="en-US"/>
        </w:rPr>
        <w:t xml:space="preserve"> Available at: </w:t>
      </w:r>
      <w:hyperlink r:id="rId53" w:history="1">
        <w:r w:rsidRPr="00A65866">
          <w:rPr>
            <w:rFonts w:eastAsiaTheme="minorHAnsi"/>
            <w:color w:val="0000FF"/>
            <w:sz w:val="24"/>
            <w:szCs w:val="24"/>
            <w:u w:val="single"/>
            <w:lang w:eastAsia="en-US"/>
          </w:rPr>
          <w:t>Restricted_and_disrupted_sleep_effects_o20151028-8689-1nt8lp5-libre.pdf (d1wqtxts1xzle7.cloudfront.net)</w:t>
        </w:r>
      </w:hyperlink>
      <w:r w:rsidRPr="00A65866">
        <w:rPr>
          <w:rFonts w:eastAsiaTheme="minorHAnsi"/>
          <w:color w:val="auto"/>
          <w:sz w:val="24"/>
          <w:szCs w:val="24"/>
          <w:lang w:eastAsia="en-US"/>
        </w:rPr>
        <w:t xml:space="preserve"> Accessed 7</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1080B65A"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Nolletm M., Wisden, W., Franks, N.P. (2020) </w:t>
      </w:r>
      <w:r w:rsidRPr="00A65866">
        <w:rPr>
          <w:rFonts w:eastAsiaTheme="minorHAnsi"/>
          <w:i/>
          <w:iCs/>
          <w:color w:val="auto"/>
          <w:sz w:val="24"/>
          <w:szCs w:val="24"/>
          <w:lang w:eastAsia="en-US"/>
        </w:rPr>
        <w:t>Sleep Deprivation and Stress: a Reciprocal Relationship</w:t>
      </w:r>
      <w:r w:rsidRPr="00A65866">
        <w:rPr>
          <w:rFonts w:eastAsiaTheme="minorHAnsi"/>
          <w:color w:val="auto"/>
          <w:sz w:val="24"/>
          <w:szCs w:val="24"/>
          <w:lang w:eastAsia="en-US"/>
        </w:rPr>
        <w:t xml:space="preserve">. Available at: </w:t>
      </w:r>
      <w:hyperlink r:id="rId54" w:history="1">
        <w:r w:rsidRPr="00A65866">
          <w:rPr>
            <w:rFonts w:eastAsiaTheme="minorHAnsi"/>
            <w:color w:val="0000FF"/>
            <w:sz w:val="24"/>
            <w:szCs w:val="24"/>
            <w:u w:val="single"/>
            <w:lang w:eastAsia="en-US"/>
          </w:rPr>
          <w:t>Sleep deprivation and stress: a reciprocal relationship (royalsocietypublishing.org)</w:t>
        </w:r>
      </w:hyperlink>
      <w:r w:rsidRPr="00A65866">
        <w:rPr>
          <w:rFonts w:eastAsiaTheme="minorHAnsi"/>
          <w:color w:val="auto"/>
          <w:sz w:val="24"/>
          <w:szCs w:val="24"/>
          <w:lang w:eastAsia="en-US"/>
        </w:rPr>
        <w:t xml:space="preserve"> Accessed 1</w:t>
      </w:r>
      <w:r w:rsidRPr="00A65866">
        <w:rPr>
          <w:rFonts w:eastAsiaTheme="minorHAnsi"/>
          <w:color w:val="auto"/>
          <w:sz w:val="24"/>
          <w:szCs w:val="24"/>
          <w:vertAlign w:val="superscript"/>
          <w:lang w:eastAsia="en-US"/>
        </w:rPr>
        <w:t>st</w:t>
      </w:r>
      <w:r w:rsidRPr="00A65866">
        <w:rPr>
          <w:rFonts w:eastAsiaTheme="minorHAnsi"/>
          <w:color w:val="auto"/>
          <w:sz w:val="24"/>
          <w:szCs w:val="24"/>
          <w:lang w:eastAsia="en-US"/>
        </w:rPr>
        <w:t xml:space="preserve"> January 2024</w:t>
      </w:r>
    </w:p>
    <w:p w14:paraId="34E063E7"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Phillips, S.W., Sobol, J.J. (2012) </w:t>
      </w:r>
      <w:r w:rsidRPr="00A65866">
        <w:rPr>
          <w:rFonts w:eastAsiaTheme="minorHAnsi"/>
          <w:i/>
          <w:iCs/>
          <w:color w:val="auto"/>
          <w:sz w:val="24"/>
          <w:szCs w:val="24"/>
          <w:lang w:eastAsia="en-US"/>
        </w:rPr>
        <w:t xml:space="preserve"> Policing: an International Journal of Police Strategies and Management. </w:t>
      </w:r>
      <w:r w:rsidRPr="00A65866">
        <w:rPr>
          <w:rFonts w:eastAsiaTheme="minorHAnsi"/>
          <w:color w:val="auto"/>
          <w:sz w:val="24"/>
          <w:szCs w:val="24"/>
          <w:lang w:eastAsia="en-US"/>
        </w:rPr>
        <w:t xml:space="preserve">Available at: </w:t>
      </w:r>
      <w:hyperlink r:id="rId55" w:history="1">
        <w:r w:rsidRPr="00A65866">
          <w:rPr>
            <w:rFonts w:eastAsiaTheme="minorHAnsi"/>
            <w:color w:val="0000FF"/>
            <w:sz w:val="24"/>
            <w:szCs w:val="24"/>
            <w:u w:val="single"/>
            <w:lang w:eastAsia="en-US"/>
          </w:rPr>
          <w:t>Police-decision-making-An-examination-of-conflicting-theories.pdf (researchgate.net)</w:t>
        </w:r>
      </w:hyperlink>
      <w:r w:rsidRPr="00A65866">
        <w:rPr>
          <w:rFonts w:eastAsiaTheme="minorHAnsi"/>
          <w:color w:val="auto"/>
          <w:sz w:val="24"/>
          <w:szCs w:val="24"/>
          <w:lang w:eastAsia="en-US"/>
        </w:rPr>
        <w:t xml:space="preserve"> Accessed 4</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1F655A27"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Poyser, S. (2004) </w:t>
      </w:r>
      <w:r w:rsidRPr="00A65866">
        <w:rPr>
          <w:rFonts w:eastAsiaTheme="minorHAnsi"/>
          <w:i/>
          <w:iCs/>
          <w:color w:val="auto"/>
          <w:sz w:val="24"/>
          <w:szCs w:val="24"/>
          <w:lang w:eastAsia="en-US"/>
        </w:rPr>
        <w:t xml:space="preserve">The Role of Police ‘Discretion’ in Britain and An Analysis of Proposals for Reform. </w:t>
      </w:r>
      <w:r w:rsidRPr="00A65866">
        <w:rPr>
          <w:rFonts w:eastAsiaTheme="minorHAnsi"/>
          <w:color w:val="auto"/>
          <w:sz w:val="24"/>
          <w:szCs w:val="24"/>
          <w:lang w:eastAsia="en-US"/>
        </w:rPr>
        <w:t xml:space="preserve"> Available at: </w:t>
      </w:r>
      <w:hyperlink r:id="rId56" w:history="1">
        <w:r w:rsidRPr="00A65866">
          <w:rPr>
            <w:rFonts w:eastAsiaTheme="minorHAnsi"/>
            <w:color w:val="0000FF"/>
            <w:sz w:val="24"/>
            <w:szCs w:val="24"/>
            <w:u w:val="single"/>
            <w:lang w:eastAsia="en-US"/>
          </w:rPr>
          <w:t>The Role of Police ‘Discretion’ in Britain and An Analysis of Proposals for Reform - Sam Poyser, 2004 (sagepub.com)</w:t>
        </w:r>
      </w:hyperlink>
      <w:r w:rsidRPr="00A65866">
        <w:rPr>
          <w:rFonts w:eastAsiaTheme="minorHAnsi"/>
          <w:color w:val="auto"/>
          <w:sz w:val="24"/>
          <w:szCs w:val="24"/>
          <w:lang w:eastAsia="en-US"/>
        </w:rPr>
        <w:t xml:space="preserve"> Accessed 8</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0E405DB7"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Quirk, H. (2006) </w:t>
      </w:r>
      <w:r w:rsidRPr="00A65866">
        <w:rPr>
          <w:rFonts w:eastAsiaTheme="minorHAnsi"/>
          <w:i/>
          <w:iCs/>
          <w:color w:val="auto"/>
          <w:sz w:val="24"/>
          <w:szCs w:val="24"/>
          <w:lang w:eastAsia="en-US"/>
        </w:rPr>
        <w:t>The Significance of Culture in Criminal Procedure Reform: Why the Revised Disclosure Scheme cannot Work.</w:t>
      </w:r>
      <w:r w:rsidRPr="00A65866">
        <w:rPr>
          <w:rFonts w:eastAsiaTheme="minorHAnsi"/>
          <w:color w:val="auto"/>
          <w:sz w:val="24"/>
          <w:szCs w:val="24"/>
          <w:lang w:eastAsia="en-US"/>
        </w:rPr>
        <w:t xml:space="preserve"> Available at: </w:t>
      </w:r>
      <w:hyperlink r:id="rId57" w:history="1">
        <w:r w:rsidRPr="00A65866">
          <w:rPr>
            <w:rFonts w:eastAsiaTheme="minorHAnsi"/>
            <w:color w:val="0000FF"/>
            <w:sz w:val="24"/>
            <w:szCs w:val="24"/>
            <w:u w:val="single"/>
            <w:lang w:eastAsia="en-US"/>
          </w:rPr>
          <w:t>The Significance of Culture in Criminal Procedure Reform: Why the Revised Disclosure Scheme Cannot Work - Hannah Quirk, 2006 (sagepub.com)</w:t>
        </w:r>
      </w:hyperlink>
      <w:r w:rsidRPr="00A65866">
        <w:rPr>
          <w:rFonts w:eastAsiaTheme="minorHAnsi"/>
          <w:color w:val="auto"/>
          <w:sz w:val="24"/>
          <w:szCs w:val="24"/>
          <w:lang w:eastAsia="en-US"/>
        </w:rPr>
        <w:t xml:space="preserve"> Accessed 6</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5657FD43"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lastRenderedPageBreak/>
        <w:t xml:space="preserve">Richardson, K.M., Rothstein, H.R. (2008) </w:t>
      </w:r>
      <w:r w:rsidRPr="00A65866">
        <w:rPr>
          <w:rFonts w:eastAsiaTheme="minorHAnsi"/>
          <w:i/>
          <w:iCs/>
          <w:color w:val="auto"/>
          <w:sz w:val="24"/>
          <w:szCs w:val="24"/>
          <w:lang w:eastAsia="en-US"/>
        </w:rPr>
        <w:t>Effects of Occupational Stress Management Intervention Programs: A meta-analysis.</w:t>
      </w:r>
      <w:r w:rsidRPr="00A65866">
        <w:rPr>
          <w:rFonts w:eastAsiaTheme="minorHAnsi"/>
          <w:color w:val="auto"/>
          <w:sz w:val="24"/>
          <w:szCs w:val="24"/>
          <w:lang w:eastAsia="en-US"/>
        </w:rPr>
        <w:t xml:space="preserve"> Available at: </w:t>
      </w:r>
      <w:hyperlink r:id="rId58" w:history="1">
        <w:r w:rsidRPr="00A65866">
          <w:rPr>
            <w:rFonts w:eastAsiaTheme="minorHAnsi"/>
            <w:color w:val="0000FF"/>
            <w:sz w:val="24"/>
            <w:szCs w:val="24"/>
            <w:u w:val="single"/>
            <w:lang w:eastAsia="en-US"/>
          </w:rPr>
          <w:t>Effects of occupational stress management intervention programs: a meta-analysis - Database of Abstracts of Reviews of Effects (DARE): Quality-assessed Reviews - NCBI Bookshelf (nih.gov)</w:t>
        </w:r>
      </w:hyperlink>
      <w:r w:rsidRPr="00A65866">
        <w:rPr>
          <w:rFonts w:eastAsiaTheme="minorHAnsi"/>
          <w:color w:val="auto"/>
          <w:sz w:val="24"/>
          <w:szCs w:val="24"/>
          <w:lang w:eastAsia="en-US"/>
        </w:rPr>
        <w:t xml:space="preserve"> Accessed 5</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089BCDA2"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Shmelev, I.M. (2015) </w:t>
      </w:r>
      <w:r w:rsidRPr="00A65866">
        <w:rPr>
          <w:rFonts w:eastAsiaTheme="minorHAnsi"/>
          <w:i/>
          <w:iCs/>
          <w:color w:val="auto"/>
          <w:sz w:val="24"/>
          <w:szCs w:val="24"/>
          <w:lang w:eastAsia="en-US"/>
        </w:rPr>
        <w:t xml:space="preserve">Beyond the Drama Triangle: the overcoming self. </w:t>
      </w:r>
      <w:r w:rsidRPr="00A65866">
        <w:rPr>
          <w:rFonts w:eastAsiaTheme="minorHAnsi"/>
          <w:color w:val="auto"/>
          <w:sz w:val="24"/>
          <w:szCs w:val="24"/>
          <w:lang w:eastAsia="en-US"/>
        </w:rPr>
        <w:t xml:space="preserve">Available at: </w:t>
      </w:r>
      <w:hyperlink r:id="rId59" w:history="1">
        <w:r w:rsidRPr="00A65866">
          <w:rPr>
            <w:rFonts w:eastAsiaTheme="minorHAnsi"/>
            <w:color w:val="0000FF"/>
            <w:sz w:val="24"/>
            <w:szCs w:val="24"/>
            <w:u w:val="single"/>
            <w:lang w:eastAsia="en-US"/>
          </w:rPr>
          <w:t>12-02_9-02 (hse.ru)</w:t>
        </w:r>
      </w:hyperlink>
      <w:r w:rsidRPr="00A65866">
        <w:rPr>
          <w:rFonts w:eastAsiaTheme="minorHAnsi"/>
          <w:color w:val="auto"/>
          <w:sz w:val="24"/>
          <w:szCs w:val="24"/>
          <w:lang w:eastAsia="en-US"/>
        </w:rPr>
        <w:t xml:space="preserve"> Accessed 8</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5C2C6E9B"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Wall, I. (Unknown Date) </w:t>
      </w:r>
      <w:r w:rsidRPr="00A65866">
        <w:rPr>
          <w:rFonts w:eastAsiaTheme="minorHAnsi"/>
          <w:i/>
          <w:iCs/>
          <w:color w:val="auto"/>
          <w:sz w:val="24"/>
          <w:szCs w:val="24"/>
          <w:lang w:eastAsia="en-US"/>
        </w:rPr>
        <w:t xml:space="preserve">Policing Atmospheres: Crowds, Protest and ‘Atmotechnics’. </w:t>
      </w:r>
      <w:r w:rsidRPr="00A65866">
        <w:rPr>
          <w:rFonts w:eastAsiaTheme="minorHAnsi"/>
          <w:color w:val="auto"/>
          <w:sz w:val="24"/>
          <w:szCs w:val="24"/>
          <w:lang w:eastAsia="en-US"/>
        </w:rPr>
        <w:t xml:space="preserve">Available at: </w:t>
      </w:r>
      <w:hyperlink r:id="rId60" w:history="1">
        <w:r w:rsidRPr="00A65866">
          <w:rPr>
            <w:rFonts w:eastAsiaTheme="minorHAnsi"/>
            <w:color w:val="0000FF"/>
            <w:sz w:val="24"/>
            <w:szCs w:val="24"/>
            <w:u w:val="single"/>
            <w:lang w:eastAsia="en-US"/>
          </w:rPr>
          <w:t>WRAP-Policing-Atmospheres-Crowd-Protest-Atmotechnics-Wall-2018.pdf (warwick.ac.uk)</w:t>
        </w:r>
      </w:hyperlink>
      <w:r w:rsidRPr="00A65866">
        <w:rPr>
          <w:rFonts w:eastAsiaTheme="minorHAnsi"/>
          <w:color w:val="auto"/>
          <w:sz w:val="24"/>
          <w:szCs w:val="24"/>
          <w:lang w:eastAsia="en-US"/>
        </w:rPr>
        <w:t xml:space="preserve"> Accessed 16</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December 2023</w:t>
      </w:r>
    </w:p>
    <w:p w14:paraId="2F9C1756"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Wells, M.E., Vaughn, B.V. (2015) </w:t>
      </w:r>
      <w:r w:rsidRPr="00A65866">
        <w:rPr>
          <w:rFonts w:eastAsiaTheme="minorHAnsi"/>
          <w:i/>
          <w:iCs/>
          <w:color w:val="auto"/>
          <w:sz w:val="24"/>
          <w:szCs w:val="24"/>
          <w:lang w:eastAsia="en-US"/>
        </w:rPr>
        <w:t>Poor Sleep Challenging the Health of a Nation.</w:t>
      </w:r>
      <w:r w:rsidRPr="00A65866">
        <w:rPr>
          <w:rFonts w:eastAsiaTheme="minorHAnsi"/>
          <w:color w:val="auto"/>
          <w:sz w:val="24"/>
          <w:szCs w:val="24"/>
          <w:lang w:eastAsia="en-US"/>
        </w:rPr>
        <w:t xml:space="preserve"> Available at: </w:t>
      </w:r>
      <w:hyperlink r:id="rId61" w:history="1">
        <w:r w:rsidRPr="00A65866">
          <w:rPr>
            <w:rFonts w:eastAsiaTheme="minorHAnsi"/>
            <w:color w:val="0000FF"/>
            <w:sz w:val="24"/>
            <w:szCs w:val="24"/>
            <w:u w:val="single"/>
            <w:lang w:eastAsia="en-US"/>
          </w:rPr>
          <w:t>Poor Sleep Challenging the Health of a Nation: The Neurodiagnostic Journal: Vol 52, No 3 (tandfonline.com)</w:t>
        </w:r>
      </w:hyperlink>
      <w:r w:rsidRPr="00A65866">
        <w:rPr>
          <w:rFonts w:eastAsiaTheme="minorHAnsi"/>
          <w:color w:val="auto"/>
          <w:sz w:val="24"/>
          <w:szCs w:val="24"/>
          <w:lang w:eastAsia="en-US"/>
        </w:rPr>
        <w:t xml:space="preserve"> Accessed 8</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November 2023</w:t>
      </w:r>
    </w:p>
    <w:p w14:paraId="12380EB8"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Wilson, O. (1940) </w:t>
      </w:r>
      <w:r w:rsidRPr="00A65866">
        <w:rPr>
          <w:rFonts w:eastAsiaTheme="minorHAnsi"/>
          <w:i/>
          <w:iCs/>
          <w:color w:val="auto"/>
          <w:sz w:val="24"/>
          <w:szCs w:val="24"/>
          <w:lang w:eastAsia="en-US"/>
        </w:rPr>
        <w:t xml:space="preserve">The Police and the Public. </w:t>
      </w:r>
      <w:r w:rsidRPr="00A65866">
        <w:rPr>
          <w:rFonts w:eastAsiaTheme="minorHAnsi"/>
          <w:color w:val="auto"/>
          <w:sz w:val="24"/>
          <w:szCs w:val="24"/>
          <w:lang w:eastAsia="en-US"/>
        </w:rPr>
        <w:t xml:space="preserve">Published: The Police Journal. Available at: </w:t>
      </w:r>
      <w:hyperlink r:id="rId62" w:history="1">
        <w:r w:rsidRPr="00A65866">
          <w:rPr>
            <w:rFonts w:eastAsiaTheme="minorHAnsi"/>
            <w:color w:val="0000FF"/>
            <w:sz w:val="24"/>
            <w:szCs w:val="24"/>
            <w:u w:val="single"/>
            <w:lang w:eastAsia="en-US"/>
          </w:rPr>
          <w:t>The Police and the Public - O. W. Wilson, 1940 (sagepub.com)</w:t>
        </w:r>
      </w:hyperlink>
      <w:r w:rsidRPr="00A65866">
        <w:rPr>
          <w:rFonts w:eastAsiaTheme="minorHAnsi"/>
          <w:color w:val="auto"/>
          <w:sz w:val="24"/>
          <w:szCs w:val="24"/>
          <w:lang w:eastAsia="en-US"/>
        </w:rPr>
        <w:t xml:space="preserve"> Accessed on 7</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0B995F78" w14:textId="77777777" w:rsidR="00A65866" w:rsidRPr="00A65866" w:rsidRDefault="00A65866" w:rsidP="00A65866">
      <w:pPr>
        <w:overflowPunct/>
        <w:autoSpaceDE/>
        <w:autoSpaceDN/>
        <w:adjustRightInd/>
        <w:spacing w:after="160" w:line="259" w:lineRule="auto"/>
        <w:textAlignment w:val="auto"/>
        <w:rPr>
          <w:rFonts w:eastAsiaTheme="minorHAnsi"/>
          <w:color w:val="auto"/>
          <w:sz w:val="24"/>
          <w:szCs w:val="24"/>
          <w:lang w:eastAsia="en-US"/>
        </w:rPr>
      </w:pPr>
      <w:r w:rsidRPr="00A65866">
        <w:rPr>
          <w:rFonts w:eastAsiaTheme="minorHAnsi"/>
          <w:color w:val="auto"/>
          <w:sz w:val="24"/>
          <w:szCs w:val="24"/>
          <w:lang w:eastAsia="en-US"/>
        </w:rPr>
        <w:t xml:space="preserve">Young Minds (2021) </w:t>
      </w:r>
      <w:r w:rsidRPr="00A65866">
        <w:rPr>
          <w:rFonts w:eastAsiaTheme="minorHAnsi"/>
          <w:i/>
          <w:iCs/>
          <w:color w:val="auto"/>
          <w:sz w:val="24"/>
          <w:szCs w:val="24"/>
          <w:lang w:eastAsia="en-US"/>
        </w:rPr>
        <w:t xml:space="preserve">Understanding trauma and adversity. </w:t>
      </w:r>
      <w:r w:rsidRPr="00A65866">
        <w:rPr>
          <w:rFonts w:eastAsiaTheme="minorHAnsi"/>
          <w:color w:val="auto"/>
          <w:sz w:val="24"/>
          <w:szCs w:val="24"/>
          <w:lang w:eastAsia="en-US"/>
        </w:rPr>
        <w:t xml:space="preserve">Available at: </w:t>
      </w:r>
      <w:hyperlink r:id="rId63" w:anchor="introduction" w:history="1">
        <w:r w:rsidRPr="00A65866">
          <w:rPr>
            <w:rFonts w:eastAsiaTheme="minorHAnsi"/>
            <w:color w:val="0000FF"/>
            <w:sz w:val="24"/>
            <w:szCs w:val="24"/>
            <w:u w:val="single"/>
            <w:lang w:eastAsia="en-US"/>
          </w:rPr>
          <w:t>Code of Practice for Victims of Crime in England and Wales (Victims' Code) - GOV.UK (www.gov.uk)</w:t>
        </w:r>
      </w:hyperlink>
      <w:r w:rsidRPr="00A65866">
        <w:rPr>
          <w:rFonts w:eastAsiaTheme="minorHAnsi"/>
          <w:color w:val="auto"/>
          <w:sz w:val="24"/>
          <w:szCs w:val="24"/>
          <w:lang w:eastAsia="en-US"/>
        </w:rPr>
        <w:t xml:space="preserve"> Accessed 8</w:t>
      </w:r>
      <w:r w:rsidRPr="00A65866">
        <w:rPr>
          <w:rFonts w:eastAsiaTheme="minorHAnsi"/>
          <w:color w:val="auto"/>
          <w:sz w:val="24"/>
          <w:szCs w:val="24"/>
          <w:vertAlign w:val="superscript"/>
          <w:lang w:eastAsia="en-US"/>
        </w:rPr>
        <w:t>th</w:t>
      </w:r>
      <w:r w:rsidRPr="00A65866">
        <w:rPr>
          <w:rFonts w:eastAsiaTheme="minorHAnsi"/>
          <w:color w:val="auto"/>
          <w:sz w:val="24"/>
          <w:szCs w:val="24"/>
          <w:lang w:eastAsia="en-US"/>
        </w:rPr>
        <w:t xml:space="preserve"> January 2024</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97A99D3"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1343C4">
        <w:rPr>
          <w:rFonts w:eastAsia="Arial"/>
          <w:color w:val="000000" w:themeColor="text1"/>
          <w:sz w:val="24"/>
          <w:szCs w:val="24"/>
          <w:highlight w:val="yellow"/>
        </w:rPr>
        <w:t>Ian Brook</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501C61C9"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1343C4">
        <w:rPr>
          <w:rFonts w:eastAsia="Arial"/>
          <w:color w:val="000000" w:themeColor="text1"/>
          <w:sz w:val="24"/>
          <w:szCs w:val="24"/>
          <w:highlight w:val="yellow"/>
        </w:rPr>
        <w:t>08/01/24</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36435" w14:textId="77777777" w:rsidR="003D38E2" w:rsidRDefault="003D38E2">
      <w:r>
        <w:separator/>
      </w:r>
    </w:p>
  </w:endnote>
  <w:endnote w:type="continuationSeparator" w:id="0">
    <w:p w14:paraId="453AF2E1" w14:textId="77777777" w:rsidR="003D38E2" w:rsidRDefault="003D3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CC6B9" w14:textId="77777777" w:rsidR="003D38E2" w:rsidRDefault="003D38E2">
      <w:r>
        <w:separator/>
      </w:r>
    </w:p>
  </w:footnote>
  <w:footnote w:type="continuationSeparator" w:id="0">
    <w:p w14:paraId="58F71172" w14:textId="77777777" w:rsidR="003D38E2" w:rsidRDefault="003D3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8"/>
  </w:num>
  <w:num w:numId="2" w16cid:durableId="1733890733">
    <w:abstractNumId w:val="31"/>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5"/>
  </w:num>
  <w:num w:numId="7" w16cid:durableId="2146073698">
    <w:abstractNumId w:val="47"/>
  </w:num>
  <w:num w:numId="8" w16cid:durableId="186985334">
    <w:abstractNumId w:val="34"/>
  </w:num>
  <w:num w:numId="9" w16cid:durableId="7801543">
    <w:abstractNumId w:val="32"/>
  </w:num>
  <w:num w:numId="10" w16cid:durableId="1856116336">
    <w:abstractNumId w:val="28"/>
  </w:num>
  <w:num w:numId="11" w16cid:durableId="2035615189">
    <w:abstractNumId w:val="29"/>
  </w:num>
  <w:num w:numId="12" w16cid:durableId="481966198">
    <w:abstractNumId w:val="9"/>
  </w:num>
  <w:num w:numId="13" w16cid:durableId="1710492762">
    <w:abstractNumId w:val="33"/>
  </w:num>
  <w:num w:numId="14" w16cid:durableId="1895895839">
    <w:abstractNumId w:val="16"/>
  </w:num>
  <w:num w:numId="15" w16cid:durableId="1549367760">
    <w:abstractNumId w:val="15"/>
  </w:num>
  <w:num w:numId="16" w16cid:durableId="1347561279">
    <w:abstractNumId w:val="26"/>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7"/>
  </w:num>
  <w:num w:numId="27" w16cid:durableId="799957298">
    <w:abstractNumId w:val="18"/>
  </w:num>
  <w:num w:numId="28" w16cid:durableId="1682661825">
    <w:abstractNumId w:val="41"/>
  </w:num>
  <w:num w:numId="29" w16cid:durableId="831262744">
    <w:abstractNumId w:val="35"/>
  </w:num>
  <w:num w:numId="30" w16cid:durableId="1245728733">
    <w:abstractNumId w:val="40"/>
  </w:num>
  <w:num w:numId="31" w16cid:durableId="916137428">
    <w:abstractNumId w:val="19"/>
  </w:num>
  <w:num w:numId="32" w16cid:durableId="633826337">
    <w:abstractNumId w:val="43"/>
  </w:num>
  <w:num w:numId="33" w16cid:durableId="1952466745">
    <w:abstractNumId w:val="30"/>
  </w:num>
  <w:num w:numId="34" w16cid:durableId="1672636216">
    <w:abstractNumId w:val="11"/>
  </w:num>
  <w:num w:numId="35" w16cid:durableId="2038847548">
    <w:abstractNumId w:val="44"/>
  </w:num>
  <w:num w:numId="36" w16cid:durableId="959847550">
    <w:abstractNumId w:val="39"/>
  </w:num>
  <w:num w:numId="37" w16cid:durableId="1271931968">
    <w:abstractNumId w:val="4"/>
  </w:num>
  <w:num w:numId="38" w16cid:durableId="687753897">
    <w:abstractNumId w:val="46"/>
  </w:num>
  <w:num w:numId="39" w16cid:durableId="661661278">
    <w:abstractNumId w:val="42"/>
  </w:num>
  <w:num w:numId="40" w16cid:durableId="38941999">
    <w:abstractNumId w:val="36"/>
  </w:num>
  <w:num w:numId="41" w16cid:durableId="611940301">
    <w:abstractNumId w:val="37"/>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3C4"/>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3D3E"/>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77F11"/>
    <w:rsid w:val="002808EB"/>
    <w:rsid w:val="00291ADD"/>
    <w:rsid w:val="00294868"/>
    <w:rsid w:val="00295CA1"/>
    <w:rsid w:val="002A291A"/>
    <w:rsid w:val="002A5604"/>
    <w:rsid w:val="002B1701"/>
    <w:rsid w:val="002B23C3"/>
    <w:rsid w:val="002B443A"/>
    <w:rsid w:val="002B5B35"/>
    <w:rsid w:val="002C256A"/>
    <w:rsid w:val="002C496D"/>
    <w:rsid w:val="002D05EB"/>
    <w:rsid w:val="002D0A0A"/>
    <w:rsid w:val="002D2F29"/>
    <w:rsid w:val="002E7017"/>
    <w:rsid w:val="002F4F6E"/>
    <w:rsid w:val="002F6F87"/>
    <w:rsid w:val="003015C3"/>
    <w:rsid w:val="0030C684"/>
    <w:rsid w:val="0031350A"/>
    <w:rsid w:val="00316815"/>
    <w:rsid w:val="003168CA"/>
    <w:rsid w:val="00321255"/>
    <w:rsid w:val="0032230D"/>
    <w:rsid w:val="00322A0B"/>
    <w:rsid w:val="00333D8E"/>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38E2"/>
    <w:rsid w:val="003D4710"/>
    <w:rsid w:val="003E16D7"/>
    <w:rsid w:val="003E197E"/>
    <w:rsid w:val="003F1A37"/>
    <w:rsid w:val="004046F0"/>
    <w:rsid w:val="00405242"/>
    <w:rsid w:val="0040668F"/>
    <w:rsid w:val="00412677"/>
    <w:rsid w:val="00413251"/>
    <w:rsid w:val="004348AE"/>
    <w:rsid w:val="004376C0"/>
    <w:rsid w:val="0044223A"/>
    <w:rsid w:val="00450C83"/>
    <w:rsid w:val="00451851"/>
    <w:rsid w:val="00453343"/>
    <w:rsid w:val="00454920"/>
    <w:rsid w:val="004608B9"/>
    <w:rsid w:val="00465947"/>
    <w:rsid w:val="00470BB1"/>
    <w:rsid w:val="004718F7"/>
    <w:rsid w:val="00473153"/>
    <w:rsid w:val="004743AF"/>
    <w:rsid w:val="00482C17"/>
    <w:rsid w:val="004911B4"/>
    <w:rsid w:val="0049196A"/>
    <w:rsid w:val="004923DA"/>
    <w:rsid w:val="00493434"/>
    <w:rsid w:val="004962F9"/>
    <w:rsid w:val="004965F9"/>
    <w:rsid w:val="004968E2"/>
    <w:rsid w:val="004A2A49"/>
    <w:rsid w:val="004B4C15"/>
    <w:rsid w:val="004B600B"/>
    <w:rsid w:val="004B6822"/>
    <w:rsid w:val="004B69F6"/>
    <w:rsid w:val="004C2D3A"/>
    <w:rsid w:val="004D03C4"/>
    <w:rsid w:val="004D0BF1"/>
    <w:rsid w:val="004D24D2"/>
    <w:rsid w:val="004D35A4"/>
    <w:rsid w:val="004D445F"/>
    <w:rsid w:val="004E0699"/>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5328"/>
    <w:rsid w:val="00586D89"/>
    <w:rsid w:val="005916B8"/>
    <w:rsid w:val="005A1B4C"/>
    <w:rsid w:val="005A545C"/>
    <w:rsid w:val="005C1567"/>
    <w:rsid w:val="005C6CE5"/>
    <w:rsid w:val="005C6E3A"/>
    <w:rsid w:val="005D3F07"/>
    <w:rsid w:val="005D6686"/>
    <w:rsid w:val="005E1344"/>
    <w:rsid w:val="005E13EA"/>
    <w:rsid w:val="00606E27"/>
    <w:rsid w:val="006108C9"/>
    <w:rsid w:val="00616D7F"/>
    <w:rsid w:val="0062158D"/>
    <w:rsid w:val="00630F39"/>
    <w:rsid w:val="006311A6"/>
    <w:rsid w:val="006326D1"/>
    <w:rsid w:val="00632E0A"/>
    <w:rsid w:val="00633165"/>
    <w:rsid w:val="00634C02"/>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6DA3"/>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5373"/>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6B47"/>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149"/>
    <w:rsid w:val="00A24406"/>
    <w:rsid w:val="00A25F64"/>
    <w:rsid w:val="00A27CC2"/>
    <w:rsid w:val="00A40ED6"/>
    <w:rsid w:val="00A470EE"/>
    <w:rsid w:val="00A47621"/>
    <w:rsid w:val="00A479CD"/>
    <w:rsid w:val="00A50CFC"/>
    <w:rsid w:val="00A54D67"/>
    <w:rsid w:val="00A55A3F"/>
    <w:rsid w:val="00A56410"/>
    <w:rsid w:val="00A652F6"/>
    <w:rsid w:val="00A65866"/>
    <w:rsid w:val="00A732EA"/>
    <w:rsid w:val="00A7489E"/>
    <w:rsid w:val="00A8015F"/>
    <w:rsid w:val="00A80BD2"/>
    <w:rsid w:val="00A85039"/>
    <w:rsid w:val="00A906AA"/>
    <w:rsid w:val="00A94C5E"/>
    <w:rsid w:val="00AA241A"/>
    <w:rsid w:val="00AA252C"/>
    <w:rsid w:val="00AA37BB"/>
    <w:rsid w:val="00AA666E"/>
    <w:rsid w:val="00AB3BDD"/>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53BB"/>
    <w:rsid w:val="00B26769"/>
    <w:rsid w:val="00B31C91"/>
    <w:rsid w:val="00B3747F"/>
    <w:rsid w:val="00B43194"/>
    <w:rsid w:val="00B47734"/>
    <w:rsid w:val="00B50FBA"/>
    <w:rsid w:val="00B558EB"/>
    <w:rsid w:val="00B56BDC"/>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F4ABC"/>
    <w:rsid w:val="00C01D14"/>
    <w:rsid w:val="00C025B4"/>
    <w:rsid w:val="00C025CA"/>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A50FB"/>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34D9"/>
    <w:rsid w:val="00D44F8E"/>
    <w:rsid w:val="00D607EF"/>
    <w:rsid w:val="00D60F88"/>
    <w:rsid w:val="00D625E7"/>
    <w:rsid w:val="00D646BD"/>
    <w:rsid w:val="00D7018A"/>
    <w:rsid w:val="00D71201"/>
    <w:rsid w:val="00D720C7"/>
    <w:rsid w:val="00D876E6"/>
    <w:rsid w:val="00DA1025"/>
    <w:rsid w:val="00DA22EC"/>
    <w:rsid w:val="00DA5860"/>
    <w:rsid w:val="00DB2767"/>
    <w:rsid w:val="00DB70B8"/>
    <w:rsid w:val="00DC4729"/>
    <w:rsid w:val="00DD07C6"/>
    <w:rsid w:val="00E01CAA"/>
    <w:rsid w:val="00E13267"/>
    <w:rsid w:val="00E17160"/>
    <w:rsid w:val="00E35BEC"/>
    <w:rsid w:val="00E408DC"/>
    <w:rsid w:val="00E476A4"/>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EF0F2F"/>
    <w:rsid w:val="00F01F92"/>
    <w:rsid w:val="00F10A08"/>
    <w:rsid w:val="00F137E7"/>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conflict-management/conflict-management-skills" TargetMode="External"/><Relationship Id="rId39" Type="http://schemas.openxmlformats.org/officeDocument/2006/relationships/hyperlink" Target="https://www.researchgate.net/profile/Andrew-Phelps-6/publication/237784770_Are_special_measures_working_Evidence_from_surveys_of_vulnerable_and_intimidated_witnesses/links/548729100cf268d28f071d21/Are-special-measures-working-Evidence-from-surveys-of-vulnerable-and-intimidated-witnesses.pdf" TargetMode="External"/><Relationship Id="rId21" Type="http://schemas.openxmlformats.org/officeDocument/2006/relationships/hyperlink" Target="https://static1.squarespace.com/static/5633a3ade4b02b1547969346/t/572cf1df01dbae26dd9f5890/1462563295396/The+Role+of+Active+Listening+WJC_PUBLISHED.pdf" TargetMode="External"/><Relationship Id="rId34" Type="http://schemas.openxmlformats.org/officeDocument/2006/relationships/hyperlink" Target="https://www.gov.uk/government/publications/the-code-of-practice-for-victims-of-crime/code-of-practice-for-victims-of-crime-in-england-and-wales-victims-code" TargetMode="External"/><Relationship Id="rId42" Type="http://schemas.openxmlformats.org/officeDocument/2006/relationships/hyperlink" Target="https://academic.oup.com/lawfam/article/35/1/ebab002/6273112" TargetMode="External"/><Relationship Id="rId47" Type="http://schemas.openxmlformats.org/officeDocument/2006/relationships/hyperlink" Target="https://journals.sagepub.com/doi/abs/10.1177/1477370810376562" TargetMode="External"/><Relationship Id="rId50" Type="http://schemas.openxmlformats.org/officeDocument/2006/relationships/hyperlink" Target="https://www.qigonginstitute.org/docs/MM%20category%20of%20exercise.pdf" TargetMode="External"/><Relationship Id="rId55" Type="http://schemas.openxmlformats.org/officeDocument/2006/relationships/hyperlink" Target="https://www.researchgate.net/profile/Scott-Phillips-2/publication/263301020_Police_decision_making_An_examination_of_conflicting_theories/links/5421bf4e0cf2a39f4af7216e/Police-decision-making-An-examination-of-conflicting-theories.pdf" TargetMode="External"/><Relationship Id="rId63" Type="http://schemas.openxmlformats.org/officeDocument/2006/relationships/hyperlink" Target="https://www.gov.uk/government/publications/the-code-of-practice-for-victims-of-crime/code-of-practice-for-victims-of-crime-in-england-and-wales-victims-cod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sciencedirect.com/science/article/pii/S2093791114000523" TargetMode="External"/><Relationship Id="rId29" Type="http://schemas.openxmlformats.org/officeDocument/2006/relationships/hyperlink" Target="https://www.college.police.uk/app/public-order-public-safety/legal-framework-and-legislation" TargetMode="External"/><Relationship Id="rId41" Type="http://schemas.openxmlformats.org/officeDocument/2006/relationships/hyperlink" Target="http://www.insightsrc.com.au/portal/resources/4ee81ac98c30d.pdf" TargetMode="External"/><Relationship Id="rId54" Type="http://schemas.openxmlformats.org/officeDocument/2006/relationships/hyperlink" Target="https://royalsocietypublishing.org/doi/pdf/10.1098/rsfs.2019.0092" TargetMode="External"/><Relationship Id="rId62" Type="http://schemas.openxmlformats.org/officeDocument/2006/relationships/hyperlink" Target="https://journals.sagepub.com/doi/abs/10.1177/0032258X4001300110?journalCode=pjx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link.springer.com/article/10.1007/s11896-021-09488-1" TargetMode="External"/><Relationship Id="rId37" Type="http://schemas.openxmlformats.org/officeDocument/2006/relationships/hyperlink" Target="https://www.gov.uk/government/publications/the-code-of-practice-for-victims-of-crime/code-of-practice-for-victims-of-crime-in-england-and-wales-victims-code" TargetMode="External"/><Relationship Id="rId40" Type="http://schemas.openxmlformats.org/officeDocument/2006/relationships/hyperlink" Target="https://link.springer.com/article/10.2165/00007256-198401020-00004" TargetMode="External"/><Relationship Id="rId45" Type="http://schemas.openxmlformats.org/officeDocument/2006/relationships/hyperlink" Target="https://journals.lww.com/acsm-healthfitness/fulltext/2013/05000/stress_relief__the_role_of_exercise_in_stress.6.aspx.%C2%A0" TargetMode="External"/><Relationship Id="rId53" Type="http://schemas.openxmlformats.org/officeDocument/2006/relationships/hyperlink" Target="https://d1wqtxts1xzle7.cloudfront.net/39503446/Restricted_and_disrupted_sleep_effects_o20151028-8689-1nt8lp5-libre.pdf?1446060052=&amp;response-content-disposition=inline%3B+filename%3DRestricted_and_disrupted_sleep_Effects_o.pdf&amp;Expires=1704739982&amp;Signature=e3I5hfOvtZuBLxEGHALA7S1isTGT~fS94XxpQSQhv3xpUjxhlcRBpAtb5DZpqDfpOr8aHnIwCUbWImOd~1rlnpue-qrw5Qg4~GxZUSEazTQr9xNXfIWrXJUCeTQxlAUfx1VkV-ipM4Q7ASWD2W7VL-Z60gjgUpeZUzauNmM6qR2yV3iDn3kMKxfeLvI92n1LlHEKYF8kJAm~ohiGoN7u3Ysc~dYgO1WFdo1PE-Mq9-C400psWIEOXZTNSXLha19VcrvylJ0vNHOsGsrmkbkq-6afk~L2~N8rC0gxSJzLq8T9EdOj1OY-jHdccKjSv2l4sqcR5mUcyK79Ql-B674C4w__&amp;Key-Pair-Id=APKAJLOHF5GGSLRBV4ZA" TargetMode="External"/><Relationship Id="rId58" Type="http://schemas.openxmlformats.org/officeDocument/2006/relationships/hyperlink" Target="https://www.ncbi.nlm.nih.gov/books/NBK75075/" TargetMode="External"/><Relationship Id="rId66"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files.eric.ed.gov/fulltext/EJ1293023.pdf" TargetMode="External"/><Relationship Id="rId28" Type="http://schemas.openxmlformats.org/officeDocument/2006/relationships/hyperlink" Target="https://www.college.police.uk/app/investigation/investigation-introduction?highlight=cpia" TargetMode="External"/><Relationship Id="rId36" Type="http://schemas.openxmlformats.org/officeDocument/2006/relationships/hyperlink" Target="https://www.gov.uk/government/collections/human-rights-the-uks-international-human-rights-obligations" TargetMode="External"/><Relationship Id="rId49" Type="http://schemas.openxmlformats.org/officeDocument/2006/relationships/hyperlink" Target="https://link.springer.com/article/10.2165/00007256-198401020-00004" TargetMode="External"/><Relationship Id="rId57" Type="http://schemas.openxmlformats.org/officeDocument/2006/relationships/hyperlink" Target="https://journals.sagepub.com/doi/abs/10.1350/ijep.2006.10.1.42" TargetMode="External"/><Relationship Id="rId61" Type="http://schemas.openxmlformats.org/officeDocument/2006/relationships/hyperlink" Target="https://www.tandfonline.com/doi/abs/10.1080/21646821.2012.11079859"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app/investigation/working-victims-and-witnesses" TargetMode="External"/><Relationship Id="rId44" Type="http://schemas.openxmlformats.org/officeDocument/2006/relationships/hyperlink" Target="https://onlinelibrary.wiley.com/doi/full/10.1111/hsc.12587" TargetMode="External"/><Relationship Id="rId52" Type="http://schemas.openxmlformats.org/officeDocument/2006/relationships/hyperlink" Target="https://link.springer.com/article/10.1007/s11292-016-9276-9" TargetMode="External"/><Relationship Id="rId60" Type="http://schemas.openxmlformats.org/officeDocument/2006/relationships/hyperlink" Target="https://wrap.warwick.ac.uk/110495/7/WRAP-Policing-Atmospheres-Crowd-Protest-Atmotechnics-Wall-2018.pdf"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bmcpublichealth.biomedcentral.com/articles/10.1186/1471-2458-11-292" TargetMode="External"/><Relationship Id="rId27" Type="http://schemas.openxmlformats.org/officeDocument/2006/relationships/hyperlink" Target="https://www.college.police.uk/guidance/victims-code/victims-rights-policing" TargetMode="External"/><Relationship Id="rId30" Type="http://schemas.openxmlformats.org/officeDocument/2006/relationships/hyperlink" Target="https://www.college.police.uk/app/information-management/management-police-information/retention-review-and-disposal" TargetMode="External"/><Relationship Id="rId35" Type="http://schemas.openxmlformats.org/officeDocument/2006/relationships/hyperlink" Target="https://www.gov.uk/government/publications/the-code-of-practice-for-victims-of-crime/code-of-practice-for-victims-of-crime-in-england-and-wales-victims-code" TargetMode="External"/><Relationship Id="rId43" Type="http://schemas.openxmlformats.org/officeDocument/2006/relationships/hyperlink" Target="https://scholarworks.boisestate.edu/cgi/viewcontent.cgi?article=1023&amp;context=under_showcase_2022" TargetMode="External"/><Relationship Id="rId48" Type="http://schemas.openxmlformats.org/officeDocument/2006/relationships/hyperlink" Target="https://www.counselling-directory.org.uk/memberarticles/how-to-deal-with-drama-understanding-the-drama-triangle" TargetMode="External"/><Relationship Id="rId56" Type="http://schemas.openxmlformats.org/officeDocument/2006/relationships/hyperlink" Target="https://journals.sagepub.com/doi/10.1350/pojo.77.1.5.31512"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sciencedirect.com/science/article/pii/S2093791114000766"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mental-health/introduction-and-strategic-considerations" TargetMode="External"/><Relationship Id="rId33" Type="http://schemas.openxmlformats.org/officeDocument/2006/relationships/hyperlink" Target="https://psycnet.apa.org/manuscript/2021-89324-001.pdf" TargetMode="External"/><Relationship Id="rId38" Type="http://schemas.openxmlformats.org/officeDocument/2006/relationships/hyperlink" Target="https://www.ncbi.nlm.nih.gov/pmc/articles/PMC1732820/pdf/v058p00536.pdf" TargetMode="External"/><Relationship Id="rId46" Type="http://schemas.openxmlformats.org/officeDocument/2006/relationships/hyperlink" Target="https://academic.oup.com/hcr/article/27/4/567/4554761" TargetMode="External"/><Relationship Id="rId59" Type="http://schemas.openxmlformats.org/officeDocument/2006/relationships/hyperlink" Target="https://psy-journal.hse.ru/data/2015/11/16/1081314107/PJHSE_2_2015_133_14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28</Pages>
  <Words>9910</Words>
  <Characters>56488</Characters>
  <Application>Microsoft Office Word</Application>
  <DocSecurity>0</DocSecurity>
  <Lines>470</Lines>
  <Paragraphs>132</Paragraphs>
  <ScaleCrop>false</ScaleCrop>
  <Company>Powys County Council</Company>
  <LinksUpToDate>false</LinksUpToDate>
  <CharactersWithSpaces>66266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Brook, Ian</cp:lastModifiedBy>
  <cp:revision>36</cp:revision>
  <cp:lastPrinted>2019-08-13T11:47:00Z</cp:lastPrinted>
  <dcterms:created xsi:type="dcterms:W3CDTF">2024-01-07T20:44:00Z</dcterms:created>
  <dcterms:modified xsi:type="dcterms:W3CDTF">2024-01-08T19:04:00Z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2024-01-07T20:44:37Z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1298933e-db0f-45f8-8cc5-fa12a462ebfe</vt:lpwstr>
  </property>
  <property fmtid="{D5CDD505-2E9C-101B-9397-08002B2CF9AE}" pid="9" name="MSIP_Label_f2acd28b-79a3-4a0f-b0ff-4b75658b1549_ContentBits">
    <vt:lpwstr>0</vt:lpwstr>
  </property>
</Properties>
</file>