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183EFA" w14:textId="77777777" w:rsidR="008C6C8B" w:rsidRDefault="004E3F52">
      <w:r>
        <w:rPr>
          <w:noProof/>
        </w:rPr>
        <w:drawing>
          <wp:inline distT="114300" distB="114300" distL="114300" distR="114300" wp14:anchorId="12EE88A7" wp14:editId="63FD1B79">
            <wp:extent cx="1600200" cy="66675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600200" cy="666750"/>
                    </a:xfrm>
                    <a:prstGeom prst="rect">
                      <a:avLst/>
                    </a:prstGeom>
                    <a:ln/>
                  </pic:spPr>
                </pic:pic>
              </a:graphicData>
            </a:graphic>
          </wp:inline>
        </w:drawing>
      </w:r>
    </w:p>
    <w:p w14:paraId="2734F814" w14:textId="77777777" w:rsidR="008C6C8B" w:rsidRDefault="008C6C8B"/>
    <w:p w14:paraId="361DE977" w14:textId="77777777" w:rsidR="008C6C8B" w:rsidRDefault="008C6C8B"/>
    <w:p w14:paraId="349237AC" w14:textId="77777777" w:rsidR="008C6C8B" w:rsidRDefault="008C6C8B"/>
    <w:p w14:paraId="686E9939" w14:textId="77777777" w:rsidR="008C6C8B" w:rsidRDefault="008C6C8B"/>
    <w:p w14:paraId="75F91471" w14:textId="77777777" w:rsidR="008C6C8B" w:rsidRDefault="008C6C8B">
      <w:pPr>
        <w:jc w:val="center"/>
        <w:rPr>
          <w:b/>
          <w:sz w:val="36"/>
          <w:szCs w:val="36"/>
        </w:rPr>
      </w:pPr>
    </w:p>
    <w:p w14:paraId="6F92331A" w14:textId="77777777" w:rsidR="008C6C8B" w:rsidRDefault="008C6C8B">
      <w:pPr>
        <w:jc w:val="center"/>
        <w:rPr>
          <w:b/>
          <w:sz w:val="36"/>
          <w:szCs w:val="36"/>
        </w:rPr>
      </w:pPr>
    </w:p>
    <w:p w14:paraId="56BF569E" w14:textId="77777777" w:rsidR="008C6C8B" w:rsidRDefault="008C6C8B">
      <w:pPr>
        <w:jc w:val="center"/>
        <w:rPr>
          <w:b/>
          <w:sz w:val="36"/>
          <w:szCs w:val="36"/>
        </w:rPr>
      </w:pPr>
    </w:p>
    <w:p w14:paraId="056AD414" w14:textId="4BAB2AA3" w:rsidR="008C6C8B" w:rsidRDefault="00B80285">
      <w:pPr>
        <w:jc w:val="center"/>
        <w:rPr>
          <w:b/>
          <w:sz w:val="36"/>
          <w:szCs w:val="36"/>
        </w:rPr>
      </w:pPr>
      <w:r w:rsidRPr="00B80285">
        <w:rPr>
          <w:b/>
          <w:bCs/>
          <w:sz w:val="36"/>
          <w:szCs w:val="36"/>
        </w:rPr>
        <w:t>Student name</w:t>
      </w:r>
      <w:r w:rsidRPr="00B80285">
        <w:rPr>
          <w:b/>
          <w:sz w:val="36"/>
          <w:szCs w:val="36"/>
        </w:rPr>
        <w:t>:</w:t>
      </w:r>
      <w:r>
        <w:rPr>
          <w:b/>
          <w:sz w:val="36"/>
          <w:szCs w:val="36"/>
        </w:rPr>
        <w:t xml:space="preserve"> </w:t>
      </w:r>
      <w:proofErr w:type="spellStart"/>
      <w:r w:rsidRPr="00B80285">
        <w:rPr>
          <w:b/>
          <w:sz w:val="36"/>
          <w:szCs w:val="36"/>
        </w:rPr>
        <w:t>Nishitkumar</w:t>
      </w:r>
      <w:proofErr w:type="spellEnd"/>
      <w:r w:rsidRPr="00B80285">
        <w:rPr>
          <w:b/>
          <w:sz w:val="36"/>
          <w:szCs w:val="36"/>
        </w:rPr>
        <w:t xml:space="preserve"> </w:t>
      </w:r>
      <w:proofErr w:type="spellStart"/>
      <w:r w:rsidRPr="00B80285">
        <w:rPr>
          <w:b/>
          <w:sz w:val="36"/>
          <w:szCs w:val="36"/>
        </w:rPr>
        <w:t>Dineshbhai</w:t>
      </w:r>
      <w:proofErr w:type="spellEnd"/>
      <w:r w:rsidRPr="00B80285">
        <w:rPr>
          <w:b/>
          <w:sz w:val="36"/>
          <w:szCs w:val="36"/>
        </w:rPr>
        <w:t xml:space="preserve"> Dalsania</w:t>
      </w:r>
      <w:r w:rsidRPr="00B80285">
        <w:rPr>
          <w:b/>
          <w:sz w:val="36"/>
          <w:szCs w:val="36"/>
        </w:rPr>
        <w:br/>
      </w:r>
      <w:r w:rsidRPr="00B80285">
        <w:rPr>
          <w:b/>
          <w:bCs/>
          <w:sz w:val="36"/>
          <w:szCs w:val="36"/>
        </w:rPr>
        <w:t>Student number</w:t>
      </w:r>
      <w:r w:rsidRPr="00B80285">
        <w:rPr>
          <w:b/>
          <w:sz w:val="36"/>
          <w:szCs w:val="36"/>
        </w:rPr>
        <w:t>: 2334205</w:t>
      </w:r>
    </w:p>
    <w:p w14:paraId="6E56AD39" w14:textId="77777777" w:rsidR="0055470C" w:rsidRDefault="0055470C">
      <w:pPr>
        <w:jc w:val="center"/>
        <w:rPr>
          <w:b/>
          <w:sz w:val="36"/>
          <w:szCs w:val="36"/>
        </w:rPr>
      </w:pPr>
    </w:p>
    <w:p w14:paraId="0E40591F" w14:textId="77777777" w:rsidR="0055470C" w:rsidRDefault="0055470C">
      <w:pPr>
        <w:jc w:val="center"/>
        <w:rPr>
          <w:b/>
          <w:sz w:val="36"/>
          <w:szCs w:val="36"/>
        </w:rPr>
      </w:pPr>
    </w:p>
    <w:p w14:paraId="55A7C603" w14:textId="77777777" w:rsidR="008C6C8B" w:rsidRDefault="004E3F52">
      <w:pPr>
        <w:jc w:val="center"/>
        <w:rPr>
          <w:b/>
          <w:sz w:val="36"/>
          <w:szCs w:val="36"/>
        </w:rPr>
      </w:pPr>
      <w:r>
        <w:rPr>
          <w:b/>
          <w:sz w:val="36"/>
          <w:szCs w:val="36"/>
        </w:rPr>
        <w:t>Financial Management</w:t>
      </w:r>
    </w:p>
    <w:p w14:paraId="2064536F" w14:textId="77777777" w:rsidR="008C6C8B" w:rsidRDefault="004E3F52">
      <w:pPr>
        <w:jc w:val="center"/>
      </w:pPr>
      <w:r>
        <w:rPr>
          <w:b/>
          <w:sz w:val="36"/>
          <w:szCs w:val="36"/>
        </w:rPr>
        <w:t>LCMB7002</w:t>
      </w:r>
      <w:r>
        <w:br w:type="page"/>
      </w:r>
    </w:p>
    <w:p w14:paraId="43E183D8" w14:textId="77777777" w:rsidR="008C6C8B" w:rsidRDefault="004E3F52">
      <w:pPr>
        <w:keepNext/>
        <w:keepLines/>
        <w:pBdr>
          <w:top w:val="nil"/>
          <w:left w:val="nil"/>
          <w:bottom w:val="nil"/>
          <w:right w:val="nil"/>
          <w:between w:val="nil"/>
        </w:pBdr>
        <w:spacing w:before="240"/>
        <w:jc w:val="center"/>
        <w:rPr>
          <w:b/>
          <w:color w:val="000000"/>
        </w:rPr>
      </w:pPr>
      <w:bookmarkStart w:id="0" w:name="_heading=h.gjdgxs" w:colFirst="0" w:colLast="0"/>
      <w:bookmarkEnd w:id="0"/>
      <w:r>
        <w:rPr>
          <w:b/>
          <w:color w:val="000000"/>
        </w:rPr>
        <w:lastRenderedPageBreak/>
        <w:t>Table of Contents</w:t>
      </w:r>
    </w:p>
    <w:sdt>
      <w:sdtPr>
        <w:id w:val="-803084881"/>
        <w:docPartObj>
          <w:docPartGallery w:val="Table of Contents"/>
          <w:docPartUnique/>
        </w:docPartObj>
      </w:sdtPr>
      <w:sdtContent>
        <w:p w14:paraId="4CD288C6" w14:textId="024A8248" w:rsidR="001C4BCB" w:rsidRDefault="004E3F52">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r>
            <w:fldChar w:fldCharType="begin"/>
          </w:r>
          <w:r>
            <w:instrText xml:space="preserve"> TOC \h \u \z \t "Heading 1,1,Heading 2,2,Heading 3,3,"</w:instrText>
          </w:r>
          <w:r>
            <w:fldChar w:fldCharType="separate"/>
          </w:r>
          <w:hyperlink w:anchor="_Toc174715134" w:history="1">
            <w:r w:rsidR="001C4BCB" w:rsidRPr="00F6370D">
              <w:rPr>
                <w:rStyle w:val="Hyperlink"/>
                <w:noProof/>
              </w:rPr>
              <w:t>Part A). Introduction</w:t>
            </w:r>
            <w:r w:rsidR="001C4BCB">
              <w:rPr>
                <w:noProof/>
                <w:webHidden/>
              </w:rPr>
              <w:tab/>
            </w:r>
            <w:r w:rsidR="001C4BCB">
              <w:rPr>
                <w:noProof/>
                <w:webHidden/>
              </w:rPr>
              <w:fldChar w:fldCharType="begin"/>
            </w:r>
            <w:r w:rsidR="001C4BCB">
              <w:rPr>
                <w:noProof/>
                <w:webHidden/>
              </w:rPr>
              <w:instrText xml:space="preserve"> PAGEREF _Toc174715134 \h </w:instrText>
            </w:r>
            <w:r w:rsidR="001C4BCB">
              <w:rPr>
                <w:noProof/>
                <w:webHidden/>
              </w:rPr>
            </w:r>
            <w:r w:rsidR="001C4BCB">
              <w:rPr>
                <w:noProof/>
                <w:webHidden/>
              </w:rPr>
              <w:fldChar w:fldCharType="separate"/>
            </w:r>
            <w:r w:rsidR="001C4BCB">
              <w:rPr>
                <w:noProof/>
                <w:webHidden/>
              </w:rPr>
              <w:t>3</w:t>
            </w:r>
            <w:r w:rsidR="001C4BCB">
              <w:rPr>
                <w:noProof/>
                <w:webHidden/>
              </w:rPr>
              <w:fldChar w:fldCharType="end"/>
            </w:r>
          </w:hyperlink>
        </w:p>
        <w:p w14:paraId="43D5FF01" w14:textId="4B90FEBE" w:rsidR="001C4BCB" w:rsidRDefault="001C4BCB">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4715135" w:history="1">
            <w:r w:rsidRPr="00F6370D">
              <w:rPr>
                <w:rStyle w:val="Hyperlink"/>
                <w:noProof/>
              </w:rPr>
              <w:t>Part B). Financial Performance Review</w:t>
            </w:r>
            <w:r>
              <w:rPr>
                <w:noProof/>
                <w:webHidden/>
              </w:rPr>
              <w:tab/>
            </w:r>
            <w:r>
              <w:rPr>
                <w:noProof/>
                <w:webHidden/>
              </w:rPr>
              <w:fldChar w:fldCharType="begin"/>
            </w:r>
            <w:r>
              <w:rPr>
                <w:noProof/>
                <w:webHidden/>
              </w:rPr>
              <w:instrText xml:space="preserve"> PAGEREF _Toc174715135 \h </w:instrText>
            </w:r>
            <w:r>
              <w:rPr>
                <w:noProof/>
                <w:webHidden/>
              </w:rPr>
            </w:r>
            <w:r>
              <w:rPr>
                <w:noProof/>
                <w:webHidden/>
              </w:rPr>
              <w:fldChar w:fldCharType="separate"/>
            </w:r>
            <w:r>
              <w:rPr>
                <w:noProof/>
                <w:webHidden/>
              </w:rPr>
              <w:t>5</w:t>
            </w:r>
            <w:r>
              <w:rPr>
                <w:noProof/>
                <w:webHidden/>
              </w:rPr>
              <w:fldChar w:fldCharType="end"/>
            </w:r>
          </w:hyperlink>
        </w:p>
        <w:p w14:paraId="03A4927F" w14:textId="4F8BE663" w:rsidR="001C4BCB" w:rsidRDefault="001C4BCB">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4715136" w:history="1">
            <w:r w:rsidRPr="00F6370D">
              <w:rPr>
                <w:rStyle w:val="Hyperlink"/>
                <w:noProof/>
              </w:rPr>
              <w:t>Calculation of key ratio</w:t>
            </w:r>
            <w:r>
              <w:rPr>
                <w:noProof/>
                <w:webHidden/>
              </w:rPr>
              <w:tab/>
            </w:r>
            <w:r>
              <w:rPr>
                <w:noProof/>
                <w:webHidden/>
              </w:rPr>
              <w:fldChar w:fldCharType="begin"/>
            </w:r>
            <w:r>
              <w:rPr>
                <w:noProof/>
                <w:webHidden/>
              </w:rPr>
              <w:instrText xml:space="preserve"> PAGEREF _Toc174715136 \h </w:instrText>
            </w:r>
            <w:r>
              <w:rPr>
                <w:noProof/>
                <w:webHidden/>
              </w:rPr>
            </w:r>
            <w:r>
              <w:rPr>
                <w:noProof/>
                <w:webHidden/>
              </w:rPr>
              <w:fldChar w:fldCharType="separate"/>
            </w:r>
            <w:r>
              <w:rPr>
                <w:noProof/>
                <w:webHidden/>
              </w:rPr>
              <w:t>5</w:t>
            </w:r>
            <w:r>
              <w:rPr>
                <w:noProof/>
                <w:webHidden/>
              </w:rPr>
              <w:fldChar w:fldCharType="end"/>
            </w:r>
          </w:hyperlink>
        </w:p>
        <w:p w14:paraId="5B94D067" w14:textId="4C991FB5" w:rsidR="001C4BCB" w:rsidRDefault="001C4BCB">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4715137" w:history="1">
            <w:r w:rsidRPr="00F6370D">
              <w:rPr>
                <w:rStyle w:val="Hyperlink"/>
                <w:noProof/>
              </w:rPr>
              <w:t>Critical evaluation of ratios:</w:t>
            </w:r>
            <w:r>
              <w:rPr>
                <w:noProof/>
                <w:webHidden/>
              </w:rPr>
              <w:tab/>
            </w:r>
            <w:r>
              <w:rPr>
                <w:noProof/>
                <w:webHidden/>
              </w:rPr>
              <w:fldChar w:fldCharType="begin"/>
            </w:r>
            <w:r>
              <w:rPr>
                <w:noProof/>
                <w:webHidden/>
              </w:rPr>
              <w:instrText xml:space="preserve"> PAGEREF _Toc174715137 \h </w:instrText>
            </w:r>
            <w:r>
              <w:rPr>
                <w:noProof/>
                <w:webHidden/>
              </w:rPr>
            </w:r>
            <w:r>
              <w:rPr>
                <w:noProof/>
                <w:webHidden/>
              </w:rPr>
              <w:fldChar w:fldCharType="separate"/>
            </w:r>
            <w:r>
              <w:rPr>
                <w:noProof/>
                <w:webHidden/>
              </w:rPr>
              <w:t>8</w:t>
            </w:r>
            <w:r>
              <w:rPr>
                <w:noProof/>
                <w:webHidden/>
              </w:rPr>
              <w:fldChar w:fldCharType="end"/>
            </w:r>
          </w:hyperlink>
        </w:p>
        <w:p w14:paraId="770BD715" w14:textId="5125CEEF" w:rsidR="001C4BCB" w:rsidRDefault="001C4BCB">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4715138" w:history="1">
            <w:r w:rsidRPr="00F6370D">
              <w:rPr>
                <w:rStyle w:val="Hyperlink"/>
                <w:noProof/>
              </w:rPr>
              <w:t>Comparison with major competitions:</w:t>
            </w:r>
            <w:r>
              <w:rPr>
                <w:noProof/>
                <w:webHidden/>
              </w:rPr>
              <w:tab/>
            </w:r>
            <w:r>
              <w:rPr>
                <w:noProof/>
                <w:webHidden/>
              </w:rPr>
              <w:fldChar w:fldCharType="begin"/>
            </w:r>
            <w:r>
              <w:rPr>
                <w:noProof/>
                <w:webHidden/>
              </w:rPr>
              <w:instrText xml:space="preserve"> PAGEREF _Toc174715138 \h </w:instrText>
            </w:r>
            <w:r>
              <w:rPr>
                <w:noProof/>
                <w:webHidden/>
              </w:rPr>
            </w:r>
            <w:r>
              <w:rPr>
                <w:noProof/>
                <w:webHidden/>
              </w:rPr>
              <w:fldChar w:fldCharType="separate"/>
            </w:r>
            <w:r>
              <w:rPr>
                <w:noProof/>
                <w:webHidden/>
              </w:rPr>
              <w:t>11</w:t>
            </w:r>
            <w:r>
              <w:rPr>
                <w:noProof/>
                <w:webHidden/>
              </w:rPr>
              <w:fldChar w:fldCharType="end"/>
            </w:r>
          </w:hyperlink>
        </w:p>
        <w:p w14:paraId="1C472E67" w14:textId="61F810E4" w:rsidR="001C4BCB" w:rsidRDefault="001C4BCB">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4715139" w:history="1">
            <w:r w:rsidRPr="00F6370D">
              <w:rPr>
                <w:rStyle w:val="Hyperlink"/>
                <w:noProof/>
              </w:rPr>
              <w:t>Recommendations:</w:t>
            </w:r>
            <w:r>
              <w:rPr>
                <w:noProof/>
                <w:webHidden/>
              </w:rPr>
              <w:tab/>
            </w:r>
            <w:r>
              <w:rPr>
                <w:noProof/>
                <w:webHidden/>
              </w:rPr>
              <w:fldChar w:fldCharType="begin"/>
            </w:r>
            <w:r>
              <w:rPr>
                <w:noProof/>
                <w:webHidden/>
              </w:rPr>
              <w:instrText xml:space="preserve"> PAGEREF _Toc174715139 \h </w:instrText>
            </w:r>
            <w:r>
              <w:rPr>
                <w:noProof/>
                <w:webHidden/>
              </w:rPr>
            </w:r>
            <w:r>
              <w:rPr>
                <w:noProof/>
                <w:webHidden/>
              </w:rPr>
              <w:fldChar w:fldCharType="separate"/>
            </w:r>
            <w:r>
              <w:rPr>
                <w:noProof/>
                <w:webHidden/>
              </w:rPr>
              <w:t>14</w:t>
            </w:r>
            <w:r>
              <w:rPr>
                <w:noProof/>
                <w:webHidden/>
              </w:rPr>
              <w:fldChar w:fldCharType="end"/>
            </w:r>
          </w:hyperlink>
        </w:p>
        <w:p w14:paraId="71CBDCF0" w14:textId="7D3B27D4" w:rsidR="001C4BCB" w:rsidRDefault="001C4BCB">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4715140" w:history="1">
            <w:r w:rsidRPr="00F6370D">
              <w:rPr>
                <w:rStyle w:val="Hyperlink"/>
                <w:noProof/>
              </w:rPr>
              <w:t>Part C). Investment Appraisal</w:t>
            </w:r>
            <w:r>
              <w:rPr>
                <w:noProof/>
                <w:webHidden/>
              </w:rPr>
              <w:tab/>
            </w:r>
            <w:r>
              <w:rPr>
                <w:noProof/>
                <w:webHidden/>
              </w:rPr>
              <w:fldChar w:fldCharType="begin"/>
            </w:r>
            <w:r>
              <w:rPr>
                <w:noProof/>
                <w:webHidden/>
              </w:rPr>
              <w:instrText xml:space="preserve"> PAGEREF _Toc174715140 \h </w:instrText>
            </w:r>
            <w:r>
              <w:rPr>
                <w:noProof/>
                <w:webHidden/>
              </w:rPr>
            </w:r>
            <w:r>
              <w:rPr>
                <w:noProof/>
                <w:webHidden/>
              </w:rPr>
              <w:fldChar w:fldCharType="separate"/>
            </w:r>
            <w:r>
              <w:rPr>
                <w:noProof/>
                <w:webHidden/>
              </w:rPr>
              <w:t>16</w:t>
            </w:r>
            <w:r>
              <w:rPr>
                <w:noProof/>
                <w:webHidden/>
              </w:rPr>
              <w:fldChar w:fldCharType="end"/>
            </w:r>
          </w:hyperlink>
        </w:p>
        <w:p w14:paraId="34E7D3E1" w14:textId="348B05FD" w:rsidR="001C4BCB" w:rsidRDefault="001C4BCB">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4715141" w:history="1">
            <w:r w:rsidRPr="00F6370D">
              <w:rPr>
                <w:rStyle w:val="Hyperlink"/>
                <w:noProof/>
              </w:rPr>
              <w:t>Calculation of difference investment measure</w:t>
            </w:r>
            <w:r>
              <w:rPr>
                <w:noProof/>
                <w:webHidden/>
              </w:rPr>
              <w:tab/>
            </w:r>
            <w:r>
              <w:rPr>
                <w:noProof/>
                <w:webHidden/>
              </w:rPr>
              <w:fldChar w:fldCharType="begin"/>
            </w:r>
            <w:r>
              <w:rPr>
                <w:noProof/>
                <w:webHidden/>
              </w:rPr>
              <w:instrText xml:space="preserve"> PAGEREF _Toc174715141 \h </w:instrText>
            </w:r>
            <w:r>
              <w:rPr>
                <w:noProof/>
                <w:webHidden/>
              </w:rPr>
            </w:r>
            <w:r>
              <w:rPr>
                <w:noProof/>
                <w:webHidden/>
              </w:rPr>
              <w:fldChar w:fldCharType="separate"/>
            </w:r>
            <w:r>
              <w:rPr>
                <w:noProof/>
                <w:webHidden/>
              </w:rPr>
              <w:t>16</w:t>
            </w:r>
            <w:r>
              <w:rPr>
                <w:noProof/>
                <w:webHidden/>
              </w:rPr>
              <w:fldChar w:fldCharType="end"/>
            </w:r>
          </w:hyperlink>
        </w:p>
        <w:p w14:paraId="3CB83FC5" w14:textId="0FAE0501" w:rsidR="001C4BCB" w:rsidRDefault="001C4BCB">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4715142" w:history="1">
            <w:r w:rsidRPr="00F6370D">
              <w:rPr>
                <w:rStyle w:val="Hyperlink"/>
                <w:noProof/>
              </w:rPr>
              <w:t>Recommended investment:</w:t>
            </w:r>
            <w:r>
              <w:rPr>
                <w:noProof/>
                <w:webHidden/>
              </w:rPr>
              <w:tab/>
            </w:r>
            <w:r>
              <w:rPr>
                <w:noProof/>
                <w:webHidden/>
              </w:rPr>
              <w:fldChar w:fldCharType="begin"/>
            </w:r>
            <w:r>
              <w:rPr>
                <w:noProof/>
                <w:webHidden/>
              </w:rPr>
              <w:instrText xml:space="preserve"> PAGEREF _Toc174715142 \h </w:instrText>
            </w:r>
            <w:r>
              <w:rPr>
                <w:noProof/>
                <w:webHidden/>
              </w:rPr>
            </w:r>
            <w:r>
              <w:rPr>
                <w:noProof/>
                <w:webHidden/>
              </w:rPr>
              <w:fldChar w:fldCharType="separate"/>
            </w:r>
            <w:r>
              <w:rPr>
                <w:noProof/>
                <w:webHidden/>
              </w:rPr>
              <w:t>18</w:t>
            </w:r>
            <w:r>
              <w:rPr>
                <w:noProof/>
                <w:webHidden/>
              </w:rPr>
              <w:fldChar w:fldCharType="end"/>
            </w:r>
          </w:hyperlink>
        </w:p>
        <w:p w14:paraId="03734B07" w14:textId="17D5F083" w:rsidR="001C4BCB" w:rsidRDefault="001C4BCB">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4715143" w:history="1">
            <w:r w:rsidRPr="00F6370D">
              <w:rPr>
                <w:rStyle w:val="Hyperlink"/>
                <w:noProof/>
              </w:rPr>
              <w:t>Critical discussion on investment techniques:</w:t>
            </w:r>
            <w:r>
              <w:rPr>
                <w:noProof/>
                <w:webHidden/>
              </w:rPr>
              <w:tab/>
            </w:r>
            <w:r>
              <w:rPr>
                <w:noProof/>
                <w:webHidden/>
              </w:rPr>
              <w:fldChar w:fldCharType="begin"/>
            </w:r>
            <w:r>
              <w:rPr>
                <w:noProof/>
                <w:webHidden/>
              </w:rPr>
              <w:instrText xml:space="preserve"> PAGEREF _Toc174715143 \h </w:instrText>
            </w:r>
            <w:r>
              <w:rPr>
                <w:noProof/>
                <w:webHidden/>
              </w:rPr>
            </w:r>
            <w:r>
              <w:rPr>
                <w:noProof/>
                <w:webHidden/>
              </w:rPr>
              <w:fldChar w:fldCharType="separate"/>
            </w:r>
            <w:r>
              <w:rPr>
                <w:noProof/>
                <w:webHidden/>
              </w:rPr>
              <w:t>19</w:t>
            </w:r>
            <w:r>
              <w:rPr>
                <w:noProof/>
                <w:webHidden/>
              </w:rPr>
              <w:fldChar w:fldCharType="end"/>
            </w:r>
          </w:hyperlink>
        </w:p>
        <w:p w14:paraId="7911F294" w14:textId="1E70DC53" w:rsidR="001C4BCB" w:rsidRDefault="001C4BCB">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4715144" w:history="1">
            <w:r w:rsidRPr="00F6370D">
              <w:rPr>
                <w:rStyle w:val="Hyperlink"/>
                <w:noProof/>
              </w:rPr>
              <w:t>Non-financial factors needed to be considered for the investment:</w:t>
            </w:r>
            <w:r>
              <w:rPr>
                <w:noProof/>
                <w:webHidden/>
              </w:rPr>
              <w:tab/>
            </w:r>
            <w:r>
              <w:rPr>
                <w:noProof/>
                <w:webHidden/>
              </w:rPr>
              <w:fldChar w:fldCharType="begin"/>
            </w:r>
            <w:r>
              <w:rPr>
                <w:noProof/>
                <w:webHidden/>
              </w:rPr>
              <w:instrText xml:space="preserve"> PAGEREF _Toc174715144 \h </w:instrText>
            </w:r>
            <w:r>
              <w:rPr>
                <w:noProof/>
                <w:webHidden/>
              </w:rPr>
            </w:r>
            <w:r>
              <w:rPr>
                <w:noProof/>
                <w:webHidden/>
              </w:rPr>
              <w:fldChar w:fldCharType="separate"/>
            </w:r>
            <w:r>
              <w:rPr>
                <w:noProof/>
                <w:webHidden/>
              </w:rPr>
              <w:t>20</w:t>
            </w:r>
            <w:r>
              <w:rPr>
                <w:noProof/>
                <w:webHidden/>
              </w:rPr>
              <w:fldChar w:fldCharType="end"/>
            </w:r>
          </w:hyperlink>
        </w:p>
        <w:p w14:paraId="409409F5" w14:textId="192F9C9C" w:rsidR="001C4BCB" w:rsidRDefault="001C4BCB">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4715145" w:history="1">
            <w:r w:rsidRPr="00F6370D">
              <w:rPr>
                <w:rStyle w:val="Hyperlink"/>
                <w:noProof/>
              </w:rPr>
              <w:t>Conclusion</w:t>
            </w:r>
            <w:r>
              <w:rPr>
                <w:noProof/>
                <w:webHidden/>
              </w:rPr>
              <w:tab/>
            </w:r>
            <w:r>
              <w:rPr>
                <w:noProof/>
                <w:webHidden/>
              </w:rPr>
              <w:fldChar w:fldCharType="begin"/>
            </w:r>
            <w:r>
              <w:rPr>
                <w:noProof/>
                <w:webHidden/>
              </w:rPr>
              <w:instrText xml:space="preserve"> PAGEREF _Toc174715145 \h </w:instrText>
            </w:r>
            <w:r>
              <w:rPr>
                <w:noProof/>
                <w:webHidden/>
              </w:rPr>
            </w:r>
            <w:r>
              <w:rPr>
                <w:noProof/>
                <w:webHidden/>
              </w:rPr>
              <w:fldChar w:fldCharType="separate"/>
            </w:r>
            <w:r>
              <w:rPr>
                <w:noProof/>
                <w:webHidden/>
              </w:rPr>
              <w:t>21</w:t>
            </w:r>
            <w:r>
              <w:rPr>
                <w:noProof/>
                <w:webHidden/>
              </w:rPr>
              <w:fldChar w:fldCharType="end"/>
            </w:r>
          </w:hyperlink>
        </w:p>
        <w:p w14:paraId="0A4ECEF4" w14:textId="7B776E39" w:rsidR="001C4BCB" w:rsidRDefault="001C4BCB">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4715146" w:history="1">
            <w:r w:rsidRPr="00F6370D">
              <w:rPr>
                <w:rStyle w:val="Hyperlink"/>
                <w:noProof/>
              </w:rPr>
              <w:t>References</w:t>
            </w:r>
            <w:r>
              <w:rPr>
                <w:noProof/>
                <w:webHidden/>
              </w:rPr>
              <w:tab/>
            </w:r>
            <w:r>
              <w:rPr>
                <w:noProof/>
                <w:webHidden/>
              </w:rPr>
              <w:fldChar w:fldCharType="begin"/>
            </w:r>
            <w:r>
              <w:rPr>
                <w:noProof/>
                <w:webHidden/>
              </w:rPr>
              <w:instrText xml:space="preserve"> PAGEREF _Toc174715146 \h </w:instrText>
            </w:r>
            <w:r>
              <w:rPr>
                <w:noProof/>
                <w:webHidden/>
              </w:rPr>
            </w:r>
            <w:r>
              <w:rPr>
                <w:noProof/>
                <w:webHidden/>
              </w:rPr>
              <w:fldChar w:fldCharType="separate"/>
            </w:r>
            <w:r>
              <w:rPr>
                <w:noProof/>
                <w:webHidden/>
              </w:rPr>
              <w:t>22</w:t>
            </w:r>
            <w:r>
              <w:rPr>
                <w:noProof/>
                <w:webHidden/>
              </w:rPr>
              <w:fldChar w:fldCharType="end"/>
            </w:r>
          </w:hyperlink>
        </w:p>
        <w:p w14:paraId="3056699D" w14:textId="0C661D0B" w:rsidR="008C6C8B" w:rsidRDefault="004E3F52">
          <w:pPr>
            <w:widowControl w:val="0"/>
            <w:tabs>
              <w:tab w:val="right" w:leader="dot" w:pos="12000"/>
            </w:tabs>
            <w:spacing w:before="60"/>
            <w:rPr>
              <w:b/>
              <w:color w:val="000000"/>
            </w:rPr>
          </w:pPr>
          <w:r>
            <w:fldChar w:fldCharType="end"/>
          </w:r>
        </w:p>
      </w:sdtContent>
    </w:sdt>
    <w:p w14:paraId="7E1E75C3" w14:textId="77777777" w:rsidR="008C6C8B" w:rsidRDefault="004E3F52">
      <w:pPr>
        <w:rPr>
          <w:b/>
        </w:rPr>
      </w:pPr>
      <w:r>
        <w:br w:type="page"/>
      </w:r>
    </w:p>
    <w:p w14:paraId="7198AFD9" w14:textId="77777777" w:rsidR="008C6C8B" w:rsidRDefault="00683EF5">
      <w:pPr>
        <w:pStyle w:val="Heading1"/>
      </w:pPr>
      <w:bookmarkStart w:id="1" w:name="_Toc174715134"/>
      <w:r w:rsidRPr="00683EF5">
        <w:lastRenderedPageBreak/>
        <w:t>Part A).</w:t>
      </w:r>
      <w:r>
        <w:t xml:space="preserve"> </w:t>
      </w:r>
      <w:r w:rsidR="004E3F52">
        <w:t>Introduction</w:t>
      </w:r>
      <w:bookmarkEnd w:id="1"/>
    </w:p>
    <w:p w14:paraId="099F1B56" w14:textId="77777777" w:rsidR="000A5BF0" w:rsidRDefault="000A5BF0" w:rsidP="000A5BF0">
      <w:r>
        <w:t xml:space="preserve">Unilever started operation in 1929 as a result of a joint merger between Lever Brothers, the British Soap manufacturer, and Margarine </w:t>
      </w:r>
      <w:proofErr w:type="spellStart"/>
      <w:r>
        <w:t>Unie</w:t>
      </w:r>
      <w:proofErr w:type="spellEnd"/>
      <w:r>
        <w:t xml:space="preserve">, the Dutch margarine manufacturer. A brief look at the life of Unilever, starting with soap and margarine and expanding into what would become one of the world's largest multinational companies involved in the production of foods and beverages as well as personal care products (Unilever, 2023). The company is managed under a category-focused value proposition model with the concepts of sustainability, innovation, and value creation for the firm and its stakeholders. Thus, this report analyses Unilever's adventitious strategy, focusing on its flexibility to meet local consumer demands, which allowed it to reach extensive coverage in various markets (Unilever, 2024a). </w:t>
      </w:r>
    </w:p>
    <w:p w14:paraId="37E85D54" w14:textId="77777777" w:rsidR="000A5BF0" w:rsidRDefault="000A5BF0" w:rsidP="000A5BF0">
      <w:r>
        <w:t xml:space="preserve"> The company serves consumers through the grocery coverage point, where it sells its products in supermarkets, hypermarkets, and online store sources. Essential brands such as Body lotion and beauty bar brands like Dove, as well as soups like Knorr and tea like Lipton, among others, are sold in different price ranges since the company caters for all types of people (Unilever, 2024b). The company runs eight strategic marketing locations in four regions of the four continents, namely, the United Kingdom, the United States of America, South Korea, Singapore, India, the United Arab Emirates, France and the Netherlands (Unilever, 2024b). </w:t>
      </w:r>
    </w:p>
    <w:p w14:paraId="685123FF" w14:textId="77777777" w:rsidR="000A5BF0" w:rsidRDefault="000A5BF0" w:rsidP="000A5BF0">
      <w:r>
        <w:t xml:space="preserve">In the case of the UK, Unilever majors in FMCG and faces stiff rivalry from competitors like Johnson &amp; Johnson (J&amp;J) and Nestlé. These companies present a serious threat within the FMCG grouping and have broad product ranges that CUT in on Unilever (Mattinson, 2023). Over the last five years, Unilever has labelled different leadership appointments, one of which is the appointment of Judith McKenna as the independent non-executive director in March 2024, who had 27 years of working experience in Walmart. This appointment is in line with Unilever's strategy of having experienced leadership to improve the governance and satisfaction of the stakeholders (Research Tree, 2024). </w:t>
      </w:r>
    </w:p>
    <w:p w14:paraId="0BDEEE98" w14:textId="77777777" w:rsidR="000A5BF0" w:rsidRDefault="000A5BF0" w:rsidP="000A5BF0">
      <w:r>
        <w:t xml:space="preserve"> </w:t>
      </w:r>
    </w:p>
    <w:p w14:paraId="0273E17D" w14:textId="77777777" w:rsidR="000A5BF0" w:rsidRDefault="000A5BF0" w:rsidP="000A5BF0">
      <w:r>
        <w:t xml:space="preserve">Nevertheless, another negatively affects Unilever is the issue of pricing because of changes in the costs of raw materials and the general economic situation. Employment structure changes have also affected the company's international activities, as last year, the Unilever Company created 161 thousand of jobs. It means that due to the implementation of policies on sustainability and the reduction of environmental impact, the development of the products has accelerated by 50%. Thus, they serve 2.5 billion times a day (Reza, 2020). </w:t>
      </w:r>
    </w:p>
    <w:p w14:paraId="329E2897" w14:textId="77777777" w:rsidR="000A5BF0" w:rsidRDefault="000A5BF0" w:rsidP="000A5BF0">
      <w:r>
        <w:t xml:space="preserve"> </w:t>
      </w:r>
    </w:p>
    <w:p w14:paraId="7887FAD4" w14:textId="77777777" w:rsidR="000A5BF0" w:rsidRPr="000A5BF0" w:rsidRDefault="000A5BF0" w:rsidP="000A5BF0">
      <w:r>
        <w:lastRenderedPageBreak/>
        <w:t>The objective of this report is to analyse Unilever's financial structure based on various selected financial ratios, such as profitability, efficiency, gearing, and liquidity ratios, over the last five years. Further, it analyses the current year, as well as the average of competitors' (Nestle and J&amp;J) key ratios, to analyse the company's financial performance and compare it to that of its peers. It also explains the PBP, NPV, and ARR investment appraisal methods and their strengths and weaknesses.</w:t>
      </w:r>
    </w:p>
    <w:p w14:paraId="13AE7CEC" w14:textId="77777777" w:rsidR="00374B54" w:rsidRDefault="00374B54" w:rsidP="00374B54">
      <w:pPr>
        <w:jc w:val="center"/>
        <w:rPr>
          <w:highlight w:val="white"/>
        </w:rPr>
      </w:pPr>
      <w:r w:rsidRPr="00374B54">
        <w:rPr>
          <w:noProof/>
        </w:rPr>
        <w:drawing>
          <wp:inline distT="0" distB="0" distL="0" distR="0" wp14:anchorId="0013E2A1" wp14:editId="15E9DCA9">
            <wp:extent cx="5733415" cy="2616835"/>
            <wp:effectExtent l="0" t="0" r="635" b="0"/>
            <wp:docPr id="1990889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889528" name=""/>
                    <pic:cNvPicPr/>
                  </pic:nvPicPr>
                  <pic:blipFill>
                    <a:blip r:embed="rId10"/>
                    <a:stretch>
                      <a:fillRect/>
                    </a:stretch>
                  </pic:blipFill>
                  <pic:spPr>
                    <a:xfrm>
                      <a:off x="0" y="0"/>
                      <a:ext cx="5733415" cy="2616835"/>
                    </a:xfrm>
                    <a:prstGeom prst="rect">
                      <a:avLst/>
                    </a:prstGeom>
                  </pic:spPr>
                </pic:pic>
              </a:graphicData>
            </a:graphic>
          </wp:inline>
        </w:drawing>
      </w:r>
    </w:p>
    <w:p w14:paraId="27FB1E69" w14:textId="77777777" w:rsidR="00374B54" w:rsidRDefault="00374B54" w:rsidP="00374B54">
      <w:pPr>
        <w:jc w:val="center"/>
        <w:rPr>
          <w:highlight w:val="white"/>
        </w:rPr>
      </w:pPr>
      <w:r>
        <w:rPr>
          <w:highlight w:val="white"/>
        </w:rPr>
        <w:t>Figure: Other brands of Unilever</w:t>
      </w:r>
    </w:p>
    <w:p w14:paraId="67CA7038" w14:textId="77777777" w:rsidR="00374B54" w:rsidRDefault="00374B54" w:rsidP="00374B54">
      <w:pPr>
        <w:jc w:val="center"/>
      </w:pPr>
      <w:r>
        <w:rPr>
          <w:highlight w:val="white"/>
        </w:rPr>
        <w:t xml:space="preserve">Source: </w:t>
      </w:r>
      <w:hyperlink r:id="rId11" w:history="1">
        <w:r w:rsidRPr="00D8769E">
          <w:rPr>
            <w:rStyle w:val="Hyperlink"/>
          </w:rPr>
          <w:t>https://www.unilever.com/brands/</w:t>
        </w:r>
      </w:hyperlink>
    </w:p>
    <w:p w14:paraId="5C3FF885" w14:textId="77777777" w:rsidR="000A5BF0" w:rsidRDefault="000A5BF0" w:rsidP="000A5BF0">
      <w:pPr>
        <w:rPr>
          <w:highlight w:val="white"/>
        </w:rPr>
      </w:pPr>
    </w:p>
    <w:p w14:paraId="1D2E00E7" w14:textId="77777777" w:rsidR="00683EF5" w:rsidRDefault="00683EF5">
      <w:pPr>
        <w:rPr>
          <w:b/>
        </w:rPr>
      </w:pPr>
      <w:r>
        <w:br w:type="page"/>
      </w:r>
    </w:p>
    <w:p w14:paraId="08E557B1" w14:textId="77777777" w:rsidR="008C6C8B" w:rsidRDefault="00683EF5">
      <w:pPr>
        <w:pStyle w:val="Heading1"/>
      </w:pPr>
      <w:bookmarkStart w:id="2" w:name="_Toc174715135"/>
      <w:r w:rsidRPr="00683EF5">
        <w:lastRenderedPageBreak/>
        <w:t>Part B).</w:t>
      </w:r>
      <w:r>
        <w:t xml:space="preserve"> </w:t>
      </w:r>
      <w:r w:rsidR="004E3F52">
        <w:t>Financial Performance Review</w:t>
      </w:r>
      <w:bookmarkEnd w:id="2"/>
    </w:p>
    <w:p w14:paraId="6161D680" w14:textId="77777777" w:rsidR="008C6C8B" w:rsidRDefault="004E3F52">
      <w:pPr>
        <w:pStyle w:val="Heading2"/>
      </w:pPr>
      <w:bookmarkStart w:id="3" w:name="_Toc174715136"/>
      <w:r>
        <w:t>Calculation of key ratio</w:t>
      </w:r>
      <w:bookmarkEnd w:id="3"/>
    </w:p>
    <w:p w14:paraId="016EC4FF" w14:textId="77777777" w:rsidR="008C6C8B" w:rsidRDefault="004E3F52">
      <w:pPr>
        <w:rPr>
          <w:b/>
        </w:rPr>
      </w:pPr>
      <w:proofErr w:type="spellStart"/>
      <w:r>
        <w:rPr>
          <w:b/>
        </w:rPr>
        <w:t>i</w:t>
      </w:r>
      <w:proofErr w:type="spellEnd"/>
      <w:r>
        <w:rPr>
          <w:b/>
        </w:rPr>
        <w:t>) Profitability ratios:</w:t>
      </w:r>
    </w:p>
    <w:p w14:paraId="11880B9C" w14:textId="77777777" w:rsidR="008C6C8B" w:rsidRDefault="004E3F52">
      <w:r>
        <w:t>A profitability ratio is a financial tool used to determine the efficiency at which the profit is made relatively to its revenue, assets, equity, or other characteristics. It measures the extent to which a company can generate profit from its sales and the extent to which it mobilizes resources (Wall Street Prep, 2024). Some of the most widely used profitability ratios include gross profit margin and net profit margin. These ratios aim at giving information on the financial performance and efficiency of operations in the company giving investors and managers information on the health of the company financially and trend in profitability (</w:t>
      </w:r>
      <w:proofErr w:type="spellStart"/>
      <w:r>
        <w:t>Baltova</w:t>
      </w:r>
      <w:proofErr w:type="spellEnd"/>
      <w:r>
        <w:t>, 2023). The following evaluation reflects the profitability ratios of Unilever:</w:t>
      </w:r>
    </w:p>
    <w:tbl>
      <w:tblPr>
        <w:tblStyle w:val="af7"/>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3649"/>
        <w:gridCol w:w="1076"/>
        <w:gridCol w:w="1075"/>
        <w:gridCol w:w="1075"/>
        <w:gridCol w:w="1075"/>
        <w:gridCol w:w="1075"/>
      </w:tblGrid>
      <w:tr w:rsidR="008C6C8B" w14:paraId="3AA27B27" w14:textId="77777777">
        <w:trPr>
          <w:trHeight w:val="315"/>
          <w:jc w:val="center"/>
        </w:trPr>
        <w:tc>
          <w:tcPr>
            <w:tcW w:w="9025" w:type="dxa"/>
            <w:gridSpan w:val="6"/>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2B321027" w14:textId="77777777" w:rsidR="008C6C8B" w:rsidRDefault="004E3F52">
            <w:pPr>
              <w:widowControl w:val="0"/>
              <w:jc w:val="center"/>
            </w:pPr>
            <w:r>
              <w:rPr>
                <w:b/>
              </w:rPr>
              <w:t>Profitability Ratios</w:t>
            </w:r>
          </w:p>
        </w:tc>
      </w:tr>
      <w:tr w:rsidR="008C6C8B" w14:paraId="78BB417C" w14:textId="77777777">
        <w:trPr>
          <w:trHeight w:val="315"/>
          <w:jc w:val="center"/>
        </w:trPr>
        <w:tc>
          <w:tcPr>
            <w:tcW w:w="9025" w:type="dxa"/>
            <w:gridSpan w:val="6"/>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065B543C" w14:textId="77777777" w:rsidR="008C6C8B" w:rsidRDefault="004E3F52">
            <w:pPr>
              <w:widowControl w:val="0"/>
              <w:jc w:val="center"/>
            </w:pPr>
            <w:r>
              <w:rPr>
                <w:b/>
              </w:rPr>
              <w:t>Gross Profit Margin</w:t>
            </w:r>
          </w:p>
        </w:tc>
      </w:tr>
      <w:tr w:rsidR="008C6C8B" w14:paraId="3DBFE6E4" w14:textId="77777777">
        <w:trPr>
          <w:trHeight w:val="315"/>
          <w:jc w:val="center"/>
        </w:trPr>
        <w:tc>
          <w:tcPr>
            <w:tcW w:w="364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42CC1B06" w14:textId="77777777" w:rsidR="008C6C8B" w:rsidRDefault="004E3F52">
            <w:pPr>
              <w:widowControl w:val="0"/>
              <w:jc w:val="center"/>
              <w:rPr>
                <w:b/>
              </w:rPr>
            </w:pPr>
            <w:r>
              <w:rPr>
                <w:b/>
              </w:rPr>
              <w:t>Particulars</w:t>
            </w:r>
          </w:p>
        </w:tc>
        <w:tc>
          <w:tcPr>
            <w:tcW w:w="5376" w:type="dxa"/>
            <w:gridSpan w:val="5"/>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2B357B17" w14:textId="77777777" w:rsidR="008C6C8B" w:rsidRDefault="004E3F52">
            <w:pPr>
              <w:widowControl w:val="0"/>
              <w:jc w:val="center"/>
            </w:pPr>
            <w:r>
              <w:rPr>
                <w:b/>
              </w:rPr>
              <w:t>Unilever</w:t>
            </w:r>
          </w:p>
        </w:tc>
      </w:tr>
      <w:tr w:rsidR="008C6C8B" w14:paraId="4E9F0837" w14:textId="77777777">
        <w:trPr>
          <w:trHeight w:val="315"/>
          <w:jc w:val="center"/>
        </w:trPr>
        <w:tc>
          <w:tcPr>
            <w:tcW w:w="364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060981E3" w14:textId="77777777" w:rsidR="008C6C8B" w:rsidRDefault="008C6C8B">
            <w:pPr>
              <w:widowControl w:val="0"/>
              <w:pBdr>
                <w:top w:val="nil"/>
                <w:left w:val="nil"/>
                <w:bottom w:val="nil"/>
                <w:right w:val="nil"/>
                <w:between w:val="nil"/>
              </w:pBdr>
              <w:spacing w:line="276" w:lineRule="auto"/>
              <w:jc w:val="left"/>
            </w:pPr>
          </w:p>
        </w:tc>
        <w:tc>
          <w:tcPr>
            <w:tcW w:w="1076"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5C898C3" w14:textId="77777777" w:rsidR="008C6C8B" w:rsidRDefault="004E3F52">
            <w:pPr>
              <w:widowControl w:val="0"/>
              <w:jc w:val="center"/>
            </w:pPr>
            <w:r>
              <w:rPr>
                <w:b/>
              </w:rPr>
              <w:t>2023</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B994CA0" w14:textId="77777777" w:rsidR="008C6C8B" w:rsidRDefault="004E3F52">
            <w:pPr>
              <w:widowControl w:val="0"/>
              <w:jc w:val="center"/>
            </w:pPr>
            <w:r>
              <w:rPr>
                <w:b/>
              </w:rPr>
              <w:t>2022</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31D8384" w14:textId="77777777" w:rsidR="008C6C8B" w:rsidRDefault="004E3F52">
            <w:pPr>
              <w:widowControl w:val="0"/>
              <w:jc w:val="center"/>
            </w:pPr>
            <w:r>
              <w:rPr>
                <w:b/>
              </w:rPr>
              <w:t>2021</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E4B66A6" w14:textId="77777777" w:rsidR="008C6C8B" w:rsidRDefault="004E3F52">
            <w:pPr>
              <w:widowControl w:val="0"/>
              <w:jc w:val="center"/>
            </w:pPr>
            <w:r>
              <w:rPr>
                <w:b/>
              </w:rPr>
              <w:t>2020</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DADC659" w14:textId="77777777" w:rsidR="008C6C8B" w:rsidRDefault="004E3F52">
            <w:pPr>
              <w:widowControl w:val="0"/>
              <w:jc w:val="center"/>
            </w:pPr>
            <w:r>
              <w:rPr>
                <w:b/>
              </w:rPr>
              <w:t>2019</w:t>
            </w:r>
          </w:p>
        </w:tc>
      </w:tr>
      <w:tr w:rsidR="008C6C8B" w14:paraId="205C508C" w14:textId="77777777">
        <w:trPr>
          <w:trHeight w:val="315"/>
          <w:jc w:val="center"/>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60B158C" w14:textId="77777777" w:rsidR="008C6C8B" w:rsidRDefault="004E3F52">
            <w:pPr>
              <w:widowControl w:val="0"/>
              <w:jc w:val="center"/>
            </w:pPr>
            <w:r>
              <w:t>Revenue</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2468775" w14:textId="77777777" w:rsidR="008C6C8B" w:rsidRDefault="004E3F52">
            <w:pPr>
              <w:widowControl w:val="0"/>
              <w:jc w:val="center"/>
            </w:pPr>
            <w:r>
              <w:t>51,839</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6C7670C" w14:textId="77777777" w:rsidR="008C6C8B" w:rsidRDefault="004E3F52">
            <w:pPr>
              <w:widowControl w:val="0"/>
              <w:jc w:val="center"/>
            </w:pPr>
            <w:r>
              <w:t>51,255</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AC92581" w14:textId="77777777" w:rsidR="008C6C8B" w:rsidRDefault="004E3F52">
            <w:pPr>
              <w:widowControl w:val="0"/>
              <w:jc w:val="center"/>
            </w:pPr>
            <w:r>
              <w:t>45,072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1B0A027" w14:textId="77777777" w:rsidR="008C6C8B" w:rsidRDefault="004E3F52">
            <w:pPr>
              <w:widowControl w:val="0"/>
              <w:jc w:val="center"/>
            </w:pPr>
            <w:r>
              <w:t>45,092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FFCCD48" w14:textId="77777777" w:rsidR="008C6C8B" w:rsidRDefault="004E3F52">
            <w:pPr>
              <w:widowControl w:val="0"/>
              <w:jc w:val="center"/>
            </w:pPr>
            <w:r>
              <w:t>45,604</w:t>
            </w:r>
          </w:p>
        </w:tc>
      </w:tr>
      <w:tr w:rsidR="008C6C8B" w14:paraId="7A299A71" w14:textId="77777777">
        <w:trPr>
          <w:trHeight w:val="315"/>
          <w:jc w:val="center"/>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108ADB69" w14:textId="77777777" w:rsidR="008C6C8B" w:rsidRDefault="004E3F52">
            <w:pPr>
              <w:widowControl w:val="0"/>
              <w:jc w:val="center"/>
            </w:pPr>
            <w:r>
              <w:t>Gross Income</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A1008BC" w14:textId="77777777" w:rsidR="008C6C8B" w:rsidRDefault="004E3F52">
            <w:pPr>
              <w:widowControl w:val="0"/>
              <w:jc w:val="center"/>
            </w:pPr>
            <w:r>
              <w:t>21,895</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42BF9FA" w14:textId="77777777" w:rsidR="008C6C8B" w:rsidRDefault="004E3F52">
            <w:pPr>
              <w:widowControl w:val="0"/>
              <w:jc w:val="center"/>
            </w:pPr>
            <w:r>
              <w:t>20,620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621B1F3" w14:textId="77777777" w:rsidR="008C6C8B" w:rsidRDefault="004E3F52">
            <w:pPr>
              <w:widowControl w:val="0"/>
              <w:jc w:val="center"/>
            </w:pPr>
            <w:r>
              <w:t>19,067</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5B4B815" w14:textId="77777777" w:rsidR="008C6C8B" w:rsidRDefault="004E3F52">
            <w:pPr>
              <w:widowControl w:val="0"/>
              <w:jc w:val="center"/>
            </w:pPr>
            <w:r>
              <w:t>19,593</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106BA66" w14:textId="77777777" w:rsidR="008C6C8B" w:rsidRDefault="004E3F52">
            <w:pPr>
              <w:widowControl w:val="0"/>
              <w:jc w:val="center"/>
            </w:pPr>
            <w:r>
              <w:t>20,072</w:t>
            </w:r>
          </w:p>
        </w:tc>
      </w:tr>
      <w:tr w:rsidR="008C6C8B" w14:paraId="3994603D" w14:textId="77777777">
        <w:trPr>
          <w:trHeight w:val="315"/>
          <w:jc w:val="center"/>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916D485" w14:textId="77777777" w:rsidR="008C6C8B" w:rsidRDefault="004E3F52">
            <w:pPr>
              <w:widowControl w:val="0"/>
              <w:jc w:val="center"/>
            </w:pPr>
            <w:r>
              <w:t>Gross profit Margin = Gross income / Revenue</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BE3ADE2" w14:textId="77777777" w:rsidR="008C6C8B" w:rsidRDefault="004E3F52">
            <w:pPr>
              <w:widowControl w:val="0"/>
              <w:jc w:val="center"/>
            </w:pPr>
            <w:r>
              <w:t>42.24%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892A074" w14:textId="77777777" w:rsidR="008C6C8B" w:rsidRDefault="004E3F52">
            <w:pPr>
              <w:widowControl w:val="0"/>
              <w:jc w:val="center"/>
            </w:pPr>
            <w:r>
              <w:t>40.23%</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C22449A" w14:textId="77777777" w:rsidR="008C6C8B" w:rsidRDefault="004E3F52">
            <w:pPr>
              <w:widowControl w:val="0"/>
              <w:jc w:val="center"/>
            </w:pPr>
            <w:r>
              <w:t>42.30%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9AEA634" w14:textId="77777777" w:rsidR="008C6C8B" w:rsidRDefault="004E3F52">
            <w:pPr>
              <w:widowControl w:val="0"/>
              <w:jc w:val="center"/>
            </w:pPr>
            <w:r>
              <w:t>43.45%</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C2B0610" w14:textId="77777777" w:rsidR="008C6C8B" w:rsidRDefault="004E3F52">
            <w:pPr>
              <w:widowControl w:val="0"/>
              <w:jc w:val="center"/>
            </w:pPr>
            <w:r>
              <w:t>44.01%</w:t>
            </w:r>
          </w:p>
        </w:tc>
      </w:tr>
      <w:tr w:rsidR="008C6C8B" w14:paraId="17AFE592" w14:textId="77777777">
        <w:trPr>
          <w:trHeight w:val="315"/>
          <w:jc w:val="center"/>
        </w:trPr>
        <w:tc>
          <w:tcPr>
            <w:tcW w:w="9025" w:type="dxa"/>
            <w:gridSpan w:val="6"/>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0C3CE87E" w14:textId="77777777" w:rsidR="008C6C8B" w:rsidRDefault="004E3F52">
            <w:pPr>
              <w:widowControl w:val="0"/>
              <w:jc w:val="center"/>
            </w:pPr>
            <w:r>
              <w:rPr>
                <w:b/>
              </w:rPr>
              <w:t>Net Profit Margin</w:t>
            </w:r>
          </w:p>
        </w:tc>
      </w:tr>
      <w:tr w:rsidR="008C6C8B" w14:paraId="7B4D545B" w14:textId="77777777">
        <w:trPr>
          <w:trHeight w:val="315"/>
          <w:jc w:val="center"/>
        </w:trPr>
        <w:tc>
          <w:tcPr>
            <w:tcW w:w="364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5206C391" w14:textId="77777777" w:rsidR="008C6C8B" w:rsidRDefault="004E3F52">
            <w:pPr>
              <w:widowControl w:val="0"/>
              <w:jc w:val="center"/>
              <w:rPr>
                <w:b/>
              </w:rPr>
            </w:pPr>
            <w:r>
              <w:rPr>
                <w:b/>
              </w:rPr>
              <w:t>Particulars</w:t>
            </w:r>
          </w:p>
        </w:tc>
        <w:tc>
          <w:tcPr>
            <w:tcW w:w="5376" w:type="dxa"/>
            <w:gridSpan w:val="5"/>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8896DFC" w14:textId="77777777" w:rsidR="008C6C8B" w:rsidRDefault="004E3F52">
            <w:pPr>
              <w:widowControl w:val="0"/>
              <w:jc w:val="center"/>
            </w:pPr>
            <w:r>
              <w:rPr>
                <w:b/>
              </w:rPr>
              <w:t>Unilever</w:t>
            </w:r>
          </w:p>
        </w:tc>
      </w:tr>
      <w:tr w:rsidR="008C6C8B" w14:paraId="37718810" w14:textId="77777777">
        <w:trPr>
          <w:trHeight w:val="315"/>
          <w:jc w:val="center"/>
        </w:trPr>
        <w:tc>
          <w:tcPr>
            <w:tcW w:w="364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60AA11E8" w14:textId="77777777" w:rsidR="008C6C8B" w:rsidRDefault="008C6C8B">
            <w:pPr>
              <w:widowControl w:val="0"/>
              <w:pBdr>
                <w:top w:val="nil"/>
                <w:left w:val="nil"/>
                <w:bottom w:val="nil"/>
                <w:right w:val="nil"/>
                <w:between w:val="nil"/>
              </w:pBdr>
              <w:spacing w:line="276" w:lineRule="auto"/>
              <w:jc w:val="left"/>
            </w:pPr>
          </w:p>
        </w:tc>
        <w:tc>
          <w:tcPr>
            <w:tcW w:w="1076"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77DCC04" w14:textId="77777777" w:rsidR="008C6C8B" w:rsidRDefault="004E3F52">
            <w:pPr>
              <w:widowControl w:val="0"/>
              <w:jc w:val="center"/>
            </w:pPr>
            <w:r>
              <w:rPr>
                <w:b/>
              </w:rPr>
              <w:t>2023</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008B462" w14:textId="77777777" w:rsidR="008C6C8B" w:rsidRDefault="004E3F52">
            <w:pPr>
              <w:widowControl w:val="0"/>
              <w:jc w:val="center"/>
            </w:pPr>
            <w:r>
              <w:rPr>
                <w:b/>
              </w:rPr>
              <w:t>2022</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58FCE20D" w14:textId="77777777" w:rsidR="008C6C8B" w:rsidRDefault="004E3F52">
            <w:pPr>
              <w:widowControl w:val="0"/>
              <w:jc w:val="center"/>
            </w:pPr>
            <w:r>
              <w:rPr>
                <w:b/>
              </w:rPr>
              <w:t>2021</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878ED61" w14:textId="77777777" w:rsidR="008C6C8B" w:rsidRDefault="004E3F52">
            <w:pPr>
              <w:widowControl w:val="0"/>
              <w:jc w:val="center"/>
            </w:pPr>
            <w:r>
              <w:rPr>
                <w:b/>
              </w:rPr>
              <w:t>2020</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52378837" w14:textId="77777777" w:rsidR="008C6C8B" w:rsidRDefault="004E3F52">
            <w:pPr>
              <w:widowControl w:val="0"/>
              <w:jc w:val="center"/>
            </w:pPr>
            <w:r>
              <w:rPr>
                <w:b/>
              </w:rPr>
              <w:t>2019</w:t>
            </w:r>
          </w:p>
        </w:tc>
      </w:tr>
      <w:tr w:rsidR="008C6C8B" w14:paraId="76E1A17A" w14:textId="77777777">
        <w:trPr>
          <w:trHeight w:val="315"/>
          <w:jc w:val="center"/>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197D9EBD" w14:textId="77777777" w:rsidR="008C6C8B" w:rsidRDefault="004E3F52">
            <w:pPr>
              <w:widowControl w:val="0"/>
              <w:jc w:val="center"/>
            </w:pPr>
            <w:r>
              <w:t>Revenue</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33F72BC" w14:textId="77777777" w:rsidR="008C6C8B" w:rsidRDefault="004E3F52">
            <w:pPr>
              <w:widowControl w:val="0"/>
              <w:jc w:val="center"/>
            </w:pPr>
            <w:r>
              <w:t>51,839</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4214102" w14:textId="77777777" w:rsidR="008C6C8B" w:rsidRDefault="004E3F52">
            <w:pPr>
              <w:widowControl w:val="0"/>
              <w:jc w:val="center"/>
            </w:pPr>
            <w:r>
              <w:t>51,255</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AC7B1BB" w14:textId="77777777" w:rsidR="008C6C8B" w:rsidRDefault="004E3F52">
            <w:pPr>
              <w:widowControl w:val="0"/>
              <w:jc w:val="center"/>
            </w:pPr>
            <w:r>
              <w:t>45,072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9FA5921" w14:textId="77777777" w:rsidR="008C6C8B" w:rsidRDefault="004E3F52">
            <w:pPr>
              <w:widowControl w:val="0"/>
              <w:jc w:val="center"/>
            </w:pPr>
            <w:r>
              <w:t>45,092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43A2D1D" w14:textId="77777777" w:rsidR="008C6C8B" w:rsidRDefault="004E3F52">
            <w:pPr>
              <w:widowControl w:val="0"/>
              <w:jc w:val="center"/>
            </w:pPr>
            <w:r>
              <w:t>45,604</w:t>
            </w:r>
          </w:p>
        </w:tc>
      </w:tr>
      <w:tr w:rsidR="008C6C8B" w14:paraId="021343D1" w14:textId="77777777">
        <w:trPr>
          <w:trHeight w:val="315"/>
          <w:jc w:val="center"/>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8FCAD8C" w14:textId="77777777" w:rsidR="008C6C8B" w:rsidRDefault="004E3F52">
            <w:pPr>
              <w:widowControl w:val="0"/>
              <w:jc w:val="center"/>
            </w:pPr>
            <w:r>
              <w:t>net income</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09AA0D0" w14:textId="77777777" w:rsidR="008C6C8B" w:rsidRDefault="004E3F52">
            <w:pPr>
              <w:widowControl w:val="0"/>
              <w:jc w:val="center"/>
            </w:pPr>
            <w:r>
              <w:t>5,642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71813F1" w14:textId="77777777" w:rsidR="008C6C8B" w:rsidRDefault="004E3F52">
            <w:pPr>
              <w:widowControl w:val="0"/>
              <w:jc w:val="center"/>
            </w:pPr>
            <w:r>
              <w:t>6,520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1C1F03A" w14:textId="77777777" w:rsidR="008C6C8B" w:rsidRDefault="004E3F52">
            <w:pPr>
              <w:widowControl w:val="0"/>
              <w:jc w:val="center"/>
            </w:pPr>
            <w:r>
              <w:t>5,199</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8299539" w14:textId="77777777" w:rsidR="008C6C8B" w:rsidRDefault="004E3F52">
            <w:pPr>
              <w:widowControl w:val="0"/>
              <w:jc w:val="center"/>
            </w:pPr>
            <w:r>
              <w:t>4,961</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E4E6F5E" w14:textId="77777777" w:rsidR="008C6C8B" w:rsidRDefault="004E3F52">
            <w:pPr>
              <w:widowControl w:val="0"/>
              <w:jc w:val="center"/>
            </w:pPr>
            <w:r>
              <w:t>4,935</w:t>
            </w:r>
          </w:p>
        </w:tc>
      </w:tr>
      <w:tr w:rsidR="008C6C8B" w14:paraId="273F7399" w14:textId="77777777">
        <w:trPr>
          <w:trHeight w:val="315"/>
          <w:jc w:val="center"/>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381D5429" w14:textId="77777777" w:rsidR="008C6C8B" w:rsidRDefault="004E3F52">
            <w:pPr>
              <w:widowControl w:val="0"/>
              <w:jc w:val="center"/>
            </w:pPr>
            <w:r>
              <w:t>Net profit margin= Net income/revenue</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8327B51" w14:textId="77777777" w:rsidR="008C6C8B" w:rsidRDefault="004E3F52">
            <w:pPr>
              <w:widowControl w:val="0"/>
              <w:jc w:val="center"/>
            </w:pPr>
            <w:r>
              <w:t>10.88%</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3B1BBC7" w14:textId="77777777" w:rsidR="008C6C8B" w:rsidRDefault="004E3F52">
            <w:pPr>
              <w:widowControl w:val="0"/>
              <w:jc w:val="center"/>
            </w:pPr>
            <w:r>
              <w:t>12.72%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47D839A" w14:textId="77777777" w:rsidR="008C6C8B" w:rsidRDefault="004E3F52">
            <w:pPr>
              <w:widowControl w:val="0"/>
              <w:jc w:val="center"/>
            </w:pPr>
            <w:r>
              <w:t>11.53%</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E2EA1A3" w14:textId="77777777" w:rsidR="008C6C8B" w:rsidRDefault="004E3F52">
            <w:pPr>
              <w:widowControl w:val="0"/>
              <w:jc w:val="center"/>
            </w:pPr>
            <w:r>
              <w:t>11.00%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DFB92E7" w14:textId="77777777" w:rsidR="008C6C8B" w:rsidRDefault="004E3F52">
            <w:pPr>
              <w:widowControl w:val="0"/>
              <w:jc w:val="center"/>
            </w:pPr>
            <w:r>
              <w:t>10.82%</w:t>
            </w:r>
          </w:p>
        </w:tc>
      </w:tr>
    </w:tbl>
    <w:p w14:paraId="48427997" w14:textId="77777777" w:rsidR="000A5BF0" w:rsidRPr="000A5BF0" w:rsidRDefault="000A5BF0" w:rsidP="000A5BF0">
      <w:pPr>
        <w:jc w:val="center"/>
        <w:rPr>
          <w:bCs/>
        </w:rPr>
      </w:pPr>
      <w:r w:rsidRPr="000A5BF0">
        <w:rPr>
          <w:bCs/>
        </w:rPr>
        <w:t>Table 1: Data extracted from financial report</w:t>
      </w:r>
      <w:r>
        <w:rPr>
          <w:bCs/>
        </w:rPr>
        <w:t xml:space="preserve"> of Unilever</w:t>
      </w:r>
    </w:p>
    <w:p w14:paraId="393F7ADC" w14:textId="77777777" w:rsidR="000A5BF0" w:rsidRPr="000A5BF0" w:rsidRDefault="000A5BF0" w:rsidP="000A5BF0">
      <w:pPr>
        <w:jc w:val="center"/>
        <w:rPr>
          <w:bCs/>
        </w:rPr>
      </w:pPr>
      <w:r w:rsidRPr="000A5BF0">
        <w:rPr>
          <w:bCs/>
        </w:rPr>
        <w:t>Source: Wsj.com (2024)</w:t>
      </w:r>
    </w:p>
    <w:p w14:paraId="53591E11" w14:textId="77777777" w:rsidR="008C6C8B" w:rsidRDefault="004E3F52">
      <w:pPr>
        <w:rPr>
          <w:b/>
        </w:rPr>
      </w:pPr>
      <w:r>
        <w:rPr>
          <w:b/>
        </w:rPr>
        <w:t>ii) Liquidity ratios:</w:t>
      </w:r>
    </w:p>
    <w:p w14:paraId="1CE34B58" w14:textId="77777777" w:rsidR="008C6C8B" w:rsidRDefault="004E3F52">
      <w:r>
        <w:t xml:space="preserve">A liquidity ratio is a relative comparison that seeks to assess the ability of a given business to address short-term liabilities with easily saleable or tradable assets. It provides insight into the financial status and the operational performance through the ability of utilizing the available assets to offset the existing liabilities (Indeed, 2024). Important liquidity ratios include the </w:t>
      </w:r>
      <w:r>
        <w:lastRenderedPageBreak/>
        <w:t>current ratio which is calculated as total current assets divided by total current liabilities and the quick ratio which is similar to the current ratio only inventory is deducted from current assets before the calculation is made. These ratios assist the investors and creditors to extent of comparing the financial stability of the company in the short term and need for financial distress (</w:t>
      </w:r>
      <w:r>
        <w:rPr>
          <w:color w:val="222222"/>
        </w:rPr>
        <w:t>Ningsih and Sari, 2019)</w:t>
      </w:r>
      <w:r>
        <w:t>. The following evaluation reflects the liquidity ratios of Unilever:</w:t>
      </w:r>
    </w:p>
    <w:tbl>
      <w:tblPr>
        <w:tblStyle w:val="af8"/>
        <w:tblW w:w="9025" w:type="dxa"/>
        <w:tblBorders>
          <w:top w:val="nil"/>
          <w:left w:val="nil"/>
          <w:bottom w:val="nil"/>
          <w:right w:val="nil"/>
          <w:insideH w:val="nil"/>
          <w:insideV w:val="nil"/>
        </w:tblBorders>
        <w:tblLayout w:type="fixed"/>
        <w:tblLook w:val="0600" w:firstRow="0" w:lastRow="0" w:firstColumn="0" w:lastColumn="0" w:noHBand="1" w:noVBand="1"/>
      </w:tblPr>
      <w:tblGrid>
        <w:gridCol w:w="3649"/>
        <w:gridCol w:w="1076"/>
        <w:gridCol w:w="1075"/>
        <w:gridCol w:w="1075"/>
        <w:gridCol w:w="1075"/>
        <w:gridCol w:w="1075"/>
      </w:tblGrid>
      <w:tr w:rsidR="008C6C8B" w14:paraId="3DEC7700" w14:textId="77777777">
        <w:trPr>
          <w:trHeight w:val="315"/>
        </w:trPr>
        <w:tc>
          <w:tcPr>
            <w:tcW w:w="9025" w:type="dxa"/>
            <w:gridSpan w:val="6"/>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56CE284A" w14:textId="77777777" w:rsidR="008C6C8B" w:rsidRDefault="004E3F52">
            <w:pPr>
              <w:widowControl w:val="0"/>
              <w:jc w:val="center"/>
            </w:pPr>
            <w:r>
              <w:rPr>
                <w:b/>
              </w:rPr>
              <w:t>Liquidity Ratios</w:t>
            </w:r>
          </w:p>
        </w:tc>
      </w:tr>
      <w:tr w:rsidR="008C6C8B" w14:paraId="505367A4" w14:textId="77777777">
        <w:trPr>
          <w:trHeight w:val="315"/>
        </w:trPr>
        <w:tc>
          <w:tcPr>
            <w:tcW w:w="9025" w:type="dxa"/>
            <w:gridSpan w:val="6"/>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339E05DB" w14:textId="77777777" w:rsidR="008C6C8B" w:rsidRDefault="004E3F52">
            <w:pPr>
              <w:widowControl w:val="0"/>
              <w:jc w:val="center"/>
            </w:pPr>
            <w:r>
              <w:rPr>
                <w:b/>
              </w:rPr>
              <w:t>Current ratio</w:t>
            </w:r>
          </w:p>
        </w:tc>
      </w:tr>
      <w:tr w:rsidR="008C6C8B" w14:paraId="5F7D916D" w14:textId="77777777">
        <w:trPr>
          <w:trHeight w:val="315"/>
        </w:trPr>
        <w:tc>
          <w:tcPr>
            <w:tcW w:w="364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2ABBEA8D" w14:textId="77777777" w:rsidR="008C6C8B" w:rsidRDefault="004E3F52">
            <w:pPr>
              <w:widowControl w:val="0"/>
              <w:jc w:val="center"/>
              <w:rPr>
                <w:b/>
              </w:rPr>
            </w:pPr>
            <w:r>
              <w:rPr>
                <w:b/>
              </w:rPr>
              <w:t>Particulars</w:t>
            </w:r>
          </w:p>
        </w:tc>
        <w:tc>
          <w:tcPr>
            <w:tcW w:w="5376" w:type="dxa"/>
            <w:gridSpan w:val="5"/>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621F340" w14:textId="77777777" w:rsidR="008C6C8B" w:rsidRDefault="004E3F52">
            <w:pPr>
              <w:widowControl w:val="0"/>
              <w:jc w:val="center"/>
            </w:pPr>
            <w:r>
              <w:rPr>
                <w:b/>
              </w:rPr>
              <w:t>Unilever</w:t>
            </w:r>
          </w:p>
        </w:tc>
      </w:tr>
      <w:tr w:rsidR="008C6C8B" w14:paraId="7097AB56" w14:textId="77777777">
        <w:trPr>
          <w:trHeight w:val="315"/>
        </w:trPr>
        <w:tc>
          <w:tcPr>
            <w:tcW w:w="364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6F40DEC2" w14:textId="77777777" w:rsidR="008C6C8B" w:rsidRDefault="008C6C8B">
            <w:pPr>
              <w:widowControl w:val="0"/>
              <w:pBdr>
                <w:top w:val="nil"/>
                <w:left w:val="nil"/>
                <w:bottom w:val="nil"/>
                <w:right w:val="nil"/>
                <w:between w:val="nil"/>
              </w:pBdr>
              <w:spacing w:line="276" w:lineRule="auto"/>
              <w:jc w:val="left"/>
            </w:pPr>
          </w:p>
        </w:tc>
        <w:tc>
          <w:tcPr>
            <w:tcW w:w="1076"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26AEA25A" w14:textId="77777777" w:rsidR="008C6C8B" w:rsidRDefault="004E3F52">
            <w:pPr>
              <w:widowControl w:val="0"/>
              <w:jc w:val="center"/>
            </w:pPr>
            <w:r>
              <w:rPr>
                <w:b/>
              </w:rPr>
              <w:t>2023</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14972380" w14:textId="77777777" w:rsidR="008C6C8B" w:rsidRDefault="004E3F52">
            <w:pPr>
              <w:widowControl w:val="0"/>
              <w:jc w:val="center"/>
            </w:pPr>
            <w:r>
              <w:rPr>
                <w:b/>
              </w:rPr>
              <w:t>2022</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5399FF3" w14:textId="77777777" w:rsidR="008C6C8B" w:rsidRDefault="004E3F52">
            <w:pPr>
              <w:widowControl w:val="0"/>
              <w:jc w:val="center"/>
            </w:pPr>
            <w:r>
              <w:rPr>
                <w:b/>
              </w:rPr>
              <w:t>2021</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EB9D478" w14:textId="77777777" w:rsidR="008C6C8B" w:rsidRDefault="004E3F52">
            <w:pPr>
              <w:widowControl w:val="0"/>
              <w:jc w:val="center"/>
            </w:pPr>
            <w:r>
              <w:rPr>
                <w:b/>
              </w:rPr>
              <w:t>2020</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A18B300" w14:textId="77777777" w:rsidR="008C6C8B" w:rsidRDefault="004E3F52">
            <w:pPr>
              <w:widowControl w:val="0"/>
              <w:jc w:val="center"/>
            </w:pPr>
            <w:r>
              <w:rPr>
                <w:b/>
              </w:rPr>
              <w:t>2019</w:t>
            </w:r>
          </w:p>
        </w:tc>
      </w:tr>
      <w:tr w:rsidR="008C6C8B" w14:paraId="758FACF2"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0595061F" w14:textId="77777777" w:rsidR="008C6C8B" w:rsidRDefault="004E3F52">
            <w:pPr>
              <w:widowControl w:val="0"/>
              <w:jc w:val="center"/>
            </w:pPr>
            <w:r>
              <w:t>Current assets</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1187AC0" w14:textId="77777777" w:rsidR="008C6C8B" w:rsidRDefault="004E3F52">
            <w:pPr>
              <w:widowControl w:val="0"/>
              <w:jc w:val="center"/>
            </w:pPr>
            <w:r>
              <w:t>15,513</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329E706" w14:textId="77777777" w:rsidR="008C6C8B" w:rsidRDefault="004E3F52">
            <w:pPr>
              <w:widowControl w:val="0"/>
              <w:jc w:val="center"/>
            </w:pPr>
            <w:r>
              <w:t>16,997</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990B1C3" w14:textId="77777777" w:rsidR="008C6C8B" w:rsidRDefault="004E3F52">
            <w:pPr>
              <w:widowControl w:val="0"/>
              <w:jc w:val="center"/>
            </w:pPr>
            <w:r>
              <w:t>14,610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F0064DA" w14:textId="77777777" w:rsidR="008C6C8B" w:rsidRDefault="004E3F52">
            <w:pPr>
              <w:widowControl w:val="0"/>
              <w:jc w:val="center"/>
            </w:pPr>
            <w:r>
              <w:t>14,462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D29BEF5" w14:textId="77777777" w:rsidR="008C6C8B" w:rsidRDefault="004E3F52">
            <w:pPr>
              <w:widowControl w:val="0"/>
              <w:jc w:val="center"/>
            </w:pPr>
            <w:r>
              <w:t>13,922</w:t>
            </w:r>
          </w:p>
        </w:tc>
      </w:tr>
      <w:tr w:rsidR="008C6C8B" w14:paraId="04C626D4"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3EAA824" w14:textId="77777777" w:rsidR="008C6C8B" w:rsidRDefault="004E3F52">
            <w:pPr>
              <w:widowControl w:val="0"/>
              <w:jc w:val="center"/>
            </w:pPr>
            <w:r>
              <w:t>Current Liabilities</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C413A07" w14:textId="77777777" w:rsidR="008C6C8B" w:rsidRDefault="004E3F52">
            <w:pPr>
              <w:widowControl w:val="0"/>
              <w:jc w:val="center"/>
            </w:pPr>
            <w:r>
              <w:t>20,369</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D5C0D49" w14:textId="77777777" w:rsidR="008C6C8B" w:rsidRDefault="004E3F52">
            <w:pPr>
              <w:widowControl w:val="0"/>
              <w:jc w:val="center"/>
            </w:pPr>
            <w:r>
              <w:t>22,560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F769556" w14:textId="77777777" w:rsidR="008C6C8B" w:rsidRDefault="004E3F52">
            <w:pPr>
              <w:widowControl w:val="0"/>
              <w:jc w:val="center"/>
            </w:pPr>
            <w:r>
              <w:t>20,804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34C1322" w14:textId="77777777" w:rsidR="008C6C8B" w:rsidRDefault="004E3F52">
            <w:pPr>
              <w:widowControl w:val="0"/>
              <w:jc w:val="center"/>
            </w:pPr>
            <w:r>
              <w:t>18,432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886C1D1" w14:textId="77777777" w:rsidR="008C6C8B" w:rsidRDefault="004E3F52">
            <w:pPr>
              <w:widowControl w:val="0"/>
              <w:jc w:val="center"/>
            </w:pPr>
            <w:r>
              <w:t>17,775</w:t>
            </w:r>
          </w:p>
        </w:tc>
      </w:tr>
      <w:tr w:rsidR="008C6C8B" w14:paraId="0266B339"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0CC4A76" w14:textId="77777777" w:rsidR="008C6C8B" w:rsidRDefault="004E3F52">
            <w:pPr>
              <w:widowControl w:val="0"/>
              <w:jc w:val="center"/>
            </w:pPr>
            <w:r>
              <w:t>Current Assets / Current Liabilities</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8517A97" w14:textId="77777777" w:rsidR="008C6C8B" w:rsidRDefault="004E3F52">
            <w:pPr>
              <w:widowControl w:val="0"/>
              <w:jc w:val="center"/>
            </w:pPr>
            <w:r>
              <w:t>0.76</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8D8D802" w14:textId="77777777" w:rsidR="008C6C8B" w:rsidRDefault="004E3F52">
            <w:pPr>
              <w:widowControl w:val="0"/>
              <w:jc w:val="center"/>
            </w:pPr>
            <w:r>
              <w:t>0.75</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1E3A6F5" w14:textId="77777777" w:rsidR="008C6C8B" w:rsidRDefault="004E3F52">
            <w:pPr>
              <w:widowControl w:val="0"/>
              <w:jc w:val="center"/>
            </w:pPr>
            <w:r>
              <w:t>0.70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588E3DC" w14:textId="77777777" w:rsidR="008C6C8B" w:rsidRDefault="004E3F52">
            <w:pPr>
              <w:widowControl w:val="0"/>
              <w:jc w:val="center"/>
            </w:pPr>
            <w:r>
              <w:t>0.78</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F9A6D7A" w14:textId="77777777" w:rsidR="008C6C8B" w:rsidRDefault="004E3F52">
            <w:pPr>
              <w:widowControl w:val="0"/>
              <w:jc w:val="center"/>
            </w:pPr>
            <w:r>
              <w:t>0.78</w:t>
            </w:r>
          </w:p>
        </w:tc>
      </w:tr>
      <w:tr w:rsidR="008C6C8B" w14:paraId="5819ECA8" w14:textId="77777777">
        <w:trPr>
          <w:trHeight w:val="315"/>
        </w:trPr>
        <w:tc>
          <w:tcPr>
            <w:tcW w:w="9025" w:type="dxa"/>
            <w:gridSpan w:val="6"/>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38F63347" w14:textId="77777777" w:rsidR="008C6C8B" w:rsidRDefault="004E3F52">
            <w:pPr>
              <w:widowControl w:val="0"/>
              <w:jc w:val="center"/>
            </w:pPr>
            <w:r>
              <w:rPr>
                <w:b/>
              </w:rPr>
              <w:t>Quick ratio</w:t>
            </w:r>
          </w:p>
        </w:tc>
      </w:tr>
      <w:tr w:rsidR="008C6C8B" w14:paraId="6AE09E4F" w14:textId="77777777">
        <w:trPr>
          <w:trHeight w:val="315"/>
        </w:trPr>
        <w:tc>
          <w:tcPr>
            <w:tcW w:w="364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7598CCE8" w14:textId="77777777" w:rsidR="008C6C8B" w:rsidRDefault="004E3F52">
            <w:pPr>
              <w:widowControl w:val="0"/>
              <w:jc w:val="center"/>
              <w:rPr>
                <w:b/>
              </w:rPr>
            </w:pPr>
            <w:r>
              <w:rPr>
                <w:b/>
              </w:rPr>
              <w:t>Particulars</w:t>
            </w:r>
          </w:p>
        </w:tc>
        <w:tc>
          <w:tcPr>
            <w:tcW w:w="5376" w:type="dxa"/>
            <w:gridSpan w:val="5"/>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1F9E55C" w14:textId="77777777" w:rsidR="008C6C8B" w:rsidRDefault="004E3F52">
            <w:pPr>
              <w:widowControl w:val="0"/>
              <w:jc w:val="center"/>
            </w:pPr>
            <w:r>
              <w:rPr>
                <w:b/>
              </w:rPr>
              <w:t>Unilever</w:t>
            </w:r>
          </w:p>
        </w:tc>
      </w:tr>
      <w:tr w:rsidR="008C6C8B" w14:paraId="5B546A73" w14:textId="77777777">
        <w:trPr>
          <w:trHeight w:val="315"/>
        </w:trPr>
        <w:tc>
          <w:tcPr>
            <w:tcW w:w="364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46263D21" w14:textId="77777777" w:rsidR="008C6C8B" w:rsidRDefault="008C6C8B">
            <w:pPr>
              <w:widowControl w:val="0"/>
              <w:pBdr>
                <w:top w:val="nil"/>
                <w:left w:val="nil"/>
                <w:bottom w:val="nil"/>
                <w:right w:val="nil"/>
                <w:between w:val="nil"/>
              </w:pBdr>
              <w:spacing w:line="276" w:lineRule="auto"/>
              <w:jc w:val="left"/>
            </w:pPr>
          </w:p>
        </w:tc>
        <w:tc>
          <w:tcPr>
            <w:tcW w:w="1076"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403F248" w14:textId="77777777" w:rsidR="008C6C8B" w:rsidRDefault="004E3F52">
            <w:pPr>
              <w:widowControl w:val="0"/>
              <w:jc w:val="center"/>
            </w:pPr>
            <w:r>
              <w:rPr>
                <w:b/>
              </w:rPr>
              <w:t>2023</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6727F15" w14:textId="77777777" w:rsidR="008C6C8B" w:rsidRDefault="004E3F52">
            <w:pPr>
              <w:widowControl w:val="0"/>
              <w:jc w:val="center"/>
            </w:pPr>
            <w:r>
              <w:rPr>
                <w:b/>
              </w:rPr>
              <w:t>2022</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51823B0B" w14:textId="77777777" w:rsidR="008C6C8B" w:rsidRDefault="004E3F52">
            <w:pPr>
              <w:widowControl w:val="0"/>
              <w:jc w:val="center"/>
            </w:pPr>
            <w:r>
              <w:rPr>
                <w:b/>
              </w:rPr>
              <w:t>2021</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C1FFCDA" w14:textId="77777777" w:rsidR="008C6C8B" w:rsidRDefault="004E3F52">
            <w:pPr>
              <w:widowControl w:val="0"/>
              <w:jc w:val="center"/>
            </w:pPr>
            <w:r>
              <w:rPr>
                <w:b/>
              </w:rPr>
              <w:t>2020</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233E13B" w14:textId="77777777" w:rsidR="008C6C8B" w:rsidRDefault="004E3F52">
            <w:pPr>
              <w:widowControl w:val="0"/>
              <w:jc w:val="center"/>
            </w:pPr>
            <w:r>
              <w:rPr>
                <w:b/>
              </w:rPr>
              <w:t>2019</w:t>
            </w:r>
          </w:p>
        </w:tc>
      </w:tr>
      <w:tr w:rsidR="008C6C8B" w14:paraId="4AC56012"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5084ABB2" w14:textId="77777777" w:rsidR="008C6C8B" w:rsidRDefault="004E3F52">
            <w:pPr>
              <w:widowControl w:val="0"/>
              <w:jc w:val="center"/>
            </w:pPr>
            <w:r>
              <w:t>Current assets</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CBBB76A" w14:textId="77777777" w:rsidR="008C6C8B" w:rsidRDefault="004E3F52">
            <w:pPr>
              <w:widowControl w:val="0"/>
              <w:jc w:val="center"/>
            </w:pPr>
            <w:r>
              <w:t>15,513</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87818A1" w14:textId="77777777" w:rsidR="008C6C8B" w:rsidRDefault="004E3F52">
            <w:pPr>
              <w:widowControl w:val="0"/>
              <w:jc w:val="center"/>
            </w:pPr>
            <w:r>
              <w:t>16,997</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2559807" w14:textId="77777777" w:rsidR="008C6C8B" w:rsidRDefault="004E3F52">
            <w:pPr>
              <w:widowControl w:val="0"/>
              <w:jc w:val="center"/>
            </w:pPr>
            <w:r>
              <w:t>14,610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8B61F95" w14:textId="77777777" w:rsidR="008C6C8B" w:rsidRDefault="004E3F52">
            <w:pPr>
              <w:widowControl w:val="0"/>
              <w:jc w:val="center"/>
            </w:pPr>
            <w:r>
              <w:t>14,462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DE66534" w14:textId="77777777" w:rsidR="008C6C8B" w:rsidRDefault="004E3F52">
            <w:pPr>
              <w:widowControl w:val="0"/>
              <w:jc w:val="center"/>
            </w:pPr>
            <w:r>
              <w:t>13,922</w:t>
            </w:r>
          </w:p>
        </w:tc>
      </w:tr>
      <w:tr w:rsidR="008C6C8B" w14:paraId="28882223"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110366C3" w14:textId="77777777" w:rsidR="008C6C8B" w:rsidRDefault="004E3F52">
            <w:pPr>
              <w:widowControl w:val="0"/>
              <w:jc w:val="center"/>
            </w:pPr>
            <w:r>
              <w:t>Inventory</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A8A009C" w14:textId="77777777" w:rsidR="008C6C8B" w:rsidRDefault="004E3F52">
            <w:pPr>
              <w:widowControl w:val="0"/>
              <w:jc w:val="center"/>
            </w:pPr>
            <w:r>
              <w:t>4,436</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B463C3C" w14:textId="77777777" w:rsidR="008C6C8B" w:rsidRDefault="004E3F52">
            <w:pPr>
              <w:widowControl w:val="0"/>
              <w:jc w:val="center"/>
            </w:pPr>
            <w:r>
              <w:t>5,262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081A24A" w14:textId="77777777" w:rsidR="008C6C8B" w:rsidRDefault="004E3F52">
            <w:pPr>
              <w:widowControl w:val="0"/>
              <w:jc w:val="center"/>
            </w:pPr>
            <w:r>
              <w:t>3,932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83BB837" w14:textId="77777777" w:rsidR="008C6C8B" w:rsidRDefault="004E3F52">
            <w:pPr>
              <w:widowControl w:val="0"/>
              <w:jc w:val="center"/>
            </w:pPr>
            <w:r>
              <w:t>3,994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616ECD3" w14:textId="77777777" w:rsidR="008C6C8B" w:rsidRDefault="004E3F52">
            <w:pPr>
              <w:widowControl w:val="0"/>
              <w:jc w:val="center"/>
            </w:pPr>
            <w:r>
              <w:t>3,528</w:t>
            </w:r>
          </w:p>
        </w:tc>
      </w:tr>
      <w:tr w:rsidR="008C6C8B" w14:paraId="4C4EDF95"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09925722" w14:textId="77777777" w:rsidR="008C6C8B" w:rsidRDefault="004E3F52">
            <w:pPr>
              <w:widowControl w:val="0"/>
              <w:jc w:val="center"/>
            </w:pPr>
            <w:r>
              <w:t>Current Liabilities</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E257297" w14:textId="77777777" w:rsidR="008C6C8B" w:rsidRDefault="004E3F52">
            <w:pPr>
              <w:widowControl w:val="0"/>
              <w:jc w:val="center"/>
            </w:pPr>
            <w:r>
              <w:t>20,369</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DA9F063" w14:textId="77777777" w:rsidR="008C6C8B" w:rsidRDefault="004E3F52">
            <w:pPr>
              <w:widowControl w:val="0"/>
              <w:jc w:val="center"/>
            </w:pPr>
            <w:r>
              <w:t>22,560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B77BE29" w14:textId="77777777" w:rsidR="008C6C8B" w:rsidRDefault="004E3F52">
            <w:pPr>
              <w:widowControl w:val="0"/>
              <w:jc w:val="center"/>
            </w:pPr>
            <w:r>
              <w:t>20,804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BC70D93" w14:textId="77777777" w:rsidR="008C6C8B" w:rsidRDefault="004E3F52">
            <w:pPr>
              <w:widowControl w:val="0"/>
              <w:jc w:val="center"/>
            </w:pPr>
            <w:r>
              <w:t>18,432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E60A2B6" w14:textId="77777777" w:rsidR="008C6C8B" w:rsidRDefault="004E3F52">
            <w:pPr>
              <w:widowControl w:val="0"/>
              <w:jc w:val="center"/>
            </w:pPr>
            <w:r>
              <w:t>17,775</w:t>
            </w:r>
          </w:p>
        </w:tc>
      </w:tr>
      <w:tr w:rsidR="008C6C8B" w14:paraId="6BC5EE76"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08E42B34" w14:textId="77777777" w:rsidR="008C6C8B" w:rsidRDefault="004E3F52">
            <w:pPr>
              <w:widowControl w:val="0"/>
              <w:jc w:val="center"/>
            </w:pPr>
            <w:r>
              <w:t xml:space="preserve">(Current </w:t>
            </w:r>
            <w:r w:rsidR="0055470C">
              <w:t>Assets</w:t>
            </w:r>
            <w:r>
              <w:t>-Inventory)/Current liabilities</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45A15BA" w14:textId="77777777" w:rsidR="008C6C8B" w:rsidRDefault="004E3F52">
            <w:pPr>
              <w:widowControl w:val="0"/>
              <w:jc w:val="center"/>
            </w:pPr>
            <w:r>
              <w:t>0.54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F003E02" w14:textId="77777777" w:rsidR="008C6C8B" w:rsidRDefault="004E3F52">
            <w:pPr>
              <w:widowControl w:val="0"/>
              <w:jc w:val="center"/>
            </w:pPr>
            <w:r>
              <w:t>0.52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757D0D5" w14:textId="77777777" w:rsidR="008C6C8B" w:rsidRDefault="004E3F52">
            <w:pPr>
              <w:widowControl w:val="0"/>
              <w:jc w:val="center"/>
            </w:pPr>
            <w:r>
              <w:t>0.51</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EF349D5" w14:textId="77777777" w:rsidR="008C6C8B" w:rsidRDefault="004E3F52">
            <w:pPr>
              <w:widowControl w:val="0"/>
              <w:jc w:val="center"/>
            </w:pPr>
            <w:r>
              <w:t>0.57</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6642AAD" w14:textId="77777777" w:rsidR="008C6C8B" w:rsidRDefault="004E3F52">
            <w:pPr>
              <w:widowControl w:val="0"/>
              <w:jc w:val="center"/>
            </w:pPr>
            <w:r>
              <w:t>0.58</w:t>
            </w:r>
          </w:p>
        </w:tc>
      </w:tr>
    </w:tbl>
    <w:p w14:paraId="235A06E0" w14:textId="77777777" w:rsidR="000A5BF0" w:rsidRPr="000A5BF0" w:rsidRDefault="000A5BF0" w:rsidP="000A5BF0">
      <w:pPr>
        <w:jc w:val="center"/>
        <w:rPr>
          <w:bCs/>
        </w:rPr>
      </w:pPr>
      <w:r w:rsidRPr="000A5BF0">
        <w:rPr>
          <w:bCs/>
        </w:rPr>
        <w:t xml:space="preserve">Table </w:t>
      </w:r>
      <w:r>
        <w:rPr>
          <w:bCs/>
        </w:rPr>
        <w:t>2</w:t>
      </w:r>
      <w:r w:rsidRPr="000A5BF0">
        <w:rPr>
          <w:bCs/>
        </w:rPr>
        <w:t>: Data extracted from financial report</w:t>
      </w:r>
      <w:r>
        <w:rPr>
          <w:bCs/>
        </w:rPr>
        <w:t xml:space="preserve"> of Unilever</w:t>
      </w:r>
    </w:p>
    <w:p w14:paraId="4FC68954" w14:textId="77777777" w:rsidR="000A5BF0" w:rsidRPr="000A5BF0" w:rsidRDefault="000A5BF0" w:rsidP="000A5BF0">
      <w:pPr>
        <w:jc w:val="center"/>
        <w:rPr>
          <w:bCs/>
        </w:rPr>
      </w:pPr>
      <w:r w:rsidRPr="000A5BF0">
        <w:rPr>
          <w:bCs/>
        </w:rPr>
        <w:t>Source: Wsj.com (2024)</w:t>
      </w:r>
    </w:p>
    <w:p w14:paraId="0E8F4013" w14:textId="77777777" w:rsidR="008C6C8B" w:rsidRDefault="004E3F52">
      <w:pPr>
        <w:rPr>
          <w:b/>
        </w:rPr>
      </w:pPr>
      <w:r>
        <w:rPr>
          <w:b/>
        </w:rPr>
        <w:t>iii) Gearing ratios:</w:t>
      </w:r>
    </w:p>
    <w:p w14:paraId="2899C33D" w14:textId="77777777" w:rsidR="008C6C8B" w:rsidRDefault="004E3F52">
      <w:r>
        <w:t>The gearing ratio must be used to compare corporate debt to its equity and know its overall financial position. It evaluates the proportion of a firm’s total capital made up of debt and that made up of equity (IG, 2024). When the gearing ratio is high, this means that more debt financing is used and thus the financial risk is higher, especially if the company is unable to make payments towards the interest on the debt. Some important types of gearing ratios are the gearing on the one hand, indicated by the debt-to-assets ratio as well as by the equity ratio on the other hand. These ratios assist the investors and the analysts to have an understanding of its ability to take risks, and financial sustainability in the future, whether the company is capable of a vast change in its capital structure and is sensitive to changes in the economy (</w:t>
      </w:r>
      <w:r>
        <w:rPr>
          <w:color w:val="222222"/>
        </w:rPr>
        <w:t xml:space="preserve">Kassi </w:t>
      </w:r>
      <w:r>
        <w:rPr>
          <w:i/>
          <w:color w:val="222222"/>
        </w:rPr>
        <w:t>et al.</w:t>
      </w:r>
      <w:r>
        <w:rPr>
          <w:color w:val="222222"/>
        </w:rPr>
        <w:t xml:space="preserve"> 2019)</w:t>
      </w:r>
      <w:r>
        <w:t>. The following evaluation reflects the gearing ratios of Unilever:</w:t>
      </w:r>
    </w:p>
    <w:tbl>
      <w:tblPr>
        <w:tblStyle w:val="af9"/>
        <w:tblW w:w="9025" w:type="dxa"/>
        <w:tblBorders>
          <w:top w:val="nil"/>
          <w:left w:val="nil"/>
          <w:bottom w:val="nil"/>
          <w:right w:val="nil"/>
          <w:insideH w:val="nil"/>
          <w:insideV w:val="nil"/>
        </w:tblBorders>
        <w:tblLayout w:type="fixed"/>
        <w:tblLook w:val="0600" w:firstRow="0" w:lastRow="0" w:firstColumn="0" w:lastColumn="0" w:noHBand="1" w:noVBand="1"/>
      </w:tblPr>
      <w:tblGrid>
        <w:gridCol w:w="3649"/>
        <w:gridCol w:w="1076"/>
        <w:gridCol w:w="1075"/>
        <w:gridCol w:w="1075"/>
        <w:gridCol w:w="1075"/>
        <w:gridCol w:w="1075"/>
      </w:tblGrid>
      <w:tr w:rsidR="008C6C8B" w14:paraId="164A2B60" w14:textId="77777777">
        <w:trPr>
          <w:trHeight w:val="315"/>
        </w:trPr>
        <w:tc>
          <w:tcPr>
            <w:tcW w:w="9025" w:type="dxa"/>
            <w:gridSpan w:val="6"/>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2DE3C6B0" w14:textId="77777777" w:rsidR="008C6C8B" w:rsidRDefault="004E3F52">
            <w:pPr>
              <w:widowControl w:val="0"/>
              <w:jc w:val="center"/>
            </w:pPr>
            <w:r>
              <w:rPr>
                <w:b/>
              </w:rPr>
              <w:lastRenderedPageBreak/>
              <w:t>Gearing Ratios</w:t>
            </w:r>
          </w:p>
        </w:tc>
      </w:tr>
      <w:tr w:rsidR="008C6C8B" w14:paraId="53188DDF" w14:textId="77777777">
        <w:trPr>
          <w:trHeight w:val="315"/>
        </w:trPr>
        <w:tc>
          <w:tcPr>
            <w:tcW w:w="9025" w:type="dxa"/>
            <w:gridSpan w:val="6"/>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366EC8C2" w14:textId="77777777" w:rsidR="008C6C8B" w:rsidRDefault="004E3F52">
            <w:pPr>
              <w:widowControl w:val="0"/>
              <w:jc w:val="center"/>
            </w:pPr>
            <w:r>
              <w:rPr>
                <w:b/>
              </w:rPr>
              <w:t>Debt to assets ratio</w:t>
            </w:r>
          </w:p>
        </w:tc>
      </w:tr>
      <w:tr w:rsidR="008C6C8B" w14:paraId="18A777D2" w14:textId="77777777">
        <w:trPr>
          <w:trHeight w:val="315"/>
        </w:trPr>
        <w:tc>
          <w:tcPr>
            <w:tcW w:w="364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70078438" w14:textId="77777777" w:rsidR="008C6C8B" w:rsidRDefault="004E3F52">
            <w:pPr>
              <w:widowControl w:val="0"/>
              <w:jc w:val="center"/>
              <w:rPr>
                <w:b/>
              </w:rPr>
            </w:pPr>
            <w:r>
              <w:rPr>
                <w:b/>
              </w:rPr>
              <w:t>Particulars</w:t>
            </w:r>
          </w:p>
        </w:tc>
        <w:tc>
          <w:tcPr>
            <w:tcW w:w="5376" w:type="dxa"/>
            <w:gridSpan w:val="5"/>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B683ADF" w14:textId="77777777" w:rsidR="008C6C8B" w:rsidRDefault="004E3F52">
            <w:pPr>
              <w:widowControl w:val="0"/>
              <w:jc w:val="center"/>
            </w:pPr>
            <w:r>
              <w:rPr>
                <w:b/>
              </w:rPr>
              <w:t>Unilever</w:t>
            </w:r>
          </w:p>
        </w:tc>
      </w:tr>
      <w:tr w:rsidR="008C6C8B" w14:paraId="424C0C21" w14:textId="77777777">
        <w:trPr>
          <w:trHeight w:val="315"/>
        </w:trPr>
        <w:tc>
          <w:tcPr>
            <w:tcW w:w="364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6BAC8209" w14:textId="77777777" w:rsidR="008C6C8B" w:rsidRDefault="008C6C8B">
            <w:pPr>
              <w:widowControl w:val="0"/>
              <w:pBdr>
                <w:top w:val="nil"/>
                <w:left w:val="nil"/>
                <w:bottom w:val="nil"/>
                <w:right w:val="nil"/>
                <w:between w:val="nil"/>
              </w:pBdr>
              <w:spacing w:line="276" w:lineRule="auto"/>
              <w:jc w:val="left"/>
            </w:pPr>
          </w:p>
        </w:tc>
        <w:tc>
          <w:tcPr>
            <w:tcW w:w="1076"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54058FCD" w14:textId="77777777" w:rsidR="008C6C8B" w:rsidRDefault="004E3F52">
            <w:pPr>
              <w:widowControl w:val="0"/>
              <w:jc w:val="center"/>
            </w:pPr>
            <w:r>
              <w:rPr>
                <w:b/>
              </w:rPr>
              <w:t>2023</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46A811D" w14:textId="77777777" w:rsidR="008C6C8B" w:rsidRDefault="004E3F52">
            <w:pPr>
              <w:widowControl w:val="0"/>
              <w:jc w:val="center"/>
            </w:pPr>
            <w:r>
              <w:rPr>
                <w:b/>
              </w:rPr>
              <w:t>2022</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4E826FA" w14:textId="77777777" w:rsidR="008C6C8B" w:rsidRDefault="004E3F52">
            <w:pPr>
              <w:widowControl w:val="0"/>
              <w:jc w:val="center"/>
            </w:pPr>
            <w:r>
              <w:rPr>
                <w:b/>
              </w:rPr>
              <w:t>2021</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92C1EF5" w14:textId="77777777" w:rsidR="008C6C8B" w:rsidRDefault="004E3F52">
            <w:pPr>
              <w:widowControl w:val="0"/>
              <w:jc w:val="center"/>
            </w:pPr>
            <w:r>
              <w:rPr>
                <w:b/>
              </w:rPr>
              <w:t>2020</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CAC8A8D" w14:textId="77777777" w:rsidR="008C6C8B" w:rsidRDefault="004E3F52">
            <w:pPr>
              <w:widowControl w:val="0"/>
              <w:jc w:val="center"/>
            </w:pPr>
            <w:r>
              <w:rPr>
                <w:b/>
              </w:rPr>
              <w:t>2019</w:t>
            </w:r>
          </w:p>
        </w:tc>
      </w:tr>
      <w:tr w:rsidR="008C6C8B" w14:paraId="21F0AE78"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7A7A1DB5" w14:textId="77777777" w:rsidR="008C6C8B" w:rsidRDefault="004E3F52">
            <w:pPr>
              <w:widowControl w:val="0"/>
              <w:jc w:val="center"/>
            </w:pPr>
            <w:r>
              <w:t>Total Debt</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9D2B326" w14:textId="77777777" w:rsidR="008C6C8B" w:rsidRDefault="004E3F52">
            <w:pPr>
              <w:widowControl w:val="0"/>
              <w:jc w:val="center"/>
            </w:pPr>
            <w:r>
              <w:t>20,964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32F7F29" w14:textId="77777777" w:rsidR="008C6C8B" w:rsidRDefault="004E3F52">
            <w:pPr>
              <w:widowControl w:val="0"/>
              <w:jc w:val="center"/>
            </w:pPr>
            <w:r>
              <w:t>24,930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02E373D" w14:textId="77777777" w:rsidR="008C6C8B" w:rsidRDefault="004E3F52">
            <w:pPr>
              <w:widowControl w:val="0"/>
              <w:jc w:val="center"/>
            </w:pPr>
            <w:r>
              <w:t>24,606</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809F5D9" w14:textId="77777777" w:rsidR="008C6C8B" w:rsidRDefault="004E3F52">
            <w:pPr>
              <w:widowControl w:val="0"/>
              <w:jc w:val="center"/>
            </w:pPr>
            <w:r>
              <w:t>23,619</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1298C1B" w14:textId="77777777" w:rsidR="008C6C8B" w:rsidRDefault="004E3F52">
            <w:pPr>
              <w:widowControl w:val="0"/>
              <w:jc w:val="center"/>
            </w:pPr>
            <w:r>
              <w:t>23,235</w:t>
            </w:r>
          </w:p>
        </w:tc>
      </w:tr>
      <w:tr w:rsidR="008C6C8B" w14:paraId="47C55DC9"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961F016" w14:textId="77777777" w:rsidR="008C6C8B" w:rsidRDefault="004E3F52">
            <w:pPr>
              <w:widowControl w:val="0"/>
              <w:jc w:val="center"/>
            </w:pPr>
            <w:r>
              <w:t>Total Assets</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D444234" w14:textId="77777777" w:rsidR="008C6C8B" w:rsidRDefault="004E3F52">
            <w:pPr>
              <w:widowControl w:val="0"/>
              <w:jc w:val="center"/>
            </w:pPr>
            <w:r>
              <w:t>65,220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EAC7FEF" w14:textId="77777777" w:rsidR="008C6C8B" w:rsidRDefault="004E3F52">
            <w:pPr>
              <w:widowControl w:val="0"/>
              <w:jc w:val="center"/>
            </w:pPr>
            <w:r>
              <w:t>69,045</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AB4D2C3" w14:textId="77777777" w:rsidR="008C6C8B" w:rsidRDefault="004E3F52">
            <w:pPr>
              <w:widowControl w:val="0"/>
              <w:jc w:val="center"/>
            </w:pPr>
            <w:r>
              <w:t>63,050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6063BA2" w14:textId="77777777" w:rsidR="008C6C8B" w:rsidRDefault="004E3F52">
            <w:pPr>
              <w:widowControl w:val="0"/>
              <w:jc w:val="center"/>
            </w:pPr>
            <w:r>
              <w:t>60,561</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82AA9EA" w14:textId="77777777" w:rsidR="008C6C8B" w:rsidRDefault="004E3F52">
            <w:pPr>
              <w:widowControl w:val="0"/>
              <w:jc w:val="center"/>
            </w:pPr>
            <w:r>
              <w:t>54,912</w:t>
            </w:r>
          </w:p>
        </w:tc>
      </w:tr>
      <w:tr w:rsidR="008C6C8B" w14:paraId="5E482C45"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79ABB172" w14:textId="77777777" w:rsidR="008C6C8B" w:rsidRDefault="004E3F52">
            <w:pPr>
              <w:widowControl w:val="0"/>
              <w:jc w:val="center"/>
            </w:pPr>
            <w:r>
              <w:t>Total debt/ Total assets</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AC362EA" w14:textId="77777777" w:rsidR="008C6C8B" w:rsidRDefault="004E3F52">
            <w:pPr>
              <w:widowControl w:val="0"/>
              <w:jc w:val="center"/>
            </w:pPr>
            <w:r>
              <w:t>0.32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4B698A1" w14:textId="77777777" w:rsidR="008C6C8B" w:rsidRDefault="004E3F52">
            <w:pPr>
              <w:widowControl w:val="0"/>
              <w:jc w:val="center"/>
            </w:pPr>
            <w:r>
              <w:t>0.36</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C0A285D" w14:textId="77777777" w:rsidR="008C6C8B" w:rsidRDefault="004E3F52">
            <w:pPr>
              <w:widowControl w:val="0"/>
              <w:jc w:val="center"/>
            </w:pPr>
            <w:r>
              <w:t>0.39</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CBB4364" w14:textId="77777777" w:rsidR="008C6C8B" w:rsidRDefault="004E3F52">
            <w:pPr>
              <w:widowControl w:val="0"/>
              <w:jc w:val="center"/>
            </w:pPr>
            <w:r>
              <w:t>0.39</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715115E" w14:textId="77777777" w:rsidR="008C6C8B" w:rsidRDefault="004E3F52">
            <w:pPr>
              <w:widowControl w:val="0"/>
              <w:jc w:val="center"/>
            </w:pPr>
            <w:r>
              <w:t>0.42</w:t>
            </w:r>
          </w:p>
        </w:tc>
      </w:tr>
      <w:tr w:rsidR="008C6C8B" w14:paraId="0BB97A38" w14:textId="77777777">
        <w:trPr>
          <w:trHeight w:val="315"/>
        </w:trPr>
        <w:tc>
          <w:tcPr>
            <w:tcW w:w="9025" w:type="dxa"/>
            <w:gridSpan w:val="6"/>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11D74D34" w14:textId="77777777" w:rsidR="008C6C8B" w:rsidRDefault="004E3F52">
            <w:pPr>
              <w:widowControl w:val="0"/>
              <w:jc w:val="center"/>
            </w:pPr>
            <w:r>
              <w:rPr>
                <w:b/>
              </w:rPr>
              <w:t>Total Equity ratio</w:t>
            </w:r>
          </w:p>
        </w:tc>
      </w:tr>
      <w:tr w:rsidR="008C6C8B" w14:paraId="3DDBE824" w14:textId="77777777">
        <w:trPr>
          <w:trHeight w:val="315"/>
        </w:trPr>
        <w:tc>
          <w:tcPr>
            <w:tcW w:w="364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65925DE7" w14:textId="77777777" w:rsidR="008C6C8B" w:rsidRDefault="004E3F52">
            <w:pPr>
              <w:widowControl w:val="0"/>
              <w:jc w:val="center"/>
              <w:rPr>
                <w:b/>
              </w:rPr>
            </w:pPr>
            <w:r>
              <w:rPr>
                <w:b/>
              </w:rPr>
              <w:t>Particulars</w:t>
            </w:r>
          </w:p>
        </w:tc>
        <w:tc>
          <w:tcPr>
            <w:tcW w:w="5376" w:type="dxa"/>
            <w:gridSpan w:val="5"/>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B296386" w14:textId="77777777" w:rsidR="008C6C8B" w:rsidRDefault="004E3F52">
            <w:pPr>
              <w:widowControl w:val="0"/>
              <w:jc w:val="center"/>
            </w:pPr>
            <w:r>
              <w:rPr>
                <w:b/>
              </w:rPr>
              <w:t>Unilever</w:t>
            </w:r>
          </w:p>
        </w:tc>
      </w:tr>
      <w:tr w:rsidR="008C6C8B" w14:paraId="1B75907F" w14:textId="77777777">
        <w:trPr>
          <w:trHeight w:val="315"/>
        </w:trPr>
        <w:tc>
          <w:tcPr>
            <w:tcW w:w="364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38658C76" w14:textId="77777777" w:rsidR="008C6C8B" w:rsidRDefault="008C6C8B">
            <w:pPr>
              <w:widowControl w:val="0"/>
              <w:pBdr>
                <w:top w:val="nil"/>
                <w:left w:val="nil"/>
                <w:bottom w:val="nil"/>
                <w:right w:val="nil"/>
                <w:between w:val="nil"/>
              </w:pBdr>
              <w:spacing w:line="276" w:lineRule="auto"/>
              <w:jc w:val="left"/>
            </w:pPr>
          </w:p>
        </w:tc>
        <w:tc>
          <w:tcPr>
            <w:tcW w:w="1076"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2ACA6D79" w14:textId="77777777" w:rsidR="008C6C8B" w:rsidRDefault="004E3F52">
            <w:pPr>
              <w:widowControl w:val="0"/>
              <w:jc w:val="center"/>
            </w:pPr>
            <w:r>
              <w:rPr>
                <w:b/>
              </w:rPr>
              <w:t>2023</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2D6964C" w14:textId="77777777" w:rsidR="008C6C8B" w:rsidRDefault="004E3F52">
            <w:pPr>
              <w:widowControl w:val="0"/>
              <w:jc w:val="center"/>
            </w:pPr>
            <w:r>
              <w:rPr>
                <w:b/>
              </w:rPr>
              <w:t>2022</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D50A531" w14:textId="77777777" w:rsidR="008C6C8B" w:rsidRDefault="004E3F52">
            <w:pPr>
              <w:widowControl w:val="0"/>
              <w:jc w:val="center"/>
            </w:pPr>
            <w:r>
              <w:rPr>
                <w:b/>
              </w:rPr>
              <w:t>2021</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9DE42DC" w14:textId="77777777" w:rsidR="008C6C8B" w:rsidRDefault="004E3F52">
            <w:pPr>
              <w:widowControl w:val="0"/>
              <w:jc w:val="center"/>
            </w:pPr>
            <w:r>
              <w:rPr>
                <w:b/>
              </w:rPr>
              <w:t>2020</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EB7C7B6" w14:textId="77777777" w:rsidR="008C6C8B" w:rsidRDefault="004E3F52">
            <w:pPr>
              <w:widowControl w:val="0"/>
              <w:jc w:val="center"/>
            </w:pPr>
            <w:r>
              <w:rPr>
                <w:b/>
              </w:rPr>
              <w:t>2019</w:t>
            </w:r>
          </w:p>
        </w:tc>
      </w:tr>
      <w:tr w:rsidR="008C6C8B" w14:paraId="770D492E"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083529E3" w14:textId="77777777" w:rsidR="008C6C8B" w:rsidRDefault="004E3F52">
            <w:pPr>
              <w:widowControl w:val="0"/>
              <w:jc w:val="center"/>
            </w:pPr>
            <w:r>
              <w:t>Total shareholder Equity</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A94A375" w14:textId="77777777" w:rsidR="008C6C8B" w:rsidRDefault="004E3F52">
            <w:pPr>
              <w:widowControl w:val="0"/>
              <w:jc w:val="center"/>
            </w:pPr>
            <w:r>
              <w:t>15,686</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34FAFF9" w14:textId="77777777" w:rsidR="008C6C8B" w:rsidRDefault="004E3F52">
            <w:pPr>
              <w:widowControl w:val="0"/>
              <w:jc w:val="center"/>
            </w:pPr>
            <w:r>
              <w:t>16,876</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31EAFAA" w14:textId="77777777" w:rsidR="008C6C8B" w:rsidRDefault="004E3F52">
            <w:pPr>
              <w:widowControl w:val="0"/>
              <w:jc w:val="center"/>
            </w:pPr>
            <w:r>
              <w:t>14,363</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B45B5D2" w14:textId="77777777" w:rsidR="008C6C8B" w:rsidRDefault="004E3F52">
            <w:pPr>
              <w:widowControl w:val="0"/>
              <w:jc w:val="center"/>
            </w:pPr>
            <w:r>
              <w:t>13,665</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C5D0172" w14:textId="77777777" w:rsidR="008C6C8B" w:rsidRDefault="004E3F52">
            <w:pPr>
              <w:widowControl w:val="0"/>
              <w:jc w:val="center"/>
            </w:pPr>
            <w:r>
              <w:t>11,178</w:t>
            </w:r>
          </w:p>
        </w:tc>
      </w:tr>
      <w:tr w:rsidR="008C6C8B" w14:paraId="733978AF"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53BD5096" w14:textId="77777777" w:rsidR="008C6C8B" w:rsidRDefault="004E3F52">
            <w:pPr>
              <w:widowControl w:val="0"/>
              <w:jc w:val="center"/>
            </w:pPr>
            <w:r>
              <w:t>Total Assets</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0C97378" w14:textId="77777777" w:rsidR="008C6C8B" w:rsidRDefault="004E3F52">
            <w:pPr>
              <w:widowControl w:val="0"/>
              <w:jc w:val="center"/>
            </w:pPr>
            <w:r>
              <w:t>65,220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B5F886D" w14:textId="77777777" w:rsidR="008C6C8B" w:rsidRDefault="004E3F52">
            <w:pPr>
              <w:widowControl w:val="0"/>
              <w:jc w:val="center"/>
            </w:pPr>
            <w:r>
              <w:t>69,045</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B01A287" w14:textId="77777777" w:rsidR="008C6C8B" w:rsidRDefault="004E3F52">
            <w:pPr>
              <w:widowControl w:val="0"/>
              <w:jc w:val="center"/>
            </w:pPr>
            <w:r>
              <w:t>63,050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8C4E24C" w14:textId="77777777" w:rsidR="008C6C8B" w:rsidRDefault="004E3F52">
            <w:pPr>
              <w:widowControl w:val="0"/>
              <w:jc w:val="center"/>
            </w:pPr>
            <w:r>
              <w:t>60,561</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42A3B80" w14:textId="77777777" w:rsidR="008C6C8B" w:rsidRDefault="004E3F52">
            <w:pPr>
              <w:widowControl w:val="0"/>
              <w:jc w:val="center"/>
            </w:pPr>
            <w:r>
              <w:t>54,912</w:t>
            </w:r>
          </w:p>
        </w:tc>
      </w:tr>
      <w:tr w:rsidR="008C6C8B" w14:paraId="71B5D086"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7ED7D3F2" w14:textId="77777777" w:rsidR="008C6C8B" w:rsidRDefault="004E3F52">
            <w:pPr>
              <w:widowControl w:val="0"/>
              <w:jc w:val="center"/>
            </w:pPr>
            <w:r>
              <w:t>Total Shareholder Equity/Total Assets</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8EAED37" w14:textId="77777777" w:rsidR="008C6C8B" w:rsidRDefault="004E3F52">
            <w:pPr>
              <w:widowControl w:val="0"/>
              <w:jc w:val="center"/>
            </w:pPr>
            <w:r>
              <w:t>0.24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79B2C07" w14:textId="77777777" w:rsidR="008C6C8B" w:rsidRDefault="004E3F52">
            <w:pPr>
              <w:widowControl w:val="0"/>
              <w:jc w:val="center"/>
            </w:pPr>
            <w:r>
              <w:t>0.24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6F4C23E" w14:textId="77777777" w:rsidR="008C6C8B" w:rsidRDefault="004E3F52">
            <w:pPr>
              <w:widowControl w:val="0"/>
              <w:jc w:val="center"/>
            </w:pPr>
            <w:r>
              <w:t>0.23</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6CC72C0" w14:textId="77777777" w:rsidR="008C6C8B" w:rsidRDefault="004E3F52">
            <w:pPr>
              <w:widowControl w:val="0"/>
              <w:jc w:val="center"/>
            </w:pPr>
            <w:r>
              <w:t>0.23</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C5B32BA" w14:textId="77777777" w:rsidR="008C6C8B" w:rsidRDefault="004E3F52">
            <w:pPr>
              <w:widowControl w:val="0"/>
              <w:jc w:val="center"/>
            </w:pPr>
            <w:r>
              <w:t>0.20</w:t>
            </w:r>
          </w:p>
        </w:tc>
      </w:tr>
    </w:tbl>
    <w:p w14:paraId="670DA568" w14:textId="77777777" w:rsidR="000A5BF0" w:rsidRPr="000A5BF0" w:rsidRDefault="000A5BF0" w:rsidP="000A5BF0">
      <w:pPr>
        <w:jc w:val="center"/>
        <w:rPr>
          <w:bCs/>
        </w:rPr>
      </w:pPr>
      <w:r w:rsidRPr="000A5BF0">
        <w:rPr>
          <w:bCs/>
        </w:rPr>
        <w:t xml:space="preserve">Table </w:t>
      </w:r>
      <w:r>
        <w:rPr>
          <w:bCs/>
        </w:rPr>
        <w:t>3</w:t>
      </w:r>
      <w:r w:rsidRPr="000A5BF0">
        <w:rPr>
          <w:bCs/>
        </w:rPr>
        <w:t>: Data extracted from financial report</w:t>
      </w:r>
      <w:r>
        <w:rPr>
          <w:bCs/>
        </w:rPr>
        <w:t xml:space="preserve"> of Unilever</w:t>
      </w:r>
    </w:p>
    <w:p w14:paraId="118F6305" w14:textId="77777777" w:rsidR="000A5BF0" w:rsidRPr="000A5BF0" w:rsidRDefault="000A5BF0" w:rsidP="000A5BF0">
      <w:pPr>
        <w:jc w:val="center"/>
        <w:rPr>
          <w:bCs/>
        </w:rPr>
      </w:pPr>
      <w:r w:rsidRPr="000A5BF0">
        <w:rPr>
          <w:bCs/>
        </w:rPr>
        <w:t>Source: Wsj.com (2024)</w:t>
      </w:r>
    </w:p>
    <w:p w14:paraId="44D6814C" w14:textId="77777777" w:rsidR="000A5BF0" w:rsidRDefault="000A5BF0">
      <w:pPr>
        <w:rPr>
          <w:b/>
        </w:rPr>
      </w:pPr>
    </w:p>
    <w:p w14:paraId="742B0936" w14:textId="77777777" w:rsidR="008C6C8B" w:rsidRDefault="004E3F52">
      <w:pPr>
        <w:rPr>
          <w:b/>
        </w:rPr>
      </w:pPr>
      <w:r>
        <w:rPr>
          <w:b/>
        </w:rPr>
        <w:t>iv) Efficiency ratios:</w:t>
      </w:r>
    </w:p>
    <w:p w14:paraId="320D5D32" w14:textId="77777777" w:rsidR="008C6C8B" w:rsidRDefault="004E3F52">
      <w:r>
        <w:t>An efficiency ratio evaluates the proportion of the available resources, including the assets of the company, to the operational sales and revenues. Operational efficiency is assessed in terms of how effectively the company utilises inputs, for instance, assets or inventory to produce outputs such as sales or profits (NetSuite, 2024). Other efficiency ratios include the inventory turnover ratio which is an indication of how frequently an organization is selling and replacing inventory and the asset turnover ratio which displays the efficiency of assets in generating revenues. These ratios reveal information about the efficiency of operations, control over costs, and productivity and enables investors and management to analyse the efficiency with which the company is operating its operations (Corporate Finance Institute, 2023). The following evaluation reflects the efficiency ratios of Unilever:</w:t>
      </w:r>
    </w:p>
    <w:tbl>
      <w:tblPr>
        <w:tblStyle w:val="afa"/>
        <w:tblW w:w="9025" w:type="dxa"/>
        <w:tblBorders>
          <w:top w:val="nil"/>
          <w:left w:val="nil"/>
          <w:bottom w:val="nil"/>
          <w:right w:val="nil"/>
          <w:insideH w:val="nil"/>
          <w:insideV w:val="nil"/>
        </w:tblBorders>
        <w:tblLayout w:type="fixed"/>
        <w:tblLook w:val="0600" w:firstRow="0" w:lastRow="0" w:firstColumn="0" w:lastColumn="0" w:noHBand="1" w:noVBand="1"/>
      </w:tblPr>
      <w:tblGrid>
        <w:gridCol w:w="3649"/>
        <w:gridCol w:w="1076"/>
        <w:gridCol w:w="1075"/>
        <w:gridCol w:w="1075"/>
        <w:gridCol w:w="1075"/>
        <w:gridCol w:w="1075"/>
      </w:tblGrid>
      <w:tr w:rsidR="008C6C8B" w14:paraId="01E78937" w14:textId="77777777">
        <w:trPr>
          <w:trHeight w:val="315"/>
        </w:trPr>
        <w:tc>
          <w:tcPr>
            <w:tcW w:w="9025" w:type="dxa"/>
            <w:gridSpan w:val="6"/>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45BD1550" w14:textId="77777777" w:rsidR="008C6C8B" w:rsidRDefault="004E3F52">
            <w:pPr>
              <w:widowControl w:val="0"/>
              <w:jc w:val="center"/>
            </w:pPr>
            <w:r>
              <w:rPr>
                <w:b/>
              </w:rPr>
              <w:t>Efficiency Ratios</w:t>
            </w:r>
          </w:p>
        </w:tc>
      </w:tr>
      <w:tr w:rsidR="008C6C8B" w14:paraId="31F9C8FE" w14:textId="77777777">
        <w:trPr>
          <w:trHeight w:val="315"/>
        </w:trPr>
        <w:tc>
          <w:tcPr>
            <w:tcW w:w="9025" w:type="dxa"/>
            <w:gridSpan w:val="6"/>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2A87ACB8" w14:textId="77777777" w:rsidR="008C6C8B" w:rsidRDefault="004E3F52">
            <w:pPr>
              <w:widowControl w:val="0"/>
              <w:jc w:val="center"/>
            </w:pPr>
            <w:r>
              <w:rPr>
                <w:b/>
              </w:rPr>
              <w:t>Inventory Turnover Ratio</w:t>
            </w:r>
          </w:p>
        </w:tc>
      </w:tr>
      <w:tr w:rsidR="008C6C8B" w14:paraId="556CF5AE" w14:textId="77777777">
        <w:trPr>
          <w:trHeight w:val="315"/>
        </w:trPr>
        <w:tc>
          <w:tcPr>
            <w:tcW w:w="364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56A080F4" w14:textId="77777777" w:rsidR="008C6C8B" w:rsidRDefault="004E3F52">
            <w:pPr>
              <w:widowControl w:val="0"/>
              <w:jc w:val="center"/>
              <w:rPr>
                <w:b/>
              </w:rPr>
            </w:pPr>
            <w:r>
              <w:rPr>
                <w:b/>
              </w:rPr>
              <w:t>Particulars</w:t>
            </w:r>
          </w:p>
        </w:tc>
        <w:tc>
          <w:tcPr>
            <w:tcW w:w="5376" w:type="dxa"/>
            <w:gridSpan w:val="5"/>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67FF1D2" w14:textId="77777777" w:rsidR="008C6C8B" w:rsidRDefault="004E3F52">
            <w:pPr>
              <w:widowControl w:val="0"/>
              <w:jc w:val="center"/>
            </w:pPr>
            <w:r>
              <w:rPr>
                <w:b/>
              </w:rPr>
              <w:t>Unilever</w:t>
            </w:r>
          </w:p>
        </w:tc>
      </w:tr>
      <w:tr w:rsidR="008C6C8B" w14:paraId="0FA7FBF8" w14:textId="77777777">
        <w:trPr>
          <w:trHeight w:val="315"/>
        </w:trPr>
        <w:tc>
          <w:tcPr>
            <w:tcW w:w="364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5019FFBB" w14:textId="77777777" w:rsidR="008C6C8B" w:rsidRDefault="008C6C8B">
            <w:pPr>
              <w:widowControl w:val="0"/>
              <w:pBdr>
                <w:top w:val="nil"/>
                <w:left w:val="nil"/>
                <w:bottom w:val="nil"/>
                <w:right w:val="nil"/>
                <w:between w:val="nil"/>
              </w:pBdr>
              <w:spacing w:line="276" w:lineRule="auto"/>
              <w:jc w:val="left"/>
            </w:pPr>
          </w:p>
        </w:tc>
        <w:tc>
          <w:tcPr>
            <w:tcW w:w="1076"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10749BE0" w14:textId="77777777" w:rsidR="008C6C8B" w:rsidRDefault="004E3F52">
            <w:pPr>
              <w:widowControl w:val="0"/>
              <w:jc w:val="center"/>
            </w:pPr>
            <w:r>
              <w:rPr>
                <w:b/>
              </w:rPr>
              <w:t>2023</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48CAC47" w14:textId="77777777" w:rsidR="008C6C8B" w:rsidRDefault="004E3F52">
            <w:pPr>
              <w:widowControl w:val="0"/>
              <w:jc w:val="center"/>
            </w:pPr>
            <w:r>
              <w:rPr>
                <w:b/>
              </w:rPr>
              <w:t>2022</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3B9F9B6" w14:textId="77777777" w:rsidR="008C6C8B" w:rsidRDefault="004E3F52">
            <w:pPr>
              <w:widowControl w:val="0"/>
              <w:jc w:val="center"/>
            </w:pPr>
            <w:r>
              <w:rPr>
                <w:b/>
              </w:rPr>
              <w:t>2021</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10AD6D66" w14:textId="77777777" w:rsidR="008C6C8B" w:rsidRDefault="004E3F52">
            <w:pPr>
              <w:widowControl w:val="0"/>
              <w:jc w:val="center"/>
            </w:pPr>
            <w:r>
              <w:rPr>
                <w:b/>
              </w:rPr>
              <w:t>2020</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84A90F5" w14:textId="77777777" w:rsidR="008C6C8B" w:rsidRDefault="004E3F52">
            <w:pPr>
              <w:widowControl w:val="0"/>
              <w:jc w:val="center"/>
            </w:pPr>
            <w:r>
              <w:rPr>
                <w:b/>
              </w:rPr>
              <w:t>2019</w:t>
            </w:r>
          </w:p>
        </w:tc>
      </w:tr>
      <w:tr w:rsidR="008C6C8B" w14:paraId="1FDB6DB2"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3A7A2153" w14:textId="77777777" w:rsidR="008C6C8B" w:rsidRDefault="004E3F52">
            <w:pPr>
              <w:widowControl w:val="0"/>
              <w:jc w:val="center"/>
            </w:pPr>
            <w:r>
              <w:lastRenderedPageBreak/>
              <w:t>COGS</w:t>
            </w:r>
            <w:r w:rsidR="00374B54">
              <w:t xml:space="preserve"> (</w:t>
            </w:r>
            <w:r w:rsidR="00374B54" w:rsidRPr="00374B54">
              <w:t>cost of goods sold</w:t>
            </w:r>
            <w:r w:rsidR="00374B54">
              <w:t>)</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A5D4AE2" w14:textId="77777777" w:rsidR="008C6C8B" w:rsidRDefault="004E3F52">
            <w:pPr>
              <w:widowControl w:val="0"/>
              <w:jc w:val="center"/>
            </w:pPr>
            <w:r>
              <w:t>28,571</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80EC938" w14:textId="77777777" w:rsidR="008C6C8B" w:rsidRDefault="004E3F52">
            <w:pPr>
              <w:widowControl w:val="0"/>
              <w:jc w:val="center"/>
            </w:pPr>
            <w:r>
              <w:t>29,164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A4A52C5" w14:textId="77777777" w:rsidR="008C6C8B" w:rsidRDefault="004E3F52">
            <w:pPr>
              <w:widowControl w:val="0"/>
              <w:jc w:val="center"/>
            </w:pPr>
            <w:r>
              <w:t>24,505</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05618D9" w14:textId="77777777" w:rsidR="008C6C8B" w:rsidRDefault="004E3F52">
            <w:pPr>
              <w:widowControl w:val="0"/>
              <w:jc w:val="center"/>
            </w:pPr>
            <w:r>
              <w:t>23,705</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2040908" w14:textId="77777777" w:rsidR="008C6C8B" w:rsidRDefault="004E3F52">
            <w:pPr>
              <w:widowControl w:val="0"/>
              <w:jc w:val="center"/>
            </w:pPr>
            <w:r>
              <w:t>23,793</w:t>
            </w:r>
          </w:p>
        </w:tc>
      </w:tr>
      <w:tr w:rsidR="008C6C8B" w14:paraId="797EC78A"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00C0DD2" w14:textId="77777777" w:rsidR="008C6C8B" w:rsidRDefault="004E3F52">
            <w:pPr>
              <w:widowControl w:val="0"/>
              <w:jc w:val="center"/>
            </w:pPr>
            <w:r>
              <w:t>Average inventory</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97B080F" w14:textId="77777777" w:rsidR="008C6C8B" w:rsidRDefault="004E3F52">
            <w:pPr>
              <w:widowControl w:val="0"/>
              <w:jc w:val="center"/>
            </w:pPr>
            <w:r>
              <w:t>4,436</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FF0E7F6" w14:textId="77777777" w:rsidR="008C6C8B" w:rsidRDefault="004E3F52">
            <w:pPr>
              <w:widowControl w:val="0"/>
              <w:jc w:val="center"/>
            </w:pPr>
            <w:r>
              <w:t>5,262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7FFB145" w14:textId="77777777" w:rsidR="008C6C8B" w:rsidRDefault="004E3F52">
            <w:pPr>
              <w:widowControl w:val="0"/>
              <w:jc w:val="center"/>
            </w:pPr>
            <w:r>
              <w:t>3,932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74062EE" w14:textId="77777777" w:rsidR="008C6C8B" w:rsidRDefault="004E3F52">
            <w:pPr>
              <w:widowControl w:val="0"/>
              <w:jc w:val="center"/>
            </w:pPr>
            <w:r>
              <w:t>3,994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C202D82" w14:textId="77777777" w:rsidR="008C6C8B" w:rsidRDefault="004E3F52">
            <w:pPr>
              <w:widowControl w:val="0"/>
              <w:jc w:val="center"/>
            </w:pPr>
            <w:r>
              <w:t>3,528</w:t>
            </w:r>
          </w:p>
        </w:tc>
      </w:tr>
      <w:tr w:rsidR="008C6C8B" w14:paraId="1ED860B8" w14:textId="77777777">
        <w:trPr>
          <w:trHeight w:val="58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0FB9E7F4" w14:textId="77777777" w:rsidR="008C6C8B" w:rsidRDefault="004E3F52">
            <w:pPr>
              <w:widowControl w:val="0"/>
              <w:jc w:val="center"/>
            </w:pPr>
            <w:r>
              <w:t>Inventory turnover ratio= COGS/Average Inventory</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A0447FE" w14:textId="77777777" w:rsidR="008C6C8B" w:rsidRDefault="004E3F52">
            <w:pPr>
              <w:widowControl w:val="0"/>
              <w:jc w:val="center"/>
            </w:pPr>
            <w:r>
              <w:t>6.44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14AB8A2" w14:textId="77777777" w:rsidR="008C6C8B" w:rsidRDefault="004E3F52">
            <w:pPr>
              <w:widowControl w:val="0"/>
              <w:jc w:val="center"/>
            </w:pPr>
            <w:r>
              <w:t>5.54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A9A0520" w14:textId="77777777" w:rsidR="008C6C8B" w:rsidRDefault="004E3F52">
            <w:pPr>
              <w:widowControl w:val="0"/>
              <w:jc w:val="center"/>
            </w:pPr>
            <w:r>
              <w:t>6.23</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1C39A81" w14:textId="77777777" w:rsidR="008C6C8B" w:rsidRDefault="004E3F52">
            <w:pPr>
              <w:widowControl w:val="0"/>
              <w:jc w:val="center"/>
            </w:pPr>
            <w:r>
              <w:t>5.94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80B26B3" w14:textId="77777777" w:rsidR="008C6C8B" w:rsidRDefault="004E3F52">
            <w:pPr>
              <w:widowControl w:val="0"/>
              <w:jc w:val="center"/>
            </w:pPr>
            <w:r>
              <w:t>6.74</w:t>
            </w:r>
          </w:p>
        </w:tc>
      </w:tr>
      <w:tr w:rsidR="008C6C8B" w14:paraId="0C268F57" w14:textId="77777777">
        <w:trPr>
          <w:trHeight w:val="315"/>
        </w:trPr>
        <w:tc>
          <w:tcPr>
            <w:tcW w:w="9025" w:type="dxa"/>
            <w:gridSpan w:val="6"/>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6E033574" w14:textId="77777777" w:rsidR="008C6C8B" w:rsidRDefault="004E3F52">
            <w:pPr>
              <w:widowControl w:val="0"/>
              <w:jc w:val="center"/>
            </w:pPr>
            <w:r>
              <w:rPr>
                <w:b/>
              </w:rPr>
              <w:t>Asset Turnover Ratio</w:t>
            </w:r>
          </w:p>
        </w:tc>
      </w:tr>
      <w:tr w:rsidR="008C6C8B" w14:paraId="137B862F" w14:textId="77777777">
        <w:trPr>
          <w:trHeight w:val="315"/>
        </w:trPr>
        <w:tc>
          <w:tcPr>
            <w:tcW w:w="364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3E55BB2C" w14:textId="77777777" w:rsidR="008C6C8B" w:rsidRDefault="004E3F52">
            <w:pPr>
              <w:widowControl w:val="0"/>
              <w:jc w:val="center"/>
              <w:rPr>
                <w:b/>
              </w:rPr>
            </w:pPr>
            <w:r>
              <w:rPr>
                <w:b/>
              </w:rPr>
              <w:t>Particulars</w:t>
            </w:r>
          </w:p>
        </w:tc>
        <w:tc>
          <w:tcPr>
            <w:tcW w:w="5376" w:type="dxa"/>
            <w:gridSpan w:val="5"/>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9FA5428" w14:textId="77777777" w:rsidR="008C6C8B" w:rsidRDefault="004E3F52">
            <w:pPr>
              <w:widowControl w:val="0"/>
              <w:jc w:val="center"/>
            </w:pPr>
            <w:r>
              <w:rPr>
                <w:b/>
              </w:rPr>
              <w:t>Unilever</w:t>
            </w:r>
          </w:p>
        </w:tc>
      </w:tr>
      <w:tr w:rsidR="008C6C8B" w14:paraId="024FBD73" w14:textId="77777777">
        <w:trPr>
          <w:trHeight w:val="315"/>
        </w:trPr>
        <w:tc>
          <w:tcPr>
            <w:tcW w:w="364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04D77219" w14:textId="77777777" w:rsidR="008C6C8B" w:rsidRDefault="008C6C8B">
            <w:pPr>
              <w:widowControl w:val="0"/>
              <w:pBdr>
                <w:top w:val="nil"/>
                <w:left w:val="nil"/>
                <w:bottom w:val="nil"/>
                <w:right w:val="nil"/>
                <w:between w:val="nil"/>
              </w:pBdr>
              <w:spacing w:line="276" w:lineRule="auto"/>
              <w:jc w:val="left"/>
            </w:pPr>
          </w:p>
        </w:tc>
        <w:tc>
          <w:tcPr>
            <w:tcW w:w="1076"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5840E553" w14:textId="77777777" w:rsidR="008C6C8B" w:rsidRDefault="004E3F52">
            <w:pPr>
              <w:widowControl w:val="0"/>
              <w:jc w:val="center"/>
            </w:pPr>
            <w:r>
              <w:rPr>
                <w:b/>
              </w:rPr>
              <w:t>2023</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CAA7C7D" w14:textId="77777777" w:rsidR="008C6C8B" w:rsidRDefault="004E3F52">
            <w:pPr>
              <w:widowControl w:val="0"/>
              <w:jc w:val="center"/>
            </w:pPr>
            <w:r>
              <w:rPr>
                <w:b/>
              </w:rPr>
              <w:t>2022</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376B15C" w14:textId="77777777" w:rsidR="008C6C8B" w:rsidRDefault="004E3F52">
            <w:pPr>
              <w:widowControl w:val="0"/>
              <w:jc w:val="center"/>
            </w:pPr>
            <w:r>
              <w:rPr>
                <w:b/>
              </w:rPr>
              <w:t>2021</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B7EEA1E" w14:textId="77777777" w:rsidR="008C6C8B" w:rsidRDefault="004E3F52">
            <w:pPr>
              <w:widowControl w:val="0"/>
              <w:jc w:val="center"/>
            </w:pPr>
            <w:r>
              <w:rPr>
                <w:b/>
              </w:rPr>
              <w:t>2020</w:t>
            </w:r>
          </w:p>
        </w:tc>
        <w:tc>
          <w:tcPr>
            <w:tcW w:w="107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EE8569F" w14:textId="77777777" w:rsidR="008C6C8B" w:rsidRDefault="004E3F52">
            <w:pPr>
              <w:widowControl w:val="0"/>
              <w:jc w:val="center"/>
            </w:pPr>
            <w:r>
              <w:rPr>
                <w:b/>
              </w:rPr>
              <w:t>2019</w:t>
            </w:r>
          </w:p>
        </w:tc>
      </w:tr>
      <w:tr w:rsidR="008C6C8B" w14:paraId="006014A3"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8239448" w14:textId="77777777" w:rsidR="008C6C8B" w:rsidRDefault="004E3F52">
            <w:pPr>
              <w:widowControl w:val="0"/>
              <w:jc w:val="center"/>
            </w:pPr>
            <w:r>
              <w:t>Revenue</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7FC6E25" w14:textId="77777777" w:rsidR="008C6C8B" w:rsidRDefault="004E3F52">
            <w:pPr>
              <w:widowControl w:val="0"/>
              <w:jc w:val="center"/>
            </w:pPr>
            <w:r>
              <w:t>51,839</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A1A3FB5" w14:textId="77777777" w:rsidR="008C6C8B" w:rsidRDefault="004E3F52">
            <w:pPr>
              <w:widowControl w:val="0"/>
              <w:jc w:val="center"/>
            </w:pPr>
            <w:r>
              <w:t>51,255</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C0ADA6B" w14:textId="77777777" w:rsidR="008C6C8B" w:rsidRDefault="004E3F52">
            <w:pPr>
              <w:widowControl w:val="0"/>
              <w:jc w:val="center"/>
            </w:pPr>
            <w:r>
              <w:t>45,072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76A28A3" w14:textId="77777777" w:rsidR="008C6C8B" w:rsidRDefault="004E3F52">
            <w:pPr>
              <w:widowControl w:val="0"/>
              <w:jc w:val="center"/>
            </w:pPr>
            <w:r>
              <w:t>45,092</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EA5F977" w14:textId="77777777" w:rsidR="008C6C8B" w:rsidRDefault="004E3F52">
            <w:pPr>
              <w:widowControl w:val="0"/>
              <w:jc w:val="center"/>
            </w:pPr>
            <w:r>
              <w:t>45,604</w:t>
            </w:r>
          </w:p>
        </w:tc>
      </w:tr>
      <w:tr w:rsidR="008C6C8B" w14:paraId="4AC83B4D"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010472DB" w14:textId="77777777" w:rsidR="008C6C8B" w:rsidRDefault="004E3F52">
            <w:pPr>
              <w:widowControl w:val="0"/>
              <w:jc w:val="center"/>
            </w:pPr>
            <w:r>
              <w:t>Assets</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2B6F389" w14:textId="77777777" w:rsidR="008C6C8B" w:rsidRDefault="004E3F52">
            <w:pPr>
              <w:widowControl w:val="0"/>
              <w:jc w:val="center"/>
            </w:pPr>
            <w:r>
              <w:t>65,220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FA9848E" w14:textId="77777777" w:rsidR="008C6C8B" w:rsidRDefault="004E3F52">
            <w:pPr>
              <w:widowControl w:val="0"/>
              <w:jc w:val="center"/>
            </w:pPr>
            <w:r>
              <w:t>69,045</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54F1A13" w14:textId="77777777" w:rsidR="008C6C8B" w:rsidRDefault="004E3F52">
            <w:pPr>
              <w:widowControl w:val="0"/>
              <w:jc w:val="center"/>
            </w:pPr>
            <w:r>
              <w:t>63,050</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6A80040" w14:textId="77777777" w:rsidR="008C6C8B" w:rsidRDefault="004E3F52">
            <w:pPr>
              <w:widowControl w:val="0"/>
              <w:jc w:val="center"/>
            </w:pPr>
            <w:r>
              <w:t>60,561</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61E7DAE" w14:textId="77777777" w:rsidR="008C6C8B" w:rsidRDefault="004E3F52">
            <w:pPr>
              <w:widowControl w:val="0"/>
              <w:jc w:val="center"/>
            </w:pPr>
            <w:r>
              <w:t>54,912</w:t>
            </w:r>
          </w:p>
        </w:tc>
      </w:tr>
      <w:tr w:rsidR="008C6C8B" w14:paraId="3D9119ED" w14:textId="77777777">
        <w:trPr>
          <w:trHeight w:val="315"/>
        </w:trPr>
        <w:tc>
          <w:tcPr>
            <w:tcW w:w="364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7E97D08F" w14:textId="77777777" w:rsidR="008C6C8B" w:rsidRDefault="004E3F52">
            <w:pPr>
              <w:widowControl w:val="0"/>
              <w:jc w:val="center"/>
            </w:pPr>
            <w:r>
              <w:t>Asset turnover ratio= Revenue/ assets</w:t>
            </w:r>
          </w:p>
        </w:tc>
        <w:tc>
          <w:tcPr>
            <w:tcW w:w="1076"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1290B1E" w14:textId="77777777" w:rsidR="008C6C8B" w:rsidRDefault="004E3F52">
            <w:pPr>
              <w:widowControl w:val="0"/>
              <w:jc w:val="center"/>
            </w:pPr>
            <w:r>
              <w:t>0.79</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E9C3978" w14:textId="77777777" w:rsidR="008C6C8B" w:rsidRDefault="004E3F52">
            <w:pPr>
              <w:widowControl w:val="0"/>
              <w:jc w:val="center"/>
            </w:pPr>
            <w:r>
              <w:t>0.74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A557395" w14:textId="77777777" w:rsidR="008C6C8B" w:rsidRDefault="004E3F52">
            <w:pPr>
              <w:widowControl w:val="0"/>
              <w:jc w:val="center"/>
            </w:pPr>
            <w:r>
              <w:t>0.71</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B3FDD72" w14:textId="77777777" w:rsidR="008C6C8B" w:rsidRDefault="004E3F52">
            <w:pPr>
              <w:widowControl w:val="0"/>
              <w:jc w:val="center"/>
            </w:pPr>
            <w:r>
              <w:t>0.74</w:t>
            </w:r>
          </w:p>
        </w:tc>
        <w:tc>
          <w:tcPr>
            <w:tcW w:w="107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C1F0860" w14:textId="77777777" w:rsidR="008C6C8B" w:rsidRDefault="004E3F52">
            <w:pPr>
              <w:widowControl w:val="0"/>
              <w:jc w:val="center"/>
            </w:pPr>
            <w:r>
              <w:t>0.83</w:t>
            </w:r>
          </w:p>
        </w:tc>
      </w:tr>
    </w:tbl>
    <w:p w14:paraId="029C64C8" w14:textId="77777777" w:rsidR="000A5BF0" w:rsidRPr="000A5BF0" w:rsidRDefault="000A5BF0" w:rsidP="000A5BF0">
      <w:pPr>
        <w:jc w:val="center"/>
        <w:rPr>
          <w:bCs/>
        </w:rPr>
      </w:pPr>
      <w:r w:rsidRPr="000A5BF0">
        <w:rPr>
          <w:bCs/>
        </w:rPr>
        <w:t xml:space="preserve">Table </w:t>
      </w:r>
      <w:r>
        <w:rPr>
          <w:bCs/>
        </w:rPr>
        <w:t>4</w:t>
      </w:r>
      <w:r w:rsidRPr="000A5BF0">
        <w:rPr>
          <w:bCs/>
        </w:rPr>
        <w:t>: Data extracted from financial report</w:t>
      </w:r>
      <w:r>
        <w:rPr>
          <w:bCs/>
        </w:rPr>
        <w:t xml:space="preserve"> of Unilever</w:t>
      </w:r>
    </w:p>
    <w:p w14:paraId="44D2EB4D" w14:textId="77777777" w:rsidR="000A5BF0" w:rsidRPr="000A5BF0" w:rsidRDefault="000A5BF0" w:rsidP="000A5BF0">
      <w:pPr>
        <w:jc w:val="center"/>
        <w:rPr>
          <w:bCs/>
        </w:rPr>
      </w:pPr>
      <w:r w:rsidRPr="000A5BF0">
        <w:rPr>
          <w:bCs/>
        </w:rPr>
        <w:t>Source: Wsj.com (2024)</w:t>
      </w:r>
    </w:p>
    <w:p w14:paraId="6A99CDFA" w14:textId="77777777" w:rsidR="0055470C" w:rsidRDefault="0055470C">
      <w:pPr>
        <w:pStyle w:val="Heading2"/>
      </w:pPr>
    </w:p>
    <w:p w14:paraId="297FDAF8" w14:textId="77777777" w:rsidR="008C6C8B" w:rsidRDefault="004E3F52">
      <w:pPr>
        <w:pStyle w:val="Heading2"/>
      </w:pPr>
      <w:bookmarkStart w:id="4" w:name="_Toc174715137"/>
      <w:r>
        <w:t>Critical evaluation of ratios:</w:t>
      </w:r>
      <w:bookmarkEnd w:id="4"/>
    </w:p>
    <w:p w14:paraId="29002C32" w14:textId="77777777" w:rsidR="008C6C8B" w:rsidRDefault="004E3F52" w:rsidP="0006490A">
      <w:pPr>
        <w:spacing w:before="240" w:after="240"/>
        <w:jc w:val="center"/>
      </w:pPr>
      <w:r>
        <w:rPr>
          <w:noProof/>
        </w:rPr>
        <w:drawing>
          <wp:inline distT="114300" distB="114300" distL="114300" distR="114300" wp14:anchorId="47C2EC47" wp14:editId="1BEF3FB9">
            <wp:extent cx="4552950" cy="2886075"/>
            <wp:effectExtent l="38100" t="38100" r="38100" b="47625"/>
            <wp:docPr id="6" name="image3.png" descr="Chart"/>
            <wp:cNvGraphicFramePr/>
            <a:graphic xmlns:a="http://schemas.openxmlformats.org/drawingml/2006/main">
              <a:graphicData uri="http://schemas.openxmlformats.org/drawingml/2006/picture">
                <pic:pic xmlns:pic="http://schemas.openxmlformats.org/drawingml/2006/picture">
                  <pic:nvPicPr>
                    <pic:cNvPr id="0" name="image3.png" descr="Chart"/>
                    <pic:cNvPicPr preferRelativeResize="0"/>
                  </pic:nvPicPr>
                  <pic:blipFill>
                    <a:blip r:embed="rId12"/>
                    <a:srcRect/>
                    <a:stretch>
                      <a:fillRect/>
                    </a:stretch>
                  </pic:blipFill>
                  <pic:spPr>
                    <a:xfrm>
                      <a:off x="0" y="0"/>
                      <a:ext cx="4553212" cy="2886241"/>
                    </a:xfrm>
                    <a:prstGeom prst="rect">
                      <a:avLst/>
                    </a:prstGeom>
                    <a:ln w="25400">
                      <a:solidFill>
                        <a:srgbClr val="000000"/>
                      </a:solidFill>
                      <a:prstDash val="solid"/>
                    </a:ln>
                  </pic:spPr>
                </pic:pic>
              </a:graphicData>
            </a:graphic>
          </wp:inline>
        </w:drawing>
      </w:r>
    </w:p>
    <w:p w14:paraId="06AC3450" w14:textId="77777777" w:rsidR="008C6C8B" w:rsidRDefault="004E3F52">
      <w:pPr>
        <w:spacing w:before="240" w:after="240"/>
        <w:jc w:val="center"/>
        <w:rPr>
          <w:b/>
        </w:rPr>
      </w:pPr>
      <w:r>
        <w:rPr>
          <w:b/>
        </w:rPr>
        <w:t>(Source: Self-made)</w:t>
      </w:r>
    </w:p>
    <w:p w14:paraId="175F92BE" w14:textId="77777777" w:rsidR="008C6C8B" w:rsidRDefault="004E3F52">
      <w:pPr>
        <w:spacing w:before="240" w:after="240"/>
      </w:pPr>
      <w:r>
        <w:t>The analysis of the past five years' ratios of Unilever helps to define the financial structure of the business. The profitability ratios of the business help to define their profit-earning capabilities and growths (GoCardless, 2022). During 2019, the business contained a gross profit margin of 44.01%, which will become 42.24% in 2023</w:t>
      </w:r>
      <w:r w:rsidR="000A5BF0">
        <w:t xml:space="preserve"> according to the report of </w:t>
      </w:r>
      <w:r w:rsidR="000A5BF0" w:rsidRPr="000A5BF0">
        <w:lastRenderedPageBreak/>
        <w:t>Wsj.com (2024)</w:t>
      </w:r>
      <w:r>
        <w:t>. It reflects the reducing capabilities of the gross earnings of Unilever. In addition, the net profit margin of the company is placed at 12.72% in 2022, which is its most favourable net earnings. However, in 2023 the business is capable of generating a net profit of 10.88%, which reflects their reducing net earning capacity from its previous years of earnings.</w:t>
      </w:r>
    </w:p>
    <w:p w14:paraId="488D46E9" w14:textId="77777777" w:rsidR="008C6C8B" w:rsidRDefault="004E3F52" w:rsidP="0055470C">
      <w:pPr>
        <w:spacing w:before="240" w:after="240"/>
        <w:jc w:val="center"/>
      </w:pPr>
      <w:r>
        <w:rPr>
          <w:noProof/>
        </w:rPr>
        <w:drawing>
          <wp:inline distT="114300" distB="114300" distL="114300" distR="114300" wp14:anchorId="446C5AFF" wp14:editId="0BEBCAB9">
            <wp:extent cx="5179060" cy="3167380"/>
            <wp:effectExtent l="38100" t="38100" r="40640" b="33020"/>
            <wp:docPr id="3" name="image4.png" descr="Chart"/>
            <wp:cNvGraphicFramePr/>
            <a:graphic xmlns:a="http://schemas.openxmlformats.org/drawingml/2006/main">
              <a:graphicData uri="http://schemas.openxmlformats.org/drawingml/2006/picture">
                <pic:pic xmlns:pic="http://schemas.openxmlformats.org/drawingml/2006/picture">
                  <pic:nvPicPr>
                    <pic:cNvPr id="0" name="image4.png" descr="Chart"/>
                    <pic:cNvPicPr preferRelativeResize="0"/>
                  </pic:nvPicPr>
                  <pic:blipFill>
                    <a:blip r:embed="rId13"/>
                    <a:srcRect/>
                    <a:stretch>
                      <a:fillRect/>
                    </a:stretch>
                  </pic:blipFill>
                  <pic:spPr>
                    <a:xfrm>
                      <a:off x="0" y="0"/>
                      <a:ext cx="5179356" cy="3167561"/>
                    </a:xfrm>
                    <a:prstGeom prst="rect">
                      <a:avLst/>
                    </a:prstGeom>
                    <a:ln w="25400">
                      <a:solidFill>
                        <a:srgbClr val="000000"/>
                      </a:solidFill>
                      <a:prstDash val="solid"/>
                    </a:ln>
                  </pic:spPr>
                </pic:pic>
              </a:graphicData>
            </a:graphic>
          </wp:inline>
        </w:drawing>
      </w:r>
    </w:p>
    <w:p w14:paraId="6EE621D9" w14:textId="77777777" w:rsidR="008C6C8B" w:rsidRDefault="004E3F52">
      <w:pPr>
        <w:spacing w:before="240" w:after="240"/>
        <w:jc w:val="center"/>
        <w:rPr>
          <w:b/>
        </w:rPr>
      </w:pPr>
      <w:r>
        <w:rPr>
          <w:b/>
        </w:rPr>
        <w:t>(Source: Self-made)</w:t>
      </w:r>
    </w:p>
    <w:p w14:paraId="0DAD6D6F" w14:textId="77777777" w:rsidR="008C6C8B" w:rsidRDefault="004E3F52">
      <w:pPr>
        <w:spacing w:before="240" w:after="240"/>
      </w:pPr>
      <w:r>
        <w:t>The liquidity ratio of the business helps to define their liquidity structure. The current ratio of Unilever during 2019 reflected as 0.78:1, and in 2023 it became 0.76:1</w:t>
      </w:r>
      <w:r w:rsidR="000A5BF0">
        <w:t xml:space="preserve"> (</w:t>
      </w:r>
      <w:r w:rsidR="000A5BF0" w:rsidRPr="000A5BF0">
        <w:t>Wsj.com 2024)</w:t>
      </w:r>
      <w:r>
        <w:t xml:space="preserve">. The decreasing rate of current ratio of the business reflects the decreasing capabilities of Unilever to settle their current portions of liabilities by using the current portions of assets. In addition, the business contained a quick ratio of 0.58:1 during 2019, which will become 0.54:1 in 2023. It reflects the decreasing capabilities of Unilever to settle their long-term debts by using the assets of the business. </w:t>
      </w:r>
    </w:p>
    <w:p w14:paraId="514BE881" w14:textId="77777777" w:rsidR="008C6C8B" w:rsidRDefault="004E3F52" w:rsidP="0006490A">
      <w:pPr>
        <w:spacing w:before="240" w:after="240"/>
        <w:jc w:val="center"/>
      </w:pPr>
      <w:r>
        <w:rPr>
          <w:noProof/>
        </w:rPr>
        <w:lastRenderedPageBreak/>
        <w:drawing>
          <wp:inline distT="114300" distB="114300" distL="114300" distR="114300" wp14:anchorId="6FCCC5C4" wp14:editId="1DCBD0A3">
            <wp:extent cx="4271010" cy="2708910"/>
            <wp:effectExtent l="38100" t="38100" r="34290" b="34290"/>
            <wp:docPr id="5" name="image2.png" descr="Chart"/>
            <wp:cNvGraphicFramePr/>
            <a:graphic xmlns:a="http://schemas.openxmlformats.org/drawingml/2006/main">
              <a:graphicData uri="http://schemas.openxmlformats.org/drawingml/2006/picture">
                <pic:pic xmlns:pic="http://schemas.openxmlformats.org/drawingml/2006/picture">
                  <pic:nvPicPr>
                    <pic:cNvPr id="0" name="image2.png" descr="Chart"/>
                    <pic:cNvPicPr preferRelativeResize="0"/>
                  </pic:nvPicPr>
                  <pic:blipFill>
                    <a:blip r:embed="rId14"/>
                    <a:srcRect/>
                    <a:stretch>
                      <a:fillRect/>
                    </a:stretch>
                  </pic:blipFill>
                  <pic:spPr>
                    <a:xfrm>
                      <a:off x="0" y="0"/>
                      <a:ext cx="4271256" cy="2709066"/>
                    </a:xfrm>
                    <a:prstGeom prst="rect">
                      <a:avLst/>
                    </a:prstGeom>
                    <a:ln w="25400">
                      <a:solidFill>
                        <a:srgbClr val="000000"/>
                      </a:solidFill>
                      <a:prstDash val="solid"/>
                    </a:ln>
                  </pic:spPr>
                </pic:pic>
              </a:graphicData>
            </a:graphic>
          </wp:inline>
        </w:drawing>
      </w:r>
    </w:p>
    <w:p w14:paraId="68238B01" w14:textId="77777777" w:rsidR="008C6C8B" w:rsidRDefault="004E3F52">
      <w:pPr>
        <w:spacing w:before="240" w:after="240"/>
        <w:jc w:val="center"/>
        <w:rPr>
          <w:b/>
        </w:rPr>
      </w:pPr>
      <w:r>
        <w:rPr>
          <w:b/>
        </w:rPr>
        <w:t>(Source: Self-made)</w:t>
      </w:r>
    </w:p>
    <w:p w14:paraId="3698A604" w14:textId="77777777" w:rsidR="008C6C8B" w:rsidRDefault="004E3F52">
      <w:pPr>
        <w:spacing w:before="240" w:after="240"/>
      </w:pPr>
      <w:r>
        <w:t xml:space="preserve">The gearing ratio of the business helps to utilise the equity and debt portions of Unilever. Following that, the debt-to-assets ratio of Unilever in 2019 is revealed as 0.42:1, and in 2023 it becomes 0.32:1. It reflects that the business is able to reduce the involvement of debts within their assets, which can help secure the future debt structure of the company. In 2019, Unilever contained an equity ratio of 0.20:1, which has become 0.24:1. It reflects the rising profits of the shareholders of the business. As follows, it can help to attract the attention of new investors and maintain the profitable equity structure of the company. </w:t>
      </w:r>
    </w:p>
    <w:p w14:paraId="1925BC93" w14:textId="77777777" w:rsidR="0006490A" w:rsidRDefault="004E3F52">
      <w:pPr>
        <w:spacing w:before="240" w:after="240"/>
        <w:jc w:val="center"/>
        <w:rPr>
          <w:b/>
        </w:rPr>
      </w:pPr>
      <w:r>
        <w:rPr>
          <w:noProof/>
        </w:rPr>
        <w:drawing>
          <wp:inline distT="114300" distB="114300" distL="114300" distR="114300" wp14:anchorId="2F0FCE5D" wp14:editId="0C6C94C3">
            <wp:extent cx="4933950" cy="2922270"/>
            <wp:effectExtent l="38100" t="38100" r="38100" b="30480"/>
            <wp:docPr id="7" name="image5.png" descr="Chart"/>
            <wp:cNvGraphicFramePr/>
            <a:graphic xmlns:a="http://schemas.openxmlformats.org/drawingml/2006/main">
              <a:graphicData uri="http://schemas.openxmlformats.org/drawingml/2006/picture">
                <pic:pic xmlns:pic="http://schemas.openxmlformats.org/drawingml/2006/picture">
                  <pic:nvPicPr>
                    <pic:cNvPr id="0" name="image5.png" descr="Chart"/>
                    <pic:cNvPicPr preferRelativeResize="0"/>
                  </pic:nvPicPr>
                  <pic:blipFill>
                    <a:blip r:embed="rId15"/>
                    <a:srcRect/>
                    <a:stretch>
                      <a:fillRect/>
                    </a:stretch>
                  </pic:blipFill>
                  <pic:spPr>
                    <a:xfrm>
                      <a:off x="0" y="0"/>
                      <a:ext cx="4934233" cy="2922438"/>
                    </a:xfrm>
                    <a:prstGeom prst="rect">
                      <a:avLst/>
                    </a:prstGeom>
                    <a:ln w="25400">
                      <a:solidFill>
                        <a:srgbClr val="000000"/>
                      </a:solidFill>
                      <a:prstDash val="solid"/>
                    </a:ln>
                  </pic:spPr>
                </pic:pic>
              </a:graphicData>
            </a:graphic>
          </wp:inline>
        </w:drawing>
      </w:r>
    </w:p>
    <w:p w14:paraId="57C01410" w14:textId="77777777" w:rsidR="008C6C8B" w:rsidRDefault="004E3F52">
      <w:pPr>
        <w:spacing w:before="240" w:after="240"/>
        <w:jc w:val="center"/>
        <w:rPr>
          <w:b/>
        </w:rPr>
      </w:pPr>
      <w:r>
        <w:rPr>
          <w:b/>
        </w:rPr>
        <w:t>(Source: Self-made)</w:t>
      </w:r>
    </w:p>
    <w:p w14:paraId="7ECEA0A5" w14:textId="77777777" w:rsidR="0055470C" w:rsidRPr="00683EF5" w:rsidRDefault="004E3F52" w:rsidP="00683EF5">
      <w:pPr>
        <w:spacing w:before="240" w:after="240"/>
      </w:pPr>
      <w:r>
        <w:lastRenderedPageBreak/>
        <w:t xml:space="preserve">The capabilities of the business to generate effective revenue from their operational activities are reflected via the efficiency ratios of Unilever. During 2019, Unilever contained an inventory turnover ratio of 6.74 times, which has become 6.44 times. This reduction of the ratio reflects that the company is able to reduce their COGS, which also reduced their stock holding days. In addition, the business also contained an asset turnover ratio of 0.83 times in 2019 and 0.79 times in 2023. The reduction of this ratio reflects the lower pressures on the assets of the business to maximise their selling capacity. </w:t>
      </w:r>
    </w:p>
    <w:p w14:paraId="57F5DD4A" w14:textId="77777777" w:rsidR="008C6C8B" w:rsidRDefault="004E3F52">
      <w:pPr>
        <w:pStyle w:val="Heading2"/>
      </w:pPr>
      <w:bookmarkStart w:id="5" w:name="_Toc174715138"/>
      <w:r>
        <w:t>Comparison with major competitions:</w:t>
      </w:r>
      <w:bookmarkEnd w:id="5"/>
    </w:p>
    <w:p w14:paraId="0E3749C3" w14:textId="77777777" w:rsidR="008C6C8B" w:rsidRDefault="004E3F52">
      <w:pPr>
        <w:rPr>
          <w:b/>
        </w:rPr>
      </w:pPr>
      <w:proofErr w:type="spellStart"/>
      <w:r>
        <w:rPr>
          <w:b/>
        </w:rPr>
        <w:t>i</w:t>
      </w:r>
      <w:proofErr w:type="spellEnd"/>
      <w:r>
        <w:rPr>
          <w:b/>
        </w:rPr>
        <w:t>) Profitability ratios:</w:t>
      </w:r>
    </w:p>
    <w:tbl>
      <w:tblPr>
        <w:tblStyle w:val="afb"/>
        <w:tblW w:w="9025" w:type="dxa"/>
        <w:tblBorders>
          <w:top w:val="nil"/>
          <w:left w:val="nil"/>
          <w:bottom w:val="nil"/>
          <w:right w:val="nil"/>
          <w:insideH w:val="nil"/>
          <w:insideV w:val="nil"/>
        </w:tblBorders>
        <w:tblLayout w:type="fixed"/>
        <w:tblLook w:val="0600" w:firstRow="0" w:lastRow="0" w:firstColumn="0" w:lastColumn="0" w:noHBand="1" w:noVBand="1"/>
      </w:tblPr>
      <w:tblGrid>
        <w:gridCol w:w="4789"/>
        <w:gridCol w:w="1412"/>
        <w:gridCol w:w="1412"/>
        <w:gridCol w:w="1412"/>
      </w:tblGrid>
      <w:tr w:rsidR="008C6C8B" w14:paraId="21B1F8BB" w14:textId="77777777">
        <w:trPr>
          <w:trHeight w:val="315"/>
        </w:trPr>
        <w:tc>
          <w:tcPr>
            <w:tcW w:w="9025" w:type="dxa"/>
            <w:gridSpan w:val="4"/>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7A156433" w14:textId="77777777" w:rsidR="008C6C8B" w:rsidRDefault="004E3F52">
            <w:pPr>
              <w:widowControl w:val="0"/>
              <w:jc w:val="center"/>
            </w:pPr>
            <w:r>
              <w:rPr>
                <w:b/>
              </w:rPr>
              <w:t>Profitability Ratios</w:t>
            </w:r>
          </w:p>
        </w:tc>
      </w:tr>
      <w:tr w:rsidR="008C6C8B" w14:paraId="69BAC691" w14:textId="77777777">
        <w:trPr>
          <w:trHeight w:val="315"/>
        </w:trPr>
        <w:tc>
          <w:tcPr>
            <w:tcW w:w="9025" w:type="dxa"/>
            <w:gridSpan w:val="4"/>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439FEFAE" w14:textId="77777777" w:rsidR="008C6C8B" w:rsidRDefault="004E3F52">
            <w:pPr>
              <w:widowControl w:val="0"/>
              <w:jc w:val="center"/>
            </w:pPr>
            <w:r>
              <w:rPr>
                <w:b/>
              </w:rPr>
              <w:t>Gross Profit Margin</w:t>
            </w:r>
          </w:p>
        </w:tc>
      </w:tr>
      <w:tr w:rsidR="008C6C8B" w14:paraId="54E009E6" w14:textId="77777777">
        <w:trPr>
          <w:trHeight w:val="315"/>
        </w:trPr>
        <w:tc>
          <w:tcPr>
            <w:tcW w:w="4789" w:type="dxa"/>
            <w:vMerge w:val="restart"/>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3D609925" w14:textId="77777777" w:rsidR="008C6C8B" w:rsidRDefault="004E3F52">
            <w:pPr>
              <w:widowControl w:val="0"/>
              <w:spacing w:line="276" w:lineRule="auto"/>
              <w:jc w:val="center"/>
              <w:rPr>
                <w:b/>
              </w:rPr>
            </w:pPr>
            <w:r>
              <w:rPr>
                <w:b/>
              </w:rPr>
              <w:t>Particulars</w:t>
            </w:r>
          </w:p>
        </w:tc>
        <w:tc>
          <w:tcPr>
            <w:tcW w:w="1412" w:type="dxa"/>
            <w:tcBorders>
              <w:top w:val="single" w:sz="7" w:space="0" w:color="000000"/>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DDFEC92" w14:textId="77777777" w:rsidR="008C6C8B" w:rsidRDefault="004E3F52">
            <w:pPr>
              <w:widowControl w:val="0"/>
              <w:spacing w:line="276" w:lineRule="auto"/>
              <w:jc w:val="center"/>
              <w:rPr>
                <w:rFonts w:ascii="Arial" w:eastAsia="Arial" w:hAnsi="Arial" w:cs="Arial"/>
                <w:sz w:val="20"/>
                <w:szCs w:val="20"/>
              </w:rPr>
            </w:pPr>
            <w:r>
              <w:rPr>
                <w:b/>
              </w:rPr>
              <w:t>Unilever</w:t>
            </w:r>
          </w:p>
        </w:tc>
        <w:tc>
          <w:tcPr>
            <w:tcW w:w="1412" w:type="dxa"/>
            <w:tcBorders>
              <w:top w:val="single" w:sz="7" w:space="0" w:color="000000"/>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5283657E" w14:textId="77777777" w:rsidR="008C6C8B" w:rsidRDefault="004E3F52">
            <w:pPr>
              <w:widowControl w:val="0"/>
              <w:spacing w:line="276" w:lineRule="auto"/>
              <w:jc w:val="center"/>
              <w:rPr>
                <w:rFonts w:ascii="Arial" w:eastAsia="Arial" w:hAnsi="Arial" w:cs="Arial"/>
                <w:sz w:val="20"/>
                <w:szCs w:val="20"/>
              </w:rPr>
            </w:pPr>
            <w:r>
              <w:rPr>
                <w:b/>
              </w:rPr>
              <w:t>Johnson &amp; Johnson</w:t>
            </w:r>
          </w:p>
        </w:tc>
        <w:tc>
          <w:tcPr>
            <w:tcW w:w="1412" w:type="dxa"/>
            <w:tcBorders>
              <w:top w:val="single" w:sz="7" w:space="0" w:color="000000"/>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15D9856B" w14:textId="77777777" w:rsidR="008C6C8B" w:rsidRDefault="004E3F52">
            <w:pPr>
              <w:widowControl w:val="0"/>
              <w:spacing w:line="276" w:lineRule="auto"/>
              <w:jc w:val="center"/>
              <w:rPr>
                <w:rFonts w:ascii="Arial" w:eastAsia="Arial" w:hAnsi="Arial" w:cs="Arial"/>
                <w:sz w:val="20"/>
                <w:szCs w:val="20"/>
              </w:rPr>
            </w:pPr>
            <w:r>
              <w:rPr>
                <w:b/>
              </w:rPr>
              <w:t>Nestle</w:t>
            </w:r>
          </w:p>
        </w:tc>
      </w:tr>
      <w:tr w:rsidR="008C6C8B" w14:paraId="23B3A6B4" w14:textId="77777777">
        <w:trPr>
          <w:trHeight w:val="315"/>
        </w:trPr>
        <w:tc>
          <w:tcPr>
            <w:tcW w:w="4789" w:type="dxa"/>
            <w:vMerge/>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31E8A6F4" w14:textId="77777777" w:rsidR="008C6C8B" w:rsidRDefault="008C6C8B">
            <w:pPr>
              <w:widowControl w:val="0"/>
              <w:pBdr>
                <w:top w:val="nil"/>
                <w:left w:val="nil"/>
                <w:bottom w:val="nil"/>
                <w:right w:val="nil"/>
                <w:between w:val="nil"/>
              </w:pBdr>
              <w:spacing w:line="276" w:lineRule="auto"/>
              <w:jc w:val="left"/>
              <w:rPr>
                <w:rFonts w:ascii="Arial" w:eastAsia="Arial" w:hAnsi="Arial" w:cs="Arial"/>
                <w:sz w:val="20"/>
                <w:szCs w:val="20"/>
              </w:rPr>
            </w:pP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559B5C8"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1D9F9D03"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F575063" w14:textId="77777777" w:rsidR="008C6C8B" w:rsidRDefault="004E3F52">
            <w:pPr>
              <w:widowControl w:val="0"/>
              <w:spacing w:line="276" w:lineRule="auto"/>
              <w:jc w:val="center"/>
              <w:rPr>
                <w:rFonts w:ascii="Arial" w:eastAsia="Arial" w:hAnsi="Arial" w:cs="Arial"/>
                <w:sz w:val="20"/>
                <w:szCs w:val="20"/>
              </w:rPr>
            </w:pPr>
            <w:r>
              <w:rPr>
                <w:b/>
              </w:rPr>
              <w:t>2023</w:t>
            </w:r>
          </w:p>
        </w:tc>
      </w:tr>
      <w:tr w:rsidR="008C6C8B" w14:paraId="59D2410F"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3E0F1ED5" w14:textId="77777777" w:rsidR="008C6C8B" w:rsidRDefault="004E3F52">
            <w:pPr>
              <w:widowControl w:val="0"/>
              <w:spacing w:line="276" w:lineRule="auto"/>
              <w:jc w:val="center"/>
              <w:rPr>
                <w:rFonts w:ascii="Arial" w:eastAsia="Arial" w:hAnsi="Arial" w:cs="Arial"/>
                <w:sz w:val="20"/>
                <w:szCs w:val="20"/>
              </w:rPr>
            </w:pPr>
            <w:r>
              <w:t>Revenue</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51EAA3E" w14:textId="77777777" w:rsidR="008C6C8B" w:rsidRDefault="004E3F52">
            <w:pPr>
              <w:widowControl w:val="0"/>
              <w:spacing w:line="276" w:lineRule="auto"/>
              <w:jc w:val="center"/>
              <w:rPr>
                <w:rFonts w:ascii="Arial" w:eastAsia="Arial" w:hAnsi="Arial" w:cs="Arial"/>
                <w:sz w:val="20"/>
                <w:szCs w:val="20"/>
              </w:rPr>
            </w:pPr>
            <w:r>
              <w:t>51,839</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475F6B2" w14:textId="77777777" w:rsidR="008C6C8B" w:rsidRDefault="004E3F52">
            <w:pPr>
              <w:widowControl w:val="0"/>
              <w:spacing w:line="276" w:lineRule="auto"/>
              <w:jc w:val="center"/>
              <w:rPr>
                <w:rFonts w:ascii="Arial" w:eastAsia="Arial" w:hAnsi="Arial" w:cs="Arial"/>
                <w:sz w:val="20"/>
                <w:szCs w:val="20"/>
              </w:rPr>
            </w:pPr>
            <w:r>
              <w:t>85,152.00</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C85F344" w14:textId="77777777" w:rsidR="008C6C8B" w:rsidRDefault="004E3F52">
            <w:pPr>
              <w:widowControl w:val="0"/>
              <w:spacing w:line="276" w:lineRule="auto"/>
              <w:jc w:val="center"/>
              <w:rPr>
                <w:rFonts w:ascii="Arial" w:eastAsia="Arial" w:hAnsi="Arial" w:cs="Arial"/>
                <w:sz w:val="20"/>
                <w:szCs w:val="20"/>
              </w:rPr>
            </w:pPr>
            <w:r>
              <w:t>92,998</w:t>
            </w:r>
          </w:p>
        </w:tc>
      </w:tr>
      <w:tr w:rsidR="008C6C8B" w14:paraId="66D55108"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7216AF9E" w14:textId="77777777" w:rsidR="008C6C8B" w:rsidRDefault="004E3F52">
            <w:pPr>
              <w:widowControl w:val="0"/>
              <w:spacing w:line="276" w:lineRule="auto"/>
              <w:jc w:val="center"/>
              <w:rPr>
                <w:rFonts w:ascii="Arial" w:eastAsia="Arial" w:hAnsi="Arial" w:cs="Arial"/>
                <w:sz w:val="20"/>
                <w:szCs w:val="20"/>
              </w:rPr>
            </w:pPr>
            <w:r>
              <w:t>Gross Income</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B5C3210" w14:textId="77777777" w:rsidR="008C6C8B" w:rsidRDefault="004E3F52">
            <w:pPr>
              <w:widowControl w:val="0"/>
              <w:spacing w:line="276" w:lineRule="auto"/>
              <w:jc w:val="center"/>
              <w:rPr>
                <w:rFonts w:ascii="Arial" w:eastAsia="Arial" w:hAnsi="Arial" w:cs="Arial"/>
                <w:sz w:val="20"/>
                <w:szCs w:val="20"/>
              </w:rPr>
            </w:pPr>
            <w:r>
              <w:t>21,895</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AF97EC8" w14:textId="77777777" w:rsidR="008C6C8B" w:rsidRDefault="004E3F52">
            <w:pPr>
              <w:widowControl w:val="0"/>
              <w:spacing w:line="276" w:lineRule="auto"/>
              <w:jc w:val="center"/>
              <w:rPr>
                <w:rFonts w:ascii="Arial" w:eastAsia="Arial" w:hAnsi="Arial" w:cs="Arial"/>
                <w:sz w:val="20"/>
                <w:szCs w:val="20"/>
              </w:rPr>
            </w:pPr>
            <w:r>
              <w:t>58,722.00</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08198F1" w14:textId="77777777" w:rsidR="008C6C8B" w:rsidRDefault="004E3F52">
            <w:pPr>
              <w:widowControl w:val="0"/>
              <w:spacing w:line="276" w:lineRule="auto"/>
              <w:jc w:val="center"/>
              <w:rPr>
                <w:rFonts w:ascii="Arial" w:eastAsia="Arial" w:hAnsi="Arial" w:cs="Arial"/>
                <w:sz w:val="20"/>
                <w:szCs w:val="20"/>
              </w:rPr>
            </w:pPr>
            <w:r>
              <w:t>42,670</w:t>
            </w:r>
          </w:p>
        </w:tc>
      </w:tr>
      <w:tr w:rsidR="008C6C8B" w14:paraId="34D99D93"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09286EF" w14:textId="77777777" w:rsidR="008C6C8B" w:rsidRDefault="004E3F52">
            <w:pPr>
              <w:widowControl w:val="0"/>
              <w:spacing w:line="276" w:lineRule="auto"/>
              <w:jc w:val="center"/>
              <w:rPr>
                <w:rFonts w:ascii="Arial" w:eastAsia="Arial" w:hAnsi="Arial" w:cs="Arial"/>
                <w:sz w:val="20"/>
                <w:szCs w:val="20"/>
              </w:rPr>
            </w:pPr>
            <w:r>
              <w:t>Gross profit Margin = Gross income / Revenue</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04F4F4C" w14:textId="77777777" w:rsidR="008C6C8B" w:rsidRDefault="004E3F52">
            <w:pPr>
              <w:widowControl w:val="0"/>
              <w:spacing w:line="276" w:lineRule="auto"/>
              <w:jc w:val="center"/>
              <w:rPr>
                <w:rFonts w:ascii="Arial" w:eastAsia="Arial" w:hAnsi="Arial" w:cs="Arial"/>
                <w:sz w:val="20"/>
                <w:szCs w:val="20"/>
              </w:rPr>
            </w:pPr>
            <w:r>
              <w:t>42.24%</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DA1F398" w14:textId="77777777" w:rsidR="008C6C8B" w:rsidRDefault="004E3F52">
            <w:pPr>
              <w:widowControl w:val="0"/>
              <w:spacing w:line="276" w:lineRule="auto"/>
              <w:jc w:val="center"/>
              <w:rPr>
                <w:rFonts w:ascii="Arial" w:eastAsia="Arial" w:hAnsi="Arial" w:cs="Arial"/>
                <w:sz w:val="20"/>
                <w:szCs w:val="20"/>
              </w:rPr>
            </w:pPr>
            <w:r>
              <w:t>68.96%</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90AF804" w14:textId="77777777" w:rsidR="008C6C8B" w:rsidRDefault="004E3F52">
            <w:pPr>
              <w:widowControl w:val="0"/>
              <w:spacing w:line="276" w:lineRule="auto"/>
              <w:jc w:val="center"/>
              <w:rPr>
                <w:rFonts w:ascii="Arial" w:eastAsia="Arial" w:hAnsi="Arial" w:cs="Arial"/>
                <w:sz w:val="20"/>
                <w:szCs w:val="20"/>
              </w:rPr>
            </w:pPr>
            <w:r>
              <w:t>45.88%</w:t>
            </w:r>
          </w:p>
        </w:tc>
      </w:tr>
      <w:tr w:rsidR="008C6C8B" w14:paraId="6F8E16F3" w14:textId="77777777">
        <w:trPr>
          <w:trHeight w:val="315"/>
        </w:trPr>
        <w:tc>
          <w:tcPr>
            <w:tcW w:w="9025" w:type="dxa"/>
            <w:gridSpan w:val="4"/>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1B7EEE71" w14:textId="77777777" w:rsidR="008C6C8B" w:rsidRDefault="004E3F52">
            <w:pPr>
              <w:widowControl w:val="0"/>
              <w:spacing w:line="276" w:lineRule="auto"/>
              <w:jc w:val="center"/>
              <w:rPr>
                <w:rFonts w:ascii="Arial" w:eastAsia="Arial" w:hAnsi="Arial" w:cs="Arial"/>
                <w:sz w:val="20"/>
                <w:szCs w:val="20"/>
              </w:rPr>
            </w:pPr>
            <w:r>
              <w:rPr>
                <w:b/>
              </w:rPr>
              <w:t>Net Profit Margin</w:t>
            </w:r>
          </w:p>
        </w:tc>
      </w:tr>
      <w:tr w:rsidR="008C6C8B" w14:paraId="0396A128" w14:textId="77777777">
        <w:trPr>
          <w:trHeight w:val="790"/>
        </w:trPr>
        <w:tc>
          <w:tcPr>
            <w:tcW w:w="478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3913676E" w14:textId="77777777" w:rsidR="008C6C8B" w:rsidRDefault="004E3F52">
            <w:pPr>
              <w:widowControl w:val="0"/>
              <w:spacing w:line="276" w:lineRule="auto"/>
              <w:jc w:val="center"/>
              <w:rPr>
                <w:b/>
              </w:rPr>
            </w:pPr>
            <w:r>
              <w:rPr>
                <w:b/>
              </w:rPr>
              <w:t>Particulars</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873CA3E" w14:textId="77777777" w:rsidR="008C6C8B" w:rsidRDefault="004E3F52">
            <w:pPr>
              <w:widowControl w:val="0"/>
              <w:spacing w:line="276" w:lineRule="auto"/>
              <w:jc w:val="center"/>
              <w:rPr>
                <w:rFonts w:ascii="Arial" w:eastAsia="Arial" w:hAnsi="Arial" w:cs="Arial"/>
                <w:sz w:val="20"/>
                <w:szCs w:val="20"/>
              </w:rPr>
            </w:pPr>
            <w:r>
              <w:rPr>
                <w:b/>
              </w:rPr>
              <w:t>Unilever</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D2279D9" w14:textId="77777777" w:rsidR="008C6C8B" w:rsidRDefault="004E3F52">
            <w:pPr>
              <w:widowControl w:val="0"/>
              <w:spacing w:line="276" w:lineRule="auto"/>
              <w:jc w:val="center"/>
              <w:rPr>
                <w:rFonts w:ascii="Arial" w:eastAsia="Arial" w:hAnsi="Arial" w:cs="Arial"/>
                <w:sz w:val="20"/>
                <w:szCs w:val="20"/>
              </w:rPr>
            </w:pPr>
            <w:r>
              <w:rPr>
                <w:b/>
              </w:rPr>
              <w:t>Johnson &amp; Johnson</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EA9650E" w14:textId="77777777" w:rsidR="008C6C8B" w:rsidRDefault="004E3F52">
            <w:pPr>
              <w:widowControl w:val="0"/>
              <w:spacing w:line="276" w:lineRule="auto"/>
              <w:jc w:val="center"/>
              <w:rPr>
                <w:rFonts w:ascii="Arial" w:eastAsia="Arial" w:hAnsi="Arial" w:cs="Arial"/>
                <w:sz w:val="20"/>
                <w:szCs w:val="20"/>
              </w:rPr>
            </w:pPr>
            <w:r>
              <w:rPr>
                <w:b/>
              </w:rPr>
              <w:t>Nestle</w:t>
            </w:r>
          </w:p>
        </w:tc>
      </w:tr>
      <w:tr w:rsidR="008C6C8B" w14:paraId="718217E0" w14:textId="77777777">
        <w:trPr>
          <w:trHeight w:val="315"/>
        </w:trPr>
        <w:tc>
          <w:tcPr>
            <w:tcW w:w="478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44B1318E" w14:textId="77777777" w:rsidR="008C6C8B" w:rsidRDefault="008C6C8B">
            <w:pPr>
              <w:widowControl w:val="0"/>
              <w:pBdr>
                <w:top w:val="nil"/>
                <w:left w:val="nil"/>
                <w:bottom w:val="nil"/>
                <w:right w:val="nil"/>
                <w:between w:val="nil"/>
              </w:pBdr>
              <w:spacing w:line="276" w:lineRule="auto"/>
              <w:jc w:val="left"/>
              <w:rPr>
                <w:rFonts w:ascii="Arial" w:eastAsia="Arial" w:hAnsi="Arial" w:cs="Arial"/>
                <w:sz w:val="20"/>
                <w:szCs w:val="20"/>
              </w:rPr>
            </w:pP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5CC6ED00"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567EFFBA"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1255D88" w14:textId="77777777" w:rsidR="008C6C8B" w:rsidRDefault="004E3F52">
            <w:pPr>
              <w:widowControl w:val="0"/>
              <w:spacing w:line="276" w:lineRule="auto"/>
              <w:jc w:val="center"/>
              <w:rPr>
                <w:rFonts w:ascii="Arial" w:eastAsia="Arial" w:hAnsi="Arial" w:cs="Arial"/>
                <w:sz w:val="20"/>
                <w:szCs w:val="20"/>
              </w:rPr>
            </w:pPr>
            <w:r>
              <w:rPr>
                <w:b/>
              </w:rPr>
              <w:t>2023</w:t>
            </w:r>
          </w:p>
        </w:tc>
      </w:tr>
      <w:tr w:rsidR="008C6C8B" w14:paraId="6852A0E4"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6DAD4AD" w14:textId="77777777" w:rsidR="008C6C8B" w:rsidRDefault="004E3F52">
            <w:pPr>
              <w:widowControl w:val="0"/>
              <w:spacing w:line="276" w:lineRule="auto"/>
              <w:jc w:val="center"/>
              <w:rPr>
                <w:rFonts w:ascii="Arial" w:eastAsia="Arial" w:hAnsi="Arial" w:cs="Arial"/>
                <w:sz w:val="20"/>
                <w:szCs w:val="20"/>
              </w:rPr>
            </w:pPr>
            <w:r>
              <w:t>Revenue</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41DC4B2" w14:textId="77777777" w:rsidR="008C6C8B" w:rsidRDefault="004E3F52">
            <w:pPr>
              <w:widowControl w:val="0"/>
              <w:spacing w:line="276" w:lineRule="auto"/>
              <w:jc w:val="center"/>
              <w:rPr>
                <w:rFonts w:ascii="Arial" w:eastAsia="Arial" w:hAnsi="Arial" w:cs="Arial"/>
                <w:sz w:val="20"/>
                <w:szCs w:val="20"/>
              </w:rPr>
            </w:pPr>
            <w:r>
              <w:t>51,839</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50F9DF4" w14:textId="77777777" w:rsidR="008C6C8B" w:rsidRDefault="004E3F52">
            <w:pPr>
              <w:widowControl w:val="0"/>
              <w:spacing w:line="276" w:lineRule="auto"/>
              <w:jc w:val="center"/>
              <w:rPr>
                <w:rFonts w:ascii="Arial" w:eastAsia="Arial" w:hAnsi="Arial" w:cs="Arial"/>
                <w:sz w:val="20"/>
                <w:szCs w:val="20"/>
              </w:rPr>
            </w:pPr>
            <w:r>
              <w:t>85,152.00</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32B89CE" w14:textId="77777777" w:rsidR="008C6C8B" w:rsidRDefault="004E3F52">
            <w:pPr>
              <w:widowControl w:val="0"/>
              <w:spacing w:line="276" w:lineRule="auto"/>
              <w:jc w:val="center"/>
              <w:rPr>
                <w:rFonts w:ascii="Arial" w:eastAsia="Arial" w:hAnsi="Arial" w:cs="Arial"/>
                <w:sz w:val="20"/>
                <w:szCs w:val="20"/>
              </w:rPr>
            </w:pPr>
            <w:r>
              <w:t>92,998.00</w:t>
            </w:r>
          </w:p>
        </w:tc>
      </w:tr>
      <w:tr w:rsidR="008C6C8B" w14:paraId="50FB07B6"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4F32AD0" w14:textId="77777777" w:rsidR="008C6C8B" w:rsidRDefault="004E3F52">
            <w:pPr>
              <w:widowControl w:val="0"/>
              <w:spacing w:line="276" w:lineRule="auto"/>
              <w:jc w:val="center"/>
              <w:rPr>
                <w:rFonts w:ascii="Arial" w:eastAsia="Arial" w:hAnsi="Arial" w:cs="Arial"/>
                <w:sz w:val="20"/>
                <w:szCs w:val="20"/>
              </w:rPr>
            </w:pPr>
            <w:r>
              <w:t>net income</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FBE3B30" w14:textId="77777777" w:rsidR="008C6C8B" w:rsidRDefault="004E3F52">
            <w:pPr>
              <w:widowControl w:val="0"/>
              <w:spacing w:line="276" w:lineRule="auto"/>
              <w:jc w:val="center"/>
              <w:rPr>
                <w:rFonts w:ascii="Arial" w:eastAsia="Arial" w:hAnsi="Arial" w:cs="Arial"/>
                <w:sz w:val="20"/>
                <w:szCs w:val="20"/>
              </w:rPr>
            </w:pPr>
            <w:r>
              <w:t>5,642</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FF1812B" w14:textId="77777777" w:rsidR="008C6C8B" w:rsidRDefault="004E3F52">
            <w:pPr>
              <w:widowControl w:val="0"/>
              <w:spacing w:line="276" w:lineRule="auto"/>
              <w:jc w:val="center"/>
              <w:rPr>
                <w:rFonts w:ascii="Arial" w:eastAsia="Arial" w:hAnsi="Arial" w:cs="Arial"/>
                <w:sz w:val="20"/>
                <w:szCs w:val="20"/>
              </w:rPr>
            </w:pPr>
            <w:r>
              <w:t>13,326.00</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EF53B90" w14:textId="77777777" w:rsidR="008C6C8B" w:rsidRDefault="004E3F52">
            <w:pPr>
              <w:widowControl w:val="0"/>
              <w:spacing w:line="276" w:lineRule="auto"/>
              <w:jc w:val="center"/>
              <w:rPr>
                <w:rFonts w:ascii="Arial" w:eastAsia="Arial" w:hAnsi="Arial" w:cs="Arial"/>
                <w:sz w:val="20"/>
                <w:szCs w:val="20"/>
              </w:rPr>
            </w:pPr>
            <w:r>
              <w:t>11,209</w:t>
            </w:r>
          </w:p>
        </w:tc>
      </w:tr>
      <w:tr w:rsidR="008C6C8B" w14:paraId="710AA056"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963A975" w14:textId="77777777" w:rsidR="008C6C8B" w:rsidRDefault="004E3F52">
            <w:pPr>
              <w:widowControl w:val="0"/>
              <w:spacing w:line="276" w:lineRule="auto"/>
              <w:jc w:val="center"/>
              <w:rPr>
                <w:rFonts w:ascii="Arial" w:eastAsia="Arial" w:hAnsi="Arial" w:cs="Arial"/>
                <w:sz w:val="20"/>
                <w:szCs w:val="20"/>
              </w:rPr>
            </w:pPr>
            <w:r>
              <w:t>Net profit margin= Net income/revenue</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F68CD44" w14:textId="77777777" w:rsidR="008C6C8B" w:rsidRDefault="004E3F52">
            <w:pPr>
              <w:widowControl w:val="0"/>
              <w:spacing w:line="276" w:lineRule="auto"/>
              <w:jc w:val="center"/>
              <w:rPr>
                <w:rFonts w:ascii="Arial" w:eastAsia="Arial" w:hAnsi="Arial" w:cs="Arial"/>
                <w:sz w:val="20"/>
                <w:szCs w:val="20"/>
              </w:rPr>
            </w:pPr>
            <w:r>
              <w:t>10.88%</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297626D" w14:textId="77777777" w:rsidR="008C6C8B" w:rsidRDefault="004E3F52">
            <w:pPr>
              <w:widowControl w:val="0"/>
              <w:spacing w:line="276" w:lineRule="auto"/>
              <w:jc w:val="center"/>
              <w:rPr>
                <w:rFonts w:ascii="Arial" w:eastAsia="Arial" w:hAnsi="Arial" w:cs="Arial"/>
                <w:sz w:val="20"/>
                <w:szCs w:val="20"/>
              </w:rPr>
            </w:pPr>
            <w:r>
              <w:t>15.65%</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4A7B654" w14:textId="77777777" w:rsidR="008C6C8B" w:rsidRDefault="004E3F52">
            <w:pPr>
              <w:widowControl w:val="0"/>
              <w:spacing w:line="276" w:lineRule="auto"/>
              <w:jc w:val="center"/>
              <w:rPr>
                <w:rFonts w:ascii="Arial" w:eastAsia="Arial" w:hAnsi="Arial" w:cs="Arial"/>
                <w:sz w:val="20"/>
                <w:szCs w:val="20"/>
              </w:rPr>
            </w:pPr>
            <w:r>
              <w:t>12.05%</w:t>
            </w:r>
          </w:p>
        </w:tc>
      </w:tr>
    </w:tbl>
    <w:p w14:paraId="3FB5EBB1" w14:textId="77777777" w:rsidR="0055470C" w:rsidRDefault="0055470C"/>
    <w:p w14:paraId="411FC73B" w14:textId="77777777" w:rsidR="008C6C8B" w:rsidRDefault="004E3F52">
      <w:pPr>
        <w:rPr>
          <w:b/>
        </w:rPr>
      </w:pPr>
      <w:r>
        <w:t xml:space="preserve">From the analysis of the profitability structure with the major competition of Unilever likes Johnson &amp; Johnson and Nestle, a simple understanding of the level of competitive threats is visualised. As follows, Nestle contained a proper gross profit margin of 45.88% and a net profit margin of 12.05% (Nestle, 2024). However, Unilever contained the highest range of profit as per the profitability ratio competition among the competitors. For that, the </w:t>
      </w:r>
      <w:r w:rsidR="0055470C">
        <w:t>Unilever</w:t>
      </w:r>
      <w:r>
        <w:t xml:space="preserve"> received a lower threat of competition as follows profitable factor. </w:t>
      </w:r>
    </w:p>
    <w:p w14:paraId="7B2B0BC8" w14:textId="77777777" w:rsidR="008C6C8B" w:rsidRDefault="004E3F52">
      <w:pPr>
        <w:rPr>
          <w:b/>
        </w:rPr>
      </w:pPr>
      <w:r>
        <w:rPr>
          <w:b/>
        </w:rPr>
        <w:t>ii) Liquidity ratios:</w:t>
      </w:r>
    </w:p>
    <w:tbl>
      <w:tblPr>
        <w:tblStyle w:val="afc"/>
        <w:tblW w:w="9025" w:type="dxa"/>
        <w:tblBorders>
          <w:top w:val="nil"/>
          <w:left w:val="nil"/>
          <w:bottom w:val="nil"/>
          <w:right w:val="nil"/>
          <w:insideH w:val="nil"/>
          <w:insideV w:val="nil"/>
        </w:tblBorders>
        <w:tblLayout w:type="fixed"/>
        <w:tblLook w:val="0600" w:firstRow="0" w:lastRow="0" w:firstColumn="0" w:lastColumn="0" w:noHBand="1" w:noVBand="1"/>
      </w:tblPr>
      <w:tblGrid>
        <w:gridCol w:w="4789"/>
        <w:gridCol w:w="1412"/>
        <w:gridCol w:w="1412"/>
        <w:gridCol w:w="1412"/>
      </w:tblGrid>
      <w:tr w:rsidR="008C6C8B" w14:paraId="07FDED48" w14:textId="77777777">
        <w:trPr>
          <w:trHeight w:val="315"/>
        </w:trPr>
        <w:tc>
          <w:tcPr>
            <w:tcW w:w="9025" w:type="dxa"/>
            <w:gridSpan w:val="4"/>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3D6FE055" w14:textId="77777777" w:rsidR="008C6C8B" w:rsidRDefault="004E3F52">
            <w:pPr>
              <w:widowControl w:val="0"/>
              <w:jc w:val="center"/>
            </w:pPr>
            <w:r>
              <w:rPr>
                <w:b/>
              </w:rPr>
              <w:t>Liquidity Ratios</w:t>
            </w:r>
          </w:p>
        </w:tc>
      </w:tr>
      <w:tr w:rsidR="008C6C8B" w14:paraId="0000FD20" w14:textId="77777777">
        <w:trPr>
          <w:trHeight w:val="315"/>
        </w:trPr>
        <w:tc>
          <w:tcPr>
            <w:tcW w:w="9025" w:type="dxa"/>
            <w:gridSpan w:val="4"/>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338492D0" w14:textId="77777777" w:rsidR="008C6C8B" w:rsidRDefault="004E3F52">
            <w:pPr>
              <w:widowControl w:val="0"/>
              <w:jc w:val="center"/>
            </w:pPr>
            <w:r>
              <w:rPr>
                <w:b/>
              </w:rPr>
              <w:t>Current ratio</w:t>
            </w:r>
          </w:p>
        </w:tc>
      </w:tr>
      <w:tr w:rsidR="008C6C8B" w14:paraId="74139BF5" w14:textId="77777777">
        <w:trPr>
          <w:trHeight w:val="315"/>
        </w:trPr>
        <w:tc>
          <w:tcPr>
            <w:tcW w:w="4789" w:type="dxa"/>
            <w:vMerge w:val="restart"/>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40FB53A5" w14:textId="77777777" w:rsidR="008C6C8B" w:rsidRDefault="004E3F52">
            <w:pPr>
              <w:widowControl w:val="0"/>
              <w:spacing w:line="276" w:lineRule="auto"/>
              <w:jc w:val="center"/>
              <w:rPr>
                <w:b/>
              </w:rPr>
            </w:pPr>
            <w:r>
              <w:rPr>
                <w:b/>
              </w:rPr>
              <w:t>Particulars</w:t>
            </w:r>
          </w:p>
        </w:tc>
        <w:tc>
          <w:tcPr>
            <w:tcW w:w="1412" w:type="dxa"/>
            <w:tcBorders>
              <w:top w:val="single" w:sz="7" w:space="0" w:color="000000"/>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4C4C26E" w14:textId="77777777" w:rsidR="008C6C8B" w:rsidRDefault="004E3F52">
            <w:pPr>
              <w:widowControl w:val="0"/>
              <w:spacing w:line="276" w:lineRule="auto"/>
              <w:jc w:val="center"/>
              <w:rPr>
                <w:rFonts w:ascii="Arial" w:eastAsia="Arial" w:hAnsi="Arial" w:cs="Arial"/>
                <w:sz w:val="20"/>
                <w:szCs w:val="20"/>
              </w:rPr>
            </w:pPr>
            <w:r>
              <w:rPr>
                <w:b/>
              </w:rPr>
              <w:t>Unilever</w:t>
            </w:r>
          </w:p>
        </w:tc>
        <w:tc>
          <w:tcPr>
            <w:tcW w:w="1412" w:type="dxa"/>
            <w:tcBorders>
              <w:top w:val="single" w:sz="7" w:space="0" w:color="000000"/>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B639D01" w14:textId="77777777" w:rsidR="008C6C8B" w:rsidRDefault="004E3F52">
            <w:pPr>
              <w:widowControl w:val="0"/>
              <w:spacing w:line="276" w:lineRule="auto"/>
              <w:jc w:val="center"/>
              <w:rPr>
                <w:rFonts w:ascii="Arial" w:eastAsia="Arial" w:hAnsi="Arial" w:cs="Arial"/>
                <w:sz w:val="20"/>
                <w:szCs w:val="20"/>
              </w:rPr>
            </w:pPr>
            <w:r>
              <w:rPr>
                <w:b/>
              </w:rPr>
              <w:t xml:space="preserve">Johnson &amp; </w:t>
            </w:r>
            <w:r>
              <w:rPr>
                <w:b/>
              </w:rPr>
              <w:lastRenderedPageBreak/>
              <w:t>Johnson</w:t>
            </w:r>
          </w:p>
        </w:tc>
        <w:tc>
          <w:tcPr>
            <w:tcW w:w="1412" w:type="dxa"/>
            <w:tcBorders>
              <w:top w:val="single" w:sz="7" w:space="0" w:color="000000"/>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78AD4D5" w14:textId="77777777" w:rsidR="008C6C8B" w:rsidRDefault="004E3F52">
            <w:pPr>
              <w:widowControl w:val="0"/>
              <w:spacing w:line="276" w:lineRule="auto"/>
              <w:jc w:val="center"/>
              <w:rPr>
                <w:rFonts w:ascii="Arial" w:eastAsia="Arial" w:hAnsi="Arial" w:cs="Arial"/>
                <w:sz w:val="20"/>
                <w:szCs w:val="20"/>
              </w:rPr>
            </w:pPr>
            <w:r>
              <w:rPr>
                <w:b/>
              </w:rPr>
              <w:lastRenderedPageBreak/>
              <w:t>Nestle</w:t>
            </w:r>
          </w:p>
        </w:tc>
      </w:tr>
      <w:tr w:rsidR="008C6C8B" w14:paraId="0CD522C4" w14:textId="77777777">
        <w:trPr>
          <w:trHeight w:val="315"/>
        </w:trPr>
        <w:tc>
          <w:tcPr>
            <w:tcW w:w="4789" w:type="dxa"/>
            <w:vMerge/>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2F530921" w14:textId="77777777" w:rsidR="008C6C8B" w:rsidRDefault="008C6C8B">
            <w:pPr>
              <w:widowControl w:val="0"/>
              <w:pBdr>
                <w:top w:val="nil"/>
                <w:left w:val="nil"/>
                <w:bottom w:val="nil"/>
                <w:right w:val="nil"/>
                <w:between w:val="nil"/>
              </w:pBdr>
              <w:spacing w:line="276" w:lineRule="auto"/>
              <w:jc w:val="left"/>
              <w:rPr>
                <w:rFonts w:ascii="Arial" w:eastAsia="Arial" w:hAnsi="Arial" w:cs="Arial"/>
                <w:sz w:val="20"/>
                <w:szCs w:val="20"/>
              </w:rPr>
            </w:pP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1F920C09"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0E46EF7"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1681CE54" w14:textId="77777777" w:rsidR="008C6C8B" w:rsidRDefault="004E3F52">
            <w:pPr>
              <w:widowControl w:val="0"/>
              <w:spacing w:line="276" w:lineRule="auto"/>
              <w:jc w:val="center"/>
              <w:rPr>
                <w:rFonts w:ascii="Arial" w:eastAsia="Arial" w:hAnsi="Arial" w:cs="Arial"/>
                <w:sz w:val="20"/>
                <w:szCs w:val="20"/>
              </w:rPr>
            </w:pPr>
            <w:r>
              <w:rPr>
                <w:b/>
              </w:rPr>
              <w:t>2023</w:t>
            </w:r>
          </w:p>
        </w:tc>
      </w:tr>
      <w:tr w:rsidR="008C6C8B" w14:paraId="7594C6B0"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67A38028" w14:textId="77777777" w:rsidR="008C6C8B" w:rsidRDefault="004E3F52">
            <w:pPr>
              <w:widowControl w:val="0"/>
              <w:spacing w:line="276" w:lineRule="auto"/>
              <w:jc w:val="center"/>
              <w:rPr>
                <w:rFonts w:ascii="Arial" w:eastAsia="Arial" w:hAnsi="Arial" w:cs="Arial"/>
                <w:sz w:val="20"/>
                <w:szCs w:val="20"/>
              </w:rPr>
            </w:pPr>
            <w:r>
              <w:t>Current assets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6787F43" w14:textId="77777777" w:rsidR="008C6C8B" w:rsidRDefault="004E3F52">
            <w:pPr>
              <w:widowControl w:val="0"/>
              <w:spacing w:line="276" w:lineRule="auto"/>
              <w:jc w:val="center"/>
              <w:rPr>
                <w:rFonts w:ascii="Arial" w:eastAsia="Arial" w:hAnsi="Arial" w:cs="Arial"/>
                <w:sz w:val="20"/>
                <w:szCs w:val="20"/>
              </w:rPr>
            </w:pPr>
            <w:r>
              <w:t>15,513</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7B6E310" w14:textId="77777777" w:rsidR="008C6C8B" w:rsidRDefault="004E3F52">
            <w:pPr>
              <w:widowControl w:val="0"/>
              <w:spacing w:line="276" w:lineRule="auto"/>
              <w:jc w:val="center"/>
              <w:rPr>
                <w:rFonts w:ascii="Arial" w:eastAsia="Arial" w:hAnsi="Arial" w:cs="Arial"/>
                <w:sz w:val="20"/>
                <w:szCs w:val="20"/>
              </w:rPr>
            </w:pPr>
            <w:r>
              <w:t>53,495</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E31BFB8" w14:textId="77777777" w:rsidR="008C6C8B" w:rsidRDefault="004E3F52">
            <w:pPr>
              <w:widowControl w:val="0"/>
              <w:spacing w:line="276" w:lineRule="auto"/>
              <w:jc w:val="center"/>
              <w:rPr>
                <w:rFonts w:ascii="Arial" w:eastAsia="Arial" w:hAnsi="Arial" w:cs="Arial"/>
                <w:sz w:val="20"/>
                <w:szCs w:val="20"/>
              </w:rPr>
            </w:pPr>
            <w:r>
              <w:t>30,857</w:t>
            </w:r>
          </w:p>
        </w:tc>
      </w:tr>
      <w:tr w:rsidR="008C6C8B" w14:paraId="2F4001A6"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67974DC3" w14:textId="77777777" w:rsidR="008C6C8B" w:rsidRDefault="004E3F52">
            <w:pPr>
              <w:widowControl w:val="0"/>
              <w:spacing w:line="276" w:lineRule="auto"/>
              <w:jc w:val="center"/>
              <w:rPr>
                <w:rFonts w:ascii="Arial" w:eastAsia="Arial" w:hAnsi="Arial" w:cs="Arial"/>
                <w:sz w:val="20"/>
                <w:szCs w:val="20"/>
              </w:rPr>
            </w:pPr>
            <w:r>
              <w:t>Current Liabilities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28F2D8C" w14:textId="77777777" w:rsidR="008C6C8B" w:rsidRDefault="004E3F52">
            <w:pPr>
              <w:widowControl w:val="0"/>
              <w:spacing w:line="276" w:lineRule="auto"/>
              <w:jc w:val="center"/>
              <w:rPr>
                <w:rFonts w:ascii="Arial" w:eastAsia="Arial" w:hAnsi="Arial" w:cs="Arial"/>
                <w:sz w:val="20"/>
                <w:szCs w:val="20"/>
              </w:rPr>
            </w:pPr>
            <w:r>
              <w:t>20,369</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9D3296E" w14:textId="77777777" w:rsidR="008C6C8B" w:rsidRDefault="004E3F52">
            <w:pPr>
              <w:widowControl w:val="0"/>
              <w:spacing w:line="276" w:lineRule="auto"/>
              <w:jc w:val="center"/>
              <w:rPr>
                <w:rFonts w:ascii="Arial" w:eastAsia="Arial" w:hAnsi="Arial" w:cs="Arial"/>
                <w:sz w:val="20"/>
                <w:szCs w:val="20"/>
              </w:rPr>
            </w:pPr>
            <w:r>
              <w:t>46,282</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4E92511" w14:textId="77777777" w:rsidR="008C6C8B" w:rsidRDefault="004E3F52">
            <w:pPr>
              <w:widowControl w:val="0"/>
              <w:spacing w:line="276" w:lineRule="auto"/>
              <w:jc w:val="center"/>
              <w:rPr>
                <w:rFonts w:ascii="Arial" w:eastAsia="Arial" w:hAnsi="Arial" w:cs="Arial"/>
                <w:sz w:val="20"/>
                <w:szCs w:val="20"/>
              </w:rPr>
            </w:pPr>
            <w:r>
              <w:t>37,084</w:t>
            </w:r>
          </w:p>
        </w:tc>
      </w:tr>
      <w:tr w:rsidR="008C6C8B" w14:paraId="115FA97A"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58C1C8A" w14:textId="77777777" w:rsidR="008C6C8B" w:rsidRDefault="004E3F52">
            <w:pPr>
              <w:widowControl w:val="0"/>
              <w:spacing w:line="276" w:lineRule="auto"/>
              <w:jc w:val="center"/>
              <w:rPr>
                <w:rFonts w:ascii="Arial" w:eastAsia="Arial" w:hAnsi="Arial" w:cs="Arial"/>
                <w:sz w:val="20"/>
                <w:szCs w:val="20"/>
              </w:rPr>
            </w:pPr>
            <w:r>
              <w:t>Current Assets / Current Liabilities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B2FAECE" w14:textId="77777777" w:rsidR="008C6C8B" w:rsidRDefault="004E3F52">
            <w:pPr>
              <w:widowControl w:val="0"/>
              <w:spacing w:line="276" w:lineRule="auto"/>
              <w:jc w:val="center"/>
              <w:rPr>
                <w:rFonts w:ascii="Arial" w:eastAsia="Arial" w:hAnsi="Arial" w:cs="Arial"/>
                <w:sz w:val="20"/>
                <w:szCs w:val="20"/>
              </w:rPr>
            </w:pPr>
            <w:r>
              <w:t>0.76</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F51D20D" w14:textId="77777777" w:rsidR="008C6C8B" w:rsidRDefault="004E3F52">
            <w:pPr>
              <w:widowControl w:val="0"/>
              <w:spacing w:line="276" w:lineRule="auto"/>
              <w:jc w:val="center"/>
              <w:rPr>
                <w:rFonts w:ascii="Arial" w:eastAsia="Arial" w:hAnsi="Arial" w:cs="Arial"/>
                <w:sz w:val="20"/>
                <w:szCs w:val="20"/>
              </w:rPr>
            </w:pPr>
            <w:r>
              <w:t>1.16</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0F425EC" w14:textId="77777777" w:rsidR="008C6C8B" w:rsidRDefault="004E3F52">
            <w:pPr>
              <w:widowControl w:val="0"/>
              <w:spacing w:line="276" w:lineRule="auto"/>
              <w:jc w:val="center"/>
              <w:rPr>
                <w:rFonts w:ascii="Arial" w:eastAsia="Arial" w:hAnsi="Arial" w:cs="Arial"/>
                <w:sz w:val="20"/>
                <w:szCs w:val="20"/>
              </w:rPr>
            </w:pPr>
            <w:r>
              <w:t>0.83</w:t>
            </w:r>
          </w:p>
        </w:tc>
      </w:tr>
      <w:tr w:rsidR="008C6C8B" w14:paraId="695E65FA" w14:textId="77777777">
        <w:trPr>
          <w:trHeight w:val="315"/>
        </w:trPr>
        <w:tc>
          <w:tcPr>
            <w:tcW w:w="9025" w:type="dxa"/>
            <w:gridSpan w:val="4"/>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1DF55F86" w14:textId="77777777" w:rsidR="008C6C8B" w:rsidRDefault="004E3F52">
            <w:pPr>
              <w:widowControl w:val="0"/>
              <w:spacing w:line="276" w:lineRule="auto"/>
              <w:jc w:val="center"/>
              <w:rPr>
                <w:rFonts w:ascii="Arial" w:eastAsia="Arial" w:hAnsi="Arial" w:cs="Arial"/>
                <w:sz w:val="20"/>
                <w:szCs w:val="20"/>
              </w:rPr>
            </w:pPr>
            <w:r>
              <w:rPr>
                <w:b/>
              </w:rPr>
              <w:t>Quick ratio</w:t>
            </w:r>
          </w:p>
        </w:tc>
      </w:tr>
      <w:tr w:rsidR="008C6C8B" w14:paraId="250A799E" w14:textId="77777777">
        <w:trPr>
          <w:trHeight w:val="315"/>
        </w:trPr>
        <w:tc>
          <w:tcPr>
            <w:tcW w:w="478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657B20E7" w14:textId="77777777" w:rsidR="008C6C8B" w:rsidRDefault="004E3F52">
            <w:pPr>
              <w:widowControl w:val="0"/>
              <w:spacing w:line="276" w:lineRule="auto"/>
              <w:jc w:val="center"/>
              <w:rPr>
                <w:b/>
              </w:rPr>
            </w:pPr>
            <w:r>
              <w:rPr>
                <w:b/>
              </w:rPr>
              <w:t>Particulars</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FAA2C23" w14:textId="77777777" w:rsidR="008C6C8B" w:rsidRDefault="004E3F52">
            <w:pPr>
              <w:widowControl w:val="0"/>
              <w:spacing w:line="276" w:lineRule="auto"/>
              <w:jc w:val="center"/>
              <w:rPr>
                <w:rFonts w:ascii="Arial" w:eastAsia="Arial" w:hAnsi="Arial" w:cs="Arial"/>
                <w:sz w:val="20"/>
                <w:szCs w:val="20"/>
              </w:rPr>
            </w:pPr>
            <w:r>
              <w:rPr>
                <w:b/>
              </w:rPr>
              <w:t>Unilever</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E6C1BF8" w14:textId="77777777" w:rsidR="008C6C8B" w:rsidRDefault="004E3F52">
            <w:pPr>
              <w:widowControl w:val="0"/>
              <w:spacing w:line="276" w:lineRule="auto"/>
              <w:jc w:val="center"/>
              <w:rPr>
                <w:rFonts w:ascii="Arial" w:eastAsia="Arial" w:hAnsi="Arial" w:cs="Arial"/>
                <w:sz w:val="20"/>
                <w:szCs w:val="20"/>
              </w:rPr>
            </w:pPr>
            <w:r>
              <w:rPr>
                <w:b/>
              </w:rPr>
              <w:t>Johnson &amp; Johnson</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1479F075" w14:textId="77777777" w:rsidR="008C6C8B" w:rsidRDefault="004E3F52">
            <w:pPr>
              <w:widowControl w:val="0"/>
              <w:spacing w:line="276" w:lineRule="auto"/>
              <w:jc w:val="center"/>
              <w:rPr>
                <w:rFonts w:ascii="Arial" w:eastAsia="Arial" w:hAnsi="Arial" w:cs="Arial"/>
                <w:sz w:val="20"/>
                <w:szCs w:val="20"/>
              </w:rPr>
            </w:pPr>
            <w:r>
              <w:rPr>
                <w:b/>
              </w:rPr>
              <w:t>Nestle</w:t>
            </w:r>
          </w:p>
        </w:tc>
      </w:tr>
      <w:tr w:rsidR="008C6C8B" w14:paraId="67A19116" w14:textId="77777777">
        <w:trPr>
          <w:trHeight w:val="315"/>
        </w:trPr>
        <w:tc>
          <w:tcPr>
            <w:tcW w:w="478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1DE87652" w14:textId="77777777" w:rsidR="008C6C8B" w:rsidRDefault="008C6C8B">
            <w:pPr>
              <w:widowControl w:val="0"/>
              <w:pBdr>
                <w:top w:val="nil"/>
                <w:left w:val="nil"/>
                <w:bottom w:val="nil"/>
                <w:right w:val="nil"/>
                <w:between w:val="nil"/>
              </w:pBdr>
              <w:spacing w:line="276" w:lineRule="auto"/>
              <w:jc w:val="left"/>
              <w:rPr>
                <w:rFonts w:ascii="Arial" w:eastAsia="Arial" w:hAnsi="Arial" w:cs="Arial"/>
                <w:sz w:val="20"/>
                <w:szCs w:val="20"/>
              </w:rPr>
            </w:pP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A0FEC0C"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FDF7468"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A8190EC" w14:textId="77777777" w:rsidR="008C6C8B" w:rsidRDefault="004E3F52">
            <w:pPr>
              <w:widowControl w:val="0"/>
              <w:spacing w:line="276" w:lineRule="auto"/>
              <w:jc w:val="center"/>
              <w:rPr>
                <w:rFonts w:ascii="Arial" w:eastAsia="Arial" w:hAnsi="Arial" w:cs="Arial"/>
                <w:sz w:val="20"/>
                <w:szCs w:val="20"/>
              </w:rPr>
            </w:pPr>
            <w:r>
              <w:rPr>
                <w:b/>
              </w:rPr>
              <w:t>2023</w:t>
            </w:r>
          </w:p>
        </w:tc>
      </w:tr>
      <w:tr w:rsidR="008C6C8B" w14:paraId="511B9D36"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3C47F3A6" w14:textId="77777777" w:rsidR="008C6C8B" w:rsidRDefault="004E3F52">
            <w:pPr>
              <w:widowControl w:val="0"/>
              <w:spacing w:line="276" w:lineRule="auto"/>
              <w:jc w:val="center"/>
              <w:rPr>
                <w:rFonts w:ascii="Arial" w:eastAsia="Arial" w:hAnsi="Arial" w:cs="Arial"/>
                <w:sz w:val="20"/>
                <w:szCs w:val="20"/>
              </w:rPr>
            </w:pPr>
            <w:r>
              <w:t>Current assets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F5B0E68" w14:textId="77777777" w:rsidR="008C6C8B" w:rsidRDefault="004E3F52">
            <w:pPr>
              <w:widowControl w:val="0"/>
              <w:spacing w:line="276" w:lineRule="auto"/>
              <w:jc w:val="center"/>
              <w:rPr>
                <w:rFonts w:ascii="Arial" w:eastAsia="Arial" w:hAnsi="Arial" w:cs="Arial"/>
                <w:sz w:val="20"/>
                <w:szCs w:val="20"/>
              </w:rPr>
            </w:pPr>
            <w:r>
              <w:t>15,513</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3448339" w14:textId="77777777" w:rsidR="008C6C8B" w:rsidRDefault="004E3F52">
            <w:pPr>
              <w:widowControl w:val="0"/>
              <w:spacing w:line="276" w:lineRule="auto"/>
              <w:jc w:val="center"/>
              <w:rPr>
                <w:rFonts w:ascii="Arial" w:eastAsia="Arial" w:hAnsi="Arial" w:cs="Arial"/>
                <w:sz w:val="20"/>
                <w:szCs w:val="20"/>
              </w:rPr>
            </w:pPr>
            <w:r>
              <w:t>53,495</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66AFA93" w14:textId="77777777" w:rsidR="008C6C8B" w:rsidRDefault="004E3F52">
            <w:pPr>
              <w:widowControl w:val="0"/>
              <w:spacing w:line="276" w:lineRule="auto"/>
              <w:jc w:val="center"/>
              <w:rPr>
                <w:rFonts w:ascii="Arial" w:eastAsia="Arial" w:hAnsi="Arial" w:cs="Arial"/>
                <w:sz w:val="20"/>
                <w:szCs w:val="20"/>
              </w:rPr>
            </w:pPr>
            <w:r>
              <w:t>30,857</w:t>
            </w:r>
          </w:p>
        </w:tc>
      </w:tr>
      <w:tr w:rsidR="008C6C8B" w14:paraId="385596E9"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B6B0938" w14:textId="77777777" w:rsidR="008C6C8B" w:rsidRDefault="004E3F52">
            <w:pPr>
              <w:widowControl w:val="0"/>
              <w:spacing w:line="276" w:lineRule="auto"/>
              <w:jc w:val="center"/>
              <w:rPr>
                <w:rFonts w:ascii="Arial" w:eastAsia="Arial" w:hAnsi="Arial" w:cs="Arial"/>
                <w:sz w:val="20"/>
                <w:szCs w:val="20"/>
              </w:rPr>
            </w:pPr>
            <w:r>
              <w:t>Inventory</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44D72B3" w14:textId="77777777" w:rsidR="008C6C8B" w:rsidRDefault="004E3F52">
            <w:pPr>
              <w:widowControl w:val="0"/>
              <w:spacing w:line="276" w:lineRule="auto"/>
              <w:jc w:val="center"/>
              <w:rPr>
                <w:rFonts w:ascii="Arial" w:eastAsia="Arial" w:hAnsi="Arial" w:cs="Arial"/>
                <w:sz w:val="20"/>
                <w:szCs w:val="20"/>
              </w:rPr>
            </w:pPr>
            <w:r>
              <w:t>4,436</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A361032" w14:textId="77777777" w:rsidR="008C6C8B" w:rsidRDefault="004E3F52">
            <w:pPr>
              <w:widowControl w:val="0"/>
              <w:spacing w:line="276" w:lineRule="auto"/>
              <w:jc w:val="center"/>
              <w:rPr>
                <w:rFonts w:ascii="Arial" w:eastAsia="Arial" w:hAnsi="Arial" w:cs="Arial"/>
                <w:sz w:val="20"/>
                <w:szCs w:val="20"/>
              </w:rPr>
            </w:pPr>
            <w:r>
              <w:t>11,181</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7183FD5" w14:textId="77777777" w:rsidR="008C6C8B" w:rsidRDefault="004E3F52">
            <w:pPr>
              <w:widowControl w:val="0"/>
              <w:spacing w:line="276" w:lineRule="auto"/>
              <w:jc w:val="center"/>
              <w:rPr>
                <w:rFonts w:ascii="Arial" w:eastAsia="Arial" w:hAnsi="Arial" w:cs="Arial"/>
                <w:sz w:val="20"/>
                <w:szCs w:val="20"/>
              </w:rPr>
            </w:pPr>
            <w:r>
              <w:t>11,896</w:t>
            </w:r>
          </w:p>
        </w:tc>
      </w:tr>
      <w:tr w:rsidR="008C6C8B" w14:paraId="25FB7176"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68B3BE4" w14:textId="77777777" w:rsidR="008C6C8B" w:rsidRDefault="004E3F52">
            <w:pPr>
              <w:widowControl w:val="0"/>
              <w:spacing w:line="276" w:lineRule="auto"/>
              <w:jc w:val="center"/>
              <w:rPr>
                <w:rFonts w:ascii="Arial" w:eastAsia="Arial" w:hAnsi="Arial" w:cs="Arial"/>
                <w:sz w:val="20"/>
                <w:szCs w:val="20"/>
              </w:rPr>
            </w:pPr>
            <w:r>
              <w:t>Current Liabilities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6856C19" w14:textId="77777777" w:rsidR="008C6C8B" w:rsidRDefault="004E3F52">
            <w:pPr>
              <w:widowControl w:val="0"/>
              <w:spacing w:line="276" w:lineRule="auto"/>
              <w:jc w:val="center"/>
              <w:rPr>
                <w:rFonts w:ascii="Arial" w:eastAsia="Arial" w:hAnsi="Arial" w:cs="Arial"/>
                <w:sz w:val="20"/>
                <w:szCs w:val="20"/>
              </w:rPr>
            </w:pPr>
            <w:r>
              <w:t>20,369</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790E5DB" w14:textId="77777777" w:rsidR="008C6C8B" w:rsidRDefault="004E3F52">
            <w:pPr>
              <w:widowControl w:val="0"/>
              <w:spacing w:line="276" w:lineRule="auto"/>
              <w:jc w:val="center"/>
              <w:rPr>
                <w:rFonts w:ascii="Arial" w:eastAsia="Arial" w:hAnsi="Arial" w:cs="Arial"/>
                <w:sz w:val="20"/>
                <w:szCs w:val="20"/>
              </w:rPr>
            </w:pPr>
            <w:r>
              <w:t>46,282</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CCED62D" w14:textId="77777777" w:rsidR="008C6C8B" w:rsidRDefault="004E3F52">
            <w:pPr>
              <w:widowControl w:val="0"/>
              <w:spacing w:line="276" w:lineRule="auto"/>
              <w:jc w:val="center"/>
              <w:rPr>
                <w:rFonts w:ascii="Arial" w:eastAsia="Arial" w:hAnsi="Arial" w:cs="Arial"/>
                <w:sz w:val="20"/>
                <w:szCs w:val="20"/>
              </w:rPr>
            </w:pPr>
            <w:r>
              <w:t>37,084</w:t>
            </w:r>
          </w:p>
        </w:tc>
      </w:tr>
      <w:tr w:rsidR="008C6C8B" w14:paraId="56FDF8C1"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3A3C921C" w14:textId="77777777" w:rsidR="008C6C8B" w:rsidRDefault="004E3F52">
            <w:pPr>
              <w:widowControl w:val="0"/>
              <w:spacing w:line="276" w:lineRule="auto"/>
              <w:jc w:val="center"/>
              <w:rPr>
                <w:rFonts w:ascii="Arial" w:eastAsia="Arial" w:hAnsi="Arial" w:cs="Arial"/>
                <w:sz w:val="20"/>
                <w:szCs w:val="20"/>
              </w:rPr>
            </w:pPr>
            <w:r>
              <w:t xml:space="preserve">(Current </w:t>
            </w:r>
            <w:r w:rsidR="0055470C">
              <w:t>Assets</w:t>
            </w:r>
            <w:r>
              <w:t>-Inventory)/Current liabilities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0BE18A2" w14:textId="77777777" w:rsidR="008C6C8B" w:rsidRDefault="004E3F52">
            <w:pPr>
              <w:widowControl w:val="0"/>
              <w:spacing w:line="276" w:lineRule="auto"/>
              <w:jc w:val="center"/>
              <w:rPr>
                <w:rFonts w:ascii="Arial" w:eastAsia="Arial" w:hAnsi="Arial" w:cs="Arial"/>
                <w:sz w:val="20"/>
                <w:szCs w:val="20"/>
              </w:rPr>
            </w:pPr>
            <w:r>
              <w:t>0.54</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7C3DE3C" w14:textId="77777777" w:rsidR="008C6C8B" w:rsidRDefault="004E3F52">
            <w:pPr>
              <w:widowControl w:val="0"/>
              <w:spacing w:line="276" w:lineRule="auto"/>
              <w:jc w:val="center"/>
              <w:rPr>
                <w:rFonts w:ascii="Arial" w:eastAsia="Arial" w:hAnsi="Arial" w:cs="Arial"/>
                <w:sz w:val="20"/>
                <w:szCs w:val="20"/>
              </w:rPr>
            </w:pPr>
            <w:r>
              <w:t>0.91</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0318668" w14:textId="77777777" w:rsidR="008C6C8B" w:rsidRDefault="004E3F52">
            <w:pPr>
              <w:widowControl w:val="0"/>
              <w:spacing w:line="276" w:lineRule="auto"/>
              <w:jc w:val="center"/>
              <w:rPr>
                <w:rFonts w:ascii="Arial" w:eastAsia="Arial" w:hAnsi="Arial" w:cs="Arial"/>
                <w:sz w:val="20"/>
                <w:szCs w:val="20"/>
              </w:rPr>
            </w:pPr>
            <w:r>
              <w:t>0.51</w:t>
            </w:r>
          </w:p>
        </w:tc>
      </w:tr>
    </w:tbl>
    <w:p w14:paraId="683CEE0F" w14:textId="77777777" w:rsidR="0055470C" w:rsidRDefault="0055470C"/>
    <w:p w14:paraId="0485AF83" w14:textId="77777777" w:rsidR="008C6C8B" w:rsidRDefault="004E3F52">
      <w:r>
        <w:t xml:space="preserve">The comparison of the liquidity ratio can help to reflect the liquidity threat of Unilever. Following the current ratio and quick ratios of Johnson &amp; Johnson, they contained high levels of liquidity threats (Johnson &amp; Johnson, 2024). However, the better portion of Nestle's quick ratio of 0.51 is little improved from </w:t>
      </w:r>
      <w:r w:rsidR="0055470C">
        <w:t>Unilever’s</w:t>
      </w:r>
      <w:r>
        <w:t xml:space="preserve"> quick ratio of 0.54 (Nestle, 2024). As follows, Nestle is placed in a better position to settle their long-term debts compliant with Unilever.</w:t>
      </w:r>
    </w:p>
    <w:p w14:paraId="17AAE3F3" w14:textId="77777777" w:rsidR="008C6C8B" w:rsidRDefault="004E3F52">
      <w:pPr>
        <w:rPr>
          <w:b/>
        </w:rPr>
      </w:pPr>
      <w:r>
        <w:rPr>
          <w:b/>
        </w:rPr>
        <w:t>iii) Gearing ratios:</w:t>
      </w:r>
    </w:p>
    <w:tbl>
      <w:tblPr>
        <w:tblStyle w:val="afd"/>
        <w:tblW w:w="9025" w:type="dxa"/>
        <w:tblBorders>
          <w:top w:val="nil"/>
          <w:left w:val="nil"/>
          <w:bottom w:val="nil"/>
          <w:right w:val="nil"/>
          <w:insideH w:val="nil"/>
          <w:insideV w:val="nil"/>
        </w:tblBorders>
        <w:tblLayout w:type="fixed"/>
        <w:tblLook w:val="0600" w:firstRow="0" w:lastRow="0" w:firstColumn="0" w:lastColumn="0" w:noHBand="1" w:noVBand="1"/>
      </w:tblPr>
      <w:tblGrid>
        <w:gridCol w:w="4789"/>
        <w:gridCol w:w="1412"/>
        <w:gridCol w:w="1412"/>
        <w:gridCol w:w="1412"/>
      </w:tblGrid>
      <w:tr w:rsidR="008C6C8B" w14:paraId="60E78F3C" w14:textId="77777777">
        <w:trPr>
          <w:trHeight w:val="315"/>
        </w:trPr>
        <w:tc>
          <w:tcPr>
            <w:tcW w:w="9025" w:type="dxa"/>
            <w:gridSpan w:val="4"/>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11F78CF7" w14:textId="77777777" w:rsidR="008C6C8B" w:rsidRDefault="004E3F52">
            <w:pPr>
              <w:widowControl w:val="0"/>
              <w:jc w:val="center"/>
            </w:pPr>
            <w:r>
              <w:rPr>
                <w:b/>
              </w:rPr>
              <w:t>Gearing Ratios</w:t>
            </w:r>
          </w:p>
        </w:tc>
      </w:tr>
      <w:tr w:rsidR="008C6C8B" w14:paraId="6C4C5648" w14:textId="77777777">
        <w:trPr>
          <w:trHeight w:val="315"/>
        </w:trPr>
        <w:tc>
          <w:tcPr>
            <w:tcW w:w="9025" w:type="dxa"/>
            <w:gridSpan w:val="4"/>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2E6ED0C8" w14:textId="77777777" w:rsidR="008C6C8B" w:rsidRDefault="004E3F52">
            <w:pPr>
              <w:widowControl w:val="0"/>
              <w:jc w:val="center"/>
            </w:pPr>
            <w:r>
              <w:rPr>
                <w:b/>
              </w:rPr>
              <w:t>Debt to assets ratio</w:t>
            </w:r>
          </w:p>
        </w:tc>
      </w:tr>
      <w:tr w:rsidR="008C6C8B" w14:paraId="53EA1F08" w14:textId="77777777">
        <w:trPr>
          <w:trHeight w:val="315"/>
        </w:trPr>
        <w:tc>
          <w:tcPr>
            <w:tcW w:w="4789" w:type="dxa"/>
            <w:vMerge w:val="restart"/>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4796E8E3" w14:textId="77777777" w:rsidR="008C6C8B" w:rsidRDefault="004E3F52">
            <w:pPr>
              <w:widowControl w:val="0"/>
              <w:spacing w:line="276" w:lineRule="auto"/>
              <w:jc w:val="center"/>
              <w:rPr>
                <w:b/>
              </w:rPr>
            </w:pPr>
            <w:r>
              <w:rPr>
                <w:b/>
              </w:rPr>
              <w:t>Particulars</w:t>
            </w:r>
          </w:p>
        </w:tc>
        <w:tc>
          <w:tcPr>
            <w:tcW w:w="1412" w:type="dxa"/>
            <w:tcBorders>
              <w:top w:val="single" w:sz="7" w:space="0" w:color="000000"/>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371397D" w14:textId="77777777" w:rsidR="008C6C8B" w:rsidRDefault="004E3F52">
            <w:pPr>
              <w:widowControl w:val="0"/>
              <w:spacing w:line="276" w:lineRule="auto"/>
              <w:jc w:val="center"/>
              <w:rPr>
                <w:rFonts w:ascii="Arial" w:eastAsia="Arial" w:hAnsi="Arial" w:cs="Arial"/>
                <w:sz w:val="20"/>
                <w:szCs w:val="20"/>
              </w:rPr>
            </w:pPr>
            <w:r>
              <w:rPr>
                <w:b/>
              </w:rPr>
              <w:t>Unilever</w:t>
            </w:r>
          </w:p>
        </w:tc>
        <w:tc>
          <w:tcPr>
            <w:tcW w:w="1412" w:type="dxa"/>
            <w:tcBorders>
              <w:top w:val="single" w:sz="7" w:space="0" w:color="000000"/>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29B72EE7" w14:textId="77777777" w:rsidR="008C6C8B" w:rsidRDefault="004E3F52">
            <w:pPr>
              <w:widowControl w:val="0"/>
              <w:spacing w:line="276" w:lineRule="auto"/>
              <w:jc w:val="center"/>
              <w:rPr>
                <w:rFonts w:ascii="Arial" w:eastAsia="Arial" w:hAnsi="Arial" w:cs="Arial"/>
                <w:sz w:val="20"/>
                <w:szCs w:val="20"/>
              </w:rPr>
            </w:pPr>
            <w:r>
              <w:rPr>
                <w:b/>
              </w:rPr>
              <w:t>Johnson &amp; Johnson</w:t>
            </w:r>
          </w:p>
        </w:tc>
        <w:tc>
          <w:tcPr>
            <w:tcW w:w="1412" w:type="dxa"/>
            <w:tcBorders>
              <w:top w:val="single" w:sz="7" w:space="0" w:color="000000"/>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38F1A1F" w14:textId="77777777" w:rsidR="008C6C8B" w:rsidRDefault="004E3F52">
            <w:pPr>
              <w:widowControl w:val="0"/>
              <w:spacing w:line="276" w:lineRule="auto"/>
              <w:jc w:val="center"/>
              <w:rPr>
                <w:rFonts w:ascii="Arial" w:eastAsia="Arial" w:hAnsi="Arial" w:cs="Arial"/>
                <w:sz w:val="20"/>
                <w:szCs w:val="20"/>
              </w:rPr>
            </w:pPr>
            <w:r>
              <w:rPr>
                <w:b/>
              </w:rPr>
              <w:t>Nestle</w:t>
            </w:r>
          </w:p>
        </w:tc>
      </w:tr>
      <w:tr w:rsidR="008C6C8B" w14:paraId="308977B9" w14:textId="77777777">
        <w:trPr>
          <w:trHeight w:val="315"/>
        </w:trPr>
        <w:tc>
          <w:tcPr>
            <w:tcW w:w="4789" w:type="dxa"/>
            <w:vMerge/>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57B554D7" w14:textId="77777777" w:rsidR="008C6C8B" w:rsidRDefault="008C6C8B">
            <w:pPr>
              <w:widowControl w:val="0"/>
              <w:pBdr>
                <w:top w:val="nil"/>
                <w:left w:val="nil"/>
                <w:bottom w:val="nil"/>
                <w:right w:val="nil"/>
                <w:between w:val="nil"/>
              </w:pBdr>
              <w:spacing w:line="276" w:lineRule="auto"/>
              <w:jc w:val="left"/>
              <w:rPr>
                <w:rFonts w:ascii="Arial" w:eastAsia="Arial" w:hAnsi="Arial" w:cs="Arial"/>
                <w:sz w:val="20"/>
                <w:szCs w:val="20"/>
              </w:rPr>
            </w:pP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2849B43"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14454D68"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1B7501E" w14:textId="77777777" w:rsidR="008C6C8B" w:rsidRDefault="004E3F52">
            <w:pPr>
              <w:widowControl w:val="0"/>
              <w:spacing w:line="276" w:lineRule="auto"/>
              <w:jc w:val="center"/>
              <w:rPr>
                <w:rFonts w:ascii="Arial" w:eastAsia="Arial" w:hAnsi="Arial" w:cs="Arial"/>
                <w:sz w:val="20"/>
                <w:szCs w:val="20"/>
              </w:rPr>
            </w:pPr>
            <w:r>
              <w:rPr>
                <w:b/>
              </w:rPr>
              <w:t>2023</w:t>
            </w:r>
          </w:p>
        </w:tc>
      </w:tr>
      <w:tr w:rsidR="008C6C8B" w14:paraId="72D6FD43"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4C2D278" w14:textId="77777777" w:rsidR="008C6C8B" w:rsidRDefault="004E3F52">
            <w:pPr>
              <w:widowControl w:val="0"/>
              <w:spacing w:line="276" w:lineRule="auto"/>
              <w:jc w:val="center"/>
              <w:rPr>
                <w:rFonts w:ascii="Arial" w:eastAsia="Arial" w:hAnsi="Arial" w:cs="Arial"/>
                <w:sz w:val="20"/>
                <w:szCs w:val="20"/>
              </w:rPr>
            </w:pPr>
            <w:r>
              <w:t>Total Debt</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1110C66" w14:textId="77777777" w:rsidR="008C6C8B" w:rsidRDefault="004E3F52">
            <w:pPr>
              <w:widowControl w:val="0"/>
              <w:spacing w:line="276" w:lineRule="auto"/>
              <w:jc w:val="center"/>
              <w:rPr>
                <w:rFonts w:ascii="Arial" w:eastAsia="Arial" w:hAnsi="Arial" w:cs="Arial"/>
                <w:sz w:val="20"/>
                <w:szCs w:val="20"/>
              </w:rPr>
            </w:pPr>
            <w:r>
              <w:t>20,964</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61597D8" w14:textId="77777777" w:rsidR="008C6C8B" w:rsidRDefault="004E3F52">
            <w:pPr>
              <w:widowControl w:val="0"/>
              <w:spacing w:line="276" w:lineRule="auto"/>
              <w:jc w:val="center"/>
              <w:rPr>
                <w:rFonts w:ascii="Arial" w:eastAsia="Arial" w:hAnsi="Arial" w:cs="Arial"/>
                <w:sz w:val="20"/>
                <w:szCs w:val="20"/>
              </w:rPr>
            </w:pPr>
            <w:r>
              <w:t>30,432</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56F1DCC" w14:textId="77777777" w:rsidR="008C6C8B" w:rsidRDefault="004E3F52">
            <w:pPr>
              <w:widowControl w:val="0"/>
              <w:spacing w:line="276" w:lineRule="auto"/>
              <w:jc w:val="center"/>
              <w:rPr>
                <w:rFonts w:ascii="Arial" w:eastAsia="Arial" w:hAnsi="Arial" w:cs="Arial"/>
                <w:sz w:val="20"/>
                <w:szCs w:val="20"/>
              </w:rPr>
            </w:pPr>
            <w:r>
              <w:t>55,241</w:t>
            </w:r>
          </w:p>
        </w:tc>
      </w:tr>
      <w:tr w:rsidR="008C6C8B" w14:paraId="220C80CA"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3CBEF198" w14:textId="77777777" w:rsidR="008C6C8B" w:rsidRDefault="004E3F52">
            <w:pPr>
              <w:widowControl w:val="0"/>
              <w:spacing w:line="276" w:lineRule="auto"/>
              <w:jc w:val="center"/>
              <w:rPr>
                <w:rFonts w:ascii="Arial" w:eastAsia="Arial" w:hAnsi="Arial" w:cs="Arial"/>
                <w:sz w:val="20"/>
                <w:szCs w:val="20"/>
              </w:rPr>
            </w:pPr>
            <w:r>
              <w:t>Total Assets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447309C" w14:textId="77777777" w:rsidR="008C6C8B" w:rsidRDefault="004E3F52">
            <w:pPr>
              <w:widowControl w:val="0"/>
              <w:spacing w:line="276" w:lineRule="auto"/>
              <w:jc w:val="center"/>
              <w:rPr>
                <w:rFonts w:ascii="Arial" w:eastAsia="Arial" w:hAnsi="Arial" w:cs="Arial"/>
                <w:sz w:val="20"/>
                <w:szCs w:val="20"/>
              </w:rPr>
            </w:pPr>
            <w:r>
              <w:t>65,220</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A2082BA" w14:textId="77777777" w:rsidR="008C6C8B" w:rsidRDefault="004E3F52">
            <w:pPr>
              <w:widowControl w:val="0"/>
              <w:spacing w:line="276" w:lineRule="auto"/>
              <w:jc w:val="center"/>
              <w:rPr>
                <w:rFonts w:ascii="Arial" w:eastAsia="Arial" w:hAnsi="Arial" w:cs="Arial"/>
                <w:sz w:val="20"/>
                <w:szCs w:val="20"/>
              </w:rPr>
            </w:pPr>
            <w:r>
              <w:t>167,558</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C43D9F0" w14:textId="77777777" w:rsidR="008C6C8B" w:rsidRDefault="004E3F52">
            <w:pPr>
              <w:widowControl w:val="0"/>
              <w:spacing w:line="276" w:lineRule="auto"/>
              <w:jc w:val="center"/>
              <w:rPr>
                <w:rFonts w:ascii="Arial" w:eastAsia="Arial" w:hAnsi="Arial" w:cs="Arial"/>
                <w:sz w:val="20"/>
                <w:szCs w:val="20"/>
              </w:rPr>
            </w:pPr>
            <w:r>
              <w:t>126,550</w:t>
            </w:r>
          </w:p>
        </w:tc>
      </w:tr>
      <w:tr w:rsidR="008C6C8B" w14:paraId="3E38E8FC"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54B58C7D" w14:textId="77777777" w:rsidR="008C6C8B" w:rsidRDefault="004E3F52">
            <w:pPr>
              <w:widowControl w:val="0"/>
              <w:spacing w:line="276" w:lineRule="auto"/>
              <w:jc w:val="center"/>
              <w:rPr>
                <w:rFonts w:ascii="Arial" w:eastAsia="Arial" w:hAnsi="Arial" w:cs="Arial"/>
                <w:sz w:val="20"/>
                <w:szCs w:val="20"/>
              </w:rPr>
            </w:pPr>
            <w:r>
              <w:t>total Debt/ Total assets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3DB7FB6" w14:textId="77777777" w:rsidR="008C6C8B" w:rsidRDefault="004E3F52">
            <w:pPr>
              <w:widowControl w:val="0"/>
              <w:spacing w:line="276" w:lineRule="auto"/>
              <w:jc w:val="center"/>
              <w:rPr>
                <w:rFonts w:ascii="Arial" w:eastAsia="Arial" w:hAnsi="Arial" w:cs="Arial"/>
                <w:sz w:val="20"/>
                <w:szCs w:val="20"/>
              </w:rPr>
            </w:pPr>
            <w:r>
              <w:t>0.32</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6BF3CF7" w14:textId="77777777" w:rsidR="008C6C8B" w:rsidRDefault="004E3F52">
            <w:pPr>
              <w:widowControl w:val="0"/>
              <w:spacing w:line="276" w:lineRule="auto"/>
              <w:jc w:val="center"/>
              <w:rPr>
                <w:rFonts w:ascii="Arial" w:eastAsia="Arial" w:hAnsi="Arial" w:cs="Arial"/>
                <w:sz w:val="20"/>
                <w:szCs w:val="20"/>
              </w:rPr>
            </w:pPr>
            <w:r>
              <w:t>0.18</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1928D06" w14:textId="77777777" w:rsidR="008C6C8B" w:rsidRDefault="004E3F52">
            <w:pPr>
              <w:widowControl w:val="0"/>
              <w:spacing w:line="276" w:lineRule="auto"/>
              <w:jc w:val="center"/>
              <w:rPr>
                <w:rFonts w:ascii="Arial" w:eastAsia="Arial" w:hAnsi="Arial" w:cs="Arial"/>
                <w:sz w:val="20"/>
                <w:szCs w:val="20"/>
              </w:rPr>
            </w:pPr>
            <w:r>
              <w:t>0.44</w:t>
            </w:r>
          </w:p>
        </w:tc>
      </w:tr>
      <w:tr w:rsidR="008C6C8B" w14:paraId="75473E32" w14:textId="77777777">
        <w:trPr>
          <w:trHeight w:val="315"/>
        </w:trPr>
        <w:tc>
          <w:tcPr>
            <w:tcW w:w="9025" w:type="dxa"/>
            <w:gridSpan w:val="4"/>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284EE22A" w14:textId="77777777" w:rsidR="008C6C8B" w:rsidRDefault="004E3F52">
            <w:pPr>
              <w:widowControl w:val="0"/>
              <w:spacing w:line="276" w:lineRule="auto"/>
              <w:jc w:val="center"/>
              <w:rPr>
                <w:rFonts w:ascii="Arial" w:eastAsia="Arial" w:hAnsi="Arial" w:cs="Arial"/>
                <w:sz w:val="20"/>
                <w:szCs w:val="20"/>
              </w:rPr>
            </w:pPr>
            <w:r>
              <w:rPr>
                <w:b/>
              </w:rPr>
              <w:t>Total Equity ratio</w:t>
            </w:r>
          </w:p>
        </w:tc>
      </w:tr>
      <w:tr w:rsidR="008C6C8B" w14:paraId="207338AE" w14:textId="77777777">
        <w:trPr>
          <w:trHeight w:val="315"/>
        </w:trPr>
        <w:tc>
          <w:tcPr>
            <w:tcW w:w="478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4929F54E" w14:textId="77777777" w:rsidR="008C6C8B" w:rsidRDefault="004E3F52">
            <w:pPr>
              <w:widowControl w:val="0"/>
              <w:spacing w:line="276" w:lineRule="auto"/>
              <w:jc w:val="center"/>
              <w:rPr>
                <w:b/>
              </w:rPr>
            </w:pPr>
            <w:r>
              <w:rPr>
                <w:b/>
              </w:rPr>
              <w:t>Particulars</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9B495F6" w14:textId="77777777" w:rsidR="008C6C8B" w:rsidRDefault="004E3F52">
            <w:pPr>
              <w:widowControl w:val="0"/>
              <w:spacing w:line="276" w:lineRule="auto"/>
              <w:jc w:val="center"/>
              <w:rPr>
                <w:rFonts w:ascii="Arial" w:eastAsia="Arial" w:hAnsi="Arial" w:cs="Arial"/>
                <w:sz w:val="20"/>
                <w:szCs w:val="20"/>
              </w:rPr>
            </w:pPr>
            <w:r>
              <w:rPr>
                <w:b/>
              </w:rPr>
              <w:t>Unilever</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FE9FC65" w14:textId="77777777" w:rsidR="008C6C8B" w:rsidRDefault="004E3F52">
            <w:pPr>
              <w:widowControl w:val="0"/>
              <w:spacing w:line="276" w:lineRule="auto"/>
              <w:jc w:val="center"/>
              <w:rPr>
                <w:rFonts w:ascii="Arial" w:eastAsia="Arial" w:hAnsi="Arial" w:cs="Arial"/>
                <w:sz w:val="20"/>
                <w:szCs w:val="20"/>
              </w:rPr>
            </w:pPr>
            <w:r>
              <w:rPr>
                <w:b/>
              </w:rPr>
              <w:t>Johnson &amp; Johnson</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5E849C76" w14:textId="77777777" w:rsidR="008C6C8B" w:rsidRDefault="004E3F52">
            <w:pPr>
              <w:widowControl w:val="0"/>
              <w:spacing w:line="276" w:lineRule="auto"/>
              <w:jc w:val="center"/>
              <w:rPr>
                <w:rFonts w:ascii="Arial" w:eastAsia="Arial" w:hAnsi="Arial" w:cs="Arial"/>
                <w:sz w:val="20"/>
                <w:szCs w:val="20"/>
              </w:rPr>
            </w:pPr>
            <w:r>
              <w:rPr>
                <w:b/>
              </w:rPr>
              <w:t>Nestle</w:t>
            </w:r>
          </w:p>
        </w:tc>
      </w:tr>
      <w:tr w:rsidR="008C6C8B" w14:paraId="24775A65" w14:textId="77777777">
        <w:trPr>
          <w:trHeight w:val="315"/>
        </w:trPr>
        <w:tc>
          <w:tcPr>
            <w:tcW w:w="478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7F522E91" w14:textId="77777777" w:rsidR="008C6C8B" w:rsidRDefault="008C6C8B">
            <w:pPr>
              <w:widowControl w:val="0"/>
              <w:pBdr>
                <w:top w:val="nil"/>
                <w:left w:val="nil"/>
                <w:bottom w:val="nil"/>
                <w:right w:val="nil"/>
                <w:between w:val="nil"/>
              </w:pBdr>
              <w:spacing w:line="276" w:lineRule="auto"/>
              <w:jc w:val="left"/>
              <w:rPr>
                <w:rFonts w:ascii="Arial" w:eastAsia="Arial" w:hAnsi="Arial" w:cs="Arial"/>
                <w:sz w:val="20"/>
                <w:szCs w:val="20"/>
              </w:rPr>
            </w:pP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ED17C32"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15964609"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1097FC4" w14:textId="77777777" w:rsidR="008C6C8B" w:rsidRDefault="004E3F52">
            <w:pPr>
              <w:widowControl w:val="0"/>
              <w:spacing w:line="276" w:lineRule="auto"/>
              <w:jc w:val="center"/>
              <w:rPr>
                <w:rFonts w:ascii="Arial" w:eastAsia="Arial" w:hAnsi="Arial" w:cs="Arial"/>
                <w:sz w:val="20"/>
                <w:szCs w:val="20"/>
              </w:rPr>
            </w:pPr>
            <w:r>
              <w:rPr>
                <w:b/>
              </w:rPr>
              <w:t>2023</w:t>
            </w:r>
          </w:p>
        </w:tc>
      </w:tr>
      <w:tr w:rsidR="008C6C8B" w14:paraId="692A3EFC"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11D3A684" w14:textId="77777777" w:rsidR="008C6C8B" w:rsidRDefault="004E3F52">
            <w:pPr>
              <w:widowControl w:val="0"/>
              <w:spacing w:line="276" w:lineRule="auto"/>
              <w:jc w:val="center"/>
              <w:rPr>
                <w:rFonts w:ascii="Arial" w:eastAsia="Arial" w:hAnsi="Arial" w:cs="Arial"/>
                <w:sz w:val="20"/>
                <w:szCs w:val="20"/>
              </w:rPr>
            </w:pPr>
            <w:r>
              <w:t>Total shareholder Equity</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FA7D6EA" w14:textId="77777777" w:rsidR="008C6C8B" w:rsidRDefault="004E3F52">
            <w:pPr>
              <w:widowControl w:val="0"/>
              <w:spacing w:line="276" w:lineRule="auto"/>
              <w:jc w:val="center"/>
              <w:rPr>
                <w:rFonts w:ascii="Arial" w:eastAsia="Arial" w:hAnsi="Arial" w:cs="Arial"/>
                <w:sz w:val="20"/>
                <w:szCs w:val="20"/>
              </w:rPr>
            </w:pPr>
            <w:r>
              <w:t>15,686</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4ECBB5A" w14:textId="77777777" w:rsidR="008C6C8B" w:rsidRDefault="004E3F52">
            <w:pPr>
              <w:widowControl w:val="0"/>
              <w:spacing w:line="276" w:lineRule="auto"/>
              <w:jc w:val="center"/>
              <w:rPr>
                <w:rFonts w:ascii="Arial" w:eastAsia="Arial" w:hAnsi="Arial" w:cs="Arial"/>
                <w:sz w:val="20"/>
                <w:szCs w:val="20"/>
              </w:rPr>
            </w:pPr>
            <w:r>
              <w:t>68,774</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8DC5EB5" w14:textId="77777777" w:rsidR="008C6C8B" w:rsidRDefault="004E3F52">
            <w:pPr>
              <w:widowControl w:val="0"/>
              <w:spacing w:line="276" w:lineRule="auto"/>
              <w:jc w:val="center"/>
              <w:rPr>
                <w:rFonts w:ascii="Arial" w:eastAsia="Arial" w:hAnsi="Arial" w:cs="Arial"/>
                <w:sz w:val="20"/>
                <w:szCs w:val="20"/>
              </w:rPr>
            </w:pPr>
            <w:r>
              <w:t>35,742</w:t>
            </w:r>
          </w:p>
        </w:tc>
      </w:tr>
      <w:tr w:rsidR="008C6C8B" w14:paraId="393E5686"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14BF45B5" w14:textId="77777777" w:rsidR="008C6C8B" w:rsidRDefault="004E3F52">
            <w:pPr>
              <w:widowControl w:val="0"/>
              <w:spacing w:line="276" w:lineRule="auto"/>
              <w:jc w:val="center"/>
              <w:rPr>
                <w:rFonts w:ascii="Arial" w:eastAsia="Arial" w:hAnsi="Arial" w:cs="Arial"/>
                <w:sz w:val="20"/>
                <w:szCs w:val="20"/>
              </w:rPr>
            </w:pPr>
            <w:r>
              <w:t>Total Assets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8E1E369" w14:textId="77777777" w:rsidR="008C6C8B" w:rsidRDefault="004E3F52">
            <w:pPr>
              <w:widowControl w:val="0"/>
              <w:spacing w:line="276" w:lineRule="auto"/>
              <w:jc w:val="center"/>
              <w:rPr>
                <w:rFonts w:ascii="Arial" w:eastAsia="Arial" w:hAnsi="Arial" w:cs="Arial"/>
                <w:sz w:val="20"/>
                <w:szCs w:val="20"/>
              </w:rPr>
            </w:pPr>
            <w:r>
              <w:t>65,220</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CDDDE87" w14:textId="77777777" w:rsidR="008C6C8B" w:rsidRDefault="004E3F52">
            <w:pPr>
              <w:widowControl w:val="0"/>
              <w:spacing w:line="276" w:lineRule="auto"/>
              <w:jc w:val="center"/>
              <w:rPr>
                <w:rFonts w:ascii="Arial" w:eastAsia="Arial" w:hAnsi="Arial" w:cs="Arial"/>
                <w:sz w:val="20"/>
                <w:szCs w:val="20"/>
              </w:rPr>
            </w:pPr>
            <w:r>
              <w:t>167,558</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6AEC167" w14:textId="77777777" w:rsidR="008C6C8B" w:rsidRDefault="004E3F52">
            <w:pPr>
              <w:widowControl w:val="0"/>
              <w:spacing w:line="276" w:lineRule="auto"/>
              <w:jc w:val="center"/>
              <w:rPr>
                <w:rFonts w:ascii="Arial" w:eastAsia="Arial" w:hAnsi="Arial" w:cs="Arial"/>
                <w:sz w:val="20"/>
                <w:szCs w:val="20"/>
              </w:rPr>
            </w:pPr>
            <w:r>
              <w:t>126,550</w:t>
            </w:r>
          </w:p>
        </w:tc>
      </w:tr>
      <w:tr w:rsidR="008C6C8B" w14:paraId="0E37F580"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78A1ECF" w14:textId="77777777" w:rsidR="008C6C8B" w:rsidRDefault="004E3F52">
            <w:pPr>
              <w:widowControl w:val="0"/>
              <w:spacing w:line="276" w:lineRule="auto"/>
              <w:jc w:val="center"/>
              <w:rPr>
                <w:rFonts w:ascii="Arial" w:eastAsia="Arial" w:hAnsi="Arial" w:cs="Arial"/>
                <w:sz w:val="20"/>
                <w:szCs w:val="20"/>
              </w:rPr>
            </w:pPr>
            <w:r>
              <w:t>Total Shareholder Equity/Total Assets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8CCB3A7" w14:textId="77777777" w:rsidR="008C6C8B" w:rsidRDefault="004E3F52">
            <w:pPr>
              <w:widowControl w:val="0"/>
              <w:spacing w:line="276" w:lineRule="auto"/>
              <w:jc w:val="center"/>
              <w:rPr>
                <w:rFonts w:ascii="Arial" w:eastAsia="Arial" w:hAnsi="Arial" w:cs="Arial"/>
                <w:sz w:val="20"/>
                <w:szCs w:val="20"/>
              </w:rPr>
            </w:pPr>
            <w:r>
              <w:t>0.24</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015004E" w14:textId="77777777" w:rsidR="008C6C8B" w:rsidRDefault="004E3F52">
            <w:pPr>
              <w:widowControl w:val="0"/>
              <w:spacing w:line="276" w:lineRule="auto"/>
              <w:jc w:val="center"/>
              <w:rPr>
                <w:rFonts w:ascii="Arial" w:eastAsia="Arial" w:hAnsi="Arial" w:cs="Arial"/>
                <w:sz w:val="20"/>
                <w:szCs w:val="20"/>
              </w:rPr>
            </w:pPr>
            <w:r>
              <w:t>0.41</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0B9AD3E" w14:textId="77777777" w:rsidR="008C6C8B" w:rsidRDefault="004E3F52">
            <w:pPr>
              <w:widowControl w:val="0"/>
              <w:spacing w:line="276" w:lineRule="auto"/>
              <w:jc w:val="center"/>
              <w:rPr>
                <w:rFonts w:ascii="Arial" w:eastAsia="Arial" w:hAnsi="Arial" w:cs="Arial"/>
                <w:sz w:val="20"/>
                <w:szCs w:val="20"/>
              </w:rPr>
            </w:pPr>
            <w:r>
              <w:t>0.28</w:t>
            </w:r>
          </w:p>
        </w:tc>
      </w:tr>
    </w:tbl>
    <w:p w14:paraId="13D1D80A" w14:textId="77777777" w:rsidR="0055470C" w:rsidRDefault="0055470C"/>
    <w:p w14:paraId="7459B55F" w14:textId="77777777" w:rsidR="008C6C8B" w:rsidRDefault="004E3F52">
      <w:r>
        <w:t xml:space="preserve">The debt-to-assets ratio helps to reflect the involvement of debts within the assets of the business. Unilever contained this ratio of 0.32, which reveals a higher portion of debts </w:t>
      </w:r>
      <w:r>
        <w:lastRenderedPageBreak/>
        <w:t>associated with their other assets (Unilever PLC, 2024). In addition, Johnson &amp; Johnson contained a debt-to-assets ratio of 0.18, which revealed a lesser involvement of debts in their assets (Johnson &amp; Johnson, 2024). Nestle also contained a debt-to-assets ratio of 0.44, which reveals higher debt risks on their assets (Nestle, 2024). In the factors of equity, Unilever also placed in a lower portion, competing with their competitors. For that, the business faced a high level of competition as per their gearing factors.</w:t>
      </w:r>
    </w:p>
    <w:p w14:paraId="308FF121" w14:textId="77777777" w:rsidR="0055470C" w:rsidRDefault="0055470C">
      <w:pPr>
        <w:rPr>
          <w:b/>
        </w:rPr>
      </w:pPr>
    </w:p>
    <w:p w14:paraId="1D223CF5" w14:textId="77777777" w:rsidR="008C6C8B" w:rsidRDefault="004E3F52">
      <w:pPr>
        <w:rPr>
          <w:b/>
        </w:rPr>
      </w:pPr>
      <w:r>
        <w:rPr>
          <w:b/>
        </w:rPr>
        <w:t>iv) Efficiency ratios:</w:t>
      </w:r>
    </w:p>
    <w:tbl>
      <w:tblPr>
        <w:tblStyle w:val="afe"/>
        <w:tblW w:w="9025" w:type="dxa"/>
        <w:tblBorders>
          <w:top w:val="nil"/>
          <w:left w:val="nil"/>
          <w:bottom w:val="nil"/>
          <w:right w:val="nil"/>
          <w:insideH w:val="nil"/>
          <w:insideV w:val="nil"/>
        </w:tblBorders>
        <w:tblLayout w:type="fixed"/>
        <w:tblLook w:val="0600" w:firstRow="0" w:lastRow="0" w:firstColumn="0" w:lastColumn="0" w:noHBand="1" w:noVBand="1"/>
      </w:tblPr>
      <w:tblGrid>
        <w:gridCol w:w="4789"/>
        <w:gridCol w:w="1412"/>
        <w:gridCol w:w="1412"/>
        <w:gridCol w:w="1412"/>
      </w:tblGrid>
      <w:tr w:rsidR="008C6C8B" w14:paraId="3D3AF000" w14:textId="77777777">
        <w:trPr>
          <w:trHeight w:val="315"/>
        </w:trPr>
        <w:tc>
          <w:tcPr>
            <w:tcW w:w="9025" w:type="dxa"/>
            <w:gridSpan w:val="4"/>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45893ECC" w14:textId="77777777" w:rsidR="008C6C8B" w:rsidRDefault="004E3F52">
            <w:pPr>
              <w:widowControl w:val="0"/>
              <w:jc w:val="center"/>
            </w:pPr>
            <w:r>
              <w:rPr>
                <w:b/>
              </w:rPr>
              <w:t>Efficiency Ratios</w:t>
            </w:r>
          </w:p>
        </w:tc>
      </w:tr>
      <w:tr w:rsidR="008C6C8B" w14:paraId="7DE32A82" w14:textId="77777777">
        <w:trPr>
          <w:trHeight w:val="315"/>
        </w:trPr>
        <w:tc>
          <w:tcPr>
            <w:tcW w:w="9025" w:type="dxa"/>
            <w:gridSpan w:val="4"/>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19160C50" w14:textId="77777777" w:rsidR="008C6C8B" w:rsidRDefault="004E3F52">
            <w:pPr>
              <w:widowControl w:val="0"/>
              <w:jc w:val="center"/>
            </w:pPr>
            <w:r>
              <w:rPr>
                <w:b/>
              </w:rPr>
              <w:t>Inventory Turnover Ratio</w:t>
            </w:r>
          </w:p>
        </w:tc>
      </w:tr>
      <w:tr w:rsidR="008C6C8B" w14:paraId="5BF113BE" w14:textId="77777777">
        <w:trPr>
          <w:trHeight w:val="315"/>
        </w:trPr>
        <w:tc>
          <w:tcPr>
            <w:tcW w:w="4789" w:type="dxa"/>
            <w:vMerge w:val="restart"/>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0EE2A814" w14:textId="77777777" w:rsidR="008C6C8B" w:rsidRDefault="004E3F52">
            <w:pPr>
              <w:widowControl w:val="0"/>
              <w:spacing w:line="276" w:lineRule="auto"/>
              <w:jc w:val="center"/>
              <w:rPr>
                <w:b/>
              </w:rPr>
            </w:pPr>
            <w:r>
              <w:rPr>
                <w:b/>
              </w:rPr>
              <w:t>Particulars</w:t>
            </w:r>
          </w:p>
        </w:tc>
        <w:tc>
          <w:tcPr>
            <w:tcW w:w="1412" w:type="dxa"/>
            <w:tcBorders>
              <w:top w:val="single" w:sz="7" w:space="0" w:color="000000"/>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2856BBA4" w14:textId="77777777" w:rsidR="008C6C8B" w:rsidRDefault="004E3F52">
            <w:pPr>
              <w:widowControl w:val="0"/>
              <w:spacing w:line="276" w:lineRule="auto"/>
              <w:jc w:val="center"/>
              <w:rPr>
                <w:rFonts w:ascii="Arial" w:eastAsia="Arial" w:hAnsi="Arial" w:cs="Arial"/>
                <w:sz w:val="20"/>
                <w:szCs w:val="20"/>
              </w:rPr>
            </w:pPr>
            <w:r>
              <w:rPr>
                <w:b/>
              </w:rPr>
              <w:t>Unilever</w:t>
            </w:r>
          </w:p>
        </w:tc>
        <w:tc>
          <w:tcPr>
            <w:tcW w:w="1412" w:type="dxa"/>
            <w:tcBorders>
              <w:top w:val="single" w:sz="7" w:space="0" w:color="000000"/>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22695B25" w14:textId="77777777" w:rsidR="008C6C8B" w:rsidRDefault="004E3F52">
            <w:pPr>
              <w:widowControl w:val="0"/>
              <w:spacing w:line="276" w:lineRule="auto"/>
              <w:jc w:val="center"/>
              <w:rPr>
                <w:rFonts w:ascii="Arial" w:eastAsia="Arial" w:hAnsi="Arial" w:cs="Arial"/>
                <w:sz w:val="20"/>
                <w:szCs w:val="20"/>
              </w:rPr>
            </w:pPr>
            <w:r>
              <w:rPr>
                <w:b/>
              </w:rPr>
              <w:t>Johnson &amp; Johnson</w:t>
            </w:r>
          </w:p>
        </w:tc>
        <w:tc>
          <w:tcPr>
            <w:tcW w:w="1412" w:type="dxa"/>
            <w:tcBorders>
              <w:top w:val="single" w:sz="7" w:space="0" w:color="000000"/>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EDA68BE" w14:textId="77777777" w:rsidR="008C6C8B" w:rsidRDefault="004E3F52">
            <w:pPr>
              <w:widowControl w:val="0"/>
              <w:spacing w:line="276" w:lineRule="auto"/>
              <w:jc w:val="center"/>
              <w:rPr>
                <w:rFonts w:ascii="Arial" w:eastAsia="Arial" w:hAnsi="Arial" w:cs="Arial"/>
                <w:sz w:val="20"/>
                <w:szCs w:val="20"/>
              </w:rPr>
            </w:pPr>
            <w:r>
              <w:rPr>
                <w:b/>
              </w:rPr>
              <w:t>Nestle</w:t>
            </w:r>
          </w:p>
        </w:tc>
      </w:tr>
      <w:tr w:rsidR="008C6C8B" w14:paraId="0C922B5D" w14:textId="77777777">
        <w:trPr>
          <w:trHeight w:val="315"/>
        </w:trPr>
        <w:tc>
          <w:tcPr>
            <w:tcW w:w="4789" w:type="dxa"/>
            <w:vMerge/>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4A8F4E3E" w14:textId="77777777" w:rsidR="008C6C8B" w:rsidRDefault="008C6C8B">
            <w:pPr>
              <w:widowControl w:val="0"/>
              <w:pBdr>
                <w:top w:val="nil"/>
                <w:left w:val="nil"/>
                <w:bottom w:val="nil"/>
                <w:right w:val="nil"/>
                <w:between w:val="nil"/>
              </w:pBdr>
              <w:spacing w:line="276" w:lineRule="auto"/>
              <w:jc w:val="left"/>
              <w:rPr>
                <w:rFonts w:ascii="Arial" w:eastAsia="Arial" w:hAnsi="Arial" w:cs="Arial"/>
                <w:sz w:val="20"/>
                <w:szCs w:val="20"/>
              </w:rPr>
            </w:pP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6B981C7"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5B4A6A7"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3E6A3C25" w14:textId="77777777" w:rsidR="008C6C8B" w:rsidRDefault="004E3F52">
            <w:pPr>
              <w:widowControl w:val="0"/>
              <w:spacing w:line="276" w:lineRule="auto"/>
              <w:jc w:val="center"/>
              <w:rPr>
                <w:rFonts w:ascii="Arial" w:eastAsia="Arial" w:hAnsi="Arial" w:cs="Arial"/>
                <w:sz w:val="20"/>
                <w:szCs w:val="20"/>
              </w:rPr>
            </w:pPr>
            <w:r>
              <w:rPr>
                <w:b/>
              </w:rPr>
              <w:t>2023</w:t>
            </w:r>
          </w:p>
        </w:tc>
      </w:tr>
      <w:tr w:rsidR="008C6C8B" w14:paraId="4C45CF0D"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5E96530B" w14:textId="77777777" w:rsidR="008C6C8B" w:rsidRDefault="004E3F52">
            <w:pPr>
              <w:widowControl w:val="0"/>
              <w:spacing w:line="276" w:lineRule="auto"/>
              <w:jc w:val="center"/>
              <w:rPr>
                <w:rFonts w:ascii="Arial" w:eastAsia="Arial" w:hAnsi="Arial" w:cs="Arial"/>
                <w:sz w:val="20"/>
                <w:szCs w:val="20"/>
              </w:rPr>
            </w:pPr>
            <w:r>
              <w:t>COGS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7FCB90B" w14:textId="77777777" w:rsidR="008C6C8B" w:rsidRDefault="004E3F52">
            <w:pPr>
              <w:widowControl w:val="0"/>
              <w:spacing w:line="276" w:lineRule="auto"/>
              <w:jc w:val="center"/>
              <w:rPr>
                <w:rFonts w:ascii="Arial" w:eastAsia="Arial" w:hAnsi="Arial" w:cs="Arial"/>
                <w:sz w:val="20"/>
                <w:szCs w:val="20"/>
              </w:rPr>
            </w:pPr>
            <w:r>
              <w:t>28,571</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553B1FD" w14:textId="77777777" w:rsidR="008C6C8B" w:rsidRDefault="004E3F52">
            <w:pPr>
              <w:widowControl w:val="0"/>
              <w:spacing w:line="276" w:lineRule="auto"/>
              <w:jc w:val="center"/>
              <w:rPr>
                <w:rFonts w:ascii="Arial" w:eastAsia="Arial" w:hAnsi="Arial" w:cs="Arial"/>
                <w:sz w:val="20"/>
                <w:szCs w:val="20"/>
              </w:rPr>
            </w:pPr>
            <w:r>
              <w:t>18,944.00</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6E00C54" w14:textId="77777777" w:rsidR="008C6C8B" w:rsidRDefault="004E3F52">
            <w:pPr>
              <w:widowControl w:val="0"/>
              <w:spacing w:line="276" w:lineRule="auto"/>
              <w:jc w:val="center"/>
              <w:rPr>
                <w:rFonts w:ascii="Arial" w:eastAsia="Arial" w:hAnsi="Arial" w:cs="Arial"/>
                <w:sz w:val="20"/>
                <w:szCs w:val="20"/>
              </w:rPr>
            </w:pPr>
            <w:r>
              <w:t>46,870</w:t>
            </w:r>
          </w:p>
        </w:tc>
      </w:tr>
      <w:tr w:rsidR="008C6C8B" w14:paraId="6B486D61"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D250C14" w14:textId="77777777" w:rsidR="008C6C8B" w:rsidRDefault="004E3F52">
            <w:pPr>
              <w:widowControl w:val="0"/>
              <w:spacing w:line="276" w:lineRule="auto"/>
              <w:jc w:val="center"/>
              <w:rPr>
                <w:rFonts w:ascii="Arial" w:eastAsia="Arial" w:hAnsi="Arial" w:cs="Arial"/>
                <w:sz w:val="20"/>
                <w:szCs w:val="20"/>
              </w:rPr>
            </w:pPr>
            <w:r>
              <w:t>Average inventory</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14D1364" w14:textId="77777777" w:rsidR="008C6C8B" w:rsidRDefault="004E3F52">
            <w:pPr>
              <w:widowControl w:val="0"/>
              <w:spacing w:line="276" w:lineRule="auto"/>
              <w:jc w:val="center"/>
              <w:rPr>
                <w:rFonts w:ascii="Arial" w:eastAsia="Arial" w:hAnsi="Arial" w:cs="Arial"/>
                <w:sz w:val="20"/>
                <w:szCs w:val="20"/>
              </w:rPr>
            </w:pPr>
            <w:r>
              <w:t>4,436</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4ED98AE" w14:textId="77777777" w:rsidR="008C6C8B" w:rsidRDefault="004E3F52">
            <w:pPr>
              <w:widowControl w:val="0"/>
              <w:spacing w:line="276" w:lineRule="auto"/>
              <w:jc w:val="center"/>
              <w:rPr>
                <w:rFonts w:ascii="Arial" w:eastAsia="Arial" w:hAnsi="Arial" w:cs="Arial"/>
                <w:sz w:val="20"/>
                <w:szCs w:val="20"/>
              </w:rPr>
            </w:pPr>
            <w:r>
              <w:t>11,181</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A070B47" w14:textId="77777777" w:rsidR="008C6C8B" w:rsidRDefault="004E3F52">
            <w:pPr>
              <w:widowControl w:val="0"/>
              <w:spacing w:line="276" w:lineRule="auto"/>
              <w:jc w:val="center"/>
              <w:rPr>
                <w:rFonts w:ascii="Arial" w:eastAsia="Arial" w:hAnsi="Arial" w:cs="Arial"/>
                <w:sz w:val="20"/>
                <w:szCs w:val="20"/>
              </w:rPr>
            </w:pPr>
            <w:r>
              <w:t>11,896</w:t>
            </w:r>
          </w:p>
        </w:tc>
      </w:tr>
      <w:tr w:rsidR="008C6C8B" w14:paraId="14FE0B44" w14:textId="77777777">
        <w:trPr>
          <w:trHeight w:val="58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549900D6" w14:textId="77777777" w:rsidR="008C6C8B" w:rsidRDefault="004E3F52">
            <w:pPr>
              <w:widowControl w:val="0"/>
              <w:spacing w:line="276" w:lineRule="auto"/>
              <w:jc w:val="center"/>
              <w:rPr>
                <w:rFonts w:ascii="Arial" w:eastAsia="Arial" w:hAnsi="Arial" w:cs="Arial"/>
                <w:sz w:val="20"/>
                <w:szCs w:val="20"/>
              </w:rPr>
            </w:pPr>
            <w:r>
              <w:t>Inventory turnover ratio= COGS/Average Inventory</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CC1E4D7" w14:textId="77777777" w:rsidR="008C6C8B" w:rsidRDefault="004E3F52">
            <w:pPr>
              <w:widowControl w:val="0"/>
              <w:spacing w:line="276" w:lineRule="auto"/>
              <w:jc w:val="center"/>
              <w:rPr>
                <w:rFonts w:ascii="Arial" w:eastAsia="Arial" w:hAnsi="Arial" w:cs="Arial"/>
                <w:sz w:val="20"/>
                <w:szCs w:val="20"/>
              </w:rPr>
            </w:pPr>
            <w:r>
              <w:t>6.44</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574D072" w14:textId="77777777" w:rsidR="008C6C8B" w:rsidRDefault="004E3F52">
            <w:pPr>
              <w:widowControl w:val="0"/>
              <w:spacing w:line="276" w:lineRule="auto"/>
              <w:jc w:val="center"/>
              <w:rPr>
                <w:rFonts w:ascii="Arial" w:eastAsia="Arial" w:hAnsi="Arial" w:cs="Arial"/>
                <w:sz w:val="20"/>
                <w:szCs w:val="20"/>
              </w:rPr>
            </w:pPr>
            <w:r>
              <w:t>1.69</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D6D4BB3" w14:textId="77777777" w:rsidR="008C6C8B" w:rsidRDefault="004E3F52">
            <w:pPr>
              <w:widowControl w:val="0"/>
              <w:spacing w:line="276" w:lineRule="auto"/>
              <w:jc w:val="center"/>
              <w:rPr>
                <w:rFonts w:ascii="Arial" w:eastAsia="Arial" w:hAnsi="Arial" w:cs="Arial"/>
                <w:sz w:val="20"/>
                <w:szCs w:val="20"/>
              </w:rPr>
            </w:pPr>
            <w:r>
              <w:t>3.94</w:t>
            </w:r>
          </w:p>
        </w:tc>
      </w:tr>
      <w:tr w:rsidR="008C6C8B" w14:paraId="163CB41C" w14:textId="77777777">
        <w:trPr>
          <w:trHeight w:val="315"/>
        </w:trPr>
        <w:tc>
          <w:tcPr>
            <w:tcW w:w="9025" w:type="dxa"/>
            <w:gridSpan w:val="4"/>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7102DF48" w14:textId="77777777" w:rsidR="008C6C8B" w:rsidRDefault="004E3F52">
            <w:pPr>
              <w:widowControl w:val="0"/>
              <w:spacing w:line="276" w:lineRule="auto"/>
              <w:jc w:val="center"/>
              <w:rPr>
                <w:rFonts w:ascii="Arial" w:eastAsia="Arial" w:hAnsi="Arial" w:cs="Arial"/>
                <w:sz w:val="20"/>
                <w:szCs w:val="20"/>
              </w:rPr>
            </w:pPr>
            <w:r>
              <w:rPr>
                <w:b/>
              </w:rPr>
              <w:t>Asset Turnover Ratio</w:t>
            </w:r>
          </w:p>
        </w:tc>
      </w:tr>
      <w:tr w:rsidR="008C6C8B" w14:paraId="49A13E72" w14:textId="77777777">
        <w:trPr>
          <w:trHeight w:val="315"/>
        </w:trPr>
        <w:tc>
          <w:tcPr>
            <w:tcW w:w="478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31D65FD4" w14:textId="77777777" w:rsidR="008C6C8B" w:rsidRDefault="004E3F52">
            <w:pPr>
              <w:widowControl w:val="0"/>
              <w:spacing w:line="276" w:lineRule="auto"/>
              <w:jc w:val="center"/>
              <w:rPr>
                <w:b/>
              </w:rPr>
            </w:pPr>
            <w:r>
              <w:rPr>
                <w:b/>
              </w:rPr>
              <w:t>Particulars</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82710B3" w14:textId="77777777" w:rsidR="008C6C8B" w:rsidRDefault="004E3F52">
            <w:pPr>
              <w:widowControl w:val="0"/>
              <w:spacing w:line="276" w:lineRule="auto"/>
              <w:jc w:val="center"/>
              <w:rPr>
                <w:rFonts w:ascii="Arial" w:eastAsia="Arial" w:hAnsi="Arial" w:cs="Arial"/>
                <w:sz w:val="20"/>
                <w:szCs w:val="20"/>
              </w:rPr>
            </w:pPr>
            <w:r>
              <w:rPr>
                <w:b/>
              </w:rPr>
              <w:t>Unilever</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5DB85DD8" w14:textId="77777777" w:rsidR="008C6C8B" w:rsidRDefault="004E3F52">
            <w:pPr>
              <w:widowControl w:val="0"/>
              <w:spacing w:line="276" w:lineRule="auto"/>
              <w:jc w:val="center"/>
              <w:rPr>
                <w:rFonts w:ascii="Arial" w:eastAsia="Arial" w:hAnsi="Arial" w:cs="Arial"/>
                <w:sz w:val="20"/>
                <w:szCs w:val="20"/>
              </w:rPr>
            </w:pPr>
            <w:r>
              <w:rPr>
                <w:b/>
              </w:rPr>
              <w:t>Johnson &amp; Johnson</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4F517DD" w14:textId="77777777" w:rsidR="008C6C8B" w:rsidRDefault="004E3F52">
            <w:pPr>
              <w:widowControl w:val="0"/>
              <w:spacing w:line="276" w:lineRule="auto"/>
              <w:jc w:val="center"/>
              <w:rPr>
                <w:rFonts w:ascii="Arial" w:eastAsia="Arial" w:hAnsi="Arial" w:cs="Arial"/>
                <w:sz w:val="20"/>
                <w:szCs w:val="20"/>
              </w:rPr>
            </w:pPr>
            <w:r>
              <w:rPr>
                <w:b/>
              </w:rPr>
              <w:t>Nestle</w:t>
            </w:r>
          </w:p>
        </w:tc>
      </w:tr>
      <w:tr w:rsidR="008C6C8B" w14:paraId="124152EB" w14:textId="77777777">
        <w:trPr>
          <w:trHeight w:val="315"/>
        </w:trPr>
        <w:tc>
          <w:tcPr>
            <w:tcW w:w="478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49E567FE" w14:textId="77777777" w:rsidR="008C6C8B" w:rsidRDefault="008C6C8B">
            <w:pPr>
              <w:widowControl w:val="0"/>
              <w:pBdr>
                <w:top w:val="nil"/>
                <w:left w:val="nil"/>
                <w:bottom w:val="nil"/>
                <w:right w:val="nil"/>
                <w:between w:val="nil"/>
              </w:pBdr>
              <w:spacing w:line="276" w:lineRule="auto"/>
              <w:jc w:val="left"/>
              <w:rPr>
                <w:rFonts w:ascii="Arial" w:eastAsia="Arial" w:hAnsi="Arial" w:cs="Arial"/>
                <w:sz w:val="20"/>
                <w:szCs w:val="20"/>
              </w:rPr>
            </w:pP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0D3472E"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45E6343" w14:textId="77777777" w:rsidR="008C6C8B" w:rsidRDefault="004E3F52">
            <w:pPr>
              <w:widowControl w:val="0"/>
              <w:spacing w:line="276" w:lineRule="auto"/>
              <w:jc w:val="center"/>
              <w:rPr>
                <w:rFonts w:ascii="Arial" w:eastAsia="Arial" w:hAnsi="Arial" w:cs="Arial"/>
                <w:sz w:val="20"/>
                <w:szCs w:val="20"/>
              </w:rPr>
            </w:pPr>
            <w:r>
              <w:rPr>
                <w:b/>
              </w:rPr>
              <w:t>2023</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412D9FA" w14:textId="77777777" w:rsidR="008C6C8B" w:rsidRDefault="004E3F52">
            <w:pPr>
              <w:widowControl w:val="0"/>
              <w:spacing w:line="276" w:lineRule="auto"/>
              <w:jc w:val="center"/>
              <w:rPr>
                <w:rFonts w:ascii="Arial" w:eastAsia="Arial" w:hAnsi="Arial" w:cs="Arial"/>
                <w:sz w:val="20"/>
                <w:szCs w:val="20"/>
              </w:rPr>
            </w:pPr>
            <w:r>
              <w:rPr>
                <w:b/>
              </w:rPr>
              <w:t>2023</w:t>
            </w:r>
          </w:p>
        </w:tc>
      </w:tr>
      <w:tr w:rsidR="008C6C8B" w14:paraId="51A5751A"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6F16C807" w14:textId="77777777" w:rsidR="008C6C8B" w:rsidRDefault="004E3F52">
            <w:pPr>
              <w:widowControl w:val="0"/>
              <w:spacing w:line="276" w:lineRule="auto"/>
              <w:jc w:val="center"/>
              <w:rPr>
                <w:rFonts w:ascii="Arial" w:eastAsia="Arial" w:hAnsi="Arial" w:cs="Arial"/>
                <w:sz w:val="20"/>
                <w:szCs w:val="20"/>
              </w:rPr>
            </w:pPr>
            <w:r>
              <w:t>Revenue</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8049965" w14:textId="77777777" w:rsidR="008C6C8B" w:rsidRDefault="004E3F52">
            <w:pPr>
              <w:widowControl w:val="0"/>
              <w:spacing w:line="276" w:lineRule="auto"/>
              <w:jc w:val="center"/>
              <w:rPr>
                <w:rFonts w:ascii="Arial" w:eastAsia="Arial" w:hAnsi="Arial" w:cs="Arial"/>
                <w:sz w:val="20"/>
                <w:szCs w:val="20"/>
              </w:rPr>
            </w:pPr>
            <w:r>
              <w:t>51,839</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37DA46A" w14:textId="77777777" w:rsidR="008C6C8B" w:rsidRDefault="004E3F52">
            <w:pPr>
              <w:widowControl w:val="0"/>
              <w:spacing w:line="276" w:lineRule="auto"/>
              <w:jc w:val="center"/>
              <w:rPr>
                <w:rFonts w:ascii="Arial" w:eastAsia="Arial" w:hAnsi="Arial" w:cs="Arial"/>
                <w:sz w:val="20"/>
                <w:szCs w:val="20"/>
              </w:rPr>
            </w:pPr>
            <w:r>
              <w:t>85,152</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6193F7D" w14:textId="77777777" w:rsidR="008C6C8B" w:rsidRDefault="004E3F52">
            <w:pPr>
              <w:widowControl w:val="0"/>
              <w:spacing w:line="276" w:lineRule="auto"/>
              <w:jc w:val="center"/>
              <w:rPr>
                <w:rFonts w:ascii="Arial" w:eastAsia="Arial" w:hAnsi="Arial" w:cs="Arial"/>
                <w:sz w:val="20"/>
                <w:szCs w:val="20"/>
              </w:rPr>
            </w:pPr>
            <w:r>
              <w:t>92,998</w:t>
            </w:r>
          </w:p>
        </w:tc>
      </w:tr>
      <w:tr w:rsidR="008C6C8B" w14:paraId="129A0DEE"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538A465A" w14:textId="77777777" w:rsidR="008C6C8B" w:rsidRDefault="004E3F52">
            <w:pPr>
              <w:widowControl w:val="0"/>
              <w:spacing w:line="276" w:lineRule="auto"/>
              <w:jc w:val="center"/>
              <w:rPr>
                <w:rFonts w:ascii="Arial" w:eastAsia="Arial" w:hAnsi="Arial" w:cs="Arial"/>
                <w:sz w:val="20"/>
                <w:szCs w:val="20"/>
              </w:rPr>
            </w:pPr>
            <w:r>
              <w:t>Assets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AB9D7B6" w14:textId="77777777" w:rsidR="008C6C8B" w:rsidRDefault="004E3F52">
            <w:pPr>
              <w:widowControl w:val="0"/>
              <w:spacing w:line="276" w:lineRule="auto"/>
              <w:jc w:val="center"/>
              <w:rPr>
                <w:rFonts w:ascii="Arial" w:eastAsia="Arial" w:hAnsi="Arial" w:cs="Arial"/>
                <w:sz w:val="20"/>
                <w:szCs w:val="20"/>
              </w:rPr>
            </w:pPr>
            <w:r>
              <w:t>65,220</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6956C55" w14:textId="77777777" w:rsidR="008C6C8B" w:rsidRDefault="004E3F52">
            <w:pPr>
              <w:widowControl w:val="0"/>
              <w:spacing w:line="276" w:lineRule="auto"/>
              <w:jc w:val="center"/>
              <w:rPr>
                <w:rFonts w:ascii="Arial" w:eastAsia="Arial" w:hAnsi="Arial" w:cs="Arial"/>
                <w:sz w:val="20"/>
                <w:szCs w:val="20"/>
              </w:rPr>
            </w:pPr>
            <w:r>
              <w:t>167,558</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D69E599" w14:textId="77777777" w:rsidR="008C6C8B" w:rsidRDefault="004E3F52">
            <w:pPr>
              <w:widowControl w:val="0"/>
              <w:spacing w:line="276" w:lineRule="auto"/>
              <w:jc w:val="center"/>
              <w:rPr>
                <w:rFonts w:ascii="Arial" w:eastAsia="Arial" w:hAnsi="Arial" w:cs="Arial"/>
                <w:sz w:val="20"/>
                <w:szCs w:val="20"/>
              </w:rPr>
            </w:pPr>
            <w:r>
              <w:t>126,550</w:t>
            </w:r>
          </w:p>
        </w:tc>
      </w:tr>
      <w:tr w:rsidR="008C6C8B" w14:paraId="25A4F1E1" w14:textId="77777777">
        <w:trPr>
          <w:trHeight w:val="315"/>
        </w:trPr>
        <w:tc>
          <w:tcPr>
            <w:tcW w:w="478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3B1513F1" w14:textId="77777777" w:rsidR="008C6C8B" w:rsidRDefault="004E3F52">
            <w:pPr>
              <w:widowControl w:val="0"/>
              <w:spacing w:line="276" w:lineRule="auto"/>
              <w:jc w:val="center"/>
              <w:rPr>
                <w:rFonts w:ascii="Arial" w:eastAsia="Arial" w:hAnsi="Arial" w:cs="Arial"/>
                <w:sz w:val="20"/>
                <w:szCs w:val="20"/>
              </w:rPr>
            </w:pPr>
            <w:r>
              <w:t>Asset turnover ratio= Revenue/ assets</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2AACC09" w14:textId="77777777" w:rsidR="008C6C8B" w:rsidRDefault="004E3F52">
            <w:pPr>
              <w:widowControl w:val="0"/>
              <w:spacing w:line="276" w:lineRule="auto"/>
              <w:jc w:val="center"/>
              <w:rPr>
                <w:rFonts w:ascii="Arial" w:eastAsia="Arial" w:hAnsi="Arial" w:cs="Arial"/>
                <w:sz w:val="20"/>
                <w:szCs w:val="20"/>
              </w:rPr>
            </w:pPr>
            <w:r>
              <w:t>0.79</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D6233AF" w14:textId="77777777" w:rsidR="008C6C8B" w:rsidRDefault="004E3F52">
            <w:pPr>
              <w:widowControl w:val="0"/>
              <w:spacing w:line="276" w:lineRule="auto"/>
              <w:jc w:val="center"/>
              <w:rPr>
                <w:rFonts w:ascii="Arial" w:eastAsia="Arial" w:hAnsi="Arial" w:cs="Arial"/>
                <w:sz w:val="20"/>
                <w:szCs w:val="20"/>
              </w:rPr>
            </w:pPr>
            <w:r>
              <w:t>0.51</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B65A62E" w14:textId="77777777" w:rsidR="008C6C8B" w:rsidRDefault="004E3F52">
            <w:pPr>
              <w:widowControl w:val="0"/>
              <w:spacing w:line="276" w:lineRule="auto"/>
              <w:jc w:val="center"/>
              <w:rPr>
                <w:rFonts w:ascii="Arial" w:eastAsia="Arial" w:hAnsi="Arial" w:cs="Arial"/>
                <w:sz w:val="20"/>
                <w:szCs w:val="20"/>
              </w:rPr>
            </w:pPr>
            <w:r>
              <w:t>0.73</w:t>
            </w:r>
          </w:p>
        </w:tc>
      </w:tr>
    </w:tbl>
    <w:p w14:paraId="43DFFCEF" w14:textId="77777777" w:rsidR="00374B54" w:rsidRDefault="00374B54"/>
    <w:p w14:paraId="02F73F82" w14:textId="77777777" w:rsidR="00374B54" w:rsidRDefault="004E3F52">
      <w:r>
        <w:t xml:space="preserve">In the factors of inventory turnover ratio, </w:t>
      </w:r>
      <w:r w:rsidR="0055470C">
        <w:t>Unilever</w:t>
      </w:r>
      <w:r>
        <w:t xml:space="preserve"> contained the ratio portion of 6.44 times. It helps to reflect the better capabilities of businesses to settle their COGS. In addition, the asset turnover ratio of the business reflects a lower portion of asset involvement to generate appropriate revenue for the company (Unilever PLC, 2024). On the other side, Johnson &amp; Johnson contained an inventory turnover ratio of 1.69 times, which revealed their lower COGS and higher inventory management</w:t>
      </w:r>
      <w:r w:rsidR="000A5BF0">
        <w:t xml:space="preserve"> (</w:t>
      </w:r>
      <w:r w:rsidR="000A5BF0" w:rsidRPr="000A5BF0">
        <w:t>Yahoo Finance 2024)</w:t>
      </w:r>
      <w:r>
        <w:t xml:space="preserve">. </w:t>
      </w:r>
    </w:p>
    <w:p w14:paraId="624C1A2B" w14:textId="77777777" w:rsidR="008C6C8B" w:rsidRDefault="004E3F52">
      <w:r>
        <w:t xml:space="preserve">The business also contained an asset turnover ratio of 0.51, which can affect the productional works of the business (Johnson &amp; Johnson, 2024). As similar to Johnson &amp; Johnson, Nestle also contained a lower portion of inventory turnover and asset turnover ratio. Following this Unilever contained better effectiveness levels in their operational parts competing with other competitions, which can be helpful to boost their production capabilities. </w:t>
      </w:r>
    </w:p>
    <w:p w14:paraId="1C94C974" w14:textId="77777777" w:rsidR="008C6C8B" w:rsidRDefault="004E3F52">
      <w:pPr>
        <w:pStyle w:val="Heading2"/>
      </w:pPr>
      <w:bookmarkStart w:id="6" w:name="_Toc174715139"/>
      <w:r>
        <w:lastRenderedPageBreak/>
        <w:t>Recommendations:</w:t>
      </w:r>
      <w:bookmarkEnd w:id="6"/>
    </w:p>
    <w:p w14:paraId="13012BDA" w14:textId="77777777" w:rsidR="008C6C8B" w:rsidRDefault="004E3F52">
      <w:pPr>
        <w:rPr>
          <w:b/>
        </w:rPr>
      </w:pPr>
      <w:r>
        <w:rPr>
          <w:b/>
        </w:rPr>
        <w:t>Implement robust budgeting and forecasting:</w:t>
      </w:r>
    </w:p>
    <w:p w14:paraId="2EFC1354" w14:textId="77777777" w:rsidR="008C6C8B" w:rsidRDefault="004E3F52">
      <w:r>
        <w:t xml:space="preserve">Forming a detailed framework for financial budgeting and forecasting is useful in integrating finances within strategic planning systems. </w:t>
      </w:r>
      <w:r w:rsidR="00385FC0">
        <w:t>Recommend</w:t>
      </w:r>
      <w:r>
        <w:t xml:space="preserve"> working budgets for each department with breakdowns of possible revenues for the year, likely expenses, and probable capital expenditure. Some of the budgets that should be prepared and incorporated in the strategic plan include, </w:t>
      </w:r>
      <w:r w:rsidR="0055470C">
        <w:t>these</w:t>
      </w:r>
      <w:r>
        <w:t xml:space="preserve"> budgets should be prepared and incorporated in the strategic plan and should be reviewed and updated frequently depending on the actual performance and new trends in the market (Forbes, 2024). Using the rolling forecast, </w:t>
      </w:r>
      <w:r w:rsidR="0055470C">
        <w:t>it has been</w:t>
      </w:r>
      <w:r>
        <w:t xml:space="preserve"> likely to get more clarity and real-time adjustments as Unilever prepares for changes arising from certain financial adversities or gains. It is the process of identifying, planning, implementing, monitoring, and managing the procurement, allocation, and spending of resources in a business to achieve its financial objectives (Bahadori </w:t>
      </w:r>
      <w:r>
        <w:rPr>
          <w:i/>
        </w:rPr>
        <w:t xml:space="preserve">et al. </w:t>
      </w:r>
      <w:r>
        <w:t>2022).</w:t>
      </w:r>
    </w:p>
    <w:p w14:paraId="177E3BC9" w14:textId="77777777" w:rsidR="008C6C8B" w:rsidRDefault="004E3F52">
      <w:pPr>
        <w:rPr>
          <w:b/>
        </w:rPr>
      </w:pPr>
      <w:r>
        <w:rPr>
          <w:b/>
        </w:rPr>
        <w:t>Enhance Cash Flow Management:</w:t>
      </w:r>
    </w:p>
    <w:p w14:paraId="60C83F52" w14:textId="77777777" w:rsidR="00385FC0" w:rsidRDefault="00385FC0" w:rsidP="00385FC0">
      <w:r>
        <w:t xml:space="preserve">An important subcomponent based on which Unilever demonstrates excellent leadership in terms of cash flow is the figure that helps to maintain liquidity. This way, it is possible to perform analysis for patterns and to determine, whether there are trends in cash flow and whether it is normal or something extraordinary caused the delay in receivables’ collection or additional costs. Some possible ways that Unilever might work on this include Unilever might have to review its credit days with its counterparts; It might also have to develop standard procedures when issuing out its invoices. Additionally, there is a need for Unilever to enact efficient inventory control measures according to a plan (BDC, 2024). </w:t>
      </w:r>
    </w:p>
    <w:p w14:paraId="7D321A8E" w14:textId="77777777" w:rsidR="00385FC0" w:rsidRDefault="00385FC0" w:rsidP="00385FC0">
      <w:r>
        <w:t>Improved cash flow management also involves something as formal as cash flow planning; this is because the business must be ready and willing to prepare for a dry season. The above insights help Unilever to plan for overall economic stress at a later date and f</w:t>
      </w:r>
      <w:r w:rsidRPr="00385FC0">
        <w:t xml:space="preserve">urthermore, having a cash cushion or keeping a credit line indicates financial safety since it may help to avoid significant problems. </w:t>
      </w:r>
      <w:r>
        <w:t>The management of working capital means that Unilever must have adequate cash to enable it to meet its obligations and fund its investments (Soboleva et al., 2018).</w:t>
      </w:r>
    </w:p>
    <w:p w14:paraId="0631BDC3" w14:textId="77777777" w:rsidR="008C6C8B" w:rsidRDefault="004E3F52">
      <w:pPr>
        <w:rPr>
          <w:b/>
        </w:rPr>
      </w:pPr>
      <w:r>
        <w:rPr>
          <w:b/>
        </w:rPr>
        <w:t>Strengthen financial controls and reporting:</w:t>
      </w:r>
    </w:p>
    <w:p w14:paraId="3D49A533" w14:textId="77777777" w:rsidR="008C6C8B" w:rsidRDefault="004E3F52">
      <w:r>
        <w:t xml:space="preserve">This is because developing a sound financial environment monitor in the process of recording and presenting increases accuracy as well as accountability at Unilever. This includes separation of duty, recurrent checking of transactions, and accounting approvals. Identify financial solutions that offer live reporting and analytical features to implement when investing </w:t>
      </w:r>
      <w:r>
        <w:lastRenderedPageBreak/>
        <w:t>(</w:t>
      </w:r>
      <w:proofErr w:type="spellStart"/>
      <w:r>
        <w:rPr>
          <w:highlight w:val="white"/>
        </w:rPr>
        <w:t>BlackLine</w:t>
      </w:r>
      <w:proofErr w:type="spellEnd"/>
      <w:r>
        <w:rPr>
          <w:highlight w:val="white"/>
        </w:rPr>
        <w:t>, 2024)</w:t>
      </w:r>
      <w:r>
        <w:t>. It is important to give regular attention to the set financial statements and KPI’s in order to check the progress made and make necessary changes if required. Perform</w:t>
      </w:r>
      <w:r w:rsidR="0055470C">
        <w:t>ance</w:t>
      </w:r>
      <w:r>
        <w:t xml:space="preserve"> check and balances at least once every six months so that </w:t>
      </w:r>
      <w:r w:rsidR="0055470C">
        <w:t>the company</w:t>
      </w:r>
      <w:r>
        <w:t xml:space="preserve"> aware of how well </w:t>
      </w:r>
      <w:r w:rsidR="0055470C">
        <w:t>they do</w:t>
      </w:r>
      <w:r>
        <w:t xml:space="preserve"> business financing systems are running or whether they conform to the standards set by the regulatory authority. Sustainable financial control and reporting measures offer superior decision-making, risk evaluation, and regulatory compliance, thus leading to an improved economic landscape (CFI, 2023).</w:t>
      </w:r>
    </w:p>
    <w:p w14:paraId="4D537AAE" w14:textId="77777777" w:rsidR="008C6C8B" w:rsidRDefault="004E3F52">
      <w:pPr>
        <w:rPr>
          <w:b/>
        </w:rPr>
      </w:pPr>
      <w:r>
        <w:rPr>
          <w:b/>
        </w:rPr>
        <w:t>Optimise Debt Management and Capital Structure:</w:t>
      </w:r>
    </w:p>
    <w:p w14:paraId="1696474C" w14:textId="77777777" w:rsidR="00683EF5" w:rsidRDefault="00683EF5" w:rsidP="00683EF5">
      <w:r>
        <w:t>The fact that Unilever has a relatively high amount of debt and a rather high ratio of capital are the key issues that should be considered by the company. Thus, it is high time that Unilever started planning, controlling, and evaluating the position of its debt since it incurs a considerable percentage of costs. This requires periodical examinations of the company’s indebtedness, as well as computation of the cost of borrowed funds against the benefits of borrowing (</w:t>
      </w:r>
      <w:proofErr w:type="spellStart"/>
      <w:r w:rsidRPr="005C00DD">
        <w:rPr>
          <w:highlight w:val="white"/>
        </w:rPr>
        <w:t>Arhinful</w:t>
      </w:r>
      <w:proofErr w:type="spellEnd"/>
      <w:r w:rsidRPr="005C00DD">
        <w:rPr>
          <w:highlight w:val="white"/>
        </w:rPr>
        <w:t>, Mensah</w:t>
      </w:r>
      <w:r>
        <w:rPr>
          <w:highlight w:val="white"/>
        </w:rPr>
        <w:t xml:space="preserve"> </w:t>
      </w:r>
      <w:r w:rsidRPr="005C00DD">
        <w:rPr>
          <w:highlight w:val="white"/>
        </w:rPr>
        <w:t>and Owusu-Sarfo,</w:t>
      </w:r>
      <w:r>
        <w:rPr>
          <w:highlight w:val="white"/>
        </w:rPr>
        <w:t xml:space="preserve"> </w:t>
      </w:r>
      <w:r w:rsidRPr="005C00DD">
        <w:rPr>
          <w:highlight w:val="white"/>
        </w:rPr>
        <w:t>2023)</w:t>
      </w:r>
      <w:r>
        <w:t xml:space="preserve">. Unilever also needs to remain very cautious of the gearing ratio because high gearing increases the firm’s risk and puts Lever in a precarious position. The appropriateness of the companies’ capital structure is a crucial factor for success, especially the debt-to-equity ratio. Further, the </w:t>
      </w:r>
      <w:r w:rsidR="00385FC0">
        <w:t>company</w:t>
      </w:r>
      <w:r>
        <w:t xml:space="preserve"> should try to </w:t>
      </w:r>
      <w:r w:rsidR="00385FC0">
        <w:t>restitution</w:t>
      </w:r>
      <w:r>
        <w:t xml:space="preserve"> some of its debts by refunding them, which are fixed at better interest rates or coupons. Besides, it also helps to minimise interest expenses and increases the availability of cash at hand. </w:t>
      </w:r>
    </w:p>
    <w:p w14:paraId="1E39D92C" w14:textId="77777777" w:rsidR="00683EF5" w:rsidRDefault="00683EF5" w:rsidP="00683EF5">
      <w:pPr>
        <w:rPr>
          <w:b/>
        </w:rPr>
      </w:pPr>
      <w:r>
        <w:t>However, financing capital investments in a strategic manner is critical for Unilever Company. Using the concept of expected ROI to evaluate the firm’s profitability Standard and to evaluate the desired capital investment towards achieving Unilever’s strategic objectives, the firm can enhance capital utilisation to improve financial performance. Capital structure change in Unilever cannot be imaginative. However, it is a result of the strategic plan that attempts to create organisational objectives regarding capital stability and capital growth at minimum cost (</w:t>
      </w:r>
      <w:proofErr w:type="spellStart"/>
      <w:r w:rsidRPr="005C00DD">
        <w:rPr>
          <w:highlight w:val="white"/>
        </w:rPr>
        <w:t>Arhinful</w:t>
      </w:r>
      <w:proofErr w:type="spellEnd"/>
      <w:r w:rsidRPr="005C00DD">
        <w:rPr>
          <w:highlight w:val="white"/>
        </w:rPr>
        <w:t>, Mensah</w:t>
      </w:r>
      <w:r>
        <w:rPr>
          <w:highlight w:val="white"/>
        </w:rPr>
        <w:t xml:space="preserve"> </w:t>
      </w:r>
      <w:r w:rsidRPr="005C00DD">
        <w:rPr>
          <w:highlight w:val="white"/>
        </w:rPr>
        <w:t>and Owusu-Sarfo,</w:t>
      </w:r>
      <w:r>
        <w:rPr>
          <w:highlight w:val="white"/>
        </w:rPr>
        <w:t xml:space="preserve"> </w:t>
      </w:r>
      <w:r w:rsidRPr="005C00DD">
        <w:rPr>
          <w:highlight w:val="white"/>
        </w:rPr>
        <w:t>2023)</w:t>
      </w:r>
      <w:r>
        <w:t>.</w:t>
      </w:r>
      <w:r>
        <w:br w:type="page"/>
      </w:r>
    </w:p>
    <w:p w14:paraId="2C4D270E" w14:textId="77777777" w:rsidR="008C6C8B" w:rsidRDefault="00683EF5">
      <w:pPr>
        <w:pStyle w:val="Heading1"/>
      </w:pPr>
      <w:bookmarkStart w:id="7" w:name="_Toc174715140"/>
      <w:r>
        <w:lastRenderedPageBreak/>
        <w:t>Part C</w:t>
      </w:r>
      <w:r w:rsidR="00385FC0">
        <w:t>).</w:t>
      </w:r>
      <w:r>
        <w:t xml:space="preserve"> </w:t>
      </w:r>
      <w:r w:rsidR="004E3F52">
        <w:t xml:space="preserve">Investment </w:t>
      </w:r>
      <w:r w:rsidR="0055470C">
        <w:t>Appraisal</w:t>
      </w:r>
      <w:bookmarkEnd w:id="7"/>
    </w:p>
    <w:p w14:paraId="26E01529" w14:textId="77777777" w:rsidR="008C6C8B" w:rsidRDefault="004E3F52">
      <w:pPr>
        <w:pStyle w:val="Heading2"/>
      </w:pPr>
      <w:bookmarkStart w:id="8" w:name="_Toc174715141"/>
      <w:r>
        <w:t>Calculation of difference investment measure</w:t>
      </w:r>
      <w:bookmarkEnd w:id="8"/>
    </w:p>
    <w:p w14:paraId="7D988DE6" w14:textId="77777777" w:rsidR="008C6C8B" w:rsidRDefault="004E3F52">
      <w:pPr>
        <w:rPr>
          <w:b/>
        </w:rPr>
      </w:pPr>
      <w:proofErr w:type="spellStart"/>
      <w:r>
        <w:rPr>
          <w:b/>
        </w:rPr>
        <w:t>i</w:t>
      </w:r>
      <w:proofErr w:type="spellEnd"/>
      <w:r>
        <w:rPr>
          <w:b/>
        </w:rPr>
        <w:t>) Payback Period</w:t>
      </w:r>
      <w:r w:rsidR="00374B54">
        <w:rPr>
          <w:b/>
        </w:rPr>
        <w:t xml:space="preserve"> (PBP)</w:t>
      </w:r>
      <w:r>
        <w:rPr>
          <w:b/>
        </w:rPr>
        <w:t>:</w:t>
      </w:r>
    </w:p>
    <w:p w14:paraId="60889FBF" w14:textId="77777777" w:rsidR="008C6C8B" w:rsidRDefault="004E3F52">
      <w:r>
        <w:t>It is a financial tool that enables one to fix a time within which an investment generates enough cash to cover the initial cost. It shows the ability of an investment to generate its initial cost back within a specified time. Ideally, the longer the payback period, the less attractive the investment, but the inverse also holds true (</w:t>
      </w:r>
      <w:r>
        <w:rPr>
          <w:highlight w:val="white"/>
        </w:rPr>
        <w:t>Bragg, 2024)</w:t>
      </w:r>
      <w:r>
        <w:t>. It is easy to compute, and it can be determined by dividing the required amount of capital by the expected cash inflows in a given year. Although it may provide an idea of liquidity and risk, the payback period does not consider the time value of money as well as cash flows that come after the period (</w:t>
      </w:r>
      <w:r>
        <w:rPr>
          <w:color w:val="222222"/>
        </w:rPr>
        <w:t xml:space="preserve">Dai </w:t>
      </w:r>
      <w:r>
        <w:rPr>
          <w:i/>
          <w:color w:val="222222"/>
        </w:rPr>
        <w:t>et al.</w:t>
      </w:r>
      <w:r>
        <w:rPr>
          <w:color w:val="222222"/>
        </w:rPr>
        <w:t xml:space="preserve"> 2022)</w:t>
      </w:r>
      <w:r>
        <w:t>. Following that, the below table reflects the payback period evaluation for projects A and B whereas Project A contained a Payback period of 3 years and 2 months, and project B contained a Payback Period of 2 years and 3 Months.</w:t>
      </w:r>
    </w:p>
    <w:p w14:paraId="74655181" w14:textId="77777777" w:rsidR="0055470C" w:rsidRDefault="0055470C"/>
    <w:tbl>
      <w:tblPr>
        <w:tblStyle w:val="aff"/>
        <w:tblW w:w="8085" w:type="dxa"/>
        <w:jc w:val="center"/>
        <w:tblBorders>
          <w:top w:val="nil"/>
          <w:left w:val="nil"/>
          <w:bottom w:val="nil"/>
          <w:right w:val="nil"/>
          <w:insideH w:val="nil"/>
          <w:insideV w:val="nil"/>
        </w:tblBorders>
        <w:tblLayout w:type="fixed"/>
        <w:tblLook w:val="0600" w:firstRow="0" w:lastRow="0" w:firstColumn="0" w:lastColumn="0" w:noHBand="1" w:noVBand="1"/>
      </w:tblPr>
      <w:tblGrid>
        <w:gridCol w:w="3225"/>
        <w:gridCol w:w="2730"/>
        <w:gridCol w:w="2130"/>
      </w:tblGrid>
      <w:tr w:rsidR="008C6C8B" w14:paraId="5E2B2182" w14:textId="77777777">
        <w:trPr>
          <w:trHeight w:val="300"/>
          <w:jc w:val="center"/>
        </w:trPr>
        <w:tc>
          <w:tcPr>
            <w:tcW w:w="8085" w:type="dxa"/>
            <w:gridSpan w:val="3"/>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6DF4AA03" w14:textId="77777777" w:rsidR="008C6C8B" w:rsidRDefault="004E3F52">
            <w:pPr>
              <w:widowControl w:val="0"/>
              <w:jc w:val="center"/>
            </w:pPr>
            <w:r>
              <w:rPr>
                <w:b/>
              </w:rPr>
              <w:t>Calculation of Payback Period</w:t>
            </w:r>
          </w:p>
        </w:tc>
      </w:tr>
      <w:tr w:rsidR="008C6C8B" w14:paraId="670C926C" w14:textId="77777777">
        <w:trPr>
          <w:trHeight w:val="300"/>
          <w:jc w:val="center"/>
        </w:trPr>
        <w:tc>
          <w:tcPr>
            <w:tcW w:w="3225"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37B17223" w14:textId="77777777" w:rsidR="008C6C8B" w:rsidRDefault="004E3F52">
            <w:pPr>
              <w:widowControl w:val="0"/>
              <w:jc w:val="center"/>
              <w:rPr>
                <w:b/>
              </w:rPr>
            </w:pPr>
            <w:r>
              <w:rPr>
                <w:b/>
              </w:rPr>
              <w:t>Year</w:t>
            </w:r>
          </w:p>
        </w:tc>
        <w:tc>
          <w:tcPr>
            <w:tcW w:w="4860" w:type="dxa"/>
            <w:gridSpan w:val="2"/>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2D74707F" w14:textId="77777777" w:rsidR="008C6C8B" w:rsidRDefault="004E3F52">
            <w:pPr>
              <w:widowControl w:val="0"/>
              <w:jc w:val="center"/>
            </w:pPr>
            <w:r>
              <w:rPr>
                <w:b/>
              </w:rPr>
              <w:t>Projected cash flows (£m)</w:t>
            </w:r>
          </w:p>
        </w:tc>
      </w:tr>
      <w:tr w:rsidR="008C6C8B" w14:paraId="24581E04" w14:textId="77777777">
        <w:trPr>
          <w:trHeight w:val="300"/>
          <w:jc w:val="center"/>
        </w:trPr>
        <w:tc>
          <w:tcPr>
            <w:tcW w:w="3225"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685A34B7" w14:textId="77777777" w:rsidR="008C6C8B" w:rsidRDefault="008C6C8B">
            <w:pPr>
              <w:widowControl w:val="0"/>
              <w:pBdr>
                <w:top w:val="nil"/>
                <w:left w:val="nil"/>
                <w:bottom w:val="nil"/>
                <w:right w:val="nil"/>
                <w:between w:val="nil"/>
              </w:pBdr>
              <w:spacing w:line="276" w:lineRule="auto"/>
              <w:jc w:val="left"/>
            </w:pPr>
          </w:p>
        </w:tc>
        <w:tc>
          <w:tcPr>
            <w:tcW w:w="2730"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67A53781" w14:textId="77777777" w:rsidR="008C6C8B" w:rsidRDefault="004E3F52">
            <w:pPr>
              <w:widowControl w:val="0"/>
              <w:jc w:val="center"/>
            </w:pPr>
            <w:r>
              <w:rPr>
                <w:b/>
              </w:rPr>
              <w:t>A</w:t>
            </w:r>
          </w:p>
        </w:tc>
        <w:tc>
          <w:tcPr>
            <w:tcW w:w="2130"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84F46B3" w14:textId="77777777" w:rsidR="008C6C8B" w:rsidRDefault="004E3F52">
            <w:pPr>
              <w:widowControl w:val="0"/>
              <w:jc w:val="center"/>
            </w:pPr>
            <w:r>
              <w:rPr>
                <w:b/>
              </w:rPr>
              <w:t>B</w:t>
            </w:r>
          </w:p>
        </w:tc>
      </w:tr>
      <w:tr w:rsidR="008C6C8B" w14:paraId="7034E56F" w14:textId="77777777">
        <w:trPr>
          <w:trHeight w:val="300"/>
          <w:jc w:val="center"/>
        </w:trPr>
        <w:tc>
          <w:tcPr>
            <w:tcW w:w="3225"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638442E3" w14:textId="77777777" w:rsidR="008C6C8B" w:rsidRDefault="004E3F52">
            <w:pPr>
              <w:widowControl w:val="0"/>
              <w:jc w:val="left"/>
            </w:pPr>
            <w:r>
              <w:t>Initial Capital</w:t>
            </w:r>
          </w:p>
        </w:tc>
        <w:tc>
          <w:tcPr>
            <w:tcW w:w="27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406EA96" w14:textId="77777777" w:rsidR="008C6C8B" w:rsidRDefault="004E3F52">
            <w:pPr>
              <w:widowControl w:val="0"/>
              <w:jc w:val="right"/>
            </w:pPr>
            <w:r>
              <w:t>80</w:t>
            </w:r>
          </w:p>
        </w:tc>
        <w:tc>
          <w:tcPr>
            <w:tcW w:w="21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8625A73" w14:textId="77777777" w:rsidR="008C6C8B" w:rsidRDefault="004E3F52">
            <w:pPr>
              <w:widowControl w:val="0"/>
              <w:jc w:val="right"/>
            </w:pPr>
            <w:r>
              <w:t>75</w:t>
            </w:r>
          </w:p>
        </w:tc>
      </w:tr>
      <w:tr w:rsidR="008C6C8B" w14:paraId="4A1D67A5" w14:textId="77777777">
        <w:trPr>
          <w:trHeight w:val="300"/>
          <w:jc w:val="center"/>
        </w:trPr>
        <w:tc>
          <w:tcPr>
            <w:tcW w:w="3225"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3852D6AD" w14:textId="77777777" w:rsidR="008C6C8B" w:rsidRDefault="004E3F52">
            <w:pPr>
              <w:widowControl w:val="0"/>
              <w:jc w:val="right"/>
            </w:pPr>
            <w:r>
              <w:t>1</w:t>
            </w:r>
          </w:p>
        </w:tc>
        <w:tc>
          <w:tcPr>
            <w:tcW w:w="27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D026E5B" w14:textId="77777777" w:rsidR="008C6C8B" w:rsidRDefault="004E3F52">
            <w:pPr>
              <w:widowControl w:val="0"/>
              <w:jc w:val="right"/>
            </w:pPr>
            <w:r>
              <w:t>25</w:t>
            </w:r>
          </w:p>
        </w:tc>
        <w:tc>
          <w:tcPr>
            <w:tcW w:w="21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1508C26" w14:textId="77777777" w:rsidR="008C6C8B" w:rsidRDefault="004E3F52">
            <w:pPr>
              <w:widowControl w:val="0"/>
              <w:jc w:val="right"/>
            </w:pPr>
            <w:r>
              <w:t>50</w:t>
            </w:r>
          </w:p>
        </w:tc>
      </w:tr>
      <w:tr w:rsidR="008C6C8B" w14:paraId="36294F68" w14:textId="77777777">
        <w:trPr>
          <w:trHeight w:val="300"/>
          <w:jc w:val="center"/>
        </w:trPr>
        <w:tc>
          <w:tcPr>
            <w:tcW w:w="3225"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651DF69C" w14:textId="77777777" w:rsidR="008C6C8B" w:rsidRDefault="004E3F52">
            <w:pPr>
              <w:widowControl w:val="0"/>
              <w:jc w:val="right"/>
            </w:pPr>
            <w:r>
              <w:t>2</w:t>
            </w:r>
          </w:p>
        </w:tc>
        <w:tc>
          <w:tcPr>
            <w:tcW w:w="27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98ABE6D" w14:textId="77777777" w:rsidR="008C6C8B" w:rsidRDefault="004E3F52">
            <w:pPr>
              <w:widowControl w:val="0"/>
              <w:jc w:val="right"/>
            </w:pPr>
            <w:r>
              <w:t>25</w:t>
            </w:r>
          </w:p>
        </w:tc>
        <w:tc>
          <w:tcPr>
            <w:tcW w:w="21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AB829D2" w14:textId="77777777" w:rsidR="008C6C8B" w:rsidRDefault="004E3F52">
            <w:pPr>
              <w:widowControl w:val="0"/>
              <w:jc w:val="right"/>
            </w:pPr>
            <w:r>
              <w:t>20</w:t>
            </w:r>
          </w:p>
        </w:tc>
      </w:tr>
      <w:tr w:rsidR="008C6C8B" w14:paraId="5D592B31" w14:textId="77777777">
        <w:trPr>
          <w:trHeight w:val="300"/>
          <w:jc w:val="center"/>
        </w:trPr>
        <w:tc>
          <w:tcPr>
            <w:tcW w:w="3225"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69D814C2" w14:textId="77777777" w:rsidR="008C6C8B" w:rsidRDefault="004E3F52">
            <w:pPr>
              <w:widowControl w:val="0"/>
              <w:jc w:val="right"/>
            </w:pPr>
            <w:r>
              <w:t>3</w:t>
            </w:r>
          </w:p>
        </w:tc>
        <w:tc>
          <w:tcPr>
            <w:tcW w:w="27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1A1375C" w14:textId="77777777" w:rsidR="008C6C8B" w:rsidRDefault="004E3F52">
            <w:pPr>
              <w:widowControl w:val="0"/>
              <w:jc w:val="right"/>
            </w:pPr>
            <w:r>
              <w:t>20</w:t>
            </w:r>
          </w:p>
        </w:tc>
        <w:tc>
          <w:tcPr>
            <w:tcW w:w="21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0D598F1" w14:textId="77777777" w:rsidR="008C6C8B" w:rsidRDefault="004E3F52">
            <w:pPr>
              <w:widowControl w:val="0"/>
              <w:jc w:val="right"/>
            </w:pPr>
            <w:r>
              <w:t>20</w:t>
            </w:r>
          </w:p>
        </w:tc>
      </w:tr>
      <w:tr w:rsidR="008C6C8B" w14:paraId="43861EAD" w14:textId="77777777">
        <w:trPr>
          <w:trHeight w:val="300"/>
          <w:jc w:val="center"/>
        </w:trPr>
        <w:tc>
          <w:tcPr>
            <w:tcW w:w="3225"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0DAE83E" w14:textId="77777777" w:rsidR="008C6C8B" w:rsidRDefault="004E3F52">
            <w:pPr>
              <w:widowControl w:val="0"/>
              <w:jc w:val="right"/>
            </w:pPr>
            <w:r>
              <w:t>4</w:t>
            </w:r>
          </w:p>
        </w:tc>
        <w:tc>
          <w:tcPr>
            <w:tcW w:w="27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90C6C84" w14:textId="77777777" w:rsidR="008C6C8B" w:rsidRDefault="004E3F52">
            <w:pPr>
              <w:widowControl w:val="0"/>
              <w:jc w:val="right"/>
            </w:pPr>
            <w:r>
              <w:t>55</w:t>
            </w:r>
          </w:p>
        </w:tc>
        <w:tc>
          <w:tcPr>
            <w:tcW w:w="21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CABBD32" w14:textId="77777777" w:rsidR="008C6C8B" w:rsidRDefault="004E3F52">
            <w:pPr>
              <w:widowControl w:val="0"/>
              <w:jc w:val="right"/>
            </w:pPr>
            <w:r>
              <w:t>20</w:t>
            </w:r>
          </w:p>
        </w:tc>
      </w:tr>
      <w:tr w:rsidR="008C6C8B" w14:paraId="248FADA3" w14:textId="77777777">
        <w:trPr>
          <w:trHeight w:val="300"/>
          <w:jc w:val="center"/>
        </w:trPr>
        <w:tc>
          <w:tcPr>
            <w:tcW w:w="3225"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0B53A1D3" w14:textId="77777777" w:rsidR="008C6C8B" w:rsidRDefault="004E3F52">
            <w:pPr>
              <w:widowControl w:val="0"/>
              <w:jc w:val="left"/>
            </w:pPr>
            <w:r>
              <w:t>Break-even Point (Years)</w:t>
            </w:r>
          </w:p>
        </w:tc>
        <w:tc>
          <w:tcPr>
            <w:tcW w:w="27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273E05D" w14:textId="77777777" w:rsidR="008C6C8B" w:rsidRDefault="004E3F52">
            <w:pPr>
              <w:widowControl w:val="0"/>
              <w:jc w:val="right"/>
            </w:pPr>
            <w:r>
              <w:t>3</w:t>
            </w:r>
          </w:p>
        </w:tc>
        <w:tc>
          <w:tcPr>
            <w:tcW w:w="21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27318EA" w14:textId="77777777" w:rsidR="008C6C8B" w:rsidRDefault="004E3F52">
            <w:pPr>
              <w:widowControl w:val="0"/>
              <w:jc w:val="right"/>
            </w:pPr>
            <w:r>
              <w:t>2</w:t>
            </w:r>
          </w:p>
        </w:tc>
      </w:tr>
      <w:tr w:rsidR="008C6C8B" w14:paraId="1E36B5FF" w14:textId="77777777">
        <w:trPr>
          <w:trHeight w:val="300"/>
          <w:jc w:val="center"/>
        </w:trPr>
        <w:tc>
          <w:tcPr>
            <w:tcW w:w="3225"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37051DE2" w14:textId="77777777" w:rsidR="008C6C8B" w:rsidRDefault="004E3F52">
            <w:pPr>
              <w:widowControl w:val="0"/>
              <w:jc w:val="left"/>
            </w:pPr>
            <w:r>
              <w:t>Unrecovered value</w:t>
            </w:r>
          </w:p>
        </w:tc>
        <w:tc>
          <w:tcPr>
            <w:tcW w:w="27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A582E82" w14:textId="77777777" w:rsidR="008C6C8B" w:rsidRDefault="004E3F52">
            <w:pPr>
              <w:widowControl w:val="0"/>
              <w:jc w:val="right"/>
            </w:pPr>
            <w:r>
              <w:t>10</w:t>
            </w:r>
          </w:p>
        </w:tc>
        <w:tc>
          <w:tcPr>
            <w:tcW w:w="21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3FD0F0A" w14:textId="77777777" w:rsidR="008C6C8B" w:rsidRDefault="004E3F52">
            <w:pPr>
              <w:widowControl w:val="0"/>
              <w:jc w:val="right"/>
            </w:pPr>
            <w:r>
              <w:t>5</w:t>
            </w:r>
          </w:p>
        </w:tc>
      </w:tr>
      <w:tr w:rsidR="008C6C8B" w14:paraId="367989C9" w14:textId="77777777">
        <w:trPr>
          <w:trHeight w:val="300"/>
          <w:jc w:val="center"/>
        </w:trPr>
        <w:tc>
          <w:tcPr>
            <w:tcW w:w="3225"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33F0B66D" w14:textId="77777777" w:rsidR="008C6C8B" w:rsidRDefault="004E3F52">
            <w:pPr>
              <w:widowControl w:val="0"/>
              <w:jc w:val="left"/>
            </w:pPr>
            <w:r>
              <w:t>Cash flow next year</w:t>
            </w:r>
          </w:p>
        </w:tc>
        <w:tc>
          <w:tcPr>
            <w:tcW w:w="27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49355AE" w14:textId="77777777" w:rsidR="008C6C8B" w:rsidRDefault="004E3F52">
            <w:pPr>
              <w:widowControl w:val="0"/>
              <w:jc w:val="right"/>
            </w:pPr>
            <w:r>
              <w:t>55</w:t>
            </w:r>
          </w:p>
        </w:tc>
        <w:tc>
          <w:tcPr>
            <w:tcW w:w="21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34AC523" w14:textId="77777777" w:rsidR="008C6C8B" w:rsidRDefault="004E3F52">
            <w:pPr>
              <w:widowControl w:val="0"/>
              <w:jc w:val="right"/>
            </w:pPr>
            <w:r>
              <w:t>20</w:t>
            </w:r>
          </w:p>
        </w:tc>
      </w:tr>
      <w:tr w:rsidR="008C6C8B" w14:paraId="5B3E090B" w14:textId="77777777">
        <w:trPr>
          <w:trHeight w:val="300"/>
          <w:jc w:val="center"/>
        </w:trPr>
        <w:tc>
          <w:tcPr>
            <w:tcW w:w="3225"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6FA7B517" w14:textId="77777777" w:rsidR="008C6C8B" w:rsidRDefault="004E3F52">
            <w:pPr>
              <w:widowControl w:val="0"/>
              <w:jc w:val="left"/>
            </w:pPr>
            <w:r>
              <w:t>Payback months</w:t>
            </w:r>
          </w:p>
        </w:tc>
        <w:tc>
          <w:tcPr>
            <w:tcW w:w="27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FDB21BA" w14:textId="77777777" w:rsidR="008C6C8B" w:rsidRDefault="004E3F52">
            <w:pPr>
              <w:widowControl w:val="0"/>
              <w:jc w:val="right"/>
            </w:pPr>
            <w:r>
              <w:t>2</w:t>
            </w:r>
          </w:p>
        </w:tc>
        <w:tc>
          <w:tcPr>
            <w:tcW w:w="21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4A9A579" w14:textId="77777777" w:rsidR="008C6C8B" w:rsidRDefault="004E3F52">
            <w:pPr>
              <w:widowControl w:val="0"/>
              <w:jc w:val="right"/>
            </w:pPr>
            <w:r>
              <w:t>3</w:t>
            </w:r>
          </w:p>
        </w:tc>
      </w:tr>
      <w:tr w:rsidR="008C6C8B" w14:paraId="6A8B9F18" w14:textId="77777777">
        <w:trPr>
          <w:trHeight w:val="300"/>
          <w:jc w:val="center"/>
        </w:trPr>
        <w:tc>
          <w:tcPr>
            <w:tcW w:w="3225"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75EDCF06" w14:textId="77777777" w:rsidR="008C6C8B" w:rsidRDefault="004E3F52">
            <w:pPr>
              <w:widowControl w:val="0"/>
              <w:jc w:val="left"/>
            </w:pPr>
            <w:r>
              <w:t>Payback Period</w:t>
            </w:r>
          </w:p>
        </w:tc>
        <w:tc>
          <w:tcPr>
            <w:tcW w:w="27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F2C05D3" w14:textId="77777777" w:rsidR="008C6C8B" w:rsidRDefault="004E3F52">
            <w:pPr>
              <w:widowControl w:val="0"/>
              <w:jc w:val="left"/>
            </w:pPr>
            <w:r>
              <w:t>3 years 2 months</w:t>
            </w:r>
          </w:p>
        </w:tc>
        <w:tc>
          <w:tcPr>
            <w:tcW w:w="213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6E8582E" w14:textId="77777777" w:rsidR="008C6C8B" w:rsidRDefault="004E3F52">
            <w:pPr>
              <w:widowControl w:val="0"/>
              <w:jc w:val="left"/>
            </w:pPr>
            <w:r>
              <w:t>2 years 3 months</w:t>
            </w:r>
          </w:p>
        </w:tc>
      </w:tr>
    </w:tbl>
    <w:p w14:paraId="09635961" w14:textId="77777777" w:rsidR="00374B54" w:rsidRDefault="00374B54">
      <w:pPr>
        <w:rPr>
          <w:b/>
        </w:rPr>
      </w:pPr>
    </w:p>
    <w:p w14:paraId="436882CE" w14:textId="77777777" w:rsidR="008C6C8B" w:rsidRDefault="004E3F52">
      <w:pPr>
        <w:rPr>
          <w:b/>
        </w:rPr>
      </w:pPr>
      <w:r>
        <w:rPr>
          <w:b/>
        </w:rPr>
        <w:t xml:space="preserve">ii) </w:t>
      </w:r>
      <w:proofErr w:type="gramStart"/>
      <w:r>
        <w:rPr>
          <w:b/>
        </w:rPr>
        <w:t>Accounting</w:t>
      </w:r>
      <w:proofErr w:type="gramEnd"/>
      <w:r>
        <w:rPr>
          <w:b/>
        </w:rPr>
        <w:t xml:space="preserve"> rate of return</w:t>
      </w:r>
      <w:r w:rsidR="00374B54">
        <w:rPr>
          <w:b/>
        </w:rPr>
        <w:t xml:space="preserve"> (ARR)</w:t>
      </w:r>
      <w:r>
        <w:rPr>
          <w:b/>
        </w:rPr>
        <w:t>:</w:t>
      </w:r>
    </w:p>
    <w:p w14:paraId="1B6EE4E4" w14:textId="77777777" w:rsidR="00385FC0" w:rsidRDefault="00385FC0" w:rsidP="00385FC0">
      <w:r>
        <w:t xml:space="preserve">The Accounting Rate of Return (ARR) is the expected rate of return defined in terms of accounting profit, which is quite different from calculating cash flows. It is calculated by dividing the average annual profits from the investment by the total investment cost and then multiplying the outcome by 100 to arrive at a percentage figure. Simplicity is one of the specific </w:t>
      </w:r>
      <w:r>
        <w:lastRenderedPageBreak/>
        <w:t xml:space="preserve">strengths of ARR since the formula is relatively easy and does not require much time to calculate and understand the profitability of the investment. The simplicity of the computation means that the stakeholders are able to easily compare the profitability of some projects and, thus, make simpler decisions (GoCardless, 2022). </w:t>
      </w:r>
    </w:p>
    <w:p w14:paraId="084FC052" w14:textId="77777777" w:rsidR="00385FC0" w:rsidRDefault="00385FC0" w:rsidP="00385FC0">
      <w:r>
        <w:t>However, the ARR has its shortcomings, mainly because it needs to include the factor of the time value of money. This often results in the investor approaching the evaluation of an investment from a skewed perspective because it mixes all kinds of profits without regard to when they are realised. In fact, cash in the earlier period is even more valuable than that in the later period because of the earning capacity. Thus, ARR must be utilised sparingly and combined with other profitability measures, including NPV or IRR, which consider the time value of money to depict an investment opportunity’s value more accurately (GoCardless, 2022).</w:t>
      </w:r>
    </w:p>
    <w:p w14:paraId="7691B3D2" w14:textId="77777777" w:rsidR="008C6C8B" w:rsidRDefault="008C6C8B"/>
    <w:tbl>
      <w:tblPr>
        <w:tblStyle w:val="aff0"/>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3719"/>
        <w:gridCol w:w="2653"/>
        <w:gridCol w:w="2653"/>
      </w:tblGrid>
      <w:tr w:rsidR="008C6C8B" w14:paraId="4A113D0A" w14:textId="77777777">
        <w:trPr>
          <w:trHeight w:val="300"/>
          <w:jc w:val="center"/>
        </w:trPr>
        <w:tc>
          <w:tcPr>
            <w:tcW w:w="9025" w:type="dxa"/>
            <w:gridSpan w:val="3"/>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4EAC7BAB" w14:textId="77777777" w:rsidR="008C6C8B" w:rsidRDefault="004E3F52">
            <w:pPr>
              <w:widowControl w:val="0"/>
              <w:jc w:val="center"/>
            </w:pPr>
            <w:r>
              <w:rPr>
                <w:b/>
              </w:rPr>
              <w:t>Calculation of Accounting Rate of Return</w:t>
            </w:r>
          </w:p>
        </w:tc>
      </w:tr>
      <w:tr w:rsidR="008C6C8B" w14:paraId="6F292EBE" w14:textId="77777777">
        <w:trPr>
          <w:trHeight w:val="300"/>
          <w:jc w:val="center"/>
        </w:trPr>
        <w:tc>
          <w:tcPr>
            <w:tcW w:w="3719" w:type="dxa"/>
            <w:vMerge w:val="restart"/>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125F9462" w14:textId="77777777" w:rsidR="008C6C8B" w:rsidRDefault="004E3F52">
            <w:pPr>
              <w:widowControl w:val="0"/>
              <w:jc w:val="center"/>
              <w:rPr>
                <w:b/>
              </w:rPr>
            </w:pPr>
            <w:r>
              <w:rPr>
                <w:b/>
              </w:rPr>
              <w:t>Year</w:t>
            </w:r>
          </w:p>
        </w:tc>
        <w:tc>
          <w:tcPr>
            <w:tcW w:w="5306" w:type="dxa"/>
            <w:gridSpan w:val="2"/>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7CC2EB8" w14:textId="77777777" w:rsidR="008C6C8B" w:rsidRDefault="004E3F52">
            <w:pPr>
              <w:widowControl w:val="0"/>
              <w:jc w:val="center"/>
            </w:pPr>
            <w:r>
              <w:rPr>
                <w:b/>
              </w:rPr>
              <w:t>Projected cash flows (£m)</w:t>
            </w:r>
          </w:p>
        </w:tc>
      </w:tr>
      <w:tr w:rsidR="008C6C8B" w14:paraId="1CABE4DF" w14:textId="77777777">
        <w:trPr>
          <w:trHeight w:val="300"/>
          <w:jc w:val="center"/>
        </w:trPr>
        <w:tc>
          <w:tcPr>
            <w:tcW w:w="3719" w:type="dxa"/>
            <w:vMerge/>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19F3306D" w14:textId="77777777" w:rsidR="008C6C8B" w:rsidRDefault="008C6C8B">
            <w:pPr>
              <w:widowControl w:val="0"/>
              <w:pBdr>
                <w:top w:val="nil"/>
                <w:left w:val="nil"/>
                <w:bottom w:val="nil"/>
                <w:right w:val="nil"/>
                <w:between w:val="nil"/>
              </w:pBdr>
              <w:spacing w:line="276" w:lineRule="auto"/>
              <w:jc w:val="left"/>
            </w:pPr>
          </w:p>
        </w:tc>
        <w:tc>
          <w:tcPr>
            <w:tcW w:w="2653"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219593C0" w14:textId="77777777" w:rsidR="008C6C8B" w:rsidRDefault="004E3F52">
            <w:pPr>
              <w:widowControl w:val="0"/>
              <w:jc w:val="center"/>
            </w:pPr>
            <w:r>
              <w:rPr>
                <w:b/>
              </w:rPr>
              <w:t>A</w:t>
            </w:r>
          </w:p>
        </w:tc>
        <w:tc>
          <w:tcPr>
            <w:tcW w:w="2653"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251F18A" w14:textId="77777777" w:rsidR="008C6C8B" w:rsidRDefault="004E3F52">
            <w:pPr>
              <w:widowControl w:val="0"/>
              <w:jc w:val="center"/>
            </w:pPr>
            <w:r>
              <w:rPr>
                <w:b/>
              </w:rPr>
              <w:t>B</w:t>
            </w:r>
          </w:p>
        </w:tc>
      </w:tr>
      <w:tr w:rsidR="008C6C8B" w14:paraId="57F67E85" w14:textId="77777777">
        <w:trPr>
          <w:trHeight w:val="300"/>
          <w:jc w:val="center"/>
        </w:trPr>
        <w:tc>
          <w:tcPr>
            <w:tcW w:w="371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0977F929" w14:textId="77777777" w:rsidR="008C6C8B" w:rsidRDefault="004E3F52">
            <w:pPr>
              <w:widowControl w:val="0"/>
              <w:jc w:val="left"/>
            </w:pPr>
            <w:r>
              <w:t>Initial Capital</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A9E6293" w14:textId="77777777" w:rsidR="008C6C8B" w:rsidRDefault="004E3F52">
            <w:pPr>
              <w:widowControl w:val="0"/>
              <w:jc w:val="right"/>
            </w:pPr>
            <w:r>
              <w:t>80</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9388297" w14:textId="77777777" w:rsidR="008C6C8B" w:rsidRDefault="004E3F52">
            <w:pPr>
              <w:widowControl w:val="0"/>
              <w:jc w:val="right"/>
            </w:pPr>
            <w:r>
              <w:t>75</w:t>
            </w:r>
          </w:p>
        </w:tc>
      </w:tr>
      <w:tr w:rsidR="008C6C8B" w14:paraId="1A71323D" w14:textId="77777777">
        <w:trPr>
          <w:trHeight w:val="300"/>
          <w:jc w:val="center"/>
        </w:trPr>
        <w:tc>
          <w:tcPr>
            <w:tcW w:w="371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6609FD7" w14:textId="77777777" w:rsidR="008C6C8B" w:rsidRDefault="004E3F52">
            <w:pPr>
              <w:widowControl w:val="0"/>
              <w:jc w:val="right"/>
            </w:pPr>
            <w:r>
              <w:t>1</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3E0C7AE" w14:textId="77777777" w:rsidR="008C6C8B" w:rsidRDefault="004E3F52">
            <w:pPr>
              <w:widowControl w:val="0"/>
              <w:jc w:val="right"/>
            </w:pPr>
            <w:r>
              <w:t>25</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159507A" w14:textId="77777777" w:rsidR="008C6C8B" w:rsidRDefault="004E3F52">
            <w:pPr>
              <w:widowControl w:val="0"/>
              <w:jc w:val="right"/>
            </w:pPr>
            <w:r>
              <w:t>50</w:t>
            </w:r>
          </w:p>
        </w:tc>
      </w:tr>
      <w:tr w:rsidR="008C6C8B" w14:paraId="7A2D9889" w14:textId="77777777">
        <w:trPr>
          <w:trHeight w:val="300"/>
          <w:jc w:val="center"/>
        </w:trPr>
        <w:tc>
          <w:tcPr>
            <w:tcW w:w="371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03A10071" w14:textId="77777777" w:rsidR="008C6C8B" w:rsidRDefault="004E3F52">
            <w:pPr>
              <w:widowControl w:val="0"/>
              <w:jc w:val="right"/>
            </w:pPr>
            <w:r>
              <w:t>2</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29A9DF5" w14:textId="77777777" w:rsidR="008C6C8B" w:rsidRDefault="004E3F52">
            <w:pPr>
              <w:widowControl w:val="0"/>
              <w:jc w:val="right"/>
            </w:pPr>
            <w:r>
              <w:t>25</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0AA8E9B" w14:textId="77777777" w:rsidR="008C6C8B" w:rsidRDefault="004E3F52">
            <w:pPr>
              <w:widowControl w:val="0"/>
              <w:jc w:val="right"/>
            </w:pPr>
            <w:r>
              <w:t>20</w:t>
            </w:r>
          </w:p>
        </w:tc>
      </w:tr>
      <w:tr w:rsidR="008C6C8B" w14:paraId="7F72380B" w14:textId="77777777">
        <w:trPr>
          <w:trHeight w:val="300"/>
          <w:jc w:val="center"/>
        </w:trPr>
        <w:tc>
          <w:tcPr>
            <w:tcW w:w="371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241C3DE" w14:textId="77777777" w:rsidR="008C6C8B" w:rsidRDefault="004E3F52">
            <w:pPr>
              <w:widowControl w:val="0"/>
              <w:jc w:val="right"/>
            </w:pPr>
            <w:r>
              <w:t>3</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003FE7A" w14:textId="77777777" w:rsidR="008C6C8B" w:rsidRDefault="004E3F52">
            <w:pPr>
              <w:widowControl w:val="0"/>
              <w:jc w:val="right"/>
            </w:pPr>
            <w:r>
              <w:t>20</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4467E90" w14:textId="77777777" w:rsidR="008C6C8B" w:rsidRDefault="004E3F52">
            <w:pPr>
              <w:widowControl w:val="0"/>
              <w:jc w:val="right"/>
            </w:pPr>
            <w:r>
              <w:t>20</w:t>
            </w:r>
          </w:p>
        </w:tc>
      </w:tr>
      <w:tr w:rsidR="008C6C8B" w14:paraId="15252682" w14:textId="77777777">
        <w:trPr>
          <w:trHeight w:val="300"/>
          <w:jc w:val="center"/>
        </w:trPr>
        <w:tc>
          <w:tcPr>
            <w:tcW w:w="371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5BDD071D" w14:textId="77777777" w:rsidR="008C6C8B" w:rsidRDefault="004E3F52">
            <w:pPr>
              <w:widowControl w:val="0"/>
              <w:jc w:val="right"/>
            </w:pPr>
            <w:r>
              <w:t>4</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966CCF6" w14:textId="77777777" w:rsidR="008C6C8B" w:rsidRDefault="004E3F52">
            <w:pPr>
              <w:widowControl w:val="0"/>
              <w:jc w:val="right"/>
            </w:pPr>
            <w:r>
              <w:t>55</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7D1C2A7" w14:textId="77777777" w:rsidR="008C6C8B" w:rsidRDefault="004E3F52">
            <w:pPr>
              <w:widowControl w:val="0"/>
              <w:jc w:val="right"/>
            </w:pPr>
            <w:r>
              <w:t>20</w:t>
            </w:r>
          </w:p>
        </w:tc>
      </w:tr>
      <w:tr w:rsidR="008C6C8B" w14:paraId="3475A6C0" w14:textId="77777777">
        <w:trPr>
          <w:trHeight w:val="300"/>
          <w:jc w:val="center"/>
        </w:trPr>
        <w:tc>
          <w:tcPr>
            <w:tcW w:w="371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D4318A6" w14:textId="77777777" w:rsidR="008C6C8B" w:rsidRDefault="004E3F52">
            <w:pPr>
              <w:widowControl w:val="0"/>
              <w:jc w:val="left"/>
            </w:pPr>
            <w:r>
              <w:t>Average profit</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21586D3" w14:textId="77777777" w:rsidR="008C6C8B" w:rsidRDefault="004E3F52">
            <w:pPr>
              <w:widowControl w:val="0"/>
              <w:jc w:val="right"/>
            </w:pPr>
            <w:r>
              <w:t>31.25</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EE2236C" w14:textId="77777777" w:rsidR="008C6C8B" w:rsidRDefault="004E3F52">
            <w:pPr>
              <w:widowControl w:val="0"/>
              <w:jc w:val="right"/>
            </w:pPr>
            <w:r>
              <w:t>27.5</w:t>
            </w:r>
          </w:p>
        </w:tc>
      </w:tr>
      <w:tr w:rsidR="008C6C8B" w14:paraId="6841687D" w14:textId="77777777">
        <w:trPr>
          <w:trHeight w:val="300"/>
          <w:jc w:val="center"/>
        </w:trPr>
        <w:tc>
          <w:tcPr>
            <w:tcW w:w="371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08AD64A" w14:textId="77777777" w:rsidR="008C6C8B" w:rsidRDefault="004E3F52">
            <w:pPr>
              <w:widowControl w:val="0"/>
              <w:jc w:val="left"/>
            </w:pPr>
            <w:r>
              <w:t>Average investment</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94B93C0" w14:textId="77777777" w:rsidR="008C6C8B" w:rsidRDefault="004E3F52">
            <w:pPr>
              <w:widowControl w:val="0"/>
              <w:jc w:val="right"/>
            </w:pPr>
            <w:r>
              <w:t>80</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36FEF70" w14:textId="77777777" w:rsidR="008C6C8B" w:rsidRDefault="004E3F52">
            <w:pPr>
              <w:widowControl w:val="0"/>
              <w:jc w:val="right"/>
            </w:pPr>
            <w:r>
              <w:t>75</w:t>
            </w:r>
          </w:p>
        </w:tc>
      </w:tr>
      <w:tr w:rsidR="008C6C8B" w14:paraId="67856D56" w14:textId="77777777">
        <w:trPr>
          <w:trHeight w:val="585"/>
          <w:jc w:val="center"/>
        </w:trPr>
        <w:tc>
          <w:tcPr>
            <w:tcW w:w="3719"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30526438" w14:textId="77777777" w:rsidR="008C6C8B" w:rsidRDefault="004E3F52">
            <w:pPr>
              <w:widowControl w:val="0"/>
              <w:jc w:val="left"/>
            </w:pPr>
            <w:r>
              <w:t>Accounting Rate of Return</w:t>
            </w:r>
          </w:p>
          <w:p w14:paraId="63DB85E5" w14:textId="77777777" w:rsidR="008C6C8B" w:rsidRDefault="004E3F52">
            <w:pPr>
              <w:widowControl w:val="0"/>
              <w:jc w:val="left"/>
            </w:pPr>
            <w:r>
              <w:t>(Average profit/Average investment)</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7AC7BF4" w14:textId="77777777" w:rsidR="008C6C8B" w:rsidRDefault="004E3F52">
            <w:pPr>
              <w:widowControl w:val="0"/>
              <w:jc w:val="right"/>
            </w:pPr>
            <w:r>
              <w:t>39.06%</w:t>
            </w:r>
          </w:p>
        </w:tc>
        <w:tc>
          <w:tcPr>
            <w:tcW w:w="2653"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F1C30B5" w14:textId="77777777" w:rsidR="008C6C8B" w:rsidRDefault="004E3F52">
            <w:pPr>
              <w:widowControl w:val="0"/>
              <w:jc w:val="right"/>
            </w:pPr>
            <w:r>
              <w:t>36.67%</w:t>
            </w:r>
          </w:p>
        </w:tc>
      </w:tr>
    </w:tbl>
    <w:p w14:paraId="04C0776E" w14:textId="77777777" w:rsidR="00374B54" w:rsidRDefault="00374B54">
      <w:pPr>
        <w:rPr>
          <w:b/>
        </w:rPr>
      </w:pPr>
    </w:p>
    <w:p w14:paraId="66B25BC0" w14:textId="77777777" w:rsidR="008C6C8B" w:rsidRDefault="004E3F52">
      <w:pPr>
        <w:rPr>
          <w:b/>
        </w:rPr>
      </w:pPr>
      <w:r>
        <w:rPr>
          <w:b/>
        </w:rPr>
        <w:t>iii) Net present value</w:t>
      </w:r>
      <w:r w:rsidR="00374B54">
        <w:rPr>
          <w:b/>
        </w:rPr>
        <w:t xml:space="preserve"> (NPV)</w:t>
      </w:r>
      <w:r>
        <w:rPr>
          <w:b/>
        </w:rPr>
        <w:t>:</w:t>
      </w:r>
    </w:p>
    <w:p w14:paraId="6376B5B5" w14:textId="77777777" w:rsidR="008C6C8B" w:rsidRDefault="004E3F52">
      <w:pPr>
        <w:rPr>
          <w:highlight w:val="white"/>
        </w:rPr>
      </w:pPr>
      <w:r>
        <w:rPr>
          <w:highlight w:val="white"/>
        </w:rPr>
        <w:t>The net present value assesses the profitability of an investment through subtracting the present value of cash outflows to the present value of cash inflows throughout the period the investment is useful. It provides for the value of money over time by decreasing the value of future cash flows using a rate called the discount rate which is usually the firm’s cost of capital. The NPV</w:t>
      </w:r>
      <w:r w:rsidR="00374B54">
        <w:rPr>
          <w:highlight w:val="white"/>
        </w:rPr>
        <w:t xml:space="preserve"> </w:t>
      </w:r>
      <w:r w:rsidR="00374B54" w:rsidRPr="00374B54">
        <w:rPr>
          <w:highlight w:val="white"/>
        </w:rPr>
        <w:t>(</w:t>
      </w:r>
      <w:r w:rsidR="00374B54" w:rsidRPr="00374B54">
        <w:t>Net present value)</w:t>
      </w:r>
      <w:r>
        <w:rPr>
          <w:highlight w:val="white"/>
        </w:rPr>
        <w:t xml:space="preserve"> is positive when more value is expected to be generated by the investment than the cost of the investment, making it a </w:t>
      </w:r>
      <w:proofErr w:type="spellStart"/>
      <w:r>
        <w:rPr>
          <w:highlight w:val="white"/>
        </w:rPr>
        <w:t>favorable</w:t>
      </w:r>
      <w:proofErr w:type="spellEnd"/>
      <w:r>
        <w:rPr>
          <w:highlight w:val="white"/>
        </w:rPr>
        <w:t xml:space="preserve"> activity. </w:t>
      </w:r>
    </w:p>
    <w:p w14:paraId="5C25BC3D" w14:textId="77777777" w:rsidR="008C6C8B" w:rsidRDefault="004E3F52">
      <w:r>
        <w:rPr>
          <w:highlight w:val="white"/>
        </w:rPr>
        <w:lastRenderedPageBreak/>
        <w:t>On the other hand, a negative NPV indicates that the investment may incur a loss once it is made. NPV gives the full potential worth of investment in terms of its profitability and the risks associated with such investment (</w:t>
      </w:r>
      <w:r>
        <w:rPr>
          <w:color w:val="222222"/>
          <w:highlight w:val="white"/>
        </w:rPr>
        <w:t>Shou, 2022)</w:t>
      </w:r>
      <w:r>
        <w:rPr>
          <w:highlight w:val="white"/>
        </w:rPr>
        <w:t xml:space="preserve">. As follows, the </w:t>
      </w:r>
      <w:r w:rsidR="00385FC0">
        <w:rPr>
          <w:highlight w:val="white"/>
        </w:rPr>
        <w:t>subsequent</w:t>
      </w:r>
      <w:r>
        <w:rPr>
          <w:highlight w:val="white"/>
        </w:rPr>
        <w:t xml:space="preserve"> calculator reflects NPV for project A of the business where the net present value of the business is revels as £15.96m</w:t>
      </w:r>
    </w:p>
    <w:tbl>
      <w:tblPr>
        <w:tblStyle w:val="aff1"/>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3037"/>
        <w:gridCol w:w="2571"/>
        <w:gridCol w:w="2005"/>
        <w:gridCol w:w="1412"/>
      </w:tblGrid>
      <w:tr w:rsidR="008C6C8B" w14:paraId="33AB5FD0" w14:textId="77777777">
        <w:trPr>
          <w:trHeight w:val="300"/>
          <w:jc w:val="center"/>
        </w:trPr>
        <w:tc>
          <w:tcPr>
            <w:tcW w:w="9025" w:type="dxa"/>
            <w:gridSpan w:val="4"/>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2EB3680C" w14:textId="77777777" w:rsidR="008C6C8B" w:rsidRDefault="004E3F52">
            <w:pPr>
              <w:widowControl w:val="0"/>
              <w:jc w:val="center"/>
            </w:pPr>
            <w:r>
              <w:rPr>
                <w:b/>
              </w:rPr>
              <w:t>Calculation of Net Present Value for A</w:t>
            </w:r>
          </w:p>
        </w:tc>
      </w:tr>
      <w:tr w:rsidR="008C6C8B" w14:paraId="24F6402F" w14:textId="77777777">
        <w:trPr>
          <w:trHeight w:val="585"/>
          <w:jc w:val="center"/>
        </w:trPr>
        <w:tc>
          <w:tcPr>
            <w:tcW w:w="3037" w:type="dxa"/>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50878507" w14:textId="77777777" w:rsidR="008C6C8B" w:rsidRDefault="004E3F52">
            <w:pPr>
              <w:widowControl w:val="0"/>
              <w:jc w:val="center"/>
            </w:pPr>
            <w:r>
              <w:rPr>
                <w:b/>
              </w:rPr>
              <w:t>Year</w:t>
            </w:r>
          </w:p>
        </w:tc>
        <w:tc>
          <w:tcPr>
            <w:tcW w:w="2571"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A074EE8" w14:textId="77777777" w:rsidR="008C6C8B" w:rsidRDefault="004E3F52">
            <w:pPr>
              <w:widowControl w:val="0"/>
              <w:jc w:val="center"/>
            </w:pPr>
            <w:r>
              <w:rPr>
                <w:b/>
              </w:rPr>
              <w:t>Projected cash flows (£m)</w:t>
            </w:r>
          </w:p>
        </w:tc>
        <w:tc>
          <w:tcPr>
            <w:tcW w:w="2005"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056B13AB" w14:textId="77777777" w:rsidR="008C6C8B" w:rsidRDefault="004E3F52">
            <w:pPr>
              <w:widowControl w:val="0"/>
              <w:jc w:val="left"/>
            </w:pPr>
            <w:r>
              <w:rPr>
                <w:b/>
              </w:rPr>
              <w:t>Discount rate of 9.75%</w:t>
            </w:r>
          </w:p>
        </w:tc>
        <w:tc>
          <w:tcPr>
            <w:tcW w:w="1412"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77DE447C" w14:textId="77777777" w:rsidR="008C6C8B" w:rsidRDefault="004E3F52">
            <w:pPr>
              <w:widowControl w:val="0"/>
              <w:jc w:val="left"/>
            </w:pPr>
            <w:r>
              <w:rPr>
                <w:b/>
              </w:rPr>
              <w:t>Present value</w:t>
            </w:r>
          </w:p>
        </w:tc>
      </w:tr>
      <w:tr w:rsidR="008C6C8B" w14:paraId="5197B42F" w14:textId="77777777">
        <w:trPr>
          <w:trHeight w:val="300"/>
          <w:jc w:val="center"/>
        </w:trPr>
        <w:tc>
          <w:tcPr>
            <w:tcW w:w="3037"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16091DB9" w14:textId="77777777" w:rsidR="008C6C8B" w:rsidRDefault="004E3F52">
            <w:pPr>
              <w:widowControl w:val="0"/>
              <w:jc w:val="right"/>
            </w:pPr>
            <w:r>
              <w:t>1</w:t>
            </w:r>
          </w:p>
        </w:tc>
        <w:tc>
          <w:tcPr>
            <w:tcW w:w="2571"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6C60318" w14:textId="77777777" w:rsidR="008C6C8B" w:rsidRDefault="004E3F52">
            <w:pPr>
              <w:widowControl w:val="0"/>
              <w:jc w:val="right"/>
            </w:pPr>
            <w:r>
              <w:t>25</w:t>
            </w:r>
          </w:p>
        </w:tc>
        <w:tc>
          <w:tcPr>
            <w:tcW w:w="200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5719519" w14:textId="77777777" w:rsidR="008C6C8B" w:rsidRDefault="004E3F52">
            <w:pPr>
              <w:widowControl w:val="0"/>
              <w:jc w:val="right"/>
            </w:pPr>
            <w:r>
              <w:t>0.909</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171B0C8" w14:textId="77777777" w:rsidR="008C6C8B" w:rsidRDefault="004E3F52">
            <w:pPr>
              <w:widowControl w:val="0"/>
              <w:jc w:val="right"/>
            </w:pPr>
            <w:r>
              <w:t>22.725</w:t>
            </w:r>
          </w:p>
        </w:tc>
      </w:tr>
      <w:tr w:rsidR="008C6C8B" w14:paraId="46B65D73" w14:textId="77777777">
        <w:trPr>
          <w:trHeight w:val="300"/>
          <w:jc w:val="center"/>
        </w:trPr>
        <w:tc>
          <w:tcPr>
            <w:tcW w:w="3037"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3E84C83" w14:textId="77777777" w:rsidR="008C6C8B" w:rsidRDefault="004E3F52">
            <w:pPr>
              <w:widowControl w:val="0"/>
              <w:jc w:val="right"/>
            </w:pPr>
            <w:r>
              <w:t>2</w:t>
            </w:r>
          </w:p>
        </w:tc>
        <w:tc>
          <w:tcPr>
            <w:tcW w:w="2571"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1CC0479" w14:textId="77777777" w:rsidR="008C6C8B" w:rsidRDefault="004E3F52">
            <w:pPr>
              <w:widowControl w:val="0"/>
              <w:jc w:val="right"/>
            </w:pPr>
            <w:r>
              <w:t>25</w:t>
            </w:r>
          </w:p>
        </w:tc>
        <w:tc>
          <w:tcPr>
            <w:tcW w:w="200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AD4695A" w14:textId="77777777" w:rsidR="008C6C8B" w:rsidRDefault="004E3F52">
            <w:pPr>
              <w:widowControl w:val="0"/>
              <w:jc w:val="right"/>
            </w:pPr>
            <w:r>
              <w:t>0.826</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1DA81E7" w14:textId="77777777" w:rsidR="008C6C8B" w:rsidRDefault="004E3F52">
            <w:pPr>
              <w:widowControl w:val="0"/>
              <w:jc w:val="right"/>
            </w:pPr>
            <w:r>
              <w:t>20.65</w:t>
            </w:r>
          </w:p>
        </w:tc>
      </w:tr>
      <w:tr w:rsidR="008C6C8B" w14:paraId="669935C0" w14:textId="77777777">
        <w:trPr>
          <w:trHeight w:val="300"/>
          <w:jc w:val="center"/>
        </w:trPr>
        <w:tc>
          <w:tcPr>
            <w:tcW w:w="3037"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5D2BD925" w14:textId="77777777" w:rsidR="008C6C8B" w:rsidRDefault="004E3F52">
            <w:pPr>
              <w:widowControl w:val="0"/>
              <w:jc w:val="right"/>
            </w:pPr>
            <w:r>
              <w:t>3</w:t>
            </w:r>
          </w:p>
        </w:tc>
        <w:tc>
          <w:tcPr>
            <w:tcW w:w="2571"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6364E82" w14:textId="77777777" w:rsidR="008C6C8B" w:rsidRDefault="004E3F52">
            <w:pPr>
              <w:widowControl w:val="0"/>
              <w:jc w:val="right"/>
            </w:pPr>
            <w:r>
              <w:t>20</w:t>
            </w:r>
          </w:p>
        </w:tc>
        <w:tc>
          <w:tcPr>
            <w:tcW w:w="200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C6ECAEA" w14:textId="77777777" w:rsidR="008C6C8B" w:rsidRDefault="004E3F52">
            <w:pPr>
              <w:widowControl w:val="0"/>
              <w:jc w:val="right"/>
            </w:pPr>
            <w:r>
              <w:t>0.751</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16B25E2" w14:textId="77777777" w:rsidR="008C6C8B" w:rsidRDefault="004E3F52">
            <w:pPr>
              <w:widowControl w:val="0"/>
              <w:jc w:val="right"/>
            </w:pPr>
            <w:r>
              <w:t>15.02</w:t>
            </w:r>
          </w:p>
        </w:tc>
      </w:tr>
      <w:tr w:rsidR="008C6C8B" w14:paraId="3454891F" w14:textId="77777777">
        <w:trPr>
          <w:trHeight w:val="300"/>
          <w:jc w:val="center"/>
        </w:trPr>
        <w:tc>
          <w:tcPr>
            <w:tcW w:w="3037"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1EB0011C" w14:textId="77777777" w:rsidR="008C6C8B" w:rsidRDefault="004E3F52">
            <w:pPr>
              <w:widowControl w:val="0"/>
              <w:jc w:val="right"/>
            </w:pPr>
            <w:r>
              <w:t>4</w:t>
            </w:r>
          </w:p>
        </w:tc>
        <w:tc>
          <w:tcPr>
            <w:tcW w:w="2571"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1275A66" w14:textId="77777777" w:rsidR="008C6C8B" w:rsidRDefault="004E3F52">
            <w:pPr>
              <w:widowControl w:val="0"/>
              <w:jc w:val="right"/>
            </w:pPr>
            <w:r>
              <w:t>55</w:t>
            </w:r>
          </w:p>
        </w:tc>
        <w:tc>
          <w:tcPr>
            <w:tcW w:w="2005"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DC3E2FB" w14:textId="77777777" w:rsidR="008C6C8B" w:rsidRDefault="004E3F52">
            <w:pPr>
              <w:widowControl w:val="0"/>
              <w:jc w:val="right"/>
            </w:pPr>
            <w:r>
              <w:t>0.683</w:t>
            </w:r>
          </w:p>
        </w:tc>
        <w:tc>
          <w:tcPr>
            <w:tcW w:w="1412"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EE78E8D" w14:textId="77777777" w:rsidR="008C6C8B" w:rsidRDefault="004E3F52">
            <w:pPr>
              <w:widowControl w:val="0"/>
              <w:jc w:val="right"/>
            </w:pPr>
            <w:r>
              <w:t>37.565</w:t>
            </w:r>
          </w:p>
        </w:tc>
      </w:tr>
      <w:tr w:rsidR="008C6C8B" w14:paraId="5FBF5B6B" w14:textId="77777777">
        <w:trPr>
          <w:trHeight w:val="300"/>
          <w:jc w:val="center"/>
        </w:trPr>
        <w:tc>
          <w:tcPr>
            <w:tcW w:w="3037"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A1D3232" w14:textId="77777777" w:rsidR="008C6C8B" w:rsidRDefault="004E3F52">
            <w:pPr>
              <w:widowControl w:val="0"/>
              <w:jc w:val="left"/>
            </w:pPr>
            <w:r>
              <w:t>Initial Capital</w:t>
            </w:r>
          </w:p>
        </w:tc>
        <w:tc>
          <w:tcPr>
            <w:tcW w:w="5988" w:type="dxa"/>
            <w:gridSpan w:val="3"/>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D1B6A07" w14:textId="77777777" w:rsidR="008C6C8B" w:rsidRDefault="004E3F52">
            <w:pPr>
              <w:widowControl w:val="0"/>
              <w:jc w:val="right"/>
            </w:pPr>
            <w:r>
              <w:t>80</w:t>
            </w:r>
          </w:p>
        </w:tc>
      </w:tr>
      <w:tr w:rsidR="008C6C8B" w14:paraId="24AAA270" w14:textId="77777777">
        <w:trPr>
          <w:trHeight w:val="300"/>
          <w:jc w:val="center"/>
        </w:trPr>
        <w:tc>
          <w:tcPr>
            <w:tcW w:w="3037"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B22FFA5" w14:textId="77777777" w:rsidR="008C6C8B" w:rsidRDefault="004E3F52">
            <w:pPr>
              <w:widowControl w:val="0"/>
              <w:jc w:val="left"/>
            </w:pPr>
            <w:r>
              <w:t>Total Present value</w:t>
            </w:r>
          </w:p>
        </w:tc>
        <w:tc>
          <w:tcPr>
            <w:tcW w:w="5988" w:type="dxa"/>
            <w:gridSpan w:val="3"/>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8B64CBD" w14:textId="77777777" w:rsidR="008C6C8B" w:rsidRDefault="004E3F52">
            <w:pPr>
              <w:widowControl w:val="0"/>
              <w:jc w:val="right"/>
            </w:pPr>
            <w:r>
              <w:t>95.96</w:t>
            </w:r>
          </w:p>
        </w:tc>
      </w:tr>
      <w:tr w:rsidR="008C6C8B" w14:paraId="3037FF19" w14:textId="77777777">
        <w:trPr>
          <w:trHeight w:val="300"/>
          <w:jc w:val="center"/>
        </w:trPr>
        <w:tc>
          <w:tcPr>
            <w:tcW w:w="3037"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12669DF" w14:textId="77777777" w:rsidR="008C6C8B" w:rsidRDefault="004E3F52">
            <w:pPr>
              <w:widowControl w:val="0"/>
              <w:jc w:val="left"/>
            </w:pPr>
            <w:r>
              <w:t>Net present value</w:t>
            </w:r>
          </w:p>
        </w:tc>
        <w:tc>
          <w:tcPr>
            <w:tcW w:w="5988" w:type="dxa"/>
            <w:gridSpan w:val="3"/>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9B858EA" w14:textId="77777777" w:rsidR="008C6C8B" w:rsidRDefault="004E3F52">
            <w:pPr>
              <w:widowControl w:val="0"/>
              <w:jc w:val="right"/>
            </w:pPr>
            <w:r>
              <w:t>15.96</w:t>
            </w:r>
          </w:p>
        </w:tc>
      </w:tr>
    </w:tbl>
    <w:p w14:paraId="6F421FBF" w14:textId="77777777" w:rsidR="008C6C8B" w:rsidRDefault="004E3F52">
      <w:r>
        <w:t>The following evaluation reflects the NPV evaluation for project B whereas the calculated value of net present value is reflected as £63.155m.</w:t>
      </w:r>
    </w:p>
    <w:tbl>
      <w:tblPr>
        <w:tblStyle w:val="aff2"/>
        <w:tblW w:w="9000" w:type="dxa"/>
        <w:jc w:val="center"/>
        <w:tblBorders>
          <w:top w:val="nil"/>
          <w:left w:val="nil"/>
          <w:bottom w:val="nil"/>
          <w:right w:val="nil"/>
          <w:insideH w:val="nil"/>
          <w:insideV w:val="nil"/>
        </w:tblBorders>
        <w:tblLayout w:type="fixed"/>
        <w:tblLook w:val="0600" w:firstRow="0" w:lastRow="0" w:firstColumn="0" w:lastColumn="0" w:noHBand="1" w:noVBand="1"/>
      </w:tblPr>
      <w:tblGrid>
        <w:gridCol w:w="3030"/>
        <w:gridCol w:w="2640"/>
        <w:gridCol w:w="1980"/>
        <w:gridCol w:w="1350"/>
      </w:tblGrid>
      <w:tr w:rsidR="008C6C8B" w14:paraId="70BB4E6E" w14:textId="77777777">
        <w:trPr>
          <w:trHeight w:val="300"/>
          <w:jc w:val="center"/>
        </w:trPr>
        <w:tc>
          <w:tcPr>
            <w:tcW w:w="9000" w:type="dxa"/>
            <w:gridSpan w:val="4"/>
            <w:tcBorders>
              <w:top w:val="single" w:sz="7" w:space="0" w:color="000000"/>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56C8CF08" w14:textId="77777777" w:rsidR="008C6C8B" w:rsidRDefault="004E3F52">
            <w:pPr>
              <w:widowControl w:val="0"/>
              <w:jc w:val="center"/>
            </w:pPr>
            <w:r>
              <w:rPr>
                <w:b/>
              </w:rPr>
              <w:t>Calculation of Net Present Value for B</w:t>
            </w:r>
          </w:p>
        </w:tc>
      </w:tr>
      <w:tr w:rsidR="008C6C8B" w14:paraId="053C16E7" w14:textId="77777777">
        <w:trPr>
          <w:trHeight w:val="585"/>
          <w:jc w:val="center"/>
        </w:trPr>
        <w:tc>
          <w:tcPr>
            <w:tcW w:w="3030" w:type="dxa"/>
            <w:tcBorders>
              <w:top w:val="single" w:sz="7" w:space="0" w:color="CCCCCC"/>
              <w:left w:val="single" w:sz="7" w:space="0" w:color="000000"/>
              <w:bottom w:val="single" w:sz="7" w:space="0" w:color="000000"/>
              <w:right w:val="single" w:sz="7" w:space="0" w:color="000000"/>
            </w:tcBorders>
            <w:shd w:val="clear" w:color="auto" w:fill="FFF2CC"/>
            <w:tcMar>
              <w:top w:w="0" w:type="dxa"/>
              <w:left w:w="40" w:type="dxa"/>
              <w:bottom w:w="0" w:type="dxa"/>
              <w:right w:w="40" w:type="dxa"/>
            </w:tcMar>
            <w:vAlign w:val="bottom"/>
          </w:tcPr>
          <w:p w14:paraId="5CBCBAB6" w14:textId="77777777" w:rsidR="008C6C8B" w:rsidRDefault="004E3F52">
            <w:pPr>
              <w:widowControl w:val="0"/>
              <w:jc w:val="center"/>
            </w:pPr>
            <w:r>
              <w:rPr>
                <w:b/>
              </w:rPr>
              <w:t>Year</w:t>
            </w:r>
          </w:p>
        </w:tc>
        <w:tc>
          <w:tcPr>
            <w:tcW w:w="2640"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4F53AF8F" w14:textId="77777777" w:rsidR="008C6C8B" w:rsidRDefault="004E3F52">
            <w:pPr>
              <w:widowControl w:val="0"/>
              <w:jc w:val="center"/>
            </w:pPr>
            <w:r>
              <w:rPr>
                <w:b/>
              </w:rPr>
              <w:t>Projected cash flows (£m)</w:t>
            </w:r>
          </w:p>
        </w:tc>
        <w:tc>
          <w:tcPr>
            <w:tcW w:w="1980"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5882D9D0" w14:textId="77777777" w:rsidR="008C6C8B" w:rsidRDefault="004E3F52">
            <w:pPr>
              <w:widowControl w:val="0"/>
              <w:jc w:val="left"/>
            </w:pPr>
            <w:r>
              <w:rPr>
                <w:b/>
              </w:rPr>
              <w:t>Discount rate of 9.75%</w:t>
            </w:r>
          </w:p>
        </w:tc>
        <w:tc>
          <w:tcPr>
            <w:tcW w:w="1350" w:type="dxa"/>
            <w:tcBorders>
              <w:top w:val="single" w:sz="7" w:space="0" w:color="CCCCCC"/>
              <w:left w:val="single" w:sz="7" w:space="0" w:color="CCCCCC"/>
              <w:bottom w:val="single" w:sz="7" w:space="0" w:color="000000"/>
              <w:right w:val="single" w:sz="7" w:space="0" w:color="000000"/>
            </w:tcBorders>
            <w:shd w:val="clear" w:color="auto" w:fill="FFF2CC"/>
            <w:tcMar>
              <w:top w:w="0" w:type="dxa"/>
              <w:left w:w="40" w:type="dxa"/>
              <w:bottom w:w="0" w:type="dxa"/>
              <w:right w:w="40" w:type="dxa"/>
            </w:tcMar>
            <w:vAlign w:val="bottom"/>
          </w:tcPr>
          <w:p w14:paraId="2EEAEABD" w14:textId="77777777" w:rsidR="008C6C8B" w:rsidRDefault="004E3F52">
            <w:pPr>
              <w:widowControl w:val="0"/>
              <w:jc w:val="left"/>
            </w:pPr>
            <w:r>
              <w:rPr>
                <w:b/>
              </w:rPr>
              <w:t>Present value</w:t>
            </w:r>
          </w:p>
        </w:tc>
      </w:tr>
      <w:tr w:rsidR="008C6C8B" w14:paraId="49F181C2" w14:textId="77777777">
        <w:trPr>
          <w:trHeight w:val="300"/>
          <w:jc w:val="center"/>
        </w:trPr>
        <w:tc>
          <w:tcPr>
            <w:tcW w:w="3030"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6D473EE8" w14:textId="77777777" w:rsidR="008C6C8B" w:rsidRDefault="004E3F52">
            <w:pPr>
              <w:widowControl w:val="0"/>
              <w:jc w:val="right"/>
            </w:pPr>
            <w:r>
              <w:t>1</w:t>
            </w:r>
          </w:p>
        </w:tc>
        <w:tc>
          <w:tcPr>
            <w:tcW w:w="264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14543D0" w14:textId="77777777" w:rsidR="008C6C8B" w:rsidRDefault="004E3F52">
            <w:pPr>
              <w:widowControl w:val="0"/>
              <w:jc w:val="right"/>
            </w:pPr>
            <w:r>
              <w:t>75</w:t>
            </w:r>
          </w:p>
        </w:tc>
        <w:tc>
          <w:tcPr>
            <w:tcW w:w="198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39477461" w14:textId="77777777" w:rsidR="008C6C8B" w:rsidRDefault="004E3F52">
            <w:pPr>
              <w:widowControl w:val="0"/>
              <w:jc w:val="right"/>
            </w:pPr>
            <w:r>
              <w:t>0.909</w:t>
            </w:r>
          </w:p>
        </w:tc>
        <w:tc>
          <w:tcPr>
            <w:tcW w:w="135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54883B6" w14:textId="77777777" w:rsidR="008C6C8B" w:rsidRDefault="004E3F52">
            <w:pPr>
              <w:widowControl w:val="0"/>
              <w:jc w:val="right"/>
            </w:pPr>
            <w:r>
              <w:t>68.175</w:t>
            </w:r>
          </w:p>
        </w:tc>
      </w:tr>
      <w:tr w:rsidR="008C6C8B" w14:paraId="1866B240" w14:textId="77777777">
        <w:trPr>
          <w:trHeight w:val="300"/>
          <w:jc w:val="center"/>
        </w:trPr>
        <w:tc>
          <w:tcPr>
            <w:tcW w:w="3030"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510BC27F" w14:textId="77777777" w:rsidR="008C6C8B" w:rsidRDefault="004E3F52">
            <w:pPr>
              <w:widowControl w:val="0"/>
              <w:jc w:val="right"/>
            </w:pPr>
            <w:r>
              <w:t>2</w:t>
            </w:r>
          </w:p>
        </w:tc>
        <w:tc>
          <w:tcPr>
            <w:tcW w:w="264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B3165DE" w14:textId="77777777" w:rsidR="008C6C8B" w:rsidRDefault="004E3F52">
            <w:pPr>
              <w:widowControl w:val="0"/>
              <w:jc w:val="right"/>
            </w:pPr>
            <w:r>
              <w:t>50</w:t>
            </w:r>
          </w:p>
        </w:tc>
        <w:tc>
          <w:tcPr>
            <w:tcW w:w="198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411DC66C" w14:textId="77777777" w:rsidR="008C6C8B" w:rsidRDefault="004E3F52">
            <w:pPr>
              <w:widowControl w:val="0"/>
              <w:jc w:val="right"/>
            </w:pPr>
            <w:r>
              <w:t>0.826</w:t>
            </w:r>
          </w:p>
        </w:tc>
        <w:tc>
          <w:tcPr>
            <w:tcW w:w="135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2E51EFBB" w14:textId="77777777" w:rsidR="008C6C8B" w:rsidRDefault="004E3F52">
            <w:pPr>
              <w:widowControl w:val="0"/>
              <w:jc w:val="right"/>
            </w:pPr>
            <w:r>
              <w:t>41.3</w:t>
            </w:r>
          </w:p>
        </w:tc>
      </w:tr>
      <w:tr w:rsidR="008C6C8B" w14:paraId="2D8109F7" w14:textId="77777777">
        <w:trPr>
          <w:trHeight w:val="300"/>
          <w:jc w:val="center"/>
        </w:trPr>
        <w:tc>
          <w:tcPr>
            <w:tcW w:w="3030"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36D10882" w14:textId="77777777" w:rsidR="008C6C8B" w:rsidRDefault="004E3F52">
            <w:pPr>
              <w:widowControl w:val="0"/>
              <w:jc w:val="right"/>
            </w:pPr>
            <w:r>
              <w:t>3</w:t>
            </w:r>
          </w:p>
        </w:tc>
        <w:tc>
          <w:tcPr>
            <w:tcW w:w="264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0C40331B" w14:textId="77777777" w:rsidR="008C6C8B" w:rsidRDefault="004E3F52">
            <w:pPr>
              <w:widowControl w:val="0"/>
              <w:jc w:val="right"/>
            </w:pPr>
            <w:r>
              <w:t>20</w:t>
            </w:r>
          </w:p>
        </w:tc>
        <w:tc>
          <w:tcPr>
            <w:tcW w:w="198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5F5380D" w14:textId="77777777" w:rsidR="008C6C8B" w:rsidRDefault="004E3F52">
            <w:pPr>
              <w:widowControl w:val="0"/>
              <w:jc w:val="right"/>
            </w:pPr>
            <w:r>
              <w:t>0.751</w:t>
            </w:r>
          </w:p>
        </w:tc>
        <w:tc>
          <w:tcPr>
            <w:tcW w:w="135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B7408C3" w14:textId="77777777" w:rsidR="008C6C8B" w:rsidRDefault="004E3F52">
            <w:pPr>
              <w:widowControl w:val="0"/>
              <w:jc w:val="right"/>
            </w:pPr>
            <w:r>
              <w:t>15.02</w:t>
            </w:r>
          </w:p>
        </w:tc>
      </w:tr>
      <w:tr w:rsidR="008C6C8B" w14:paraId="7E3DF85F" w14:textId="77777777">
        <w:trPr>
          <w:trHeight w:val="300"/>
          <w:jc w:val="center"/>
        </w:trPr>
        <w:tc>
          <w:tcPr>
            <w:tcW w:w="3030"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4A681C93" w14:textId="77777777" w:rsidR="008C6C8B" w:rsidRDefault="004E3F52">
            <w:pPr>
              <w:widowControl w:val="0"/>
              <w:jc w:val="right"/>
            </w:pPr>
            <w:r>
              <w:t>4</w:t>
            </w:r>
          </w:p>
        </w:tc>
        <w:tc>
          <w:tcPr>
            <w:tcW w:w="264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71D170F" w14:textId="77777777" w:rsidR="008C6C8B" w:rsidRDefault="004E3F52">
            <w:pPr>
              <w:widowControl w:val="0"/>
              <w:jc w:val="right"/>
            </w:pPr>
            <w:r>
              <w:t>20</w:t>
            </w:r>
          </w:p>
        </w:tc>
        <w:tc>
          <w:tcPr>
            <w:tcW w:w="198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520A6441" w14:textId="77777777" w:rsidR="008C6C8B" w:rsidRDefault="004E3F52">
            <w:pPr>
              <w:widowControl w:val="0"/>
              <w:jc w:val="right"/>
            </w:pPr>
            <w:r>
              <w:t>0.683</w:t>
            </w:r>
          </w:p>
        </w:tc>
        <w:tc>
          <w:tcPr>
            <w:tcW w:w="1350" w:type="dxa"/>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73B4E83A" w14:textId="77777777" w:rsidR="008C6C8B" w:rsidRDefault="004E3F52">
            <w:pPr>
              <w:widowControl w:val="0"/>
              <w:jc w:val="right"/>
            </w:pPr>
            <w:r>
              <w:t>13.66</w:t>
            </w:r>
          </w:p>
        </w:tc>
      </w:tr>
      <w:tr w:rsidR="008C6C8B" w14:paraId="3B89514C" w14:textId="77777777">
        <w:trPr>
          <w:trHeight w:val="300"/>
          <w:jc w:val="center"/>
        </w:trPr>
        <w:tc>
          <w:tcPr>
            <w:tcW w:w="3030"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2A6E45BB" w14:textId="77777777" w:rsidR="008C6C8B" w:rsidRDefault="004E3F52">
            <w:pPr>
              <w:widowControl w:val="0"/>
              <w:jc w:val="left"/>
            </w:pPr>
            <w:r>
              <w:t>Initial Capital</w:t>
            </w:r>
          </w:p>
        </w:tc>
        <w:tc>
          <w:tcPr>
            <w:tcW w:w="5970" w:type="dxa"/>
            <w:gridSpan w:val="3"/>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375DC17" w14:textId="77777777" w:rsidR="008C6C8B" w:rsidRDefault="004E3F52">
            <w:pPr>
              <w:widowControl w:val="0"/>
              <w:jc w:val="right"/>
            </w:pPr>
            <w:r>
              <w:t>75</w:t>
            </w:r>
          </w:p>
        </w:tc>
      </w:tr>
      <w:tr w:rsidR="008C6C8B" w14:paraId="2DD55881" w14:textId="77777777">
        <w:trPr>
          <w:trHeight w:val="300"/>
          <w:jc w:val="center"/>
        </w:trPr>
        <w:tc>
          <w:tcPr>
            <w:tcW w:w="3030"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1E009C84" w14:textId="77777777" w:rsidR="008C6C8B" w:rsidRDefault="004E3F52">
            <w:pPr>
              <w:widowControl w:val="0"/>
              <w:jc w:val="left"/>
            </w:pPr>
            <w:r>
              <w:t>Total Present value</w:t>
            </w:r>
          </w:p>
        </w:tc>
        <w:tc>
          <w:tcPr>
            <w:tcW w:w="5970" w:type="dxa"/>
            <w:gridSpan w:val="3"/>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18812782" w14:textId="77777777" w:rsidR="008C6C8B" w:rsidRDefault="004E3F52">
            <w:pPr>
              <w:widowControl w:val="0"/>
              <w:jc w:val="right"/>
            </w:pPr>
            <w:r>
              <w:t>138.155</w:t>
            </w:r>
          </w:p>
        </w:tc>
      </w:tr>
      <w:tr w:rsidR="008C6C8B" w14:paraId="140398F3" w14:textId="77777777">
        <w:trPr>
          <w:trHeight w:val="300"/>
          <w:jc w:val="center"/>
        </w:trPr>
        <w:tc>
          <w:tcPr>
            <w:tcW w:w="3030" w:type="dxa"/>
            <w:tcBorders>
              <w:top w:val="single" w:sz="7" w:space="0" w:color="CCCCCC"/>
              <w:left w:val="single" w:sz="7" w:space="0" w:color="000000"/>
              <w:bottom w:val="single" w:sz="7" w:space="0" w:color="000000"/>
              <w:right w:val="single" w:sz="7" w:space="0" w:color="000000"/>
            </w:tcBorders>
            <w:shd w:val="clear" w:color="auto" w:fill="auto"/>
            <w:tcMar>
              <w:top w:w="0" w:type="dxa"/>
              <w:left w:w="40" w:type="dxa"/>
              <w:bottom w:w="0" w:type="dxa"/>
              <w:right w:w="40" w:type="dxa"/>
            </w:tcMar>
            <w:vAlign w:val="bottom"/>
          </w:tcPr>
          <w:p w14:paraId="6CB12221" w14:textId="77777777" w:rsidR="008C6C8B" w:rsidRDefault="004E3F52">
            <w:pPr>
              <w:widowControl w:val="0"/>
              <w:jc w:val="left"/>
            </w:pPr>
            <w:r>
              <w:t>Net present value</w:t>
            </w:r>
          </w:p>
        </w:tc>
        <w:tc>
          <w:tcPr>
            <w:tcW w:w="5970" w:type="dxa"/>
            <w:gridSpan w:val="3"/>
            <w:tcBorders>
              <w:top w:val="single" w:sz="7" w:space="0" w:color="CCCCCC"/>
              <w:left w:val="single" w:sz="7" w:space="0" w:color="CCCCCC"/>
              <w:bottom w:val="single" w:sz="7" w:space="0" w:color="000000"/>
              <w:right w:val="single" w:sz="7" w:space="0" w:color="000000"/>
            </w:tcBorders>
            <w:shd w:val="clear" w:color="auto" w:fill="auto"/>
            <w:tcMar>
              <w:top w:w="0" w:type="dxa"/>
              <w:left w:w="40" w:type="dxa"/>
              <w:bottom w:w="0" w:type="dxa"/>
              <w:right w:w="40" w:type="dxa"/>
            </w:tcMar>
            <w:vAlign w:val="bottom"/>
          </w:tcPr>
          <w:p w14:paraId="627740F3" w14:textId="77777777" w:rsidR="008C6C8B" w:rsidRDefault="004E3F52">
            <w:pPr>
              <w:widowControl w:val="0"/>
              <w:jc w:val="right"/>
            </w:pPr>
            <w:r>
              <w:t>63.155</w:t>
            </w:r>
          </w:p>
        </w:tc>
      </w:tr>
    </w:tbl>
    <w:p w14:paraId="690F609E" w14:textId="77777777" w:rsidR="008C6C8B" w:rsidRDefault="004E3F52">
      <w:pPr>
        <w:pStyle w:val="Heading2"/>
      </w:pPr>
      <w:bookmarkStart w:id="9" w:name="_Toc174715142"/>
      <w:r>
        <w:t>Recommended investment:</w:t>
      </w:r>
      <w:bookmarkEnd w:id="9"/>
    </w:p>
    <w:p w14:paraId="0DFA6C09" w14:textId="77777777" w:rsidR="008C6C8B" w:rsidRDefault="004E3F52">
      <w:pPr>
        <w:rPr>
          <w:highlight w:val="white"/>
        </w:rPr>
      </w:pPr>
      <w:r>
        <w:rPr>
          <w:highlight w:val="white"/>
        </w:rPr>
        <w:t xml:space="preserve">Project B can be chosen for investment that better aligns to the needs of the company. This shows that Project B has a payback period of 2 years 3 months while Project A has a pay back of 3 years 2 months making it faster for project B to recover its initial investment outlay. Furthermore, the total Net Present Value (NPV) for Project B amounts to £63.155m while that of Project A is only £15.96m, which is considerably larger than Project A. </w:t>
      </w:r>
    </w:p>
    <w:p w14:paraId="5B0F588E" w14:textId="77777777" w:rsidR="008C6C8B" w:rsidRDefault="004E3F52">
      <w:r>
        <w:rPr>
          <w:highlight w:val="white"/>
        </w:rPr>
        <w:lastRenderedPageBreak/>
        <w:t>However, the choice of Project A is slightly better in terms of Accounting Rate of Return (ARR) at 39.06%. Where 36.67% was found for Project B, the higher NPV figures and the shorter payback time clearly indicates that, in terms of overall financial gain and stockholder liquidity, Project B is the more desirable project.</w:t>
      </w:r>
    </w:p>
    <w:p w14:paraId="76C51DC5" w14:textId="77777777" w:rsidR="008C6C8B" w:rsidRDefault="004E3F52">
      <w:pPr>
        <w:pStyle w:val="Heading2"/>
      </w:pPr>
      <w:bookmarkStart w:id="10" w:name="_Toc174715143"/>
      <w:r>
        <w:t>Critical discussion on investment techniques:</w:t>
      </w:r>
      <w:bookmarkEnd w:id="10"/>
    </w:p>
    <w:p w14:paraId="0313F4C6" w14:textId="77777777" w:rsidR="008C6C8B" w:rsidRDefault="004E3F52">
      <w:pPr>
        <w:rPr>
          <w:b/>
        </w:rPr>
      </w:pPr>
      <w:r>
        <w:rPr>
          <w:b/>
        </w:rPr>
        <w:t>Advantages and shortcomings of the PBP</w:t>
      </w:r>
      <w:r w:rsidR="00374B54">
        <w:rPr>
          <w:b/>
        </w:rPr>
        <w:t xml:space="preserve"> (</w:t>
      </w:r>
      <w:r w:rsidR="00374B54" w:rsidRPr="00374B54">
        <w:rPr>
          <w:b/>
        </w:rPr>
        <w:t>Payback Period</w:t>
      </w:r>
      <w:r w:rsidR="00374B54">
        <w:rPr>
          <w:b/>
        </w:rPr>
        <w:t>)</w:t>
      </w:r>
    </w:p>
    <w:p w14:paraId="2FA1FA1E" w14:textId="77777777" w:rsidR="008C6C8B" w:rsidRDefault="004E3F52">
      <w:pPr>
        <w:rPr>
          <w:b/>
        </w:rPr>
      </w:pPr>
      <w:r>
        <w:rPr>
          <w:b/>
        </w:rPr>
        <w:t>Advantages</w:t>
      </w:r>
    </w:p>
    <w:p w14:paraId="74050E7D" w14:textId="77777777" w:rsidR="008C32CD" w:rsidRPr="008C32CD" w:rsidRDefault="008C32CD" w:rsidP="008C32CD">
      <w:pPr>
        <w:rPr>
          <w:lang w:val="en-IN"/>
        </w:rPr>
      </w:pPr>
      <w:r w:rsidRPr="008C32CD">
        <w:rPr>
          <w:b/>
          <w:bCs/>
          <w:lang w:val="en-IN"/>
        </w:rPr>
        <w:t>Simplicity:</w:t>
      </w:r>
      <w:r w:rsidRPr="008C32CD">
        <w:rPr>
          <w:lang w:val="en-IN"/>
        </w:rPr>
        <w:t xml:space="preserve"> The payback period (PBP) is simple, easy to comprehend as well as quick and easy to compute, which gives the time taken for an investment to generate break even (LinkedIn, 2023). </w:t>
      </w:r>
    </w:p>
    <w:p w14:paraId="0109CE18" w14:textId="77777777" w:rsidR="008C32CD" w:rsidRPr="008C32CD" w:rsidRDefault="008C32CD" w:rsidP="008C32CD">
      <w:pPr>
        <w:rPr>
          <w:lang w:val="en-IN"/>
        </w:rPr>
      </w:pPr>
      <w:r w:rsidRPr="008C32CD">
        <w:rPr>
          <w:b/>
          <w:bCs/>
          <w:lang w:val="en-IN"/>
        </w:rPr>
        <w:t>Focus on Risk and Liquidity:</w:t>
      </w:r>
      <w:r w:rsidRPr="008C32CD">
        <w:rPr>
          <w:lang w:val="en-IN"/>
        </w:rPr>
        <w:t xml:space="preserve"> PBP stresses the speed at which the initial investment is brought back and is, therefore, beneficial in assessing the risk and liquidity of working capital investments. This focus is helpful in evaluating on solvency of an investment besides its probable financial stability (LinkedIn, 2023).</w:t>
      </w:r>
    </w:p>
    <w:p w14:paraId="70342BC8" w14:textId="77777777" w:rsidR="008C32CD" w:rsidRPr="008C32CD" w:rsidRDefault="008C32CD">
      <w:pPr>
        <w:rPr>
          <w:lang w:val="en-IN"/>
        </w:rPr>
      </w:pPr>
    </w:p>
    <w:p w14:paraId="1C809949" w14:textId="77777777" w:rsidR="008C6C8B" w:rsidRDefault="004E3F52">
      <w:pPr>
        <w:rPr>
          <w:b/>
        </w:rPr>
      </w:pPr>
      <w:r>
        <w:rPr>
          <w:b/>
        </w:rPr>
        <w:t>Shortcomings</w:t>
      </w:r>
    </w:p>
    <w:p w14:paraId="0C854DAE" w14:textId="77777777" w:rsidR="008C32CD" w:rsidRPr="008C32CD" w:rsidRDefault="008C32CD" w:rsidP="008C32CD">
      <w:pPr>
        <w:rPr>
          <w:lang w:val="en-IN"/>
        </w:rPr>
      </w:pPr>
      <w:r w:rsidRPr="008C32CD">
        <w:rPr>
          <w:b/>
          <w:bCs/>
          <w:lang w:val="en-IN"/>
        </w:rPr>
        <w:t xml:space="preserve">Ignores the Time Value of Money: </w:t>
      </w:r>
      <w:r w:rsidRPr="008C32CD">
        <w:rPr>
          <w:lang w:val="en-IN"/>
        </w:rPr>
        <w:t>PBP does not factor in the value of money for the time; also, it treats all the cash flows in the same way that they are encountered. This limitation is undesirable because it means that the current assessment of an investment’s value does not take into account the idea that any amount of cash that is going to be received in the future is worth less than the same amount today (LinkedIn, 2023).</w:t>
      </w:r>
    </w:p>
    <w:p w14:paraId="7101BC9D" w14:textId="77777777" w:rsidR="008C32CD" w:rsidRPr="008C32CD" w:rsidRDefault="008C32CD" w:rsidP="008C32CD">
      <w:pPr>
        <w:rPr>
          <w:lang w:val="en-IN"/>
        </w:rPr>
      </w:pPr>
      <w:r w:rsidRPr="008C32CD">
        <w:rPr>
          <w:b/>
          <w:bCs/>
          <w:lang w:val="en-IN"/>
        </w:rPr>
        <w:t>Limited Focus on Long-Term Profitability:</w:t>
      </w:r>
      <w:r w:rsidRPr="008C32CD">
        <w:rPr>
          <w:lang w:val="en-IN"/>
        </w:rPr>
        <w:t xml:space="preserve"> The Payback Period approach, only looks at the cash inflows up to and excluding the period it takes to recover its initial investment. Because of this, it tends to consider something other than the potential profitability per year and the other financial advantages of the investment, which is LinkedIn (LinkedIn, 2023).</w:t>
      </w:r>
    </w:p>
    <w:p w14:paraId="6AADB9E9" w14:textId="77777777" w:rsidR="008C32CD" w:rsidRPr="008C32CD" w:rsidRDefault="008C32CD">
      <w:pPr>
        <w:rPr>
          <w:lang w:val="en-IN"/>
        </w:rPr>
      </w:pPr>
    </w:p>
    <w:p w14:paraId="25C2089F" w14:textId="77777777" w:rsidR="008C6C8B" w:rsidRDefault="004E3F52">
      <w:pPr>
        <w:rPr>
          <w:b/>
        </w:rPr>
      </w:pPr>
      <w:r>
        <w:rPr>
          <w:b/>
        </w:rPr>
        <w:t>Advantages and shortcomings of the ARR</w:t>
      </w:r>
    </w:p>
    <w:p w14:paraId="1FD18199" w14:textId="77777777" w:rsidR="008C6C8B" w:rsidRDefault="004E3F52">
      <w:pPr>
        <w:rPr>
          <w:b/>
        </w:rPr>
      </w:pPr>
      <w:r>
        <w:rPr>
          <w:b/>
        </w:rPr>
        <w:t>Advantages:</w:t>
      </w:r>
    </w:p>
    <w:p w14:paraId="43658926" w14:textId="77777777" w:rsidR="008C6C8B" w:rsidRDefault="004E3F52">
      <w:pPr>
        <w:numPr>
          <w:ilvl w:val="0"/>
          <w:numId w:val="1"/>
        </w:numPr>
        <w:rPr>
          <w:highlight w:val="white"/>
        </w:rPr>
      </w:pPr>
      <w:r>
        <w:rPr>
          <w:highlight w:val="white"/>
        </w:rPr>
        <w:t>At the same time, ARR offers an indication of the accounting profit that can be generated on investments, which can help determine the returns in relation to costs (</w:t>
      </w:r>
      <w:proofErr w:type="spellStart"/>
      <w:r>
        <w:rPr>
          <w:highlight w:val="white"/>
        </w:rPr>
        <w:t>FasterCapital</w:t>
      </w:r>
      <w:proofErr w:type="spellEnd"/>
      <w:r>
        <w:rPr>
          <w:highlight w:val="white"/>
        </w:rPr>
        <w:t>, 2024).</w:t>
      </w:r>
    </w:p>
    <w:p w14:paraId="294B43FC" w14:textId="77777777" w:rsidR="008C6C8B" w:rsidRDefault="004E3F52">
      <w:pPr>
        <w:numPr>
          <w:ilvl w:val="0"/>
          <w:numId w:val="1"/>
        </w:numPr>
        <w:rPr>
          <w:highlight w:val="white"/>
        </w:rPr>
      </w:pPr>
      <w:r>
        <w:rPr>
          <w:highlight w:val="white"/>
        </w:rPr>
        <w:t>It is less complex in terms of calculating and having an understanding of the actual value being arrived at (</w:t>
      </w:r>
      <w:proofErr w:type="spellStart"/>
      <w:r>
        <w:rPr>
          <w:highlight w:val="white"/>
        </w:rPr>
        <w:t>FasterCapital</w:t>
      </w:r>
      <w:proofErr w:type="spellEnd"/>
      <w:r>
        <w:rPr>
          <w:highlight w:val="white"/>
        </w:rPr>
        <w:t>, 2024).</w:t>
      </w:r>
    </w:p>
    <w:p w14:paraId="477BD178" w14:textId="77777777" w:rsidR="008C6C8B" w:rsidRDefault="004E3F52">
      <w:pPr>
        <w:rPr>
          <w:b/>
        </w:rPr>
      </w:pPr>
      <w:r>
        <w:rPr>
          <w:b/>
        </w:rPr>
        <w:t xml:space="preserve">Shortcomings: </w:t>
      </w:r>
    </w:p>
    <w:p w14:paraId="741FC7E6" w14:textId="77777777" w:rsidR="008C6C8B" w:rsidRDefault="004E3F52">
      <w:pPr>
        <w:numPr>
          <w:ilvl w:val="0"/>
          <w:numId w:val="2"/>
        </w:numPr>
        <w:rPr>
          <w:highlight w:val="white"/>
        </w:rPr>
      </w:pPr>
      <w:r>
        <w:rPr>
          <w:highlight w:val="white"/>
        </w:rPr>
        <w:lastRenderedPageBreak/>
        <w:t>ARR like PBP does not consider the effect of the time value of money an essential aspect which puts off the true picture regarding the future profitability of business (</w:t>
      </w:r>
      <w:proofErr w:type="spellStart"/>
      <w:r>
        <w:rPr>
          <w:highlight w:val="white"/>
        </w:rPr>
        <w:t>FasterCapital</w:t>
      </w:r>
      <w:proofErr w:type="spellEnd"/>
      <w:r>
        <w:rPr>
          <w:highlight w:val="white"/>
        </w:rPr>
        <w:t>, 2024).</w:t>
      </w:r>
    </w:p>
    <w:p w14:paraId="0244C48F" w14:textId="77777777" w:rsidR="008C6C8B" w:rsidRDefault="004E3F52">
      <w:pPr>
        <w:numPr>
          <w:ilvl w:val="0"/>
          <w:numId w:val="2"/>
        </w:numPr>
        <w:rPr>
          <w:highlight w:val="white"/>
        </w:rPr>
      </w:pPr>
      <w:r>
        <w:rPr>
          <w:highlight w:val="white"/>
        </w:rPr>
        <w:t>ARR takes into consideration accounting profit and not cash flow profits this makes it express the financial gains of an investment imperfectly (</w:t>
      </w:r>
      <w:proofErr w:type="spellStart"/>
      <w:r>
        <w:rPr>
          <w:highlight w:val="white"/>
        </w:rPr>
        <w:t>FasterCapital</w:t>
      </w:r>
      <w:proofErr w:type="spellEnd"/>
      <w:r>
        <w:rPr>
          <w:highlight w:val="white"/>
        </w:rPr>
        <w:t>, 2024).</w:t>
      </w:r>
    </w:p>
    <w:p w14:paraId="23355B1F" w14:textId="77777777" w:rsidR="008C6C8B" w:rsidRDefault="004E3F52">
      <w:pPr>
        <w:rPr>
          <w:b/>
        </w:rPr>
      </w:pPr>
      <w:r>
        <w:rPr>
          <w:b/>
        </w:rPr>
        <w:t>Advantages and shortcomings of the NPV</w:t>
      </w:r>
    </w:p>
    <w:p w14:paraId="50F57E71" w14:textId="77777777" w:rsidR="008C6C8B" w:rsidRDefault="004E3F52">
      <w:pPr>
        <w:rPr>
          <w:b/>
        </w:rPr>
      </w:pPr>
      <w:r>
        <w:rPr>
          <w:b/>
        </w:rPr>
        <w:t>Advantages:</w:t>
      </w:r>
    </w:p>
    <w:p w14:paraId="75009F25" w14:textId="77777777" w:rsidR="008C6C8B" w:rsidRDefault="004E3F52">
      <w:pPr>
        <w:numPr>
          <w:ilvl w:val="0"/>
          <w:numId w:val="3"/>
        </w:numPr>
        <w:rPr>
          <w:highlight w:val="white"/>
        </w:rPr>
      </w:pPr>
      <w:r>
        <w:rPr>
          <w:highlight w:val="white"/>
        </w:rPr>
        <w:t>NPV also takes into account the time aspect of people valuing money today more than in the distant future, and accustoms future cash flows to the present period hence giving a more accurate assessment of profitability (Tamplin, 2023).</w:t>
      </w:r>
    </w:p>
    <w:p w14:paraId="33E65670" w14:textId="77777777" w:rsidR="008C6C8B" w:rsidRDefault="004E3F52">
      <w:pPr>
        <w:numPr>
          <w:ilvl w:val="0"/>
          <w:numId w:val="3"/>
        </w:numPr>
        <w:rPr>
          <w:highlight w:val="white"/>
        </w:rPr>
      </w:pPr>
      <w:r>
        <w:rPr>
          <w:highlight w:val="white"/>
        </w:rPr>
        <w:t>It also provides a reinvestment credit for all cash flows throughout the life of the investment and gives a clear picture concerning the possibilities of profit (Tamplin, 2023).</w:t>
      </w:r>
    </w:p>
    <w:p w14:paraId="268ED43D" w14:textId="77777777" w:rsidR="008C6C8B" w:rsidRDefault="004E3F52">
      <w:pPr>
        <w:rPr>
          <w:b/>
        </w:rPr>
      </w:pPr>
      <w:r>
        <w:rPr>
          <w:b/>
        </w:rPr>
        <w:t xml:space="preserve">Shortcomings: </w:t>
      </w:r>
    </w:p>
    <w:p w14:paraId="507101EC" w14:textId="77777777" w:rsidR="008C6C8B" w:rsidRDefault="004E3F52">
      <w:pPr>
        <w:numPr>
          <w:ilvl w:val="0"/>
          <w:numId w:val="4"/>
        </w:numPr>
        <w:rPr>
          <w:highlight w:val="white"/>
        </w:rPr>
      </w:pPr>
      <w:r>
        <w:rPr>
          <w:highlight w:val="white"/>
        </w:rPr>
        <w:t>NPV calculations may be even more complicated and major elements of the future cash flows and discount rates may be needed (Tamplin, 2023).</w:t>
      </w:r>
    </w:p>
    <w:p w14:paraId="1A63ABCE" w14:textId="77777777" w:rsidR="008C6C8B" w:rsidRDefault="004E3F52">
      <w:pPr>
        <w:numPr>
          <w:ilvl w:val="0"/>
          <w:numId w:val="4"/>
        </w:numPr>
      </w:pPr>
      <w:r>
        <w:rPr>
          <w:highlight w:val="white"/>
        </w:rPr>
        <w:t>NPV has a major weakness as the predictions of future cash flows and the appropriate discount rate are prone to err and are also more or less subjective at times (Tamplin, 2023).</w:t>
      </w:r>
      <w:r>
        <w:t xml:space="preserve"> </w:t>
      </w:r>
    </w:p>
    <w:p w14:paraId="7CC2B4FB" w14:textId="77777777" w:rsidR="008C6C8B" w:rsidRDefault="004E3F52">
      <w:pPr>
        <w:pStyle w:val="Heading2"/>
      </w:pPr>
      <w:bookmarkStart w:id="11" w:name="_Toc174715144"/>
      <w:r>
        <w:t>Non-financial factors needed to be considered for the investment:</w:t>
      </w:r>
      <w:bookmarkEnd w:id="11"/>
    </w:p>
    <w:p w14:paraId="54A5F565" w14:textId="77777777" w:rsidR="008C6C8B" w:rsidRDefault="004E3F52">
      <w:pPr>
        <w:rPr>
          <w:highlight w:val="white"/>
        </w:rPr>
      </w:pPr>
      <w:r>
        <w:rPr>
          <w:b/>
          <w:highlight w:val="white"/>
        </w:rPr>
        <w:t>Future Threats and Legislation:</w:t>
      </w:r>
      <w:r>
        <w:rPr>
          <w:highlight w:val="white"/>
        </w:rPr>
        <w:t xml:space="preserve"> Always take into account the possible future risks that are capable of influencing the investment as well as the changes in legislation</w:t>
      </w:r>
      <w:r w:rsidR="004931B4">
        <w:rPr>
          <w:highlight w:val="white"/>
        </w:rPr>
        <w:t xml:space="preserve"> (</w:t>
      </w:r>
      <w:proofErr w:type="spellStart"/>
      <w:r w:rsidR="004931B4" w:rsidRPr="004931B4">
        <w:t>Laplane</w:t>
      </w:r>
      <w:proofErr w:type="spellEnd"/>
      <w:r w:rsidR="004931B4" w:rsidRPr="004931B4">
        <w:t xml:space="preserve"> &amp; Mazzucato, 2020)</w:t>
      </w:r>
      <w:r>
        <w:rPr>
          <w:highlight w:val="white"/>
        </w:rPr>
        <w:t xml:space="preserve">. This entails the evaluation of risks concerning the change in regulations, the status of the economy, or even the geopolitical state. The latter is useful in anticipating and minimizing the effects of any </w:t>
      </w:r>
      <w:proofErr w:type="spellStart"/>
      <w:r>
        <w:rPr>
          <w:highlight w:val="white"/>
        </w:rPr>
        <w:t>unfavorable</w:t>
      </w:r>
      <w:proofErr w:type="spellEnd"/>
      <w:r>
        <w:rPr>
          <w:highlight w:val="white"/>
        </w:rPr>
        <w:t xml:space="preserve"> legislation on the investment.</w:t>
      </w:r>
    </w:p>
    <w:p w14:paraId="7DC41966" w14:textId="77777777" w:rsidR="008C6C8B" w:rsidRDefault="004E3F52">
      <w:pPr>
        <w:rPr>
          <w:highlight w:val="white"/>
        </w:rPr>
      </w:pPr>
      <w:r>
        <w:rPr>
          <w:b/>
          <w:highlight w:val="white"/>
        </w:rPr>
        <w:t>Meeting Industry Standards:</w:t>
      </w:r>
      <w:r>
        <w:rPr>
          <w:highlight w:val="white"/>
        </w:rPr>
        <w:t xml:space="preserve"> Make sure the investment is being made in accordance with the current available standards within the industry. Observing these standards does not only make operations to work effectively and safely, but it is also useful when seeking accreditation by industrial standards and hence being competitive</w:t>
      </w:r>
      <w:r w:rsidR="00374B54">
        <w:rPr>
          <w:highlight w:val="white"/>
        </w:rPr>
        <w:t xml:space="preserve"> (</w:t>
      </w:r>
      <w:r w:rsidR="00374B54" w:rsidRPr="00374B54">
        <w:t>Gebremichael</w:t>
      </w:r>
      <w:r w:rsidR="00374B54">
        <w:t xml:space="preserve"> et al., 2020)</w:t>
      </w:r>
      <w:r>
        <w:rPr>
          <w:highlight w:val="white"/>
        </w:rPr>
        <w:t>.</w:t>
      </w:r>
    </w:p>
    <w:p w14:paraId="670F6BF8" w14:textId="77777777" w:rsidR="00385FC0" w:rsidRPr="008C32CD" w:rsidRDefault="004E3F52">
      <w:r>
        <w:rPr>
          <w:b/>
          <w:highlight w:val="white"/>
        </w:rPr>
        <w:t xml:space="preserve">ESG Agenda and Reputation: </w:t>
      </w:r>
      <w:r>
        <w:rPr>
          <w:highlight w:val="white"/>
        </w:rPr>
        <w:t>The next step is to assess the congruity of the investment with the concepts of ESG – Environmental, Social, and Governance factors. ESG compliant investments help a company to build a good image in the market, appeal to the new generation of consumers, and promote sustainability. It may also be noted that the investors’ ESG score gives a positive impact on the business’s public image and its sustainable value creation.</w:t>
      </w:r>
    </w:p>
    <w:p w14:paraId="55ADE421" w14:textId="77777777" w:rsidR="008C6C8B" w:rsidRDefault="004E3F52">
      <w:pPr>
        <w:pStyle w:val="Heading1"/>
      </w:pPr>
      <w:bookmarkStart w:id="12" w:name="_Toc174715145"/>
      <w:r>
        <w:lastRenderedPageBreak/>
        <w:t>Conclusion</w:t>
      </w:r>
      <w:bookmarkEnd w:id="12"/>
    </w:p>
    <w:p w14:paraId="0B15BA6E" w14:textId="77777777" w:rsidR="008C6C8B" w:rsidRDefault="008C32CD">
      <w:r w:rsidRPr="008C32CD">
        <w:t xml:space="preserve">This entire report reflects a detailed business analysis of Unilever. It evaluated some of the effective financial analyses by calculating effective ratios for their five years of financial structure. It also reveals a short competitor analysis. To reflect this comparison, it evaluated the profitability ratio, efficiency ratio, gearing ratio, and liquidity ratio. By utilising this ratio, this report also evaluated some of the practical cooperation between Unilever, Nestle, and Johnson &amp; Johnson. It was also revealed which of the investment appraisals was going to be more suitable for the company by depending on some of the effective evaluations. For that, it reflects the evaluation of NPV, ARR, and PBP, supporting their advantages and disadvantages and reveals the reason for choosing Project B. Some of the practical recommendations were also served in this report to utilise the financial structure of Unilever. </w:t>
      </w:r>
      <w:r w:rsidR="004E3F52">
        <w:br w:type="page"/>
      </w:r>
    </w:p>
    <w:p w14:paraId="5B9DCBC7" w14:textId="77777777" w:rsidR="008C6C8B" w:rsidRDefault="004E3F52">
      <w:pPr>
        <w:pStyle w:val="Heading1"/>
      </w:pPr>
      <w:bookmarkStart w:id="13" w:name="_Toc174715146"/>
      <w:r>
        <w:lastRenderedPageBreak/>
        <w:t>References</w:t>
      </w:r>
      <w:bookmarkEnd w:id="13"/>
    </w:p>
    <w:p w14:paraId="4F9F6583" w14:textId="77777777" w:rsidR="008C32CD" w:rsidRPr="005C00DD" w:rsidRDefault="008C32CD" w:rsidP="00374B54">
      <w:pPr>
        <w:spacing w:before="240" w:after="240"/>
        <w:ind w:left="720" w:hanging="720"/>
        <w:rPr>
          <w:highlight w:val="white"/>
        </w:rPr>
      </w:pPr>
      <w:r>
        <w:t xml:space="preserve">Alda, M. (2021). The environmental, social, and governance (ESG) dimension of firms in which </w:t>
      </w:r>
      <w:proofErr w:type="gramStart"/>
      <w:r>
        <w:t>social</w:t>
      </w:r>
      <w:proofErr w:type="gramEnd"/>
      <w:r>
        <w:t xml:space="preserve"> responsible investment (SRI) and conventional pension funds invest: The mainstream SRI and the ESG inclusion. Journal of Cleaner Production, 298, 126812. </w:t>
      </w:r>
      <w:hyperlink r:id="rId16" w:history="1">
        <w:r w:rsidRPr="0051140B">
          <w:rPr>
            <w:rStyle w:val="Hyperlink"/>
          </w:rPr>
          <w:t>https://www.sciencedirect.com/science/article/abs/pii/S0959652621010313</w:t>
        </w:r>
      </w:hyperlink>
      <w:r>
        <w:t xml:space="preserve"> </w:t>
      </w:r>
    </w:p>
    <w:p w14:paraId="310632B9" w14:textId="77777777" w:rsidR="008C32CD" w:rsidRDefault="008C32CD" w:rsidP="00374B54">
      <w:pPr>
        <w:spacing w:before="240" w:after="240"/>
        <w:ind w:left="720" w:hanging="720"/>
        <w:rPr>
          <w:color w:val="1155CC"/>
          <w:highlight w:val="white"/>
          <w:u w:val="single"/>
        </w:rPr>
      </w:pPr>
      <w:proofErr w:type="spellStart"/>
      <w:r w:rsidRPr="005C00DD">
        <w:rPr>
          <w:highlight w:val="white"/>
        </w:rPr>
        <w:t>Arhinful</w:t>
      </w:r>
      <w:proofErr w:type="spellEnd"/>
      <w:r w:rsidRPr="005C00DD">
        <w:rPr>
          <w:highlight w:val="white"/>
        </w:rPr>
        <w:t xml:space="preserve">, R., Mensah, L. and Owusu-Sarfo, J.S., (2023). The Impact of capital structure on the financial performance of financial institutions in Ghana. International Journal of Finance and Banking Research, 9(2), pp.19-29. Available at: </w:t>
      </w:r>
      <w:hyperlink r:id="rId17">
        <w:r w:rsidRPr="005C00DD">
          <w:rPr>
            <w:color w:val="1155CC"/>
            <w:highlight w:val="white"/>
            <w:u w:val="single"/>
          </w:rPr>
          <w:t>https://www.researchgate.net/profile/Richard-Arhinful/publication/371749163_The_Impact_of_Capital_Structure_on_the_Financial_Performance_of_Financial_Institutions_in_Ghana/links/665184570b0d284574583db9/The-Impact-of-Capital-Structure-on-the-Financial-Performance-of-Financial-Institutions-in-Ghana.pdf</w:t>
        </w:r>
      </w:hyperlink>
    </w:p>
    <w:p w14:paraId="55D4BEC5" w14:textId="77777777" w:rsidR="008C32CD" w:rsidRPr="005C00DD" w:rsidRDefault="008C32CD" w:rsidP="00374B54">
      <w:pPr>
        <w:spacing w:before="240" w:after="240"/>
        <w:ind w:left="720" w:hanging="720"/>
        <w:rPr>
          <w:highlight w:val="white"/>
        </w:rPr>
      </w:pPr>
      <w:r w:rsidRPr="005C00DD">
        <w:rPr>
          <w:highlight w:val="white"/>
        </w:rPr>
        <w:t xml:space="preserve">Bahadori, M., Ranjbar, M.H. and Barkhordari Ahmadi, M., (2022). Implementation of performance-based budgeting using the combined technique of Best-Worst Method (BWM) and robust optimization. Advances in Mathematical Finance and Applications, 1(1), p.263. Available at: </w:t>
      </w:r>
      <w:hyperlink r:id="rId18">
        <w:r w:rsidRPr="005C00DD">
          <w:rPr>
            <w:color w:val="1155CC"/>
            <w:highlight w:val="white"/>
            <w:u w:val="single"/>
          </w:rPr>
          <w:t>https://sanad.iau.ir/journal/amfa/Article/675446?jid=675446</w:t>
        </w:r>
      </w:hyperlink>
    </w:p>
    <w:p w14:paraId="5DA7640E" w14:textId="77777777" w:rsidR="008C32CD" w:rsidRPr="005C00DD" w:rsidRDefault="008C32CD" w:rsidP="00374B54">
      <w:pPr>
        <w:spacing w:before="240" w:after="240"/>
        <w:ind w:left="720" w:hanging="720"/>
        <w:rPr>
          <w:highlight w:val="white"/>
        </w:rPr>
      </w:pPr>
      <w:proofErr w:type="spellStart"/>
      <w:r w:rsidRPr="005C00DD">
        <w:rPr>
          <w:highlight w:val="white"/>
        </w:rPr>
        <w:t>Baltova</w:t>
      </w:r>
      <w:proofErr w:type="spellEnd"/>
      <w:r w:rsidRPr="005C00DD">
        <w:rPr>
          <w:highlight w:val="white"/>
        </w:rPr>
        <w:t xml:space="preserve">, A. (2023) Profitability ratios – definitions, types, formulas, 365 Financial Analyst. Available at: </w:t>
      </w:r>
      <w:hyperlink r:id="rId19" w:history="1">
        <w:r w:rsidRPr="0051140B">
          <w:rPr>
            <w:rStyle w:val="Hyperlink"/>
            <w:highlight w:val="white"/>
          </w:rPr>
          <w:t>https://365financialanalyst.com/knowledge-hub/financial-analysis/profitability-ratios/</w:t>
        </w:r>
      </w:hyperlink>
      <w:r>
        <w:rPr>
          <w:highlight w:val="white"/>
        </w:rPr>
        <w:t xml:space="preserve"> </w:t>
      </w:r>
      <w:r w:rsidRPr="005C00DD">
        <w:rPr>
          <w:highlight w:val="white"/>
        </w:rPr>
        <w:t xml:space="preserve">(Accessed: 08 August 2024). </w:t>
      </w:r>
    </w:p>
    <w:p w14:paraId="79B65AC7" w14:textId="77777777" w:rsidR="008C32CD" w:rsidRPr="005C00DD" w:rsidRDefault="008C32CD" w:rsidP="00374B54">
      <w:pPr>
        <w:spacing w:before="240" w:after="240"/>
        <w:ind w:left="720" w:hanging="720"/>
        <w:rPr>
          <w:highlight w:val="white"/>
        </w:rPr>
      </w:pPr>
      <w:r w:rsidRPr="005C00DD">
        <w:rPr>
          <w:highlight w:val="white"/>
        </w:rPr>
        <w:t xml:space="preserve">BDC (2024) 5 tips to manage your cash flow, BDC.ca. Available at: </w:t>
      </w:r>
      <w:hyperlink r:id="rId20" w:history="1">
        <w:r w:rsidRPr="0051140B">
          <w:rPr>
            <w:rStyle w:val="Hyperlink"/>
            <w:highlight w:val="white"/>
          </w:rPr>
          <w:t>https://www.bdc.ca/en/articles-tools/money-finance/manage-finances/5-tips-manage-cash-flow</w:t>
        </w:r>
      </w:hyperlink>
      <w:r>
        <w:rPr>
          <w:highlight w:val="white"/>
        </w:rPr>
        <w:t xml:space="preserve"> </w:t>
      </w:r>
      <w:r w:rsidRPr="005C00DD">
        <w:rPr>
          <w:highlight w:val="white"/>
        </w:rPr>
        <w:t xml:space="preserve">(Accessed: 08 August 2024). </w:t>
      </w:r>
    </w:p>
    <w:p w14:paraId="63C5817F" w14:textId="77777777" w:rsidR="008C32CD" w:rsidRPr="005C00DD" w:rsidRDefault="008C32CD" w:rsidP="00374B54">
      <w:pPr>
        <w:spacing w:before="240" w:after="240"/>
        <w:ind w:left="720" w:hanging="720"/>
        <w:rPr>
          <w:highlight w:val="white"/>
        </w:rPr>
      </w:pPr>
      <w:proofErr w:type="spellStart"/>
      <w:r w:rsidRPr="005C00DD">
        <w:rPr>
          <w:highlight w:val="white"/>
        </w:rPr>
        <w:t>BlackLine</w:t>
      </w:r>
      <w:proofErr w:type="spellEnd"/>
      <w:r w:rsidRPr="005C00DD">
        <w:rPr>
          <w:highlight w:val="white"/>
        </w:rPr>
        <w:t xml:space="preserve"> (2024) Financial controls, </w:t>
      </w:r>
      <w:proofErr w:type="spellStart"/>
      <w:r w:rsidRPr="005C00DD">
        <w:rPr>
          <w:highlight w:val="white"/>
        </w:rPr>
        <w:t>BlackLine</w:t>
      </w:r>
      <w:proofErr w:type="spellEnd"/>
      <w:r w:rsidRPr="005C00DD">
        <w:rPr>
          <w:highlight w:val="white"/>
        </w:rPr>
        <w:t xml:space="preserve">. Available at: </w:t>
      </w:r>
      <w:hyperlink r:id="rId21" w:history="1">
        <w:r w:rsidRPr="0051140B">
          <w:rPr>
            <w:rStyle w:val="Hyperlink"/>
            <w:highlight w:val="white"/>
          </w:rPr>
          <w:t>https://www.blackline.com/resources/glossaries/financial-controls</w:t>
        </w:r>
      </w:hyperlink>
      <w:r>
        <w:rPr>
          <w:highlight w:val="white"/>
        </w:rPr>
        <w:t xml:space="preserve"> </w:t>
      </w:r>
      <w:r w:rsidRPr="005C00DD">
        <w:rPr>
          <w:highlight w:val="white"/>
        </w:rPr>
        <w:t xml:space="preserve">(Accessed: 08 August 2024). </w:t>
      </w:r>
    </w:p>
    <w:p w14:paraId="2B05D30F" w14:textId="77777777" w:rsidR="008C32CD" w:rsidRPr="005C00DD" w:rsidRDefault="008C32CD" w:rsidP="00374B54">
      <w:pPr>
        <w:spacing w:before="240" w:after="240"/>
        <w:ind w:left="720" w:hanging="720"/>
        <w:rPr>
          <w:highlight w:val="white"/>
        </w:rPr>
      </w:pPr>
      <w:r w:rsidRPr="005C00DD">
        <w:rPr>
          <w:highlight w:val="white"/>
        </w:rPr>
        <w:t xml:space="preserve">Bragg, S. (2024) Payback method: Payback period formula, </w:t>
      </w:r>
      <w:proofErr w:type="spellStart"/>
      <w:r w:rsidRPr="005C00DD">
        <w:rPr>
          <w:highlight w:val="white"/>
        </w:rPr>
        <w:t>AccountingTools</w:t>
      </w:r>
      <w:proofErr w:type="spellEnd"/>
      <w:r w:rsidRPr="005C00DD">
        <w:rPr>
          <w:highlight w:val="white"/>
        </w:rPr>
        <w:t xml:space="preserve">. Available at: </w:t>
      </w:r>
      <w:hyperlink r:id="rId22" w:history="1">
        <w:r w:rsidRPr="0051140B">
          <w:rPr>
            <w:rStyle w:val="Hyperlink"/>
            <w:highlight w:val="white"/>
          </w:rPr>
          <w:t>https://www.accountingtools.com/articles/payback-method-payback-period-formula</w:t>
        </w:r>
      </w:hyperlink>
      <w:r>
        <w:rPr>
          <w:highlight w:val="white"/>
        </w:rPr>
        <w:t xml:space="preserve"> </w:t>
      </w:r>
      <w:r w:rsidRPr="005C00DD">
        <w:rPr>
          <w:highlight w:val="white"/>
        </w:rPr>
        <w:t xml:space="preserve"> (Accessed: 08 August 2024). </w:t>
      </w:r>
    </w:p>
    <w:p w14:paraId="197EABD6" w14:textId="77777777" w:rsidR="008C32CD" w:rsidRPr="005C00DD" w:rsidRDefault="008C32CD" w:rsidP="00374B54">
      <w:pPr>
        <w:spacing w:before="240" w:after="240"/>
        <w:ind w:left="720" w:hanging="720"/>
        <w:rPr>
          <w:highlight w:val="white"/>
        </w:rPr>
      </w:pPr>
      <w:r w:rsidRPr="005C00DD">
        <w:rPr>
          <w:highlight w:val="white"/>
        </w:rPr>
        <w:lastRenderedPageBreak/>
        <w:t xml:space="preserve">CFI (2023) Financial controls, Corporate Finance Institute. Available at: </w:t>
      </w:r>
      <w:hyperlink r:id="rId23" w:history="1">
        <w:r w:rsidRPr="0051140B">
          <w:rPr>
            <w:rStyle w:val="Hyperlink"/>
            <w:highlight w:val="white"/>
          </w:rPr>
          <w:t>https://corporatefinanceinstitute.com/resources/career-map/sell-side/risk-management/financial-controls/</w:t>
        </w:r>
      </w:hyperlink>
      <w:r>
        <w:rPr>
          <w:highlight w:val="white"/>
        </w:rPr>
        <w:t xml:space="preserve"> </w:t>
      </w:r>
      <w:r w:rsidRPr="005C00DD">
        <w:rPr>
          <w:highlight w:val="white"/>
        </w:rPr>
        <w:t xml:space="preserve"> (Accessed: 08 August 2024). </w:t>
      </w:r>
    </w:p>
    <w:p w14:paraId="2B92EBDD" w14:textId="77777777" w:rsidR="008C32CD" w:rsidRPr="005C00DD" w:rsidRDefault="008C32CD" w:rsidP="00374B54">
      <w:pPr>
        <w:spacing w:before="240" w:after="240"/>
        <w:ind w:left="720" w:hanging="720"/>
        <w:rPr>
          <w:highlight w:val="white"/>
        </w:rPr>
      </w:pPr>
      <w:r w:rsidRPr="005C00DD">
        <w:rPr>
          <w:highlight w:val="white"/>
        </w:rPr>
        <w:t xml:space="preserve">Corporate Finance Institute (2023) Efficiency ratios, Corporate Finance Institute. Available at: </w:t>
      </w:r>
      <w:hyperlink r:id="rId24" w:history="1">
        <w:r w:rsidRPr="0051140B">
          <w:rPr>
            <w:rStyle w:val="Hyperlink"/>
            <w:highlight w:val="white"/>
          </w:rPr>
          <w:t>https://corporatefinanceinstitute.com/resources/accounting/efficiency-ratios/</w:t>
        </w:r>
      </w:hyperlink>
      <w:r>
        <w:rPr>
          <w:highlight w:val="white"/>
        </w:rPr>
        <w:t xml:space="preserve"> </w:t>
      </w:r>
      <w:r w:rsidRPr="005C00DD">
        <w:rPr>
          <w:highlight w:val="white"/>
        </w:rPr>
        <w:t xml:space="preserve"> (Accessed: 08 August 2024). </w:t>
      </w:r>
    </w:p>
    <w:p w14:paraId="3E6F3CD3" w14:textId="77777777" w:rsidR="008C32CD" w:rsidRPr="005C00DD" w:rsidRDefault="008C32CD" w:rsidP="00374B54">
      <w:pPr>
        <w:spacing w:before="240" w:after="240"/>
        <w:ind w:left="720" w:hanging="720"/>
        <w:rPr>
          <w:highlight w:val="white"/>
        </w:rPr>
      </w:pPr>
      <w:r w:rsidRPr="005C00DD">
        <w:rPr>
          <w:highlight w:val="white"/>
        </w:rPr>
        <w:t xml:space="preserve">Dai, H., Li, N., Wang, Y. and Zhao, X., (2022), March. The analysis of three main investment criteria: NPV IRR and payback period. In 2022 7th International Conference on Financial Innovation and Economic Development (ICFIED 2022) (pp. 185-189). Atlantis Press. Available at: </w:t>
      </w:r>
      <w:hyperlink r:id="rId25">
        <w:r w:rsidRPr="005C00DD">
          <w:rPr>
            <w:color w:val="1155CC"/>
            <w:highlight w:val="white"/>
            <w:u w:val="single"/>
          </w:rPr>
          <w:t>https://www.atlantis-press.com/proceedings/icfied-22/125971510</w:t>
        </w:r>
      </w:hyperlink>
    </w:p>
    <w:p w14:paraId="4C7D45B1" w14:textId="77777777" w:rsidR="008C32CD" w:rsidRPr="005C00DD" w:rsidRDefault="008C32CD" w:rsidP="00374B54">
      <w:pPr>
        <w:spacing w:before="240" w:after="240"/>
        <w:ind w:left="720" w:hanging="720"/>
        <w:rPr>
          <w:highlight w:val="white"/>
        </w:rPr>
      </w:pPr>
      <w:proofErr w:type="spellStart"/>
      <w:r w:rsidRPr="005C00DD">
        <w:rPr>
          <w:highlight w:val="white"/>
        </w:rPr>
        <w:t>FasterCapital</w:t>
      </w:r>
      <w:proofErr w:type="spellEnd"/>
      <w:r w:rsidRPr="005C00DD">
        <w:rPr>
          <w:highlight w:val="white"/>
        </w:rPr>
        <w:t xml:space="preserve"> (2024) Advantages and disadvantages of using accounting rate of return for Capital Budgeting, </w:t>
      </w:r>
      <w:proofErr w:type="spellStart"/>
      <w:r w:rsidRPr="005C00DD">
        <w:rPr>
          <w:highlight w:val="white"/>
        </w:rPr>
        <w:t>FasterCapital</w:t>
      </w:r>
      <w:proofErr w:type="spellEnd"/>
      <w:r w:rsidRPr="005C00DD">
        <w:rPr>
          <w:highlight w:val="white"/>
        </w:rPr>
        <w:t xml:space="preserve">. Available at: </w:t>
      </w:r>
      <w:hyperlink r:id="rId26" w:history="1">
        <w:r w:rsidRPr="0051140B">
          <w:rPr>
            <w:rStyle w:val="Hyperlink"/>
            <w:highlight w:val="white"/>
          </w:rPr>
          <w:t>https://fastercapital.com/topics/advantages-and-disadvantages-of-using-accounting-rate-of-return-for-capital-budgeting.html</w:t>
        </w:r>
      </w:hyperlink>
      <w:r>
        <w:rPr>
          <w:highlight w:val="white"/>
        </w:rPr>
        <w:t xml:space="preserve"> </w:t>
      </w:r>
      <w:r w:rsidRPr="005C00DD">
        <w:rPr>
          <w:highlight w:val="white"/>
        </w:rPr>
        <w:t xml:space="preserve"> (Accessed: 08 August 2024). </w:t>
      </w:r>
    </w:p>
    <w:p w14:paraId="7CE7655F" w14:textId="77777777" w:rsidR="008C32CD" w:rsidRPr="005C00DD" w:rsidRDefault="008C32CD" w:rsidP="00374B54">
      <w:pPr>
        <w:spacing w:before="240" w:after="240"/>
        <w:ind w:left="720" w:hanging="720"/>
        <w:rPr>
          <w:highlight w:val="white"/>
        </w:rPr>
      </w:pPr>
      <w:r w:rsidRPr="005C00DD">
        <w:rPr>
          <w:highlight w:val="white"/>
        </w:rPr>
        <w:t xml:space="preserve">Forbes (2024) Council post: 20 expert strategies for enhancing financial forecasting and budgeting, Forbes. Available at: </w:t>
      </w:r>
      <w:hyperlink r:id="rId27" w:history="1">
        <w:r w:rsidRPr="0051140B">
          <w:rPr>
            <w:rStyle w:val="Hyperlink"/>
            <w:highlight w:val="white"/>
          </w:rPr>
          <w:t>https://www.forbes.com/sites/forbesfinancecouncil/2024/02/13/20-expert-strategies-for-enhancing-financial-forecasting-and-budgeting/</w:t>
        </w:r>
      </w:hyperlink>
      <w:r>
        <w:rPr>
          <w:highlight w:val="white"/>
        </w:rPr>
        <w:t xml:space="preserve"> </w:t>
      </w:r>
      <w:r w:rsidRPr="005C00DD">
        <w:rPr>
          <w:highlight w:val="white"/>
        </w:rPr>
        <w:t xml:space="preserve"> (Accessed: 08 August 2024). </w:t>
      </w:r>
    </w:p>
    <w:p w14:paraId="5428F80E" w14:textId="77777777" w:rsidR="008C32CD" w:rsidRDefault="008C32CD" w:rsidP="00374B54">
      <w:pPr>
        <w:spacing w:before="240" w:after="240"/>
        <w:ind w:left="720" w:hanging="720"/>
      </w:pPr>
      <w:r>
        <w:t xml:space="preserve">Gebremichael, T., Ledwaba, L. P., </w:t>
      </w:r>
      <w:proofErr w:type="spellStart"/>
      <w:r>
        <w:t>Eldefrawy</w:t>
      </w:r>
      <w:proofErr w:type="spellEnd"/>
      <w:r>
        <w:t xml:space="preserve">, M. H., Hancke, G. P., Pereira, N., Gidlund, M., and Akerberg, J. (2020). Security and privacy in the industrial internet of things: Current standards and future challenges. IEEE Access, 8, 152351-152366. </w:t>
      </w:r>
      <w:hyperlink r:id="rId28" w:history="1">
        <w:r w:rsidRPr="0051140B">
          <w:rPr>
            <w:rStyle w:val="Hyperlink"/>
          </w:rPr>
          <w:t>https://ieeexplore.ieee.org/abstract/document/9169653/</w:t>
        </w:r>
      </w:hyperlink>
      <w:r>
        <w:t xml:space="preserve">  </w:t>
      </w:r>
    </w:p>
    <w:p w14:paraId="42C10561" w14:textId="77777777" w:rsidR="008C32CD" w:rsidRPr="005C00DD" w:rsidRDefault="008C32CD" w:rsidP="00374B54">
      <w:pPr>
        <w:spacing w:before="240" w:after="240"/>
        <w:ind w:left="720" w:hanging="720"/>
        <w:rPr>
          <w:highlight w:val="white"/>
        </w:rPr>
      </w:pPr>
      <w:r w:rsidRPr="005C00DD">
        <w:rPr>
          <w:highlight w:val="white"/>
        </w:rPr>
        <w:t xml:space="preserve">GoCardless (2022) Accounting rate of return (ARR): Definition &amp; Formula, GoCardless. Available at: </w:t>
      </w:r>
      <w:hyperlink r:id="rId29" w:history="1">
        <w:r w:rsidRPr="0051140B">
          <w:rPr>
            <w:rStyle w:val="Hyperlink"/>
            <w:highlight w:val="white"/>
          </w:rPr>
          <w:t>https://gocardless.com/guides/posts/calculating-accounting-rate-of-return/</w:t>
        </w:r>
      </w:hyperlink>
      <w:r>
        <w:rPr>
          <w:highlight w:val="white"/>
        </w:rPr>
        <w:t xml:space="preserve"> </w:t>
      </w:r>
      <w:r w:rsidRPr="005C00DD">
        <w:rPr>
          <w:highlight w:val="white"/>
        </w:rPr>
        <w:t xml:space="preserve"> (Accessed: 08 August 2024). </w:t>
      </w:r>
    </w:p>
    <w:p w14:paraId="01F84158" w14:textId="77777777" w:rsidR="008C32CD" w:rsidRPr="005C00DD" w:rsidRDefault="008C32CD" w:rsidP="00374B54">
      <w:pPr>
        <w:spacing w:before="240" w:after="240"/>
        <w:ind w:left="720" w:hanging="720"/>
        <w:rPr>
          <w:highlight w:val="white"/>
        </w:rPr>
      </w:pPr>
      <w:r w:rsidRPr="005C00DD">
        <w:rPr>
          <w:highlight w:val="white"/>
        </w:rPr>
        <w:t xml:space="preserve">GoCardless (2022) What are profitability </w:t>
      </w:r>
      <w:proofErr w:type="gramStart"/>
      <w:r w:rsidRPr="005C00DD">
        <w:rPr>
          <w:highlight w:val="white"/>
        </w:rPr>
        <w:t>ratios?,</w:t>
      </w:r>
      <w:proofErr w:type="gramEnd"/>
      <w:r w:rsidRPr="005C00DD">
        <w:rPr>
          <w:highlight w:val="white"/>
        </w:rPr>
        <w:t xml:space="preserve"> GoCardless. Available at: </w:t>
      </w:r>
      <w:hyperlink r:id="rId30" w:history="1">
        <w:r w:rsidRPr="0051140B">
          <w:rPr>
            <w:rStyle w:val="Hyperlink"/>
            <w:highlight w:val="white"/>
          </w:rPr>
          <w:t>https://gocardless.com/guides/posts/what-are-profitability-ratios/</w:t>
        </w:r>
      </w:hyperlink>
      <w:r>
        <w:rPr>
          <w:highlight w:val="white"/>
        </w:rPr>
        <w:t xml:space="preserve"> </w:t>
      </w:r>
      <w:r w:rsidRPr="005C00DD">
        <w:rPr>
          <w:highlight w:val="white"/>
        </w:rPr>
        <w:t xml:space="preserve"> (Accessed: 08 August 2024). </w:t>
      </w:r>
    </w:p>
    <w:p w14:paraId="2BEF7E0C" w14:textId="77777777" w:rsidR="008C32CD" w:rsidRPr="005C00DD" w:rsidRDefault="008C32CD" w:rsidP="00374B54">
      <w:pPr>
        <w:spacing w:before="240" w:after="240"/>
        <w:ind w:left="720" w:hanging="720"/>
        <w:rPr>
          <w:highlight w:val="white"/>
        </w:rPr>
      </w:pPr>
      <w:r w:rsidRPr="005C00DD">
        <w:rPr>
          <w:highlight w:val="white"/>
        </w:rPr>
        <w:lastRenderedPageBreak/>
        <w:t xml:space="preserve">IG (2024) Gearing ratio definition, IG. Available at: </w:t>
      </w:r>
      <w:hyperlink r:id="rId31" w:history="1">
        <w:r w:rsidRPr="0051140B">
          <w:rPr>
            <w:rStyle w:val="Hyperlink"/>
            <w:highlight w:val="white"/>
          </w:rPr>
          <w:t>https://www.ig.com/en/glossary-trading-terms/gearing-ratio-definition</w:t>
        </w:r>
      </w:hyperlink>
      <w:r>
        <w:rPr>
          <w:highlight w:val="white"/>
        </w:rPr>
        <w:t xml:space="preserve"> </w:t>
      </w:r>
      <w:r w:rsidRPr="005C00DD">
        <w:rPr>
          <w:highlight w:val="white"/>
        </w:rPr>
        <w:t xml:space="preserve"> (Accessed: 08 August 2024). </w:t>
      </w:r>
    </w:p>
    <w:p w14:paraId="1DC36B3B" w14:textId="77777777" w:rsidR="008C32CD" w:rsidRPr="005C00DD" w:rsidRDefault="008C32CD" w:rsidP="00374B54">
      <w:pPr>
        <w:spacing w:before="240" w:after="240"/>
        <w:ind w:left="720" w:hanging="720"/>
        <w:rPr>
          <w:highlight w:val="white"/>
        </w:rPr>
      </w:pPr>
      <w:r w:rsidRPr="005C00DD">
        <w:rPr>
          <w:highlight w:val="white"/>
        </w:rPr>
        <w:t xml:space="preserve">Indeed (2024) What is a liquidity ratio? (definition, types and example) | indeed.com India. Available at: </w:t>
      </w:r>
      <w:hyperlink r:id="rId32" w:history="1">
        <w:r w:rsidRPr="0051140B">
          <w:rPr>
            <w:rStyle w:val="Hyperlink"/>
            <w:highlight w:val="white"/>
          </w:rPr>
          <w:t>https://indeed.com/career-advice/career-development/what-is-liquidity-ratio</w:t>
        </w:r>
      </w:hyperlink>
      <w:r>
        <w:rPr>
          <w:highlight w:val="white"/>
        </w:rPr>
        <w:t xml:space="preserve"> </w:t>
      </w:r>
      <w:r w:rsidRPr="005C00DD">
        <w:rPr>
          <w:highlight w:val="white"/>
        </w:rPr>
        <w:t xml:space="preserve"> (Accessed: 08 August 2024). </w:t>
      </w:r>
    </w:p>
    <w:p w14:paraId="6CF56AE2" w14:textId="77777777" w:rsidR="008C32CD" w:rsidRPr="005C00DD" w:rsidRDefault="008C32CD" w:rsidP="00374B54">
      <w:pPr>
        <w:spacing w:before="240" w:after="240"/>
        <w:ind w:left="720" w:hanging="720"/>
        <w:rPr>
          <w:highlight w:val="white"/>
        </w:rPr>
      </w:pPr>
      <w:r w:rsidRPr="005C00DD">
        <w:rPr>
          <w:highlight w:val="white"/>
        </w:rPr>
        <w:t xml:space="preserve">Johnson &amp; Johnson (2024) Market data, The Wall Street Journal. Available at: </w:t>
      </w:r>
      <w:hyperlink r:id="rId33" w:history="1">
        <w:r w:rsidRPr="0051140B">
          <w:rPr>
            <w:rStyle w:val="Hyperlink"/>
            <w:highlight w:val="white"/>
          </w:rPr>
          <w:t>https://www.wsj.com/market-data/quotes/JNJ/financials/annual/balance-sheet</w:t>
        </w:r>
      </w:hyperlink>
      <w:r>
        <w:rPr>
          <w:highlight w:val="white"/>
        </w:rPr>
        <w:t xml:space="preserve"> </w:t>
      </w:r>
      <w:r w:rsidRPr="005C00DD">
        <w:rPr>
          <w:highlight w:val="white"/>
        </w:rPr>
        <w:t xml:space="preserve"> (Accessed: 08 August 2024). </w:t>
      </w:r>
    </w:p>
    <w:p w14:paraId="1E123FA3" w14:textId="77777777" w:rsidR="008C32CD" w:rsidRPr="005C00DD" w:rsidRDefault="008C32CD" w:rsidP="00374B54">
      <w:pPr>
        <w:spacing w:before="240" w:after="240"/>
        <w:ind w:left="720" w:hanging="720"/>
        <w:rPr>
          <w:highlight w:val="white"/>
        </w:rPr>
      </w:pPr>
      <w:r w:rsidRPr="005C00DD">
        <w:rPr>
          <w:highlight w:val="white"/>
        </w:rPr>
        <w:t xml:space="preserve">Kassi, D.F., Rathnayake, D.N., </w:t>
      </w:r>
      <w:proofErr w:type="spellStart"/>
      <w:r w:rsidRPr="005C00DD">
        <w:rPr>
          <w:highlight w:val="white"/>
        </w:rPr>
        <w:t>Louembe</w:t>
      </w:r>
      <w:proofErr w:type="spellEnd"/>
      <w:r w:rsidRPr="005C00DD">
        <w:rPr>
          <w:highlight w:val="white"/>
        </w:rPr>
        <w:t xml:space="preserve">, P.A. and Ding, N., (2019). Market risk and financial performance of non-financial companies listed on the Moroccan stock exchange. Risks, 7(1), p.20.  Available </w:t>
      </w:r>
      <w:proofErr w:type="spellStart"/>
      <w:r w:rsidRPr="005C00DD">
        <w:rPr>
          <w:highlight w:val="white"/>
        </w:rPr>
        <w:t>at:</w:t>
      </w:r>
      <w:hyperlink r:id="rId34">
        <w:r w:rsidRPr="005C00DD">
          <w:rPr>
            <w:color w:val="1155CC"/>
            <w:highlight w:val="white"/>
            <w:u w:val="single"/>
          </w:rPr>
          <w:t>https</w:t>
        </w:r>
        <w:proofErr w:type="spellEnd"/>
        <w:r w:rsidRPr="005C00DD">
          <w:rPr>
            <w:color w:val="1155CC"/>
            <w:highlight w:val="white"/>
            <w:u w:val="single"/>
          </w:rPr>
          <w:t>://www.mdpi.com/2227-9091/7/1/20</w:t>
        </w:r>
      </w:hyperlink>
    </w:p>
    <w:p w14:paraId="3D201A78" w14:textId="77777777" w:rsidR="008C32CD" w:rsidRPr="005C00DD" w:rsidRDefault="008C32CD" w:rsidP="00374B54">
      <w:pPr>
        <w:spacing w:before="240" w:after="240"/>
        <w:ind w:left="720" w:hanging="720"/>
        <w:rPr>
          <w:highlight w:val="white"/>
        </w:rPr>
      </w:pPr>
      <w:r w:rsidRPr="005C00DD">
        <w:rPr>
          <w:highlight w:val="white"/>
        </w:rPr>
        <w:t xml:space="preserve">Kurbonov, K., (2021). Strategy of debt management. </w:t>
      </w:r>
      <w:proofErr w:type="spellStart"/>
      <w:r w:rsidRPr="005C00DD">
        <w:rPr>
          <w:highlight w:val="white"/>
        </w:rPr>
        <w:t>Архив</w:t>
      </w:r>
      <w:proofErr w:type="spellEnd"/>
      <w:r w:rsidRPr="005C00DD">
        <w:rPr>
          <w:highlight w:val="white"/>
        </w:rPr>
        <w:t xml:space="preserve"> </w:t>
      </w:r>
      <w:proofErr w:type="spellStart"/>
      <w:r w:rsidRPr="005C00DD">
        <w:rPr>
          <w:highlight w:val="white"/>
        </w:rPr>
        <w:t>научных</w:t>
      </w:r>
      <w:proofErr w:type="spellEnd"/>
      <w:r w:rsidRPr="005C00DD">
        <w:rPr>
          <w:highlight w:val="white"/>
        </w:rPr>
        <w:t xml:space="preserve"> </w:t>
      </w:r>
      <w:proofErr w:type="spellStart"/>
      <w:r w:rsidRPr="005C00DD">
        <w:rPr>
          <w:highlight w:val="white"/>
        </w:rPr>
        <w:t>исследований</w:t>
      </w:r>
      <w:proofErr w:type="spellEnd"/>
      <w:r w:rsidRPr="005C00DD">
        <w:rPr>
          <w:highlight w:val="white"/>
        </w:rPr>
        <w:t xml:space="preserve">, 1(1). Available at: </w:t>
      </w:r>
      <w:hyperlink r:id="rId35">
        <w:r w:rsidRPr="005C00DD">
          <w:rPr>
            <w:color w:val="1155CC"/>
            <w:highlight w:val="white"/>
            <w:u w:val="single"/>
          </w:rPr>
          <w:t>https://journal.tsue.uz/index.php/archive/article/view/101/76</w:t>
        </w:r>
      </w:hyperlink>
    </w:p>
    <w:p w14:paraId="13A447A9" w14:textId="77777777" w:rsidR="008C32CD" w:rsidRDefault="008C32CD" w:rsidP="00374B54">
      <w:pPr>
        <w:spacing w:before="240" w:after="240"/>
        <w:ind w:left="720" w:hanging="720"/>
      </w:pPr>
      <w:proofErr w:type="spellStart"/>
      <w:r>
        <w:t>Laplane</w:t>
      </w:r>
      <w:proofErr w:type="spellEnd"/>
      <w:r>
        <w:t xml:space="preserve">, A., and Mazzucato, M. (2020). Socializing the risks and rewards of public investments: Economic, policy, and legal issues. Research Policy, 49, 100008. </w:t>
      </w:r>
      <w:hyperlink r:id="rId36" w:history="1">
        <w:r w:rsidRPr="0051140B">
          <w:rPr>
            <w:rStyle w:val="Hyperlink"/>
          </w:rPr>
          <w:t>https://www.sciencedirect.com/science/article/pii/S2590145120300025</w:t>
        </w:r>
      </w:hyperlink>
      <w:r>
        <w:t xml:space="preserve">  </w:t>
      </w:r>
    </w:p>
    <w:p w14:paraId="205DDE9C" w14:textId="77777777" w:rsidR="008C32CD" w:rsidRPr="005C00DD" w:rsidRDefault="008C32CD" w:rsidP="00374B54">
      <w:pPr>
        <w:spacing w:before="240" w:after="240"/>
        <w:ind w:left="720" w:hanging="720"/>
        <w:rPr>
          <w:highlight w:val="white"/>
        </w:rPr>
      </w:pPr>
      <w:r w:rsidRPr="005C00DD">
        <w:rPr>
          <w:highlight w:val="white"/>
        </w:rPr>
        <w:t xml:space="preserve">LinkedIn (2023) What are the advantages and disadvantages of using the payback period as a decision </w:t>
      </w:r>
      <w:proofErr w:type="gramStart"/>
      <w:r w:rsidRPr="005C00DD">
        <w:rPr>
          <w:highlight w:val="white"/>
        </w:rPr>
        <w:t>criterion?,</w:t>
      </w:r>
      <w:proofErr w:type="gramEnd"/>
      <w:r w:rsidRPr="005C00DD">
        <w:rPr>
          <w:highlight w:val="white"/>
        </w:rPr>
        <w:t xml:space="preserve"> Payback Period: Pros, Cons, and Best Practices. Available at: </w:t>
      </w:r>
      <w:r>
        <w:rPr>
          <w:highlight w:val="white"/>
        </w:rPr>
        <w:t xml:space="preserve"> </w:t>
      </w:r>
      <w:hyperlink r:id="rId37" w:history="1">
        <w:r w:rsidRPr="0051140B">
          <w:rPr>
            <w:rStyle w:val="Hyperlink"/>
            <w:highlight w:val="white"/>
          </w:rPr>
          <w:t>https://www.linkedin.com/advice/1/what-advantages-disadvantages-using-payback-period</w:t>
        </w:r>
      </w:hyperlink>
      <w:proofErr w:type="gramStart"/>
      <w:r>
        <w:rPr>
          <w:highlight w:val="white"/>
        </w:rPr>
        <w:t xml:space="preserve"> </w:t>
      </w:r>
      <w:r w:rsidRPr="005C00DD">
        <w:rPr>
          <w:highlight w:val="white"/>
        </w:rPr>
        <w:t xml:space="preserve"> </w:t>
      </w:r>
      <w:r>
        <w:rPr>
          <w:highlight w:val="white"/>
        </w:rPr>
        <w:t xml:space="preserve"> </w:t>
      </w:r>
      <w:r w:rsidRPr="005C00DD">
        <w:rPr>
          <w:highlight w:val="white"/>
        </w:rPr>
        <w:t>(</w:t>
      </w:r>
      <w:proofErr w:type="gramEnd"/>
      <w:r w:rsidRPr="005C00DD">
        <w:rPr>
          <w:highlight w:val="white"/>
        </w:rPr>
        <w:t xml:space="preserve">Accessed: 08 August 2024). </w:t>
      </w:r>
    </w:p>
    <w:p w14:paraId="4C31D3B3" w14:textId="77777777" w:rsidR="008C32CD" w:rsidRPr="005C00DD" w:rsidRDefault="008C32CD" w:rsidP="00374B54">
      <w:pPr>
        <w:spacing w:before="240" w:after="240"/>
        <w:ind w:left="720" w:hanging="720"/>
        <w:rPr>
          <w:highlight w:val="white"/>
        </w:rPr>
      </w:pPr>
      <w:r w:rsidRPr="005C00DD">
        <w:rPr>
          <w:highlight w:val="white"/>
        </w:rPr>
        <w:t xml:space="preserve">Mattinson, A. (2023) Media bites 12 Sept: Nestle/Jack’s, Unilever, Johnson &amp; Johnson, The Grocer. Available at: </w:t>
      </w:r>
      <w:hyperlink r:id="rId38" w:history="1">
        <w:r w:rsidRPr="0051140B">
          <w:rPr>
            <w:rStyle w:val="Hyperlink"/>
            <w:highlight w:val="white"/>
          </w:rPr>
          <w:t>https://www.thegrocer.co.uk/finance/media-bites-12-sept-Nestle/jacks-unilever-Johnson &amp; Johnson/571489.article</w:t>
        </w:r>
      </w:hyperlink>
      <w:r>
        <w:rPr>
          <w:highlight w:val="white"/>
        </w:rPr>
        <w:t xml:space="preserve"> </w:t>
      </w:r>
      <w:r w:rsidRPr="005C00DD">
        <w:rPr>
          <w:highlight w:val="white"/>
        </w:rPr>
        <w:t xml:space="preserve">(Accessed: 08 August 2024). </w:t>
      </w:r>
    </w:p>
    <w:p w14:paraId="2E934961" w14:textId="77777777" w:rsidR="008C32CD" w:rsidRPr="005C00DD" w:rsidRDefault="008C32CD" w:rsidP="00374B54">
      <w:pPr>
        <w:spacing w:before="240" w:after="240"/>
        <w:ind w:left="720" w:hanging="720"/>
        <w:rPr>
          <w:highlight w:val="white"/>
        </w:rPr>
      </w:pPr>
      <w:r w:rsidRPr="005C00DD">
        <w:rPr>
          <w:highlight w:val="white"/>
        </w:rPr>
        <w:t xml:space="preserve">Nestle (2024) Nestle.uk | Nestle PLC Annual balance sheet - WSJ. Available at: </w:t>
      </w:r>
      <w:hyperlink r:id="rId39" w:history="1">
        <w:r w:rsidRPr="0051140B">
          <w:rPr>
            <w:rStyle w:val="Hyperlink"/>
            <w:highlight w:val="white"/>
          </w:rPr>
          <w:t>https://www.wsj.com/market-data/quotes/CH/XSWX/NESN/financials/annual/balance-sheet</w:t>
        </w:r>
      </w:hyperlink>
      <w:r>
        <w:rPr>
          <w:highlight w:val="white"/>
        </w:rPr>
        <w:t xml:space="preserve"> </w:t>
      </w:r>
      <w:r w:rsidRPr="005C00DD">
        <w:rPr>
          <w:highlight w:val="white"/>
        </w:rPr>
        <w:t xml:space="preserve"> (Accessed: 08 August 2024). </w:t>
      </w:r>
    </w:p>
    <w:p w14:paraId="6372CF6D" w14:textId="77777777" w:rsidR="008C32CD" w:rsidRPr="005C00DD" w:rsidRDefault="008C32CD" w:rsidP="00374B54">
      <w:pPr>
        <w:spacing w:before="240" w:after="240"/>
        <w:ind w:left="720" w:hanging="720"/>
        <w:rPr>
          <w:highlight w:val="white"/>
        </w:rPr>
      </w:pPr>
      <w:r w:rsidRPr="005C00DD">
        <w:rPr>
          <w:highlight w:val="white"/>
        </w:rPr>
        <w:lastRenderedPageBreak/>
        <w:t xml:space="preserve">NetSuite (2024) Top efficiency ratios: Operational, asset, inventory and more, Oracle NetSuite. Available at: </w:t>
      </w:r>
      <w:hyperlink r:id="rId40" w:history="1">
        <w:r w:rsidRPr="0051140B">
          <w:rPr>
            <w:rStyle w:val="Hyperlink"/>
            <w:highlight w:val="white"/>
          </w:rPr>
          <w:t>https://www.netsuite.com/portal/resource/articles/accounting/efficiency-ratios.shtml</w:t>
        </w:r>
      </w:hyperlink>
      <w:r>
        <w:rPr>
          <w:highlight w:val="white"/>
        </w:rPr>
        <w:t xml:space="preserve"> </w:t>
      </w:r>
      <w:r w:rsidRPr="005C00DD">
        <w:rPr>
          <w:highlight w:val="white"/>
        </w:rPr>
        <w:t xml:space="preserve">(Accessed: 08 August 2024). </w:t>
      </w:r>
    </w:p>
    <w:p w14:paraId="468C637C" w14:textId="77777777" w:rsidR="008C32CD" w:rsidRPr="005C00DD" w:rsidRDefault="008C32CD" w:rsidP="00374B54">
      <w:pPr>
        <w:spacing w:before="240" w:after="240"/>
        <w:ind w:left="720" w:hanging="720"/>
        <w:rPr>
          <w:highlight w:val="white"/>
        </w:rPr>
      </w:pPr>
      <w:r w:rsidRPr="005C00DD">
        <w:rPr>
          <w:highlight w:val="white"/>
        </w:rPr>
        <w:t xml:space="preserve">Ningsih, S. and Sari, S.P., (2019). Analysis of the effect of liquidity ratios, solvability ratios and profitability ratios on firm value in go public companies in the automotive and component sectors. International Journal of Economics, Business and Accounting Research (IJEBAR), 3(04). Available at: </w:t>
      </w:r>
      <w:hyperlink r:id="rId41">
        <w:r w:rsidRPr="005C00DD">
          <w:rPr>
            <w:color w:val="1155CC"/>
            <w:highlight w:val="white"/>
            <w:u w:val="single"/>
          </w:rPr>
          <w:t>https://jurnal.stie-aas.ac.id/index.php/IJEBAR/article/view/752/387</w:t>
        </w:r>
      </w:hyperlink>
    </w:p>
    <w:p w14:paraId="12D1728D" w14:textId="77777777" w:rsidR="008C32CD" w:rsidRPr="005C00DD" w:rsidRDefault="008C32CD" w:rsidP="00374B54">
      <w:pPr>
        <w:spacing w:before="240" w:after="240"/>
        <w:ind w:left="720" w:hanging="720"/>
        <w:rPr>
          <w:highlight w:val="white"/>
        </w:rPr>
      </w:pPr>
      <w:r w:rsidRPr="005C00DD">
        <w:rPr>
          <w:highlight w:val="white"/>
        </w:rPr>
        <w:t xml:space="preserve">Research Tree (2024) Unilever PLC - Directorate change, Research Tree. Available at: </w:t>
      </w:r>
      <w:hyperlink r:id="rId42" w:history="1">
        <w:r w:rsidRPr="0051140B">
          <w:rPr>
            <w:rStyle w:val="Hyperlink"/>
            <w:highlight w:val="white"/>
          </w:rPr>
          <w:t>https://www.research-tree.com/newsfeed/article/unilever-plc-directorate-change-2236418</w:t>
        </w:r>
      </w:hyperlink>
      <w:r>
        <w:rPr>
          <w:highlight w:val="white"/>
        </w:rPr>
        <w:t xml:space="preserve"> </w:t>
      </w:r>
      <w:r w:rsidRPr="005C00DD">
        <w:rPr>
          <w:highlight w:val="white"/>
        </w:rPr>
        <w:t xml:space="preserve"> (Accessed: 08 August 2024). </w:t>
      </w:r>
    </w:p>
    <w:p w14:paraId="08245149" w14:textId="77777777" w:rsidR="008C32CD" w:rsidRPr="005C00DD" w:rsidRDefault="008C32CD" w:rsidP="00374B54">
      <w:pPr>
        <w:spacing w:before="240" w:after="240"/>
        <w:ind w:left="720" w:hanging="720"/>
        <w:rPr>
          <w:highlight w:val="white"/>
        </w:rPr>
      </w:pPr>
      <w:r w:rsidRPr="005C00DD">
        <w:rPr>
          <w:highlight w:val="white"/>
        </w:rPr>
        <w:t xml:space="preserve">Reza, M.H., (2020). Marketing strategy and sustainable plan of Unilever. International Journal of Scientific Research and Engineering Development, 3(4), pp.680-692. Available at: </w:t>
      </w:r>
      <w:hyperlink r:id="rId43">
        <w:r w:rsidRPr="005C00DD">
          <w:rPr>
            <w:color w:val="1155CC"/>
            <w:highlight w:val="white"/>
            <w:u w:val="single"/>
          </w:rPr>
          <w:t>https://www.researchgate.net/profile/Manjurul-Reza/publication/343539636_Marketing_Strategy_and_Sustainable_Plan_of_Unilever/links/5f2fec3a92851cd302ea6460/Marketing-Strategy-and-Sustainable-Plan-of-Unilever.pdf</w:t>
        </w:r>
      </w:hyperlink>
    </w:p>
    <w:p w14:paraId="744F0AA0" w14:textId="77777777" w:rsidR="008C32CD" w:rsidRPr="005C00DD" w:rsidRDefault="008C32CD" w:rsidP="00374B54">
      <w:pPr>
        <w:spacing w:before="240" w:after="240"/>
        <w:ind w:left="720" w:hanging="720"/>
        <w:rPr>
          <w:highlight w:val="white"/>
        </w:rPr>
      </w:pPr>
      <w:r w:rsidRPr="005C00DD">
        <w:rPr>
          <w:highlight w:val="white"/>
        </w:rPr>
        <w:t xml:space="preserve">Shou, T., (2022), July. A literature review on the net present value (NPV) valuation method. In 2022 2nd International Conference on Enterprise Management and Economic Development (ICEMED 2022) (pp. 826-830). Atlantis Press. Available at: </w:t>
      </w:r>
      <w:hyperlink r:id="rId44">
        <w:r w:rsidRPr="005C00DD">
          <w:rPr>
            <w:color w:val="1155CC"/>
            <w:highlight w:val="white"/>
            <w:u w:val="single"/>
          </w:rPr>
          <w:t>https://www.atlantis-press.com/proceedings/icemed-22/125975449</w:t>
        </w:r>
      </w:hyperlink>
    </w:p>
    <w:p w14:paraId="1757834E" w14:textId="77777777" w:rsidR="008C32CD" w:rsidRPr="005C00DD" w:rsidRDefault="008C32CD" w:rsidP="00374B54">
      <w:pPr>
        <w:spacing w:before="240" w:after="240"/>
        <w:ind w:left="720" w:hanging="720"/>
        <w:rPr>
          <w:highlight w:val="white"/>
        </w:rPr>
      </w:pPr>
      <w:r w:rsidRPr="005C00DD">
        <w:rPr>
          <w:highlight w:val="white"/>
        </w:rPr>
        <w:t xml:space="preserve">Soboleva, Y.P., Matveev, V.V., </w:t>
      </w:r>
      <w:proofErr w:type="spellStart"/>
      <w:r w:rsidRPr="005C00DD">
        <w:rPr>
          <w:highlight w:val="white"/>
        </w:rPr>
        <w:t>Ilminskaya</w:t>
      </w:r>
      <w:proofErr w:type="spellEnd"/>
      <w:r w:rsidRPr="005C00DD">
        <w:rPr>
          <w:highlight w:val="white"/>
        </w:rPr>
        <w:t xml:space="preserve">, S.A., Efimenko, I.S., </w:t>
      </w:r>
      <w:proofErr w:type="spellStart"/>
      <w:r w:rsidRPr="005C00DD">
        <w:rPr>
          <w:highlight w:val="white"/>
        </w:rPr>
        <w:t>Rezvyakova</w:t>
      </w:r>
      <w:proofErr w:type="spellEnd"/>
      <w:r w:rsidRPr="005C00DD">
        <w:rPr>
          <w:highlight w:val="white"/>
        </w:rPr>
        <w:t xml:space="preserve">, I.V. and Mazur, L.V., (2018). Monitoring of businesses operations with cash flow analysis. International Journal of Civil Engineering and Technology, 9(11), p.2034. Available at: </w:t>
      </w:r>
      <w:hyperlink r:id="rId45">
        <w:r w:rsidRPr="005C00DD">
          <w:rPr>
            <w:color w:val="1155CC"/>
            <w:highlight w:val="white"/>
            <w:u w:val="single"/>
          </w:rPr>
          <w:t>http://www.fa.ru/fil/orel/science/nir/Documents/Matveev+%20Scopus.pdf</w:t>
        </w:r>
      </w:hyperlink>
    </w:p>
    <w:p w14:paraId="1354FF76" w14:textId="77777777" w:rsidR="008C32CD" w:rsidRPr="005C00DD" w:rsidRDefault="008C32CD" w:rsidP="00374B54">
      <w:pPr>
        <w:spacing w:before="240" w:after="240"/>
        <w:ind w:left="720" w:hanging="720"/>
        <w:rPr>
          <w:highlight w:val="white"/>
        </w:rPr>
      </w:pPr>
      <w:r w:rsidRPr="005C00DD">
        <w:rPr>
          <w:highlight w:val="white"/>
        </w:rPr>
        <w:t xml:space="preserve">Tamplin, T. (2023) Net present value (NPV): Definition, calculation, Pros, &amp; Cons, Finance Strategists. Available at: </w:t>
      </w:r>
      <w:hyperlink r:id="rId46" w:history="1">
        <w:r w:rsidRPr="0051140B">
          <w:rPr>
            <w:rStyle w:val="Hyperlink"/>
            <w:highlight w:val="white"/>
          </w:rPr>
          <w:t>https://www.financestrategists.com/wealth-management/valuation/net-present-value-npv/</w:t>
        </w:r>
      </w:hyperlink>
      <w:r>
        <w:rPr>
          <w:highlight w:val="white"/>
        </w:rPr>
        <w:t xml:space="preserve"> </w:t>
      </w:r>
      <w:r w:rsidRPr="005C00DD">
        <w:rPr>
          <w:highlight w:val="white"/>
        </w:rPr>
        <w:t xml:space="preserve"> (Accessed: 08 August 2024). </w:t>
      </w:r>
    </w:p>
    <w:p w14:paraId="3ED90737" w14:textId="77777777" w:rsidR="008C32CD" w:rsidRPr="005C00DD" w:rsidRDefault="008C32CD" w:rsidP="00374B54">
      <w:pPr>
        <w:spacing w:before="240" w:after="240"/>
        <w:ind w:left="720" w:hanging="720"/>
        <w:rPr>
          <w:highlight w:val="white"/>
        </w:rPr>
      </w:pPr>
      <w:r w:rsidRPr="005C00DD">
        <w:rPr>
          <w:highlight w:val="white"/>
        </w:rPr>
        <w:lastRenderedPageBreak/>
        <w:t xml:space="preserve">Unilever (2023) Our history: Unilever global company website - 1900 - 1950, Unilever. Available at: </w:t>
      </w:r>
      <w:hyperlink r:id="rId47" w:anchor=":~:text=On%202%20September%201929%2C%20Margarine,decide%20on%20an%20amalgamation%20instead" w:history="1">
        <w:r w:rsidRPr="0051140B">
          <w:rPr>
            <w:rStyle w:val="Hyperlink"/>
            <w:highlight w:val="white"/>
          </w:rPr>
          <w:t>https://www.unilever.com/our-company/our-history-and-archives/1900-1950/#:~:text=On%202%20September%201929%2C%20Margarine,decide%20on%20an%20amalgamation%20instead</w:t>
        </w:r>
      </w:hyperlink>
      <w:r w:rsidRPr="005C00DD">
        <w:rPr>
          <w:highlight w:val="white"/>
        </w:rPr>
        <w:t>.</w:t>
      </w:r>
      <w:r>
        <w:rPr>
          <w:highlight w:val="white"/>
        </w:rPr>
        <w:t xml:space="preserve"> </w:t>
      </w:r>
      <w:r w:rsidRPr="005C00DD">
        <w:rPr>
          <w:highlight w:val="white"/>
        </w:rPr>
        <w:t xml:space="preserve"> (Accessed: 0</w:t>
      </w:r>
      <w:r>
        <w:rPr>
          <w:highlight w:val="white"/>
        </w:rPr>
        <w:t>5</w:t>
      </w:r>
      <w:r w:rsidRPr="005C00DD">
        <w:rPr>
          <w:highlight w:val="white"/>
        </w:rPr>
        <w:t xml:space="preserve"> August 2024). </w:t>
      </w:r>
    </w:p>
    <w:p w14:paraId="26F6AF69" w14:textId="77777777" w:rsidR="008C32CD" w:rsidRPr="005C00DD" w:rsidRDefault="008C32CD" w:rsidP="00374B54">
      <w:pPr>
        <w:spacing w:before="240" w:after="240"/>
        <w:ind w:left="720" w:hanging="720"/>
        <w:rPr>
          <w:highlight w:val="white"/>
        </w:rPr>
      </w:pPr>
      <w:r w:rsidRPr="005C00DD">
        <w:rPr>
          <w:highlight w:val="white"/>
        </w:rPr>
        <w:t xml:space="preserve">Unilever (2024a) New Unilever Operating Model – Business Group ... Available at: </w:t>
      </w:r>
      <w:hyperlink r:id="rId48" w:history="1">
        <w:r w:rsidRPr="0051140B">
          <w:rPr>
            <w:rStyle w:val="Hyperlink"/>
            <w:highlight w:val="white"/>
          </w:rPr>
          <w:t>https://www.unilever.com/files/7b3b1c9e-78ae-48e6-bb97-000c9855e01a/unilever-business-group-restatements.pdf</w:t>
        </w:r>
      </w:hyperlink>
      <w:r>
        <w:rPr>
          <w:highlight w:val="white"/>
        </w:rPr>
        <w:t xml:space="preserve"> </w:t>
      </w:r>
      <w:r w:rsidRPr="005C00DD">
        <w:rPr>
          <w:highlight w:val="white"/>
        </w:rPr>
        <w:t xml:space="preserve"> (Accessed: 0</w:t>
      </w:r>
      <w:r>
        <w:rPr>
          <w:highlight w:val="white"/>
        </w:rPr>
        <w:t>7</w:t>
      </w:r>
      <w:r w:rsidRPr="005C00DD">
        <w:rPr>
          <w:highlight w:val="white"/>
        </w:rPr>
        <w:t xml:space="preserve"> August 2024). </w:t>
      </w:r>
    </w:p>
    <w:p w14:paraId="60B40E3C" w14:textId="77777777" w:rsidR="008C32CD" w:rsidRPr="005C00DD" w:rsidRDefault="008C32CD" w:rsidP="00374B54">
      <w:pPr>
        <w:spacing w:before="240" w:after="240"/>
        <w:ind w:left="720" w:hanging="720"/>
        <w:rPr>
          <w:highlight w:val="white"/>
        </w:rPr>
      </w:pPr>
      <w:r w:rsidRPr="005C00DD">
        <w:rPr>
          <w:highlight w:val="white"/>
        </w:rPr>
        <w:t xml:space="preserve">Unilever (2024b) Unilever International, Working at Unilever. Available at: </w:t>
      </w:r>
      <w:hyperlink r:id="rId49" w:history="1">
        <w:r w:rsidRPr="0051140B">
          <w:rPr>
            <w:rStyle w:val="Hyperlink"/>
            <w:highlight w:val="white"/>
          </w:rPr>
          <w:t>https://careers.unilever.com/unilever-international</w:t>
        </w:r>
      </w:hyperlink>
      <w:r>
        <w:rPr>
          <w:highlight w:val="white"/>
        </w:rPr>
        <w:t xml:space="preserve"> </w:t>
      </w:r>
      <w:r w:rsidRPr="005C00DD">
        <w:rPr>
          <w:highlight w:val="white"/>
        </w:rPr>
        <w:t>(Accessed: 0</w:t>
      </w:r>
      <w:r>
        <w:rPr>
          <w:highlight w:val="white"/>
        </w:rPr>
        <w:t>6</w:t>
      </w:r>
      <w:r w:rsidRPr="005C00DD">
        <w:rPr>
          <w:highlight w:val="white"/>
        </w:rPr>
        <w:t xml:space="preserve"> August 2024). </w:t>
      </w:r>
    </w:p>
    <w:p w14:paraId="7692EB63" w14:textId="77777777" w:rsidR="008C32CD" w:rsidRPr="005C00DD" w:rsidRDefault="008C32CD" w:rsidP="00374B54">
      <w:pPr>
        <w:spacing w:before="240" w:after="240"/>
        <w:ind w:left="720" w:hanging="720"/>
        <w:rPr>
          <w:highlight w:val="white"/>
        </w:rPr>
      </w:pPr>
      <w:bookmarkStart w:id="14" w:name="_heading=h.lnxbz9" w:colFirst="0" w:colLast="0"/>
      <w:bookmarkEnd w:id="14"/>
      <w:r w:rsidRPr="005C00DD">
        <w:rPr>
          <w:highlight w:val="white"/>
        </w:rPr>
        <w:t xml:space="preserve">Unilever PLC (2024) UL | Unilever PLC ADR annual income statement - WSJ. Available at: </w:t>
      </w:r>
      <w:hyperlink r:id="rId50" w:history="1">
        <w:r w:rsidRPr="0051140B">
          <w:rPr>
            <w:rStyle w:val="Hyperlink"/>
            <w:highlight w:val="white"/>
          </w:rPr>
          <w:t>https://www.wsj.com/market-data/quotes/UL/financials/annual/income-statement</w:t>
        </w:r>
      </w:hyperlink>
      <w:r>
        <w:rPr>
          <w:highlight w:val="white"/>
        </w:rPr>
        <w:t xml:space="preserve"> </w:t>
      </w:r>
      <w:r w:rsidRPr="005C00DD">
        <w:rPr>
          <w:highlight w:val="white"/>
        </w:rPr>
        <w:t xml:space="preserve">(Accessed: 08 August 2024). </w:t>
      </w:r>
    </w:p>
    <w:p w14:paraId="7D5D1BC3" w14:textId="77777777" w:rsidR="008C32CD" w:rsidRDefault="008C32CD" w:rsidP="00374B54">
      <w:pPr>
        <w:spacing w:before="240" w:after="240"/>
        <w:ind w:left="720" w:hanging="720"/>
        <w:rPr>
          <w:highlight w:val="white"/>
        </w:rPr>
      </w:pPr>
      <w:r w:rsidRPr="005C00DD">
        <w:rPr>
          <w:highlight w:val="white"/>
        </w:rPr>
        <w:t xml:space="preserve">Wall Street Prep (2024) Profitability ratio, Wall Street Prep. Available at: </w:t>
      </w:r>
      <w:hyperlink r:id="rId51" w:history="1">
        <w:r w:rsidRPr="0051140B">
          <w:rPr>
            <w:rStyle w:val="Hyperlink"/>
            <w:highlight w:val="white"/>
          </w:rPr>
          <w:t>https://www.wallstreetprep.com/knowledge/profitability-ratio/</w:t>
        </w:r>
      </w:hyperlink>
      <w:r>
        <w:rPr>
          <w:highlight w:val="white"/>
        </w:rPr>
        <w:t xml:space="preserve"> </w:t>
      </w:r>
      <w:r w:rsidRPr="005C00DD">
        <w:rPr>
          <w:highlight w:val="white"/>
        </w:rPr>
        <w:t xml:space="preserve">(Accessed: 08 August 2024). </w:t>
      </w:r>
    </w:p>
    <w:p w14:paraId="77FF1022" w14:textId="77777777" w:rsidR="008C32CD" w:rsidRDefault="008C32CD" w:rsidP="008C32CD">
      <w:pPr>
        <w:spacing w:before="240" w:after="240"/>
        <w:ind w:left="720" w:hanging="720"/>
      </w:pPr>
      <w:r>
        <w:t xml:space="preserve">Wsj.com (2024). “ULVR.UK | Unilever PLC Annual Income Statement - WSJ.” Www.wsj.com, </w:t>
      </w:r>
      <w:hyperlink r:id="rId52" w:history="1">
        <w:r w:rsidRPr="00D8769E">
          <w:rPr>
            <w:rStyle w:val="Hyperlink"/>
          </w:rPr>
          <w:t>www.wsj.com/market-data/quotes/UK/ULVR/financials/annual/income-statement</w:t>
        </w:r>
      </w:hyperlink>
      <w:r>
        <w:t xml:space="preserve">. </w:t>
      </w:r>
    </w:p>
    <w:p w14:paraId="0F1AD1C7" w14:textId="77777777" w:rsidR="008C32CD" w:rsidRPr="005C00DD" w:rsidRDefault="008C32CD" w:rsidP="008C32CD">
      <w:pPr>
        <w:spacing w:before="240" w:after="240"/>
        <w:ind w:left="720" w:hanging="720"/>
        <w:rPr>
          <w:highlight w:val="white"/>
        </w:rPr>
      </w:pPr>
      <w:r>
        <w:t xml:space="preserve">Yahoo Finance (2024). “Johnson &amp; Johnson (JNJ) Income Statement - Yahoo Finance.” Finance.yahoo.com, finance.yahoo.com/quote/JNJ/financials/. </w:t>
      </w:r>
    </w:p>
    <w:sectPr w:rsidR="008C32CD" w:rsidRPr="005C00DD" w:rsidSect="0006490A">
      <w:footerReference w:type="default" r:id="rId53"/>
      <w:headerReference w:type="first" r:id="rId54"/>
      <w:footerReference w:type="first" r:id="rId5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DA8A88" w14:textId="77777777" w:rsidR="003E1926" w:rsidRDefault="003E1926">
      <w:pPr>
        <w:spacing w:line="240" w:lineRule="auto"/>
      </w:pPr>
      <w:r>
        <w:separator/>
      </w:r>
    </w:p>
  </w:endnote>
  <w:endnote w:type="continuationSeparator" w:id="0">
    <w:p w14:paraId="546AA61C" w14:textId="77777777" w:rsidR="003E1926" w:rsidRDefault="003E19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4110F2" w14:textId="77777777" w:rsidR="008C6C8B" w:rsidRDefault="004E3F52">
    <w:pPr>
      <w:jc w:val="right"/>
    </w:pPr>
    <w:r>
      <w:fldChar w:fldCharType="begin"/>
    </w:r>
    <w:r>
      <w:instrText>PAGE</w:instrText>
    </w:r>
    <w:r>
      <w:fldChar w:fldCharType="separate"/>
    </w:r>
    <w:r w:rsidR="0006490A">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A68A81" w14:textId="77777777" w:rsidR="008C6C8B" w:rsidRDefault="008C6C8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8C8642" w14:textId="77777777" w:rsidR="003E1926" w:rsidRDefault="003E1926">
      <w:pPr>
        <w:spacing w:line="240" w:lineRule="auto"/>
      </w:pPr>
      <w:r>
        <w:separator/>
      </w:r>
    </w:p>
  </w:footnote>
  <w:footnote w:type="continuationSeparator" w:id="0">
    <w:p w14:paraId="13D62804" w14:textId="77777777" w:rsidR="003E1926" w:rsidRDefault="003E192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5B912F" w14:textId="77777777" w:rsidR="008C6C8B" w:rsidRDefault="008C6C8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491B3D"/>
    <w:multiLevelType w:val="hybridMultilevel"/>
    <w:tmpl w:val="3EC20A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DE22B98"/>
    <w:multiLevelType w:val="multilevel"/>
    <w:tmpl w:val="5CB045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2063C8"/>
    <w:multiLevelType w:val="multilevel"/>
    <w:tmpl w:val="896426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780A8C"/>
    <w:multiLevelType w:val="multilevel"/>
    <w:tmpl w:val="9FF058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0B4027A"/>
    <w:multiLevelType w:val="multilevel"/>
    <w:tmpl w:val="71402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2CC17A9"/>
    <w:multiLevelType w:val="hybridMultilevel"/>
    <w:tmpl w:val="B1D842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49230B1"/>
    <w:multiLevelType w:val="multilevel"/>
    <w:tmpl w:val="7ED2A7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A2C21FB"/>
    <w:multiLevelType w:val="multilevel"/>
    <w:tmpl w:val="C3C60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4102925">
    <w:abstractNumId w:val="2"/>
  </w:num>
  <w:num w:numId="2" w16cid:durableId="2146896814">
    <w:abstractNumId w:val="1"/>
  </w:num>
  <w:num w:numId="3" w16cid:durableId="34475030">
    <w:abstractNumId w:val="3"/>
  </w:num>
  <w:num w:numId="4" w16cid:durableId="2075740420">
    <w:abstractNumId w:val="7"/>
  </w:num>
  <w:num w:numId="5" w16cid:durableId="1436948806">
    <w:abstractNumId w:val="6"/>
  </w:num>
  <w:num w:numId="6" w16cid:durableId="277302154">
    <w:abstractNumId w:val="4"/>
  </w:num>
  <w:num w:numId="7" w16cid:durableId="1601766109">
    <w:abstractNumId w:val="5"/>
  </w:num>
  <w:num w:numId="8" w16cid:durableId="1395664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C8B"/>
    <w:rsid w:val="0006490A"/>
    <w:rsid w:val="000A5BF0"/>
    <w:rsid w:val="001C4BCB"/>
    <w:rsid w:val="00374B54"/>
    <w:rsid w:val="00385FC0"/>
    <w:rsid w:val="003E1926"/>
    <w:rsid w:val="003E2618"/>
    <w:rsid w:val="00410ECE"/>
    <w:rsid w:val="00426995"/>
    <w:rsid w:val="004931B4"/>
    <w:rsid w:val="004E3F52"/>
    <w:rsid w:val="0055470C"/>
    <w:rsid w:val="005554BB"/>
    <w:rsid w:val="005C00DD"/>
    <w:rsid w:val="00683EF5"/>
    <w:rsid w:val="008C32CD"/>
    <w:rsid w:val="008C6C8B"/>
    <w:rsid w:val="00A01691"/>
    <w:rsid w:val="00B80285"/>
    <w:rsid w:val="00BB382B"/>
    <w:rsid w:val="00E442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A56E5"/>
  <w15:docId w15:val="{9682250F-2778-4BC0-B14A-44DD262C5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u w:val="singl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84E6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84E6B"/>
    <w:pPr>
      <w:spacing w:after="100"/>
    </w:pPr>
  </w:style>
  <w:style w:type="paragraph" w:styleId="TOC2">
    <w:name w:val="toc 2"/>
    <w:basedOn w:val="Normal"/>
    <w:next w:val="Normal"/>
    <w:autoRedefine/>
    <w:uiPriority w:val="39"/>
    <w:unhideWhenUsed/>
    <w:rsid w:val="00184E6B"/>
    <w:pPr>
      <w:spacing w:after="100"/>
      <w:ind w:left="240"/>
    </w:pPr>
  </w:style>
  <w:style w:type="character" w:styleId="Hyperlink">
    <w:name w:val="Hyperlink"/>
    <w:basedOn w:val="DefaultParagraphFont"/>
    <w:uiPriority w:val="99"/>
    <w:unhideWhenUsed/>
    <w:rsid w:val="00184E6B"/>
    <w:rPr>
      <w:color w:val="0000FF" w:themeColor="hyperlink"/>
      <w:u w:val="single"/>
    </w:rPr>
  </w:style>
  <w:style w:type="table" w:customStyle="1" w:styleId="af7">
    <w:basedOn w:val="TableNormal"/>
    <w:tblPr>
      <w:tblStyleRowBandSize w:val="1"/>
      <w:tblStyleColBandSize w:val="1"/>
      <w:tblCellMar>
        <w:top w:w="100" w:type="dxa"/>
        <w:left w:w="100" w:type="dxa"/>
        <w:bottom w:w="100" w:type="dxa"/>
        <w:right w:w="100" w:type="dxa"/>
      </w:tblCellMar>
    </w:tblPr>
  </w:style>
  <w:style w:type="table" w:customStyle="1" w:styleId="af8">
    <w:basedOn w:val="TableNormal"/>
    <w:tblPr>
      <w:tblStyleRowBandSize w:val="1"/>
      <w:tblStyleColBandSize w:val="1"/>
      <w:tblCellMar>
        <w:top w:w="100" w:type="dxa"/>
        <w:left w:w="100" w:type="dxa"/>
        <w:bottom w:w="100" w:type="dxa"/>
        <w:right w:w="100" w:type="dxa"/>
      </w:tblCellMar>
    </w:tblPr>
  </w:style>
  <w:style w:type="table" w:customStyle="1" w:styleId="af9">
    <w:basedOn w:val="TableNormal"/>
    <w:tblPr>
      <w:tblStyleRowBandSize w:val="1"/>
      <w:tblStyleColBandSize w:val="1"/>
      <w:tblCellMar>
        <w:top w:w="100" w:type="dxa"/>
        <w:left w:w="100" w:type="dxa"/>
        <w:bottom w:w="100" w:type="dxa"/>
        <w:right w:w="100" w:type="dxa"/>
      </w:tblCellMar>
    </w:tblPr>
  </w:style>
  <w:style w:type="table" w:customStyle="1" w:styleId="afa">
    <w:basedOn w:val="TableNormal"/>
    <w:tblPr>
      <w:tblStyleRowBandSize w:val="1"/>
      <w:tblStyleColBandSize w:val="1"/>
      <w:tblCellMar>
        <w:top w:w="100" w:type="dxa"/>
        <w:left w:w="100" w:type="dxa"/>
        <w:bottom w:w="100" w:type="dxa"/>
        <w:right w:w="100" w:type="dxa"/>
      </w:tblCellMar>
    </w:tblPr>
  </w:style>
  <w:style w:type="table" w:customStyle="1" w:styleId="afb">
    <w:basedOn w:val="TableNormal"/>
    <w:tblPr>
      <w:tblStyleRowBandSize w:val="1"/>
      <w:tblStyleColBandSize w:val="1"/>
      <w:tblCellMar>
        <w:top w:w="100" w:type="dxa"/>
        <w:left w:w="100" w:type="dxa"/>
        <w:bottom w:w="100" w:type="dxa"/>
        <w:right w:w="100" w:type="dxa"/>
      </w:tblCellMar>
    </w:tblPr>
  </w:style>
  <w:style w:type="table" w:customStyle="1" w:styleId="afc">
    <w:basedOn w:val="TableNormal"/>
    <w:tblPr>
      <w:tblStyleRowBandSize w:val="1"/>
      <w:tblStyleColBandSize w:val="1"/>
      <w:tblCellMar>
        <w:top w:w="100" w:type="dxa"/>
        <w:left w:w="100" w:type="dxa"/>
        <w:bottom w:w="100" w:type="dxa"/>
        <w:right w:w="100" w:type="dxa"/>
      </w:tblCellMar>
    </w:tblPr>
  </w:style>
  <w:style w:type="table" w:customStyle="1" w:styleId="afd">
    <w:basedOn w:val="TableNormal"/>
    <w:tblPr>
      <w:tblStyleRowBandSize w:val="1"/>
      <w:tblStyleColBandSize w:val="1"/>
      <w:tblCellMar>
        <w:top w:w="100" w:type="dxa"/>
        <w:left w:w="100" w:type="dxa"/>
        <w:bottom w:w="100" w:type="dxa"/>
        <w:right w:w="100" w:type="dxa"/>
      </w:tblCellMar>
    </w:tblPr>
  </w:style>
  <w:style w:type="table" w:customStyle="1" w:styleId="afe">
    <w:basedOn w:val="TableNormal"/>
    <w:tblPr>
      <w:tblStyleRowBandSize w:val="1"/>
      <w:tblStyleColBandSize w:val="1"/>
      <w:tblCellMar>
        <w:top w:w="100" w:type="dxa"/>
        <w:left w:w="100" w:type="dxa"/>
        <w:bottom w:w="100" w:type="dxa"/>
        <w:right w:w="100" w:type="dxa"/>
      </w:tblCellMar>
    </w:tblPr>
  </w:style>
  <w:style w:type="table" w:customStyle="1" w:styleId="aff">
    <w:basedOn w:val="TableNormal"/>
    <w:tblPr>
      <w:tblStyleRowBandSize w:val="1"/>
      <w:tblStyleColBandSize w:val="1"/>
      <w:tblCellMar>
        <w:top w:w="100" w:type="dxa"/>
        <w:left w:w="100" w:type="dxa"/>
        <w:bottom w:w="100" w:type="dxa"/>
        <w:right w:w="100" w:type="dxa"/>
      </w:tblCellMar>
    </w:tblPr>
  </w:style>
  <w:style w:type="table" w:customStyle="1" w:styleId="aff0">
    <w:basedOn w:val="TableNormal"/>
    <w:tblPr>
      <w:tblStyleRowBandSize w:val="1"/>
      <w:tblStyleColBandSize w:val="1"/>
      <w:tblCellMar>
        <w:top w:w="100" w:type="dxa"/>
        <w:left w:w="100" w:type="dxa"/>
        <w:bottom w:w="100" w:type="dxa"/>
        <w:right w:w="100" w:type="dxa"/>
      </w:tblCellMar>
    </w:tblPr>
  </w:style>
  <w:style w:type="table" w:customStyle="1" w:styleId="aff1">
    <w:basedOn w:val="TableNormal"/>
    <w:tblPr>
      <w:tblStyleRowBandSize w:val="1"/>
      <w:tblStyleColBandSize w:val="1"/>
      <w:tblCellMar>
        <w:top w:w="100" w:type="dxa"/>
        <w:left w:w="100" w:type="dxa"/>
        <w:bottom w:w="100" w:type="dxa"/>
        <w:right w:w="100" w:type="dxa"/>
      </w:tblCellMar>
    </w:tblPr>
  </w:style>
  <w:style w:type="table" w:customStyle="1" w:styleId="aff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5C00DD"/>
    <w:pPr>
      <w:ind w:left="720"/>
      <w:contextualSpacing/>
    </w:pPr>
  </w:style>
  <w:style w:type="character" w:styleId="UnresolvedMention">
    <w:name w:val="Unresolved Mention"/>
    <w:basedOn w:val="DefaultParagraphFont"/>
    <w:uiPriority w:val="99"/>
    <w:semiHidden/>
    <w:unhideWhenUsed/>
    <w:rsid w:val="0055470C"/>
    <w:rPr>
      <w:color w:val="605E5C"/>
      <w:shd w:val="clear" w:color="auto" w:fill="E1DFDD"/>
    </w:rPr>
  </w:style>
  <w:style w:type="character" w:styleId="FollowedHyperlink">
    <w:name w:val="FollowedHyperlink"/>
    <w:basedOn w:val="DefaultParagraphFont"/>
    <w:uiPriority w:val="99"/>
    <w:semiHidden/>
    <w:unhideWhenUsed/>
    <w:rsid w:val="0055470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4422700">
      <w:bodyDiv w:val="1"/>
      <w:marLeft w:val="0"/>
      <w:marRight w:val="0"/>
      <w:marTop w:val="0"/>
      <w:marBottom w:val="0"/>
      <w:divBdr>
        <w:top w:val="none" w:sz="0" w:space="0" w:color="auto"/>
        <w:left w:val="none" w:sz="0" w:space="0" w:color="auto"/>
        <w:bottom w:val="none" w:sz="0" w:space="0" w:color="auto"/>
        <w:right w:val="none" w:sz="0" w:space="0" w:color="auto"/>
      </w:divBdr>
    </w:div>
    <w:div w:id="724833293">
      <w:bodyDiv w:val="1"/>
      <w:marLeft w:val="0"/>
      <w:marRight w:val="0"/>
      <w:marTop w:val="0"/>
      <w:marBottom w:val="0"/>
      <w:divBdr>
        <w:top w:val="none" w:sz="0" w:space="0" w:color="auto"/>
        <w:left w:val="none" w:sz="0" w:space="0" w:color="auto"/>
        <w:bottom w:val="none" w:sz="0" w:space="0" w:color="auto"/>
        <w:right w:val="none" w:sz="0" w:space="0" w:color="auto"/>
      </w:divBdr>
    </w:div>
    <w:div w:id="1164316786">
      <w:bodyDiv w:val="1"/>
      <w:marLeft w:val="0"/>
      <w:marRight w:val="0"/>
      <w:marTop w:val="0"/>
      <w:marBottom w:val="0"/>
      <w:divBdr>
        <w:top w:val="none" w:sz="0" w:space="0" w:color="auto"/>
        <w:left w:val="none" w:sz="0" w:space="0" w:color="auto"/>
        <w:bottom w:val="none" w:sz="0" w:space="0" w:color="auto"/>
        <w:right w:val="none" w:sz="0" w:space="0" w:color="auto"/>
      </w:divBdr>
    </w:div>
    <w:div w:id="18132109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sanad.iau.ir/journal/amfa/Article/675446?jid=675446" TargetMode="External"/><Relationship Id="rId26" Type="http://schemas.openxmlformats.org/officeDocument/2006/relationships/hyperlink" Target="https://fastercapital.com/topics/advantages-and-disadvantages-of-using-accounting-rate-of-return-for-capital-budgeting.html" TargetMode="External"/><Relationship Id="rId39" Type="http://schemas.openxmlformats.org/officeDocument/2006/relationships/hyperlink" Target="https://www.wsj.com/market-data/quotes/CH/XSWX/NESN/financials/annual/balance-sheet" TargetMode="External"/><Relationship Id="rId21" Type="http://schemas.openxmlformats.org/officeDocument/2006/relationships/hyperlink" Target="https://www.blackline.com/resources/glossaries/financial-controls" TargetMode="External"/><Relationship Id="rId34" Type="http://schemas.openxmlformats.org/officeDocument/2006/relationships/hyperlink" Target="https://www.mdpi.com/2227-9091/7/1/20" TargetMode="External"/><Relationship Id="rId42" Type="http://schemas.openxmlformats.org/officeDocument/2006/relationships/hyperlink" Target="https://www.research-tree.com/newsfeed/article/unilever-plc-directorate-change-2236418" TargetMode="External"/><Relationship Id="rId47" Type="http://schemas.openxmlformats.org/officeDocument/2006/relationships/hyperlink" Target="https://www.unilever.com/our-company/our-history-and-archives/1900-1950/" TargetMode="External"/><Relationship Id="rId50" Type="http://schemas.openxmlformats.org/officeDocument/2006/relationships/hyperlink" Target="https://www.wsj.com/market-data/quotes/UL/financials/annual/income-statement" TargetMode="External"/><Relationship Id="rId55"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sciencedirect.com/science/article/abs/pii/S0959652621010313" TargetMode="External"/><Relationship Id="rId29" Type="http://schemas.openxmlformats.org/officeDocument/2006/relationships/hyperlink" Target="https://gocardless.com/guides/posts/calculating-accounting-rate-of-return/" TargetMode="External"/><Relationship Id="rId11" Type="http://schemas.openxmlformats.org/officeDocument/2006/relationships/hyperlink" Target="https://www.unilever.com/brands/" TargetMode="External"/><Relationship Id="rId24" Type="http://schemas.openxmlformats.org/officeDocument/2006/relationships/hyperlink" Target="https://corporatefinanceinstitute.com/resources/accounting/efficiency-ratios/" TargetMode="External"/><Relationship Id="rId32" Type="http://schemas.openxmlformats.org/officeDocument/2006/relationships/hyperlink" Target="https://indeed.com/career-advice/career-development/what-is-liquidity-ratio" TargetMode="External"/><Relationship Id="rId37" Type="http://schemas.openxmlformats.org/officeDocument/2006/relationships/hyperlink" Target="https://www.linkedin.com/advice/1/what-advantages-disadvantages-using-payback-period" TargetMode="External"/><Relationship Id="rId40" Type="http://schemas.openxmlformats.org/officeDocument/2006/relationships/hyperlink" Target="https://www.netsuite.com/portal/resource/articles/accounting/efficiency-ratios.shtml" TargetMode="External"/><Relationship Id="rId45" Type="http://schemas.openxmlformats.org/officeDocument/2006/relationships/hyperlink" Target="http://www.fa.ru/fil/orel/science/nir/Documents/Matveev+%20Scopus.pdf" TargetMode="External"/><Relationship Id="rId53" Type="http://schemas.openxmlformats.org/officeDocument/2006/relationships/footer" Target="footer1.xml"/><Relationship Id="rId5" Type="http://schemas.openxmlformats.org/officeDocument/2006/relationships/settings" Target="settings.xml"/><Relationship Id="rId19" Type="http://schemas.openxmlformats.org/officeDocument/2006/relationships/hyperlink" Target="https://365financialanalyst.com/knowledge-hub/financial-analysis/profitability-ratio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accountingtools.com/articles/payback-method-payback-period-formula" TargetMode="External"/><Relationship Id="rId27" Type="http://schemas.openxmlformats.org/officeDocument/2006/relationships/hyperlink" Target="https://www.forbes.com/sites/forbesfinancecouncil/2024/02/13/20-expert-strategies-for-enhancing-financial-forecasting-and-budgeting/" TargetMode="External"/><Relationship Id="rId30" Type="http://schemas.openxmlformats.org/officeDocument/2006/relationships/hyperlink" Target="https://gocardless.com/guides/posts/what-are-profitability-ratios/" TargetMode="External"/><Relationship Id="rId35" Type="http://schemas.openxmlformats.org/officeDocument/2006/relationships/hyperlink" Target="https://journal.tsue.uz/index.php/archive/article/view/101/76" TargetMode="External"/><Relationship Id="rId43" Type="http://schemas.openxmlformats.org/officeDocument/2006/relationships/hyperlink" Target="https://www.researchgate.net/profile/Manjurul-Reza/publication/343539636_Marketing_Strategy_and_Sustainable_Plan_of_Unilever/links/5f2fec3a92851cd302ea6460/Marketing-Strategy-and-Sustainable-Plan-of-Unilever.pdf" TargetMode="External"/><Relationship Id="rId48" Type="http://schemas.openxmlformats.org/officeDocument/2006/relationships/hyperlink" Target="https://www.unilever.com/files/7b3b1c9e-78ae-48e6-bb97-000c9855e01a/unilever-business-group-restatements.pdf"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wallstreetprep.com/knowledge/profitability-ratio/"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hyperlink" Target="https://www.researchgate.net/profile/Richard-Arhinful/publication/371749163_The_Impact_of_Capital_Structure_on_the_Financial_Performance_of_Financial_Institutions_in_Ghana/links/665184570b0d284574583db9/The-Impact-of-Capital-Structure-on-the-Financial-Performance-of-Financial-Institutions-in-Ghana.pdf" TargetMode="External"/><Relationship Id="rId25" Type="http://schemas.openxmlformats.org/officeDocument/2006/relationships/hyperlink" Target="https://www.atlantis-press.com/proceedings/icfied-22/125971510" TargetMode="External"/><Relationship Id="rId33" Type="http://schemas.openxmlformats.org/officeDocument/2006/relationships/hyperlink" Target="https://www.wsj.com/market-data/quotes/JNJ/financials/annual/balance-sheet" TargetMode="External"/><Relationship Id="rId38" Type="http://schemas.openxmlformats.org/officeDocument/2006/relationships/hyperlink" Target="https://www.thegrocer.co.uk/finance/media-bites-12-sept-Nestle/jacks-unilever-Johnson%20&amp;%20Johnson/571489.article" TargetMode="External"/><Relationship Id="rId46" Type="http://schemas.openxmlformats.org/officeDocument/2006/relationships/hyperlink" Target="https://www.financestrategists.com/wealth-management/valuation/net-present-value-npv/" TargetMode="External"/><Relationship Id="rId20" Type="http://schemas.openxmlformats.org/officeDocument/2006/relationships/hyperlink" Target="https://www.bdc.ca/en/articles-tools/money-finance/manage-finances/5-tips-manage-cash-flow" TargetMode="External"/><Relationship Id="rId41" Type="http://schemas.openxmlformats.org/officeDocument/2006/relationships/hyperlink" Target="https://jurnal.stie-aas.ac.id/index.php/IJEBAR/article/view/752/387"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corporatefinanceinstitute.com/resources/career-map/sell-side/risk-management/financial-controls/" TargetMode="External"/><Relationship Id="rId28" Type="http://schemas.openxmlformats.org/officeDocument/2006/relationships/hyperlink" Target="https://ieeexplore.ieee.org/abstract/document/9169653/" TargetMode="External"/><Relationship Id="rId36" Type="http://schemas.openxmlformats.org/officeDocument/2006/relationships/hyperlink" Target="https://www.sciencedirect.com/science/article/pii/S2590145120300025" TargetMode="External"/><Relationship Id="rId49" Type="http://schemas.openxmlformats.org/officeDocument/2006/relationships/hyperlink" Target="https://careers.unilever.com/unilever-international" TargetMode="External"/><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hyperlink" Target="https://www.ig.com/en/glossary-trading-terms/gearing-ratio-definition" TargetMode="External"/><Relationship Id="rId44" Type="http://schemas.openxmlformats.org/officeDocument/2006/relationships/hyperlink" Target="https://www.atlantis-press.com/proceedings/icemed-22/125975449" TargetMode="External"/><Relationship Id="rId52" Type="http://schemas.openxmlformats.org/officeDocument/2006/relationships/hyperlink" Target="http://www.wsj.com/market-data/quotes/UK/ULVR/financials/annual/income-stat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WTi3R5O1KbJ0YvxmbO8grVFUvw==">CgMxLjAyCGguZ2pkZ3hzMgloLjM1bmt1bjIyCWguMzBqMHpsbDIJaC4xZm9iOXRlMgloLjN6bnlzaDcyCWguMmV0OTJwMDIIaC50eWpjd3QyCWguM2R5NnZrbTIJaC4xdDNoNXNmMgloLjRkMzRvZzgyCWguMnM4ZXlvMTIJaC4xN2RwOHZ1MgloLjNyZGNyam4yCWguMjZpbjFyZzIIaC5sbnhiejk4AHIhMVpOaThpY1lERFhlUWRNcnVhcHpHNWlKSjRzWk51N3ot</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2F0A5CD-4D0A-4F0E-9AB1-548F5E016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7004</Words>
  <Characters>39923</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2024-08-16T10:09:00Z</dcterms:created>
  <dcterms:modified xsi:type="dcterms:W3CDTF">2024-08-16T10:09:00Z</dcterms:modified>
</cp:coreProperties>
</file>