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2385DAF0" w:rsidR="005211C0" w:rsidRPr="00B9343C" w:rsidRDefault="00B9343C">
      <w:pPr>
        <w:jc w:val="center"/>
        <w:rPr>
          <w:rFonts w:ascii="Times New Roman" w:eastAsia="Times New Roman" w:hAnsi="Times New Roman" w:cs="Times New Roman"/>
          <w:b/>
          <w:sz w:val="32"/>
          <w:szCs w:val="32"/>
          <w:lang w:val="en-GB"/>
        </w:rPr>
      </w:pPr>
      <w:r w:rsidRPr="00A406E5">
        <w:rPr>
          <w:noProof/>
        </w:rPr>
        <w:drawing>
          <wp:anchor distT="0" distB="0" distL="114300" distR="114300" simplePos="0" relativeHeight="251659264" behindDoc="0" locked="0" layoutInCell="1" allowOverlap="1" wp14:anchorId="7A19B651" wp14:editId="336FA7DF">
            <wp:simplePos x="0" y="0"/>
            <wp:positionH relativeFrom="margin">
              <wp:align>center</wp:align>
            </wp:positionH>
            <wp:positionV relativeFrom="paragraph">
              <wp:posOffset>0</wp:posOffset>
            </wp:positionV>
            <wp:extent cx="2103120" cy="81534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03120" cy="815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000002" w14:textId="148A9514" w:rsidR="005211C0" w:rsidRPr="00B9343C" w:rsidRDefault="005211C0">
      <w:pPr>
        <w:jc w:val="center"/>
        <w:rPr>
          <w:rFonts w:ascii="Times New Roman" w:eastAsia="Times New Roman" w:hAnsi="Times New Roman" w:cs="Times New Roman"/>
          <w:b/>
          <w:sz w:val="32"/>
          <w:szCs w:val="32"/>
          <w:lang w:val="en-GB"/>
        </w:rPr>
      </w:pPr>
    </w:p>
    <w:p w14:paraId="00000003" w14:textId="77777777" w:rsidR="005211C0" w:rsidRPr="00B9343C" w:rsidRDefault="005211C0">
      <w:pPr>
        <w:jc w:val="center"/>
        <w:rPr>
          <w:rFonts w:ascii="Times New Roman" w:eastAsia="Times New Roman" w:hAnsi="Times New Roman" w:cs="Times New Roman"/>
          <w:b/>
          <w:sz w:val="32"/>
          <w:szCs w:val="32"/>
          <w:lang w:val="en-GB"/>
        </w:rPr>
      </w:pPr>
    </w:p>
    <w:p w14:paraId="00000004" w14:textId="77777777" w:rsidR="005211C0" w:rsidRPr="00B9343C" w:rsidRDefault="005211C0">
      <w:pPr>
        <w:jc w:val="center"/>
        <w:rPr>
          <w:rFonts w:ascii="Times New Roman" w:eastAsia="Times New Roman" w:hAnsi="Times New Roman" w:cs="Times New Roman"/>
          <w:b/>
          <w:sz w:val="32"/>
          <w:szCs w:val="32"/>
          <w:lang w:val="en-GB"/>
        </w:rPr>
      </w:pPr>
    </w:p>
    <w:p w14:paraId="1C29483A" w14:textId="77777777" w:rsidR="00E73CF0" w:rsidRPr="00E73CF0" w:rsidRDefault="00E73CF0" w:rsidP="00E73CF0">
      <w:pPr>
        <w:spacing w:before="240"/>
        <w:jc w:val="center"/>
        <w:rPr>
          <w:rFonts w:eastAsia="Times New Roman"/>
          <w:b/>
          <w:sz w:val="28"/>
          <w:szCs w:val="28"/>
          <w:lang w:val="en-GB"/>
        </w:rPr>
      </w:pPr>
      <w:r w:rsidRPr="00E73CF0">
        <w:rPr>
          <w:rFonts w:eastAsia="Times New Roman"/>
          <w:b/>
          <w:sz w:val="28"/>
          <w:szCs w:val="28"/>
          <w:lang w:val="en-GB"/>
        </w:rPr>
        <w:t>Student Name: Lyly Okita</w:t>
      </w:r>
    </w:p>
    <w:p w14:paraId="76C491DD" w14:textId="77777777" w:rsidR="00E73CF0" w:rsidRPr="00E73CF0" w:rsidRDefault="00E73CF0" w:rsidP="00E73CF0">
      <w:pPr>
        <w:spacing w:before="240"/>
        <w:jc w:val="center"/>
        <w:rPr>
          <w:rFonts w:eastAsia="Times New Roman"/>
          <w:b/>
          <w:sz w:val="28"/>
          <w:szCs w:val="28"/>
          <w:lang w:val="en-GB"/>
        </w:rPr>
      </w:pPr>
      <w:r w:rsidRPr="00E73CF0">
        <w:rPr>
          <w:rFonts w:eastAsia="Times New Roman"/>
          <w:b/>
          <w:sz w:val="28"/>
          <w:szCs w:val="28"/>
          <w:lang w:val="en-GB"/>
        </w:rPr>
        <w:t xml:space="preserve"> Student ID: </w:t>
      </w:r>
      <w:r w:rsidRPr="00E73CF0">
        <w:rPr>
          <w:rFonts w:eastAsia="Times New Roman"/>
          <w:b/>
          <w:bCs/>
          <w:sz w:val="28"/>
          <w:szCs w:val="28"/>
          <w:lang w:val="en-GB"/>
        </w:rPr>
        <w:t>2211984</w:t>
      </w:r>
    </w:p>
    <w:p w14:paraId="2E478C28" w14:textId="77777777" w:rsidR="00E73CF0" w:rsidRDefault="00E73CF0" w:rsidP="00E73CF0">
      <w:pPr>
        <w:spacing w:before="240"/>
        <w:jc w:val="center"/>
        <w:rPr>
          <w:rFonts w:eastAsia="Times New Roman"/>
          <w:b/>
          <w:sz w:val="28"/>
          <w:szCs w:val="28"/>
          <w:lang w:val="en-GB"/>
        </w:rPr>
      </w:pPr>
      <w:r w:rsidRPr="00E73CF0">
        <w:rPr>
          <w:rFonts w:eastAsia="Times New Roman"/>
          <w:b/>
          <w:sz w:val="28"/>
          <w:szCs w:val="28"/>
          <w:lang w:val="en-GB"/>
        </w:rPr>
        <w:t xml:space="preserve">Module: </w:t>
      </w:r>
      <w:r w:rsidRPr="00E73CF0">
        <w:rPr>
          <w:rFonts w:eastAsia="Times New Roman"/>
          <w:b/>
          <w:bCs/>
          <w:sz w:val="28"/>
          <w:szCs w:val="28"/>
          <w:lang w:val="en-GB"/>
        </w:rPr>
        <w:t>Health, Wellbeing and Sustainable Development</w:t>
      </w:r>
    </w:p>
    <w:p w14:paraId="076278AE" w14:textId="4614FD55" w:rsidR="00E73CF0" w:rsidRPr="00E73CF0" w:rsidRDefault="00E73CF0" w:rsidP="00E73CF0">
      <w:pPr>
        <w:spacing w:before="240"/>
        <w:jc w:val="center"/>
        <w:rPr>
          <w:rFonts w:eastAsia="Times New Roman"/>
          <w:b/>
          <w:sz w:val="28"/>
          <w:szCs w:val="28"/>
          <w:lang w:val="en-GB"/>
        </w:rPr>
      </w:pPr>
      <w:r w:rsidRPr="00E73CF0">
        <w:rPr>
          <w:rFonts w:eastAsia="Times New Roman"/>
          <w:b/>
          <w:sz w:val="28"/>
          <w:szCs w:val="28"/>
          <w:lang w:val="en-GB"/>
        </w:rPr>
        <w:t xml:space="preserve">Lecturer’s Name: </w:t>
      </w:r>
      <w:r w:rsidRPr="00E73CF0">
        <w:rPr>
          <w:rFonts w:eastAsia="Times New Roman"/>
          <w:b/>
          <w:bCs/>
          <w:sz w:val="28"/>
          <w:szCs w:val="28"/>
          <w:lang w:val="en-GB"/>
        </w:rPr>
        <w:t>Parese Ahmed</w:t>
      </w:r>
    </w:p>
    <w:p w14:paraId="0C33DBE5" w14:textId="012E3C27" w:rsidR="00B9343C" w:rsidRPr="00B9343C" w:rsidRDefault="00E73CF0" w:rsidP="00E73CF0">
      <w:pPr>
        <w:spacing w:before="240"/>
        <w:jc w:val="center"/>
        <w:rPr>
          <w:rFonts w:eastAsia="Times New Roman"/>
          <w:b/>
          <w:sz w:val="28"/>
          <w:szCs w:val="28"/>
          <w:lang w:val="en-GB"/>
        </w:rPr>
      </w:pPr>
      <w:r w:rsidRPr="00E73CF0">
        <w:rPr>
          <w:rFonts w:eastAsia="Times New Roman"/>
          <w:b/>
          <w:bCs/>
          <w:sz w:val="28"/>
          <w:szCs w:val="28"/>
          <w:lang w:val="en-GB"/>
        </w:rPr>
        <w:t>Assignment</w:t>
      </w:r>
      <w:r>
        <w:rPr>
          <w:rFonts w:eastAsia="Times New Roman"/>
          <w:b/>
          <w:bCs/>
          <w:sz w:val="28"/>
          <w:szCs w:val="28"/>
          <w:lang w:val="en-GB"/>
        </w:rPr>
        <w:t xml:space="preserve"> </w:t>
      </w:r>
      <w:r w:rsidR="00B9343C" w:rsidRPr="00B9343C">
        <w:rPr>
          <w:rFonts w:eastAsia="Times New Roman"/>
          <w:b/>
          <w:sz w:val="28"/>
          <w:szCs w:val="28"/>
          <w:lang w:val="en-GB"/>
        </w:rPr>
        <w:t>Title: Component 2: Written Assignment (Report)</w:t>
      </w:r>
    </w:p>
    <w:p w14:paraId="10F44692" w14:textId="77777777" w:rsidR="00B9343C" w:rsidRPr="00B9343C" w:rsidRDefault="00B9343C" w:rsidP="00B9343C">
      <w:pPr>
        <w:spacing w:before="240"/>
        <w:jc w:val="center"/>
        <w:rPr>
          <w:rFonts w:eastAsia="Times New Roman"/>
          <w:b/>
          <w:sz w:val="28"/>
          <w:szCs w:val="28"/>
          <w:lang w:val="en-GB"/>
        </w:rPr>
      </w:pPr>
    </w:p>
    <w:p w14:paraId="1258A389" w14:textId="77777777" w:rsidR="00B9343C" w:rsidRDefault="00B9343C" w:rsidP="00E73CF0">
      <w:pPr>
        <w:rPr>
          <w:rFonts w:eastAsia="Times New Roman"/>
          <w:b/>
          <w:sz w:val="32"/>
          <w:szCs w:val="32"/>
          <w:lang w:val="en-GB"/>
        </w:rPr>
      </w:pPr>
    </w:p>
    <w:p w14:paraId="5C85CDC7" w14:textId="77777777" w:rsidR="00B9343C" w:rsidRPr="00B9343C" w:rsidRDefault="00B9343C">
      <w:pPr>
        <w:jc w:val="center"/>
        <w:rPr>
          <w:rFonts w:eastAsia="Times New Roman"/>
          <w:b/>
          <w:sz w:val="32"/>
          <w:szCs w:val="32"/>
          <w:lang w:val="en-GB"/>
        </w:rPr>
      </w:pPr>
    </w:p>
    <w:p w14:paraId="37784175" w14:textId="77777777" w:rsidR="00B9343C" w:rsidRPr="00B9343C" w:rsidRDefault="00B9343C">
      <w:pPr>
        <w:spacing w:line="276" w:lineRule="auto"/>
        <w:jc w:val="left"/>
        <w:rPr>
          <w:rFonts w:eastAsia="Times New Roman"/>
          <w:b/>
          <w:lang w:val="en-GB"/>
        </w:rPr>
      </w:pPr>
      <w:r w:rsidRPr="00B9343C">
        <w:rPr>
          <w:rFonts w:eastAsia="Times New Roman"/>
          <w:b/>
          <w:lang w:val="en-GB"/>
        </w:rPr>
        <w:br w:type="page"/>
      </w:r>
    </w:p>
    <w:sdt>
      <w:sdtPr>
        <w:rPr>
          <w:rFonts w:ascii="Arial" w:eastAsia="Arial" w:hAnsi="Arial" w:cs="Arial"/>
          <w:color w:val="auto"/>
          <w:sz w:val="22"/>
          <w:szCs w:val="22"/>
          <w:lang w:val="en-GB" w:eastAsia="en-IN"/>
        </w:rPr>
        <w:id w:val="1818695182"/>
        <w:docPartObj>
          <w:docPartGallery w:val="Table of Contents"/>
          <w:docPartUnique/>
        </w:docPartObj>
      </w:sdtPr>
      <w:sdtEndPr>
        <w:rPr>
          <w:b/>
          <w:bCs/>
          <w:noProof/>
        </w:rPr>
      </w:sdtEndPr>
      <w:sdtContent>
        <w:p w14:paraId="4AEE32A5" w14:textId="289F422D" w:rsidR="00B9343C" w:rsidRPr="00B9343C" w:rsidRDefault="00B9343C" w:rsidP="00B9343C">
          <w:pPr>
            <w:pStyle w:val="TOCHeading"/>
            <w:spacing w:before="0" w:line="360" w:lineRule="auto"/>
            <w:jc w:val="center"/>
            <w:rPr>
              <w:rFonts w:ascii="Arial" w:hAnsi="Arial" w:cs="Arial"/>
              <w:b/>
              <w:bCs/>
              <w:color w:val="auto"/>
              <w:sz w:val="28"/>
              <w:szCs w:val="28"/>
              <w:lang w:val="en-GB"/>
            </w:rPr>
          </w:pPr>
          <w:r w:rsidRPr="00B9343C">
            <w:rPr>
              <w:rFonts w:ascii="Arial" w:hAnsi="Arial" w:cs="Arial"/>
              <w:b/>
              <w:bCs/>
              <w:color w:val="auto"/>
              <w:sz w:val="28"/>
              <w:szCs w:val="28"/>
              <w:lang w:val="en-GB"/>
            </w:rPr>
            <w:t>Table of Contents</w:t>
          </w:r>
        </w:p>
        <w:p w14:paraId="218AC666" w14:textId="4BC97E46" w:rsidR="00B9343C" w:rsidRPr="00B9343C" w:rsidRDefault="00B9343C" w:rsidP="00B9343C">
          <w:pPr>
            <w:pStyle w:val="TOC1"/>
            <w:tabs>
              <w:tab w:val="right" w:leader="dot" w:pos="9350"/>
            </w:tabs>
            <w:rPr>
              <w:noProof/>
              <w:sz w:val="24"/>
              <w:szCs w:val="24"/>
              <w:lang w:val="en-GB"/>
            </w:rPr>
          </w:pPr>
          <w:r w:rsidRPr="00B9343C">
            <w:rPr>
              <w:sz w:val="24"/>
              <w:szCs w:val="24"/>
              <w:lang w:val="en-GB"/>
            </w:rPr>
            <w:fldChar w:fldCharType="begin"/>
          </w:r>
          <w:r w:rsidRPr="00B9343C">
            <w:rPr>
              <w:sz w:val="24"/>
              <w:szCs w:val="24"/>
              <w:lang w:val="en-GB"/>
            </w:rPr>
            <w:instrText xml:space="preserve"> TOC \o "1-3" \h \z \u </w:instrText>
          </w:r>
          <w:r w:rsidRPr="00B9343C">
            <w:rPr>
              <w:sz w:val="24"/>
              <w:szCs w:val="24"/>
              <w:lang w:val="en-GB"/>
            </w:rPr>
            <w:fldChar w:fldCharType="separate"/>
          </w:r>
          <w:hyperlink w:anchor="_Toc209887208" w:history="1">
            <w:r w:rsidRPr="00B9343C">
              <w:rPr>
                <w:rStyle w:val="Hyperlink"/>
                <w:noProof/>
                <w:color w:val="auto"/>
                <w:sz w:val="24"/>
                <w:szCs w:val="24"/>
                <w:lang w:val="en-GB"/>
              </w:rPr>
              <w:t>1. Introduction</w:t>
            </w:r>
            <w:r w:rsidRPr="00B9343C">
              <w:rPr>
                <w:noProof/>
                <w:webHidden/>
                <w:sz w:val="24"/>
                <w:szCs w:val="24"/>
                <w:lang w:val="en-GB"/>
              </w:rPr>
              <w:tab/>
            </w:r>
            <w:r w:rsidRPr="00B9343C">
              <w:rPr>
                <w:noProof/>
                <w:webHidden/>
                <w:sz w:val="24"/>
                <w:szCs w:val="24"/>
                <w:lang w:val="en-GB"/>
              </w:rPr>
              <w:fldChar w:fldCharType="begin"/>
            </w:r>
            <w:r w:rsidRPr="00B9343C">
              <w:rPr>
                <w:noProof/>
                <w:webHidden/>
                <w:sz w:val="24"/>
                <w:szCs w:val="24"/>
                <w:lang w:val="en-GB"/>
              </w:rPr>
              <w:instrText xml:space="preserve"> PAGEREF _Toc209887208 \h </w:instrText>
            </w:r>
            <w:r w:rsidRPr="00B9343C">
              <w:rPr>
                <w:noProof/>
                <w:webHidden/>
                <w:sz w:val="24"/>
                <w:szCs w:val="24"/>
                <w:lang w:val="en-GB"/>
              </w:rPr>
            </w:r>
            <w:r w:rsidRPr="00B9343C">
              <w:rPr>
                <w:noProof/>
                <w:webHidden/>
                <w:sz w:val="24"/>
                <w:szCs w:val="24"/>
                <w:lang w:val="en-GB"/>
              </w:rPr>
              <w:fldChar w:fldCharType="separate"/>
            </w:r>
            <w:r w:rsidRPr="00B9343C">
              <w:rPr>
                <w:noProof/>
                <w:webHidden/>
                <w:sz w:val="24"/>
                <w:szCs w:val="24"/>
                <w:lang w:val="en-GB"/>
              </w:rPr>
              <w:t>3</w:t>
            </w:r>
            <w:r w:rsidRPr="00B9343C">
              <w:rPr>
                <w:noProof/>
                <w:webHidden/>
                <w:sz w:val="24"/>
                <w:szCs w:val="24"/>
                <w:lang w:val="en-GB"/>
              </w:rPr>
              <w:fldChar w:fldCharType="end"/>
            </w:r>
          </w:hyperlink>
        </w:p>
        <w:p w14:paraId="63EA0189" w14:textId="31B52F36" w:rsidR="00B9343C" w:rsidRPr="00B9343C" w:rsidRDefault="00B9343C" w:rsidP="00B9343C">
          <w:pPr>
            <w:pStyle w:val="TOC1"/>
            <w:tabs>
              <w:tab w:val="right" w:leader="dot" w:pos="9350"/>
            </w:tabs>
            <w:rPr>
              <w:noProof/>
              <w:sz w:val="24"/>
              <w:szCs w:val="24"/>
              <w:lang w:val="en-GB"/>
            </w:rPr>
          </w:pPr>
          <w:hyperlink w:anchor="_Toc209887209" w:history="1">
            <w:r w:rsidRPr="00B9343C">
              <w:rPr>
                <w:rStyle w:val="Hyperlink"/>
                <w:noProof/>
                <w:color w:val="auto"/>
                <w:sz w:val="24"/>
                <w:szCs w:val="24"/>
                <w:lang w:val="en-GB"/>
              </w:rPr>
              <w:t>2. Overview of SDG Goals</w:t>
            </w:r>
            <w:r w:rsidRPr="00B9343C">
              <w:rPr>
                <w:noProof/>
                <w:webHidden/>
                <w:sz w:val="24"/>
                <w:szCs w:val="24"/>
                <w:lang w:val="en-GB"/>
              </w:rPr>
              <w:tab/>
            </w:r>
            <w:r w:rsidRPr="00B9343C">
              <w:rPr>
                <w:noProof/>
                <w:webHidden/>
                <w:sz w:val="24"/>
                <w:szCs w:val="24"/>
                <w:lang w:val="en-GB"/>
              </w:rPr>
              <w:fldChar w:fldCharType="begin"/>
            </w:r>
            <w:r w:rsidRPr="00B9343C">
              <w:rPr>
                <w:noProof/>
                <w:webHidden/>
                <w:sz w:val="24"/>
                <w:szCs w:val="24"/>
                <w:lang w:val="en-GB"/>
              </w:rPr>
              <w:instrText xml:space="preserve"> PAGEREF _Toc209887209 \h </w:instrText>
            </w:r>
            <w:r w:rsidRPr="00B9343C">
              <w:rPr>
                <w:noProof/>
                <w:webHidden/>
                <w:sz w:val="24"/>
                <w:szCs w:val="24"/>
                <w:lang w:val="en-GB"/>
              </w:rPr>
            </w:r>
            <w:r w:rsidRPr="00B9343C">
              <w:rPr>
                <w:noProof/>
                <w:webHidden/>
                <w:sz w:val="24"/>
                <w:szCs w:val="24"/>
                <w:lang w:val="en-GB"/>
              </w:rPr>
              <w:fldChar w:fldCharType="separate"/>
            </w:r>
            <w:r w:rsidRPr="00B9343C">
              <w:rPr>
                <w:noProof/>
                <w:webHidden/>
                <w:sz w:val="24"/>
                <w:szCs w:val="24"/>
                <w:lang w:val="en-GB"/>
              </w:rPr>
              <w:t>3</w:t>
            </w:r>
            <w:r w:rsidRPr="00B9343C">
              <w:rPr>
                <w:noProof/>
                <w:webHidden/>
                <w:sz w:val="24"/>
                <w:szCs w:val="24"/>
                <w:lang w:val="en-GB"/>
              </w:rPr>
              <w:fldChar w:fldCharType="end"/>
            </w:r>
          </w:hyperlink>
        </w:p>
        <w:p w14:paraId="2349C461" w14:textId="65785C16" w:rsidR="00B9343C" w:rsidRPr="00B9343C" w:rsidRDefault="00B9343C" w:rsidP="00B9343C">
          <w:pPr>
            <w:pStyle w:val="TOC1"/>
            <w:tabs>
              <w:tab w:val="right" w:leader="dot" w:pos="9350"/>
            </w:tabs>
            <w:rPr>
              <w:noProof/>
              <w:sz w:val="24"/>
              <w:szCs w:val="24"/>
              <w:lang w:val="en-GB"/>
            </w:rPr>
          </w:pPr>
          <w:hyperlink w:anchor="_Toc209887210" w:history="1">
            <w:r w:rsidRPr="00B9343C">
              <w:rPr>
                <w:rStyle w:val="Hyperlink"/>
                <w:noProof/>
                <w:color w:val="auto"/>
                <w:sz w:val="24"/>
                <w:szCs w:val="24"/>
                <w:lang w:val="en-GB"/>
              </w:rPr>
              <w:t>3. Analysis of SDG Goal 3 and its impact on the health and well-being of citizens</w:t>
            </w:r>
            <w:r w:rsidRPr="00B9343C">
              <w:rPr>
                <w:noProof/>
                <w:webHidden/>
                <w:sz w:val="24"/>
                <w:szCs w:val="24"/>
                <w:lang w:val="en-GB"/>
              </w:rPr>
              <w:tab/>
            </w:r>
            <w:r w:rsidRPr="00B9343C">
              <w:rPr>
                <w:noProof/>
                <w:webHidden/>
                <w:sz w:val="24"/>
                <w:szCs w:val="24"/>
                <w:lang w:val="en-GB"/>
              </w:rPr>
              <w:fldChar w:fldCharType="begin"/>
            </w:r>
            <w:r w:rsidRPr="00B9343C">
              <w:rPr>
                <w:noProof/>
                <w:webHidden/>
                <w:sz w:val="24"/>
                <w:szCs w:val="24"/>
                <w:lang w:val="en-GB"/>
              </w:rPr>
              <w:instrText xml:space="preserve"> PAGEREF _Toc209887210 \h </w:instrText>
            </w:r>
            <w:r w:rsidRPr="00B9343C">
              <w:rPr>
                <w:noProof/>
                <w:webHidden/>
                <w:sz w:val="24"/>
                <w:szCs w:val="24"/>
                <w:lang w:val="en-GB"/>
              </w:rPr>
            </w:r>
            <w:r w:rsidRPr="00B9343C">
              <w:rPr>
                <w:noProof/>
                <w:webHidden/>
                <w:sz w:val="24"/>
                <w:szCs w:val="24"/>
                <w:lang w:val="en-GB"/>
              </w:rPr>
              <w:fldChar w:fldCharType="separate"/>
            </w:r>
            <w:r w:rsidRPr="00B9343C">
              <w:rPr>
                <w:noProof/>
                <w:webHidden/>
                <w:sz w:val="24"/>
                <w:szCs w:val="24"/>
                <w:lang w:val="en-GB"/>
              </w:rPr>
              <w:t>4</w:t>
            </w:r>
            <w:r w:rsidRPr="00B9343C">
              <w:rPr>
                <w:noProof/>
                <w:webHidden/>
                <w:sz w:val="24"/>
                <w:szCs w:val="24"/>
                <w:lang w:val="en-GB"/>
              </w:rPr>
              <w:fldChar w:fldCharType="end"/>
            </w:r>
          </w:hyperlink>
        </w:p>
        <w:p w14:paraId="5FFF8E62" w14:textId="01A981E8" w:rsidR="00B9343C" w:rsidRPr="00B9343C" w:rsidRDefault="00B9343C" w:rsidP="00B9343C">
          <w:pPr>
            <w:pStyle w:val="TOC1"/>
            <w:tabs>
              <w:tab w:val="right" w:leader="dot" w:pos="9350"/>
            </w:tabs>
            <w:rPr>
              <w:noProof/>
              <w:sz w:val="24"/>
              <w:szCs w:val="24"/>
              <w:lang w:val="en-GB"/>
            </w:rPr>
          </w:pPr>
          <w:hyperlink w:anchor="_Toc209887211" w:history="1">
            <w:r w:rsidRPr="00B9343C">
              <w:rPr>
                <w:rStyle w:val="Hyperlink"/>
                <w:noProof/>
                <w:color w:val="auto"/>
                <w:sz w:val="24"/>
                <w:szCs w:val="24"/>
                <w:lang w:val="en-GB"/>
              </w:rPr>
              <w:t>4. Analysis of SDG Goal 6 and its impact on the health and well-being of citizens</w:t>
            </w:r>
            <w:r w:rsidRPr="00B9343C">
              <w:rPr>
                <w:noProof/>
                <w:webHidden/>
                <w:sz w:val="24"/>
                <w:szCs w:val="24"/>
                <w:lang w:val="en-GB"/>
              </w:rPr>
              <w:tab/>
            </w:r>
            <w:r w:rsidRPr="00B9343C">
              <w:rPr>
                <w:noProof/>
                <w:webHidden/>
                <w:sz w:val="24"/>
                <w:szCs w:val="24"/>
                <w:lang w:val="en-GB"/>
              </w:rPr>
              <w:fldChar w:fldCharType="begin"/>
            </w:r>
            <w:r w:rsidRPr="00B9343C">
              <w:rPr>
                <w:noProof/>
                <w:webHidden/>
                <w:sz w:val="24"/>
                <w:szCs w:val="24"/>
                <w:lang w:val="en-GB"/>
              </w:rPr>
              <w:instrText xml:space="preserve"> PAGEREF _Toc209887211 \h </w:instrText>
            </w:r>
            <w:r w:rsidRPr="00B9343C">
              <w:rPr>
                <w:noProof/>
                <w:webHidden/>
                <w:sz w:val="24"/>
                <w:szCs w:val="24"/>
                <w:lang w:val="en-GB"/>
              </w:rPr>
            </w:r>
            <w:r w:rsidRPr="00B9343C">
              <w:rPr>
                <w:noProof/>
                <w:webHidden/>
                <w:sz w:val="24"/>
                <w:szCs w:val="24"/>
                <w:lang w:val="en-GB"/>
              </w:rPr>
              <w:fldChar w:fldCharType="separate"/>
            </w:r>
            <w:r w:rsidRPr="00B9343C">
              <w:rPr>
                <w:noProof/>
                <w:webHidden/>
                <w:sz w:val="24"/>
                <w:szCs w:val="24"/>
                <w:lang w:val="en-GB"/>
              </w:rPr>
              <w:t>5</w:t>
            </w:r>
            <w:r w:rsidRPr="00B9343C">
              <w:rPr>
                <w:noProof/>
                <w:webHidden/>
                <w:sz w:val="24"/>
                <w:szCs w:val="24"/>
                <w:lang w:val="en-GB"/>
              </w:rPr>
              <w:fldChar w:fldCharType="end"/>
            </w:r>
          </w:hyperlink>
        </w:p>
        <w:p w14:paraId="6A063AF0" w14:textId="39AA3989" w:rsidR="00B9343C" w:rsidRPr="00B9343C" w:rsidRDefault="00B9343C" w:rsidP="00B9343C">
          <w:pPr>
            <w:pStyle w:val="TOC1"/>
            <w:tabs>
              <w:tab w:val="right" w:leader="dot" w:pos="9350"/>
            </w:tabs>
            <w:rPr>
              <w:noProof/>
              <w:sz w:val="24"/>
              <w:szCs w:val="24"/>
              <w:lang w:val="en-GB"/>
            </w:rPr>
          </w:pPr>
          <w:hyperlink w:anchor="_Toc209887212" w:history="1">
            <w:r w:rsidRPr="00B9343C">
              <w:rPr>
                <w:rStyle w:val="Hyperlink"/>
                <w:noProof/>
                <w:color w:val="auto"/>
                <w:sz w:val="24"/>
                <w:szCs w:val="24"/>
                <w:lang w:val="en-GB"/>
              </w:rPr>
              <w:t>5. Effectiveness of national and local health, well-being and SD initiatives</w:t>
            </w:r>
            <w:r w:rsidRPr="00B9343C">
              <w:rPr>
                <w:noProof/>
                <w:webHidden/>
                <w:sz w:val="24"/>
                <w:szCs w:val="24"/>
                <w:lang w:val="en-GB"/>
              </w:rPr>
              <w:tab/>
            </w:r>
            <w:r w:rsidRPr="00B9343C">
              <w:rPr>
                <w:noProof/>
                <w:webHidden/>
                <w:sz w:val="24"/>
                <w:szCs w:val="24"/>
                <w:lang w:val="en-GB"/>
              </w:rPr>
              <w:fldChar w:fldCharType="begin"/>
            </w:r>
            <w:r w:rsidRPr="00B9343C">
              <w:rPr>
                <w:noProof/>
                <w:webHidden/>
                <w:sz w:val="24"/>
                <w:szCs w:val="24"/>
                <w:lang w:val="en-GB"/>
              </w:rPr>
              <w:instrText xml:space="preserve"> PAGEREF _Toc209887212 \h </w:instrText>
            </w:r>
            <w:r w:rsidRPr="00B9343C">
              <w:rPr>
                <w:noProof/>
                <w:webHidden/>
                <w:sz w:val="24"/>
                <w:szCs w:val="24"/>
                <w:lang w:val="en-GB"/>
              </w:rPr>
            </w:r>
            <w:r w:rsidRPr="00B9343C">
              <w:rPr>
                <w:noProof/>
                <w:webHidden/>
                <w:sz w:val="24"/>
                <w:szCs w:val="24"/>
                <w:lang w:val="en-GB"/>
              </w:rPr>
              <w:fldChar w:fldCharType="separate"/>
            </w:r>
            <w:r w:rsidRPr="00B9343C">
              <w:rPr>
                <w:noProof/>
                <w:webHidden/>
                <w:sz w:val="24"/>
                <w:szCs w:val="24"/>
                <w:lang w:val="en-GB"/>
              </w:rPr>
              <w:t>7</w:t>
            </w:r>
            <w:r w:rsidRPr="00B9343C">
              <w:rPr>
                <w:noProof/>
                <w:webHidden/>
                <w:sz w:val="24"/>
                <w:szCs w:val="24"/>
                <w:lang w:val="en-GB"/>
              </w:rPr>
              <w:fldChar w:fldCharType="end"/>
            </w:r>
          </w:hyperlink>
        </w:p>
        <w:p w14:paraId="0C0FF443" w14:textId="6540A683" w:rsidR="00B9343C" w:rsidRPr="00B9343C" w:rsidRDefault="00B9343C" w:rsidP="00B9343C">
          <w:pPr>
            <w:pStyle w:val="TOC1"/>
            <w:tabs>
              <w:tab w:val="right" w:leader="dot" w:pos="9350"/>
            </w:tabs>
            <w:rPr>
              <w:noProof/>
              <w:sz w:val="24"/>
              <w:szCs w:val="24"/>
              <w:lang w:val="en-GB"/>
            </w:rPr>
          </w:pPr>
          <w:hyperlink w:anchor="_Toc209887213" w:history="1">
            <w:r w:rsidRPr="00B9343C">
              <w:rPr>
                <w:rStyle w:val="Hyperlink"/>
                <w:noProof/>
                <w:color w:val="auto"/>
                <w:sz w:val="24"/>
                <w:szCs w:val="24"/>
                <w:lang w:val="en-GB"/>
              </w:rPr>
              <w:t>6. Recommendations for further improvement</w:t>
            </w:r>
            <w:r w:rsidRPr="00B9343C">
              <w:rPr>
                <w:noProof/>
                <w:webHidden/>
                <w:sz w:val="24"/>
                <w:szCs w:val="24"/>
                <w:lang w:val="en-GB"/>
              </w:rPr>
              <w:tab/>
            </w:r>
            <w:r w:rsidRPr="00B9343C">
              <w:rPr>
                <w:noProof/>
                <w:webHidden/>
                <w:sz w:val="24"/>
                <w:szCs w:val="24"/>
                <w:lang w:val="en-GB"/>
              </w:rPr>
              <w:fldChar w:fldCharType="begin"/>
            </w:r>
            <w:r w:rsidRPr="00B9343C">
              <w:rPr>
                <w:noProof/>
                <w:webHidden/>
                <w:sz w:val="24"/>
                <w:szCs w:val="24"/>
                <w:lang w:val="en-GB"/>
              </w:rPr>
              <w:instrText xml:space="preserve"> PAGEREF _Toc209887213 \h </w:instrText>
            </w:r>
            <w:r w:rsidRPr="00B9343C">
              <w:rPr>
                <w:noProof/>
                <w:webHidden/>
                <w:sz w:val="24"/>
                <w:szCs w:val="24"/>
                <w:lang w:val="en-GB"/>
              </w:rPr>
            </w:r>
            <w:r w:rsidRPr="00B9343C">
              <w:rPr>
                <w:noProof/>
                <w:webHidden/>
                <w:sz w:val="24"/>
                <w:szCs w:val="24"/>
                <w:lang w:val="en-GB"/>
              </w:rPr>
              <w:fldChar w:fldCharType="separate"/>
            </w:r>
            <w:r w:rsidRPr="00B9343C">
              <w:rPr>
                <w:noProof/>
                <w:webHidden/>
                <w:sz w:val="24"/>
                <w:szCs w:val="24"/>
                <w:lang w:val="en-GB"/>
              </w:rPr>
              <w:t>9</w:t>
            </w:r>
            <w:r w:rsidRPr="00B9343C">
              <w:rPr>
                <w:noProof/>
                <w:webHidden/>
                <w:sz w:val="24"/>
                <w:szCs w:val="24"/>
                <w:lang w:val="en-GB"/>
              </w:rPr>
              <w:fldChar w:fldCharType="end"/>
            </w:r>
          </w:hyperlink>
        </w:p>
        <w:p w14:paraId="5B1A7778" w14:textId="61395C0E" w:rsidR="00B9343C" w:rsidRPr="00B9343C" w:rsidRDefault="00B9343C" w:rsidP="00B9343C">
          <w:pPr>
            <w:pStyle w:val="TOC1"/>
            <w:tabs>
              <w:tab w:val="right" w:leader="dot" w:pos="9350"/>
            </w:tabs>
            <w:rPr>
              <w:noProof/>
              <w:sz w:val="24"/>
              <w:szCs w:val="24"/>
              <w:lang w:val="en-GB"/>
            </w:rPr>
          </w:pPr>
          <w:hyperlink w:anchor="_Toc209887214" w:history="1">
            <w:r w:rsidRPr="00B9343C">
              <w:rPr>
                <w:rStyle w:val="Hyperlink"/>
                <w:noProof/>
                <w:color w:val="auto"/>
                <w:sz w:val="24"/>
                <w:szCs w:val="24"/>
                <w:lang w:val="en-GB"/>
              </w:rPr>
              <w:t>7. Conclusion</w:t>
            </w:r>
            <w:r w:rsidRPr="00B9343C">
              <w:rPr>
                <w:noProof/>
                <w:webHidden/>
                <w:sz w:val="24"/>
                <w:szCs w:val="24"/>
                <w:lang w:val="en-GB"/>
              </w:rPr>
              <w:tab/>
            </w:r>
            <w:r w:rsidRPr="00B9343C">
              <w:rPr>
                <w:noProof/>
                <w:webHidden/>
                <w:sz w:val="24"/>
                <w:szCs w:val="24"/>
                <w:lang w:val="en-GB"/>
              </w:rPr>
              <w:fldChar w:fldCharType="begin"/>
            </w:r>
            <w:r w:rsidRPr="00B9343C">
              <w:rPr>
                <w:noProof/>
                <w:webHidden/>
                <w:sz w:val="24"/>
                <w:szCs w:val="24"/>
                <w:lang w:val="en-GB"/>
              </w:rPr>
              <w:instrText xml:space="preserve"> PAGEREF _Toc209887214 \h </w:instrText>
            </w:r>
            <w:r w:rsidRPr="00B9343C">
              <w:rPr>
                <w:noProof/>
                <w:webHidden/>
                <w:sz w:val="24"/>
                <w:szCs w:val="24"/>
                <w:lang w:val="en-GB"/>
              </w:rPr>
            </w:r>
            <w:r w:rsidRPr="00B9343C">
              <w:rPr>
                <w:noProof/>
                <w:webHidden/>
                <w:sz w:val="24"/>
                <w:szCs w:val="24"/>
                <w:lang w:val="en-GB"/>
              </w:rPr>
              <w:fldChar w:fldCharType="separate"/>
            </w:r>
            <w:r w:rsidRPr="00B9343C">
              <w:rPr>
                <w:noProof/>
                <w:webHidden/>
                <w:sz w:val="24"/>
                <w:szCs w:val="24"/>
                <w:lang w:val="en-GB"/>
              </w:rPr>
              <w:t>10</w:t>
            </w:r>
            <w:r w:rsidRPr="00B9343C">
              <w:rPr>
                <w:noProof/>
                <w:webHidden/>
                <w:sz w:val="24"/>
                <w:szCs w:val="24"/>
                <w:lang w:val="en-GB"/>
              </w:rPr>
              <w:fldChar w:fldCharType="end"/>
            </w:r>
          </w:hyperlink>
        </w:p>
        <w:p w14:paraId="21661B3A" w14:textId="7E455050" w:rsidR="00B9343C" w:rsidRPr="00B9343C" w:rsidRDefault="00B9343C" w:rsidP="00B9343C">
          <w:pPr>
            <w:pStyle w:val="TOC1"/>
            <w:tabs>
              <w:tab w:val="right" w:leader="dot" w:pos="9350"/>
            </w:tabs>
            <w:rPr>
              <w:noProof/>
              <w:sz w:val="24"/>
              <w:szCs w:val="24"/>
              <w:lang w:val="en-GB"/>
            </w:rPr>
          </w:pPr>
          <w:hyperlink w:anchor="_Toc209887215" w:history="1">
            <w:r w:rsidRPr="00B9343C">
              <w:rPr>
                <w:rStyle w:val="Hyperlink"/>
                <w:noProof/>
                <w:color w:val="auto"/>
                <w:sz w:val="24"/>
                <w:szCs w:val="24"/>
                <w:lang w:val="en-GB"/>
              </w:rPr>
              <w:t>Reference list</w:t>
            </w:r>
            <w:r w:rsidRPr="00B9343C">
              <w:rPr>
                <w:noProof/>
                <w:webHidden/>
                <w:sz w:val="24"/>
                <w:szCs w:val="24"/>
                <w:lang w:val="en-GB"/>
              </w:rPr>
              <w:tab/>
            </w:r>
            <w:r w:rsidRPr="00B9343C">
              <w:rPr>
                <w:noProof/>
                <w:webHidden/>
                <w:sz w:val="24"/>
                <w:szCs w:val="24"/>
                <w:lang w:val="en-GB"/>
              </w:rPr>
              <w:fldChar w:fldCharType="begin"/>
            </w:r>
            <w:r w:rsidRPr="00B9343C">
              <w:rPr>
                <w:noProof/>
                <w:webHidden/>
                <w:sz w:val="24"/>
                <w:szCs w:val="24"/>
                <w:lang w:val="en-GB"/>
              </w:rPr>
              <w:instrText xml:space="preserve"> PAGEREF _Toc209887215 \h </w:instrText>
            </w:r>
            <w:r w:rsidRPr="00B9343C">
              <w:rPr>
                <w:noProof/>
                <w:webHidden/>
                <w:sz w:val="24"/>
                <w:szCs w:val="24"/>
                <w:lang w:val="en-GB"/>
              </w:rPr>
            </w:r>
            <w:r w:rsidRPr="00B9343C">
              <w:rPr>
                <w:noProof/>
                <w:webHidden/>
                <w:sz w:val="24"/>
                <w:szCs w:val="24"/>
                <w:lang w:val="en-GB"/>
              </w:rPr>
              <w:fldChar w:fldCharType="separate"/>
            </w:r>
            <w:r w:rsidRPr="00B9343C">
              <w:rPr>
                <w:noProof/>
                <w:webHidden/>
                <w:sz w:val="24"/>
                <w:szCs w:val="24"/>
                <w:lang w:val="en-GB"/>
              </w:rPr>
              <w:t>11</w:t>
            </w:r>
            <w:r w:rsidRPr="00B9343C">
              <w:rPr>
                <w:noProof/>
                <w:webHidden/>
                <w:sz w:val="24"/>
                <w:szCs w:val="24"/>
                <w:lang w:val="en-GB"/>
              </w:rPr>
              <w:fldChar w:fldCharType="end"/>
            </w:r>
          </w:hyperlink>
        </w:p>
        <w:p w14:paraId="2F19CF04" w14:textId="4427095E" w:rsidR="00B9343C" w:rsidRPr="00B9343C" w:rsidRDefault="00B9343C" w:rsidP="00B9343C">
          <w:pPr>
            <w:rPr>
              <w:lang w:val="en-GB"/>
            </w:rPr>
          </w:pPr>
          <w:r w:rsidRPr="00B9343C">
            <w:rPr>
              <w:b/>
              <w:bCs/>
              <w:noProof/>
              <w:sz w:val="24"/>
              <w:szCs w:val="24"/>
              <w:lang w:val="en-GB"/>
            </w:rPr>
            <w:fldChar w:fldCharType="end"/>
          </w:r>
        </w:p>
      </w:sdtContent>
    </w:sdt>
    <w:p w14:paraId="00000006" w14:textId="3C878EA6" w:rsidR="005211C0" w:rsidRPr="00B9343C" w:rsidRDefault="0098617C" w:rsidP="00B9343C">
      <w:pPr>
        <w:rPr>
          <w:rFonts w:eastAsia="Times New Roman"/>
          <w:b/>
          <w:lang w:val="en-GB"/>
        </w:rPr>
      </w:pPr>
      <w:r w:rsidRPr="00B9343C">
        <w:rPr>
          <w:lang w:val="en-GB"/>
        </w:rPr>
        <w:br w:type="page"/>
      </w:r>
    </w:p>
    <w:p w14:paraId="00000007" w14:textId="77777777" w:rsidR="005211C0" w:rsidRPr="00B9343C" w:rsidRDefault="0098617C" w:rsidP="00B9343C">
      <w:pPr>
        <w:pStyle w:val="Heading1"/>
        <w:rPr>
          <w:lang w:val="en-GB"/>
        </w:rPr>
      </w:pPr>
      <w:bookmarkStart w:id="0" w:name="_Toc209887208"/>
      <w:r w:rsidRPr="00B9343C">
        <w:rPr>
          <w:lang w:val="en-GB"/>
        </w:rPr>
        <w:t>1. Introduction</w:t>
      </w:r>
      <w:bookmarkEnd w:id="0"/>
    </w:p>
    <w:p w14:paraId="00000008" w14:textId="0834595A" w:rsidR="005211C0" w:rsidRPr="00B9343C" w:rsidRDefault="0098617C">
      <w:pPr>
        <w:spacing w:before="200"/>
        <w:rPr>
          <w:rFonts w:eastAsia="Times New Roman"/>
          <w:lang w:val="en-GB"/>
        </w:rPr>
      </w:pPr>
      <w:r w:rsidRPr="00B9343C">
        <w:rPr>
          <w:rFonts w:eastAsia="Times New Roman"/>
          <w:lang w:val="en-GB"/>
        </w:rPr>
        <w:t xml:space="preserve">In this report, the ubiquitous condition of health and well-being, as well as sustainable development, will be explored by presenting illustrations from the local, national and global contexts. The information will draw attention to two different sustainable development goals, </w:t>
      </w:r>
      <w:r w:rsidRPr="00B9343C">
        <w:rPr>
          <w:rFonts w:eastAsia="Times New Roman"/>
          <w:b/>
          <w:lang w:val="en-GB"/>
        </w:rPr>
        <w:t>SDG 3 - “Good Health and Well-being”</w:t>
      </w:r>
      <w:r w:rsidRPr="00B9343C">
        <w:rPr>
          <w:rFonts w:eastAsia="Times New Roman"/>
          <w:lang w:val="en-GB"/>
        </w:rPr>
        <w:t xml:space="preserve"> and </w:t>
      </w:r>
      <w:r w:rsidRPr="00B9343C">
        <w:rPr>
          <w:rFonts w:eastAsia="Times New Roman"/>
          <w:b/>
          <w:lang w:val="en-GB"/>
        </w:rPr>
        <w:t xml:space="preserve">SDG 6 - “Clean Water and Sanitation” </w:t>
      </w:r>
      <w:r w:rsidRPr="00B9343C">
        <w:rPr>
          <w:rFonts w:eastAsia="Times New Roman"/>
          <w:lang w:val="en-GB"/>
        </w:rPr>
        <w:t>(UN, 2025). Drawing attention to these SDGs, an analysis will be performed to understand the impact on the health and well-being of global citizens, with a significant focus on the UK context. Further, the effectiveness of various national and local initiatives for health and well-being will be explored to identify strengths and improvement areas. Accordingly, recommendations will be provided.</w:t>
      </w:r>
    </w:p>
    <w:p w14:paraId="00000009" w14:textId="77777777" w:rsidR="005211C0" w:rsidRPr="00B9343C" w:rsidRDefault="0098617C" w:rsidP="00B9343C">
      <w:pPr>
        <w:pStyle w:val="Heading1"/>
        <w:rPr>
          <w:lang w:val="en-GB"/>
        </w:rPr>
      </w:pPr>
      <w:bookmarkStart w:id="1" w:name="_Toc209887209"/>
      <w:r w:rsidRPr="00B9343C">
        <w:rPr>
          <w:lang w:val="en-GB"/>
        </w:rPr>
        <w:t>2. Overview of SDG Goals</w:t>
      </w:r>
      <w:bookmarkEnd w:id="1"/>
    </w:p>
    <w:p w14:paraId="0000000A" w14:textId="77777777" w:rsidR="005211C0" w:rsidRPr="00B9343C" w:rsidRDefault="0098617C">
      <w:pPr>
        <w:spacing w:before="200"/>
        <w:rPr>
          <w:rFonts w:eastAsia="Times New Roman"/>
          <w:lang w:val="en-GB"/>
        </w:rPr>
      </w:pPr>
      <w:r w:rsidRPr="00B9343C">
        <w:rPr>
          <w:rFonts w:eastAsia="Times New Roman"/>
          <w:lang w:val="en-GB"/>
        </w:rPr>
        <w:t xml:space="preserve">An initial focus on the purpose and targets of the focused SDG goals is established. </w:t>
      </w:r>
    </w:p>
    <w:p w14:paraId="0000000B" w14:textId="77777777" w:rsidR="005211C0" w:rsidRPr="00B9343C" w:rsidRDefault="0098617C">
      <w:pPr>
        <w:spacing w:before="200"/>
        <w:rPr>
          <w:rFonts w:eastAsia="Times New Roman"/>
          <w:b/>
          <w:u w:val="single"/>
          <w:lang w:val="en-GB"/>
        </w:rPr>
      </w:pPr>
      <w:r w:rsidRPr="00B9343C">
        <w:rPr>
          <w:rFonts w:eastAsia="Times New Roman"/>
          <w:b/>
          <w:u w:val="single"/>
          <w:lang w:val="en-GB"/>
        </w:rPr>
        <w:t>Sustainable Development Goal 3 - “Good Health and Well-being”</w:t>
      </w:r>
    </w:p>
    <w:p w14:paraId="0000000C" w14:textId="77777777" w:rsidR="005211C0" w:rsidRPr="00B9343C" w:rsidRDefault="0098617C">
      <w:pPr>
        <w:spacing w:before="200"/>
        <w:rPr>
          <w:rFonts w:eastAsia="Times New Roman"/>
          <w:lang w:val="en-GB"/>
        </w:rPr>
      </w:pPr>
      <w:r w:rsidRPr="00B9343C">
        <w:rPr>
          <w:rFonts w:eastAsia="Times New Roman"/>
          <w:lang w:val="en-GB"/>
        </w:rPr>
        <w:t xml:space="preserve">As the third goal of the sustainable development initiative, this ensures a healthy living condition and promotes the well-being of individuals of all ages (Globalgoals, 2025). </w:t>
      </w:r>
    </w:p>
    <w:p w14:paraId="0000000D" w14:textId="77777777" w:rsidR="005211C0" w:rsidRPr="00B9343C" w:rsidRDefault="0098617C">
      <w:pPr>
        <w:spacing w:before="200"/>
        <w:rPr>
          <w:rFonts w:eastAsia="Times New Roman"/>
          <w:b/>
          <w:i/>
          <w:lang w:val="en-GB"/>
        </w:rPr>
      </w:pPr>
      <w:r w:rsidRPr="00B9343C">
        <w:rPr>
          <w:rFonts w:eastAsia="Times New Roman"/>
          <w:b/>
          <w:i/>
          <w:lang w:val="en-GB"/>
        </w:rPr>
        <w:t>Key targets:</w:t>
      </w:r>
    </w:p>
    <w:p w14:paraId="0000000E" w14:textId="77777777" w:rsidR="005211C0" w:rsidRPr="00B9343C" w:rsidRDefault="0098617C">
      <w:pPr>
        <w:numPr>
          <w:ilvl w:val="0"/>
          <w:numId w:val="13"/>
        </w:numPr>
        <w:spacing w:before="200"/>
        <w:rPr>
          <w:rFonts w:eastAsia="Times New Roman"/>
          <w:lang w:val="en-GB"/>
        </w:rPr>
      </w:pPr>
      <w:r w:rsidRPr="00B9343C">
        <w:rPr>
          <w:rFonts w:eastAsia="Times New Roman"/>
          <w:b/>
          <w:lang w:val="en-GB"/>
        </w:rPr>
        <w:t>Maternal and child health</w:t>
      </w:r>
      <w:r w:rsidRPr="00B9343C">
        <w:rPr>
          <w:rFonts w:eastAsia="Times New Roman"/>
          <w:lang w:val="en-GB"/>
        </w:rPr>
        <w:t xml:space="preserve"> - As stated by Eshiet (2020), the goal reduce “maternal mortality”, while preventing children’s death below 5 years.</w:t>
      </w:r>
    </w:p>
    <w:p w14:paraId="0000000F" w14:textId="77777777" w:rsidR="005211C0" w:rsidRPr="00B9343C" w:rsidRDefault="0098617C">
      <w:pPr>
        <w:numPr>
          <w:ilvl w:val="0"/>
          <w:numId w:val="13"/>
        </w:numPr>
        <w:rPr>
          <w:rFonts w:eastAsia="Times New Roman"/>
          <w:lang w:val="en-GB"/>
        </w:rPr>
      </w:pPr>
      <w:r w:rsidRPr="00B9343C">
        <w:rPr>
          <w:rFonts w:eastAsia="Times New Roman"/>
          <w:b/>
          <w:lang w:val="en-GB"/>
        </w:rPr>
        <w:t xml:space="preserve">Communicable diseases </w:t>
      </w:r>
      <w:r w:rsidRPr="00B9343C">
        <w:rPr>
          <w:rFonts w:eastAsia="Times New Roman"/>
          <w:lang w:val="en-GB"/>
        </w:rPr>
        <w:t xml:space="preserve">- The goal intended to eliminate the epidemiological conditions such as AIDs, tuberculosis and malaria (Globalgoals, 2025). </w:t>
      </w:r>
    </w:p>
    <w:p w14:paraId="00000010" w14:textId="77777777" w:rsidR="005211C0" w:rsidRPr="00B9343C" w:rsidRDefault="0098617C">
      <w:pPr>
        <w:numPr>
          <w:ilvl w:val="0"/>
          <w:numId w:val="13"/>
        </w:numPr>
        <w:rPr>
          <w:rFonts w:eastAsia="Times New Roman"/>
          <w:lang w:val="en-GB"/>
        </w:rPr>
      </w:pPr>
      <w:r w:rsidRPr="00B9343C">
        <w:rPr>
          <w:rFonts w:eastAsia="Times New Roman"/>
          <w:b/>
          <w:lang w:val="en-GB"/>
        </w:rPr>
        <w:t>Non-communicable/chronic diseases</w:t>
      </w:r>
      <w:r w:rsidRPr="00B9343C">
        <w:rPr>
          <w:rFonts w:eastAsia="Times New Roman"/>
          <w:lang w:val="en-GB"/>
        </w:rPr>
        <w:t xml:space="preserve"> - In terms of critical illnesses, the goal aims to lower premature deaths while promoting mental well-being (Globalgoals, 2025).</w:t>
      </w:r>
    </w:p>
    <w:p w14:paraId="00000011" w14:textId="77777777" w:rsidR="005211C0" w:rsidRPr="00B9343C" w:rsidRDefault="0098617C">
      <w:pPr>
        <w:spacing w:before="200"/>
        <w:rPr>
          <w:rFonts w:eastAsia="Times New Roman"/>
          <w:b/>
          <w:u w:val="single"/>
          <w:lang w:val="en-GB"/>
        </w:rPr>
      </w:pPr>
      <w:r w:rsidRPr="00B9343C">
        <w:rPr>
          <w:rFonts w:eastAsia="Times New Roman"/>
          <w:b/>
          <w:u w:val="single"/>
          <w:lang w:val="en-GB"/>
        </w:rPr>
        <w:t>Sustainable Development Goal 6 - “Clean Water and Sanitation”</w:t>
      </w:r>
    </w:p>
    <w:p w14:paraId="00000012" w14:textId="77777777" w:rsidR="005211C0" w:rsidRPr="00B9343C" w:rsidRDefault="0098617C">
      <w:pPr>
        <w:spacing w:before="200"/>
        <w:rPr>
          <w:rFonts w:eastAsia="Times New Roman"/>
          <w:lang w:val="en-GB"/>
        </w:rPr>
      </w:pPr>
      <w:r w:rsidRPr="00B9343C">
        <w:rPr>
          <w:rFonts w:eastAsia="Times New Roman"/>
          <w:lang w:val="en-GB"/>
        </w:rPr>
        <w:t>As the sixth goal of the sustainable development initiative, it prioritises the availability &amp; sustainable management of “water” as well as “sanitation” for individuals (Globalgoals, 2024).</w:t>
      </w:r>
    </w:p>
    <w:p w14:paraId="00000013" w14:textId="77777777" w:rsidR="005211C0" w:rsidRPr="00B9343C" w:rsidRDefault="0098617C">
      <w:pPr>
        <w:spacing w:before="200"/>
        <w:rPr>
          <w:rFonts w:eastAsia="Times New Roman"/>
          <w:b/>
          <w:i/>
          <w:lang w:val="en-GB"/>
        </w:rPr>
      </w:pPr>
      <w:r w:rsidRPr="00B9343C">
        <w:rPr>
          <w:rFonts w:eastAsia="Times New Roman"/>
          <w:b/>
          <w:i/>
          <w:lang w:val="en-GB"/>
        </w:rPr>
        <w:t>Key targets:</w:t>
      </w:r>
    </w:p>
    <w:p w14:paraId="00000014" w14:textId="77777777" w:rsidR="005211C0" w:rsidRPr="00B9343C" w:rsidRDefault="0098617C">
      <w:pPr>
        <w:numPr>
          <w:ilvl w:val="0"/>
          <w:numId w:val="6"/>
        </w:numPr>
        <w:spacing w:before="200"/>
        <w:rPr>
          <w:rFonts w:eastAsia="Times New Roman"/>
          <w:lang w:val="en-GB"/>
        </w:rPr>
      </w:pPr>
      <w:r w:rsidRPr="00B9343C">
        <w:rPr>
          <w:rFonts w:eastAsia="Times New Roman"/>
          <w:b/>
          <w:lang w:val="en-GB"/>
        </w:rPr>
        <w:t>Safe condition of drinking water</w:t>
      </w:r>
      <w:r w:rsidRPr="00B9343C">
        <w:rPr>
          <w:rFonts w:eastAsia="Times New Roman"/>
          <w:lang w:val="en-GB"/>
        </w:rPr>
        <w:t xml:space="preserve"> - This is one of the most crucial targets of this goal since it prioritises the universal access of people to clean and affordable water for drinking (Arora and Mishra, 2022).</w:t>
      </w:r>
    </w:p>
    <w:p w14:paraId="00000015" w14:textId="77777777" w:rsidR="005211C0" w:rsidRPr="00B9343C" w:rsidRDefault="0098617C">
      <w:pPr>
        <w:numPr>
          <w:ilvl w:val="0"/>
          <w:numId w:val="6"/>
        </w:numPr>
        <w:rPr>
          <w:rFonts w:eastAsia="Times New Roman"/>
          <w:lang w:val="en-GB"/>
        </w:rPr>
      </w:pPr>
      <w:r w:rsidRPr="00B9343C">
        <w:rPr>
          <w:rFonts w:eastAsia="Times New Roman"/>
          <w:b/>
          <w:lang w:val="en-GB"/>
        </w:rPr>
        <w:t>Sanitation and hygiene</w:t>
      </w:r>
      <w:r w:rsidRPr="00B9343C">
        <w:rPr>
          <w:rFonts w:eastAsia="Times New Roman"/>
          <w:lang w:val="en-GB"/>
        </w:rPr>
        <w:t xml:space="preserve"> - Another priority is terminating open defecation while improving hygiene (Globalgoals, 2024).</w:t>
      </w:r>
    </w:p>
    <w:p w14:paraId="00000016" w14:textId="77777777" w:rsidR="005211C0" w:rsidRPr="00B9343C" w:rsidRDefault="0098617C">
      <w:pPr>
        <w:numPr>
          <w:ilvl w:val="0"/>
          <w:numId w:val="6"/>
        </w:numPr>
        <w:rPr>
          <w:rFonts w:eastAsia="Times New Roman"/>
          <w:lang w:val="en-GB"/>
        </w:rPr>
      </w:pPr>
      <w:r w:rsidRPr="00B9343C">
        <w:rPr>
          <w:rFonts w:eastAsia="Times New Roman"/>
          <w:b/>
          <w:lang w:val="en-GB"/>
        </w:rPr>
        <w:t>Efficiency of water use</w:t>
      </w:r>
      <w:r w:rsidRPr="00B9343C">
        <w:rPr>
          <w:rFonts w:eastAsia="Times New Roman"/>
          <w:lang w:val="en-GB"/>
        </w:rPr>
        <w:t xml:space="preserve"> - The goal ensures the elimination of water scarcity in water-deprived areas through sustainable withdrawals &amp; usage (Arora and Mishra, 2022). </w:t>
      </w:r>
    </w:p>
    <w:p w14:paraId="00000017" w14:textId="77777777" w:rsidR="005211C0" w:rsidRPr="00B9343C" w:rsidRDefault="0098617C" w:rsidP="00B9343C">
      <w:pPr>
        <w:pStyle w:val="Heading1"/>
        <w:rPr>
          <w:lang w:val="en-GB"/>
        </w:rPr>
      </w:pPr>
      <w:bookmarkStart w:id="2" w:name="_Toc209887210"/>
      <w:r w:rsidRPr="00B9343C">
        <w:rPr>
          <w:lang w:val="en-GB"/>
        </w:rPr>
        <w:t>3. Analysis of SDG Goal 3 and its impact on the health and well-being of citizens</w:t>
      </w:r>
      <w:bookmarkEnd w:id="2"/>
    </w:p>
    <w:p w14:paraId="00000018" w14:textId="77777777" w:rsidR="005211C0" w:rsidRPr="00B9343C" w:rsidRDefault="0098617C">
      <w:pPr>
        <w:spacing w:before="200"/>
        <w:rPr>
          <w:rFonts w:eastAsia="Times New Roman"/>
          <w:lang w:val="en-GB"/>
        </w:rPr>
      </w:pPr>
      <w:r w:rsidRPr="00B9343C">
        <w:rPr>
          <w:rFonts w:eastAsia="Times New Roman"/>
          <w:lang w:val="en-GB"/>
        </w:rPr>
        <w:t>From the previous perspectives, it has been identified that the SDG goal 3 is embedded to reduce disease and mortality rates while ensuring global health and well-being. An in-depth focus on the goal, thereby exploring to understand how the key targets are impacting citizens’ health and well-being.</w:t>
      </w:r>
    </w:p>
    <w:p w14:paraId="00000019" w14:textId="77777777" w:rsidR="005211C0" w:rsidRPr="00B9343C" w:rsidRDefault="0098617C">
      <w:pPr>
        <w:spacing w:before="200"/>
        <w:rPr>
          <w:rFonts w:eastAsia="Times New Roman"/>
          <w:b/>
          <w:u w:val="single"/>
          <w:lang w:val="en-GB"/>
        </w:rPr>
      </w:pPr>
      <w:r w:rsidRPr="00B9343C">
        <w:rPr>
          <w:rFonts w:eastAsia="Times New Roman"/>
          <w:b/>
          <w:u w:val="single"/>
          <w:lang w:val="en-GB"/>
        </w:rPr>
        <w:t>SDG 3’s impact on global citizens</w:t>
      </w:r>
    </w:p>
    <w:p w14:paraId="0000001A" w14:textId="77777777" w:rsidR="005211C0" w:rsidRPr="00B9343C" w:rsidRDefault="0098617C">
      <w:pPr>
        <w:spacing w:before="200"/>
        <w:rPr>
          <w:rFonts w:eastAsia="Times New Roman"/>
          <w:b/>
          <w:i/>
          <w:lang w:val="en-GB"/>
        </w:rPr>
      </w:pPr>
      <w:r w:rsidRPr="00B9343C">
        <w:rPr>
          <w:rFonts w:eastAsia="Times New Roman"/>
          <w:b/>
          <w:i/>
          <w:lang w:val="en-GB"/>
        </w:rPr>
        <w:t>Positive Outcomes:</w:t>
      </w:r>
    </w:p>
    <w:p w14:paraId="0000001B" w14:textId="77777777" w:rsidR="005211C0" w:rsidRPr="00B9343C" w:rsidRDefault="0098617C">
      <w:pPr>
        <w:numPr>
          <w:ilvl w:val="0"/>
          <w:numId w:val="14"/>
        </w:numPr>
        <w:spacing w:before="200"/>
        <w:rPr>
          <w:rFonts w:eastAsia="Times New Roman"/>
          <w:lang w:val="en-GB"/>
        </w:rPr>
      </w:pPr>
      <w:r w:rsidRPr="00B9343C">
        <w:rPr>
          <w:rFonts w:eastAsia="Times New Roman"/>
          <w:b/>
          <w:lang w:val="en-GB"/>
        </w:rPr>
        <w:t>Child mortality reduced by half</w:t>
      </w:r>
      <w:r w:rsidRPr="00B9343C">
        <w:rPr>
          <w:rFonts w:eastAsia="Times New Roman"/>
          <w:lang w:val="en-GB"/>
        </w:rPr>
        <w:t xml:space="preserve"> - As per the target proposed by the World Health Organisation (WHO) for SDG 3, by 2030, a reduction of preventable mortality of newborns &amp; young children (&lt;5 years) should be met (WHO, 2025). The statistics indicate that the death rate should be reduced by 12/100 of neonatal births and young children by 25/100 of live births.  From a global perspective, particularly in Southeast Asia, the progression of this goal (SDG 3.2) shows that during the period 1990-2015, the U5MR target was achieved by 2/3rds (Rain</w:t>
      </w:r>
      <w:r w:rsidRPr="00B9343C">
        <w:rPr>
          <w:rFonts w:eastAsia="Times New Roman"/>
          <w:lang w:val="en-GB"/>
        </w:rPr>
        <w:t xml:space="preserve">a </w:t>
      </w:r>
      <w:r w:rsidRPr="00B9343C">
        <w:rPr>
          <w:rFonts w:eastAsia="Times New Roman"/>
          <w:i/>
          <w:lang w:val="en-GB"/>
        </w:rPr>
        <w:t>et al.,</w:t>
      </w:r>
      <w:r w:rsidRPr="00B9343C">
        <w:rPr>
          <w:rFonts w:eastAsia="Times New Roman"/>
          <w:lang w:val="en-GB"/>
        </w:rPr>
        <w:t xml:space="preserve"> 2023). While the region has reached the U5MR target of 39/100 in 2016, the region still not yet achieved the NMR target. </w:t>
      </w:r>
    </w:p>
    <w:p w14:paraId="0000001C" w14:textId="77777777" w:rsidR="005211C0" w:rsidRPr="00B9343C" w:rsidRDefault="0098617C">
      <w:pPr>
        <w:numPr>
          <w:ilvl w:val="0"/>
          <w:numId w:val="14"/>
        </w:numPr>
        <w:spacing w:before="200"/>
        <w:rPr>
          <w:rFonts w:eastAsia="Times New Roman"/>
          <w:lang w:val="en-GB"/>
        </w:rPr>
      </w:pPr>
      <w:r w:rsidRPr="00B9343C">
        <w:rPr>
          <w:rFonts w:eastAsia="Times New Roman"/>
          <w:b/>
          <w:lang w:val="en-GB"/>
        </w:rPr>
        <w:t>Expansion of vaccine access</w:t>
      </w:r>
      <w:r w:rsidRPr="00B9343C">
        <w:rPr>
          <w:rFonts w:eastAsia="Times New Roman"/>
          <w:lang w:val="en-GB"/>
        </w:rPr>
        <w:t xml:space="preserve"> - As mentioned under the goal, the target to promote global immunisation has been achieved by reducing the disease burden, particularly in lower-income countries. According to the information by No (2021), during the period 2010-2018, 23 million deaths have been averted through the measles vaccine. Further, annually, approximately 116 million newborns are vaccinated, which is 86% of the total newborns. This report indicates that SDG 3 is significant in reducing mortality from preventable diseases through v</w:t>
      </w:r>
      <w:r w:rsidRPr="00B9343C">
        <w:rPr>
          <w:rFonts w:eastAsia="Times New Roman"/>
          <w:lang w:val="en-GB"/>
        </w:rPr>
        <w:t xml:space="preserve">accination. </w:t>
      </w:r>
    </w:p>
    <w:p w14:paraId="0000001D" w14:textId="77777777" w:rsidR="005211C0" w:rsidRPr="00B9343C" w:rsidRDefault="0098617C">
      <w:pPr>
        <w:spacing w:before="200"/>
        <w:rPr>
          <w:rFonts w:eastAsia="Times New Roman"/>
          <w:b/>
          <w:i/>
          <w:lang w:val="en-GB"/>
        </w:rPr>
      </w:pPr>
      <w:r w:rsidRPr="00B9343C">
        <w:rPr>
          <w:rFonts w:eastAsia="Times New Roman"/>
          <w:b/>
          <w:i/>
          <w:lang w:val="en-GB"/>
        </w:rPr>
        <w:t>Ongoing Challenges:</w:t>
      </w:r>
    </w:p>
    <w:p w14:paraId="0000001E" w14:textId="77777777" w:rsidR="005211C0" w:rsidRPr="00B9343C" w:rsidRDefault="0098617C">
      <w:pPr>
        <w:numPr>
          <w:ilvl w:val="0"/>
          <w:numId w:val="7"/>
        </w:numPr>
        <w:spacing w:before="200"/>
        <w:rPr>
          <w:rFonts w:eastAsia="Times New Roman"/>
          <w:lang w:val="en-GB"/>
        </w:rPr>
      </w:pPr>
      <w:r w:rsidRPr="00B9343C">
        <w:rPr>
          <w:rFonts w:eastAsia="Times New Roman"/>
          <w:b/>
          <w:lang w:val="en-GB"/>
        </w:rPr>
        <w:t xml:space="preserve">Health inequities </w:t>
      </w:r>
      <w:r w:rsidRPr="00B9343C">
        <w:rPr>
          <w:rFonts w:eastAsia="Times New Roman"/>
          <w:lang w:val="en-GB"/>
        </w:rPr>
        <w:t>- While there has been significant progress in improving global health and well-being under SDG 3, disparities still persist across locations, gender-wise, income-based and disability. This is negatively impacting health outcomes. Rad (2025), explained that health inequities deeply persist due to multiple conditions, like sociological aspects, environmental conditions and technological shortcomings. It has been observed that the recent COVID-19 pandemic &amp; climate change have further widened the inequality.</w:t>
      </w:r>
    </w:p>
    <w:p w14:paraId="0000001F" w14:textId="77777777" w:rsidR="005211C0" w:rsidRPr="00B9343C" w:rsidRDefault="0098617C">
      <w:pPr>
        <w:numPr>
          <w:ilvl w:val="0"/>
          <w:numId w:val="7"/>
        </w:numPr>
        <w:spacing w:before="200"/>
        <w:rPr>
          <w:rFonts w:eastAsia="Times New Roman"/>
          <w:lang w:val="en-GB"/>
        </w:rPr>
      </w:pPr>
      <w:r w:rsidRPr="00B9343C">
        <w:rPr>
          <w:rFonts w:eastAsia="Times New Roman"/>
          <w:b/>
          <w:lang w:val="en-GB"/>
        </w:rPr>
        <w:t>Climate and conflict</w:t>
      </w:r>
      <w:r w:rsidRPr="00B9343C">
        <w:rPr>
          <w:rFonts w:eastAsia="Times New Roman"/>
          <w:lang w:val="en-GB"/>
        </w:rPr>
        <w:t xml:space="preserve"> - As stated by Mohamed </w:t>
      </w:r>
      <w:r w:rsidRPr="00B9343C">
        <w:rPr>
          <w:rFonts w:eastAsia="Times New Roman"/>
          <w:i/>
          <w:lang w:val="en-GB"/>
        </w:rPr>
        <w:t>et al.,</w:t>
      </w:r>
      <w:r w:rsidRPr="00B9343C">
        <w:rPr>
          <w:rFonts w:eastAsia="Times New Roman"/>
          <w:lang w:val="en-GB"/>
        </w:rPr>
        <w:t xml:space="preserve"> (2021) environmental degradation as well as political instability are continuously undermining the health system. Evidence shows that political stability is a cornerstone of social progress, which in turn promotes healthcare priorities. However, in regions like the Union of Comoros, a continuous experience of political tension for 20 years has increased health crisis within a framework health system. </w:t>
      </w:r>
    </w:p>
    <w:p w14:paraId="00000020" w14:textId="77777777" w:rsidR="005211C0" w:rsidRPr="00B9343C" w:rsidRDefault="0098617C">
      <w:pPr>
        <w:spacing w:before="200"/>
        <w:rPr>
          <w:rFonts w:eastAsia="Times New Roman"/>
          <w:b/>
          <w:u w:val="single"/>
          <w:lang w:val="en-GB"/>
        </w:rPr>
      </w:pPr>
      <w:r w:rsidRPr="00B9343C">
        <w:rPr>
          <w:rFonts w:eastAsia="Times New Roman"/>
          <w:b/>
          <w:u w:val="single"/>
          <w:lang w:val="en-GB"/>
        </w:rPr>
        <w:t>SDG 3’s impact on UK citizens</w:t>
      </w:r>
    </w:p>
    <w:p w14:paraId="00000021" w14:textId="77777777" w:rsidR="005211C0" w:rsidRPr="00B9343C" w:rsidRDefault="0098617C">
      <w:pPr>
        <w:numPr>
          <w:ilvl w:val="0"/>
          <w:numId w:val="2"/>
        </w:numPr>
        <w:spacing w:before="200"/>
        <w:rPr>
          <w:rFonts w:eastAsia="Times New Roman"/>
          <w:lang w:val="en-GB"/>
        </w:rPr>
      </w:pPr>
      <w:r w:rsidRPr="00B9343C">
        <w:rPr>
          <w:rFonts w:eastAsia="Times New Roman"/>
          <w:b/>
          <w:lang w:val="en-GB"/>
        </w:rPr>
        <w:t>National indicators</w:t>
      </w:r>
      <w:r w:rsidRPr="00B9343C">
        <w:rPr>
          <w:rFonts w:eastAsia="Times New Roman"/>
          <w:lang w:val="en-GB"/>
        </w:rPr>
        <w:t xml:space="preserve"> - This mainly focuses on the SDG 3 priority by UK local authorities to improve areas like maternal &amp; neonatal mortality, suicide rates, substance use, health coverage and adolescent pregnancy (Gov.uk, 2025). </w:t>
      </w:r>
    </w:p>
    <w:p w14:paraId="00000022" w14:textId="77777777" w:rsidR="005211C0" w:rsidRPr="00B9343C" w:rsidRDefault="0098617C">
      <w:pPr>
        <w:numPr>
          <w:ilvl w:val="0"/>
          <w:numId w:val="2"/>
        </w:numPr>
        <w:rPr>
          <w:rFonts w:eastAsia="Times New Roman"/>
          <w:lang w:val="en-GB"/>
        </w:rPr>
      </w:pPr>
      <w:r w:rsidRPr="00B9343C">
        <w:rPr>
          <w:rFonts w:eastAsia="Times New Roman"/>
          <w:b/>
          <w:lang w:val="en-GB"/>
        </w:rPr>
        <w:t>Key issues identified</w:t>
      </w:r>
      <w:r w:rsidRPr="00B9343C">
        <w:rPr>
          <w:rFonts w:eastAsia="Times New Roman"/>
          <w:lang w:val="en-GB"/>
        </w:rPr>
        <w:t xml:space="preserve"> - </w:t>
      </w:r>
      <w:r w:rsidRPr="00B9343C">
        <w:rPr>
          <w:rFonts w:eastAsia="Times New Roman"/>
          <w:b/>
          <w:lang w:val="en-GB"/>
        </w:rPr>
        <w:t>Mental health issues</w:t>
      </w:r>
      <w:r w:rsidRPr="00B9343C">
        <w:rPr>
          <w:rFonts w:eastAsia="Times New Roman"/>
          <w:lang w:val="en-GB"/>
        </w:rPr>
        <w:t xml:space="preserve"> with a growing demand for related services are a significant crisis in the UK. Evidence shows that the rate is higher among youth (aged 16+) as well as marginalised populations (Parliament.uk, 2024). Secondly, Khan (2023), mentioned that the </w:t>
      </w:r>
      <w:r w:rsidRPr="00B9343C">
        <w:rPr>
          <w:rFonts w:eastAsia="Times New Roman"/>
          <w:b/>
          <w:lang w:val="en-GB"/>
        </w:rPr>
        <w:t>NHS strain</w:t>
      </w:r>
      <w:r w:rsidRPr="00B9343C">
        <w:rPr>
          <w:rFonts w:eastAsia="Times New Roman"/>
          <w:lang w:val="en-GB"/>
        </w:rPr>
        <w:t xml:space="preserve">, for example, workforce shortage and funding deficits, are adversely impacting the patient-centred outcomes. </w:t>
      </w:r>
    </w:p>
    <w:p w14:paraId="00000023" w14:textId="77777777" w:rsidR="005211C0" w:rsidRPr="00B9343C" w:rsidRDefault="0098617C" w:rsidP="00B9343C">
      <w:pPr>
        <w:pStyle w:val="Heading1"/>
        <w:rPr>
          <w:lang w:val="en-GB"/>
        </w:rPr>
      </w:pPr>
      <w:bookmarkStart w:id="3" w:name="_Toc209887211"/>
      <w:r w:rsidRPr="00B9343C">
        <w:rPr>
          <w:lang w:val="en-GB"/>
        </w:rPr>
        <w:t>4. Analysis of SDG Goal 6 and its impact on the health and well-being of citizens</w:t>
      </w:r>
      <w:bookmarkEnd w:id="3"/>
    </w:p>
    <w:p w14:paraId="00000024" w14:textId="77777777" w:rsidR="005211C0" w:rsidRPr="00B9343C" w:rsidRDefault="0098617C">
      <w:pPr>
        <w:spacing w:before="200"/>
        <w:rPr>
          <w:rFonts w:eastAsia="Times New Roman"/>
          <w:lang w:val="en-GB"/>
        </w:rPr>
      </w:pPr>
      <w:r w:rsidRPr="00B9343C">
        <w:rPr>
          <w:rFonts w:eastAsia="Times New Roman"/>
          <w:lang w:val="en-GB"/>
        </w:rPr>
        <w:t>In the next focus on Sustainable Development Goal 6, it was previously established that the goal shows a strong alignment with adequate water capacity and its sustainable management for all. Besides, the goal is to provide a sanitised environment for individuals. Hence, understanding the priority, the goal has been analysed to understand its impact on the health and well-being of global and UK citizens.</w:t>
      </w:r>
    </w:p>
    <w:p w14:paraId="00000025" w14:textId="77777777" w:rsidR="005211C0" w:rsidRPr="00B9343C" w:rsidRDefault="0098617C">
      <w:pPr>
        <w:spacing w:before="200"/>
        <w:rPr>
          <w:rFonts w:eastAsia="Times New Roman"/>
          <w:b/>
          <w:u w:val="single"/>
          <w:lang w:val="en-GB"/>
        </w:rPr>
      </w:pPr>
      <w:r w:rsidRPr="00B9343C">
        <w:rPr>
          <w:rFonts w:eastAsia="Times New Roman"/>
          <w:b/>
          <w:u w:val="single"/>
          <w:lang w:val="en-GB"/>
        </w:rPr>
        <w:t>SDG 6’s impact on global citizens</w:t>
      </w:r>
    </w:p>
    <w:p w14:paraId="00000026" w14:textId="77777777" w:rsidR="005211C0" w:rsidRPr="00B9343C" w:rsidRDefault="0098617C">
      <w:pPr>
        <w:spacing w:before="200"/>
        <w:rPr>
          <w:rFonts w:eastAsia="Times New Roman"/>
          <w:b/>
          <w:i/>
          <w:lang w:val="en-GB"/>
        </w:rPr>
      </w:pPr>
      <w:r w:rsidRPr="00B9343C">
        <w:rPr>
          <w:rFonts w:eastAsia="Times New Roman"/>
          <w:b/>
          <w:i/>
          <w:lang w:val="en-GB"/>
        </w:rPr>
        <w:t>Positive Developments:</w:t>
      </w:r>
    </w:p>
    <w:p w14:paraId="00000027" w14:textId="77777777" w:rsidR="005211C0" w:rsidRPr="00B9343C" w:rsidRDefault="0098617C">
      <w:pPr>
        <w:numPr>
          <w:ilvl w:val="0"/>
          <w:numId w:val="10"/>
        </w:numPr>
        <w:spacing w:before="200"/>
        <w:rPr>
          <w:rFonts w:eastAsia="Times New Roman"/>
          <w:lang w:val="en-GB"/>
        </w:rPr>
      </w:pPr>
      <w:r w:rsidRPr="00B9343C">
        <w:rPr>
          <w:rFonts w:eastAsia="Times New Roman"/>
          <w:b/>
          <w:lang w:val="en-GB"/>
        </w:rPr>
        <w:t>Gaining access to clean and safe drinking water</w:t>
      </w:r>
      <w:r w:rsidRPr="00B9343C">
        <w:rPr>
          <w:rFonts w:eastAsia="Times New Roman"/>
          <w:lang w:val="en-GB"/>
        </w:rPr>
        <w:t xml:space="preserve"> - During the period, 2015-2024, evidence shows that globally, access to safe drinking water and its management has increased from 67% to 73% (Unstats, 2025). On the other hand, the sanitation coverage shows a rise from 48% (approx.) to 58%. </w:t>
      </w:r>
    </w:p>
    <w:p w14:paraId="00000028" w14:textId="77777777" w:rsidR="005211C0" w:rsidRPr="00B9343C" w:rsidRDefault="0098617C">
      <w:pPr>
        <w:numPr>
          <w:ilvl w:val="0"/>
          <w:numId w:val="10"/>
        </w:numPr>
        <w:spacing w:before="200"/>
        <w:rPr>
          <w:rFonts w:eastAsia="Times New Roman"/>
          <w:lang w:val="en-GB"/>
        </w:rPr>
      </w:pPr>
      <w:r w:rsidRPr="00B9343C">
        <w:rPr>
          <w:rFonts w:eastAsia="Times New Roman"/>
          <w:b/>
          <w:lang w:val="en-GB"/>
        </w:rPr>
        <w:t>Policy integration</w:t>
      </w:r>
      <w:r w:rsidRPr="00B9343C">
        <w:rPr>
          <w:rFonts w:eastAsia="Times New Roman"/>
          <w:lang w:val="en-GB"/>
        </w:rPr>
        <w:t xml:space="preserve"> - The SDG goal 6 has become a strong catalyst in cross-sectoral collaboration to manage health, education, as well as climate resilience aspects. Based on the evidence gathered from the study by Biswas </w:t>
      </w:r>
      <w:r w:rsidRPr="00B9343C">
        <w:rPr>
          <w:rFonts w:eastAsia="Times New Roman"/>
          <w:i/>
          <w:lang w:val="en-GB"/>
        </w:rPr>
        <w:t xml:space="preserve">et al., </w:t>
      </w:r>
      <w:r w:rsidRPr="00B9343C">
        <w:rPr>
          <w:rFonts w:eastAsia="Times New Roman"/>
          <w:lang w:val="en-GB"/>
        </w:rPr>
        <w:t xml:space="preserve">(2022) the global progress to adopt SDG, for example, in India shows a deficit to meet the 2030 target. However, as a strategic measure, it is also noted that government initiatives in expanding water supply, clean drinking facilities and hygienic toilet construction. </w:t>
      </w:r>
    </w:p>
    <w:p w14:paraId="00000029" w14:textId="77777777" w:rsidR="005211C0" w:rsidRPr="00B9343C" w:rsidRDefault="0098617C">
      <w:pPr>
        <w:spacing w:before="200"/>
        <w:rPr>
          <w:rFonts w:eastAsia="Times New Roman"/>
          <w:b/>
          <w:i/>
          <w:lang w:val="en-GB"/>
        </w:rPr>
      </w:pPr>
      <w:r w:rsidRPr="00B9343C">
        <w:rPr>
          <w:rFonts w:eastAsia="Times New Roman"/>
          <w:b/>
          <w:i/>
          <w:lang w:val="en-GB"/>
        </w:rPr>
        <w:t>Underlying Challenges:</w:t>
      </w:r>
    </w:p>
    <w:p w14:paraId="0000002A" w14:textId="77777777" w:rsidR="005211C0" w:rsidRPr="00B9343C" w:rsidRDefault="0098617C">
      <w:pPr>
        <w:numPr>
          <w:ilvl w:val="0"/>
          <w:numId w:val="16"/>
        </w:numPr>
        <w:spacing w:before="200"/>
        <w:rPr>
          <w:rFonts w:eastAsia="Times New Roman"/>
          <w:lang w:val="en-GB"/>
        </w:rPr>
      </w:pPr>
      <w:r w:rsidRPr="00B9343C">
        <w:rPr>
          <w:rFonts w:eastAsia="Times New Roman"/>
          <w:b/>
          <w:lang w:val="en-GB"/>
        </w:rPr>
        <w:t xml:space="preserve">Underserved populations </w:t>
      </w:r>
      <w:r w:rsidRPr="00B9343C">
        <w:rPr>
          <w:rFonts w:eastAsia="Times New Roman"/>
          <w:lang w:val="en-GB"/>
        </w:rPr>
        <w:t xml:space="preserve">- While it is true that the global population has been experiencing a strong pull toward safe drinking habits, nearly 2.2 billion individuals in 2024 still lack access to such a treasure (Unstats, 2025). Moreover, evidence also shows that approximately 3.4 billion people are experiencing a deficit in safe sanitary habits. </w:t>
      </w:r>
    </w:p>
    <w:p w14:paraId="0000002B" w14:textId="77777777" w:rsidR="005211C0" w:rsidRPr="00B9343C" w:rsidRDefault="0098617C">
      <w:pPr>
        <w:numPr>
          <w:ilvl w:val="0"/>
          <w:numId w:val="16"/>
        </w:numPr>
        <w:spacing w:before="200"/>
        <w:rPr>
          <w:rFonts w:eastAsia="Times New Roman"/>
          <w:lang w:val="en-GB"/>
        </w:rPr>
      </w:pPr>
      <w:r w:rsidRPr="00B9343C">
        <w:rPr>
          <w:rFonts w:eastAsia="Times New Roman"/>
          <w:b/>
          <w:lang w:val="en-GB"/>
        </w:rPr>
        <w:t>Water stress</w:t>
      </w:r>
      <w:r w:rsidRPr="00B9343C">
        <w:rPr>
          <w:rFonts w:eastAsia="Times New Roman"/>
          <w:lang w:val="en-GB"/>
        </w:rPr>
        <w:t xml:space="preserve"> - From the previous context, it has been understood that access to a safe drinking water system is still a challenge for underserved areas. In addition to this fact, nearly 10% of citizens globally are experiencing high water stress, particularly in North Africa Middle East and South Asia (WRI, 2023). </w:t>
      </w:r>
    </w:p>
    <w:p w14:paraId="0000002C" w14:textId="77777777" w:rsidR="005211C0" w:rsidRPr="00B9343C" w:rsidRDefault="0098617C">
      <w:pPr>
        <w:spacing w:before="200"/>
        <w:rPr>
          <w:rFonts w:eastAsia="Times New Roman"/>
          <w:b/>
          <w:i/>
          <w:lang w:val="en-GB"/>
        </w:rPr>
      </w:pPr>
      <w:r w:rsidRPr="00B9343C">
        <w:rPr>
          <w:rFonts w:eastAsia="Times New Roman"/>
          <w:b/>
          <w:i/>
          <w:lang w:val="en-GB"/>
        </w:rPr>
        <w:t>Implications for Health and Well-being:</w:t>
      </w:r>
    </w:p>
    <w:p w14:paraId="0000002D" w14:textId="77777777" w:rsidR="005211C0" w:rsidRPr="00B9343C" w:rsidRDefault="0098617C">
      <w:pPr>
        <w:numPr>
          <w:ilvl w:val="0"/>
          <w:numId w:val="15"/>
        </w:numPr>
        <w:spacing w:before="200"/>
        <w:rPr>
          <w:rFonts w:eastAsia="Times New Roman"/>
          <w:lang w:val="en-GB"/>
        </w:rPr>
      </w:pPr>
      <w:r w:rsidRPr="00B9343C">
        <w:rPr>
          <w:rFonts w:eastAsia="Times New Roman"/>
          <w:b/>
          <w:lang w:val="en-GB"/>
        </w:rPr>
        <w:t>Increased disease burden</w:t>
      </w:r>
      <w:r w:rsidRPr="00B9343C">
        <w:rPr>
          <w:rFonts w:eastAsia="Times New Roman"/>
          <w:lang w:val="en-GB"/>
        </w:rPr>
        <w:t xml:space="preserve"> - With the continuation of unsafe water drinking habits, besides poor sanitation, communicable diseases like typhoid, diarrhoea, cholera and various parasitic infections have taken epidemiological stance in underserved areas (Madamanchi, 2024). It is evident from the study that unsafe and unclean drinking water with poor hygiene are leading causes of global epidemiological disease burdens. </w:t>
      </w:r>
    </w:p>
    <w:p w14:paraId="0000002E" w14:textId="77777777" w:rsidR="005211C0" w:rsidRPr="00B9343C" w:rsidRDefault="0098617C">
      <w:pPr>
        <w:numPr>
          <w:ilvl w:val="0"/>
          <w:numId w:val="15"/>
        </w:numPr>
        <w:spacing w:before="200"/>
        <w:rPr>
          <w:rFonts w:eastAsia="Times New Roman"/>
          <w:lang w:val="en-GB"/>
        </w:rPr>
      </w:pPr>
      <w:r w:rsidRPr="00B9343C">
        <w:rPr>
          <w:rFonts w:eastAsia="Times New Roman"/>
          <w:b/>
          <w:lang w:val="en-GB"/>
        </w:rPr>
        <w:t>Gender-based impact</w:t>
      </w:r>
      <w:r w:rsidRPr="00B9343C">
        <w:rPr>
          <w:rFonts w:eastAsia="Times New Roman"/>
          <w:lang w:val="en-GB"/>
        </w:rPr>
        <w:t xml:space="preserve"> - Another significant challenge identified is the discrimination, espcially by women and young females during their menstrual period. Evidence shows that the female population in low and middle-income countries are experiencing hygienic disparities during the menstrual cycle (Hennegan </w:t>
      </w:r>
      <w:r w:rsidRPr="00B9343C">
        <w:rPr>
          <w:rFonts w:eastAsia="Times New Roman"/>
          <w:i/>
          <w:lang w:val="en-GB"/>
        </w:rPr>
        <w:t>et al.,</w:t>
      </w:r>
      <w:r w:rsidRPr="00B9343C">
        <w:rPr>
          <w:rFonts w:eastAsia="Times New Roman"/>
          <w:lang w:val="en-GB"/>
        </w:rPr>
        <w:t xml:space="preserve"> 2020). This led to infection spread and poor health outcomes.</w:t>
      </w:r>
    </w:p>
    <w:p w14:paraId="0000002F" w14:textId="77777777" w:rsidR="005211C0" w:rsidRPr="00B9343C" w:rsidRDefault="0098617C">
      <w:pPr>
        <w:spacing w:before="200"/>
        <w:rPr>
          <w:rFonts w:eastAsia="Times New Roman"/>
          <w:b/>
          <w:u w:val="single"/>
          <w:lang w:val="en-GB"/>
        </w:rPr>
      </w:pPr>
      <w:r w:rsidRPr="00B9343C">
        <w:rPr>
          <w:rFonts w:eastAsia="Times New Roman"/>
          <w:b/>
          <w:u w:val="single"/>
          <w:lang w:val="en-GB"/>
        </w:rPr>
        <w:t>SDG 6’s impact on UK citizens</w:t>
      </w:r>
    </w:p>
    <w:p w14:paraId="00000030" w14:textId="5663A85A" w:rsidR="005211C0" w:rsidRPr="00B9343C" w:rsidRDefault="0098617C">
      <w:pPr>
        <w:numPr>
          <w:ilvl w:val="0"/>
          <w:numId w:val="3"/>
        </w:numPr>
        <w:spacing w:before="200"/>
        <w:rPr>
          <w:rFonts w:eastAsia="Times New Roman"/>
          <w:lang w:val="en-GB"/>
        </w:rPr>
      </w:pPr>
      <w:r w:rsidRPr="00B9343C">
        <w:rPr>
          <w:rFonts w:eastAsia="Times New Roman"/>
          <w:b/>
          <w:lang w:val="en-GB"/>
        </w:rPr>
        <w:t>National indicators</w:t>
      </w:r>
      <w:r w:rsidRPr="00B9343C">
        <w:rPr>
          <w:rFonts w:eastAsia="Times New Roman"/>
          <w:lang w:val="en-GB"/>
        </w:rPr>
        <w:t xml:space="preserve"> - From the UK context, the alignment of the SDG goal 6 is with specific metrics, including access to clean drinking water, which is safely managed (Gov.uk, 2024). Besides, a sanitised environment is highly prioritised. Apart from this, quality water content as well as wastewater treatment are also managed through effective wastewater management (Gov.uk, 2024). </w:t>
      </w:r>
    </w:p>
    <w:p w14:paraId="00000031" w14:textId="77777777" w:rsidR="005211C0" w:rsidRPr="00B9343C" w:rsidRDefault="0098617C">
      <w:pPr>
        <w:numPr>
          <w:ilvl w:val="0"/>
          <w:numId w:val="3"/>
        </w:numPr>
        <w:spacing w:before="200"/>
        <w:rPr>
          <w:rFonts w:eastAsia="Times New Roman"/>
          <w:lang w:val="en-GB"/>
        </w:rPr>
      </w:pPr>
      <w:r w:rsidRPr="00B9343C">
        <w:rPr>
          <w:rFonts w:eastAsia="Times New Roman"/>
          <w:b/>
          <w:lang w:val="en-GB"/>
        </w:rPr>
        <w:t>Key issues identified</w:t>
      </w:r>
      <w:r w:rsidRPr="00B9343C">
        <w:rPr>
          <w:rFonts w:eastAsia="Times New Roman"/>
          <w:lang w:val="en-GB"/>
        </w:rPr>
        <w:t xml:space="preserve"> - While there has been an advancement to SDG 6 in the UK, a potential issue with </w:t>
      </w:r>
      <w:r w:rsidRPr="00B9343C">
        <w:rPr>
          <w:rFonts w:eastAsia="Times New Roman"/>
          <w:b/>
          <w:lang w:val="en-GB"/>
        </w:rPr>
        <w:t>infrastructural gaps</w:t>
      </w:r>
      <w:r w:rsidRPr="00B9343C">
        <w:rPr>
          <w:rFonts w:eastAsia="Times New Roman"/>
          <w:lang w:val="en-GB"/>
        </w:rPr>
        <w:t xml:space="preserve"> has been identified. Evidence shows that long use of old water systems, followed by underperforming “WASH services” across regions are potential barrier to sustainable water management (UK WASH Network, 2025). Further, </w:t>
      </w:r>
      <w:r w:rsidRPr="00B9343C">
        <w:rPr>
          <w:rFonts w:eastAsia="Times New Roman"/>
          <w:b/>
          <w:lang w:val="en-GB"/>
        </w:rPr>
        <w:t>climate disruptions</w:t>
      </w:r>
      <w:r w:rsidRPr="00B9343C">
        <w:rPr>
          <w:rFonts w:eastAsia="Times New Roman"/>
          <w:lang w:val="en-GB"/>
        </w:rPr>
        <w:t xml:space="preserve"> like floods and droughts have a strong impact on water supply. </w:t>
      </w:r>
    </w:p>
    <w:p w14:paraId="00000032" w14:textId="77777777" w:rsidR="005211C0" w:rsidRPr="00B9343C" w:rsidRDefault="0098617C" w:rsidP="00B9343C">
      <w:pPr>
        <w:pStyle w:val="Heading1"/>
        <w:rPr>
          <w:lang w:val="en-GB"/>
        </w:rPr>
      </w:pPr>
      <w:bookmarkStart w:id="4" w:name="_Toc209887212"/>
      <w:r w:rsidRPr="00B9343C">
        <w:rPr>
          <w:lang w:val="en-GB"/>
        </w:rPr>
        <w:t>5. Effectiveness of national and local health, well-being and SD initiatives</w:t>
      </w:r>
      <w:bookmarkEnd w:id="4"/>
      <w:r w:rsidRPr="00B9343C">
        <w:rPr>
          <w:lang w:val="en-GB"/>
        </w:rPr>
        <w:t xml:space="preserve"> </w:t>
      </w:r>
    </w:p>
    <w:p w14:paraId="00000033" w14:textId="77777777" w:rsidR="005211C0" w:rsidRPr="00B9343C" w:rsidRDefault="0098617C">
      <w:pPr>
        <w:spacing w:before="200"/>
        <w:rPr>
          <w:rFonts w:eastAsia="Times New Roman"/>
          <w:lang w:val="en-GB"/>
        </w:rPr>
      </w:pPr>
      <w:r w:rsidRPr="00B9343C">
        <w:rPr>
          <w:rFonts w:eastAsia="Times New Roman"/>
          <w:lang w:val="en-GB"/>
        </w:rPr>
        <w:t>An in-depth analysis of both SDG goals 3 and 6 highlighted facts which disclose knowledge on the key strengths and ongoing challenges with the strategic implementation of the goals worldwide. While this evidence is informative, a further focus has been given to wider knowledge gain on the effectiveness of health, well-being and sustainable development initiatives in the local and national contexts. Herein, initiatives in the UK have been explored.</w:t>
      </w:r>
    </w:p>
    <w:p w14:paraId="00000034" w14:textId="77777777" w:rsidR="005211C0" w:rsidRPr="00B9343C" w:rsidRDefault="0098617C">
      <w:pPr>
        <w:spacing w:before="200"/>
        <w:rPr>
          <w:rFonts w:eastAsia="Times New Roman"/>
          <w:b/>
          <w:u w:val="single"/>
          <w:lang w:val="en-GB"/>
        </w:rPr>
      </w:pPr>
      <w:r w:rsidRPr="00B9343C">
        <w:rPr>
          <w:rFonts w:eastAsia="Times New Roman"/>
          <w:b/>
          <w:u w:val="single"/>
          <w:lang w:val="en-GB"/>
        </w:rPr>
        <w:t>NHS Long-Term Plan from 2019-2029</w:t>
      </w:r>
    </w:p>
    <w:p w14:paraId="00000035" w14:textId="77777777" w:rsidR="005211C0" w:rsidRPr="00B9343C" w:rsidRDefault="0098617C">
      <w:pPr>
        <w:spacing w:before="200"/>
        <w:rPr>
          <w:rFonts w:eastAsia="Times New Roman"/>
          <w:b/>
          <w:i/>
          <w:lang w:val="en-GB"/>
        </w:rPr>
      </w:pPr>
      <w:r w:rsidRPr="00B9343C">
        <w:rPr>
          <w:rFonts w:eastAsia="Times New Roman"/>
          <w:b/>
          <w:i/>
          <w:lang w:val="en-GB"/>
        </w:rPr>
        <w:t>Key focus</w:t>
      </w:r>
    </w:p>
    <w:p w14:paraId="00000036" w14:textId="77777777" w:rsidR="005211C0" w:rsidRPr="00B9343C" w:rsidRDefault="0098617C">
      <w:pPr>
        <w:spacing w:before="200"/>
        <w:rPr>
          <w:rFonts w:eastAsia="Times New Roman"/>
          <w:lang w:val="en-GB"/>
        </w:rPr>
      </w:pPr>
      <w:r w:rsidRPr="00B9343C">
        <w:rPr>
          <w:rFonts w:eastAsia="Times New Roman"/>
          <w:lang w:val="en-GB"/>
        </w:rPr>
        <w:t>According to the evidence gathered, the initiative embeds into integrated care provision, prevention of mental health and sustainable practices (NHS, 2025). This is intended to be met by seizing opportunities by implementing new technologies, medications and innovations, thus aimed at a better care to patients.</w:t>
      </w:r>
    </w:p>
    <w:p w14:paraId="00000037" w14:textId="77777777" w:rsidR="005211C0" w:rsidRPr="00B9343C" w:rsidRDefault="0098617C">
      <w:pPr>
        <w:spacing w:before="200"/>
        <w:rPr>
          <w:rFonts w:eastAsia="Times New Roman"/>
          <w:b/>
          <w:i/>
          <w:lang w:val="en-GB"/>
        </w:rPr>
      </w:pPr>
      <w:r w:rsidRPr="00B9343C">
        <w:rPr>
          <w:rFonts w:eastAsia="Times New Roman"/>
          <w:b/>
          <w:i/>
          <w:lang w:val="en-GB"/>
        </w:rPr>
        <w:t>Strengths:</w:t>
      </w:r>
    </w:p>
    <w:p w14:paraId="00000038" w14:textId="77777777" w:rsidR="005211C0" w:rsidRPr="00B9343C" w:rsidRDefault="0098617C">
      <w:pPr>
        <w:numPr>
          <w:ilvl w:val="0"/>
          <w:numId w:val="1"/>
        </w:numPr>
        <w:spacing w:before="200"/>
        <w:rPr>
          <w:rFonts w:eastAsia="Times New Roman"/>
          <w:lang w:val="en-GB"/>
        </w:rPr>
      </w:pPr>
      <w:r w:rsidRPr="00B9343C">
        <w:rPr>
          <w:rFonts w:eastAsia="Times New Roman"/>
          <w:lang w:val="en-GB"/>
        </w:rPr>
        <w:t>The plan is effective in expanding mental health-related services, besides implementing telehealth (NHS, 2025).</w:t>
      </w:r>
    </w:p>
    <w:p w14:paraId="00000039" w14:textId="77777777" w:rsidR="005211C0" w:rsidRPr="00B9343C" w:rsidRDefault="0098617C">
      <w:pPr>
        <w:numPr>
          <w:ilvl w:val="0"/>
          <w:numId w:val="1"/>
        </w:numPr>
        <w:rPr>
          <w:rFonts w:eastAsia="Times New Roman"/>
          <w:lang w:val="en-GB"/>
        </w:rPr>
      </w:pPr>
      <w:r w:rsidRPr="00B9343C">
        <w:rPr>
          <w:rFonts w:eastAsia="Times New Roman"/>
          <w:lang w:val="en-GB"/>
        </w:rPr>
        <w:t>It emphasises prevention of chronic conditions like diabetes, obesity and smoking cessation.</w:t>
      </w:r>
    </w:p>
    <w:p w14:paraId="0000003A" w14:textId="77777777" w:rsidR="005211C0" w:rsidRPr="00B9343C" w:rsidRDefault="0098617C">
      <w:pPr>
        <w:numPr>
          <w:ilvl w:val="0"/>
          <w:numId w:val="1"/>
        </w:numPr>
        <w:rPr>
          <w:rFonts w:eastAsia="Times New Roman"/>
          <w:lang w:val="en-GB"/>
        </w:rPr>
      </w:pPr>
      <w:r w:rsidRPr="00B9343C">
        <w:rPr>
          <w:rFonts w:eastAsia="Times New Roman"/>
          <w:lang w:val="en-GB"/>
        </w:rPr>
        <w:t>The plan has set out a goal to achieve net-zero CO2 emissions by 2040.</w:t>
      </w:r>
    </w:p>
    <w:p w14:paraId="0000003B" w14:textId="77777777" w:rsidR="005211C0" w:rsidRPr="00B9343C" w:rsidRDefault="0098617C">
      <w:pPr>
        <w:spacing w:before="200"/>
        <w:rPr>
          <w:rFonts w:eastAsia="Times New Roman"/>
          <w:b/>
          <w:i/>
          <w:lang w:val="en-GB"/>
        </w:rPr>
      </w:pPr>
      <w:r w:rsidRPr="00B9343C">
        <w:rPr>
          <w:rFonts w:eastAsia="Times New Roman"/>
          <w:b/>
          <w:i/>
          <w:lang w:val="en-GB"/>
        </w:rPr>
        <w:t>Limitations:</w:t>
      </w:r>
    </w:p>
    <w:p w14:paraId="0000003C" w14:textId="77777777" w:rsidR="005211C0" w:rsidRPr="00B9343C" w:rsidRDefault="0098617C">
      <w:pPr>
        <w:numPr>
          <w:ilvl w:val="0"/>
          <w:numId w:val="12"/>
        </w:numPr>
        <w:spacing w:before="200"/>
        <w:rPr>
          <w:rFonts w:eastAsia="Times New Roman"/>
          <w:lang w:val="en-GB"/>
        </w:rPr>
      </w:pPr>
      <w:r w:rsidRPr="00B9343C">
        <w:rPr>
          <w:rFonts w:eastAsia="Times New Roman"/>
          <w:lang w:val="en-GB"/>
        </w:rPr>
        <w:t>In the NHS, workforce shortages, besides funding pressures, are undermining the service delivery process (Khan, 2023).</w:t>
      </w:r>
    </w:p>
    <w:p w14:paraId="0000003D" w14:textId="77777777" w:rsidR="005211C0" w:rsidRPr="00B9343C" w:rsidRDefault="0098617C">
      <w:pPr>
        <w:numPr>
          <w:ilvl w:val="0"/>
          <w:numId w:val="12"/>
        </w:numPr>
        <w:rPr>
          <w:rFonts w:eastAsia="Times New Roman"/>
          <w:lang w:val="en-GB"/>
        </w:rPr>
      </w:pPr>
      <w:r w:rsidRPr="00B9343C">
        <w:rPr>
          <w:rFonts w:eastAsia="Times New Roman"/>
          <w:lang w:val="en-GB"/>
        </w:rPr>
        <w:t>Regional disparities, for example, in Birmingham or in certain boroughs, health inequities in terms of access &amp; patient outcomes exist.</w:t>
      </w:r>
    </w:p>
    <w:p w14:paraId="0000003E" w14:textId="77777777" w:rsidR="005211C0" w:rsidRPr="00B9343C" w:rsidRDefault="0098617C">
      <w:pPr>
        <w:spacing w:before="200"/>
        <w:rPr>
          <w:rFonts w:eastAsia="Times New Roman"/>
          <w:b/>
          <w:u w:val="single"/>
          <w:lang w:val="en-GB"/>
        </w:rPr>
      </w:pPr>
      <w:r w:rsidRPr="00B9343C">
        <w:rPr>
          <w:rFonts w:eastAsia="Times New Roman"/>
          <w:b/>
          <w:u w:val="single"/>
          <w:lang w:val="en-GB"/>
        </w:rPr>
        <w:t>National Well-being Dashboard</w:t>
      </w:r>
    </w:p>
    <w:p w14:paraId="0000003F" w14:textId="77777777" w:rsidR="005211C0" w:rsidRPr="00B9343C" w:rsidRDefault="0098617C">
      <w:pPr>
        <w:spacing w:before="200"/>
        <w:rPr>
          <w:rFonts w:eastAsia="Times New Roman"/>
          <w:b/>
          <w:i/>
          <w:lang w:val="en-GB"/>
        </w:rPr>
      </w:pPr>
      <w:r w:rsidRPr="00B9343C">
        <w:rPr>
          <w:rFonts w:eastAsia="Times New Roman"/>
          <w:b/>
          <w:i/>
          <w:lang w:val="en-GB"/>
        </w:rPr>
        <w:t>Managing Body:</w:t>
      </w:r>
    </w:p>
    <w:p w14:paraId="00000040" w14:textId="77777777" w:rsidR="005211C0" w:rsidRPr="00B9343C" w:rsidRDefault="0098617C">
      <w:pPr>
        <w:spacing w:before="200"/>
        <w:rPr>
          <w:rFonts w:eastAsia="Times New Roman"/>
          <w:lang w:val="en-GB"/>
        </w:rPr>
      </w:pPr>
      <w:r w:rsidRPr="00B9343C">
        <w:rPr>
          <w:rFonts w:eastAsia="Times New Roman"/>
          <w:lang w:val="en-GB"/>
        </w:rPr>
        <w:t xml:space="preserve">The well-being dashboard management is monitored by the </w:t>
      </w:r>
      <w:r w:rsidRPr="00B9343C">
        <w:rPr>
          <w:rFonts w:eastAsia="Times New Roman"/>
          <w:b/>
          <w:lang w:val="en-GB"/>
        </w:rPr>
        <w:t xml:space="preserve">“Office for National Statistics” </w:t>
      </w:r>
      <w:r w:rsidRPr="00B9343C">
        <w:rPr>
          <w:rFonts w:eastAsia="Times New Roman"/>
          <w:lang w:val="en-GB"/>
        </w:rPr>
        <w:t>(ONS). The dashboard provides an overview of coverages and the period of data collection across geographies. This provides a scenario of the health status of individuals, disease prevalence and strategic improvement.</w:t>
      </w:r>
    </w:p>
    <w:p w14:paraId="00000041" w14:textId="77777777" w:rsidR="005211C0" w:rsidRPr="00B9343C" w:rsidRDefault="0098617C">
      <w:pPr>
        <w:spacing w:before="200"/>
        <w:rPr>
          <w:rFonts w:eastAsia="Times New Roman"/>
          <w:b/>
          <w:i/>
          <w:lang w:val="en-GB"/>
        </w:rPr>
      </w:pPr>
      <w:r w:rsidRPr="00B9343C">
        <w:rPr>
          <w:rFonts w:eastAsia="Times New Roman"/>
          <w:b/>
          <w:i/>
          <w:lang w:val="en-GB"/>
        </w:rPr>
        <w:t>Scope:</w:t>
      </w:r>
    </w:p>
    <w:p w14:paraId="00000042" w14:textId="77777777" w:rsidR="005211C0" w:rsidRPr="00B9343C" w:rsidRDefault="0098617C">
      <w:pPr>
        <w:spacing w:before="200"/>
        <w:rPr>
          <w:rFonts w:eastAsia="Times New Roman"/>
          <w:lang w:val="en-GB"/>
        </w:rPr>
      </w:pPr>
      <w:r w:rsidRPr="00B9343C">
        <w:rPr>
          <w:rFonts w:eastAsia="Times New Roman"/>
          <w:lang w:val="en-GB"/>
        </w:rPr>
        <w:t>The dashboard provides a track record of nearly 59 well-being indicators from 10 different domains (ONS, 2025).</w:t>
      </w:r>
    </w:p>
    <w:p w14:paraId="00000043" w14:textId="77777777" w:rsidR="005211C0" w:rsidRPr="00B9343C" w:rsidRDefault="0098617C">
      <w:pPr>
        <w:spacing w:before="200"/>
        <w:rPr>
          <w:rFonts w:eastAsia="Times New Roman"/>
          <w:b/>
          <w:i/>
          <w:lang w:val="en-GB"/>
        </w:rPr>
      </w:pPr>
      <w:r w:rsidRPr="00B9343C">
        <w:rPr>
          <w:rFonts w:eastAsia="Times New Roman"/>
          <w:b/>
          <w:i/>
          <w:lang w:val="en-GB"/>
        </w:rPr>
        <w:t>Strengths:</w:t>
      </w:r>
    </w:p>
    <w:p w14:paraId="00000044" w14:textId="77777777" w:rsidR="005211C0" w:rsidRPr="00B9343C" w:rsidRDefault="0098617C">
      <w:pPr>
        <w:numPr>
          <w:ilvl w:val="0"/>
          <w:numId w:val="4"/>
        </w:numPr>
        <w:spacing w:before="200"/>
        <w:rPr>
          <w:rFonts w:eastAsia="Times New Roman"/>
          <w:lang w:val="en-GB"/>
        </w:rPr>
      </w:pPr>
      <w:r w:rsidRPr="00B9343C">
        <w:rPr>
          <w:rFonts w:eastAsia="Times New Roman"/>
          <w:lang w:val="en-GB"/>
        </w:rPr>
        <w:t>A holistic approach by the UK national authority to ensure well-being as a factor beyond GDP.</w:t>
      </w:r>
    </w:p>
    <w:p w14:paraId="00000045" w14:textId="77777777" w:rsidR="005211C0" w:rsidRPr="00B9343C" w:rsidRDefault="0098617C">
      <w:pPr>
        <w:numPr>
          <w:ilvl w:val="0"/>
          <w:numId w:val="4"/>
        </w:numPr>
        <w:rPr>
          <w:rFonts w:eastAsia="Times New Roman"/>
          <w:lang w:val="en-GB"/>
        </w:rPr>
      </w:pPr>
      <w:r w:rsidRPr="00B9343C">
        <w:rPr>
          <w:rFonts w:eastAsia="Times New Roman"/>
          <w:lang w:val="en-GB"/>
        </w:rPr>
        <w:t xml:space="preserve">A process offering data-driven insights that ensures policy refinement. </w:t>
      </w:r>
    </w:p>
    <w:p w14:paraId="00000046" w14:textId="77777777" w:rsidR="005211C0" w:rsidRPr="00B9343C" w:rsidRDefault="0098617C">
      <w:pPr>
        <w:spacing w:before="200"/>
        <w:rPr>
          <w:rFonts w:eastAsia="Times New Roman"/>
          <w:b/>
          <w:i/>
          <w:lang w:val="en-GB"/>
        </w:rPr>
      </w:pPr>
      <w:r w:rsidRPr="00B9343C">
        <w:rPr>
          <w:rFonts w:eastAsia="Times New Roman"/>
          <w:b/>
          <w:i/>
          <w:lang w:val="en-GB"/>
        </w:rPr>
        <w:t>Limitations:</w:t>
      </w:r>
    </w:p>
    <w:p w14:paraId="00000047" w14:textId="77777777" w:rsidR="005211C0" w:rsidRPr="00B9343C" w:rsidRDefault="0098617C">
      <w:pPr>
        <w:numPr>
          <w:ilvl w:val="0"/>
          <w:numId w:val="8"/>
        </w:numPr>
        <w:spacing w:before="200"/>
        <w:rPr>
          <w:rFonts w:eastAsia="Times New Roman"/>
          <w:lang w:val="en-GB"/>
        </w:rPr>
      </w:pPr>
      <w:r w:rsidRPr="00B9343C">
        <w:rPr>
          <w:rFonts w:eastAsia="Times New Roman"/>
          <w:lang w:val="en-GB"/>
        </w:rPr>
        <w:t>Although focused on multiple regions, data scarcity is evident in marginalised populations.</w:t>
      </w:r>
    </w:p>
    <w:p w14:paraId="00000048" w14:textId="77777777" w:rsidR="005211C0" w:rsidRPr="00B9343C" w:rsidRDefault="0098617C">
      <w:pPr>
        <w:numPr>
          <w:ilvl w:val="0"/>
          <w:numId w:val="8"/>
        </w:numPr>
        <w:rPr>
          <w:rFonts w:eastAsia="Times New Roman"/>
          <w:lang w:val="en-GB"/>
        </w:rPr>
      </w:pPr>
      <w:r w:rsidRPr="00B9343C">
        <w:rPr>
          <w:rFonts w:eastAsia="Times New Roman"/>
          <w:lang w:val="en-GB"/>
        </w:rPr>
        <w:t>A limitation in public engagement, as well as policy translation, shows an improvement area.</w:t>
      </w:r>
    </w:p>
    <w:p w14:paraId="00000049" w14:textId="77777777" w:rsidR="005211C0" w:rsidRPr="00B9343C" w:rsidRDefault="0098617C">
      <w:pPr>
        <w:spacing w:before="200"/>
        <w:rPr>
          <w:rFonts w:eastAsia="Times New Roman"/>
          <w:lang w:val="en-GB"/>
        </w:rPr>
      </w:pPr>
      <w:r w:rsidRPr="00B9343C">
        <w:rPr>
          <w:rFonts w:eastAsia="Times New Roman"/>
          <w:lang w:val="en-GB"/>
        </w:rPr>
        <w:t>In the local context, the health and well-being initiatives are also discussed.</w:t>
      </w:r>
    </w:p>
    <w:p w14:paraId="0000004A" w14:textId="77777777" w:rsidR="005211C0" w:rsidRPr="00B9343C" w:rsidRDefault="0098617C">
      <w:pPr>
        <w:spacing w:before="200"/>
        <w:rPr>
          <w:rFonts w:eastAsia="Times New Roman"/>
          <w:b/>
          <w:u w:val="single"/>
          <w:lang w:val="en-GB"/>
        </w:rPr>
      </w:pPr>
      <w:r w:rsidRPr="00B9343C">
        <w:rPr>
          <w:rFonts w:eastAsia="Times New Roman"/>
          <w:b/>
          <w:u w:val="single"/>
          <w:lang w:val="en-GB"/>
        </w:rPr>
        <w:t>Workplace Health and Well-being Programmes</w:t>
      </w:r>
    </w:p>
    <w:p w14:paraId="0000004B" w14:textId="77777777" w:rsidR="005211C0" w:rsidRPr="00B9343C" w:rsidRDefault="0098617C">
      <w:pPr>
        <w:spacing w:before="200"/>
        <w:rPr>
          <w:rFonts w:eastAsia="Times New Roman"/>
          <w:lang w:val="en-GB"/>
        </w:rPr>
      </w:pPr>
      <w:r w:rsidRPr="00B9343C">
        <w:rPr>
          <w:rFonts w:eastAsia="Times New Roman"/>
          <w:lang w:val="en-GB"/>
        </w:rPr>
        <w:t xml:space="preserve">At a local level, precisely in a workplace setting, the WHWP has been introduced to ensure protection for staff during sickness absence, productivity &amp; presenteeism. Based on the evidence provided by El-Osta </w:t>
      </w:r>
      <w:r w:rsidRPr="00B9343C">
        <w:rPr>
          <w:rFonts w:eastAsia="Times New Roman"/>
          <w:i/>
          <w:lang w:val="en-GB"/>
        </w:rPr>
        <w:t>et al.,</w:t>
      </w:r>
      <w:r w:rsidRPr="00B9343C">
        <w:rPr>
          <w:rFonts w:eastAsia="Times New Roman"/>
          <w:lang w:val="en-GB"/>
        </w:rPr>
        <w:t xml:space="preserve"> (2025) the program serves a significant purpose in increasing the “visibility” &amp; “accessibility” to health initiatives by staff without disruptions.</w:t>
      </w:r>
    </w:p>
    <w:p w14:paraId="0000004C" w14:textId="77777777" w:rsidR="005211C0" w:rsidRPr="00B9343C" w:rsidRDefault="0098617C">
      <w:pPr>
        <w:spacing w:before="200"/>
        <w:rPr>
          <w:rFonts w:eastAsia="Times New Roman"/>
          <w:b/>
          <w:i/>
          <w:lang w:val="en-GB"/>
        </w:rPr>
      </w:pPr>
      <w:r w:rsidRPr="00B9343C">
        <w:rPr>
          <w:rFonts w:eastAsia="Times New Roman"/>
          <w:b/>
          <w:i/>
          <w:lang w:val="en-GB"/>
        </w:rPr>
        <w:t>Strengths:</w:t>
      </w:r>
    </w:p>
    <w:p w14:paraId="0000004D" w14:textId="77777777" w:rsidR="005211C0" w:rsidRPr="00B9343C" w:rsidRDefault="0098617C">
      <w:pPr>
        <w:numPr>
          <w:ilvl w:val="0"/>
          <w:numId w:val="11"/>
        </w:numPr>
        <w:spacing w:before="200"/>
        <w:rPr>
          <w:rFonts w:eastAsia="Times New Roman"/>
          <w:lang w:val="en-GB"/>
        </w:rPr>
      </w:pPr>
      <w:r w:rsidRPr="00B9343C">
        <w:rPr>
          <w:rFonts w:eastAsia="Times New Roman"/>
          <w:lang w:val="en-GB"/>
        </w:rPr>
        <w:t>Approximately 61 active UK workplace programmes are implemented by local authorities across regions.</w:t>
      </w:r>
    </w:p>
    <w:p w14:paraId="0000004E" w14:textId="77777777" w:rsidR="005211C0" w:rsidRPr="00B9343C" w:rsidRDefault="0098617C">
      <w:pPr>
        <w:numPr>
          <w:ilvl w:val="0"/>
          <w:numId w:val="11"/>
        </w:numPr>
        <w:rPr>
          <w:rFonts w:eastAsia="Times New Roman"/>
          <w:lang w:val="en-GB"/>
        </w:rPr>
      </w:pPr>
      <w:r w:rsidRPr="00B9343C">
        <w:rPr>
          <w:rFonts w:eastAsia="Times New Roman"/>
          <w:lang w:val="en-GB"/>
        </w:rPr>
        <w:t>Provide free access to general health and mental well-being initiatives.</w:t>
      </w:r>
    </w:p>
    <w:p w14:paraId="0000004F" w14:textId="77777777" w:rsidR="005211C0" w:rsidRPr="00B9343C" w:rsidRDefault="0098617C">
      <w:pPr>
        <w:numPr>
          <w:ilvl w:val="0"/>
          <w:numId w:val="11"/>
        </w:numPr>
        <w:rPr>
          <w:rFonts w:eastAsia="Times New Roman"/>
          <w:lang w:val="en-GB"/>
        </w:rPr>
      </w:pPr>
      <w:r w:rsidRPr="00B9343C">
        <w:rPr>
          <w:rFonts w:eastAsia="Times New Roman"/>
          <w:lang w:val="en-GB"/>
        </w:rPr>
        <w:t>Support flexible working conditions during and post-COVID-19 times.</w:t>
      </w:r>
    </w:p>
    <w:p w14:paraId="00000050" w14:textId="77777777" w:rsidR="005211C0" w:rsidRPr="00B9343C" w:rsidRDefault="0098617C">
      <w:pPr>
        <w:spacing w:before="200"/>
        <w:rPr>
          <w:rFonts w:eastAsia="Times New Roman"/>
          <w:b/>
          <w:i/>
          <w:lang w:val="en-GB"/>
        </w:rPr>
      </w:pPr>
      <w:r w:rsidRPr="00B9343C">
        <w:rPr>
          <w:rFonts w:eastAsia="Times New Roman"/>
          <w:b/>
          <w:i/>
          <w:lang w:val="en-GB"/>
        </w:rPr>
        <w:t>Limitations:</w:t>
      </w:r>
    </w:p>
    <w:p w14:paraId="00000051" w14:textId="77777777" w:rsidR="005211C0" w:rsidRPr="00B9343C" w:rsidRDefault="0098617C">
      <w:pPr>
        <w:numPr>
          <w:ilvl w:val="0"/>
          <w:numId w:val="5"/>
        </w:numPr>
        <w:spacing w:before="200"/>
        <w:rPr>
          <w:rFonts w:eastAsia="Times New Roman"/>
          <w:lang w:val="en-GB"/>
        </w:rPr>
      </w:pPr>
      <w:r w:rsidRPr="00B9343C">
        <w:rPr>
          <w:rFonts w:eastAsia="Times New Roman"/>
          <w:lang w:val="en-GB"/>
        </w:rPr>
        <w:t>Only 21% of UK local authorities are offering the program.</w:t>
      </w:r>
    </w:p>
    <w:p w14:paraId="00000052" w14:textId="77777777" w:rsidR="005211C0" w:rsidRPr="00B9343C" w:rsidRDefault="0098617C">
      <w:pPr>
        <w:numPr>
          <w:ilvl w:val="0"/>
          <w:numId w:val="5"/>
        </w:numPr>
        <w:rPr>
          <w:rFonts w:eastAsia="Times New Roman"/>
          <w:lang w:val="en-GB"/>
        </w:rPr>
      </w:pPr>
      <w:r w:rsidRPr="00B9343C">
        <w:rPr>
          <w:rFonts w:eastAsia="Times New Roman"/>
          <w:lang w:val="en-GB"/>
        </w:rPr>
        <w:t>Regional disparities are strongly observed, particularly in England, while Wales, Scotland &amp; Northern Ireland have outperformed in the strategic implementation of the initiative.</w:t>
      </w:r>
    </w:p>
    <w:p w14:paraId="00000053" w14:textId="77777777" w:rsidR="005211C0" w:rsidRPr="00B9343C" w:rsidRDefault="0098617C">
      <w:pPr>
        <w:spacing w:before="200"/>
        <w:rPr>
          <w:rFonts w:eastAsia="Times New Roman"/>
          <w:lang w:val="en-GB"/>
        </w:rPr>
      </w:pPr>
      <w:r w:rsidRPr="00B9343C">
        <w:rPr>
          <w:rFonts w:eastAsia="Times New Roman"/>
          <w:lang w:val="en-GB"/>
        </w:rPr>
        <w:t xml:space="preserve">In both local and national contexts, SDG integration, precisely SDG 3 and 6 in the UK, tracks progress across health, water &amp; sanitation aspects (Gov.uk, 2024). Indeed, the initiatives show a strong alignment with the SDG global goals, besides the WHO frameworks. However, fragmented departmental scenarios in the UK are showing visible limitations. </w:t>
      </w:r>
    </w:p>
    <w:p w14:paraId="00000054" w14:textId="77777777" w:rsidR="005211C0" w:rsidRPr="00B9343C" w:rsidRDefault="0098617C" w:rsidP="00B9343C">
      <w:pPr>
        <w:pStyle w:val="Heading1"/>
        <w:rPr>
          <w:lang w:val="en-GB"/>
        </w:rPr>
      </w:pPr>
      <w:bookmarkStart w:id="5" w:name="_Toc209887213"/>
      <w:r w:rsidRPr="00B9343C">
        <w:rPr>
          <w:lang w:val="en-GB"/>
        </w:rPr>
        <w:t>6. Recommendations for further improvement</w:t>
      </w:r>
      <w:bookmarkEnd w:id="5"/>
    </w:p>
    <w:p w14:paraId="00000055" w14:textId="77777777" w:rsidR="005211C0" w:rsidRPr="00B9343C" w:rsidRDefault="0098617C">
      <w:pPr>
        <w:spacing w:before="200"/>
        <w:rPr>
          <w:rFonts w:eastAsia="Times New Roman"/>
          <w:lang w:val="en-GB"/>
        </w:rPr>
      </w:pPr>
      <w:r w:rsidRPr="00B9343C">
        <w:rPr>
          <w:rFonts w:eastAsia="Times New Roman"/>
          <w:lang w:val="en-GB"/>
        </w:rPr>
        <w:t>While this is true that the UK has positively empowered health, well-being and sustainable development initiatives, further improvement is required.</w:t>
      </w:r>
    </w:p>
    <w:p w14:paraId="00000056" w14:textId="77777777" w:rsidR="005211C0" w:rsidRPr="00B9343C" w:rsidRDefault="0098617C">
      <w:pPr>
        <w:numPr>
          <w:ilvl w:val="0"/>
          <w:numId w:val="9"/>
        </w:numPr>
        <w:spacing w:before="200"/>
        <w:rPr>
          <w:rFonts w:eastAsia="Times New Roman"/>
          <w:lang w:val="en-GB"/>
        </w:rPr>
      </w:pPr>
      <w:r w:rsidRPr="00B9343C">
        <w:rPr>
          <w:rFonts w:eastAsia="Times New Roman"/>
          <w:b/>
          <w:lang w:val="en-GB"/>
        </w:rPr>
        <w:t xml:space="preserve">Policy integration </w:t>
      </w:r>
      <w:r w:rsidRPr="00B9343C">
        <w:rPr>
          <w:rFonts w:eastAsia="Times New Roman"/>
          <w:lang w:val="en-GB"/>
        </w:rPr>
        <w:t>- It is important for local and national authorities to embed specific UN goals into the health and well-being planning. Besides, SDG goals should be aligned with the NHS-based commissioning framework to ensure a better outcome from its long-term plan.</w:t>
      </w:r>
    </w:p>
    <w:p w14:paraId="00000057" w14:textId="77777777" w:rsidR="005211C0" w:rsidRPr="00B9343C" w:rsidRDefault="0098617C">
      <w:pPr>
        <w:numPr>
          <w:ilvl w:val="0"/>
          <w:numId w:val="9"/>
        </w:numPr>
        <w:rPr>
          <w:rFonts w:eastAsia="Times New Roman"/>
          <w:lang w:val="en-GB"/>
        </w:rPr>
      </w:pPr>
      <w:r w:rsidRPr="00B9343C">
        <w:rPr>
          <w:rFonts w:eastAsia="Times New Roman"/>
          <w:b/>
          <w:lang w:val="en-GB"/>
        </w:rPr>
        <w:t xml:space="preserve">Accreditation models </w:t>
      </w:r>
      <w:r w:rsidRPr="00B9343C">
        <w:rPr>
          <w:rFonts w:eastAsia="Times New Roman"/>
          <w:lang w:val="en-GB"/>
        </w:rPr>
        <w:t>- The development of national standards to support workplace well-being is mandatory. Evidence shows that specific workplace programs are introduced at a local level to support staff well-being. However, national standards are strategic imperatives to address regional gaps.</w:t>
      </w:r>
    </w:p>
    <w:p w14:paraId="00000058" w14:textId="77777777" w:rsidR="005211C0" w:rsidRPr="00B9343C" w:rsidRDefault="0098617C" w:rsidP="00B9343C">
      <w:pPr>
        <w:pStyle w:val="Heading1"/>
        <w:rPr>
          <w:lang w:val="en-GB"/>
        </w:rPr>
      </w:pPr>
      <w:bookmarkStart w:id="6" w:name="_Toc209887214"/>
      <w:r w:rsidRPr="00B9343C">
        <w:rPr>
          <w:lang w:val="en-GB"/>
        </w:rPr>
        <w:t>7. Conclusion</w:t>
      </w:r>
      <w:bookmarkEnd w:id="6"/>
    </w:p>
    <w:p w14:paraId="00000059" w14:textId="77777777" w:rsidR="005211C0" w:rsidRPr="00B9343C" w:rsidRDefault="0098617C">
      <w:pPr>
        <w:spacing w:before="200"/>
        <w:rPr>
          <w:rFonts w:eastAsia="Times New Roman"/>
          <w:lang w:val="en-GB"/>
        </w:rPr>
      </w:pPr>
      <w:r w:rsidRPr="00B9343C">
        <w:rPr>
          <w:rFonts w:eastAsia="Times New Roman"/>
          <w:lang w:val="en-GB"/>
        </w:rPr>
        <w:t>The overall contribution of the report provides well-established insights into the Sustainable Development Goals 3 and 6 and their implementation in the global and UIK contexts. As per the evidence gathered from the analysis, both SDG goals underscore a profound as well as interdependent impact on citizens’ health &amp; well-being. Focusing on the UK context, specific national frameworks, for example, the NHS Long-Term Plan and other local initiatives such as WHWP, highlight a promising stride toward the integr</w:t>
      </w:r>
      <w:r w:rsidRPr="00B9343C">
        <w:rPr>
          <w:rFonts w:eastAsia="Times New Roman"/>
          <w:lang w:val="en-GB"/>
        </w:rPr>
        <w:t xml:space="preserve">ation of care for staff. Nevertheless, recommendations are provided to ensure a more inclusive approach and sustainable practices at the national and local levels. </w:t>
      </w:r>
    </w:p>
    <w:p w14:paraId="5668A4EE" w14:textId="078C160E" w:rsidR="00B9343C" w:rsidRPr="00B9343C" w:rsidRDefault="00B9343C">
      <w:pPr>
        <w:rPr>
          <w:rFonts w:ascii="Times New Roman" w:eastAsia="Times New Roman" w:hAnsi="Times New Roman" w:cs="Times New Roman"/>
          <w:sz w:val="24"/>
          <w:szCs w:val="24"/>
          <w:lang w:val="en-GB"/>
        </w:rPr>
      </w:pPr>
      <w:r w:rsidRPr="00B9343C">
        <w:rPr>
          <w:rFonts w:ascii="Times New Roman" w:eastAsia="Times New Roman" w:hAnsi="Times New Roman" w:cs="Times New Roman"/>
          <w:sz w:val="24"/>
          <w:szCs w:val="24"/>
          <w:lang w:val="en-GB"/>
        </w:rPr>
        <w:br w:type="page"/>
      </w:r>
    </w:p>
    <w:p w14:paraId="2F330DB7" w14:textId="77777777" w:rsidR="00B9343C" w:rsidRPr="00B9343C" w:rsidRDefault="00B9343C" w:rsidP="00B9343C">
      <w:pPr>
        <w:pStyle w:val="Heading1"/>
        <w:rPr>
          <w:lang w:val="en-GB"/>
        </w:rPr>
      </w:pPr>
      <w:bookmarkStart w:id="7" w:name="_Toc209887215"/>
      <w:r w:rsidRPr="00B9343C">
        <w:rPr>
          <w:lang w:val="en-GB"/>
        </w:rPr>
        <w:t>Reference list</w:t>
      </w:r>
      <w:bookmarkEnd w:id="7"/>
    </w:p>
    <w:p w14:paraId="54C74F7F" w14:textId="77777777" w:rsidR="00B9343C" w:rsidRPr="00B9343C" w:rsidRDefault="00B9343C" w:rsidP="00B9343C">
      <w:pPr>
        <w:spacing w:before="240"/>
        <w:rPr>
          <w:lang w:val="en-GB"/>
        </w:rPr>
      </w:pPr>
      <w:r w:rsidRPr="00B9343C">
        <w:rPr>
          <w:lang w:val="en-GB"/>
        </w:rPr>
        <w:t>Arora, N.K. and Mishra, I. (2022) ‘Sustainable development goal 6: global water security.’ </w:t>
      </w:r>
      <w:r w:rsidRPr="00B9343C">
        <w:rPr>
          <w:i/>
          <w:iCs/>
          <w:lang w:val="en-GB"/>
        </w:rPr>
        <w:t>Environmental Sustainability</w:t>
      </w:r>
      <w:r w:rsidRPr="00B9343C">
        <w:rPr>
          <w:lang w:val="en-GB"/>
        </w:rPr>
        <w:t>, </w:t>
      </w:r>
      <w:r w:rsidRPr="00B9343C">
        <w:rPr>
          <w:i/>
          <w:iCs/>
          <w:lang w:val="en-GB"/>
        </w:rPr>
        <w:t>5</w:t>
      </w:r>
      <w:r w:rsidRPr="00B9343C">
        <w:rPr>
          <w:lang w:val="en-GB"/>
        </w:rPr>
        <w:t xml:space="preserve">(3), pp.271-275. Available at: </w:t>
      </w:r>
      <w:hyperlink r:id="rId10" w:history="1">
        <w:r w:rsidRPr="00B9343C">
          <w:rPr>
            <w:rStyle w:val="Hyperlink"/>
            <w:lang w:val="en-GB"/>
          </w:rPr>
          <w:t>https://link.springer.com/article/10.1007/s42398-022-00246-5</w:t>
        </w:r>
      </w:hyperlink>
      <w:r w:rsidRPr="00B9343C">
        <w:rPr>
          <w:lang w:val="en-GB"/>
        </w:rPr>
        <w:t xml:space="preserve"> [Accessed 27 September 2025]</w:t>
      </w:r>
    </w:p>
    <w:p w14:paraId="7D41902D" w14:textId="77777777" w:rsidR="00B9343C" w:rsidRPr="00B9343C" w:rsidRDefault="00B9343C" w:rsidP="00B9343C">
      <w:pPr>
        <w:spacing w:before="240"/>
        <w:rPr>
          <w:lang w:val="en-GB"/>
        </w:rPr>
      </w:pPr>
      <w:r w:rsidRPr="00B9343C">
        <w:rPr>
          <w:lang w:val="en-GB"/>
        </w:rPr>
        <w:t>Biswas, S., Dandapat, B., Alam, A. and Satpati, L. (2022) ‘India's achievement towards sustainable Development Goal 6 (Ensure availability and sustainable management of water and sanitation for all) in the 2030 Agenda.’ </w:t>
      </w:r>
      <w:r w:rsidRPr="00B9343C">
        <w:rPr>
          <w:i/>
          <w:iCs/>
          <w:lang w:val="en-GB"/>
        </w:rPr>
        <w:t>BMC Public Health</w:t>
      </w:r>
      <w:r w:rsidRPr="00B9343C">
        <w:rPr>
          <w:lang w:val="en-GB"/>
        </w:rPr>
        <w:t>, </w:t>
      </w:r>
      <w:r w:rsidRPr="00B9343C">
        <w:rPr>
          <w:i/>
          <w:iCs/>
          <w:lang w:val="en-GB"/>
        </w:rPr>
        <w:t>22</w:t>
      </w:r>
      <w:r w:rsidRPr="00B9343C">
        <w:rPr>
          <w:lang w:val="en-GB"/>
        </w:rPr>
        <w:t xml:space="preserve">(1), p.2142. Available at: </w:t>
      </w:r>
      <w:hyperlink r:id="rId11" w:history="1">
        <w:r w:rsidRPr="00B9343C">
          <w:rPr>
            <w:rStyle w:val="Hyperlink"/>
            <w:lang w:val="en-GB"/>
          </w:rPr>
          <w:t>https://link.springer.com/article/10.1186/s12889-022-14316-0</w:t>
        </w:r>
      </w:hyperlink>
      <w:r w:rsidRPr="00B9343C">
        <w:rPr>
          <w:lang w:val="en-GB"/>
        </w:rPr>
        <w:t xml:space="preserve"> </w:t>
      </w:r>
    </w:p>
    <w:p w14:paraId="574514C5" w14:textId="77777777" w:rsidR="00B9343C" w:rsidRPr="00B9343C" w:rsidRDefault="00B9343C" w:rsidP="00B9343C">
      <w:pPr>
        <w:spacing w:before="240"/>
        <w:rPr>
          <w:lang w:val="en-GB"/>
        </w:rPr>
      </w:pPr>
      <w:r w:rsidRPr="00B9343C">
        <w:rPr>
          <w:lang w:val="en-GB"/>
        </w:rPr>
        <w:t>El-Osta, A., Altalib, S., Alaa, A., Al-Ammouri, M., Karki, M., Riboli-Sasco, E., Majeed, A. and Kudrna, L. (2025) A scoping review of UK local government workplace health and wellbeing programmes. </w:t>
      </w:r>
      <w:r w:rsidRPr="00B9343C">
        <w:rPr>
          <w:i/>
          <w:iCs/>
          <w:lang w:val="en-GB"/>
        </w:rPr>
        <w:t>BMC Public Health</w:t>
      </w:r>
      <w:r w:rsidRPr="00B9343C">
        <w:rPr>
          <w:lang w:val="en-GB"/>
        </w:rPr>
        <w:t>, </w:t>
      </w:r>
      <w:r w:rsidRPr="00B9343C">
        <w:rPr>
          <w:i/>
          <w:iCs/>
          <w:lang w:val="en-GB"/>
        </w:rPr>
        <w:t>25</w:t>
      </w:r>
      <w:r w:rsidRPr="00B9343C">
        <w:rPr>
          <w:lang w:val="en-GB"/>
        </w:rPr>
        <w:t xml:space="preserve">(1), p.2138. Available at: </w:t>
      </w:r>
      <w:hyperlink r:id="rId12" w:history="1">
        <w:r w:rsidRPr="00B9343C">
          <w:rPr>
            <w:rStyle w:val="Hyperlink"/>
            <w:lang w:val="en-GB"/>
          </w:rPr>
          <w:t>https://bmcpublichealth.biomedcentral.com/articles/10.1186/s12889-025-23176-3</w:t>
        </w:r>
      </w:hyperlink>
      <w:r w:rsidRPr="00B9343C">
        <w:rPr>
          <w:lang w:val="en-GB"/>
        </w:rPr>
        <w:t xml:space="preserve"> [Accessed 27 September 2025]</w:t>
      </w:r>
    </w:p>
    <w:p w14:paraId="103A9E50" w14:textId="77777777" w:rsidR="00B9343C" w:rsidRPr="00B9343C" w:rsidRDefault="00B9343C" w:rsidP="00B9343C">
      <w:pPr>
        <w:spacing w:before="240"/>
        <w:rPr>
          <w:lang w:val="en-GB"/>
        </w:rPr>
      </w:pPr>
      <w:r w:rsidRPr="00B9343C">
        <w:rPr>
          <w:lang w:val="en-GB"/>
        </w:rPr>
        <w:t>Eshiet, I. (2020) ‘Sustainable Development Goal 3 and Maternal Health in Nigeria: Any Hope of Meeting the Target by 2030?’ In </w:t>
      </w:r>
      <w:r w:rsidRPr="00B9343C">
        <w:rPr>
          <w:i/>
          <w:iCs/>
          <w:lang w:val="en-GB"/>
        </w:rPr>
        <w:t>Innovations in Global Maternal Health: Improving Prenatal and Postnatal Care Practices</w:t>
      </w:r>
      <w:r w:rsidRPr="00B9343C">
        <w:rPr>
          <w:lang w:val="en-GB"/>
        </w:rPr>
        <w:t> (pp. 247-271). IGI Global Scientific Publishing. DOI: 10.4018/978-1-7998-2351-3.ch011</w:t>
      </w:r>
    </w:p>
    <w:p w14:paraId="33D82740" w14:textId="77777777" w:rsidR="00B9343C" w:rsidRPr="00B9343C" w:rsidRDefault="00B9343C" w:rsidP="00B9343C">
      <w:pPr>
        <w:spacing w:before="240"/>
        <w:rPr>
          <w:lang w:val="en-GB"/>
        </w:rPr>
      </w:pPr>
      <w:r w:rsidRPr="00B9343C">
        <w:rPr>
          <w:lang w:val="en-GB"/>
        </w:rPr>
        <w:t xml:space="preserve">Globalgoals, (2024) Clean water and sanitation. Available at: </w:t>
      </w:r>
      <w:hyperlink r:id="rId13" w:history="1">
        <w:r w:rsidRPr="00B9343C">
          <w:rPr>
            <w:rStyle w:val="Hyperlink"/>
            <w:lang w:val="en-GB"/>
          </w:rPr>
          <w:t>https://globalgoals.org/goals/6-clean-water-and-sanitation/</w:t>
        </w:r>
      </w:hyperlink>
      <w:r w:rsidRPr="00B9343C">
        <w:rPr>
          <w:lang w:val="en-GB"/>
        </w:rPr>
        <w:t xml:space="preserve"> [Accessed 27 September 2025]</w:t>
      </w:r>
    </w:p>
    <w:p w14:paraId="066680F8" w14:textId="77777777" w:rsidR="00B9343C" w:rsidRPr="00B9343C" w:rsidRDefault="00B9343C" w:rsidP="00B9343C">
      <w:pPr>
        <w:spacing w:before="240"/>
        <w:rPr>
          <w:lang w:val="en-GB"/>
        </w:rPr>
      </w:pPr>
      <w:r w:rsidRPr="00B9343C">
        <w:rPr>
          <w:lang w:val="en-GB"/>
        </w:rPr>
        <w:t xml:space="preserve">Globalgoals, (2025) Good health and well-being. Available at: </w:t>
      </w:r>
      <w:hyperlink r:id="rId14" w:history="1">
        <w:r w:rsidRPr="00B9343C">
          <w:rPr>
            <w:rStyle w:val="Hyperlink"/>
            <w:lang w:val="en-GB"/>
          </w:rPr>
          <w:t>https://globalgoals.org/goals/3-good-health-and-well-being/</w:t>
        </w:r>
      </w:hyperlink>
      <w:r w:rsidRPr="00B9343C">
        <w:rPr>
          <w:lang w:val="en-GB"/>
        </w:rPr>
        <w:t xml:space="preserve"> [Accessed 27 September 2025]</w:t>
      </w:r>
    </w:p>
    <w:p w14:paraId="256E5ED8" w14:textId="77777777" w:rsidR="00B9343C" w:rsidRPr="00B9343C" w:rsidRDefault="00B9343C" w:rsidP="00B9343C">
      <w:pPr>
        <w:spacing w:before="240"/>
        <w:rPr>
          <w:lang w:val="en-GB"/>
        </w:rPr>
      </w:pPr>
      <w:r w:rsidRPr="00B9343C">
        <w:rPr>
          <w:lang w:val="en-GB"/>
        </w:rPr>
        <w:t xml:space="preserve">Gov.uk, (2024) </w:t>
      </w:r>
      <w:r w:rsidRPr="005B7701">
        <w:rPr>
          <w:lang w:val="en-GB"/>
        </w:rPr>
        <w:t>Goal 6 - Clean Water and Sanitation</w:t>
      </w:r>
      <w:r w:rsidRPr="00B9343C">
        <w:rPr>
          <w:lang w:val="en-GB"/>
        </w:rPr>
        <w:t xml:space="preserve">. Available at: </w:t>
      </w:r>
      <w:hyperlink r:id="rId15" w:history="1">
        <w:r w:rsidRPr="00B9343C">
          <w:rPr>
            <w:rStyle w:val="Hyperlink"/>
            <w:lang w:val="en-GB"/>
          </w:rPr>
          <w:t>https://sdgdata.gov.uk/6/</w:t>
        </w:r>
      </w:hyperlink>
      <w:r w:rsidRPr="00B9343C">
        <w:rPr>
          <w:lang w:val="en-GB"/>
        </w:rPr>
        <w:t xml:space="preserve"> [Accessed 27 September 2025]</w:t>
      </w:r>
    </w:p>
    <w:p w14:paraId="16395984" w14:textId="77777777" w:rsidR="00B9343C" w:rsidRPr="00B9343C" w:rsidRDefault="00B9343C" w:rsidP="00B9343C">
      <w:pPr>
        <w:spacing w:before="240"/>
        <w:rPr>
          <w:lang w:val="en-GB"/>
        </w:rPr>
      </w:pPr>
      <w:r w:rsidRPr="00B9343C">
        <w:rPr>
          <w:lang w:val="en-GB"/>
        </w:rPr>
        <w:t xml:space="preserve">Gov.uk, (2025) </w:t>
      </w:r>
      <w:r w:rsidRPr="00436868">
        <w:rPr>
          <w:lang w:val="en-GB"/>
        </w:rPr>
        <w:t>Goal 3 - Good Health and Well-Being</w:t>
      </w:r>
      <w:r w:rsidRPr="00B9343C">
        <w:rPr>
          <w:lang w:val="en-GB"/>
        </w:rPr>
        <w:t xml:space="preserve">. Available at: </w:t>
      </w:r>
      <w:hyperlink r:id="rId16" w:history="1">
        <w:r w:rsidRPr="00B9343C">
          <w:rPr>
            <w:rStyle w:val="Hyperlink"/>
            <w:lang w:val="en-GB"/>
          </w:rPr>
          <w:t>https://sdgdata.gov.uk/3/</w:t>
        </w:r>
      </w:hyperlink>
      <w:r w:rsidRPr="00B9343C">
        <w:rPr>
          <w:lang w:val="en-GB"/>
        </w:rPr>
        <w:t xml:space="preserve"> [Accessed 27 September 2025]</w:t>
      </w:r>
    </w:p>
    <w:p w14:paraId="312BD6A6" w14:textId="77777777" w:rsidR="00B9343C" w:rsidRPr="00B9343C" w:rsidRDefault="00B9343C" w:rsidP="00B9343C">
      <w:pPr>
        <w:spacing w:before="240"/>
        <w:rPr>
          <w:lang w:val="en-GB"/>
        </w:rPr>
      </w:pPr>
      <w:r w:rsidRPr="00B9343C">
        <w:rPr>
          <w:lang w:val="en-GB"/>
        </w:rPr>
        <w:t>Hennegan, J., Shannon, A.K., Rubli, J., Schwab, K.J. and Melendez-Torres, G.J. (2020) ‘Women’s and girls’ experiences of menstruation in low-and middle-income countries: A systematic review and qualitative metasynthesis.’ </w:t>
      </w:r>
      <w:r w:rsidRPr="00B9343C">
        <w:rPr>
          <w:i/>
          <w:iCs/>
          <w:lang w:val="en-GB"/>
        </w:rPr>
        <w:t>PLoS medicine</w:t>
      </w:r>
      <w:r w:rsidRPr="00B9343C">
        <w:rPr>
          <w:lang w:val="en-GB"/>
        </w:rPr>
        <w:t>, </w:t>
      </w:r>
      <w:r w:rsidRPr="00B9343C">
        <w:rPr>
          <w:i/>
          <w:iCs/>
          <w:lang w:val="en-GB"/>
        </w:rPr>
        <w:t>16</w:t>
      </w:r>
      <w:r w:rsidRPr="00B9343C">
        <w:rPr>
          <w:lang w:val="en-GB"/>
        </w:rPr>
        <w:t xml:space="preserve">(5), p.e1002803. Available at: </w:t>
      </w:r>
      <w:hyperlink r:id="rId17" w:history="1">
        <w:r w:rsidRPr="00B9343C">
          <w:rPr>
            <w:rStyle w:val="Hyperlink"/>
            <w:lang w:val="en-GB"/>
          </w:rPr>
          <w:t>https://doi.org/10.1371/journal.pmed.1002803</w:t>
        </w:r>
      </w:hyperlink>
      <w:r w:rsidRPr="00B9343C">
        <w:rPr>
          <w:lang w:val="en-GB"/>
        </w:rPr>
        <w:t xml:space="preserve"> </w:t>
      </w:r>
    </w:p>
    <w:p w14:paraId="79D672E5" w14:textId="77777777" w:rsidR="00B9343C" w:rsidRPr="00B9343C" w:rsidRDefault="00B9343C" w:rsidP="00B9343C">
      <w:pPr>
        <w:spacing w:before="240"/>
        <w:rPr>
          <w:lang w:val="en-GB"/>
        </w:rPr>
      </w:pPr>
      <w:r w:rsidRPr="00B9343C">
        <w:rPr>
          <w:lang w:val="en-GB"/>
        </w:rPr>
        <w:t>Khan, Z. (2023) ‘The emerging challenges and strengths of the National Health Services: a physician perspective.’ </w:t>
      </w:r>
      <w:r w:rsidRPr="00B9343C">
        <w:rPr>
          <w:i/>
          <w:iCs/>
          <w:lang w:val="en-GB"/>
        </w:rPr>
        <w:t>Cureus</w:t>
      </w:r>
      <w:r w:rsidRPr="00B9343C">
        <w:rPr>
          <w:lang w:val="en-GB"/>
        </w:rPr>
        <w:t>, </w:t>
      </w:r>
      <w:r w:rsidRPr="00B9343C">
        <w:rPr>
          <w:i/>
          <w:iCs/>
          <w:lang w:val="en-GB"/>
        </w:rPr>
        <w:t>15</w:t>
      </w:r>
      <w:r w:rsidRPr="00B9343C">
        <w:rPr>
          <w:lang w:val="en-GB"/>
        </w:rPr>
        <w:t xml:space="preserve">(5).  Available at: </w:t>
      </w:r>
      <w:hyperlink r:id="rId18" w:history="1">
        <w:r w:rsidRPr="00B9343C">
          <w:rPr>
            <w:rStyle w:val="Hyperlink"/>
            <w:lang w:val="en-GB"/>
          </w:rPr>
          <w:t>https://doi.org/10.7759/cureus.38617</w:t>
        </w:r>
      </w:hyperlink>
      <w:r w:rsidRPr="00B9343C">
        <w:rPr>
          <w:lang w:val="en-GB"/>
        </w:rPr>
        <w:t xml:space="preserve"> </w:t>
      </w:r>
    </w:p>
    <w:p w14:paraId="3302BE2B" w14:textId="77777777" w:rsidR="00B9343C" w:rsidRPr="00B9343C" w:rsidRDefault="00B9343C" w:rsidP="00B9343C">
      <w:pPr>
        <w:spacing w:before="240"/>
        <w:rPr>
          <w:lang w:val="en-GB"/>
        </w:rPr>
      </w:pPr>
      <w:r w:rsidRPr="00B9343C">
        <w:rPr>
          <w:lang w:val="en-GB"/>
        </w:rPr>
        <w:t>Madamanchi, D. (2024) ‘Water, sanitation, and hygiene (WASH) strategies in the fight against waterborne diseases in the young and old.’ </w:t>
      </w:r>
      <w:r w:rsidRPr="00B9343C">
        <w:rPr>
          <w:i/>
          <w:iCs/>
          <w:lang w:val="en-GB"/>
        </w:rPr>
        <w:t>Journal of Family Medicine and Primary Care</w:t>
      </w:r>
      <w:r w:rsidRPr="00B9343C">
        <w:rPr>
          <w:lang w:val="en-GB"/>
        </w:rPr>
        <w:t>, </w:t>
      </w:r>
      <w:r w:rsidRPr="00B9343C">
        <w:rPr>
          <w:i/>
          <w:iCs/>
          <w:lang w:val="en-GB"/>
        </w:rPr>
        <w:t>13</w:t>
      </w:r>
      <w:r w:rsidRPr="00B9343C">
        <w:rPr>
          <w:lang w:val="en-GB"/>
        </w:rPr>
        <w:t xml:space="preserve">(8), pp.3481-3482. Available at: </w:t>
      </w:r>
      <w:hyperlink r:id="rId19" w:history="1">
        <w:r w:rsidRPr="00B9343C">
          <w:rPr>
            <w:rStyle w:val="Hyperlink"/>
            <w:lang w:val="en-GB"/>
          </w:rPr>
          <w:t>https://doi.org/10.4103/jfmpc.jfmpc_718_24</w:t>
        </w:r>
      </w:hyperlink>
      <w:r w:rsidRPr="00B9343C">
        <w:rPr>
          <w:lang w:val="en-GB"/>
        </w:rPr>
        <w:t xml:space="preserve"> </w:t>
      </w:r>
    </w:p>
    <w:p w14:paraId="0B463E95" w14:textId="77777777" w:rsidR="00B9343C" w:rsidRPr="00B9343C" w:rsidRDefault="00B9343C" w:rsidP="00B9343C">
      <w:pPr>
        <w:spacing w:before="240"/>
        <w:rPr>
          <w:lang w:val="en-GB"/>
        </w:rPr>
      </w:pPr>
      <w:r w:rsidRPr="00B9343C">
        <w:rPr>
          <w:lang w:val="en-GB"/>
        </w:rPr>
        <w:t>Mohamed, K.S., Abasse, K.S., Abbas, M., Sintali, D.N., Baig, M.M.F.A. and Cote, A. (2021) ‘An overview of healthcare Systems in Comoros: the effects of two decades of political instability.’ </w:t>
      </w:r>
      <w:r w:rsidRPr="00B9343C">
        <w:rPr>
          <w:i/>
          <w:iCs/>
          <w:lang w:val="en-GB"/>
        </w:rPr>
        <w:t>Annals of Global Health</w:t>
      </w:r>
      <w:r w:rsidRPr="00B9343C">
        <w:rPr>
          <w:lang w:val="en-GB"/>
        </w:rPr>
        <w:t>, </w:t>
      </w:r>
      <w:r w:rsidRPr="00B9343C">
        <w:rPr>
          <w:i/>
          <w:iCs/>
          <w:lang w:val="en-GB"/>
        </w:rPr>
        <w:t>87</w:t>
      </w:r>
      <w:r w:rsidRPr="00B9343C">
        <w:rPr>
          <w:lang w:val="en-GB"/>
        </w:rPr>
        <w:t xml:space="preserve">(1), p.84. Available at: </w:t>
      </w:r>
      <w:hyperlink r:id="rId20" w:history="1">
        <w:r w:rsidRPr="00B9343C">
          <w:rPr>
            <w:rStyle w:val="Hyperlink"/>
            <w:lang w:val="en-GB"/>
          </w:rPr>
          <w:t>https://doi.org/10.5334/aogh.3100</w:t>
        </w:r>
      </w:hyperlink>
      <w:r w:rsidRPr="00B9343C">
        <w:rPr>
          <w:lang w:val="en-GB"/>
        </w:rPr>
        <w:t xml:space="preserve"> </w:t>
      </w:r>
    </w:p>
    <w:p w14:paraId="20DB8E22" w14:textId="77777777" w:rsidR="00B9343C" w:rsidRPr="00B9343C" w:rsidRDefault="00B9343C" w:rsidP="00B9343C">
      <w:pPr>
        <w:spacing w:before="240"/>
        <w:rPr>
          <w:lang w:val="en-GB"/>
        </w:rPr>
      </w:pPr>
      <w:r w:rsidRPr="00B9343C">
        <w:rPr>
          <w:lang w:val="en-GB"/>
        </w:rPr>
        <w:t xml:space="preserve">NHS, (2025) Fit for the future – 10-year health plan for England. Available at: </w:t>
      </w:r>
      <w:hyperlink r:id="rId21" w:history="1">
        <w:r w:rsidRPr="00B9343C">
          <w:rPr>
            <w:rStyle w:val="Hyperlink"/>
            <w:lang w:val="en-GB"/>
          </w:rPr>
          <w:t>https://www.longtermplan.nhs.uk/</w:t>
        </w:r>
      </w:hyperlink>
      <w:r w:rsidRPr="00B9343C">
        <w:rPr>
          <w:lang w:val="en-GB"/>
        </w:rPr>
        <w:t xml:space="preserve"> [Accessed 27 September 2025]</w:t>
      </w:r>
    </w:p>
    <w:p w14:paraId="21E86414" w14:textId="77777777" w:rsidR="00B9343C" w:rsidRPr="00B9343C" w:rsidRDefault="00B9343C" w:rsidP="00B9343C">
      <w:pPr>
        <w:spacing w:before="240"/>
        <w:rPr>
          <w:lang w:val="en-GB"/>
        </w:rPr>
      </w:pPr>
      <w:r w:rsidRPr="00B9343C">
        <w:rPr>
          <w:lang w:val="en-GB"/>
        </w:rPr>
        <w:t xml:space="preserve">No, A.G.S.T.L. (2021) ‘Immunization Agenda 2030" A Global Strategy To Leave No One Behind.’ Available at: </w:t>
      </w:r>
      <w:hyperlink r:id="rId22" w:history="1">
        <w:r w:rsidRPr="00B9343C">
          <w:rPr>
            <w:rStyle w:val="Hyperlink"/>
            <w:lang w:val="en-GB"/>
          </w:rPr>
          <w:t>https://doi.org/10.1016/j.vaccine.2022.11.042</w:t>
        </w:r>
      </w:hyperlink>
      <w:r w:rsidRPr="00B9343C">
        <w:rPr>
          <w:lang w:val="en-GB"/>
        </w:rPr>
        <w:t xml:space="preserve"> </w:t>
      </w:r>
    </w:p>
    <w:p w14:paraId="6B540FCE" w14:textId="77777777" w:rsidR="00B9343C" w:rsidRPr="00B9343C" w:rsidRDefault="00B9343C" w:rsidP="00B9343C">
      <w:pPr>
        <w:spacing w:before="240"/>
        <w:rPr>
          <w:lang w:val="en-GB"/>
        </w:rPr>
      </w:pPr>
      <w:r w:rsidRPr="00B9343C">
        <w:rPr>
          <w:lang w:val="en-GB"/>
        </w:rPr>
        <w:t xml:space="preserve">ONS, (2025) UK Measures of National Well-being Dashboard. Available at: </w:t>
      </w:r>
      <w:hyperlink r:id="rId23" w:history="1">
        <w:r w:rsidRPr="00B9343C">
          <w:rPr>
            <w:rStyle w:val="Hyperlink"/>
            <w:lang w:val="en-GB"/>
          </w:rPr>
          <w:t>https://www.ons.gov.uk/peoplepopulationandcommunity/wellbeing/articles/ukmeasuresofnationalwellbeing/dashboard</w:t>
        </w:r>
      </w:hyperlink>
      <w:r w:rsidRPr="00B9343C">
        <w:rPr>
          <w:lang w:val="en-GB"/>
        </w:rPr>
        <w:t xml:space="preserve"> [Accessed 27 September 2025]</w:t>
      </w:r>
    </w:p>
    <w:p w14:paraId="12EF490D" w14:textId="77777777" w:rsidR="00B9343C" w:rsidRPr="00B9343C" w:rsidRDefault="00B9343C" w:rsidP="00B9343C">
      <w:pPr>
        <w:spacing w:before="240"/>
        <w:rPr>
          <w:lang w:val="en-GB"/>
        </w:rPr>
      </w:pPr>
      <w:r w:rsidRPr="00B9343C">
        <w:rPr>
          <w:lang w:val="en-GB"/>
        </w:rPr>
        <w:t xml:space="preserve">Parliament.uk, (2024) </w:t>
      </w:r>
      <w:r w:rsidRPr="00E42B1C">
        <w:rPr>
          <w:lang w:val="en-GB"/>
        </w:rPr>
        <w:t>Mental health statistics: prevalence, services and funding in England</w:t>
      </w:r>
      <w:r w:rsidRPr="00B9343C">
        <w:rPr>
          <w:lang w:val="en-GB"/>
        </w:rPr>
        <w:t xml:space="preserve">. Available at: </w:t>
      </w:r>
      <w:hyperlink r:id="rId24" w:history="1">
        <w:r w:rsidRPr="00B9343C">
          <w:rPr>
            <w:rStyle w:val="Hyperlink"/>
            <w:lang w:val="en-GB"/>
          </w:rPr>
          <w:t>https://commonslibrary.parliament.uk/research-briefings/sn06988/</w:t>
        </w:r>
      </w:hyperlink>
      <w:r w:rsidRPr="00B9343C">
        <w:rPr>
          <w:lang w:val="en-GB"/>
        </w:rPr>
        <w:t xml:space="preserve"> [Accessed 27 September 2025]</w:t>
      </w:r>
    </w:p>
    <w:p w14:paraId="00D22AE7" w14:textId="77777777" w:rsidR="00B9343C" w:rsidRPr="00B9343C" w:rsidRDefault="00B9343C" w:rsidP="00B9343C">
      <w:pPr>
        <w:spacing w:before="240"/>
        <w:rPr>
          <w:lang w:val="en-GB"/>
        </w:rPr>
      </w:pPr>
      <w:r w:rsidRPr="00B9343C">
        <w:rPr>
          <w:lang w:val="en-GB"/>
        </w:rPr>
        <w:t>Rad, J. (2025) ‘Health inequities: a persistent global challenge from past to future.’ </w:t>
      </w:r>
      <w:r w:rsidRPr="00B9343C">
        <w:rPr>
          <w:i/>
          <w:iCs/>
          <w:lang w:val="en-GB"/>
        </w:rPr>
        <w:t>International Journal for Equity in Health</w:t>
      </w:r>
      <w:r w:rsidRPr="00B9343C">
        <w:rPr>
          <w:lang w:val="en-GB"/>
        </w:rPr>
        <w:t>, </w:t>
      </w:r>
      <w:r w:rsidRPr="00B9343C">
        <w:rPr>
          <w:i/>
          <w:iCs/>
          <w:lang w:val="en-GB"/>
        </w:rPr>
        <w:t>24</w:t>
      </w:r>
      <w:r w:rsidRPr="00B9343C">
        <w:rPr>
          <w:lang w:val="en-GB"/>
        </w:rPr>
        <w:t xml:space="preserve">(1), p.148. Available at: </w:t>
      </w:r>
      <w:hyperlink r:id="rId25" w:history="1">
        <w:r w:rsidRPr="00B9343C">
          <w:rPr>
            <w:rStyle w:val="Hyperlink"/>
            <w:lang w:val="en-GB"/>
          </w:rPr>
          <w:t>https://link.springer.com/article/10.1186/s12939-025-02526-y</w:t>
        </w:r>
      </w:hyperlink>
      <w:r w:rsidRPr="00B9343C">
        <w:rPr>
          <w:lang w:val="en-GB"/>
        </w:rPr>
        <w:t xml:space="preserve"> [Accessed 27 September 2025]</w:t>
      </w:r>
    </w:p>
    <w:p w14:paraId="19C495B8" w14:textId="77777777" w:rsidR="00B9343C" w:rsidRPr="00B9343C" w:rsidRDefault="00B9343C" w:rsidP="00B9343C">
      <w:pPr>
        <w:spacing w:before="240"/>
        <w:rPr>
          <w:lang w:val="en-GB"/>
        </w:rPr>
      </w:pPr>
      <w:r w:rsidRPr="00B9343C">
        <w:rPr>
          <w:lang w:val="en-GB"/>
        </w:rPr>
        <w:t>Raina, N., Khanna, R., Gupta, S., Jayathilaka, C.A., Mehta, R. and Behera, S. (2023) ‘Progress in achieving SDG targets for mortality reduction among mothers, newborns, and children in the WHO South-East Asia Region.’ </w:t>
      </w:r>
      <w:r w:rsidRPr="00B9343C">
        <w:rPr>
          <w:i/>
          <w:iCs/>
          <w:lang w:val="en-GB"/>
        </w:rPr>
        <w:t>The Lancet Regional Health-Southeast Asia</w:t>
      </w:r>
      <w:r w:rsidRPr="00B9343C">
        <w:rPr>
          <w:lang w:val="en-GB"/>
        </w:rPr>
        <w:t>, </w:t>
      </w:r>
      <w:r w:rsidRPr="00B9343C">
        <w:rPr>
          <w:i/>
          <w:iCs/>
          <w:lang w:val="en-GB"/>
        </w:rPr>
        <w:t>18</w:t>
      </w:r>
      <w:r w:rsidRPr="00B9343C">
        <w:rPr>
          <w:lang w:val="en-GB"/>
        </w:rPr>
        <w:t xml:space="preserve">. Available at: </w:t>
      </w:r>
      <w:hyperlink r:id="rId26" w:history="1">
        <w:r w:rsidRPr="00B9343C">
          <w:rPr>
            <w:rStyle w:val="Hyperlink"/>
            <w:lang w:val="en-GB"/>
          </w:rPr>
          <w:t>https://doi.org/10.1016/j.lansea.2023.100307</w:t>
        </w:r>
      </w:hyperlink>
      <w:r w:rsidRPr="00B9343C">
        <w:rPr>
          <w:lang w:val="en-GB"/>
        </w:rPr>
        <w:t xml:space="preserve"> [Accessed 27 September 2025]</w:t>
      </w:r>
    </w:p>
    <w:p w14:paraId="25B0775B" w14:textId="77777777" w:rsidR="00B9343C" w:rsidRPr="00B9343C" w:rsidRDefault="00B9343C" w:rsidP="00B9343C">
      <w:pPr>
        <w:spacing w:before="240"/>
        <w:rPr>
          <w:lang w:val="en-GB"/>
        </w:rPr>
      </w:pPr>
      <w:r w:rsidRPr="00B9343C">
        <w:rPr>
          <w:lang w:val="en-GB"/>
        </w:rPr>
        <w:t xml:space="preserve">UK WASH Network (2025) SDG 6: Progress, gaps and recommendations for the UK. Available at: </w:t>
      </w:r>
      <w:hyperlink r:id="rId27" w:history="1">
        <w:r w:rsidRPr="00B9343C">
          <w:rPr>
            <w:rStyle w:val="Hyperlink"/>
            <w:lang w:val="en-GB"/>
          </w:rPr>
          <w:t>https://www.bond.org.uk/wp-content/uploads/2022/09/sdg6.pdf</w:t>
        </w:r>
      </w:hyperlink>
      <w:r w:rsidRPr="00B9343C">
        <w:rPr>
          <w:lang w:val="en-GB"/>
        </w:rPr>
        <w:t xml:space="preserve"> [Accessed 27 September 2025]</w:t>
      </w:r>
    </w:p>
    <w:p w14:paraId="7DDFB649" w14:textId="77777777" w:rsidR="00B9343C" w:rsidRPr="00B9343C" w:rsidRDefault="00B9343C" w:rsidP="00B9343C">
      <w:pPr>
        <w:spacing w:before="240"/>
        <w:rPr>
          <w:lang w:val="en-GB"/>
        </w:rPr>
      </w:pPr>
      <w:r w:rsidRPr="00B9343C">
        <w:rPr>
          <w:lang w:val="en-GB"/>
        </w:rPr>
        <w:t xml:space="preserve">UN, (2025) The UN Goals. Available at: </w:t>
      </w:r>
      <w:hyperlink r:id="rId28" w:history="1">
        <w:r w:rsidRPr="00B9343C">
          <w:rPr>
            <w:rStyle w:val="Hyperlink"/>
            <w:lang w:val="en-GB"/>
          </w:rPr>
          <w:t>https://sdgs.un.org/goals</w:t>
        </w:r>
      </w:hyperlink>
      <w:r w:rsidRPr="00B9343C">
        <w:rPr>
          <w:lang w:val="en-GB"/>
        </w:rPr>
        <w:t xml:space="preserve"> [Accessed 27 September 2025]</w:t>
      </w:r>
    </w:p>
    <w:p w14:paraId="0A60F703" w14:textId="77777777" w:rsidR="00B9343C" w:rsidRPr="00B9343C" w:rsidRDefault="00B9343C" w:rsidP="00B9343C">
      <w:pPr>
        <w:spacing w:before="240"/>
        <w:rPr>
          <w:lang w:val="en-GB"/>
        </w:rPr>
      </w:pPr>
      <w:r w:rsidRPr="00B9343C">
        <w:rPr>
          <w:lang w:val="en-GB"/>
        </w:rPr>
        <w:t xml:space="preserve">Unstats, (2025) Clean water and sanitation. Available at: </w:t>
      </w:r>
      <w:hyperlink r:id="rId29" w:history="1">
        <w:r w:rsidRPr="00B9343C">
          <w:rPr>
            <w:rStyle w:val="Hyperlink"/>
            <w:lang w:val="en-GB"/>
          </w:rPr>
          <w:t>https://unstats.un.org/sdgs/report/2025/Goal-06/</w:t>
        </w:r>
      </w:hyperlink>
      <w:r w:rsidRPr="00B9343C">
        <w:rPr>
          <w:lang w:val="en-GB"/>
        </w:rPr>
        <w:t xml:space="preserve"> [Accessed 27 September 2025]</w:t>
      </w:r>
    </w:p>
    <w:p w14:paraId="44F0D9EC" w14:textId="77777777" w:rsidR="00B9343C" w:rsidRPr="00B9343C" w:rsidRDefault="00B9343C" w:rsidP="00B9343C">
      <w:pPr>
        <w:spacing w:before="240"/>
        <w:rPr>
          <w:lang w:val="en-GB"/>
        </w:rPr>
      </w:pPr>
      <w:r w:rsidRPr="00B9343C">
        <w:rPr>
          <w:lang w:val="en-GB"/>
        </w:rPr>
        <w:t xml:space="preserve">WHO, (2025) Targets of sustainable development goal 3. Available at: </w:t>
      </w:r>
      <w:hyperlink r:id="rId30" w:history="1">
        <w:r w:rsidRPr="00B9343C">
          <w:rPr>
            <w:rStyle w:val="Hyperlink"/>
            <w:lang w:val="en-GB"/>
          </w:rPr>
          <w:t>https://www.who.int/europe/about-us/our-work/sustainable-development-goals/targets-of-sustainable-development-goal-3</w:t>
        </w:r>
      </w:hyperlink>
      <w:r w:rsidRPr="00B9343C">
        <w:rPr>
          <w:lang w:val="en-GB"/>
        </w:rPr>
        <w:t xml:space="preserve"> [Accessed 27 September 2025]</w:t>
      </w:r>
    </w:p>
    <w:p w14:paraId="66E51689" w14:textId="77777777" w:rsidR="00B9343C" w:rsidRPr="00B9343C" w:rsidRDefault="00B9343C" w:rsidP="00B9343C">
      <w:pPr>
        <w:spacing w:before="240"/>
        <w:rPr>
          <w:lang w:val="en-GB"/>
        </w:rPr>
      </w:pPr>
      <w:r w:rsidRPr="00B9343C">
        <w:rPr>
          <w:lang w:val="en-GB"/>
        </w:rPr>
        <w:t xml:space="preserve">WRI, (2023) 25 Countries, Housing One-Quarter of the Population, Face Extremely High Water Stress. Available at: </w:t>
      </w:r>
      <w:hyperlink r:id="rId31" w:anchor="main-content" w:history="1">
        <w:r w:rsidRPr="00B9343C">
          <w:rPr>
            <w:rStyle w:val="Hyperlink"/>
            <w:lang w:val="en-GB"/>
          </w:rPr>
          <w:t>https://www.wri.org/insights/highest-water-stressed-countries#main-content</w:t>
        </w:r>
      </w:hyperlink>
      <w:r w:rsidRPr="00B9343C">
        <w:rPr>
          <w:lang w:val="en-GB"/>
        </w:rPr>
        <w:t xml:space="preserve"> [Accessed 27 September 2025]</w:t>
      </w:r>
    </w:p>
    <w:p w14:paraId="2436D787" w14:textId="77777777" w:rsidR="00B9343C" w:rsidRPr="00B9343C" w:rsidRDefault="00B9343C">
      <w:pPr>
        <w:spacing w:before="200"/>
        <w:rPr>
          <w:rFonts w:ascii="Times New Roman" w:eastAsia="Times New Roman" w:hAnsi="Times New Roman" w:cs="Times New Roman"/>
          <w:sz w:val="24"/>
          <w:szCs w:val="24"/>
          <w:lang w:val="en-GB"/>
        </w:rPr>
      </w:pPr>
    </w:p>
    <w:sectPr w:rsidR="00B9343C" w:rsidRPr="00B9343C" w:rsidSect="00B9343C">
      <w:footerReference w:type="default" r:id="rId3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E2B84" w14:textId="77777777" w:rsidR="00B255B1" w:rsidRDefault="00B255B1">
      <w:pPr>
        <w:spacing w:line="240" w:lineRule="auto"/>
      </w:pPr>
      <w:r>
        <w:separator/>
      </w:r>
    </w:p>
  </w:endnote>
  <w:endnote w:type="continuationSeparator" w:id="0">
    <w:p w14:paraId="12BEB779" w14:textId="77777777" w:rsidR="00B255B1" w:rsidRDefault="00B255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9002026"/>
      <w:docPartObj>
        <w:docPartGallery w:val="Page Numbers (Bottom of Page)"/>
        <w:docPartUnique/>
      </w:docPartObj>
    </w:sdtPr>
    <w:sdtEndPr/>
    <w:sdtContent>
      <w:p w14:paraId="42CB2619" w14:textId="3ECB29B1" w:rsidR="00B9343C" w:rsidRDefault="00B9343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F380A5A" w14:textId="77777777" w:rsidR="00B9343C" w:rsidRDefault="00B93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96423" w14:textId="77777777" w:rsidR="00B255B1" w:rsidRDefault="00B255B1">
      <w:pPr>
        <w:spacing w:line="240" w:lineRule="auto"/>
      </w:pPr>
      <w:r>
        <w:separator/>
      </w:r>
    </w:p>
  </w:footnote>
  <w:footnote w:type="continuationSeparator" w:id="0">
    <w:p w14:paraId="25BD3D5A" w14:textId="77777777" w:rsidR="00B255B1" w:rsidRDefault="00B255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D4849"/>
    <w:multiLevelType w:val="multilevel"/>
    <w:tmpl w:val="DDAED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4C09B1"/>
    <w:multiLevelType w:val="multilevel"/>
    <w:tmpl w:val="F1B69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B1795F"/>
    <w:multiLevelType w:val="multilevel"/>
    <w:tmpl w:val="EEB89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5D208D"/>
    <w:multiLevelType w:val="multilevel"/>
    <w:tmpl w:val="FB9C5C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031411"/>
    <w:multiLevelType w:val="multilevel"/>
    <w:tmpl w:val="03E237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4E0AC7"/>
    <w:multiLevelType w:val="multilevel"/>
    <w:tmpl w:val="3A8EDD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0652B4"/>
    <w:multiLevelType w:val="multilevel"/>
    <w:tmpl w:val="0AAA8E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8481CB5"/>
    <w:multiLevelType w:val="multilevel"/>
    <w:tmpl w:val="FC5C21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340EE8"/>
    <w:multiLevelType w:val="multilevel"/>
    <w:tmpl w:val="F9666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7461078"/>
    <w:multiLevelType w:val="multilevel"/>
    <w:tmpl w:val="F920DD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0353CA9"/>
    <w:multiLevelType w:val="multilevel"/>
    <w:tmpl w:val="A718DE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174477"/>
    <w:multiLevelType w:val="multilevel"/>
    <w:tmpl w:val="AFEA21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48511EC"/>
    <w:multiLevelType w:val="multilevel"/>
    <w:tmpl w:val="9EB63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6627E26"/>
    <w:multiLevelType w:val="multilevel"/>
    <w:tmpl w:val="8C60B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C0F2172"/>
    <w:multiLevelType w:val="multilevel"/>
    <w:tmpl w:val="B0286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E2B7F41"/>
    <w:multiLevelType w:val="multilevel"/>
    <w:tmpl w:val="55EE0A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77213445">
    <w:abstractNumId w:val="6"/>
  </w:num>
  <w:num w:numId="2" w16cid:durableId="84962109">
    <w:abstractNumId w:val="7"/>
  </w:num>
  <w:num w:numId="3" w16cid:durableId="1759910096">
    <w:abstractNumId w:val="1"/>
  </w:num>
  <w:num w:numId="4" w16cid:durableId="587545449">
    <w:abstractNumId w:val="10"/>
  </w:num>
  <w:num w:numId="5" w16cid:durableId="1585411852">
    <w:abstractNumId w:val="0"/>
  </w:num>
  <w:num w:numId="6" w16cid:durableId="506137293">
    <w:abstractNumId w:val="4"/>
  </w:num>
  <w:num w:numId="7" w16cid:durableId="332297501">
    <w:abstractNumId w:val="9"/>
  </w:num>
  <w:num w:numId="8" w16cid:durableId="1279294891">
    <w:abstractNumId w:val="13"/>
  </w:num>
  <w:num w:numId="9" w16cid:durableId="1761758713">
    <w:abstractNumId w:val="14"/>
  </w:num>
  <w:num w:numId="10" w16cid:durableId="322855415">
    <w:abstractNumId w:val="5"/>
  </w:num>
  <w:num w:numId="11" w16cid:durableId="1416439113">
    <w:abstractNumId w:val="2"/>
  </w:num>
  <w:num w:numId="12" w16cid:durableId="769353949">
    <w:abstractNumId w:val="12"/>
  </w:num>
  <w:num w:numId="13" w16cid:durableId="457648687">
    <w:abstractNumId w:val="11"/>
  </w:num>
  <w:num w:numId="14" w16cid:durableId="233319861">
    <w:abstractNumId w:val="3"/>
  </w:num>
  <w:num w:numId="15" w16cid:durableId="868882983">
    <w:abstractNumId w:val="15"/>
  </w:num>
  <w:num w:numId="16" w16cid:durableId="3853002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1C0"/>
    <w:rsid w:val="001F412F"/>
    <w:rsid w:val="005211C0"/>
    <w:rsid w:val="007460A4"/>
    <w:rsid w:val="0093204B"/>
    <w:rsid w:val="0098617C"/>
    <w:rsid w:val="00AE4D5D"/>
    <w:rsid w:val="00B255B1"/>
    <w:rsid w:val="00B9343C"/>
    <w:rsid w:val="00BA20D3"/>
    <w:rsid w:val="00C14A59"/>
    <w:rsid w:val="00E73C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901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43C"/>
    <w:pPr>
      <w:spacing w:line="360" w:lineRule="auto"/>
      <w:jc w:val="both"/>
    </w:pPr>
  </w:style>
  <w:style w:type="paragraph" w:styleId="Heading1">
    <w:name w:val="heading 1"/>
    <w:basedOn w:val="Normal"/>
    <w:next w:val="Normal"/>
    <w:uiPriority w:val="9"/>
    <w:qFormat/>
    <w:rsid w:val="00B9343C"/>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B9343C"/>
    <w:rPr>
      <w:color w:val="0000FF" w:themeColor="hyperlink"/>
      <w:u w:val="single"/>
    </w:rPr>
  </w:style>
  <w:style w:type="paragraph" w:styleId="TOCHeading">
    <w:name w:val="TOC Heading"/>
    <w:basedOn w:val="Heading1"/>
    <w:next w:val="Normal"/>
    <w:uiPriority w:val="39"/>
    <w:unhideWhenUsed/>
    <w:qFormat/>
    <w:rsid w:val="00B9343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9343C"/>
    <w:pPr>
      <w:spacing w:after="100"/>
    </w:pPr>
  </w:style>
  <w:style w:type="paragraph" w:styleId="Header">
    <w:name w:val="header"/>
    <w:basedOn w:val="Normal"/>
    <w:link w:val="HeaderChar"/>
    <w:uiPriority w:val="99"/>
    <w:unhideWhenUsed/>
    <w:rsid w:val="00B9343C"/>
    <w:pPr>
      <w:tabs>
        <w:tab w:val="center" w:pos="4513"/>
        <w:tab w:val="right" w:pos="9026"/>
      </w:tabs>
      <w:spacing w:line="240" w:lineRule="auto"/>
    </w:pPr>
  </w:style>
  <w:style w:type="character" w:customStyle="1" w:styleId="HeaderChar">
    <w:name w:val="Header Char"/>
    <w:basedOn w:val="DefaultParagraphFont"/>
    <w:link w:val="Header"/>
    <w:uiPriority w:val="99"/>
    <w:rsid w:val="00B9343C"/>
  </w:style>
  <w:style w:type="paragraph" w:styleId="Footer">
    <w:name w:val="footer"/>
    <w:basedOn w:val="Normal"/>
    <w:link w:val="FooterChar"/>
    <w:uiPriority w:val="99"/>
    <w:unhideWhenUsed/>
    <w:rsid w:val="00B9343C"/>
    <w:pPr>
      <w:tabs>
        <w:tab w:val="center" w:pos="4513"/>
        <w:tab w:val="right" w:pos="9026"/>
      </w:tabs>
      <w:spacing w:line="240" w:lineRule="auto"/>
    </w:pPr>
  </w:style>
  <w:style w:type="character" w:customStyle="1" w:styleId="FooterChar">
    <w:name w:val="Footer Char"/>
    <w:basedOn w:val="DefaultParagraphFont"/>
    <w:link w:val="Footer"/>
    <w:uiPriority w:val="99"/>
    <w:rsid w:val="00B93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globalgoals.org/goals/6-clean-water-and-sanitation/" TargetMode="External"/><Relationship Id="rId18" Type="http://schemas.openxmlformats.org/officeDocument/2006/relationships/hyperlink" Target="https://doi.org/10.7759/cureus.38617" TargetMode="External"/><Relationship Id="rId26" Type="http://schemas.openxmlformats.org/officeDocument/2006/relationships/hyperlink" Target="https://doi.org/10.1016/j.lansea.2023.100307" TargetMode="External"/><Relationship Id="rId3" Type="http://schemas.openxmlformats.org/officeDocument/2006/relationships/styles" Target="styles.xml"/><Relationship Id="rId21" Type="http://schemas.openxmlformats.org/officeDocument/2006/relationships/hyperlink" Target="https://www.longtermplan.nhs.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mcpublichealth.biomedcentral.com/articles/10.1186/s12889-025-23176-3" TargetMode="External"/><Relationship Id="rId17" Type="http://schemas.openxmlformats.org/officeDocument/2006/relationships/hyperlink" Target="https://doi.org/10.1371/journal.pmed.1002803" TargetMode="External"/><Relationship Id="rId25" Type="http://schemas.openxmlformats.org/officeDocument/2006/relationships/hyperlink" Target="https://link.springer.com/article/10.1186/s12939-025-02526-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dgdata.gov.uk/3/" TargetMode="External"/><Relationship Id="rId20" Type="http://schemas.openxmlformats.org/officeDocument/2006/relationships/hyperlink" Target="https://doi.org/10.5334/aogh.3100" TargetMode="External"/><Relationship Id="rId29" Type="http://schemas.openxmlformats.org/officeDocument/2006/relationships/hyperlink" Target="https://unstats.un.org/sdgs/report/2025/Goal-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12889-022-14316-0" TargetMode="External"/><Relationship Id="rId24" Type="http://schemas.openxmlformats.org/officeDocument/2006/relationships/hyperlink" Target="https://commonslibrary.parliament.uk/research-briefings/sn06988/"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dgdata.gov.uk/6/" TargetMode="External"/><Relationship Id="rId23" Type="http://schemas.openxmlformats.org/officeDocument/2006/relationships/hyperlink" Target="https://www.ons.gov.uk/peoplepopulationandcommunity/wellbeing/articles/ukmeasuresofnationalwellbeing/dashboard" TargetMode="External"/><Relationship Id="rId28" Type="http://schemas.openxmlformats.org/officeDocument/2006/relationships/hyperlink" Target="https://sdgs.un.org/goals" TargetMode="External"/><Relationship Id="rId10" Type="http://schemas.openxmlformats.org/officeDocument/2006/relationships/hyperlink" Target="https://link.springer.com/article/10.1007/s42398-022-00246-5" TargetMode="External"/><Relationship Id="rId19" Type="http://schemas.openxmlformats.org/officeDocument/2006/relationships/hyperlink" Target="https://doi.org/10.4103/jfmpc.jfmpc_718_24" TargetMode="External"/><Relationship Id="rId31" Type="http://schemas.openxmlformats.org/officeDocument/2006/relationships/hyperlink" Target="https://www.wri.org/insights/highest-water-stressed-countri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globalgoals.org/goals/3-good-health-and-well-being/" TargetMode="External"/><Relationship Id="rId22" Type="http://schemas.openxmlformats.org/officeDocument/2006/relationships/hyperlink" Target="https://doi.org/10.1016/j.vaccine.2022.11.042" TargetMode="External"/><Relationship Id="rId27" Type="http://schemas.openxmlformats.org/officeDocument/2006/relationships/hyperlink" Target="https://www.bond.org.uk/wp-content/uploads/2022/09/sdg6.pdf" TargetMode="External"/><Relationship Id="rId30" Type="http://schemas.openxmlformats.org/officeDocument/2006/relationships/hyperlink" Target="https://www.who.int/europe/about-us/our-work/sustainable-development-goals/targets-of-sustainable-development-goal-3"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F0293-7C61-4329-A6FA-4C5D423F15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3299</Words>
  <Characters>18809</Characters>
  <Application>Microsoft Office Word</Application>
  <DocSecurity>0</DocSecurity>
  <Lines>156</Lines>
  <Paragraphs>44</Paragraphs>
  <ScaleCrop>false</ScaleCrop>
  <Company/>
  <LinksUpToDate>false</LinksUpToDate>
  <CharactersWithSpaces>22064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2025-11-15T23:34:00Z</dcterms:created>
  <dcterms:modified xsi:type="dcterms:W3CDTF">2025-11-15T23:34:00Z</dcterms:modified>
</cp:coreProperties>
</file>