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0E5CD" w14:textId="24EDA7E2" w:rsidR="009A22C2" w:rsidRDefault="00D17232">
      <w:r>
        <w:t xml:space="preserve">Lewis Anthony Edwards - 2023714  </w:t>
      </w:r>
    </w:p>
    <w:p w14:paraId="72E3AF80" w14:textId="77777777" w:rsidR="00D17232" w:rsidRPr="008A27A7" w:rsidRDefault="00D17232" w:rsidP="00D17232">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23D0B976" w14:textId="77777777" w:rsidR="00D17232" w:rsidRPr="00B23C7D" w:rsidRDefault="00D17232" w:rsidP="00D17232">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B23C7D">
        <w:rPr>
          <w:rFonts w:ascii="Arial" w:eastAsia="Times New Roman" w:hAnsi="Arial" w:cs="Arial"/>
          <w:i/>
          <w:iCs/>
          <w:lang w:eastAsia="en-GB"/>
        </w:rPr>
        <w:t xml:space="preserve">. </w:t>
      </w:r>
    </w:p>
    <w:p w14:paraId="1967B65E"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Professional standards are something which is taken extremely seriously in police forces across the world. This is because the fundamental principles of policing rely heavily on the trust of the public. If the public do not have trust stored in our organisation and service then our ability to police and uphold laws becomes extremely difficult, therefore further harming the reputation of the organisation. Because of this, police organisations in the UK have a department called the Professional Standards Department (PSD), which has been set up solely for the purpose of investigating any form of malpractice or misconduct carried out by officers, any complaints made against police officers, to counter corruption of any officers, ensuring that all appropriate vetting has been thoroughly carried out. Thus, maintaining and upholding the trust and confidence of the public.</w:t>
      </w:r>
    </w:p>
    <w:p w14:paraId="3ACBE71A"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As a result of the importance of these issues, the PSD assist in policies, procedures and governance for upholding professional standards. Senior Police Officers must take responsibility for ensuring that professional standards issues are capable of being effectively investigated and dealt with and should champion professional standards to the force. The PSD and senior police officers ensure that there is a proper structure to the way professional standards issues are reported, monitored, assessed and resourced.</w:t>
      </w:r>
    </w:p>
    <w:p w14:paraId="3B6D97B4"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When cases of misconduct are identified, there is what’s called a misconduct proceeding. These are set up to provide consistency and transparency to officers and to the public. This sends a message to all police officers and members of the public that any complaint regarding the conduct or misconduct of an officers is taken seriously and that police officers will always need to be accountable for their actions. The purpose of these hearings and the purpose of PSDs are to m</w:t>
      </w:r>
      <w:r w:rsidRPr="0033172E">
        <w:rPr>
          <w:rFonts w:ascii="Arial" w:eastAsia="Times New Roman" w:hAnsi="Arial" w:cs="Arial"/>
          <w:bCs/>
          <w:sz w:val="24"/>
          <w:szCs w:val="24"/>
          <w:lang w:eastAsia="en-GB"/>
        </w:rPr>
        <w:t>aintain public confidence in and the reputation of the police service</w:t>
      </w:r>
      <w:r>
        <w:rPr>
          <w:rFonts w:ascii="Arial" w:eastAsia="Times New Roman" w:hAnsi="Arial" w:cs="Arial"/>
          <w:bCs/>
          <w:sz w:val="24"/>
          <w:szCs w:val="24"/>
          <w:lang w:eastAsia="en-GB"/>
        </w:rPr>
        <w:t xml:space="preserve">, </w:t>
      </w:r>
      <w:r w:rsidRPr="0033172E">
        <w:rPr>
          <w:rFonts w:ascii="Arial" w:eastAsia="Times New Roman" w:hAnsi="Arial" w:cs="Arial"/>
          <w:bCs/>
          <w:sz w:val="24"/>
          <w:szCs w:val="24"/>
          <w:lang w:eastAsia="en-GB"/>
        </w:rPr>
        <w:t>uphold high standards in policing and deter misconduct</w:t>
      </w:r>
      <w:r>
        <w:rPr>
          <w:rFonts w:ascii="Arial" w:eastAsia="Times New Roman" w:hAnsi="Arial" w:cs="Arial"/>
          <w:bCs/>
          <w:sz w:val="24"/>
          <w:szCs w:val="24"/>
          <w:lang w:eastAsia="en-GB"/>
        </w:rPr>
        <w:t xml:space="preserve"> and </w:t>
      </w:r>
      <w:r w:rsidRPr="0033172E">
        <w:rPr>
          <w:rFonts w:ascii="Arial" w:eastAsia="Times New Roman" w:hAnsi="Arial" w:cs="Arial"/>
          <w:bCs/>
          <w:sz w:val="24"/>
          <w:szCs w:val="24"/>
          <w:lang w:eastAsia="en-GB"/>
        </w:rPr>
        <w:t>protect the public.</w:t>
      </w:r>
    </w:p>
    <w:p w14:paraId="7661A443"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These policies and procedures are effective in achieving these three main purposes as the public are entitled to know about the outcomes of these hearings, therefore its shows the public that the force is not willing to tolerate and sort professional malpractice. The public are made aware of these decisions and outcomes of these hearings, and they then know that the police force is being held accountable, maintaining their trust and confident in these organisations. </w:t>
      </w:r>
    </w:p>
    <w:p w14:paraId="1AE7904F"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Other organisations, such as the NHS for example have a department responsible for setting out standards and maintaining professional standards. This is called the Professional Standards Team (PST). </w:t>
      </w:r>
      <w:r w:rsidRPr="00354B20">
        <w:rPr>
          <w:rFonts w:ascii="Arial" w:eastAsia="Times New Roman" w:hAnsi="Arial" w:cs="Arial"/>
          <w:bCs/>
          <w:sz w:val="24"/>
          <w:szCs w:val="24"/>
          <w:lang w:eastAsia="en-GB"/>
        </w:rPr>
        <w:t>PST to provide clinical and managerial leadership for clinical professionals to achieve high professional standards and importantly provide a framework to enable action to be taken to protect patients and member of public when necessary.</w:t>
      </w:r>
      <w:r>
        <w:rPr>
          <w:rFonts w:ascii="Arial" w:eastAsia="Times New Roman" w:hAnsi="Arial" w:cs="Arial"/>
          <w:bCs/>
          <w:sz w:val="24"/>
          <w:szCs w:val="24"/>
          <w:lang w:eastAsia="en-GB"/>
        </w:rPr>
        <w:t xml:space="preserve"> </w:t>
      </w:r>
      <w:r w:rsidRPr="00594970">
        <w:rPr>
          <w:rFonts w:ascii="Arial" w:eastAsia="Times New Roman" w:hAnsi="Arial" w:cs="Arial"/>
          <w:bCs/>
          <w:sz w:val="24"/>
          <w:szCs w:val="24"/>
          <w:lang w:eastAsia="en-GB"/>
        </w:rPr>
        <w:t>The PST are also central to working with key stakeholders where patients have come to harm to ensure that lessons are learnt, good practice is developed, shared, and embedded in future clinical practice.</w:t>
      </w:r>
      <w:r>
        <w:rPr>
          <w:rFonts w:ascii="Arial" w:eastAsia="Times New Roman" w:hAnsi="Arial" w:cs="Arial"/>
          <w:bCs/>
          <w:sz w:val="24"/>
          <w:szCs w:val="24"/>
          <w:lang w:eastAsia="en-GB"/>
        </w:rPr>
        <w:t xml:space="preserve"> This is </w:t>
      </w:r>
      <w:r>
        <w:rPr>
          <w:rFonts w:ascii="Arial" w:eastAsia="Times New Roman" w:hAnsi="Arial" w:cs="Arial"/>
          <w:bCs/>
          <w:sz w:val="24"/>
          <w:szCs w:val="24"/>
          <w:lang w:eastAsia="en-GB"/>
        </w:rPr>
        <w:lastRenderedPageBreak/>
        <w:t>comparable to the police forces aims for professional standards and share the same principles in theory. The force want to ensure that after cases of malpractice are identified, positive action is taken and that the force as a whole is able to learn and develop from it. It is paramount that this learning is then shared with other forces and organisations in which it may be relevant to, so that good practice is spread and developed elsewhere, not just inside one organisation. This again will further improve the public perception and confidence in these organisations.</w:t>
      </w:r>
    </w:p>
    <w:p w14:paraId="4097E4D1"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p>
    <w:p w14:paraId="1E31EFA8"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Further to the internal Professional standards departments, there are also independent bodies who will investigate conduct within the organisation. The organisations are completely independent from the force and are public entities, meaning they have no interest in anything besides the facts. These organisations will publish their own reports and findings, which in turn assist police forces in terms of highlighted issues, wider learning and will help further organisational understanding. </w:t>
      </w:r>
    </w:p>
    <w:p w14:paraId="7CC3CFAD"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An example of an organisation like this will be the IOPC, Independent Office for Police Conduct. The IOPC role is to </w:t>
      </w:r>
      <w:r w:rsidRPr="00246BBD">
        <w:rPr>
          <w:rFonts w:ascii="Arial" w:eastAsia="Times New Roman" w:hAnsi="Arial" w:cs="Arial"/>
          <w:bCs/>
          <w:sz w:val="24"/>
          <w:szCs w:val="24"/>
          <w:lang w:eastAsia="en-GB"/>
        </w:rPr>
        <w:t xml:space="preserve">oversee the police complaints system in England and Wales. </w:t>
      </w:r>
      <w:r>
        <w:rPr>
          <w:rFonts w:ascii="Arial" w:eastAsia="Times New Roman" w:hAnsi="Arial" w:cs="Arial"/>
          <w:bCs/>
          <w:sz w:val="24"/>
          <w:szCs w:val="24"/>
          <w:lang w:eastAsia="en-GB"/>
        </w:rPr>
        <w:t xml:space="preserve">They </w:t>
      </w:r>
      <w:r w:rsidRPr="00246BBD">
        <w:rPr>
          <w:rFonts w:ascii="Arial" w:eastAsia="Times New Roman" w:hAnsi="Arial" w:cs="Arial"/>
          <w:bCs/>
          <w:sz w:val="24"/>
          <w:szCs w:val="24"/>
          <w:lang w:eastAsia="en-GB"/>
        </w:rPr>
        <w:t xml:space="preserve">investigate the most serious matters, including deaths following police contact, and set the standards by which the police should handle complaints. </w:t>
      </w:r>
      <w:r>
        <w:rPr>
          <w:rFonts w:ascii="Arial" w:eastAsia="Times New Roman" w:hAnsi="Arial" w:cs="Arial"/>
          <w:bCs/>
          <w:sz w:val="24"/>
          <w:szCs w:val="24"/>
          <w:lang w:eastAsia="en-GB"/>
        </w:rPr>
        <w:t>They</w:t>
      </w:r>
      <w:r w:rsidRPr="00246BBD">
        <w:rPr>
          <w:rFonts w:ascii="Arial" w:eastAsia="Times New Roman" w:hAnsi="Arial" w:cs="Arial"/>
          <w:bCs/>
          <w:sz w:val="24"/>
          <w:szCs w:val="24"/>
          <w:lang w:eastAsia="en-GB"/>
        </w:rPr>
        <w:t xml:space="preserve"> use learning from </w:t>
      </w:r>
      <w:r>
        <w:rPr>
          <w:rFonts w:ascii="Arial" w:eastAsia="Times New Roman" w:hAnsi="Arial" w:cs="Arial"/>
          <w:bCs/>
          <w:sz w:val="24"/>
          <w:szCs w:val="24"/>
          <w:lang w:eastAsia="en-GB"/>
        </w:rPr>
        <w:t>their</w:t>
      </w:r>
      <w:r w:rsidRPr="00246BBD">
        <w:rPr>
          <w:rFonts w:ascii="Arial" w:eastAsia="Times New Roman" w:hAnsi="Arial" w:cs="Arial"/>
          <w:bCs/>
          <w:sz w:val="24"/>
          <w:szCs w:val="24"/>
          <w:lang w:eastAsia="en-GB"/>
        </w:rPr>
        <w:t xml:space="preserve"> work to influence changes in policing.</w:t>
      </w:r>
      <w:r>
        <w:rPr>
          <w:rFonts w:ascii="Arial" w:eastAsia="Times New Roman" w:hAnsi="Arial" w:cs="Arial"/>
          <w:bCs/>
          <w:sz w:val="24"/>
          <w:szCs w:val="24"/>
          <w:lang w:eastAsia="en-GB"/>
        </w:rPr>
        <w:t xml:space="preserve"> They</w:t>
      </w:r>
      <w:r w:rsidRPr="00246BBD">
        <w:rPr>
          <w:rFonts w:ascii="Arial" w:eastAsia="Times New Roman" w:hAnsi="Arial" w:cs="Arial"/>
          <w:bCs/>
          <w:sz w:val="24"/>
          <w:szCs w:val="24"/>
          <w:lang w:eastAsia="en-GB"/>
        </w:rPr>
        <w:t xml:space="preserve"> are independent and make decisions entirely independently of the police and government.</w:t>
      </w:r>
      <w:r>
        <w:rPr>
          <w:rFonts w:ascii="Arial" w:eastAsia="Times New Roman" w:hAnsi="Arial" w:cs="Arial"/>
          <w:bCs/>
          <w:sz w:val="24"/>
          <w:szCs w:val="24"/>
          <w:lang w:eastAsia="en-GB"/>
        </w:rPr>
        <w:t xml:space="preserve"> Once the IOPC start an investigation, they will carry it out independently and may in some cases use police resources in order to investigate. However, in those cases the investigation will be directed and controlled by the IOPC. The investigation is very similar in terms of how the police would investigate. However, the main advantage is that the IOPC is not biased in any shape or form and for this reason they are held so highly, as when the police carry out an internal investigation, with the PSD for example, there is always a chance for bias, and at the very least, unconscious bias. The IOPC ensures that the facts are presented and that everyone is held accountable, without any of the possible bias which may muddy waters.</w:t>
      </w:r>
    </w:p>
    <w:p w14:paraId="7F032345"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p>
    <w:p w14:paraId="366CFEFC" w14:textId="77777777" w:rsidR="00D17232" w:rsidRPr="00B23C7D" w:rsidRDefault="00D17232" w:rsidP="00D17232">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Another independent body will be </w:t>
      </w:r>
      <w:r w:rsidRPr="003F3D6C">
        <w:rPr>
          <w:rFonts w:ascii="Arial" w:eastAsia="Times New Roman" w:hAnsi="Arial" w:cs="Arial"/>
          <w:bCs/>
          <w:sz w:val="24"/>
          <w:szCs w:val="24"/>
          <w:lang w:eastAsia="en-GB"/>
        </w:rPr>
        <w:t>Her Majesty’s Inspectorate of Constabulary and Fire &amp; Rescue Services (HMICFRS)</w:t>
      </w:r>
      <w:r>
        <w:rPr>
          <w:rFonts w:ascii="Arial" w:eastAsia="Times New Roman" w:hAnsi="Arial" w:cs="Arial"/>
          <w:bCs/>
          <w:sz w:val="24"/>
          <w:szCs w:val="24"/>
          <w:lang w:eastAsia="en-GB"/>
        </w:rPr>
        <w:t xml:space="preserve">. Their aim is to </w:t>
      </w:r>
      <w:r w:rsidRPr="0087709D">
        <w:rPr>
          <w:rFonts w:ascii="Arial" w:eastAsia="Times New Roman" w:hAnsi="Arial" w:cs="Arial"/>
          <w:bCs/>
          <w:sz w:val="24"/>
          <w:szCs w:val="24"/>
          <w:lang w:eastAsia="en-GB"/>
        </w:rPr>
        <w:t>independently assess and report on the effectiveness and efficiency of</w:t>
      </w:r>
      <w:r>
        <w:rPr>
          <w:rFonts w:ascii="Arial" w:eastAsia="Times New Roman" w:hAnsi="Arial" w:cs="Arial"/>
          <w:bCs/>
          <w:sz w:val="24"/>
          <w:szCs w:val="24"/>
          <w:lang w:eastAsia="en-GB"/>
        </w:rPr>
        <w:t xml:space="preserve"> the services. They act solely within public interest and therefore, they ask questions that they believe the public wish to have answered produce reports detailing their findings and their recommendation and share these with police forces in order to share good practice going forward. The information they publish allows the public to compare the performances of police forces throughout England and Wales, and to allow for the public to have insight in to the performance of their local force. This of course, allows the public to make their own informed decisions on what needs to improve or change and what is positive about police forces. This strengthens the relationship between the public and the forces as it shows transparency and allows the police forces to work toward bettering areas where the public believe we are failing. The police forces will always take criticisms and recommendations from these independent public bodies seriously.</w:t>
      </w:r>
    </w:p>
    <w:p w14:paraId="0E7ED933"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335F303A" w14:textId="77777777" w:rsidR="00D17232" w:rsidRPr="00B23C7D" w:rsidRDefault="00D17232" w:rsidP="00D17232">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65C9EB79"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0E5B68F6"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63D65D56"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The ethical dimension of a real time operational decision. This encompasses the meaning of considering code of ethics, human rights policies and laws, powers and legislations whilst operating in a high octane, live incident, whereby officers are required to make difficult decisions which can impact multiple individuals and their lives.</w:t>
      </w:r>
    </w:p>
    <w:p w14:paraId="31C7A062"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When officers are dealing with live incidents, they are required to make real time decisions. This decision can be to arrest someone, to deal with some less intrusively, to section someone under the mental health act. And of course, there has to be an ethical dimension to each real time decision and every decision an officer makes is assessed appropriately, using the national decision model (NDM).</w:t>
      </w:r>
    </w:p>
    <w:p w14:paraId="526097E8"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an example there are there have been real world experiences where I have had to make real time decisions, whilst taking into consideration the ethical principles. I have attended an incident whereby a person has stated that they wanted to kill themselves and they had made threats to harm themselves. Upon attending the scene, the person was on the side of the road and stated to us that if we came any closer they would swallow pills that they had in their hand. I utilised my tactical communication skills to try and grasp an understanding of the incident. As Maguire has stated, </w:t>
      </w:r>
      <w:r w:rsidRPr="00CD4EFE">
        <w:rPr>
          <w:rFonts w:ascii="Arial" w:eastAsia="Times New Roman" w:hAnsi="Arial" w:cs="Arial"/>
          <w:lang w:eastAsia="en-GB"/>
        </w:rPr>
        <w:t>Good doctors communicate effectively with patients—they identify patients' problems more accurately, and patients are more satisfied with the care they receive</w:t>
      </w:r>
      <w:r>
        <w:rPr>
          <w:rFonts w:ascii="Arial" w:eastAsia="Times New Roman" w:hAnsi="Arial" w:cs="Arial"/>
          <w:lang w:eastAsia="en-GB"/>
        </w:rPr>
        <w:t xml:space="preserve">. This translates well in to the policing point of view as we can think of the person as the patient. If an officer uses effective communication then they can understand the </w:t>
      </w:r>
      <w:proofErr w:type="spellStart"/>
      <w:r>
        <w:rPr>
          <w:rFonts w:ascii="Arial" w:eastAsia="Times New Roman" w:hAnsi="Arial" w:cs="Arial"/>
          <w:lang w:eastAsia="en-GB"/>
        </w:rPr>
        <w:t>persons</w:t>
      </w:r>
      <w:proofErr w:type="spellEnd"/>
      <w:r>
        <w:rPr>
          <w:rFonts w:ascii="Arial" w:eastAsia="Times New Roman" w:hAnsi="Arial" w:cs="Arial"/>
          <w:lang w:eastAsia="en-GB"/>
        </w:rPr>
        <w:t xml:space="preserve"> needs, what they want out of an interaction and can identify their issues much more effectively. Therefore, more people will be satisfied with the level of response and service by an officer. As a result of my tactical communication I was able to get myself to a point where the person wanted to engage and speak with officers.</w:t>
      </w:r>
    </w:p>
    <w:p w14:paraId="5EB083FC"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 then utilised</w:t>
      </w:r>
      <w:r w:rsidRPr="0049660A">
        <w:rPr>
          <w:rFonts w:ascii="Arial" w:eastAsia="Times New Roman" w:hAnsi="Arial" w:cs="Arial"/>
          <w:lang w:eastAsia="en-GB"/>
        </w:rPr>
        <w:t xml:space="preserve"> my non-verbal communication skills. These were simple things such as maintaining eye contact and standing with authoritative posture. These are often overlooked; however they are powerful tools for officers as it subconsciously has an effect on the person.</w:t>
      </w:r>
      <w:r>
        <w:rPr>
          <w:rFonts w:ascii="Arial" w:eastAsia="Times New Roman" w:hAnsi="Arial" w:cs="Arial"/>
          <w:lang w:eastAsia="en-GB"/>
        </w:rPr>
        <w:t xml:space="preserve"> As stated by </w:t>
      </w:r>
      <w:proofErr w:type="spellStart"/>
      <w:r>
        <w:rPr>
          <w:rFonts w:ascii="Arial" w:eastAsia="Times New Roman" w:hAnsi="Arial" w:cs="Arial"/>
          <w:lang w:eastAsia="en-GB"/>
        </w:rPr>
        <w:t>Kacperck</w:t>
      </w:r>
      <w:proofErr w:type="spellEnd"/>
      <w:r>
        <w:rPr>
          <w:rFonts w:ascii="Arial" w:eastAsia="Times New Roman" w:hAnsi="Arial" w:cs="Arial"/>
          <w:lang w:eastAsia="en-GB"/>
        </w:rPr>
        <w:t xml:space="preserve">, L., 1997, it is suggested </w:t>
      </w:r>
      <w:r w:rsidRPr="00E73FE0">
        <w:rPr>
          <w:rFonts w:ascii="Arial" w:eastAsia="Times New Roman" w:hAnsi="Arial" w:cs="Arial"/>
          <w:lang w:eastAsia="en-GB"/>
        </w:rPr>
        <w:t xml:space="preserve">that effective communication is dependent on </w:t>
      </w:r>
      <w:r>
        <w:rPr>
          <w:rFonts w:ascii="Arial" w:eastAsia="Times New Roman" w:hAnsi="Arial" w:cs="Arial"/>
          <w:lang w:eastAsia="en-GB"/>
        </w:rPr>
        <w:t xml:space="preserve">your ability to listen and utilise non-verbal communication skills. I have used my non-verbal communication skills to listen to what the person has had to say and I have let them tell me about everything that has led them to this point, whilst maintaining effective non-verbal communication so that they know I am showing them empathy. As </w:t>
      </w:r>
      <w:r w:rsidRPr="00ED348B">
        <w:rPr>
          <w:rFonts w:ascii="Arial" w:eastAsia="Times New Roman" w:hAnsi="Arial" w:cs="Arial"/>
          <w:lang w:eastAsia="en-GB"/>
        </w:rPr>
        <w:t xml:space="preserve">Tongue, J.R., Epps, H.R. and </w:t>
      </w:r>
      <w:proofErr w:type="spellStart"/>
      <w:r w:rsidRPr="00ED348B">
        <w:rPr>
          <w:rFonts w:ascii="Arial" w:eastAsia="Times New Roman" w:hAnsi="Arial" w:cs="Arial"/>
          <w:lang w:eastAsia="en-GB"/>
        </w:rPr>
        <w:t>Forese</w:t>
      </w:r>
      <w:proofErr w:type="spellEnd"/>
      <w:r w:rsidRPr="00ED348B">
        <w:rPr>
          <w:rFonts w:ascii="Arial" w:eastAsia="Times New Roman" w:hAnsi="Arial" w:cs="Arial"/>
          <w:lang w:eastAsia="en-GB"/>
        </w:rPr>
        <w:t>, L.L., 2005</w:t>
      </w:r>
      <w:r>
        <w:rPr>
          <w:rFonts w:ascii="Arial" w:eastAsia="Times New Roman" w:hAnsi="Arial" w:cs="Arial"/>
          <w:lang w:eastAsia="en-GB"/>
        </w:rPr>
        <w:t xml:space="preserve"> stated, </w:t>
      </w:r>
      <w:r w:rsidRPr="00ED348B">
        <w:rPr>
          <w:rFonts w:ascii="Arial" w:eastAsia="Times New Roman" w:hAnsi="Arial" w:cs="Arial"/>
          <w:lang w:eastAsia="en-GB"/>
        </w:rPr>
        <w:t>they could listen better and show more empathy for their patients. Communication affects patient satisfaction</w:t>
      </w:r>
      <w:r>
        <w:rPr>
          <w:rFonts w:ascii="Arial" w:eastAsia="Times New Roman" w:hAnsi="Arial" w:cs="Arial"/>
          <w:lang w:eastAsia="en-GB"/>
        </w:rPr>
        <w:t>. Again, this can be related in the role of a police officer. Universally, when people are shown empathy and feel like they have been listened to, it increases their satisfaction in the level of services they have received.</w:t>
      </w:r>
    </w:p>
    <w:p w14:paraId="34C4392F"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Whilst dealing with this incident, I had been cycling through the NDM, ethically assessing what decision should be taken next in relation to this person. I decided that the most ethical route, which shows the most courtesy their human right is to try and let the person make the decision for us to take them to hospital to get the tablets flushed out before taking them to be assessed professionally by a mental health practitioner. However, if the person would not agree to this, we would be looking to detain them under the mental health act, essentially taking away their ability to decide for themselves and making it so that we force them to be assessed and we can use force to detain them. This is the less preferred option as it is not </w:t>
      </w:r>
      <w:r>
        <w:rPr>
          <w:rFonts w:ascii="Arial" w:eastAsia="Times New Roman" w:hAnsi="Arial" w:cs="Arial"/>
          <w:lang w:eastAsia="en-GB"/>
        </w:rPr>
        <w:lastRenderedPageBreak/>
        <w:t>the most ethical of the possibilities. The most ethical decision will always take precedence first.</w:t>
      </w:r>
    </w:p>
    <w:p w14:paraId="66D2835C"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5063E9C"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After listening to the person, they had calmed down and they were willing to come with us to the hospital on their own accord and was happy to be taken to be assessed after that. So I made the decision to not detain them under the mental health act we took them to the hospital and sat with them. For the police, this is a much better decision to be made, as this requires no powers to be used, which can take away the liberty of an individual, and is therefore less ethical. This way the person is there off their own accord and were happy for police to remain there. Varying circumstances affect my decision as the person had genuinely calmed down massively and just wanted help, therefore the circumstances allowed us to make this decision. The ethical considerations here were crucial to my decision-making process as this allows for the best outcome and service for the subject.</w:t>
      </w:r>
    </w:p>
    <w:p w14:paraId="4B9CA683"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w:t>
      </w:r>
      <w:r w:rsidRPr="00083B0E">
        <w:rPr>
          <w:rFonts w:ascii="Arial" w:eastAsia="Times New Roman" w:hAnsi="Arial" w:cs="Arial"/>
          <w:lang w:eastAsia="en-GB"/>
        </w:rPr>
        <w:t>t has been said that discretion exists when the decision maker has the power to make a choice about whether to act or not act, to approve or not approve, or to approve with conditions (Exercise of discretion in administrative decision making, 2019). This sums up discretion nicely as this can be transferred into any area. The police have the power the choice about whether to act upon a crime and make a decision to prosecute or opt for a less intrusive out of court disposal. Discretion is a very handy tool for policing as sometimes going for a less intrusive approach to dealing with a situation gains the respect and trust of members of the public who see the police and being out there to get everyone.</w:t>
      </w:r>
      <w:r>
        <w:rPr>
          <w:rFonts w:ascii="Arial" w:eastAsia="Times New Roman" w:hAnsi="Arial" w:cs="Arial"/>
          <w:lang w:eastAsia="en-GB"/>
        </w:rPr>
        <w:t xml:space="preserve"> I have utilised the Anti-Social Behaviour referral method of disposal numerous times as this allows officers a more ethical way to deal with youths and to give them a chance for early intervention. This is a far more ethical way to deal with certain incidents. Getting these persons in to the ASB process early also allows for them to be effectively supported and managed, as youths are classed as a vulnerable and getting in to this process will help set most persons on the straight and narrow.</w:t>
      </w:r>
    </w:p>
    <w:p w14:paraId="53ACC023" w14:textId="77777777" w:rsidR="00D17232" w:rsidRDefault="00D17232" w:rsidP="00D1723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553E2AC" w14:textId="77777777" w:rsidR="00D17232" w:rsidRDefault="00D17232" w:rsidP="00D17232">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1E2B9FCD" w14:textId="77777777" w:rsidR="00D17232" w:rsidRDefault="00D17232" w:rsidP="00D17232">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0A9E419C" w14:textId="77777777" w:rsidR="00D17232" w:rsidRDefault="00D17232" w:rsidP="00D17232">
      <w:pPr>
        <w:rPr>
          <w:rFonts w:ascii="Arial" w:eastAsia="Times New Roman" w:hAnsi="Arial" w:cs="Arial"/>
          <w:lang w:eastAsia="en-GB"/>
        </w:rPr>
      </w:pPr>
    </w:p>
    <w:p w14:paraId="7447B1BF" w14:textId="77777777" w:rsidR="00D17232" w:rsidRDefault="00D17232" w:rsidP="00D17232">
      <w:pPr>
        <w:rPr>
          <w:rFonts w:ascii="Arial" w:eastAsia="Times New Roman" w:hAnsi="Arial" w:cs="Arial"/>
          <w:lang w:eastAsia="en-GB"/>
        </w:rPr>
      </w:pPr>
      <w:r w:rsidRPr="002E07A3">
        <w:rPr>
          <w:rFonts w:ascii="Arial" w:eastAsia="Times New Roman" w:hAnsi="Arial" w:cs="Arial"/>
          <w:lang w:eastAsia="en-GB"/>
        </w:rPr>
        <w:t>The term ‘organisational justice’ refers to the extent to which employees perceive</w:t>
      </w:r>
      <w:r>
        <w:rPr>
          <w:rFonts w:ascii="Arial" w:eastAsia="Times New Roman" w:hAnsi="Arial" w:cs="Arial"/>
          <w:lang w:eastAsia="en-GB"/>
        </w:rPr>
        <w:t xml:space="preserve"> </w:t>
      </w:r>
      <w:r w:rsidRPr="002E07A3">
        <w:rPr>
          <w:rFonts w:ascii="Arial" w:eastAsia="Times New Roman" w:hAnsi="Arial" w:cs="Arial"/>
          <w:lang w:eastAsia="en-GB"/>
        </w:rPr>
        <w:t>workplace procedures, interactions and outcomes to be fair in nature. These</w:t>
      </w:r>
      <w:r>
        <w:rPr>
          <w:rFonts w:ascii="Arial" w:eastAsia="Times New Roman" w:hAnsi="Arial" w:cs="Arial"/>
          <w:lang w:eastAsia="en-GB"/>
        </w:rPr>
        <w:t xml:space="preserve"> </w:t>
      </w:r>
      <w:r w:rsidRPr="002E07A3">
        <w:rPr>
          <w:rFonts w:ascii="Arial" w:eastAsia="Times New Roman" w:hAnsi="Arial" w:cs="Arial"/>
          <w:lang w:eastAsia="en-GB"/>
        </w:rPr>
        <w:t>perceptions can influence attitudes and behaviour for good or ill, in turn having a</w:t>
      </w:r>
      <w:r>
        <w:rPr>
          <w:rFonts w:ascii="Arial" w:eastAsia="Times New Roman" w:hAnsi="Arial" w:cs="Arial"/>
          <w:lang w:eastAsia="en-GB"/>
        </w:rPr>
        <w:t xml:space="preserve"> </w:t>
      </w:r>
      <w:r w:rsidRPr="002E07A3">
        <w:rPr>
          <w:rFonts w:ascii="Arial" w:eastAsia="Times New Roman" w:hAnsi="Arial" w:cs="Arial"/>
          <w:lang w:eastAsia="en-GB"/>
        </w:rPr>
        <w:t>positive or negative impact on employee performance and the</w:t>
      </w:r>
      <w:r>
        <w:rPr>
          <w:rFonts w:ascii="Arial" w:eastAsia="Times New Roman" w:hAnsi="Arial" w:cs="Arial"/>
          <w:lang w:eastAsia="en-GB"/>
        </w:rPr>
        <w:t xml:space="preserve"> </w:t>
      </w:r>
      <w:r w:rsidRPr="002E07A3">
        <w:rPr>
          <w:rFonts w:ascii="Arial" w:eastAsia="Times New Roman" w:hAnsi="Arial" w:cs="Arial"/>
          <w:lang w:eastAsia="en-GB"/>
        </w:rPr>
        <w:t>organisation’s success.</w:t>
      </w:r>
      <w:r>
        <w:rPr>
          <w:rFonts w:ascii="Arial" w:eastAsia="Times New Roman" w:hAnsi="Arial" w:cs="Arial"/>
          <w:lang w:eastAsia="en-GB"/>
        </w:rPr>
        <w:t xml:space="preserve"> </w:t>
      </w:r>
      <w:bookmarkStart w:id="0" w:name="_Hlk103028152"/>
      <w:r w:rsidRPr="002E07A3">
        <w:rPr>
          <w:rFonts w:ascii="Arial" w:eastAsia="Times New Roman" w:hAnsi="Arial" w:cs="Arial"/>
          <w:lang w:eastAsia="en-GB"/>
        </w:rPr>
        <w:t>Baldwin, S., 2006. Organisational justice. Brighton: Institute for Employment Studies.</w:t>
      </w:r>
      <w:bookmarkEnd w:id="0"/>
    </w:p>
    <w:p w14:paraId="7D7ACF70" w14:textId="77777777" w:rsidR="00D17232" w:rsidRDefault="00D17232" w:rsidP="00D17232">
      <w:pPr>
        <w:rPr>
          <w:rFonts w:ascii="Arial" w:eastAsia="Times New Roman" w:hAnsi="Arial" w:cs="Arial"/>
          <w:lang w:eastAsia="en-GB"/>
        </w:rPr>
      </w:pPr>
      <w:r>
        <w:rPr>
          <w:rFonts w:ascii="Arial" w:eastAsia="Times New Roman" w:hAnsi="Arial" w:cs="Arial"/>
          <w:lang w:eastAsia="en-GB"/>
        </w:rPr>
        <w:t xml:space="preserve">This can clearly have a big impact on police agencies. It is extremely important for officers and staff of police agencies to perceive organisational justice to be just and fair within their agency. As this can have a massive downward effect on not just the agency, but on society as a whole. Police agencies are seen as the gatekeepers of the law. If officers and staff do not believe that their own agency are treating them fairly and dealing with them at a satisfactorily level, then this may cause the staff and officers to begin to start treating member of the public who they deal with unfairly without even realising. This may be because their morale is running low, as they lose faith in their employer and the bigger ethos of the police agency. Some may feel unprotected in their role as a police officer after seeing how other officers have been dealt with previously. This may make them lose morale and give them the feeling of how we can protect and serve the public and if our agency can’t </w:t>
      </w:r>
      <w:r>
        <w:rPr>
          <w:rFonts w:ascii="Arial" w:eastAsia="Times New Roman" w:hAnsi="Arial" w:cs="Arial"/>
          <w:lang w:eastAsia="en-GB"/>
        </w:rPr>
        <w:lastRenderedPageBreak/>
        <w:t>protect us when justifying decisions made under extreme pressure. This negativity can then spread in to your every day and may affect the way in which you police the communities. If your morale is low and you lose the urge to be a proactive in your role, then this may have a negative effect on the community in which you serve, leading to there being a spike in crime.</w:t>
      </w:r>
    </w:p>
    <w:p w14:paraId="6B7500FC" w14:textId="77777777" w:rsidR="00D17232" w:rsidRDefault="00D17232" w:rsidP="00D17232">
      <w:pPr>
        <w:rPr>
          <w:rFonts w:ascii="Arial" w:eastAsia="Times New Roman" w:hAnsi="Arial" w:cs="Arial"/>
          <w:lang w:eastAsia="en-GB"/>
        </w:rPr>
      </w:pPr>
    </w:p>
    <w:p w14:paraId="02B3A2C9" w14:textId="77777777" w:rsidR="00D17232" w:rsidRDefault="00D17232" w:rsidP="00D17232">
      <w:pPr>
        <w:rPr>
          <w:rFonts w:ascii="Arial" w:eastAsia="Times New Roman" w:hAnsi="Arial" w:cs="Arial"/>
          <w:lang w:eastAsia="en-GB"/>
        </w:rPr>
      </w:pPr>
      <w:r>
        <w:rPr>
          <w:rFonts w:ascii="Arial" w:eastAsia="Times New Roman" w:hAnsi="Arial" w:cs="Arial"/>
          <w:lang w:eastAsia="en-GB"/>
        </w:rPr>
        <w:t xml:space="preserve">This can be solved through the agency showing and proving that they are dedicated to dealing organisation justice fairly with clear examples of this. Organisation justice may also be a problem at lower levels. Such as the supervisor of a team not interacting fairly with staff and their outcomes with staff being unfair compared to interactions and outcomes with other staff members. This can affect a whole team and their performance. This may be the fault of the supervisor. As </w:t>
      </w:r>
      <w:proofErr w:type="spellStart"/>
      <w:r w:rsidRPr="00787751">
        <w:rPr>
          <w:rFonts w:ascii="Arial" w:eastAsia="Times New Roman" w:hAnsi="Arial" w:cs="Arial"/>
          <w:lang w:eastAsia="en-GB"/>
        </w:rPr>
        <w:t>Whisenand</w:t>
      </w:r>
      <w:proofErr w:type="spellEnd"/>
      <w:r w:rsidRPr="00787751">
        <w:rPr>
          <w:rFonts w:ascii="Arial" w:eastAsia="Times New Roman" w:hAnsi="Arial" w:cs="Arial"/>
          <w:lang w:eastAsia="en-GB"/>
        </w:rPr>
        <w:t>, P.M., 2001</w:t>
      </w:r>
      <w:r>
        <w:rPr>
          <w:rFonts w:ascii="Arial" w:eastAsia="Times New Roman" w:hAnsi="Arial" w:cs="Arial"/>
          <w:lang w:eastAsia="en-GB"/>
        </w:rPr>
        <w:t xml:space="preserve">. states, </w:t>
      </w:r>
      <w:r w:rsidRPr="00787751">
        <w:rPr>
          <w:rFonts w:ascii="Arial" w:eastAsia="Times New Roman" w:hAnsi="Arial" w:cs="Arial"/>
          <w:lang w:eastAsia="en-GB"/>
        </w:rPr>
        <w:t>Successful supervisors demonstrate a capability for holding themselves accountable for the completion of specific tasks and achievement of specific goals.</w:t>
      </w:r>
      <w:r w:rsidRPr="00787751">
        <w:t xml:space="preserve"> </w:t>
      </w:r>
      <w:r w:rsidRPr="00787751">
        <w:rPr>
          <w:rFonts w:ascii="Arial" w:eastAsia="Times New Roman" w:hAnsi="Arial" w:cs="Arial"/>
          <w:lang w:eastAsia="en-GB"/>
        </w:rPr>
        <w:t>Team Building includes the supervisor as team leader, and encompasses motivating, empowering, and training subordinates. Teamwork includes organizing for action, measuring the results of that action, rectifying mistakes, and ensuring that community policing works.</w:t>
      </w:r>
      <w:r>
        <w:rPr>
          <w:rFonts w:ascii="Arial" w:eastAsia="Times New Roman" w:hAnsi="Arial" w:cs="Arial"/>
          <w:lang w:eastAsia="en-GB"/>
        </w:rPr>
        <w:t xml:space="preserve"> If this was implemented into each team, with supervisors taking responsibility for their interactions and outcomes with staff, this would have a massive impact not only the team, but the wider agency as a whole because the knock-on effect of how these members of staff perform. This will also give them more faith in their agency and believe in the job that they are doing.</w:t>
      </w:r>
    </w:p>
    <w:p w14:paraId="4078A767" w14:textId="77777777" w:rsidR="00D17232" w:rsidRDefault="00D17232" w:rsidP="00D17232">
      <w:pPr>
        <w:rPr>
          <w:rFonts w:ascii="Arial" w:eastAsia="Times New Roman" w:hAnsi="Arial" w:cs="Arial"/>
          <w:lang w:eastAsia="en-GB"/>
        </w:rPr>
      </w:pPr>
      <w:r>
        <w:rPr>
          <w:rFonts w:ascii="Arial" w:eastAsia="Times New Roman" w:hAnsi="Arial" w:cs="Arial"/>
          <w:lang w:eastAsia="en-GB"/>
        </w:rPr>
        <w:t>There may be cases whereby female officers feel like they have not been treated fairly and that things have not been dealt with fairly for them and therefore they feel like there is no organisational justice. This may be something such as female officers have reported an officer for misconduct of some sort. In this example, if the person accused had just been dealt with a slap on the wrist, the female officers may feel like this has not been taken seriously enough, making them lose trust and confidence in the police agency. They may feel as if they have not been taken seriously. The impact of this may be that further misconduct takes place and goes unreported due to the lack or perceived lack organisation justice present in the police agency. This can impact on good staff members losing the passion to work for a police agency and resigning. This can have then have a negative effect on the public as they lose a hard working trust worthy member of staff, and this in turn, reflects back on the police agency as the public may catch wind of these issues and their perception of the agency will become more negative and they may lose trust in the police agency.</w:t>
      </w:r>
    </w:p>
    <w:p w14:paraId="6FBADE9A" w14:textId="77777777" w:rsidR="00D17232" w:rsidRDefault="00D17232" w:rsidP="00D17232">
      <w:pPr>
        <w:rPr>
          <w:rFonts w:ascii="Arial" w:eastAsia="Times New Roman" w:hAnsi="Arial" w:cs="Arial"/>
          <w:lang w:eastAsia="en-GB"/>
        </w:rPr>
      </w:pPr>
      <w:r>
        <w:rPr>
          <w:rFonts w:ascii="Arial" w:eastAsia="Times New Roman" w:hAnsi="Arial" w:cs="Arial"/>
          <w:lang w:eastAsia="en-GB"/>
        </w:rPr>
        <w:t xml:space="preserve">Some people may have the view that police agencies have a culture instilled in them, which has derived from institutional history. </w:t>
      </w:r>
      <w:r w:rsidRPr="00034309">
        <w:rPr>
          <w:rFonts w:ascii="Arial" w:eastAsia="Times New Roman" w:hAnsi="Arial" w:cs="Arial"/>
          <w:lang w:eastAsia="en-GB"/>
        </w:rPr>
        <w:t>A culture of ethics and compliance cannot exist without organizational justice. If company managers and employees perceive that the internal justice system does not work, the company will be unable to foster the critical values of integrity and trust.  The company’s culture will become stale, distrust and fear will grow, and ultimately serious misconduct is more likely to occur.</w:t>
      </w:r>
      <w:r w:rsidRPr="00034309">
        <w:t xml:space="preserve"> </w:t>
      </w:r>
      <w:r>
        <w:t>[</w:t>
      </w:r>
      <w:r w:rsidRPr="00034309">
        <w:rPr>
          <w:rFonts w:ascii="Arial" w:eastAsia="Times New Roman" w:hAnsi="Arial" w:cs="Arial"/>
          <w:lang w:eastAsia="en-GB"/>
        </w:rPr>
        <w:t>https://blog.volkovlaw.com/2015/03/the-importance-of-organizational-justice/</w:t>
      </w:r>
      <w:r>
        <w:rPr>
          <w:rFonts w:ascii="Arial" w:eastAsia="Times New Roman" w:hAnsi="Arial" w:cs="Arial"/>
          <w:lang w:eastAsia="en-GB"/>
        </w:rPr>
        <w:t>]/ This sums up nicely the issue of organisational justice and the need for police agencies to take it seriously and deal with interactions fairly and have accountability.</w:t>
      </w:r>
    </w:p>
    <w:p w14:paraId="6EFAB606" w14:textId="77777777" w:rsidR="00D17232" w:rsidRDefault="00D17232" w:rsidP="00D17232">
      <w:pPr>
        <w:rPr>
          <w:rFonts w:ascii="Arial" w:eastAsia="Times New Roman" w:hAnsi="Arial" w:cs="Arial"/>
          <w:lang w:eastAsia="en-GB"/>
        </w:rPr>
      </w:pPr>
    </w:p>
    <w:p w14:paraId="2325FC97" w14:textId="77777777" w:rsidR="00D17232" w:rsidRPr="007C2494" w:rsidRDefault="00D17232" w:rsidP="00D17232">
      <w:pPr>
        <w:rPr>
          <w:rFonts w:ascii="Arial" w:eastAsia="Times New Roman" w:hAnsi="Arial" w:cs="Arial"/>
          <w:lang w:eastAsia="en-GB"/>
        </w:rPr>
      </w:pPr>
      <w:r>
        <w:rPr>
          <w:rFonts w:ascii="Arial" w:eastAsia="Times New Roman" w:hAnsi="Arial" w:cs="Arial"/>
          <w:lang w:eastAsia="en-GB"/>
        </w:rPr>
        <w:t>Organisational justice has a large impact on the employees of the police agency. This is from POLFED welfare survey [</w:t>
      </w:r>
      <w:hyperlink r:id="rId7" w:history="1">
        <w:r w:rsidRPr="00CE67F6">
          <w:rPr>
            <w:rStyle w:val="Hyperlink"/>
            <w:rFonts w:ascii="Arial" w:eastAsia="Times New Roman" w:hAnsi="Arial" w:cs="Arial"/>
            <w:lang w:eastAsia="en-GB"/>
          </w:rPr>
          <w:t>https://www.polfed.org/media/14073/welfaresurveyattitudesandevaluation-summaryreport-</w:t>
        </w:r>
        <w:r w:rsidRPr="00CE67F6">
          <w:rPr>
            <w:rStyle w:val="Hyperlink"/>
            <w:rFonts w:ascii="Arial" w:eastAsia="Times New Roman" w:hAnsi="Arial" w:cs="Arial"/>
            <w:lang w:eastAsia="en-GB"/>
          </w:rPr>
          <w:lastRenderedPageBreak/>
          <w:t>25-01-2017-v1.pdf</w:t>
        </w:r>
      </w:hyperlink>
      <w:r>
        <w:rPr>
          <w:rFonts w:ascii="Arial" w:eastAsia="Times New Roman" w:hAnsi="Arial" w:cs="Arial"/>
          <w:lang w:eastAsia="en-GB"/>
        </w:rPr>
        <w:t xml:space="preserve">] </w:t>
      </w:r>
      <w:r w:rsidRPr="007C2494">
        <w:rPr>
          <w:rFonts w:ascii="Arial" w:eastAsia="Times New Roman" w:hAnsi="Arial" w:cs="Arial"/>
          <w:lang w:eastAsia="en-GB"/>
        </w:rPr>
        <w:t>Organisational justice concerns worker perceptions of fairness in the workplace and has previously been linked to stress</w:t>
      </w:r>
      <w:r>
        <w:rPr>
          <w:rFonts w:ascii="Arial" w:eastAsia="Times New Roman" w:hAnsi="Arial" w:cs="Arial"/>
          <w:lang w:eastAsia="en-GB"/>
        </w:rPr>
        <w:t>.</w:t>
      </w:r>
      <w:r w:rsidRPr="007C2494">
        <w:rPr>
          <w:rFonts w:ascii="Arial" w:eastAsia="Times New Roman" w:hAnsi="Arial" w:cs="Arial"/>
          <w:lang w:eastAsia="en-GB"/>
        </w:rPr>
        <w:t xml:space="preserve"> There are three dimensions of organisational justice:</w:t>
      </w:r>
    </w:p>
    <w:p w14:paraId="035802CD" w14:textId="77777777" w:rsidR="00D17232" w:rsidRPr="007C2494" w:rsidRDefault="00D17232" w:rsidP="00D17232">
      <w:pPr>
        <w:pStyle w:val="ListParagraph"/>
        <w:numPr>
          <w:ilvl w:val="0"/>
          <w:numId w:val="11"/>
        </w:numPr>
        <w:rPr>
          <w:rFonts w:ascii="Arial" w:eastAsia="Times New Roman" w:hAnsi="Arial" w:cs="Arial"/>
          <w:lang w:eastAsia="en-GB"/>
        </w:rPr>
      </w:pPr>
      <w:r w:rsidRPr="007C2494">
        <w:rPr>
          <w:rFonts w:ascii="Arial" w:eastAsia="Times New Roman" w:hAnsi="Arial" w:cs="Arial"/>
          <w:lang w:eastAsia="en-GB"/>
        </w:rPr>
        <w:t xml:space="preserve">Distributive justice, the perceived fairness of organisational rewards (e.g., pay, promotion, merit); </w:t>
      </w:r>
    </w:p>
    <w:p w14:paraId="6270330F" w14:textId="77777777" w:rsidR="00D17232" w:rsidRPr="007C2494" w:rsidRDefault="00D17232" w:rsidP="00D17232">
      <w:pPr>
        <w:pStyle w:val="ListParagraph"/>
        <w:numPr>
          <w:ilvl w:val="0"/>
          <w:numId w:val="11"/>
        </w:numPr>
        <w:rPr>
          <w:rFonts w:ascii="Arial" w:eastAsia="Times New Roman" w:hAnsi="Arial" w:cs="Arial"/>
          <w:lang w:eastAsia="en-GB"/>
        </w:rPr>
      </w:pPr>
      <w:r w:rsidRPr="007C2494">
        <w:rPr>
          <w:rFonts w:ascii="Arial" w:eastAsia="Times New Roman" w:hAnsi="Arial" w:cs="Arial"/>
          <w:lang w:eastAsia="en-GB"/>
        </w:rPr>
        <w:t xml:space="preserve">procedural justice, the relative fairness of organisational policies and procedures; </w:t>
      </w:r>
    </w:p>
    <w:p w14:paraId="0563B652" w14:textId="77777777" w:rsidR="00D17232" w:rsidRPr="007C2494" w:rsidRDefault="00D17232" w:rsidP="00D17232">
      <w:pPr>
        <w:pStyle w:val="ListParagraph"/>
        <w:rPr>
          <w:rFonts w:ascii="Arial" w:eastAsia="Times New Roman" w:hAnsi="Arial" w:cs="Arial"/>
          <w:lang w:eastAsia="en-GB"/>
        </w:rPr>
      </w:pPr>
      <w:r w:rsidRPr="007C2494">
        <w:rPr>
          <w:rFonts w:ascii="Arial" w:eastAsia="Times New Roman" w:hAnsi="Arial" w:cs="Arial"/>
          <w:lang w:eastAsia="en-GB"/>
        </w:rPr>
        <w:t xml:space="preserve">and </w:t>
      </w:r>
    </w:p>
    <w:p w14:paraId="5D562288" w14:textId="77777777" w:rsidR="00D17232" w:rsidRPr="007C2494" w:rsidRDefault="00D17232" w:rsidP="00D17232">
      <w:pPr>
        <w:pStyle w:val="ListParagraph"/>
        <w:numPr>
          <w:ilvl w:val="0"/>
          <w:numId w:val="11"/>
        </w:numPr>
        <w:rPr>
          <w:rFonts w:ascii="Arial" w:eastAsia="Times New Roman" w:hAnsi="Arial" w:cs="Arial"/>
          <w:lang w:eastAsia="en-GB"/>
        </w:rPr>
      </w:pPr>
      <w:r w:rsidRPr="007C2494">
        <w:rPr>
          <w:rFonts w:ascii="Arial" w:eastAsia="Times New Roman" w:hAnsi="Arial" w:cs="Arial"/>
          <w:lang w:eastAsia="en-GB"/>
        </w:rPr>
        <w:t>interactional justice, concerning how the organisation and supervisory personnel treat the employee</w:t>
      </w:r>
    </w:p>
    <w:p w14:paraId="4C77A4D4" w14:textId="77777777" w:rsidR="00D17232" w:rsidRPr="007C2494" w:rsidRDefault="00D17232" w:rsidP="00D17232">
      <w:pPr>
        <w:rPr>
          <w:rFonts w:ascii="Arial" w:eastAsia="Times New Roman" w:hAnsi="Arial" w:cs="Arial"/>
          <w:lang w:eastAsia="en-GB"/>
        </w:rPr>
      </w:pPr>
      <w:r w:rsidRPr="007C2494">
        <w:rPr>
          <w:rFonts w:ascii="Arial" w:eastAsia="Times New Roman" w:hAnsi="Arial" w:cs="Arial"/>
          <w:lang w:eastAsia="en-GB"/>
        </w:rPr>
        <w:t xml:space="preserve">Interactional justice was most frequently rated as high by respondents (63%), whilst </w:t>
      </w:r>
    </w:p>
    <w:p w14:paraId="24FB48A9" w14:textId="77777777" w:rsidR="00D17232" w:rsidRPr="007C2494" w:rsidRDefault="00D17232" w:rsidP="00D17232">
      <w:pPr>
        <w:rPr>
          <w:rFonts w:ascii="Arial" w:eastAsia="Times New Roman" w:hAnsi="Arial" w:cs="Arial"/>
          <w:lang w:eastAsia="en-GB"/>
        </w:rPr>
      </w:pPr>
      <w:r w:rsidRPr="007C2494">
        <w:rPr>
          <w:rFonts w:ascii="Arial" w:eastAsia="Times New Roman" w:hAnsi="Arial" w:cs="Arial"/>
          <w:lang w:eastAsia="en-GB"/>
        </w:rPr>
        <w:t xml:space="preserve">distributive justice and procedural justice were much less frequently reported as being high </w:t>
      </w:r>
    </w:p>
    <w:p w14:paraId="571F4798" w14:textId="77777777" w:rsidR="00D17232" w:rsidRDefault="00D17232" w:rsidP="00D17232">
      <w:pPr>
        <w:rPr>
          <w:rFonts w:ascii="Arial" w:eastAsia="Times New Roman" w:hAnsi="Arial" w:cs="Arial"/>
          <w:lang w:eastAsia="en-GB"/>
        </w:rPr>
      </w:pPr>
      <w:r w:rsidRPr="007C2494">
        <w:rPr>
          <w:rFonts w:ascii="Arial" w:eastAsia="Times New Roman" w:hAnsi="Arial" w:cs="Arial"/>
          <w:lang w:eastAsia="en-GB"/>
        </w:rPr>
        <w:t>(14% and 11% respectively).</w:t>
      </w:r>
    </w:p>
    <w:p w14:paraId="660A8801" w14:textId="77777777" w:rsidR="00D17232" w:rsidRDefault="00D17232" w:rsidP="00D17232">
      <w:pPr>
        <w:rPr>
          <w:rFonts w:ascii="Arial" w:eastAsia="Times New Roman" w:hAnsi="Arial" w:cs="Arial"/>
          <w:lang w:eastAsia="en-GB"/>
        </w:rPr>
      </w:pPr>
    </w:p>
    <w:p w14:paraId="3D107CE2" w14:textId="77777777" w:rsidR="00D17232" w:rsidRDefault="00D17232" w:rsidP="00D17232">
      <w:pPr>
        <w:rPr>
          <w:rFonts w:ascii="Arial" w:eastAsia="Times New Roman" w:hAnsi="Arial" w:cs="Arial"/>
          <w:lang w:eastAsia="en-GB"/>
        </w:rPr>
      </w:pPr>
      <w:r>
        <w:rPr>
          <w:rFonts w:ascii="Arial" w:eastAsia="Times New Roman" w:hAnsi="Arial" w:cs="Arial"/>
          <w:lang w:eastAsia="en-GB"/>
        </w:rPr>
        <w:t>This demonstrates how the perception of organisational justice has an impact on the wellbeing of its staff. If the staff’s wellbeing is not looked after, then it is inevitable that there will be a decline in the service in which they provide to the public, and therefore affecting the wider police agency.</w:t>
      </w:r>
    </w:p>
    <w:p w14:paraId="3C93C0DE"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B5AEB87" w14:textId="77777777" w:rsidR="00D17232" w:rsidRPr="005F4A5F"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A0A5C94" w14:textId="77777777" w:rsidR="00D17232"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3A8E7EFF" w14:textId="77777777" w:rsidR="00D17232" w:rsidRPr="00BC461A" w:rsidRDefault="00D17232" w:rsidP="00D17232">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07AABF54" w14:textId="77777777" w:rsidR="00D17232" w:rsidRDefault="00D17232" w:rsidP="00D17232">
      <w:pPr>
        <w:spacing w:after="0" w:line="240" w:lineRule="auto"/>
        <w:rPr>
          <w:rFonts w:ascii="Arial" w:eastAsia="Times New Roman" w:hAnsi="Arial" w:cs="Arial"/>
          <w:b/>
          <w:sz w:val="24"/>
          <w:szCs w:val="24"/>
          <w:lang w:eastAsia="en-GB"/>
        </w:rPr>
      </w:pPr>
    </w:p>
    <w:p w14:paraId="3C7A9FF4" w14:textId="77777777" w:rsidR="00D17232" w:rsidRPr="00C31F99" w:rsidRDefault="00D17232" w:rsidP="00D17232">
      <w:pPr>
        <w:spacing w:after="0" w:line="240" w:lineRule="auto"/>
        <w:rPr>
          <w:rFonts w:ascii="Arial" w:eastAsia="Times New Roman" w:hAnsi="Arial" w:cs="Arial"/>
          <w:bCs/>
          <w:sz w:val="24"/>
          <w:szCs w:val="24"/>
          <w:lang w:eastAsia="en-GB"/>
        </w:rPr>
      </w:pPr>
      <w:r w:rsidRPr="00C31F99">
        <w:rPr>
          <w:rFonts w:ascii="Arial" w:eastAsia="Times New Roman" w:hAnsi="Arial" w:cs="Arial"/>
          <w:bCs/>
          <w:sz w:val="24"/>
          <w:szCs w:val="24"/>
          <w:lang w:eastAsia="en-GB"/>
        </w:rPr>
        <w:t>Public Protection Unit</w:t>
      </w:r>
      <w:r>
        <w:rPr>
          <w:rFonts w:ascii="Arial" w:eastAsia="Times New Roman" w:hAnsi="Arial" w:cs="Arial"/>
          <w:bCs/>
          <w:sz w:val="24"/>
          <w:szCs w:val="24"/>
          <w:lang w:eastAsia="en-GB"/>
        </w:rPr>
        <w:t xml:space="preserve"> (PPU)</w:t>
      </w:r>
      <w:r w:rsidRPr="00C31F99">
        <w:rPr>
          <w:rFonts w:ascii="Arial" w:eastAsia="Times New Roman" w:hAnsi="Arial" w:cs="Arial"/>
          <w:bCs/>
          <w:sz w:val="24"/>
          <w:szCs w:val="24"/>
          <w:lang w:eastAsia="en-GB"/>
        </w:rPr>
        <w:t xml:space="preserve">. They take the lead from a policing perspective on issues relating to areas such as the management of dangerous offenders (MAPPA), domestic abuse and the protection of vulnerable adults. This will mean working alongside other agencies in order to manage offenders and effectively safeguard victims etc. </w:t>
      </w:r>
      <w:r>
        <w:rPr>
          <w:rFonts w:ascii="Arial" w:eastAsia="Times New Roman" w:hAnsi="Arial" w:cs="Arial"/>
          <w:bCs/>
          <w:sz w:val="24"/>
          <w:szCs w:val="24"/>
          <w:lang w:eastAsia="en-GB"/>
        </w:rPr>
        <w:t xml:space="preserve">In incidents whereby </w:t>
      </w:r>
      <w:r w:rsidRPr="00C31F99">
        <w:rPr>
          <w:rFonts w:ascii="Arial" w:eastAsia="Times New Roman" w:hAnsi="Arial" w:cs="Arial"/>
          <w:bCs/>
          <w:sz w:val="24"/>
          <w:szCs w:val="24"/>
          <w:lang w:eastAsia="en-GB"/>
        </w:rPr>
        <w:t>PPN</w:t>
      </w:r>
      <w:r>
        <w:rPr>
          <w:rFonts w:ascii="Arial" w:eastAsia="Times New Roman" w:hAnsi="Arial" w:cs="Arial"/>
          <w:bCs/>
          <w:sz w:val="24"/>
          <w:szCs w:val="24"/>
          <w:lang w:eastAsia="en-GB"/>
        </w:rPr>
        <w:t xml:space="preserve">s are submitted, these  </w:t>
      </w:r>
      <w:r w:rsidRPr="00C31F99">
        <w:rPr>
          <w:rFonts w:ascii="Arial" w:eastAsia="Times New Roman" w:hAnsi="Arial" w:cs="Arial"/>
          <w:bCs/>
          <w:sz w:val="24"/>
          <w:szCs w:val="24"/>
          <w:lang w:eastAsia="en-GB"/>
        </w:rPr>
        <w:t>submissions are risk assessed by members of the unit and shared with the relevant third parties</w:t>
      </w:r>
      <w:r>
        <w:rPr>
          <w:rFonts w:ascii="Arial" w:eastAsia="Times New Roman" w:hAnsi="Arial" w:cs="Arial"/>
          <w:bCs/>
          <w:sz w:val="24"/>
          <w:szCs w:val="24"/>
          <w:lang w:eastAsia="en-GB"/>
        </w:rPr>
        <w:t xml:space="preserve"> in order to ensure everything and everything has been explored, by way of safeguarding</w:t>
      </w:r>
      <w:r w:rsidRPr="00C31F99">
        <w:rPr>
          <w:rFonts w:ascii="Arial" w:eastAsia="Times New Roman" w:hAnsi="Arial" w:cs="Arial"/>
          <w:bCs/>
          <w:sz w:val="24"/>
          <w:szCs w:val="24"/>
          <w:lang w:eastAsia="en-GB"/>
        </w:rPr>
        <w:t>.</w:t>
      </w:r>
    </w:p>
    <w:p w14:paraId="47573473" w14:textId="77777777" w:rsidR="00D17232" w:rsidRDefault="00D17232" w:rsidP="00D17232">
      <w:pPr>
        <w:spacing w:after="0" w:line="240" w:lineRule="auto"/>
        <w:rPr>
          <w:rFonts w:ascii="Arial" w:eastAsia="Times New Roman" w:hAnsi="Arial" w:cs="Arial"/>
          <w:bCs/>
          <w:sz w:val="24"/>
          <w:szCs w:val="24"/>
          <w:lang w:eastAsia="en-GB"/>
        </w:rPr>
      </w:pPr>
      <w:r w:rsidRPr="00C31F99">
        <w:rPr>
          <w:rFonts w:ascii="Arial" w:eastAsia="Times New Roman" w:hAnsi="Arial" w:cs="Arial"/>
          <w:bCs/>
          <w:sz w:val="24"/>
          <w:szCs w:val="24"/>
          <w:lang w:eastAsia="en-GB"/>
        </w:rPr>
        <w:t>(</w:t>
      </w:r>
      <w:hyperlink r:id="rId8" w:history="1">
        <w:r w:rsidRPr="00CE67F6">
          <w:rPr>
            <w:rStyle w:val="Hyperlink"/>
            <w:rFonts w:ascii="Arial" w:eastAsia="Times New Roman" w:hAnsi="Arial" w:cs="Arial"/>
            <w:bCs/>
            <w:sz w:val="24"/>
            <w:szCs w:val="24"/>
            <w:lang w:eastAsia="en-GB"/>
          </w:rPr>
          <w:t>https://guernsey.police.uk/PPU</w:t>
        </w:r>
      </w:hyperlink>
      <w:r w:rsidRPr="00C31F99">
        <w:rPr>
          <w:rFonts w:ascii="Arial" w:eastAsia="Times New Roman" w:hAnsi="Arial" w:cs="Arial"/>
          <w:bCs/>
          <w:sz w:val="24"/>
          <w:szCs w:val="24"/>
          <w:lang w:eastAsia="en-GB"/>
        </w:rPr>
        <w:t>)</w:t>
      </w:r>
    </w:p>
    <w:p w14:paraId="7783ED53" w14:textId="77777777" w:rsidR="00D17232" w:rsidRDefault="00D17232" w:rsidP="00D17232">
      <w:pPr>
        <w:spacing w:after="0" w:line="240" w:lineRule="auto"/>
        <w:rPr>
          <w:rFonts w:ascii="Arial" w:eastAsia="Times New Roman" w:hAnsi="Arial" w:cs="Arial"/>
          <w:bCs/>
          <w:sz w:val="24"/>
          <w:szCs w:val="24"/>
          <w:lang w:eastAsia="en-GB"/>
        </w:rPr>
      </w:pPr>
    </w:p>
    <w:p w14:paraId="1B348948"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There are links that can be made from serious and organised crime and public protections issues. An example of this will be county lines and cuckooing. County Lines</w:t>
      </w:r>
      <w:r w:rsidRPr="003338F4">
        <w:rPr>
          <w:rFonts w:ascii="Arial" w:eastAsia="Times New Roman" w:hAnsi="Arial" w:cs="Arial"/>
          <w:bCs/>
          <w:sz w:val="24"/>
          <w:szCs w:val="24"/>
          <w:lang w:eastAsia="en-GB"/>
        </w:rPr>
        <w:t xml:space="preserve"> are a network between an urban centre and county location where drugs are sold often over a mobile phone. Children and vulnerable people are used to transport drugs, cash or even weapons. It can involve intimidation, blackmail and serious violence.</w:t>
      </w:r>
      <w:r>
        <w:rPr>
          <w:rFonts w:ascii="Arial" w:eastAsia="Times New Roman" w:hAnsi="Arial" w:cs="Arial"/>
          <w:bCs/>
          <w:sz w:val="24"/>
          <w:szCs w:val="24"/>
          <w:lang w:eastAsia="en-GB"/>
        </w:rPr>
        <w:t xml:space="preserve"> </w:t>
      </w:r>
      <w:hyperlink r:id="rId9" w:history="1">
        <w:r w:rsidRPr="00CE67F6">
          <w:rPr>
            <w:rStyle w:val="Hyperlink"/>
            <w:rFonts w:ascii="Arial" w:eastAsia="Times New Roman" w:hAnsi="Arial" w:cs="Arial"/>
            <w:bCs/>
            <w:sz w:val="24"/>
            <w:szCs w:val="24"/>
            <w:lang w:eastAsia="en-GB"/>
          </w:rPr>
          <w:t>https://safeguarding.network/content/safeguarding-resources/child-criminal-exploitation/county-lines/</w:t>
        </w:r>
      </w:hyperlink>
      <w:r>
        <w:rPr>
          <w:rFonts w:ascii="Arial" w:eastAsia="Times New Roman" w:hAnsi="Arial" w:cs="Arial"/>
          <w:bCs/>
          <w:sz w:val="24"/>
          <w:szCs w:val="24"/>
          <w:lang w:eastAsia="en-GB"/>
        </w:rPr>
        <w:t>.  Sometimes signs of grooming in to the county lines are identified early on and referrals will be made into social services and PPU. This information is then shared with partner agencies and police. This information is shared, with a view of public protection and social services to make contact, apply safeguarding measures before this behaviour escalates and stop these persons from offending</w:t>
      </w:r>
    </w:p>
    <w:p w14:paraId="49835A02" w14:textId="77777777" w:rsidR="00D17232" w:rsidRDefault="00D17232" w:rsidP="00D17232">
      <w:pPr>
        <w:spacing w:after="0" w:line="240" w:lineRule="auto"/>
        <w:rPr>
          <w:rFonts w:ascii="Arial" w:eastAsia="Times New Roman" w:hAnsi="Arial" w:cs="Arial"/>
          <w:bCs/>
          <w:sz w:val="24"/>
          <w:szCs w:val="24"/>
          <w:lang w:eastAsia="en-GB"/>
        </w:rPr>
      </w:pPr>
    </w:p>
    <w:p w14:paraId="4F20EA2C"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Cuckooing [</w:t>
      </w:r>
      <w:hyperlink r:id="rId10" w:history="1">
        <w:r w:rsidRPr="00CE67F6">
          <w:rPr>
            <w:rStyle w:val="Hyperlink"/>
            <w:rFonts w:ascii="Arial" w:eastAsia="Times New Roman" w:hAnsi="Arial" w:cs="Arial"/>
            <w:bCs/>
            <w:sz w:val="24"/>
            <w:szCs w:val="24"/>
            <w:lang w:eastAsia="en-GB"/>
          </w:rPr>
          <w:t>https://safeguarding.network/content/safeguarding-resources/child-criminal-exploitation/county-lines/</w:t>
        </w:r>
      </w:hyperlink>
      <w:r>
        <w:rPr>
          <w:rFonts w:ascii="Arial" w:eastAsia="Times New Roman" w:hAnsi="Arial" w:cs="Arial"/>
          <w:bCs/>
          <w:sz w:val="24"/>
          <w:szCs w:val="24"/>
          <w:lang w:eastAsia="en-GB"/>
        </w:rPr>
        <w:t xml:space="preserve">]. </w:t>
      </w:r>
      <w:r w:rsidRPr="009C5C32">
        <w:rPr>
          <w:rFonts w:ascii="Arial" w:eastAsia="Times New Roman" w:hAnsi="Arial" w:cs="Arial"/>
          <w:bCs/>
          <w:sz w:val="24"/>
          <w:szCs w:val="24"/>
          <w:lang w:eastAsia="en-GB"/>
        </w:rPr>
        <w:t>This is a term that is often used in connection with county lines.  When a gang moves into an area they need somewhere to base themselves.  They will often take over a vulnerable person’s house (for example through exploiting mental or physical health issues or through promising free drugs).</w:t>
      </w:r>
      <w:r>
        <w:rPr>
          <w:rFonts w:ascii="Arial" w:eastAsia="Times New Roman" w:hAnsi="Arial" w:cs="Arial"/>
          <w:bCs/>
          <w:sz w:val="24"/>
          <w:szCs w:val="24"/>
          <w:lang w:eastAsia="en-GB"/>
        </w:rPr>
        <w:t xml:space="preserve"> </w:t>
      </w:r>
      <w:r w:rsidRPr="009C5C32">
        <w:rPr>
          <w:rFonts w:ascii="Arial" w:eastAsia="Times New Roman" w:hAnsi="Arial" w:cs="Arial"/>
          <w:bCs/>
          <w:sz w:val="24"/>
          <w:szCs w:val="24"/>
          <w:lang w:eastAsia="en-GB"/>
        </w:rPr>
        <w:t>The takeover can be to such an extent that the person is either kicked out of their own home or can only access specific parts of their home.</w:t>
      </w:r>
    </w:p>
    <w:p w14:paraId="3CC485F5" w14:textId="77777777" w:rsidR="00D17232" w:rsidRDefault="00D17232" w:rsidP="00D17232">
      <w:pPr>
        <w:spacing w:after="0" w:line="240" w:lineRule="auto"/>
        <w:rPr>
          <w:rFonts w:ascii="Arial" w:eastAsia="Times New Roman" w:hAnsi="Arial" w:cs="Arial"/>
          <w:bCs/>
          <w:sz w:val="24"/>
          <w:szCs w:val="24"/>
          <w:lang w:eastAsia="en-GB"/>
        </w:rPr>
      </w:pPr>
    </w:p>
    <w:p w14:paraId="5A53D807"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County lines has become too prevalent as there are clearly cases going under the radar of public protection agencies. As for the cases that are identified and referred, the issue is that it is not as simple as getting the persons to stop engaging in this activity. There are often lots of underlying factors that the public protection agencies are simply not equipped to handle.</w:t>
      </w:r>
    </w:p>
    <w:p w14:paraId="5D935E15" w14:textId="77777777" w:rsidR="00D17232" w:rsidRDefault="00D17232" w:rsidP="00D17232">
      <w:pPr>
        <w:spacing w:after="0" w:line="240" w:lineRule="auto"/>
        <w:rPr>
          <w:rFonts w:ascii="Arial" w:eastAsia="Times New Roman" w:hAnsi="Arial" w:cs="Arial"/>
          <w:bCs/>
          <w:sz w:val="24"/>
          <w:szCs w:val="24"/>
          <w:lang w:eastAsia="en-GB"/>
        </w:rPr>
      </w:pPr>
    </w:p>
    <w:p w14:paraId="798D27CA"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As for public protection and safeguarding – [</w:t>
      </w:r>
      <w:r w:rsidRPr="00653D63">
        <w:rPr>
          <w:rFonts w:ascii="Arial" w:eastAsia="Times New Roman" w:hAnsi="Arial" w:cs="Arial"/>
          <w:bCs/>
          <w:sz w:val="24"/>
          <w:szCs w:val="24"/>
          <w:lang w:eastAsia="en-GB"/>
        </w:rPr>
        <w:t>Wroe, L., 2019. Contextual safeguarding and county lines. University of Bedfordshire.</w:t>
      </w:r>
      <w:r>
        <w:rPr>
          <w:rFonts w:ascii="Arial" w:eastAsia="Times New Roman" w:hAnsi="Arial" w:cs="Arial"/>
          <w:bCs/>
          <w:sz w:val="24"/>
          <w:szCs w:val="24"/>
          <w:lang w:eastAsia="en-GB"/>
        </w:rPr>
        <w:t>]</w:t>
      </w:r>
      <w:r w:rsidRPr="00653D63">
        <w:rPr>
          <w:rFonts w:ascii="Arial" w:eastAsia="Times New Roman" w:hAnsi="Arial" w:cs="Arial"/>
          <w:bCs/>
          <w:sz w:val="24"/>
          <w:szCs w:val="24"/>
          <w:lang w:eastAsia="en-GB"/>
        </w:rPr>
        <w:t xml:space="preserve">‘county lines’ </w:t>
      </w:r>
      <w:r>
        <w:rPr>
          <w:rFonts w:ascii="Arial" w:eastAsia="Times New Roman" w:hAnsi="Arial" w:cs="Arial"/>
          <w:bCs/>
          <w:sz w:val="24"/>
          <w:szCs w:val="24"/>
          <w:lang w:eastAsia="en-GB"/>
        </w:rPr>
        <w:t xml:space="preserve">is </w:t>
      </w:r>
      <w:r w:rsidRPr="00653D63">
        <w:rPr>
          <w:rFonts w:ascii="Arial" w:eastAsia="Times New Roman" w:hAnsi="Arial" w:cs="Arial"/>
          <w:bCs/>
          <w:sz w:val="24"/>
          <w:szCs w:val="24"/>
          <w:lang w:eastAsia="en-GB"/>
        </w:rPr>
        <w:t>a child welfare iss</w:t>
      </w:r>
      <w:r>
        <w:rPr>
          <w:rFonts w:ascii="Arial" w:eastAsia="Times New Roman" w:hAnsi="Arial" w:cs="Arial"/>
          <w:bCs/>
          <w:sz w:val="24"/>
          <w:szCs w:val="24"/>
          <w:lang w:eastAsia="en-GB"/>
        </w:rPr>
        <w:t>ue. There is a c</w:t>
      </w:r>
      <w:r w:rsidRPr="00653D63">
        <w:rPr>
          <w:rFonts w:ascii="Arial" w:eastAsia="Times New Roman" w:hAnsi="Arial" w:cs="Arial"/>
          <w:bCs/>
          <w:sz w:val="24"/>
          <w:szCs w:val="24"/>
          <w:lang w:eastAsia="en-GB"/>
        </w:rPr>
        <w:t>ontextual</w:t>
      </w:r>
      <w:r>
        <w:rPr>
          <w:rFonts w:ascii="Arial" w:eastAsia="Times New Roman" w:hAnsi="Arial" w:cs="Arial"/>
          <w:bCs/>
          <w:sz w:val="24"/>
          <w:szCs w:val="24"/>
          <w:lang w:eastAsia="en-GB"/>
        </w:rPr>
        <w:t xml:space="preserve"> approach to</w:t>
      </w:r>
      <w:r w:rsidRPr="00653D63">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s</w:t>
      </w:r>
      <w:r w:rsidRPr="00653D63">
        <w:rPr>
          <w:rFonts w:ascii="Arial" w:eastAsia="Times New Roman" w:hAnsi="Arial" w:cs="Arial"/>
          <w:bCs/>
          <w:sz w:val="24"/>
          <w:szCs w:val="24"/>
          <w:lang w:eastAsia="en-GB"/>
        </w:rPr>
        <w:t>afeguarding</w:t>
      </w:r>
      <w:r>
        <w:rPr>
          <w:rFonts w:ascii="Arial" w:eastAsia="Times New Roman" w:hAnsi="Arial" w:cs="Arial"/>
          <w:bCs/>
          <w:sz w:val="24"/>
          <w:szCs w:val="24"/>
          <w:lang w:eastAsia="en-GB"/>
        </w:rPr>
        <w:t>.</w:t>
      </w:r>
      <w:r w:rsidRPr="00653D63">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A</w:t>
      </w:r>
      <w:r w:rsidRPr="00653D63">
        <w:rPr>
          <w:rFonts w:ascii="Arial" w:eastAsia="Times New Roman" w:hAnsi="Arial" w:cs="Arial"/>
          <w:bCs/>
          <w:sz w:val="24"/>
          <w:szCs w:val="24"/>
          <w:lang w:eastAsia="en-GB"/>
        </w:rPr>
        <w:t>ssessment, planning, intervention and outcome measurement</w:t>
      </w:r>
      <w:r>
        <w:rPr>
          <w:rFonts w:ascii="Arial" w:eastAsia="Times New Roman" w:hAnsi="Arial" w:cs="Arial"/>
          <w:bCs/>
          <w:sz w:val="24"/>
          <w:szCs w:val="24"/>
          <w:lang w:eastAsia="en-GB"/>
        </w:rPr>
        <w:t>. This</w:t>
      </w:r>
      <w:r w:rsidRPr="00653D63">
        <w:rPr>
          <w:rFonts w:ascii="Arial" w:eastAsia="Times New Roman" w:hAnsi="Arial" w:cs="Arial"/>
          <w:bCs/>
          <w:sz w:val="24"/>
          <w:szCs w:val="24"/>
          <w:lang w:eastAsia="en-GB"/>
        </w:rPr>
        <w:t xml:space="preserve"> could offer an alternative response to young people who are affected by ‘county lines’</w:t>
      </w:r>
      <w:r>
        <w:rPr>
          <w:rFonts w:ascii="Arial" w:eastAsia="Times New Roman" w:hAnsi="Arial" w:cs="Arial"/>
          <w:bCs/>
          <w:sz w:val="24"/>
          <w:szCs w:val="24"/>
          <w:lang w:eastAsia="en-GB"/>
        </w:rPr>
        <w:t xml:space="preserve">. It is a difficult subject and there are lots of appropriate ways in which the risk can be managed by public protection agencies. Some are more appropriate than others. A well-received response for intervention can be education. </w:t>
      </w:r>
      <w:r w:rsidRPr="00653D63">
        <w:rPr>
          <w:rFonts w:ascii="Arial" w:eastAsia="Times New Roman" w:hAnsi="Arial" w:cs="Arial"/>
          <w:bCs/>
          <w:sz w:val="24"/>
          <w:szCs w:val="24"/>
          <w:lang w:eastAsia="en-GB"/>
        </w:rPr>
        <w:t>Schools and colleges can help raise awareness of county lines. This can be done through whole-school assemblies, class discussions or smaller group work.</w:t>
      </w:r>
      <w:r>
        <w:rPr>
          <w:rFonts w:ascii="Arial" w:eastAsia="Times New Roman" w:hAnsi="Arial" w:cs="Arial"/>
          <w:bCs/>
          <w:sz w:val="24"/>
          <w:szCs w:val="24"/>
          <w:lang w:eastAsia="en-GB"/>
        </w:rPr>
        <w:t xml:space="preserve"> </w:t>
      </w:r>
      <w:r w:rsidRPr="00653D63">
        <w:rPr>
          <w:rFonts w:ascii="Arial" w:eastAsia="Times New Roman" w:hAnsi="Arial" w:cs="Arial"/>
          <w:bCs/>
          <w:sz w:val="24"/>
          <w:szCs w:val="24"/>
          <w:lang w:eastAsia="en-GB"/>
        </w:rPr>
        <w:t>As well as discussing what county lines is and how children might be targeted by gangs, schools should ensure children know who they can talk to if they have any concerns.</w:t>
      </w:r>
      <w:r>
        <w:rPr>
          <w:rFonts w:ascii="Arial" w:eastAsia="Times New Roman" w:hAnsi="Arial" w:cs="Arial"/>
          <w:bCs/>
          <w:sz w:val="24"/>
          <w:szCs w:val="24"/>
          <w:lang w:eastAsia="en-GB"/>
        </w:rPr>
        <w:t xml:space="preserve"> </w:t>
      </w:r>
    </w:p>
    <w:p w14:paraId="373C5A42" w14:textId="77777777" w:rsidR="00D17232" w:rsidRDefault="00D17232" w:rsidP="00D17232">
      <w:pPr>
        <w:spacing w:after="0" w:line="240" w:lineRule="auto"/>
        <w:rPr>
          <w:rFonts w:ascii="Arial" w:eastAsia="Times New Roman" w:hAnsi="Arial" w:cs="Arial"/>
          <w:bCs/>
          <w:sz w:val="24"/>
          <w:szCs w:val="24"/>
          <w:lang w:eastAsia="en-GB"/>
        </w:rPr>
      </w:pPr>
    </w:p>
    <w:p w14:paraId="215F62C8" w14:textId="77777777" w:rsidR="00D17232" w:rsidRPr="00653D63"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As well working with the parents and carers. This is another less intrusive way of appropriately managing the risk of these vulnerable persons. </w:t>
      </w:r>
      <w:r w:rsidRPr="00653D63">
        <w:rPr>
          <w:rFonts w:ascii="Arial" w:eastAsia="Times New Roman" w:hAnsi="Arial" w:cs="Arial"/>
          <w:bCs/>
          <w:sz w:val="24"/>
          <w:szCs w:val="24"/>
          <w:lang w:eastAsia="en-GB"/>
        </w:rPr>
        <w:t xml:space="preserve">Engaging with parents and carers can help protect children and young people who are at risk of criminal exploitation. Parents and carers need support to manage any risk to their child. </w:t>
      </w:r>
    </w:p>
    <w:p w14:paraId="635D4D19" w14:textId="77777777" w:rsidR="00D17232" w:rsidRPr="00653D63" w:rsidRDefault="00D17232" w:rsidP="00D17232">
      <w:pPr>
        <w:spacing w:after="0" w:line="240" w:lineRule="auto"/>
        <w:rPr>
          <w:rFonts w:ascii="Arial" w:eastAsia="Times New Roman" w:hAnsi="Arial" w:cs="Arial"/>
          <w:bCs/>
          <w:sz w:val="24"/>
          <w:szCs w:val="24"/>
          <w:lang w:eastAsia="en-GB"/>
        </w:rPr>
      </w:pPr>
    </w:p>
    <w:p w14:paraId="0D63AC00" w14:textId="77777777" w:rsidR="00D17232" w:rsidRPr="00653D63" w:rsidRDefault="00D17232" w:rsidP="00D17232">
      <w:p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It’s important for services working with children at risk of county lines to understand what barriers might be in place for parents and carers. These might include fears around:</w:t>
      </w:r>
    </w:p>
    <w:p w14:paraId="43CA2F67" w14:textId="77777777" w:rsidR="00D17232" w:rsidRPr="00653D63" w:rsidRDefault="00D17232" w:rsidP="00D17232">
      <w:pPr>
        <w:spacing w:after="0" w:line="240" w:lineRule="auto"/>
        <w:rPr>
          <w:rFonts w:ascii="Arial" w:eastAsia="Times New Roman" w:hAnsi="Arial" w:cs="Arial"/>
          <w:bCs/>
          <w:sz w:val="24"/>
          <w:szCs w:val="24"/>
          <w:lang w:eastAsia="en-GB"/>
        </w:rPr>
      </w:pPr>
    </w:p>
    <w:p w14:paraId="3E894D1F" w14:textId="77777777" w:rsidR="00D17232" w:rsidRPr="00653D63" w:rsidRDefault="00D17232" w:rsidP="00D17232">
      <w:pPr>
        <w:pStyle w:val="ListParagraph"/>
        <w:numPr>
          <w:ilvl w:val="0"/>
          <w:numId w:val="11"/>
        </w:num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having their other children ‘taken away’ from them</w:t>
      </w:r>
    </w:p>
    <w:p w14:paraId="34607BC6" w14:textId="77777777" w:rsidR="00D17232" w:rsidRPr="00653D63" w:rsidRDefault="00D17232" w:rsidP="00D17232">
      <w:pPr>
        <w:pStyle w:val="ListParagraph"/>
        <w:numPr>
          <w:ilvl w:val="0"/>
          <w:numId w:val="11"/>
        </w:num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their child being excluded from school</w:t>
      </w:r>
    </w:p>
    <w:p w14:paraId="747928C7" w14:textId="77777777" w:rsidR="00D17232" w:rsidRPr="00653D63" w:rsidRDefault="00D17232" w:rsidP="00D17232">
      <w:pPr>
        <w:pStyle w:val="ListParagraph"/>
        <w:numPr>
          <w:ilvl w:val="0"/>
          <w:numId w:val="11"/>
        </w:num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criminalising their child</w:t>
      </w:r>
    </w:p>
    <w:p w14:paraId="671E4FEE" w14:textId="77777777" w:rsidR="00D17232" w:rsidRPr="00653D63" w:rsidRDefault="00D17232" w:rsidP="00D17232">
      <w:pPr>
        <w:pStyle w:val="ListParagraph"/>
        <w:numPr>
          <w:ilvl w:val="0"/>
          <w:numId w:val="11"/>
        </w:numPr>
        <w:spacing w:after="0" w:line="240" w:lineRule="auto"/>
        <w:rPr>
          <w:rFonts w:ascii="Arial" w:eastAsia="Times New Roman" w:hAnsi="Arial" w:cs="Arial"/>
          <w:bCs/>
          <w:sz w:val="24"/>
          <w:szCs w:val="24"/>
          <w:lang w:eastAsia="en-GB"/>
        </w:rPr>
      </w:pPr>
      <w:r w:rsidRPr="00653D63">
        <w:rPr>
          <w:rFonts w:ascii="Arial" w:eastAsia="Times New Roman" w:hAnsi="Arial" w:cs="Arial"/>
          <w:bCs/>
          <w:sz w:val="24"/>
          <w:szCs w:val="24"/>
          <w:lang w:eastAsia="en-GB"/>
        </w:rPr>
        <w:t>recriminations from the county lines gang</w:t>
      </w:r>
    </w:p>
    <w:p w14:paraId="10ED3E32" w14:textId="77777777" w:rsidR="00D17232" w:rsidRDefault="00D17232" w:rsidP="00D1723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653D63">
        <w:rPr>
          <w:rFonts w:ascii="Arial" w:eastAsia="Times New Roman" w:hAnsi="Arial" w:cs="Arial"/>
          <w:bCs/>
          <w:sz w:val="24"/>
          <w:szCs w:val="24"/>
          <w:lang w:eastAsia="en-GB"/>
        </w:rPr>
        <w:t>https://learning.nspcc.org.uk/child-abuse-and-neglect/county-lines#:~:text=County%20lines%20is%20a%20form,(Home%20Office%2C%202018).</w:t>
      </w:r>
      <w:r>
        <w:rPr>
          <w:rFonts w:ascii="Arial" w:eastAsia="Times New Roman" w:hAnsi="Arial" w:cs="Arial"/>
          <w:bCs/>
          <w:sz w:val="24"/>
          <w:szCs w:val="24"/>
          <w:lang w:eastAsia="en-GB"/>
        </w:rPr>
        <w:t>]</w:t>
      </w:r>
    </w:p>
    <w:p w14:paraId="7877CABE" w14:textId="77777777" w:rsidR="00D17232" w:rsidRDefault="00D17232" w:rsidP="00D17232">
      <w:pPr>
        <w:spacing w:after="0" w:line="240" w:lineRule="auto"/>
        <w:ind w:left="426"/>
        <w:jc w:val="center"/>
        <w:rPr>
          <w:rFonts w:ascii="Arial" w:eastAsia="Times New Roman" w:hAnsi="Arial" w:cs="Arial"/>
          <w:b/>
          <w:sz w:val="24"/>
          <w:szCs w:val="24"/>
          <w:lang w:eastAsia="en-GB"/>
        </w:rPr>
      </w:pPr>
    </w:p>
    <w:p w14:paraId="64B947A3" w14:textId="646E1E67" w:rsidR="00742928" w:rsidRDefault="00D17232"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These are appropriate ways for public protection agencies to deal with prevention of</w:t>
      </w:r>
      <w:r w:rsidR="00742928">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serious and organised crime, as the persons committing offences by engaging in the county lines are vulnerable victims themselves.</w:t>
      </w:r>
      <w:r w:rsidR="00742928">
        <w:rPr>
          <w:rFonts w:ascii="Arial" w:eastAsia="Times New Roman" w:hAnsi="Arial" w:cs="Arial"/>
          <w:bCs/>
          <w:sz w:val="24"/>
          <w:szCs w:val="24"/>
          <w:lang w:eastAsia="en-GB"/>
        </w:rPr>
        <w:t xml:space="preserve"> Therefore these persons are also a victim of abuse as they will be coerced, blackmailed and extorted into county lines because of their vulnerability. As a result of a case being identified, there will be meetings raised and child protections strategy meetings, whereby they will discuss the case in its entirety and investigate and safeguard. The impact of this abuse may stay with them for the rest of their lives. Particularly if there is sexual abuse involved, </w:t>
      </w:r>
      <w:r w:rsidR="00742928" w:rsidRPr="00742928">
        <w:rPr>
          <w:rFonts w:ascii="Arial" w:eastAsia="Times New Roman" w:hAnsi="Arial" w:cs="Arial"/>
          <w:bCs/>
          <w:sz w:val="24"/>
          <w:szCs w:val="24"/>
          <w:lang w:eastAsia="en-GB"/>
        </w:rPr>
        <w:t>Almost all clinically based studies</w:t>
      </w:r>
      <w:r w:rsidR="00742928">
        <w:rPr>
          <w:rFonts w:ascii="Arial" w:eastAsia="Times New Roman" w:hAnsi="Arial" w:cs="Arial"/>
          <w:bCs/>
          <w:sz w:val="24"/>
          <w:szCs w:val="24"/>
          <w:lang w:eastAsia="en-GB"/>
        </w:rPr>
        <w:t xml:space="preserve"> </w:t>
      </w:r>
      <w:r w:rsidR="00742928" w:rsidRPr="00742928">
        <w:rPr>
          <w:rFonts w:ascii="Arial" w:eastAsia="Times New Roman" w:hAnsi="Arial" w:cs="Arial"/>
          <w:bCs/>
          <w:sz w:val="24"/>
          <w:szCs w:val="24"/>
          <w:lang w:eastAsia="en-GB"/>
        </w:rPr>
        <w:t>show later sexual problems among child sexual abuse victims</w:t>
      </w:r>
      <w:r w:rsidR="00742928">
        <w:rPr>
          <w:rFonts w:ascii="Arial" w:eastAsia="Times New Roman" w:hAnsi="Arial" w:cs="Arial"/>
          <w:bCs/>
          <w:sz w:val="24"/>
          <w:szCs w:val="24"/>
          <w:lang w:eastAsia="en-GB"/>
        </w:rPr>
        <w:t>.</w:t>
      </w:r>
    </w:p>
    <w:p w14:paraId="400FF62A" w14:textId="52C918E7" w:rsidR="00742928" w:rsidRDefault="00742928"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w:t>
      </w:r>
      <w:r w:rsidRPr="00742928">
        <w:rPr>
          <w:rFonts w:ascii="Arial" w:eastAsia="Times New Roman" w:hAnsi="Arial" w:cs="Arial"/>
          <w:bCs/>
          <w:sz w:val="24"/>
          <w:szCs w:val="24"/>
          <w:lang w:eastAsia="en-GB"/>
        </w:rPr>
        <w:t xml:space="preserve">Browne, A. and </w:t>
      </w:r>
      <w:proofErr w:type="spellStart"/>
      <w:r w:rsidRPr="00742928">
        <w:rPr>
          <w:rFonts w:ascii="Arial" w:eastAsia="Times New Roman" w:hAnsi="Arial" w:cs="Arial"/>
          <w:bCs/>
          <w:sz w:val="24"/>
          <w:szCs w:val="24"/>
          <w:lang w:eastAsia="en-GB"/>
        </w:rPr>
        <w:t>Finkelhor</w:t>
      </w:r>
      <w:proofErr w:type="spellEnd"/>
      <w:r w:rsidRPr="00742928">
        <w:rPr>
          <w:rFonts w:ascii="Arial" w:eastAsia="Times New Roman" w:hAnsi="Arial" w:cs="Arial"/>
          <w:bCs/>
          <w:sz w:val="24"/>
          <w:szCs w:val="24"/>
          <w:lang w:eastAsia="en-GB"/>
        </w:rPr>
        <w:t>, D., 1986. Impact of child sexual abuse: A review of the research. Psychological bulletin, 99(1), p.66.</w:t>
      </w:r>
      <w:r>
        <w:rPr>
          <w:rFonts w:ascii="Arial" w:eastAsia="Times New Roman" w:hAnsi="Arial" w:cs="Arial"/>
          <w:bCs/>
          <w:sz w:val="24"/>
          <w:szCs w:val="24"/>
          <w:lang w:eastAsia="en-GB"/>
        </w:rPr>
        <w:t>]</w:t>
      </w:r>
    </w:p>
    <w:p w14:paraId="09E9ABD1" w14:textId="66B84846" w:rsidR="00742928" w:rsidRDefault="00742928" w:rsidP="00742928">
      <w:pPr>
        <w:ind w:left="720" w:hanging="720"/>
        <w:rPr>
          <w:rFonts w:ascii="Arial" w:eastAsia="Times New Roman" w:hAnsi="Arial" w:cs="Arial"/>
          <w:bCs/>
          <w:sz w:val="24"/>
          <w:szCs w:val="24"/>
          <w:lang w:eastAsia="en-GB"/>
        </w:rPr>
      </w:pPr>
    </w:p>
    <w:p w14:paraId="46B9A448" w14:textId="5AE04BDA" w:rsidR="003336EB" w:rsidRDefault="003336EB" w:rsidP="00742928">
      <w:pPr>
        <w:ind w:left="720" w:hanging="720"/>
        <w:rPr>
          <w:rFonts w:ascii="Arial" w:eastAsia="Times New Roman" w:hAnsi="Arial" w:cs="Arial"/>
          <w:bCs/>
          <w:sz w:val="24"/>
          <w:szCs w:val="24"/>
          <w:lang w:eastAsia="en-GB"/>
        </w:rPr>
      </w:pPr>
    </w:p>
    <w:p w14:paraId="69CAC109" w14:textId="225C641E" w:rsidR="003336EB" w:rsidRDefault="003336EB" w:rsidP="00742928">
      <w:pPr>
        <w:ind w:left="720" w:hanging="720"/>
        <w:rPr>
          <w:rFonts w:ascii="Arial" w:eastAsia="Times New Roman" w:hAnsi="Arial" w:cs="Arial"/>
          <w:bCs/>
          <w:sz w:val="24"/>
          <w:szCs w:val="24"/>
          <w:lang w:eastAsia="en-GB"/>
        </w:rPr>
      </w:pPr>
    </w:p>
    <w:p w14:paraId="4D799150" w14:textId="4BC88FAA" w:rsidR="003336EB" w:rsidRDefault="003336EB" w:rsidP="00742928">
      <w:pPr>
        <w:ind w:left="720" w:hanging="720"/>
        <w:rPr>
          <w:rFonts w:ascii="Arial" w:eastAsia="Times New Roman" w:hAnsi="Arial" w:cs="Arial"/>
          <w:bCs/>
          <w:sz w:val="24"/>
          <w:szCs w:val="24"/>
          <w:lang w:eastAsia="en-GB"/>
        </w:rPr>
      </w:pPr>
    </w:p>
    <w:p w14:paraId="683C5249" w14:textId="551E044B" w:rsidR="003336EB" w:rsidRDefault="003336EB" w:rsidP="00742928">
      <w:pPr>
        <w:ind w:left="720" w:hanging="720"/>
        <w:rPr>
          <w:rFonts w:ascii="Arial" w:eastAsia="Times New Roman" w:hAnsi="Arial" w:cs="Arial"/>
          <w:bCs/>
          <w:sz w:val="24"/>
          <w:szCs w:val="24"/>
          <w:lang w:eastAsia="en-GB"/>
        </w:rPr>
      </w:pPr>
    </w:p>
    <w:p w14:paraId="7B979E0A" w14:textId="0296DBF3" w:rsidR="003336EB" w:rsidRDefault="003336EB" w:rsidP="00742928">
      <w:pPr>
        <w:ind w:left="720" w:hanging="720"/>
        <w:rPr>
          <w:rFonts w:ascii="Arial" w:eastAsia="Times New Roman" w:hAnsi="Arial" w:cs="Arial"/>
          <w:bCs/>
          <w:sz w:val="24"/>
          <w:szCs w:val="24"/>
          <w:lang w:eastAsia="en-GB"/>
        </w:rPr>
      </w:pPr>
    </w:p>
    <w:p w14:paraId="7080A58F" w14:textId="125C4635" w:rsidR="003336EB" w:rsidRDefault="003336EB" w:rsidP="00742928">
      <w:pPr>
        <w:ind w:left="720" w:hanging="720"/>
        <w:rPr>
          <w:rFonts w:ascii="Arial" w:eastAsia="Times New Roman" w:hAnsi="Arial" w:cs="Arial"/>
          <w:bCs/>
          <w:sz w:val="24"/>
          <w:szCs w:val="24"/>
          <w:lang w:eastAsia="en-GB"/>
        </w:rPr>
      </w:pPr>
    </w:p>
    <w:p w14:paraId="78FE0EFB" w14:textId="4591A812" w:rsidR="003336EB" w:rsidRDefault="003336EB" w:rsidP="00742928">
      <w:pPr>
        <w:ind w:left="720" w:hanging="720"/>
        <w:rPr>
          <w:rFonts w:ascii="Arial" w:eastAsia="Times New Roman" w:hAnsi="Arial" w:cs="Arial"/>
          <w:bCs/>
          <w:sz w:val="24"/>
          <w:szCs w:val="24"/>
          <w:lang w:eastAsia="en-GB"/>
        </w:rPr>
      </w:pPr>
    </w:p>
    <w:p w14:paraId="7FE9A229" w14:textId="40FF071D" w:rsidR="003336EB" w:rsidRDefault="003336EB" w:rsidP="00742928">
      <w:pPr>
        <w:ind w:left="720" w:hanging="720"/>
        <w:rPr>
          <w:rFonts w:ascii="Arial" w:eastAsia="Times New Roman" w:hAnsi="Arial" w:cs="Arial"/>
          <w:bCs/>
          <w:sz w:val="24"/>
          <w:szCs w:val="24"/>
          <w:lang w:eastAsia="en-GB"/>
        </w:rPr>
      </w:pPr>
    </w:p>
    <w:p w14:paraId="12C0C612" w14:textId="087B4E8C" w:rsidR="003336EB" w:rsidRDefault="003336EB" w:rsidP="00742928">
      <w:pPr>
        <w:ind w:left="720" w:hanging="720"/>
        <w:rPr>
          <w:rFonts w:ascii="Arial" w:eastAsia="Times New Roman" w:hAnsi="Arial" w:cs="Arial"/>
          <w:bCs/>
          <w:sz w:val="24"/>
          <w:szCs w:val="24"/>
          <w:lang w:eastAsia="en-GB"/>
        </w:rPr>
      </w:pPr>
    </w:p>
    <w:p w14:paraId="7D811890" w14:textId="5C9845FF" w:rsidR="003336EB" w:rsidRDefault="003336EB" w:rsidP="00742928">
      <w:pPr>
        <w:ind w:left="720" w:hanging="720"/>
        <w:rPr>
          <w:rFonts w:ascii="Arial" w:eastAsia="Times New Roman" w:hAnsi="Arial" w:cs="Arial"/>
          <w:bCs/>
          <w:sz w:val="24"/>
          <w:szCs w:val="24"/>
          <w:lang w:eastAsia="en-GB"/>
        </w:rPr>
      </w:pPr>
    </w:p>
    <w:p w14:paraId="58C220E0" w14:textId="2A741807" w:rsidR="003336EB" w:rsidRDefault="003336EB" w:rsidP="00742928">
      <w:pPr>
        <w:ind w:left="720" w:hanging="720"/>
        <w:rPr>
          <w:rFonts w:ascii="Arial" w:eastAsia="Times New Roman" w:hAnsi="Arial" w:cs="Arial"/>
          <w:bCs/>
          <w:sz w:val="24"/>
          <w:szCs w:val="24"/>
          <w:lang w:eastAsia="en-GB"/>
        </w:rPr>
      </w:pPr>
    </w:p>
    <w:p w14:paraId="42CA988A" w14:textId="714AB15C" w:rsidR="003336EB" w:rsidRDefault="003336EB" w:rsidP="00742928">
      <w:pPr>
        <w:ind w:left="720" w:hanging="720"/>
        <w:rPr>
          <w:rFonts w:ascii="Arial" w:eastAsia="Times New Roman" w:hAnsi="Arial" w:cs="Arial"/>
          <w:bCs/>
          <w:sz w:val="24"/>
          <w:szCs w:val="24"/>
          <w:lang w:eastAsia="en-GB"/>
        </w:rPr>
      </w:pPr>
    </w:p>
    <w:p w14:paraId="5982FE59" w14:textId="116473C7" w:rsidR="003336EB" w:rsidRDefault="003336EB" w:rsidP="00742928">
      <w:pPr>
        <w:ind w:left="720" w:hanging="720"/>
        <w:rPr>
          <w:rFonts w:ascii="Arial" w:eastAsia="Times New Roman" w:hAnsi="Arial" w:cs="Arial"/>
          <w:bCs/>
          <w:sz w:val="24"/>
          <w:szCs w:val="24"/>
          <w:lang w:eastAsia="en-GB"/>
        </w:rPr>
      </w:pPr>
    </w:p>
    <w:p w14:paraId="55BA4BCB" w14:textId="66FA94EB" w:rsidR="003336EB" w:rsidRDefault="003336EB" w:rsidP="00742928">
      <w:pPr>
        <w:ind w:left="720" w:hanging="720"/>
        <w:rPr>
          <w:rFonts w:ascii="Arial" w:eastAsia="Times New Roman" w:hAnsi="Arial" w:cs="Arial"/>
          <w:bCs/>
          <w:sz w:val="24"/>
          <w:szCs w:val="24"/>
          <w:lang w:eastAsia="en-GB"/>
        </w:rPr>
      </w:pPr>
    </w:p>
    <w:p w14:paraId="362FE3F9" w14:textId="664990CF" w:rsidR="003336EB" w:rsidRDefault="003336EB" w:rsidP="00742928">
      <w:pPr>
        <w:ind w:left="720" w:hanging="720"/>
        <w:rPr>
          <w:rFonts w:ascii="Arial" w:eastAsia="Times New Roman" w:hAnsi="Arial" w:cs="Arial"/>
          <w:bCs/>
          <w:sz w:val="24"/>
          <w:szCs w:val="24"/>
          <w:lang w:eastAsia="en-GB"/>
        </w:rPr>
      </w:pPr>
    </w:p>
    <w:p w14:paraId="2F454EBC" w14:textId="10EA4D9A" w:rsidR="003336EB" w:rsidRDefault="003336EB" w:rsidP="00742928">
      <w:pPr>
        <w:ind w:left="720" w:hanging="720"/>
        <w:rPr>
          <w:rFonts w:ascii="Arial" w:eastAsia="Times New Roman" w:hAnsi="Arial" w:cs="Arial"/>
          <w:bCs/>
          <w:sz w:val="24"/>
          <w:szCs w:val="24"/>
          <w:lang w:eastAsia="en-GB"/>
        </w:rPr>
      </w:pPr>
    </w:p>
    <w:p w14:paraId="07AFD57B" w14:textId="7F9D7C90" w:rsidR="003336EB" w:rsidRDefault="003336EB" w:rsidP="00742928">
      <w:pPr>
        <w:ind w:left="720" w:hanging="720"/>
        <w:rPr>
          <w:rFonts w:ascii="Arial" w:eastAsia="Times New Roman" w:hAnsi="Arial" w:cs="Arial"/>
          <w:bCs/>
          <w:sz w:val="24"/>
          <w:szCs w:val="24"/>
          <w:lang w:eastAsia="en-GB"/>
        </w:rPr>
      </w:pPr>
    </w:p>
    <w:p w14:paraId="57C098F2" w14:textId="12B866D7" w:rsidR="003336EB" w:rsidRDefault="003336EB" w:rsidP="00742928">
      <w:pPr>
        <w:ind w:left="720" w:hanging="720"/>
        <w:rPr>
          <w:rFonts w:ascii="Arial" w:eastAsia="Times New Roman" w:hAnsi="Arial" w:cs="Arial"/>
          <w:bCs/>
          <w:sz w:val="24"/>
          <w:szCs w:val="24"/>
          <w:lang w:eastAsia="en-GB"/>
        </w:rPr>
      </w:pPr>
    </w:p>
    <w:p w14:paraId="474E014C" w14:textId="1694AD7C" w:rsidR="003336EB" w:rsidRDefault="003336EB" w:rsidP="00742928">
      <w:pPr>
        <w:ind w:left="720" w:hanging="720"/>
        <w:rPr>
          <w:rFonts w:ascii="Arial" w:eastAsia="Times New Roman" w:hAnsi="Arial" w:cs="Arial"/>
          <w:bCs/>
          <w:sz w:val="24"/>
          <w:szCs w:val="24"/>
          <w:lang w:eastAsia="en-GB"/>
        </w:rPr>
      </w:pPr>
    </w:p>
    <w:p w14:paraId="60D01E99" w14:textId="2B32C866" w:rsidR="003336EB" w:rsidRDefault="003336EB" w:rsidP="00742928">
      <w:pPr>
        <w:ind w:left="720" w:hanging="720"/>
        <w:rPr>
          <w:rFonts w:ascii="Arial" w:eastAsia="Times New Roman" w:hAnsi="Arial" w:cs="Arial"/>
          <w:bCs/>
          <w:sz w:val="24"/>
          <w:szCs w:val="24"/>
          <w:lang w:eastAsia="en-GB"/>
        </w:rPr>
      </w:pPr>
    </w:p>
    <w:p w14:paraId="563EAB59" w14:textId="3D405B4F" w:rsidR="003336EB" w:rsidRDefault="003336EB" w:rsidP="00742928">
      <w:pPr>
        <w:ind w:left="720" w:hanging="720"/>
        <w:rPr>
          <w:rFonts w:ascii="Arial" w:eastAsia="Times New Roman" w:hAnsi="Arial" w:cs="Arial"/>
          <w:bCs/>
          <w:sz w:val="24"/>
          <w:szCs w:val="24"/>
          <w:lang w:eastAsia="en-GB"/>
        </w:rPr>
      </w:pPr>
    </w:p>
    <w:p w14:paraId="68FBC7B4" w14:textId="1E2934B6" w:rsidR="003336EB" w:rsidRDefault="003336EB" w:rsidP="00742928">
      <w:pPr>
        <w:ind w:left="720" w:hanging="720"/>
        <w:rPr>
          <w:rFonts w:ascii="Arial" w:eastAsia="Times New Roman" w:hAnsi="Arial" w:cs="Arial"/>
          <w:bCs/>
          <w:sz w:val="24"/>
          <w:szCs w:val="24"/>
          <w:lang w:eastAsia="en-GB"/>
        </w:rPr>
      </w:pPr>
    </w:p>
    <w:p w14:paraId="2DD7E84F" w14:textId="4EF7EF65" w:rsidR="003336EB" w:rsidRDefault="003336EB" w:rsidP="00742928">
      <w:pPr>
        <w:ind w:left="720" w:hanging="720"/>
        <w:rPr>
          <w:rFonts w:ascii="Arial" w:eastAsia="Times New Roman" w:hAnsi="Arial" w:cs="Arial"/>
          <w:bCs/>
          <w:sz w:val="24"/>
          <w:szCs w:val="24"/>
          <w:lang w:eastAsia="en-GB"/>
        </w:rPr>
      </w:pPr>
    </w:p>
    <w:p w14:paraId="18A7E796" w14:textId="7C6C1C90" w:rsidR="003336EB" w:rsidRDefault="003336EB" w:rsidP="00742928">
      <w:pPr>
        <w:ind w:left="720" w:hanging="720"/>
        <w:rPr>
          <w:rFonts w:ascii="Arial" w:eastAsia="Times New Roman" w:hAnsi="Arial" w:cs="Arial"/>
          <w:bCs/>
          <w:sz w:val="24"/>
          <w:szCs w:val="24"/>
          <w:lang w:eastAsia="en-GB"/>
        </w:rPr>
      </w:pPr>
    </w:p>
    <w:p w14:paraId="09BBF652"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Bibliography</w:t>
      </w:r>
    </w:p>
    <w:p w14:paraId="0AE56529"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1</w:t>
      </w:r>
    </w:p>
    <w:p w14:paraId="1D66804E"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College Of Policing, Professional Standards</w:t>
      </w:r>
    </w:p>
    <w:p w14:paraId="005502D6"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[https://www.college.police.uk/app/professional-standards]</w:t>
      </w:r>
    </w:p>
    <w:p w14:paraId="585A7EB1"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Guidance on outcomes in police misconduct proceedings.</w:t>
      </w:r>
    </w:p>
    <w:p w14:paraId="22BB39ED"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https://assets.college.police.uk/s3fs-public/2022-04/guidance_on_outcomes_in_police_misconduct_proceedings-1-.pdf</w:t>
      </w:r>
    </w:p>
    <w:p w14:paraId="03A9F100" w14:textId="77777777" w:rsidR="003336EB" w:rsidRPr="003336EB" w:rsidRDefault="003336EB" w:rsidP="003336EB">
      <w:pPr>
        <w:ind w:left="720" w:hanging="720"/>
        <w:rPr>
          <w:rFonts w:ascii="Arial" w:eastAsia="Times New Roman" w:hAnsi="Arial" w:cs="Arial"/>
          <w:bCs/>
          <w:sz w:val="24"/>
          <w:szCs w:val="24"/>
          <w:lang w:eastAsia="en-GB"/>
        </w:rPr>
      </w:pPr>
    </w:p>
    <w:p w14:paraId="298F2D72"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NHS PST</w:t>
      </w:r>
    </w:p>
    <w:p w14:paraId="74CF3AD7"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https://www.england.nhs.uk/professional-standards/#:~:text=The%20Professional%20Standards%20Team%20(PST,dentists%2C%20ophthalmic%20practitioners%20and%20pharmacists.</w:t>
      </w:r>
    </w:p>
    <w:p w14:paraId="4D112E6F" w14:textId="77777777" w:rsidR="003336EB" w:rsidRPr="003336EB" w:rsidRDefault="003336EB" w:rsidP="003336EB">
      <w:pPr>
        <w:ind w:left="720" w:hanging="720"/>
        <w:rPr>
          <w:rFonts w:ascii="Arial" w:eastAsia="Times New Roman" w:hAnsi="Arial" w:cs="Arial"/>
          <w:bCs/>
          <w:sz w:val="24"/>
          <w:szCs w:val="24"/>
          <w:lang w:eastAsia="en-GB"/>
        </w:rPr>
      </w:pPr>
    </w:p>
    <w:p w14:paraId="272F3A8F"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IOPC</w:t>
      </w:r>
    </w:p>
    <w:p w14:paraId="59E63872"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https://policeconduct.gov.uk/who-we-are</w:t>
      </w:r>
    </w:p>
    <w:p w14:paraId="7010459A"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https://policeconduct.gov.uk/investigations/what-we-investigate-and-next-steps</w:t>
      </w:r>
    </w:p>
    <w:p w14:paraId="3B4B1D22" w14:textId="77777777" w:rsidR="003336EB" w:rsidRPr="003336EB" w:rsidRDefault="003336EB" w:rsidP="003336EB">
      <w:pPr>
        <w:ind w:left="720" w:hanging="720"/>
        <w:rPr>
          <w:rFonts w:ascii="Arial" w:eastAsia="Times New Roman" w:hAnsi="Arial" w:cs="Arial"/>
          <w:bCs/>
          <w:sz w:val="24"/>
          <w:szCs w:val="24"/>
          <w:lang w:eastAsia="en-GB"/>
        </w:rPr>
      </w:pPr>
    </w:p>
    <w:p w14:paraId="4BA96250"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HMICFRS</w:t>
      </w:r>
    </w:p>
    <w:p w14:paraId="3C2D8369"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https://www.justiceinspectorates.gov.uk/hmicfrs/</w:t>
      </w:r>
    </w:p>
    <w:p w14:paraId="39171FA6" w14:textId="77777777" w:rsidR="003336EB" w:rsidRPr="003336EB" w:rsidRDefault="003336EB" w:rsidP="003336EB">
      <w:pPr>
        <w:ind w:left="720" w:hanging="720"/>
        <w:rPr>
          <w:rFonts w:ascii="Arial" w:eastAsia="Times New Roman" w:hAnsi="Arial" w:cs="Arial"/>
          <w:bCs/>
          <w:sz w:val="24"/>
          <w:szCs w:val="24"/>
          <w:lang w:eastAsia="en-GB"/>
        </w:rPr>
      </w:pPr>
    </w:p>
    <w:p w14:paraId="4725E83D"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2.</w:t>
      </w:r>
    </w:p>
    <w:p w14:paraId="144B4A33" w14:textId="77777777" w:rsidR="003336EB" w:rsidRPr="003336EB" w:rsidRDefault="003336EB" w:rsidP="003336EB">
      <w:pPr>
        <w:ind w:left="720" w:hanging="720"/>
        <w:rPr>
          <w:rFonts w:ascii="Arial" w:eastAsia="Times New Roman" w:hAnsi="Arial" w:cs="Arial"/>
          <w:bCs/>
          <w:sz w:val="24"/>
          <w:szCs w:val="24"/>
          <w:lang w:eastAsia="en-GB"/>
        </w:rPr>
      </w:pPr>
      <w:proofErr w:type="spellStart"/>
      <w:r w:rsidRPr="003336EB">
        <w:rPr>
          <w:rFonts w:ascii="Arial" w:eastAsia="Times New Roman" w:hAnsi="Arial" w:cs="Arial"/>
          <w:bCs/>
          <w:sz w:val="24"/>
          <w:szCs w:val="24"/>
          <w:lang w:eastAsia="en-GB"/>
        </w:rPr>
        <w:t>Kacperck</w:t>
      </w:r>
      <w:proofErr w:type="spellEnd"/>
      <w:r w:rsidRPr="003336EB">
        <w:rPr>
          <w:rFonts w:ascii="Arial" w:eastAsia="Times New Roman" w:hAnsi="Arial" w:cs="Arial"/>
          <w:bCs/>
          <w:sz w:val="24"/>
          <w:szCs w:val="24"/>
          <w:lang w:eastAsia="en-GB"/>
        </w:rPr>
        <w:t>, L., 1997. Non-verbal communication: the importance of listening. British Journal of Nursing, 6(5), pp.275-279.</w:t>
      </w:r>
    </w:p>
    <w:p w14:paraId="276A386E" w14:textId="77777777" w:rsidR="003336EB" w:rsidRPr="003336EB" w:rsidRDefault="003336EB" w:rsidP="003336EB">
      <w:pPr>
        <w:ind w:left="720" w:hanging="720"/>
        <w:rPr>
          <w:rFonts w:ascii="Arial" w:eastAsia="Times New Roman" w:hAnsi="Arial" w:cs="Arial"/>
          <w:bCs/>
          <w:sz w:val="24"/>
          <w:szCs w:val="24"/>
          <w:lang w:eastAsia="en-GB"/>
        </w:rPr>
      </w:pPr>
    </w:p>
    <w:p w14:paraId="3103ACC1"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 xml:space="preserve">Maguire, P. and </w:t>
      </w:r>
      <w:proofErr w:type="spellStart"/>
      <w:r w:rsidRPr="003336EB">
        <w:rPr>
          <w:rFonts w:ascii="Arial" w:eastAsia="Times New Roman" w:hAnsi="Arial" w:cs="Arial"/>
          <w:bCs/>
          <w:sz w:val="24"/>
          <w:szCs w:val="24"/>
          <w:lang w:eastAsia="en-GB"/>
        </w:rPr>
        <w:t>Pitceathly</w:t>
      </w:r>
      <w:proofErr w:type="spellEnd"/>
      <w:r w:rsidRPr="003336EB">
        <w:rPr>
          <w:rFonts w:ascii="Arial" w:eastAsia="Times New Roman" w:hAnsi="Arial" w:cs="Arial"/>
          <w:bCs/>
          <w:sz w:val="24"/>
          <w:szCs w:val="24"/>
          <w:lang w:eastAsia="en-GB"/>
        </w:rPr>
        <w:t xml:space="preserve">, C., 2002. Key communication skills and how to acquire them. </w:t>
      </w:r>
      <w:proofErr w:type="spellStart"/>
      <w:r w:rsidRPr="003336EB">
        <w:rPr>
          <w:rFonts w:ascii="Arial" w:eastAsia="Times New Roman" w:hAnsi="Arial" w:cs="Arial"/>
          <w:bCs/>
          <w:sz w:val="24"/>
          <w:szCs w:val="24"/>
          <w:lang w:eastAsia="en-GB"/>
        </w:rPr>
        <w:t>Bmj</w:t>
      </w:r>
      <w:proofErr w:type="spellEnd"/>
      <w:r w:rsidRPr="003336EB">
        <w:rPr>
          <w:rFonts w:ascii="Arial" w:eastAsia="Times New Roman" w:hAnsi="Arial" w:cs="Arial"/>
          <w:bCs/>
          <w:sz w:val="24"/>
          <w:szCs w:val="24"/>
          <w:lang w:eastAsia="en-GB"/>
        </w:rPr>
        <w:t>, 325(7366), pp.697-700.</w:t>
      </w:r>
    </w:p>
    <w:p w14:paraId="750724F4"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https://doi.org/10.1136/bmj.325.7366.697</w:t>
      </w:r>
    </w:p>
    <w:p w14:paraId="2E21915D" w14:textId="77777777" w:rsidR="003336EB" w:rsidRPr="003336EB" w:rsidRDefault="003336EB" w:rsidP="003336EB">
      <w:pPr>
        <w:ind w:left="720" w:hanging="720"/>
        <w:rPr>
          <w:rFonts w:ascii="Arial" w:eastAsia="Times New Roman" w:hAnsi="Arial" w:cs="Arial"/>
          <w:bCs/>
          <w:sz w:val="24"/>
          <w:szCs w:val="24"/>
          <w:lang w:eastAsia="en-GB"/>
        </w:rPr>
      </w:pPr>
    </w:p>
    <w:p w14:paraId="58D265D7"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 xml:space="preserve">Tongue, J.R., Epps, H.R. and </w:t>
      </w:r>
      <w:proofErr w:type="spellStart"/>
      <w:r w:rsidRPr="003336EB">
        <w:rPr>
          <w:rFonts w:ascii="Arial" w:eastAsia="Times New Roman" w:hAnsi="Arial" w:cs="Arial"/>
          <w:bCs/>
          <w:sz w:val="24"/>
          <w:szCs w:val="24"/>
          <w:lang w:eastAsia="en-GB"/>
        </w:rPr>
        <w:t>Forese</w:t>
      </w:r>
      <w:proofErr w:type="spellEnd"/>
      <w:r w:rsidRPr="003336EB">
        <w:rPr>
          <w:rFonts w:ascii="Arial" w:eastAsia="Times New Roman" w:hAnsi="Arial" w:cs="Arial"/>
          <w:bCs/>
          <w:sz w:val="24"/>
          <w:szCs w:val="24"/>
          <w:lang w:eastAsia="en-GB"/>
        </w:rPr>
        <w:t>, L.L., 2005. Communication skills. Instructional course lectures, 54, pp.3-9.</w:t>
      </w:r>
    </w:p>
    <w:p w14:paraId="1A99C6C5" w14:textId="77777777" w:rsidR="003336EB" w:rsidRPr="003336EB" w:rsidRDefault="003336EB" w:rsidP="003336EB">
      <w:pPr>
        <w:ind w:left="720" w:hanging="720"/>
        <w:rPr>
          <w:rFonts w:ascii="Arial" w:eastAsia="Times New Roman" w:hAnsi="Arial" w:cs="Arial"/>
          <w:bCs/>
          <w:sz w:val="24"/>
          <w:szCs w:val="24"/>
          <w:lang w:eastAsia="en-GB"/>
        </w:rPr>
      </w:pPr>
    </w:p>
    <w:p w14:paraId="186B28FE" w14:textId="77777777" w:rsidR="003336EB" w:rsidRPr="003336EB" w:rsidRDefault="003336EB" w:rsidP="003336EB">
      <w:pPr>
        <w:ind w:left="720" w:hanging="720"/>
        <w:rPr>
          <w:rFonts w:ascii="Arial" w:eastAsia="Times New Roman" w:hAnsi="Arial" w:cs="Arial"/>
          <w:bCs/>
          <w:sz w:val="24"/>
          <w:szCs w:val="24"/>
          <w:lang w:eastAsia="en-GB"/>
        </w:rPr>
      </w:pPr>
      <w:r w:rsidRPr="003336EB">
        <w:rPr>
          <w:rFonts w:ascii="Arial" w:eastAsia="Times New Roman" w:hAnsi="Arial" w:cs="Arial"/>
          <w:bCs/>
          <w:sz w:val="24"/>
          <w:szCs w:val="24"/>
          <w:lang w:eastAsia="en-GB"/>
        </w:rPr>
        <w:t>Baldwin, S., 2006. Organisational justice. Brighton: Institute for Employment Studies.</w:t>
      </w:r>
    </w:p>
    <w:p w14:paraId="62105F4E" w14:textId="77777777" w:rsidR="003336EB" w:rsidRPr="003336EB" w:rsidRDefault="003336EB" w:rsidP="003336EB">
      <w:pPr>
        <w:ind w:left="720" w:hanging="720"/>
        <w:rPr>
          <w:rFonts w:ascii="Arial" w:eastAsia="Times New Roman" w:hAnsi="Arial" w:cs="Arial"/>
          <w:bCs/>
          <w:sz w:val="24"/>
          <w:szCs w:val="24"/>
          <w:lang w:eastAsia="en-GB"/>
        </w:rPr>
      </w:pPr>
    </w:p>
    <w:p w14:paraId="5A90AD8F" w14:textId="292514AB" w:rsidR="003336EB" w:rsidRDefault="003336EB" w:rsidP="003336EB">
      <w:pPr>
        <w:ind w:left="720" w:hanging="720"/>
        <w:rPr>
          <w:rFonts w:ascii="Arial" w:eastAsia="Times New Roman" w:hAnsi="Arial" w:cs="Arial"/>
          <w:bCs/>
          <w:sz w:val="24"/>
          <w:szCs w:val="24"/>
          <w:lang w:eastAsia="en-GB"/>
        </w:rPr>
      </w:pPr>
      <w:proofErr w:type="spellStart"/>
      <w:r w:rsidRPr="003336EB">
        <w:rPr>
          <w:rFonts w:ascii="Arial" w:eastAsia="Times New Roman" w:hAnsi="Arial" w:cs="Arial"/>
          <w:bCs/>
          <w:sz w:val="24"/>
          <w:szCs w:val="24"/>
          <w:lang w:eastAsia="en-GB"/>
        </w:rPr>
        <w:t>Whisenand</w:t>
      </w:r>
      <w:proofErr w:type="spellEnd"/>
      <w:r w:rsidRPr="003336EB">
        <w:rPr>
          <w:rFonts w:ascii="Arial" w:eastAsia="Times New Roman" w:hAnsi="Arial" w:cs="Arial"/>
          <w:bCs/>
          <w:sz w:val="24"/>
          <w:szCs w:val="24"/>
          <w:lang w:eastAsia="en-GB"/>
        </w:rPr>
        <w:t>, P.M., 2001. Supervising police personnel: The fifteen responsibilities. Pearson Prentice Hall.</w:t>
      </w:r>
    </w:p>
    <w:p w14:paraId="0A8841EC" w14:textId="2855AED0" w:rsidR="003336EB" w:rsidRDefault="003336EB" w:rsidP="00742928">
      <w:pPr>
        <w:ind w:left="720" w:hanging="720"/>
        <w:rPr>
          <w:rFonts w:ascii="Arial" w:eastAsia="Times New Roman" w:hAnsi="Arial" w:cs="Arial"/>
          <w:bCs/>
          <w:sz w:val="24"/>
          <w:szCs w:val="24"/>
          <w:lang w:eastAsia="en-GB"/>
        </w:rPr>
      </w:pPr>
    </w:p>
    <w:p w14:paraId="7A201E40" w14:textId="3D358266" w:rsidR="003336EB" w:rsidRDefault="003336EB" w:rsidP="00742928">
      <w:pPr>
        <w:ind w:left="720" w:hanging="720"/>
        <w:rPr>
          <w:rFonts w:ascii="Arial" w:eastAsia="Times New Roman" w:hAnsi="Arial" w:cs="Arial"/>
          <w:bCs/>
          <w:sz w:val="24"/>
          <w:szCs w:val="24"/>
          <w:lang w:eastAsia="en-GB"/>
        </w:rPr>
      </w:pPr>
    </w:p>
    <w:p w14:paraId="48D8545A" w14:textId="2E28DD9C" w:rsidR="003336EB" w:rsidRDefault="003336EB" w:rsidP="00742928">
      <w:pPr>
        <w:ind w:left="720" w:hanging="720"/>
        <w:rPr>
          <w:rFonts w:ascii="Arial" w:eastAsia="Times New Roman" w:hAnsi="Arial" w:cs="Arial"/>
          <w:bCs/>
          <w:sz w:val="24"/>
          <w:szCs w:val="24"/>
          <w:lang w:eastAsia="en-GB"/>
        </w:rPr>
      </w:pPr>
    </w:p>
    <w:p w14:paraId="70CA6623" w14:textId="77777777" w:rsidR="003336EB" w:rsidRDefault="003336EB" w:rsidP="00742928">
      <w:pPr>
        <w:ind w:left="720" w:hanging="720"/>
        <w:rPr>
          <w:rFonts w:ascii="Arial" w:eastAsia="Times New Roman" w:hAnsi="Arial" w:cs="Arial"/>
          <w:bCs/>
          <w:sz w:val="24"/>
          <w:szCs w:val="24"/>
          <w:lang w:eastAsia="en-GB"/>
        </w:rPr>
      </w:pPr>
    </w:p>
    <w:p w14:paraId="095676F3" w14:textId="77777777" w:rsidR="003336EB" w:rsidRPr="00742928" w:rsidRDefault="003336EB" w:rsidP="00742928">
      <w:pPr>
        <w:ind w:left="720" w:hanging="720"/>
        <w:rPr>
          <w:rFonts w:ascii="Arial" w:eastAsia="Times New Roman" w:hAnsi="Arial" w:cs="Arial"/>
          <w:bCs/>
          <w:sz w:val="24"/>
          <w:szCs w:val="24"/>
          <w:lang w:eastAsia="en-GB"/>
        </w:rPr>
      </w:pPr>
    </w:p>
    <w:sectPr w:rsidR="003336EB" w:rsidRPr="00742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A26D5" w14:textId="77777777" w:rsidR="00D17232" w:rsidRDefault="00D17232" w:rsidP="00D17232">
      <w:pPr>
        <w:spacing w:after="0" w:line="240" w:lineRule="auto"/>
      </w:pPr>
      <w:r>
        <w:separator/>
      </w:r>
    </w:p>
  </w:endnote>
  <w:endnote w:type="continuationSeparator" w:id="0">
    <w:p w14:paraId="6E44B801" w14:textId="77777777" w:rsidR="00D17232" w:rsidRDefault="00D17232" w:rsidP="00D17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D30DF" w14:textId="77777777" w:rsidR="00D17232" w:rsidRDefault="00D17232" w:rsidP="00D17232">
      <w:pPr>
        <w:spacing w:after="0" w:line="240" w:lineRule="auto"/>
      </w:pPr>
      <w:r>
        <w:separator/>
      </w:r>
    </w:p>
  </w:footnote>
  <w:footnote w:type="continuationSeparator" w:id="0">
    <w:p w14:paraId="39FBAF6F" w14:textId="77777777" w:rsidR="00D17232" w:rsidRDefault="00D17232" w:rsidP="00D17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510BE"/>
    <w:multiLevelType w:val="hybridMultilevel"/>
    <w:tmpl w:val="A2727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7"/>
  </w:num>
  <w:num w:numId="5">
    <w:abstractNumId w:val="0"/>
  </w:num>
  <w:num w:numId="6">
    <w:abstractNumId w:val="3"/>
  </w:num>
  <w:num w:numId="7">
    <w:abstractNumId w:val="1"/>
  </w:num>
  <w:num w:numId="8">
    <w:abstractNumId w:val="6"/>
  </w:num>
  <w:num w:numId="9">
    <w:abstractNumId w:val="4"/>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32"/>
    <w:rsid w:val="003336EB"/>
    <w:rsid w:val="006A22A8"/>
    <w:rsid w:val="00742928"/>
    <w:rsid w:val="009A22C2"/>
    <w:rsid w:val="00D17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F4661"/>
  <w15:chartTrackingRefBased/>
  <w15:docId w15:val="{79BE635E-5BDA-4D43-9781-009D209C4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17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232"/>
  </w:style>
  <w:style w:type="table" w:styleId="TableGrid">
    <w:name w:val="Table Grid"/>
    <w:basedOn w:val="TableNormal"/>
    <w:uiPriority w:val="39"/>
    <w:rsid w:val="00D1723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7232"/>
    <w:pPr>
      <w:ind w:left="720"/>
      <w:contextualSpacing/>
    </w:pPr>
  </w:style>
  <w:style w:type="paragraph" w:styleId="BalloonText">
    <w:name w:val="Balloon Text"/>
    <w:basedOn w:val="Normal"/>
    <w:link w:val="BalloonTextChar"/>
    <w:uiPriority w:val="99"/>
    <w:semiHidden/>
    <w:unhideWhenUsed/>
    <w:rsid w:val="00D172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232"/>
    <w:rPr>
      <w:rFonts w:ascii="Segoe UI" w:hAnsi="Segoe UI" w:cs="Segoe UI"/>
      <w:sz w:val="18"/>
      <w:szCs w:val="18"/>
    </w:rPr>
  </w:style>
  <w:style w:type="paragraph" w:styleId="Header">
    <w:name w:val="header"/>
    <w:basedOn w:val="Normal"/>
    <w:link w:val="HeaderChar"/>
    <w:uiPriority w:val="99"/>
    <w:unhideWhenUsed/>
    <w:rsid w:val="00D17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232"/>
  </w:style>
  <w:style w:type="character" w:styleId="Hyperlink">
    <w:name w:val="Hyperlink"/>
    <w:basedOn w:val="DefaultParagraphFont"/>
    <w:uiPriority w:val="99"/>
    <w:unhideWhenUsed/>
    <w:rsid w:val="00D17232"/>
    <w:rPr>
      <w:color w:val="0563C1" w:themeColor="hyperlink"/>
      <w:u w:val="single"/>
    </w:rPr>
  </w:style>
  <w:style w:type="character" w:styleId="UnresolvedMention">
    <w:name w:val="Unresolved Mention"/>
    <w:basedOn w:val="DefaultParagraphFont"/>
    <w:uiPriority w:val="99"/>
    <w:semiHidden/>
    <w:unhideWhenUsed/>
    <w:rsid w:val="00D17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ernsey.police.uk/PPU" TargetMode="External"/><Relationship Id="rId3" Type="http://schemas.openxmlformats.org/officeDocument/2006/relationships/settings" Target="settings.xml"/><Relationship Id="rId7" Type="http://schemas.openxmlformats.org/officeDocument/2006/relationships/hyperlink" Target="https://www.polfed.org/media/14073/welfaresurveyattitudesandevaluation-summaryreport-25-01-2017-v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afeguarding.network/content/safeguarding-resources/child-criminal-exploitation/county-lines/" TargetMode="External"/><Relationship Id="rId4" Type="http://schemas.openxmlformats.org/officeDocument/2006/relationships/webSettings" Target="webSettings.xml"/><Relationship Id="rId9" Type="http://schemas.openxmlformats.org/officeDocument/2006/relationships/hyperlink" Target="https://safeguarding.network/content/safeguarding-resources/child-criminal-exploitation/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10</Pages>
  <Words>3894</Words>
  <Characters>22196</Characters>
  <Application>Microsoft Office Word</Application>
  <DocSecurity>0</DocSecurity>
  <Lines>184</Lines>
  <Paragraphs>52</Paragraphs>
  <ScaleCrop>false</ScaleCrop>
  <Company>South Wales Police</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 swp6844</dc:creator>
  <cp:keywords/>
  <dc:description/>
  <cp:lastModifiedBy>Edwards,Lewis swp6844</cp:lastModifiedBy>
  <cp:revision>4</cp:revision>
  <dcterms:created xsi:type="dcterms:W3CDTF">2022-05-09T22:45:00Z</dcterms:created>
  <dcterms:modified xsi:type="dcterms:W3CDTF">2022-05-09T22:59:00Z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2022-05-09T22:48:05Z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19153009-a30f-4741-aeff-c795b82a2aeb</vt:lpwstr>
  </property>
  <property fmtid="{D5CDD505-2E9C-101B-9397-08002B2CF9AE}" pid="8" name="MSIP_Label_66cf8fe5-b7b7-4df7-b38d-1c61ac2f6639_ContentBits">
    <vt:lpwstr>0</vt:lpwstr>
  </property>
</Properties>
</file>