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57DC0" w14:textId="11B20C00" w:rsidR="00B73976" w:rsidRDefault="00B73976">
      <w:pPr>
        <w:jc w:val="center"/>
        <w:rPr>
          <w:rFonts w:ascii="Times New Roman" w:eastAsia="SimSun" w:hAnsi="Times New Roman" w:cs="Times New Roman"/>
          <w:b/>
          <w:bCs/>
          <w:color w:val="000000"/>
          <w:sz w:val="28"/>
          <w:szCs w:val="28"/>
          <w:lang w:bidi="ar"/>
        </w:rPr>
      </w:pPr>
    </w:p>
    <w:p w14:paraId="4C65E49F" w14:textId="3D6345A6" w:rsidR="00B73976" w:rsidRDefault="00CE0633">
      <w:pPr>
        <w:jc w:val="center"/>
        <w:rPr>
          <w:rFonts w:ascii="Times New Roman" w:eastAsia="SimSun" w:hAnsi="Times New Roman" w:cs="Times New Roman"/>
          <w:b/>
          <w:bCs/>
          <w:color w:val="000000"/>
          <w:sz w:val="28"/>
          <w:szCs w:val="28"/>
          <w:lang w:bidi="ar"/>
        </w:rPr>
      </w:pPr>
      <w:r>
        <w:rPr>
          <w:rFonts w:ascii="Times New Roman" w:eastAsia="SimSun" w:hAnsi="Times New Roman" w:cs="Times New Roman"/>
          <w:b/>
          <w:bCs/>
          <w:color w:val="000000"/>
          <w:sz w:val="28"/>
          <w:szCs w:val="28"/>
          <w:lang w:bidi="ar"/>
        </w:rPr>
        <w:t xml:space="preserve">   </w:t>
      </w:r>
    </w:p>
    <w:p w14:paraId="7C00989A" w14:textId="77777777" w:rsidR="00B73976" w:rsidRDefault="00B73976">
      <w:pPr>
        <w:jc w:val="center"/>
        <w:rPr>
          <w:rFonts w:ascii="Times New Roman" w:eastAsia="SimSun" w:hAnsi="Times New Roman" w:cs="Times New Roman"/>
          <w:b/>
          <w:bCs/>
          <w:color w:val="000000"/>
          <w:sz w:val="28"/>
          <w:szCs w:val="28"/>
          <w:lang w:bidi="ar"/>
        </w:rPr>
      </w:pPr>
    </w:p>
    <w:p w14:paraId="3DEB3AEA" w14:textId="77777777" w:rsidR="00B73976" w:rsidRDefault="00B73976">
      <w:pPr>
        <w:jc w:val="center"/>
        <w:rPr>
          <w:rFonts w:ascii="Times New Roman" w:eastAsia="SimSun" w:hAnsi="Times New Roman" w:cs="Times New Roman"/>
          <w:b/>
          <w:bCs/>
          <w:color w:val="000000"/>
          <w:sz w:val="28"/>
          <w:szCs w:val="28"/>
          <w:lang w:bidi="ar"/>
        </w:rPr>
      </w:pPr>
    </w:p>
    <w:p w14:paraId="043FFD4D" w14:textId="51508818" w:rsidR="00B73976" w:rsidRDefault="007D6622">
      <w:pPr>
        <w:jc w:val="center"/>
        <w:rPr>
          <w:rFonts w:ascii="Times New Roman" w:eastAsia="SimSun" w:hAnsi="Times New Roman" w:cs="Times New Roman"/>
          <w:b/>
          <w:bCs/>
          <w:color w:val="000000"/>
          <w:sz w:val="28"/>
          <w:szCs w:val="28"/>
          <w:lang w:bidi="ar"/>
        </w:rPr>
      </w:pPr>
      <w:r>
        <w:rPr>
          <w:rFonts w:ascii="Times New Roman" w:eastAsia="SimSun" w:hAnsi="Times New Roman" w:cs="Times New Roman"/>
          <w:b/>
          <w:bCs/>
          <w:color w:val="000000"/>
          <w:sz w:val="28"/>
          <w:szCs w:val="28"/>
          <w:lang w:bidi="ar"/>
        </w:rPr>
        <w:t xml:space="preserve"> </w:t>
      </w:r>
    </w:p>
    <w:p w14:paraId="25E521BB" w14:textId="77777777" w:rsidR="00B73976" w:rsidRDefault="00B73976">
      <w:pPr>
        <w:jc w:val="center"/>
        <w:rPr>
          <w:rFonts w:ascii="Times New Roman" w:eastAsia="SimSun" w:hAnsi="Times New Roman" w:cs="Times New Roman"/>
          <w:b/>
          <w:bCs/>
          <w:color w:val="000000"/>
          <w:sz w:val="28"/>
          <w:szCs w:val="28"/>
          <w:lang w:bidi="ar"/>
        </w:rPr>
      </w:pPr>
    </w:p>
    <w:p w14:paraId="624BC398" w14:textId="2693EF7D" w:rsidR="00B73976" w:rsidRDefault="00B86E09">
      <w:pPr>
        <w:jc w:val="center"/>
        <w:rPr>
          <w:rFonts w:ascii="Times New Roman" w:eastAsia="SimSun" w:hAnsi="Times New Roman" w:cs="Times New Roman"/>
          <w:b/>
          <w:bCs/>
          <w:color w:val="000000"/>
          <w:sz w:val="28"/>
          <w:szCs w:val="28"/>
          <w:lang w:bidi="ar"/>
        </w:rPr>
      </w:pPr>
      <w:r>
        <w:rPr>
          <w:rFonts w:ascii="Times New Roman" w:eastAsia="SimSun" w:hAnsi="Times New Roman" w:cs="Times New Roman"/>
          <w:b/>
          <w:bCs/>
          <w:color w:val="000000"/>
          <w:sz w:val="28"/>
          <w:szCs w:val="28"/>
          <w:lang w:bidi="ar"/>
        </w:rPr>
        <w:t>Name</w:t>
      </w:r>
      <w:r w:rsidR="007D6622">
        <w:rPr>
          <w:rFonts w:ascii="Times New Roman" w:eastAsia="SimSun" w:hAnsi="Times New Roman" w:cs="Times New Roman"/>
          <w:b/>
          <w:bCs/>
          <w:color w:val="000000"/>
          <w:sz w:val="28"/>
          <w:szCs w:val="28"/>
          <w:lang w:bidi="ar"/>
        </w:rPr>
        <w:t xml:space="preserve">: Eduardo </w:t>
      </w:r>
      <w:r w:rsidR="002C446B">
        <w:rPr>
          <w:rFonts w:ascii="Times New Roman" w:eastAsia="SimSun" w:hAnsi="Times New Roman" w:cs="Times New Roman"/>
          <w:b/>
          <w:bCs/>
          <w:color w:val="000000"/>
          <w:sz w:val="28"/>
          <w:szCs w:val="28"/>
          <w:lang w:bidi="ar"/>
        </w:rPr>
        <w:t xml:space="preserve">Polanco Adoka </w:t>
      </w:r>
    </w:p>
    <w:p w14:paraId="0F9B950F" w14:textId="2B5D788F" w:rsidR="00B73976" w:rsidRDefault="00B86E09">
      <w:pPr>
        <w:jc w:val="center"/>
        <w:rPr>
          <w:rFonts w:ascii="Times New Roman" w:hAnsi="Times New Roman" w:cs="Times New Roman"/>
          <w:b/>
          <w:bCs/>
          <w:sz w:val="28"/>
          <w:szCs w:val="28"/>
        </w:rPr>
      </w:pPr>
      <w:r>
        <w:rPr>
          <w:rFonts w:ascii="Times New Roman" w:eastAsia="SimSun" w:hAnsi="Times New Roman" w:cs="Times New Roman"/>
          <w:b/>
          <w:bCs/>
          <w:color w:val="000000"/>
          <w:sz w:val="28"/>
          <w:szCs w:val="28"/>
          <w:lang w:bidi="ar"/>
        </w:rPr>
        <w:t>Student number</w:t>
      </w:r>
      <w:r w:rsidR="002C446B">
        <w:rPr>
          <w:rFonts w:ascii="Times New Roman" w:eastAsia="SimSun" w:hAnsi="Times New Roman" w:cs="Times New Roman"/>
          <w:b/>
          <w:bCs/>
          <w:color w:val="000000"/>
          <w:sz w:val="28"/>
          <w:szCs w:val="28"/>
          <w:lang w:bidi="ar"/>
        </w:rPr>
        <w:t>: 2132108</w:t>
      </w:r>
    </w:p>
    <w:p w14:paraId="5EB21712" w14:textId="6656659E" w:rsidR="00B73976" w:rsidRDefault="00B86E09">
      <w:pPr>
        <w:jc w:val="center"/>
        <w:rPr>
          <w:rFonts w:ascii="Times New Roman" w:hAnsi="Times New Roman" w:cs="Times New Roman"/>
          <w:b/>
          <w:bCs/>
          <w:sz w:val="28"/>
          <w:szCs w:val="28"/>
        </w:rPr>
      </w:pPr>
      <w:r>
        <w:rPr>
          <w:rFonts w:ascii="Times New Roman" w:eastAsia="SimSun" w:hAnsi="Times New Roman" w:cs="Times New Roman"/>
          <w:b/>
          <w:bCs/>
          <w:color w:val="000000"/>
          <w:sz w:val="28"/>
          <w:szCs w:val="28"/>
          <w:lang w:bidi="ar"/>
        </w:rPr>
        <w:t xml:space="preserve"> </w:t>
      </w:r>
      <w:r w:rsidR="00525A12">
        <w:rPr>
          <w:rFonts w:ascii="Times New Roman" w:eastAsia="SimSun" w:hAnsi="Times New Roman" w:cs="Times New Roman"/>
          <w:b/>
          <w:bCs/>
          <w:color w:val="000000"/>
          <w:sz w:val="28"/>
          <w:szCs w:val="28"/>
          <w:lang w:bidi="ar"/>
        </w:rPr>
        <w:t>M</w:t>
      </w:r>
      <w:r>
        <w:rPr>
          <w:rFonts w:ascii="Times New Roman" w:eastAsia="SimSun" w:hAnsi="Times New Roman" w:cs="Times New Roman"/>
          <w:b/>
          <w:bCs/>
          <w:color w:val="000000"/>
          <w:sz w:val="28"/>
          <w:szCs w:val="28"/>
          <w:lang w:bidi="ar"/>
        </w:rPr>
        <w:t xml:space="preserve">odule </w:t>
      </w:r>
      <w:r w:rsidR="00525A12">
        <w:rPr>
          <w:rFonts w:ascii="Times New Roman" w:eastAsia="SimSun" w:hAnsi="Times New Roman" w:cs="Times New Roman"/>
          <w:b/>
          <w:bCs/>
          <w:color w:val="000000"/>
          <w:sz w:val="28"/>
          <w:szCs w:val="28"/>
          <w:lang w:bidi="ar"/>
        </w:rPr>
        <w:t>and Code</w:t>
      </w:r>
      <w:r>
        <w:rPr>
          <w:rFonts w:ascii="Times New Roman" w:eastAsia="SimSun" w:hAnsi="Times New Roman" w:cs="Times New Roman"/>
          <w:b/>
          <w:bCs/>
          <w:color w:val="000000"/>
          <w:sz w:val="28"/>
          <w:szCs w:val="28"/>
          <w:lang w:bidi="ar"/>
        </w:rPr>
        <w:t>: International Meetings Management BMIH6007</w:t>
      </w:r>
    </w:p>
    <w:p w14:paraId="712BF756" w14:textId="3E0E9850" w:rsidR="00B73976" w:rsidRDefault="00B86E09">
      <w:pPr>
        <w:jc w:val="center"/>
        <w:rPr>
          <w:rFonts w:ascii="Times New Roman" w:eastAsia="SimSun" w:hAnsi="Times New Roman" w:cs="Times New Roman"/>
          <w:b/>
          <w:bCs/>
          <w:color w:val="000000"/>
          <w:sz w:val="28"/>
          <w:szCs w:val="28"/>
          <w:lang w:bidi="ar"/>
        </w:rPr>
      </w:pPr>
      <w:r>
        <w:rPr>
          <w:rFonts w:ascii="Times New Roman" w:eastAsia="SimSun" w:hAnsi="Times New Roman" w:cs="Times New Roman"/>
          <w:b/>
          <w:bCs/>
          <w:color w:val="000000"/>
          <w:sz w:val="28"/>
          <w:szCs w:val="28"/>
          <w:lang w:bidi="ar"/>
        </w:rPr>
        <w:t xml:space="preserve"> </w:t>
      </w:r>
      <w:r w:rsidR="00421A94">
        <w:rPr>
          <w:rFonts w:ascii="Times New Roman" w:eastAsia="SimSun" w:hAnsi="Times New Roman" w:cs="Times New Roman"/>
          <w:b/>
          <w:bCs/>
          <w:color w:val="000000"/>
          <w:sz w:val="28"/>
          <w:szCs w:val="28"/>
          <w:lang w:bidi="ar"/>
        </w:rPr>
        <w:t>L</w:t>
      </w:r>
      <w:r>
        <w:rPr>
          <w:rFonts w:ascii="Times New Roman" w:eastAsia="SimSun" w:hAnsi="Times New Roman" w:cs="Times New Roman"/>
          <w:b/>
          <w:bCs/>
          <w:color w:val="000000"/>
          <w:sz w:val="28"/>
          <w:szCs w:val="28"/>
          <w:lang w:bidi="ar"/>
        </w:rPr>
        <w:t>ecturer</w:t>
      </w:r>
      <w:r w:rsidR="006E27B7">
        <w:rPr>
          <w:rFonts w:ascii="Times New Roman" w:eastAsia="SimSun" w:hAnsi="Times New Roman" w:cs="Times New Roman"/>
          <w:b/>
          <w:bCs/>
          <w:color w:val="000000"/>
          <w:sz w:val="28"/>
          <w:szCs w:val="28"/>
          <w:lang w:bidi="ar"/>
        </w:rPr>
        <w:t xml:space="preserve">: </w:t>
      </w:r>
      <w:r w:rsidR="006B37FF">
        <w:rPr>
          <w:rFonts w:ascii="Times New Roman" w:eastAsia="SimSun" w:hAnsi="Times New Roman" w:cs="Times New Roman"/>
          <w:b/>
          <w:bCs/>
          <w:color w:val="000000"/>
          <w:sz w:val="28"/>
          <w:szCs w:val="28"/>
          <w:lang w:bidi="ar"/>
        </w:rPr>
        <w:t>Kathryn Flynn</w:t>
      </w:r>
    </w:p>
    <w:p w14:paraId="0A9B061C" w14:textId="52177CC1" w:rsidR="006B37FF" w:rsidRDefault="000E2D44">
      <w:pPr>
        <w:jc w:val="center"/>
        <w:rPr>
          <w:rFonts w:ascii="Times New Roman" w:hAnsi="Times New Roman" w:cs="Times New Roman"/>
          <w:b/>
          <w:bCs/>
          <w:sz w:val="28"/>
          <w:szCs w:val="28"/>
        </w:rPr>
      </w:pPr>
      <w:r>
        <w:rPr>
          <w:rFonts w:ascii="Times New Roman" w:eastAsia="SimSun" w:hAnsi="Times New Roman" w:cs="Times New Roman"/>
          <w:b/>
          <w:bCs/>
          <w:color w:val="000000"/>
          <w:sz w:val="28"/>
          <w:szCs w:val="28"/>
          <w:lang w:bidi="ar"/>
        </w:rPr>
        <w:t xml:space="preserve">Title: Planning and </w:t>
      </w:r>
      <w:r w:rsidR="00E3396D">
        <w:rPr>
          <w:rFonts w:ascii="Times New Roman" w:eastAsia="SimSun" w:hAnsi="Times New Roman" w:cs="Times New Roman"/>
          <w:b/>
          <w:bCs/>
          <w:color w:val="000000"/>
          <w:sz w:val="28"/>
          <w:szCs w:val="28"/>
          <w:lang w:bidi="ar"/>
        </w:rPr>
        <w:t>delivering an International Meeting/</w:t>
      </w:r>
      <w:r w:rsidR="001F4037">
        <w:rPr>
          <w:rFonts w:ascii="Times New Roman" w:eastAsia="SimSun" w:hAnsi="Times New Roman" w:cs="Times New Roman"/>
          <w:b/>
          <w:bCs/>
          <w:color w:val="000000"/>
          <w:sz w:val="28"/>
          <w:szCs w:val="28"/>
          <w:lang w:bidi="ar"/>
        </w:rPr>
        <w:t>Event.</w:t>
      </w:r>
    </w:p>
    <w:p w14:paraId="3EBC8A5D" w14:textId="77777777" w:rsidR="00B73976" w:rsidRDefault="00B73976">
      <w:pPr>
        <w:jc w:val="center"/>
        <w:rPr>
          <w:rFonts w:ascii="Times New Roman" w:eastAsia="SimSun" w:hAnsi="Times New Roman" w:cs="Times New Roman"/>
          <w:sz w:val="28"/>
          <w:szCs w:val="28"/>
        </w:rPr>
      </w:pPr>
    </w:p>
    <w:p w14:paraId="6214EFD2" w14:textId="77777777" w:rsidR="00B73976" w:rsidRDefault="00B73976">
      <w:pPr>
        <w:jc w:val="center"/>
        <w:rPr>
          <w:rFonts w:ascii="Times New Roman" w:eastAsia="SimSun" w:hAnsi="Times New Roman" w:cs="Times New Roman"/>
          <w:sz w:val="28"/>
          <w:szCs w:val="28"/>
        </w:rPr>
      </w:pPr>
    </w:p>
    <w:p w14:paraId="5841238E" w14:textId="77777777" w:rsidR="00B73976" w:rsidRDefault="00B73976">
      <w:pPr>
        <w:rPr>
          <w:rFonts w:ascii="Times New Roman" w:eastAsia="SimSun" w:hAnsi="Times New Roman" w:cs="Times New Roman"/>
          <w:sz w:val="28"/>
          <w:szCs w:val="28"/>
        </w:rPr>
      </w:pPr>
    </w:p>
    <w:p w14:paraId="55FDD760" w14:textId="77777777" w:rsidR="00B73976" w:rsidRDefault="00B73976">
      <w:pPr>
        <w:rPr>
          <w:rFonts w:ascii="Times New Roman" w:eastAsia="SimSun" w:hAnsi="Times New Roman" w:cs="Times New Roman"/>
          <w:sz w:val="28"/>
          <w:szCs w:val="28"/>
        </w:rPr>
      </w:pPr>
    </w:p>
    <w:p w14:paraId="063C6115" w14:textId="77777777" w:rsidR="00B73976" w:rsidRDefault="00B73976">
      <w:pPr>
        <w:rPr>
          <w:rFonts w:ascii="Times New Roman" w:eastAsia="SimSun" w:hAnsi="Times New Roman" w:cs="Times New Roman"/>
          <w:sz w:val="28"/>
          <w:szCs w:val="28"/>
        </w:rPr>
      </w:pPr>
    </w:p>
    <w:p w14:paraId="556528FC" w14:textId="77777777" w:rsidR="00B73976" w:rsidRDefault="00B73976">
      <w:pPr>
        <w:rPr>
          <w:rFonts w:ascii="Times New Roman" w:eastAsia="SimSun" w:hAnsi="Times New Roman" w:cs="Times New Roman"/>
          <w:sz w:val="28"/>
          <w:szCs w:val="28"/>
        </w:rPr>
      </w:pPr>
    </w:p>
    <w:p w14:paraId="24E23AE4" w14:textId="77777777" w:rsidR="00B73976" w:rsidRDefault="00B73976">
      <w:pPr>
        <w:rPr>
          <w:rFonts w:ascii="Times New Roman" w:eastAsia="SimSun" w:hAnsi="Times New Roman" w:cs="Times New Roman"/>
          <w:sz w:val="28"/>
          <w:szCs w:val="28"/>
        </w:rPr>
      </w:pPr>
    </w:p>
    <w:p w14:paraId="15FA1386" w14:textId="77777777" w:rsidR="00B73976" w:rsidRDefault="00B73976">
      <w:pPr>
        <w:rPr>
          <w:rFonts w:ascii="Times New Roman" w:eastAsia="SimSun" w:hAnsi="Times New Roman" w:cs="Times New Roman"/>
          <w:sz w:val="28"/>
          <w:szCs w:val="28"/>
        </w:rPr>
      </w:pPr>
    </w:p>
    <w:p w14:paraId="35CBB53A" w14:textId="77777777" w:rsidR="00B73976" w:rsidRDefault="00B73976">
      <w:pPr>
        <w:rPr>
          <w:rFonts w:ascii="Times New Roman" w:eastAsia="SimSun" w:hAnsi="Times New Roman" w:cs="Times New Roman"/>
          <w:sz w:val="28"/>
          <w:szCs w:val="28"/>
        </w:rPr>
      </w:pPr>
    </w:p>
    <w:p w14:paraId="62F438BA" w14:textId="77777777" w:rsidR="00B73976" w:rsidRDefault="00B73976">
      <w:pPr>
        <w:rPr>
          <w:rFonts w:ascii="Times New Roman" w:eastAsia="SimSun" w:hAnsi="Times New Roman" w:cs="Times New Roman"/>
          <w:sz w:val="28"/>
          <w:szCs w:val="28"/>
        </w:rPr>
      </w:pPr>
    </w:p>
    <w:p w14:paraId="4E311C6C" w14:textId="77777777" w:rsidR="00B73976" w:rsidRDefault="00B73976">
      <w:pPr>
        <w:rPr>
          <w:rFonts w:ascii="Times New Roman" w:eastAsia="SimSun" w:hAnsi="Times New Roman" w:cs="Times New Roman"/>
          <w:sz w:val="28"/>
          <w:szCs w:val="28"/>
        </w:rPr>
      </w:pPr>
    </w:p>
    <w:p w14:paraId="4D1C47CE" w14:textId="77777777" w:rsidR="00B73976" w:rsidRDefault="00B73976">
      <w:pPr>
        <w:rPr>
          <w:rFonts w:ascii="Times New Roman" w:eastAsia="SimSun" w:hAnsi="Times New Roman" w:cs="Times New Roman"/>
          <w:sz w:val="28"/>
          <w:szCs w:val="28"/>
        </w:rPr>
      </w:pPr>
    </w:p>
    <w:p w14:paraId="50FB8B3E" w14:textId="77777777" w:rsidR="00B73976" w:rsidRDefault="00B73976">
      <w:pPr>
        <w:rPr>
          <w:rFonts w:ascii="Times New Roman" w:eastAsia="SimSun" w:hAnsi="Times New Roman" w:cs="Times New Roman"/>
          <w:sz w:val="28"/>
          <w:szCs w:val="28"/>
        </w:rPr>
      </w:pPr>
    </w:p>
    <w:p w14:paraId="5D19A875" w14:textId="77777777" w:rsidR="00B73976" w:rsidRDefault="00B73976">
      <w:pPr>
        <w:rPr>
          <w:rFonts w:ascii="Times New Roman" w:eastAsia="SimSun" w:hAnsi="Times New Roman" w:cs="Times New Roman"/>
          <w:sz w:val="28"/>
          <w:szCs w:val="28"/>
        </w:rPr>
      </w:pPr>
    </w:p>
    <w:p w14:paraId="3C606FAA" w14:textId="77777777" w:rsidR="00B73976" w:rsidRDefault="00B73976">
      <w:pPr>
        <w:rPr>
          <w:rFonts w:ascii="Times New Roman" w:eastAsia="SimSun" w:hAnsi="Times New Roman" w:cs="Times New Roman"/>
          <w:sz w:val="28"/>
          <w:szCs w:val="28"/>
        </w:rPr>
      </w:pPr>
    </w:p>
    <w:p w14:paraId="5AA89A75" w14:textId="77777777" w:rsidR="00B73976" w:rsidRDefault="00B73976">
      <w:pPr>
        <w:rPr>
          <w:rFonts w:ascii="Times New Roman" w:eastAsia="SimSun" w:hAnsi="Times New Roman" w:cs="Times New Roman"/>
          <w:sz w:val="28"/>
          <w:szCs w:val="28"/>
        </w:rPr>
      </w:pPr>
    </w:p>
    <w:p w14:paraId="113A6235" w14:textId="77777777" w:rsidR="00B73976" w:rsidRDefault="00B73976">
      <w:pPr>
        <w:rPr>
          <w:rFonts w:ascii="Times New Roman" w:eastAsia="SimSun" w:hAnsi="Times New Roman" w:cs="Times New Roman"/>
          <w:sz w:val="28"/>
          <w:szCs w:val="28"/>
        </w:rPr>
      </w:pPr>
    </w:p>
    <w:p w14:paraId="07D64DB8" w14:textId="77777777" w:rsidR="00B73976" w:rsidRDefault="00B73976">
      <w:pPr>
        <w:rPr>
          <w:rFonts w:ascii="Times New Roman" w:eastAsia="SimSun" w:hAnsi="Times New Roman" w:cs="Times New Roman"/>
          <w:sz w:val="28"/>
          <w:szCs w:val="28"/>
        </w:rPr>
      </w:pPr>
    </w:p>
    <w:p w14:paraId="437043BE" w14:textId="77777777" w:rsidR="00B73976" w:rsidRDefault="00B73976">
      <w:pPr>
        <w:rPr>
          <w:rFonts w:ascii="Times New Roman" w:eastAsia="SimSun" w:hAnsi="Times New Roman" w:cs="Times New Roman"/>
          <w:sz w:val="28"/>
          <w:szCs w:val="28"/>
        </w:rPr>
      </w:pPr>
    </w:p>
    <w:p w14:paraId="44E396D5" w14:textId="77777777" w:rsidR="00B73976" w:rsidRDefault="00B73976">
      <w:pPr>
        <w:rPr>
          <w:rFonts w:ascii="Times New Roman" w:eastAsia="SimSun" w:hAnsi="Times New Roman" w:cs="Times New Roman"/>
          <w:sz w:val="28"/>
          <w:szCs w:val="28"/>
        </w:rPr>
      </w:pPr>
    </w:p>
    <w:p w14:paraId="6A1E35CE" w14:textId="77777777" w:rsidR="00B73976" w:rsidRDefault="00B73976">
      <w:pPr>
        <w:rPr>
          <w:rFonts w:ascii="Times New Roman" w:eastAsia="SimSun" w:hAnsi="Times New Roman" w:cs="Times New Roman"/>
          <w:sz w:val="28"/>
          <w:szCs w:val="28"/>
        </w:rPr>
      </w:pPr>
    </w:p>
    <w:p w14:paraId="2403042B" w14:textId="77777777" w:rsidR="00B73976" w:rsidRDefault="00B73976">
      <w:pPr>
        <w:rPr>
          <w:rFonts w:ascii="Times New Roman" w:eastAsia="SimSun" w:hAnsi="Times New Roman" w:cs="Times New Roman"/>
          <w:sz w:val="28"/>
          <w:szCs w:val="28"/>
        </w:rPr>
      </w:pPr>
    </w:p>
    <w:p w14:paraId="22C3A16A" w14:textId="77777777" w:rsidR="00B73976" w:rsidRDefault="00B73976">
      <w:pPr>
        <w:rPr>
          <w:rFonts w:ascii="Times New Roman" w:eastAsia="SimSun" w:hAnsi="Times New Roman" w:cs="Times New Roman"/>
          <w:sz w:val="28"/>
          <w:szCs w:val="28"/>
        </w:rPr>
      </w:pPr>
    </w:p>
    <w:p w14:paraId="46143766" w14:textId="77777777" w:rsidR="00B73976" w:rsidRDefault="00B73976">
      <w:pPr>
        <w:rPr>
          <w:rFonts w:ascii="Times New Roman" w:eastAsia="SimSun" w:hAnsi="Times New Roman" w:cs="Times New Roman"/>
          <w:sz w:val="28"/>
          <w:szCs w:val="28"/>
        </w:rPr>
      </w:pPr>
    </w:p>
    <w:p w14:paraId="109E205F" w14:textId="77777777" w:rsidR="00B73976" w:rsidRDefault="00B73976">
      <w:pPr>
        <w:rPr>
          <w:rFonts w:ascii="Times New Roman" w:eastAsia="SimSun" w:hAnsi="Times New Roman" w:cs="Times New Roman"/>
          <w:sz w:val="28"/>
          <w:szCs w:val="28"/>
        </w:rPr>
      </w:pPr>
    </w:p>
    <w:p w14:paraId="1D4C8799" w14:textId="77777777" w:rsidR="00B73976" w:rsidRDefault="00B73976">
      <w:pPr>
        <w:rPr>
          <w:rFonts w:ascii="Times New Roman" w:eastAsia="SimSun" w:hAnsi="Times New Roman" w:cs="Times New Roman"/>
          <w:sz w:val="28"/>
          <w:szCs w:val="28"/>
        </w:rPr>
      </w:pPr>
    </w:p>
    <w:p w14:paraId="1BFABD12" w14:textId="77777777" w:rsidR="00B73976" w:rsidRDefault="00B73976">
      <w:pPr>
        <w:rPr>
          <w:rFonts w:ascii="Times New Roman" w:eastAsia="SimSun" w:hAnsi="Times New Roman" w:cs="Times New Roman"/>
          <w:sz w:val="28"/>
          <w:szCs w:val="28"/>
        </w:rPr>
      </w:pPr>
    </w:p>
    <w:p w14:paraId="7D340FC3" w14:textId="77777777" w:rsidR="00B73976" w:rsidRDefault="00B73976">
      <w:pPr>
        <w:rPr>
          <w:rFonts w:ascii="Times New Roman" w:eastAsia="SimSun" w:hAnsi="Times New Roman" w:cs="Times New Roman"/>
          <w:sz w:val="28"/>
          <w:szCs w:val="28"/>
        </w:rPr>
      </w:pPr>
    </w:p>
    <w:p w14:paraId="514D9CD5" w14:textId="77777777" w:rsidR="00B73976" w:rsidRDefault="00B73976">
      <w:pPr>
        <w:rPr>
          <w:rFonts w:ascii="Times New Roman" w:eastAsia="SimSun" w:hAnsi="Times New Roman" w:cs="Times New Roman"/>
          <w:sz w:val="28"/>
          <w:szCs w:val="28"/>
        </w:rPr>
      </w:pPr>
    </w:p>
    <w:p w14:paraId="29866DEC" w14:textId="77777777" w:rsidR="00B73976" w:rsidRDefault="00B73976">
      <w:pPr>
        <w:rPr>
          <w:rFonts w:ascii="Times New Roman" w:eastAsia="SimSun" w:hAnsi="Times New Roman" w:cs="Times New Roman"/>
          <w:sz w:val="28"/>
          <w:szCs w:val="28"/>
        </w:rPr>
      </w:pPr>
    </w:p>
    <w:p w14:paraId="2533C8B5" w14:textId="77777777" w:rsidR="00B73976" w:rsidRDefault="00B73976">
      <w:pPr>
        <w:rPr>
          <w:rFonts w:ascii="Times New Roman" w:eastAsia="SimSun" w:hAnsi="Times New Roman" w:cs="Times New Roman"/>
          <w:sz w:val="28"/>
          <w:szCs w:val="28"/>
        </w:rPr>
      </w:pPr>
    </w:p>
    <w:p w14:paraId="4EA796A7" w14:textId="065887C2" w:rsidR="00B73976" w:rsidRDefault="00CE0633">
      <w:pPr>
        <w:rPr>
          <w:rFonts w:ascii="Times New Roman" w:eastAsia="SimSun" w:hAnsi="Times New Roman" w:cs="Times New Roman"/>
          <w:sz w:val="28"/>
          <w:szCs w:val="28"/>
        </w:rPr>
      </w:pPr>
      <w:r>
        <w:rPr>
          <w:rFonts w:ascii="Times New Roman" w:eastAsia="SimSun" w:hAnsi="Times New Roman" w:cs="Times New Roman"/>
          <w:sz w:val="28"/>
          <w:szCs w:val="28"/>
        </w:rPr>
        <w:t xml:space="preserve">                             </w:t>
      </w:r>
    </w:p>
    <w:p w14:paraId="0E4B68C7" w14:textId="77777777" w:rsidR="00B73976" w:rsidRDefault="00B73976">
      <w:pPr>
        <w:rPr>
          <w:rFonts w:ascii="Times New Roman" w:eastAsia="SimSun" w:hAnsi="Times New Roman" w:cs="Times New Roman"/>
          <w:sz w:val="28"/>
          <w:szCs w:val="28"/>
        </w:rPr>
      </w:pPr>
    </w:p>
    <w:p w14:paraId="7DFF412D" w14:textId="35303262" w:rsidR="00B73976" w:rsidRDefault="007866F5">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lastRenderedPageBreak/>
        <w:t xml:space="preserve">                                                                                                                        </w:t>
      </w:r>
      <w:r w:rsidR="00714305">
        <w:rPr>
          <w:rFonts w:ascii="Times New Roman" w:eastAsia="SimSun" w:hAnsi="Times New Roman" w:cs="Times New Roman"/>
          <w:sz w:val="24"/>
          <w:szCs w:val="24"/>
        </w:rPr>
        <w:t xml:space="preserve">          </w:t>
      </w:r>
      <w:r w:rsidR="00B86E09">
        <w:rPr>
          <w:rFonts w:ascii="Times New Roman" w:eastAsia="SimSun" w:hAnsi="Times New Roman" w:cs="Times New Roman"/>
          <w:sz w:val="24"/>
          <w:szCs w:val="24"/>
        </w:rPr>
        <w:t>Table of Contents</w:t>
      </w:r>
      <w:r>
        <w:rPr>
          <w:rFonts w:ascii="Times New Roman" w:eastAsia="SimSun" w:hAnsi="Times New Roman" w:cs="Times New Roman"/>
          <w:sz w:val="24"/>
          <w:szCs w:val="24"/>
        </w:rPr>
        <w:t xml:space="preserve">    </w:t>
      </w:r>
    </w:p>
    <w:p w14:paraId="447465F7" w14:textId="77777777" w:rsidR="00B73976" w:rsidRDefault="00B86E09">
      <w:pPr>
        <w:pStyle w:val="TOC1"/>
        <w:tabs>
          <w:tab w:val="right" w:leader="dot" w:pos="8306"/>
        </w:tabs>
        <w:spacing w:line="360" w:lineRule="auto"/>
        <w:rPr>
          <w:rFonts w:ascii="Times New Roman" w:hAnsi="Times New Roman" w:cs="Times New Roman"/>
          <w:sz w:val="24"/>
          <w:szCs w:val="24"/>
        </w:rPr>
      </w:pPr>
      <w:r>
        <w:rPr>
          <w:rFonts w:ascii="Times New Roman" w:eastAsia="SimSun" w:hAnsi="Times New Roman" w:cs="Times New Roman"/>
          <w:sz w:val="28"/>
          <w:szCs w:val="28"/>
        </w:rPr>
        <w:fldChar w:fldCharType="begin"/>
      </w:r>
      <w:r>
        <w:rPr>
          <w:rFonts w:ascii="Times New Roman" w:eastAsia="SimSun" w:hAnsi="Times New Roman" w:cs="Times New Roman"/>
          <w:sz w:val="28"/>
          <w:szCs w:val="28"/>
        </w:rPr>
        <w:instrText xml:space="preserve">TOC \o "1-3" \h \u </w:instrText>
      </w:r>
      <w:r>
        <w:rPr>
          <w:rFonts w:ascii="Times New Roman" w:eastAsia="SimSun" w:hAnsi="Times New Roman" w:cs="Times New Roman"/>
          <w:sz w:val="28"/>
          <w:szCs w:val="28"/>
        </w:rPr>
        <w:fldChar w:fldCharType="separate"/>
      </w:r>
      <w:hyperlink w:anchor="_Toc29814" w:history="1">
        <w:r>
          <w:rPr>
            <w:rFonts w:ascii="Times New Roman" w:hAnsi="Times New Roman" w:cs="Times New Roman"/>
            <w:sz w:val="24"/>
            <w:szCs w:val="24"/>
          </w:rPr>
          <w:t>1.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_Toc29814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hyperlink>
    </w:p>
    <w:p w14:paraId="40788FEB" w14:textId="77777777" w:rsidR="00B73976" w:rsidRDefault="00B86E09">
      <w:pPr>
        <w:pStyle w:val="TOC1"/>
        <w:tabs>
          <w:tab w:val="right" w:leader="dot" w:pos="8306"/>
        </w:tabs>
        <w:spacing w:line="360" w:lineRule="auto"/>
        <w:rPr>
          <w:rFonts w:ascii="Times New Roman" w:hAnsi="Times New Roman" w:cs="Times New Roman"/>
          <w:sz w:val="24"/>
          <w:szCs w:val="24"/>
        </w:rPr>
      </w:pPr>
      <w:hyperlink w:anchor="_Toc31851" w:history="1">
        <w:r>
          <w:rPr>
            <w:rFonts w:ascii="Times New Roman" w:hAnsi="Times New Roman" w:cs="Times New Roman"/>
            <w:sz w:val="24"/>
            <w:szCs w:val="24"/>
          </w:rPr>
          <w:t>2. The Event Cycle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_Toc31851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hyperlink>
    </w:p>
    <w:p w14:paraId="6C360661" w14:textId="77777777" w:rsidR="00B73976" w:rsidRDefault="00B86E09">
      <w:pPr>
        <w:pStyle w:val="TOC1"/>
        <w:tabs>
          <w:tab w:val="right" w:leader="dot" w:pos="8306"/>
        </w:tabs>
        <w:spacing w:line="360" w:lineRule="auto"/>
        <w:rPr>
          <w:rFonts w:ascii="Times New Roman" w:hAnsi="Times New Roman" w:cs="Times New Roman"/>
          <w:sz w:val="24"/>
          <w:szCs w:val="24"/>
        </w:rPr>
      </w:pPr>
      <w:hyperlink w:anchor="_Toc8096" w:history="1">
        <w:r>
          <w:rPr>
            <w:rFonts w:ascii="Times New Roman" w:hAnsi="Times New Roman" w:cs="Times New Roman"/>
            <w:sz w:val="24"/>
            <w:szCs w:val="24"/>
          </w:rPr>
          <w:t xml:space="preserve">3- </w:t>
        </w:r>
        <w:r>
          <w:rPr>
            <w:rFonts w:ascii="Times New Roman" w:hAnsi="Times New Roman" w:cs="Times New Roman"/>
            <w:sz w:val="24"/>
            <w:szCs w:val="24"/>
          </w:rPr>
          <w:t>Event Concept and Itinerary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_Toc8096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hyperlink>
    </w:p>
    <w:p w14:paraId="6F9FB989" w14:textId="77777777" w:rsidR="00B73976" w:rsidRDefault="00B86E09">
      <w:pPr>
        <w:pStyle w:val="TOC1"/>
        <w:tabs>
          <w:tab w:val="right" w:leader="dot" w:pos="8306"/>
        </w:tabs>
        <w:spacing w:line="360" w:lineRule="auto"/>
        <w:rPr>
          <w:rFonts w:ascii="Times New Roman" w:hAnsi="Times New Roman" w:cs="Times New Roman"/>
          <w:sz w:val="24"/>
          <w:szCs w:val="24"/>
        </w:rPr>
      </w:pPr>
      <w:hyperlink w:anchor="_Toc25075" w:history="1">
        <w:r>
          <w:rPr>
            <w:rFonts w:ascii="Times New Roman" w:hAnsi="Times New Roman" w:cs="Times New Roman"/>
            <w:sz w:val="24"/>
            <w:szCs w:val="24"/>
          </w:rPr>
          <w:t>4- Aim and Objectives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_Toc25075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hyperlink>
    </w:p>
    <w:p w14:paraId="5D9DB82D" w14:textId="77777777" w:rsidR="00B73976" w:rsidRDefault="00B86E09">
      <w:pPr>
        <w:pStyle w:val="TOC1"/>
        <w:tabs>
          <w:tab w:val="right" w:leader="dot" w:pos="8306"/>
        </w:tabs>
        <w:spacing w:line="360" w:lineRule="auto"/>
        <w:rPr>
          <w:rFonts w:ascii="Times New Roman" w:hAnsi="Times New Roman" w:cs="Times New Roman"/>
          <w:sz w:val="24"/>
          <w:szCs w:val="24"/>
        </w:rPr>
      </w:pPr>
      <w:hyperlink w:anchor="_Toc16283" w:history="1">
        <w:r>
          <w:rPr>
            <w:rFonts w:ascii="Times New Roman" w:hAnsi="Times New Roman" w:cs="Times New Roman"/>
            <w:sz w:val="24"/>
            <w:szCs w:val="24"/>
          </w:rPr>
          <w:t>5- Event Management Considerations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_Toc16283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hyperlink>
    </w:p>
    <w:p w14:paraId="06AF767C" w14:textId="77777777" w:rsidR="00B73976" w:rsidRDefault="00B86E09">
      <w:pPr>
        <w:pStyle w:val="TOC1"/>
        <w:tabs>
          <w:tab w:val="right" w:leader="dot" w:pos="8306"/>
        </w:tabs>
        <w:spacing w:line="360" w:lineRule="auto"/>
        <w:rPr>
          <w:rFonts w:ascii="Times New Roman" w:hAnsi="Times New Roman" w:cs="Times New Roman"/>
          <w:sz w:val="24"/>
          <w:szCs w:val="24"/>
        </w:rPr>
      </w:pPr>
      <w:hyperlink w:anchor="_Toc32619" w:history="1">
        <w:r>
          <w:rPr>
            <w:rFonts w:ascii="Times New Roman" w:hAnsi="Times New Roman" w:cs="Times New Roman"/>
            <w:sz w:val="24"/>
            <w:szCs w:val="24"/>
          </w:rPr>
          <w:t>6- Event Budget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_Toc32619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hyperlink>
    </w:p>
    <w:p w14:paraId="14612840" w14:textId="77777777" w:rsidR="00B73976" w:rsidRDefault="00B86E09">
      <w:pPr>
        <w:pStyle w:val="TOC1"/>
        <w:tabs>
          <w:tab w:val="right" w:leader="dot" w:pos="8306"/>
        </w:tabs>
        <w:spacing w:line="360" w:lineRule="auto"/>
        <w:rPr>
          <w:rFonts w:ascii="Times New Roman" w:hAnsi="Times New Roman" w:cs="Times New Roman"/>
          <w:sz w:val="24"/>
          <w:szCs w:val="24"/>
        </w:rPr>
      </w:pPr>
      <w:hyperlink w:anchor="_Toc8589" w:history="1">
        <w:r>
          <w:rPr>
            <w:rFonts w:ascii="Times New Roman" w:hAnsi="Times New Roman" w:cs="Times New Roman"/>
            <w:sz w:val="24"/>
            <w:szCs w:val="24"/>
          </w:rPr>
          <w:t>7- Industry Trends / Issues / Impacts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_Toc8589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hyperlink>
    </w:p>
    <w:p w14:paraId="6E51D160" w14:textId="77777777" w:rsidR="00B73976" w:rsidRDefault="00B86E09">
      <w:pPr>
        <w:pStyle w:val="TOC1"/>
        <w:tabs>
          <w:tab w:val="right" w:leader="dot" w:pos="8306"/>
        </w:tabs>
        <w:spacing w:line="360" w:lineRule="auto"/>
        <w:rPr>
          <w:rFonts w:ascii="Times New Roman" w:hAnsi="Times New Roman" w:cs="Times New Roman"/>
          <w:sz w:val="24"/>
          <w:szCs w:val="24"/>
        </w:rPr>
      </w:pPr>
      <w:hyperlink w:anchor="_Toc4771" w:history="1">
        <w:r>
          <w:rPr>
            <w:rFonts w:ascii="Times New Roman" w:hAnsi="Times New Roman" w:cs="Times New Roman"/>
            <w:sz w:val="24"/>
            <w:szCs w:val="24"/>
          </w:rPr>
          <w:t>8- Situational and Cultural Considerations (SWOT and PESTLE)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_Toc4771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hyperlink>
    </w:p>
    <w:p w14:paraId="53DA3D92" w14:textId="77777777" w:rsidR="00B73976" w:rsidRDefault="00B86E09">
      <w:pPr>
        <w:pStyle w:val="TOC1"/>
        <w:tabs>
          <w:tab w:val="right" w:leader="dot" w:pos="8306"/>
        </w:tabs>
        <w:spacing w:line="360" w:lineRule="auto"/>
        <w:rPr>
          <w:rFonts w:ascii="Times New Roman" w:hAnsi="Times New Roman" w:cs="Times New Roman"/>
          <w:sz w:val="24"/>
          <w:szCs w:val="24"/>
        </w:rPr>
      </w:pPr>
      <w:hyperlink w:anchor="_Toc15852" w:history="1">
        <w:r>
          <w:rPr>
            <w:rFonts w:ascii="Times New Roman" w:hAnsi="Times New Roman" w:cs="Times New Roman"/>
            <w:sz w:val="24"/>
            <w:szCs w:val="24"/>
          </w:rPr>
          <w:t>9- 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_Toc15852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hyperlink>
    </w:p>
    <w:p w14:paraId="7678E0E1" w14:textId="77777777" w:rsidR="00B73976" w:rsidRDefault="00B86E09">
      <w:pPr>
        <w:pStyle w:val="TOC1"/>
        <w:tabs>
          <w:tab w:val="right" w:leader="dot" w:pos="8306"/>
        </w:tabs>
        <w:spacing w:line="360" w:lineRule="auto"/>
      </w:pPr>
      <w:hyperlink w:anchor="_Toc3066" w:history="1">
        <w:r>
          <w:rPr>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_Toc3066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hyperlink>
    </w:p>
    <w:p w14:paraId="16580596" w14:textId="77777777" w:rsidR="00B73976" w:rsidRDefault="00B86E09">
      <w:pPr>
        <w:spacing w:line="360" w:lineRule="auto"/>
        <w:jc w:val="both"/>
        <w:rPr>
          <w:rFonts w:ascii="Times New Roman" w:eastAsia="SimSun" w:hAnsi="Times New Roman" w:cs="Times New Roman"/>
          <w:sz w:val="28"/>
          <w:szCs w:val="28"/>
        </w:rPr>
      </w:pPr>
      <w:r>
        <w:rPr>
          <w:rFonts w:ascii="Times New Roman" w:eastAsia="SimSun" w:hAnsi="Times New Roman" w:cs="Times New Roman"/>
          <w:szCs w:val="28"/>
        </w:rPr>
        <w:fldChar w:fldCharType="end"/>
      </w:r>
    </w:p>
    <w:p w14:paraId="49DB09E8" w14:textId="77777777" w:rsidR="00B73976" w:rsidRDefault="00B73976">
      <w:pPr>
        <w:rPr>
          <w:rFonts w:ascii="Times New Roman" w:eastAsia="SimSun" w:hAnsi="Times New Roman" w:cs="Times New Roman"/>
          <w:sz w:val="28"/>
          <w:szCs w:val="28"/>
        </w:rPr>
      </w:pPr>
    </w:p>
    <w:p w14:paraId="7317EEE2" w14:textId="77777777" w:rsidR="00B73976" w:rsidRDefault="00B73976">
      <w:pPr>
        <w:rPr>
          <w:rFonts w:ascii="Times New Roman" w:eastAsia="SimSun" w:hAnsi="Times New Roman" w:cs="Times New Roman"/>
          <w:sz w:val="28"/>
          <w:szCs w:val="28"/>
        </w:rPr>
      </w:pPr>
    </w:p>
    <w:p w14:paraId="783439A0" w14:textId="77777777" w:rsidR="00B73976" w:rsidRDefault="00B73976">
      <w:pPr>
        <w:rPr>
          <w:rFonts w:ascii="Times New Roman" w:eastAsia="SimSun" w:hAnsi="Times New Roman" w:cs="Times New Roman"/>
          <w:sz w:val="28"/>
          <w:szCs w:val="28"/>
        </w:rPr>
      </w:pPr>
    </w:p>
    <w:p w14:paraId="0693B420" w14:textId="77777777" w:rsidR="00B73976" w:rsidRDefault="00B73976">
      <w:pPr>
        <w:rPr>
          <w:rFonts w:ascii="Times New Roman" w:eastAsia="SimSun" w:hAnsi="Times New Roman" w:cs="Times New Roman"/>
          <w:sz w:val="28"/>
          <w:szCs w:val="28"/>
        </w:rPr>
      </w:pPr>
    </w:p>
    <w:p w14:paraId="6B71F2FC" w14:textId="77777777" w:rsidR="00B73976" w:rsidRDefault="00B73976">
      <w:pPr>
        <w:rPr>
          <w:rFonts w:ascii="Times New Roman" w:eastAsia="SimSun" w:hAnsi="Times New Roman" w:cs="Times New Roman"/>
          <w:sz w:val="28"/>
          <w:szCs w:val="28"/>
        </w:rPr>
      </w:pPr>
    </w:p>
    <w:p w14:paraId="0D8392B4" w14:textId="77777777" w:rsidR="00B73976" w:rsidRDefault="00B73976">
      <w:pPr>
        <w:rPr>
          <w:rFonts w:ascii="Times New Roman" w:eastAsia="SimSun" w:hAnsi="Times New Roman" w:cs="Times New Roman"/>
          <w:sz w:val="28"/>
          <w:szCs w:val="28"/>
        </w:rPr>
      </w:pPr>
    </w:p>
    <w:p w14:paraId="0B9FBF1D" w14:textId="77777777" w:rsidR="00B73976" w:rsidRDefault="00B73976">
      <w:pPr>
        <w:rPr>
          <w:rFonts w:ascii="Times New Roman" w:eastAsia="SimSun" w:hAnsi="Times New Roman" w:cs="Times New Roman"/>
          <w:sz w:val="28"/>
          <w:szCs w:val="28"/>
        </w:rPr>
      </w:pPr>
    </w:p>
    <w:p w14:paraId="0A736619" w14:textId="77777777" w:rsidR="00B73976" w:rsidRDefault="00B73976">
      <w:pPr>
        <w:rPr>
          <w:rFonts w:ascii="Times New Roman" w:eastAsia="SimSun" w:hAnsi="Times New Roman" w:cs="Times New Roman"/>
          <w:sz w:val="28"/>
          <w:szCs w:val="28"/>
        </w:rPr>
      </w:pPr>
    </w:p>
    <w:p w14:paraId="08208728" w14:textId="77777777" w:rsidR="00B73976" w:rsidRDefault="00B73976">
      <w:pPr>
        <w:rPr>
          <w:rFonts w:ascii="Times New Roman" w:eastAsia="SimSun" w:hAnsi="Times New Roman" w:cs="Times New Roman"/>
          <w:sz w:val="28"/>
          <w:szCs w:val="28"/>
        </w:rPr>
      </w:pPr>
    </w:p>
    <w:p w14:paraId="62EDB43D" w14:textId="77777777" w:rsidR="00B73976" w:rsidRDefault="00B73976">
      <w:pPr>
        <w:rPr>
          <w:rFonts w:ascii="Times New Roman" w:eastAsia="SimSun" w:hAnsi="Times New Roman" w:cs="Times New Roman"/>
          <w:sz w:val="28"/>
          <w:szCs w:val="28"/>
        </w:rPr>
      </w:pPr>
    </w:p>
    <w:p w14:paraId="54287687" w14:textId="77777777" w:rsidR="00B73976" w:rsidRDefault="00B73976">
      <w:pPr>
        <w:rPr>
          <w:rFonts w:ascii="Times New Roman" w:eastAsia="SimSun" w:hAnsi="Times New Roman" w:cs="Times New Roman"/>
          <w:sz w:val="28"/>
          <w:szCs w:val="28"/>
        </w:rPr>
      </w:pPr>
    </w:p>
    <w:p w14:paraId="2F58083D" w14:textId="77777777" w:rsidR="00B73976" w:rsidRDefault="00B73976">
      <w:pPr>
        <w:rPr>
          <w:rFonts w:ascii="Times New Roman" w:eastAsia="SimSun" w:hAnsi="Times New Roman" w:cs="Times New Roman"/>
          <w:sz w:val="28"/>
          <w:szCs w:val="28"/>
        </w:rPr>
      </w:pPr>
    </w:p>
    <w:p w14:paraId="5F40D4EA" w14:textId="77777777" w:rsidR="00B73976" w:rsidRDefault="00B73976">
      <w:pPr>
        <w:rPr>
          <w:rFonts w:ascii="Times New Roman" w:eastAsia="SimSun" w:hAnsi="Times New Roman" w:cs="Times New Roman"/>
          <w:sz w:val="28"/>
          <w:szCs w:val="28"/>
        </w:rPr>
      </w:pPr>
    </w:p>
    <w:p w14:paraId="5534FD28" w14:textId="77777777" w:rsidR="00B73976" w:rsidRDefault="00B73976">
      <w:pPr>
        <w:rPr>
          <w:rFonts w:ascii="Times New Roman" w:eastAsia="SimSun" w:hAnsi="Times New Roman" w:cs="Times New Roman"/>
          <w:sz w:val="28"/>
          <w:szCs w:val="28"/>
        </w:rPr>
      </w:pPr>
    </w:p>
    <w:p w14:paraId="6CE0D3CD" w14:textId="77777777" w:rsidR="00B73976" w:rsidRDefault="00B73976">
      <w:pPr>
        <w:rPr>
          <w:rFonts w:ascii="Times New Roman" w:eastAsia="SimSun" w:hAnsi="Times New Roman" w:cs="Times New Roman"/>
          <w:sz w:val="28"/>
          <w:szCs w:val="28"/>
        </w:rPr>
      </w:pPr>
    </w:p>
    <w:p w14:paraId="082A4B60" w14:textId="77777777" w:rsidR="00B73976" w:rsidRDefault="00B73976">
      <w:pPr>
        <w:rPr>
          <w:rFonts w:ascii="Times New Roman" w:eastAsia="SimSun" w:hAnsi="Times New Roman" w:cs="Times New Roman"/>
          <w:sz w:val="28"/>
          <w:szCs w:val="28"/>
        </w:rPr>
      </w:pPr>
    </w:p>
    <w:p w14:paraId="599A4491" w14:textId="77777777" w:rsidR="00B73976" w:rsidRDefault="00B73976">
      <w:pPr>
        <w:rPr>
          <w:rFonts w:ascii="Times New Roman" w:eastAsia="SimSun" w:hAnsi="Times New Roman" w:cs="Times New Roman"/>
          <w:sz w:val="28"/>
          <w:szCs w:val="28"/>
        </w:rPr>
      </w:pPr>
    </w:p>
    <w:p w14:paraId="0E454C57" w14:textId="77777777" w:rsidR="00B73976" w:rsidRDefault="00B73976">
      <w:pPr>
        <w:rPr>
          <w:rFonts w:ascii="Times New Roman" w:eastAsia="SimSun" w:hAnsi="Times New Roman" w:cs="Times New Roman"/>
          <w:sz w:val="28"/>
          <w:szCs w:val="28"/>
        </w:rPr>
      </w:pPr>
    </w:p>
    <w:p w14:paraId="138E5B08" w14:textId="77777777" w:rsidR="00B73976" w:rsidRDefault="00B73976">
      <w:pPr>
        <w:rPr>
          <w:rFonts w:ascii="Times New Roman" w:eastAsia="SimSun" w:hAnsi="Times New Roman" w:cs="Times New Roman"/>
          <w:sz w:val="28"/>
          <w:szCs w:val="28"/>
        </w:rPr>
      </w:pPr>
    </w:p>
    <w:p w14:paraId="574708F0" w14:textId="77777777" w:rsidR="00B73976" w:rsidRDefault="00B73976">
      <w:pPr>
        <w:rPr>
          <w:rFonts w:ascii="Times New Roman" w:eastAsia="SimSun" w:hAnsi="Times New Roman" w:cs="Times New Roman"/>
          <w:sz w:val="28"/>
          <w:szCs w:val="28"/>
        </w:rPr>
      </w:pPr>
    </w:p>
    <w:p w14:paraId="5B2EC085" w14:textId="77777777" w:rsidR="00B73976" w:rsidRDefault="00B73976">
      <w:pPr>
        <w:rPr>
          <w:rFonts w:ascii="Times New Roman" w:eastAsia="SimSun" w:hAnsi="Times New Roman" w:cs="Times New Roman"/>
          <w:sz w:val="28"/>
          <w:szCs w:val="28"/>
        </w:rPr>
      </w:pPr>
    </w:p>
    <w:p w14:paraId="2B9C8649" w14:textId="77777777" w:rsidR="00B73976" w:rsidRDefault="00B73976">
      <w:pPr>
        <w:rPr>
          <w:rFonts w:ascii="Times New Roman" w:eastAsia="SimSun" w:hAnsi="Times New Roman" w:cs="Times New Roman"/>
          <w:sz w:val="28"/>
          <w:szCs w:val="28"/>
        </w:rPr>
      </w:pPr>
    </w:p>
    <w:p w14:paraId="2ED85B70" w14:textId="77777777" w:rsidR="00B73976" w:rsidRDefault="00B73976">
      <w:pPr>
        <w:rPr>
          <w:rFonts w:ascii="Times New Roman" w:eastAsia="SimSun" w:hAnsi="Times New Roman" w:cs="Times New Roman"/>
          <w:sz w:val="28"/>
          <w:szCs w:val="28"/>
        </w:rPr>
      </w:pPr>
    </w:p>
    <w:p w14:paraId="3D38A504" w14:textId="77777777" w:rsidR="00B73976" w:rsidRDefault="00B73976">
      <w:pPr>
        <w:rPr>
          <w:rFonts w:ascii="Times New Roman" w:eastAsia="SimSun" w:hAnsi="Times New Roman" w:cs="Times New Roman"/>
          <w:sz w:val="28"/>
          <w:szCs w:val="28"/>
        </w:rPr>
      </w:pPr>
    </w:p>
    <w:p w14:paraId="411F4F50" w14:textId="77777777" w:rsidR="00B73976" w:rsidRDefault="00B73976">
      <w:pPr>
        <w:rPr>
          <w:rFonts w:ascii="Times New Roman" w:eastAsia="SimSun" w:hAnsi="Times New Roman" w:cs="Times New Roman"/>
          <w:sz w:val="28"/>
          <w:szCs w:val="28"/>
        </w:rPr>
      </w:pPr>
    </w:p>
    <w:p w14:paraId="69328721" w14:textId="77777777" w:rsidR="00B73976" w:rsidRDefault="00B73976">
      <w:pPr>
        <w:rPr>
          <w:rFonts w:ascii="Times New Roman" w:eastAsia="SimSun" w:hAnsi="Times New Roman" w:cs="Times New Roman"/>
          <w:sz w:val="28"/>
          <w:szCs w:val="28"/>
        </w:rPr>
      </w:pPr>
    </w:p>
    <w:p w14:paraId="5276D960" w14:textId="77777777" w:rsidR="00B73976" w:rsidRDefault="00B73976">
      <w:pPr>
        <w:rPr>
          <w:rFonts w:ascii="Times New Roman" w:eastAsia="SimSun" w:hAnsi="Times New Roman" w:cs="Times New Roman"/>
          <w:sz w:val="28"/>
          <w:szCs w:val="28"/>
        </w:rPr>
      </w:pPr>
    </w:p>
    <w:p w14:paraId="347E104B" w14:textId="77777777" w:rsidR="00B73976" w:rsidRDefault="00B86E09">
      <w:pPr>
        <w:pStyle w:val="Heading1"/>
        <w:numPr>
          <w:ilvl w:val="0"/>
          <w:numId w:val="1"/>
        </w:numPr>
        <w:rPr>
          <w:sz w:val="28"/>
          <w:szCs w:val="28"/>
        </w:rPr>
      </w:pPr>
      <w:bookmarkStart w:id="0" w:name="_Toc29814"/>
      <w:bookmarkStart w:id="1" w:name="_Toc5258"/>
      <w:r>
        <w:rPr>
          <w:sz w:val="28"/>
          <w:szCs w:val="28"/>
        </w:rPr>
        <w:lastRenderedPageBreak/>
        <w:t>Introduction</w:t>
      </w:r>
      <w:bookmarkEnd w:id="0"/>
      <w:bookmarkEnd w:id="1"/>
    </w:p>
    <w:p w14:paraId="6343CD9C"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Global Welcome Summit 2025 – Croeso Cymru has been </w:t>
      </w:r>
      <w:r>
        <w:rPr>
          <w:rFonts w:ascii="Times New Roman" w:eastAsia="SimSun" w:hAnsi="Times New Roman" w:cs="Times New Roman"/>
          <w:sz w:val="24"/>
          <w:szCs w:val="24"/>
        </w:rPr>
        <w:t>organized</w:t>
      </w:r>
      <w:r>
        <w:rPr>
          <w:rFonts w:ascii="Times New Roman" w:eastAsia="SimSun" w:hAnsi="Times New Roman" w:cs="Times New Roman"/>
          <w:sz w:val="24"/>
          <w:szCs w:val="24"/>
        </w:rPr>
        <w:t xml:space="preserve"> as both an international cultural conference and a special tourism event in line with Visit Wales’ Year of Croeso effort. Planned for July 2025 at the Wales Millennium Centre in Cardiff, the event will highlight the best of Welsh cuisine, history and how Welsh tourism works together with international tourism. The event welcomes tourism leaders and representatives from multiple countries, helping to put Wales ahead in MICE (Meetings, Incentives, Conferences and Exhibitions). Event delivery makes s</w:t>
      </w:r>
      <w:r>
        <w:rPr>
          <w:rFonts w:ascii="Times New Roman" w:eastAsia="SimSun" w:hAnsi="Times New Roman" w:cs="Times New Roman"/>
          <w:sz w:val="24"/>
          <w:szCs w:val="24"/>
        </w:rPr>
        <w:t>ense because the location is strategic, the culture is unique and the events are tied to what the government is promoting.</w:t>
      </w:r>
    </w:p>
    <w:p w14:paraId="3B33B4A3" w14:textId="77777777" w:rsidR="00B73976" w:rsidRDefault="00B86E09">
      <w:pPr>
        <w:pStyle w:val="Heading1"/>
        <w:numPr>
          <w:ilvl w:val="0"/>
          <w:numId w:val="2"/>
        </w:numPr>
        <w:rPr>
          <w:sz w:val="28"/>
          <w:szCs w:val="28"/>
        </w:rPr>
      </w:pPr>
      <w:bookmarkStart w:id="2" w:name="_Toc28646"/>
      <w:bookmarkStart w:id="3" w:name="_Toc31851"/>
      <w:r>
        <w:rPr>
          <w:sz w:val="28"/>
          <w:szCs w:val="28"/>
        </w:rPr>
        <w:t>The Event Cycle</w:t>
      </w:r>
      <w:bookmarkEnd w:id="2"/>
      <w:bookmarkEnd w:id="3"/>
    </w:p>
    <w:p w14:paraId="49A59852"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w:t>
      </w:r>
      <w:r>
        <w:rPr>
          <w:rFonts w:ascii="Times New Roman" w:eastAsia="SimSun" w:hAnsi="Times New Roman" w:cs="Times New Roman"/>
          <w:sz w:val="24"/>
          <w:szCs w:val="24"/>
        </w:rPr>
        <w:t xml:space="preserve">event management </w:t>
      </w:r>
      <w:r>
        <w:rPr>
          <w:rFonts w:ascii="Times New Roman" w:eastAsia="SimSun" w:hAnsi="Times New Roman" w:cs="Times New Roman"/>
          <w:sz w:val="24"/>
          <w:szCs w:val="24"/>
        </w:rPr>
        <w:t xml:space="preserve">cycle helps ensure </w:t>
      </w:r>
      <w:r>
        <w:rPr>
          <w:rFonts w:ascii="Times New Roman" w:eastAsia="SimSun" w:hAnsi="Times New Roman" w:cs="Times New Roman"/>
          <w:sz w:val="24"/>
          <w:szCs w:val="24"/>
        </w:rPr>
        <w:t>events are planned correctly, carried out properly and evaluated afterwards</w:t>
      </w:r>
      <w:r>
        <w:rPr>
          <w:rFonts w:ascii="Times New Roman" w:eastAsia="SimSun" w:hAnsi="Times New Roman" w:cs="Times New Roman"/>
          <w:sz w:val="24"/>
          <w:szCs w:val="24"/>
        </w:rPr>
        <w:t xml:space="preserve">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&lt;EndNote&gt;&lt;Cite&gt;&lt;Author&gt;Bowdin&lt;/Author&gt;&lt;Year&gt;2023&lt;/Year&gt;&lt;RecNum&gt;345&lt;/RecNum&gt;&lt;DisplayText&gt;(Bowdin et al., 2023)&lt;/DisplayText&gt;&lt;record&gt;&lt;rec-number&gt;345&lt;/rec-number&gt;&lt;foreign-keys&gt;&lt;key app="EN" db-id="w5tt99f25t2e0lewrpw5r2da9vweerf0w9rv" timestamp="1749071505"&gt;345&lt;/key&gt;&lt;/foreign-keys&gt;&lt;ref-type name="Book"&gt;6&lt;/ref-type&gt;&lt;contributors&gt;&lt;authors&gt;&lt;author&gt;Bowdin, Glenn AJ&lt;/author&gt;&lt;author&gt;Allen, Johnny&lt;/author&gt;&lt;author&gt;Harris, Rob&lt;/author&gt;&lt;author&gt;Jago, Leo&lt;/author&gt;&lt;author&gt;O&amp;apos;toole, William&lt;/author&gt;&lt;autho</w:instrText>
      </w:r>
      <w:r>
        <w:rPr>
          <w:rFonts w:ascii="Times New Roman" w:eastAsia="SimSun" w:hAnsi="Times New Roman" w:cs="Times New Roman"/>
          <w:sz w:val="24"/>
          <w:szCs w:val="24"/>
        </w:rPr>
        <w:instrText>r&gt;McDonnell, Ian&lt;/author&gt;&lt;/authors&gt;&lt;/contributors&gt;&lt;titles&gt;&lt;title&gt;Events management&lt;/title&gt;&lt;/titles&gt;&lt;dates&gt;&lt;year&gt;2023&lt;/year&gt;&lt;/dates&gt;&lt;publisher&gt;Routledge&lt;/publisher&gt;&lt;isbn&gt;1003044964&lt;/isbn&gt;&lt;urls&gt;&lt;/urls&gt;&lt;/record&gt;&lt;/Cite&gt;&lt;/EndNote&gt;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(Bowdin et al., 2023)</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 As mentioned by Bowdin et al. (20</w:t>
      </w:r>
      <w:r>
        <w:rPr>
          <w:rFonts w:ascii="Times New Roman" w:eastAsia="SimSun" w:hAnsi="Times New Roman" w:cs="Times New Roman"/>
          <w:sz w:val="24"/>
          <w:szCs w:val="24"/>
        </w:rPr>
        <w:t>23</w:t>
      </w:r>
      <w:r>
        <w:rPr>
          <w:rFonts w:ascii="Times New Roman" w:eastAsia="SimSun" w:hAnsi="Times New Roman" w:cs="Times New Roman"/>
          <w:sz w:val="24"/>
          <w:szCs w:val="24"/>
        </w:rPr>
        <w:t xml:space="preserve">), the cycle goes through stages of research, designing, planning, implementation (coordination) and evaluation. </w:t>
      </w:r>
    </w:p>
    <w:p w14:paraId="70D16A16" w14:textId="77777777" w:rsidR="00B73976" w:rsidRDefault="00B86E09">
      <w:pPr>
        <w:spacing w:line="360" w:lineRule="auto"/>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Research Phase</w:t>
      </w:r>
    </w:p>
    <w:p w14:paraId="2CDFC834"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Stakeholder analysis using Visit Wales, British Council, UKInbound as examples.</w:t>
      </w:r>
    </w:p>
    <w:p w14:paraId="20103042"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Assessing our progress by comparing to known events like World Travel Market (London) and IMEX (Frankfurt).</w:t>
      </w:r>
      <w:r>
        <w:rPr>
          <w:rFonts w:ascii="Times New Roman" w:eastAsia="SimSun" w:hAnsi="Times New Roman" w:cs="Times New Roman"/>
          <w:sz w:val="24"/>
          <w:szCs w:val="24"/>
        </w:rPr>
        <w:t xml:space="preserve"> </w:t>
      </w:r>
      <w:r>
        <w:rPr>
          <w:rFonts w:ascii="Times New Roman" w:eastAsia="SimSun" w:hAnsi="Times New Roman" w:cs="Times New Roman"/>
          <w:sz w:val="24"/>
          <w:szCs w:val="24"/>
        </w:rPr>
        <w:t>The International Passenger Survey (UKInbound, 2023) shows a rise in interests from people wanting cultural and experiential experiences in Wales.</w:t>
      </w:r>
    </w:p>
    <w:p w14:paraId="281824C0"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SMART Framework</w:t>
      </w:r>
    </w:p>
    <w:p w14:paraId="4146AC3F"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noProof/>
          <w:sz w:val="24"/>
          <w:szCs w:val="24"/>
        </w:rPr>
        <w:lastRenderedPageBreak/>
        <w:drawing>
          <wp:inline distT="0" distB="0" distL="114300" distR="114300" wp14:anchorId="70C59391" wp14:editId="66BB0674">
            <wp:extent cx="5266690" cy="2787650"/>
            <wp:effectExtent l="0" t="0" r="3810" b="6350"/>
            <wp:docPr id="3" name="Picture 3" descr="Blue-Linear-Budget-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lue-Linear-Budget-Diagram"/>
                    <pic:cNvPicPr>
                      <a:picLocks noChangeAspect="1"/>
                    </pic:cNvPicPr>
                  </pic:nvPicPr>
                  <pic:blipFill>
                    <a:blip r:embed="rId5"/>
                    <a:stretch>
                      <a:fillRect/>
                    </a:stretch>
                  </pic:blipFill>
                  <pic:spPr>
                    <a:xfrm>
                      <a:off x="0" y="0"/>
                      <a:ext cx="5266690" cy="2787650"/>
                    </a:xfrm>
                    <a:prstGeom prst="rect">
                      <a:avLst/>
                    </a:prstGeom>
                  </pic:spPr>
                </pic:pic>
              </a:graphicData>
            </a:graphic>
          </wp:inline>
        </w:drawing>
      </w:r>
    </w:p>
    <w:p w14:paraId="4F4AC633" w14:textId="77777777" w:rsidR="00B73976" w:rsidRDefault="00B86E09">
      <w:pPr>
        <w:spacing w:line="360" w:lineRule="auto"/>
        <w:jc w:val="center"/>
        <w:rPr>
          <w:rFonts w:ascii="Times New Roman" w:eastAsia="SimSun" w:hAnsi="Times New Roman" w:cs="Times New Roman"/>
          <w:sz w:val="24"/>
          <w:szCs w:val="24"/>
        </w:rPr>
      </w:pPr>
      <w:r>
        <w:rPr>
          <w:rFonts w:ascii="Times New Roman" w:eastAsia="SimSun" w:hAnsi="Times New Roman" w:cs="Times New Roman"/>
          <w:sz w:val="24"/>
          <w:szCs w:val="24"/>
        </w:rPr>
        <w:t>Figure 1: SMART Framework</w:t>
      </w:r>
    </w:p>
    <w:p w14:paraId="02A28027" w14:textId="77777777" w:rsidR="00B73976" w:rsidRDefault="00B86E09">
      <w:pPr>
        <w:spacing w:line="360" w:lineRule="auto"/>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Design Phase</w:t>
      </w:r>
    </w:p>
    <w:p w14:paraId="2F1B01AE"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A hybrid event offers keynote talks, </w:t>
      </w:r>
      <w:proofErr w:type="spellStart"/>
      <w:r>
        <w:rPr>
          <w:rFonts w:ascii="Times New Roman" w:eastAsia="SimSun" w:hAnsi="Times New Roman" w:cs="Times New Roman"/>
          <w:sz w:val="24"/>
          <w:szCs w:val="24"/>
        </w:rPr>
        <w:t>followups</w:t>
      </w:r>
      <w:proofErr w:type="spellEnd"/>
      <w:r>
        <w:rPr>
          <w:rFonts w:ascii="Times New Roman" w:eastAsia="SimSun" w:hAnsi="Times New Roman" w:cs="Times New Roman"/>
          <w:sz w:val="24"/>
          <w:szCs w:val="24"/>
        </w:rPr>
        <w:t xml:space="preserve"> in the form of panels, networking events and cultural highlights.</w:t>
      </w:r>
    </w:p>
    <w:p w14:paraId="3A1C3BD1"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Offering networking, learning and involving all senses to promote teamwork globally.</w:t>
      </w:r>
    </w:p>
    <w:p w14:paraId="682F95F8" w14:textId="77777777" w:rsidR="00B73976" w:rsidRDefault="00B73976">
      <w:pPr>
        <w:spacing w:line="360" w:lineRule="auto"/>
        <w:jc w:val="both"/>
        <w:rPr>
          <w:rFonts w:ascii="Times New Roman" w:eastAsia="SimSun" w:hAnsi="Times New Roman" w:cs="Times New Roman"/>
          <w:sz w:val="24"/>
          <w:szCs w:val="24"/>
        </w:rPr>
      </w:pPr>
    </w:p>
    <w:p w14:paraId="04992B28" w14:textId="77777777" w:rsidR="00B73976" w:rsidRDefault="00B86E09">
      <w:pPr>
        <w:spacing w:line="360" w:lineRule="auto"/>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Planning Phase</w:t>
      </w:r>
    </w:p>
    <w:p w14:paraId="03194BC4"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Arranging everything for the Wales Millennium Centre, organizing how things are set up, check accessibility issues and consider technical specifications.</w:t>
      </w:r>
    </w:p>
    <w:p w14:paraId="7C7C5473"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It includes recruiting the right people such as event coordinators, people who facilitate culture and security.</w:t>
      </w:r>
    </w:p>
    <w:p w14:paraId="48C0AD1A"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Promotion strategies: </w:t>
      </w:r>
      <w:r>
        <w:rPr>
          <w:rFonts w:ascii="Times New Roman" w:eastAsia="SimSun" w:hAnsi="Times New Roman" w:cs="Times New Roman"/>
          <w:sz w:val="24"/>
          <w:szCs w:val="24"/>
        </w:rPr>
        <w:t>Promote</w:t>
      </w:r>
      <w:r>
        <w:rPr>
          <w:rFonts w:ascii="Times New Roman" w:eastAsia="SimSun" w:hAnsi="Times New Roman" w:cs="Times New Roman"/>
          <w:sz w:val="24"/>
          <w:szCs w:val="24"/>
        </w:rPr>
        <w:t xml:space="preserve"> B2B marketing on LinkedIn, Instagram and Visit Wales websites.</w:t>
      </w:r>
    </w:p>
    <w:p w14:paraId="22BD8973"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These two methods, critical path method (CPM)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&lt;EndNote&gt;&lt;Cite&gt;&lt;Author&gt;Bishnoi&lt;/Author&gt;&lt;Year&gt;2018&lt;/Year&gt;&lt;RecNum&gt;346&lt;/RecNum&gt;&lt;DisplayText&gt;(Bishnoi, 2018)&lt;/DisplayText&gt;&lt;record&gt;&lt;rec-number&gt;346&lt;/rec-number&gt;&lt;foreign-keys&gt;&lt;key app="EN" db-id="w5tt99f25t2e0lewrpw5r2da9vweerf0w9rv" timestamp="1749071836"&gt;346&lt;/key&gt;&lt;/foreign-keys&gt;&lt;ref-type name="Journal Article"&gt;17&lt;/ref-type&gt;&lt;contributors&gt;&lt;authors&gt;&lt;author&gt;Bishnoi, Nisha&lt;/author&gt;&lt;/authors&gt;&lt;/contributors&gt;&lt;titles&gt;&lt;title&gt;Critical path method (CPM): A coordinating tool&lt;/title&gt;&lt;secondary-title&gt;Internation</w:instrText>
      </w:r>
      <w:r>
        <w:rPr>
          <w:rFonts w:ascii="Times New Roman" w:eastAsia="SimSun" w:hAnsi="Times New Roman" w:cs="Times New Roman"/>
          <w:sz w:val="24"/>
          <w:szCs w:val="24"/>
        </w:rPr>
        <w:instrText>al Research Journal of Management Science &amp;amp; Technology&lt;/secondary-title&gt;&lt;/titles&gt;&lt;periodical&gt;&lt;full-title&gt;International Research Journal of Management Science &amp;amp; Technology&lt;/full-title&gt;&lt;/periodical&gt;&lt;pages&gt;459-467&lt;/pages&gt;&lt;volume&gt;9&lt;/volume&gt;&lt;number&gt;1&lt;/number&gt;&lt;dates&gt;&lt;year&gt;2018&lt;/year&gt;&lt;/dates&gt;&lt;urls&gt;&lt;/urls&gt;&lt;/record&gt;&lt;/Cite&gt;&lt;/EndNote&gt;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(Bishnoi, 2018)</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 xml:space="preserve"> </w:t>
      </w:r>
      <w:r>
        <w:rPr>
          <w:rFonts w:ascii="Times New Roman" w:eastAsia="SimSun" w:hAnsi="Times New Roman" w:cs="Times New Roman"/>
          <w:sz w:val="24"/>
          <w:szCs w:val="24"/>
        </w:rPr>
        <w:t>and Gantt chart, were designed to order tasks and control time-dependent activities</w:t>
      </w:r>
      <w:r>
        <w:rPr>
          <w:rFonts w:ascii="Times New Roman" w:eastAsia="SimSun" w:hAnsi="Times New Roman" w:cs="Times New Roman"/>
          <w:sz w:val="24"/>
          <w:szCs w:val="24"/>
        </w:rPr>
        <w:t xml:space="preserve">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&lt;EndNote&gt;&lt;Cite&gt;&lt;Author&gt;Evdokimov&lt;/Author&gt;&lt;Year&gt;2018&lt;/Year&gt;&lt;RecNum&gt;347&lt;/RecNum&gt;&lt;DisplayText&gt;(Evdokimov et al., 2018)&lt;/DisplayText&gt;&lt;record&gt;&lt;rec-number&gt;347&lt;/rec-number&gt;&lt;foreign-keys&gt;&lt;key app="EN" db-id="w5tt99f25t2e0lewrpw5r2da9vweerf0w9rv" timestamp="1749071866"&gt;347&lt;/key&gt;&lt;/foreign-keys&gt;&lt;ref-type name="Conference Proceedings"&gt;10&lt;/ref-type&gt;&lt;contributors&gt;&lt;authors&gt;&lt;author&gt;Evdokimov, Ivan Valeryevich&lt;/author&gt;&lt;author&gt;Tsarev, Roman Yurievich&lt;/author&gt;&lt;author&gt;Yamskikh, Tatiana Nikolaevna&lt;/author&gt;&lt;author</w:instrText>
      </w:r>
      <w:r>
        <w:rPr>
          <w:rFonts w:ascii="Times New Roman" w:eastAsia="SimSun" w:hAnsi="Times New Roman" w:cs="Times New Roman"/>
          <w:sz w:val="24"/>
          <w:szCs w:val="24"/>
        </w:rPr>
        <w:instrText>&gt;Pupkov, Alexander Nikolaevich&lt;/author&gt;&lt;/authors&gt;&lt;/contributors&gt;&lt;titles&gt;&lt;title&gt;Using PERT and Gantt charts for planning software projects on the basis of distributed digital ecosystems&lt;/title&gt;&lt;secondary-title&gt;Journal of Physics: Conference Series&lt;/secondary-title&gt;&lt;/titles&gt;&lt;pages&gt;012127&lt;/pages&gt;&lt;volume&gt;1074&lt;/volume&gt;&lt;number&gt;1&lt;/number&gt;&lt;dates&gt;&lt;year&gt;2018&lt;/year&gt;&lt;/dates&gt;&lt;publisher&gt;IOP Publishing&lt;/publisher&gt;&lt;isbn&gt;1742-6596&lt;/isbn&gt;&lt;urls&gt;&lt;/urls&gt;&lt;/record&gt;&lt;/Cite&gt;&lt;/EndNote&gt;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(Evdokimov et al., 2018)</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w:t>
      </w:r>
    </w:p>
    <w:p w14:paraId="5C4ED3CC" w14:textId="77777777" w:rsidR="00B73976" w:rsidRDefault="00B86E09">
      <w:pPr>
        <w:spacing w:line="360" w:lineRule="auto"/>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Implementation Phase</w:t>
      </w:r>
    </w:p>
    <w:p w14:paraId="57201CD6"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An Event Management S</w:t>
      </w:r>
      <w:r>
        <w:rPr>
          <w:rFonts w:ascii="Times New Roman" w:eastAsia="SimSun" w:hAnsi="Times New Roman" w:cs="Times New Roman"/>
          <w:sz w:val="24"/>
          <w:szCs w:val="24"/>
        </w:rPr>
        <w:t>ystem</w:t>
      </w:r>
      <w:r>
        <w:rPr>
          <w:rFonts w:ascii="Times New Roman" w:eastAsia="SimSun" w:hAnsi="Times New Roman" w:cs="Times New Roman"/>
          <w:sz w:val="24"/>
          <w:szCs w:val="24"/>
        </w:rPr>
        <w:t xml:space="preserve"> (EMS) can handle both registration and management of delegates</w:t>
      </w:r>
      <w:r>
        <w:rPr>
          <w:rFonts w:ascii="Times New Roman" w:eastAsia="SimSun" w:hAnsi="Times New Roman" w:cs="Times New Roman"/>
          <w:sz w:val="24"/>
          <w:szCs w:val="24"/>
        </w:rPr>
        <w:t xml:space="preserve">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&lt;EndNote&gt;&lt;Cite&gt;&lt;Author&gt;Shah&lt;/Author&gt;&lt;Year&gt;2023&lt;/Year&gt;&lt;RecNum&gt;349&lt;/RecNum&gt;&lt;DisplayText&gt;(Shah et al., 2023)&lt;/DisplayText&gt;&lt;record&gt;&lt;rec-number&gt;349&lt;/rec-number&gt;&lt;foreign-keys&gt;&lt;key app="EN" db-id="w5tt99f25t2e0lewrpw5r2da9vweerf0w9rv" timestamp="1749072169"&gt;349&lt;/key&gt;&lt;/foreign-keys&gt;&lt;ref-type name="Journal Article"&gt;17&lt;/ref-type&gt;&lt;contributors&gt;&lt;authors&gt;&lt;author&gt;Shah, Drahsti Amrish&lt;/author&gt;&lt;author&gt;Vasudavan, Hemalata&lt;/author&gt;&lt;author&gt;Razali, Nurul Farhaini&lt;/author&gt;&lt;/authors&gt;&lt;/contributors&gt;&lt;titles&gt;&lt;title&gt;E</w:instrText>
      </w:r>
      <w:r>
        <w:rPr>
          <w:rFonts w:ascii="Times New Roman" w:eastAsia="SimSun" w:hAnsi="Times New Roman" w:cs="Times New Roman"/>
          <w:sz w:val="24"/>
          <w:szCs w:val="24"/>
        </w:rPr>
        <w:instrText>vent Management Systems (EMS)&lt;/title&gt;&lt;secondary-title&gt;Journal of Applied Technology and Innovation&lt;/secondary-title&gt;&lt;/titles&gt;&lt;periodical&gt;&lt;full-title&gt;Journal of Applied Technology and Innovation&lt;/full-title&gt;&lt;/periodical&gt;&lt;pages&gt;45-53&lt;/pages&gt;&lt;volume&gt;7&lt;/volume&gt;&lt;number&gt;2&lt;/number&gt;&lt;dates&gt;&lt;year&gt;2023&lt;/year&gt;&lt;/dates&gt;&lt;urls&gt;&lt;/urls&gt;&lt;/record&gt;&lt;/Cite&gt;&lt;/EndNote&gt;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(Shah et al., 2023)</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w:t>
      </w:r>
    </w:p>
    <w:p w14:paraId="05FF34E2"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On-demand help is available for all hybrid parts of the event (such as the streaming and virtual fair).</w:t>
      </w:r>
    </w:p>
    <w:p w14:paraId="2A9C6E3C"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lastRenderedPageBreak/>
        <w:t>Handling meetings between media and VIPs in line with all health and safety rules.</w:t>
      </w:r>
    </w:p>
    <w:p w14:paraId="4E3DCD1C"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If there are weather problems, health concerns or equipment issues, still, everything is planned for in advance.</w:t>
      </w:r>
    </w:p>
    <w:p w14:paraId="33F298CB" w14:textId="77777777" w:rsidR="00B73976" w:rsidRDefault="00B86E09">
      <w:pPr>
        <w:spacing w:line="360" w:lineRule="auto"/>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Evaluation Phase</w:t>
      </w:r>
    </w:p>
    <w:p w14:paraId="7CDC739E"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Administer surveys (digital and paper) to collect opinions on whether the materials, processes and networking were effective.</w:t>
      </w:r>
    </w:p>
    <w:p w14:paraId="304C665E"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Reviewing KPIs: Attendance, money returned on sponsorship investments, how much media has presented the event and levels of social media involvement.</w:t>
      </w:r>
    </w:p>
    <w:p w14:paraId="7DFFE243" w14:textId="77777777" w:rsidR="00B73976" w:rsidRDefault="00B86E09">
      <w:pPr>
        <w:numPr>
          <w:ilvl w:val="0"/>
          <w:numId w:val="3"/>
        </w:num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Both formative and summative evaluations are necessary to hold everyone accountable and guarantee improvement</w:t>
      </w:r>
      <w:r>
        <w:rPr>
          <w:rFonts w:ascii="Times New Roman" w:eastAsia="SimSun" w:hAnsi="Times New Roman" w:cs="Times New Roman"/>
          <w:sz w:val="24"/>
          <w:szCs w:val="24"/>
        </w:rPr>
        <w:t xml:space="preserve">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&lt;EndNote&gt;&lt;Cite&gt;&lt;Author&gt;Bhat&lt;/Author&gt;&lt;Year&gt;2019&lt;/Year&gt;&lt;RecNum&gt;348&lt;/RecNum&gt;&lt;DisplayText&gt;(Bhat and Bhat, 2019)&lt;/DisplayText&gt;&lt;record&gt;&lt;rec-number&gt;348&lt;/rec-number&gt;&lt;foreign-keys&gt;&lt;key app="EN" db-id="w5tt99f25t2e0lewrpw5r2da9vweerf0w9rv" timestamp="1749072046"&gt;348&lt;/key&gt;&lt;/foreign-keys&gt;&lt;ref-type name="Journal Article"&gt;17&lt;/ref-type&gt;&lt;contributors&gt;&lt;authors&gt;&lt;author&gt;Bhat, BA&lt;/author&gt;&lt;author&gt;Bhat, GJ&lt;/author&gt;&lt;/authors&gt;&lt;/contributors&gt;&lt;titles&gt;&lt;title&gt;Formative and summative evaluation techniques for improvement</w:instrText>
      </w:r>
      <w:r>
        <w:rPr>
          <w:rFonts w:ascii="Times New Roman" w:eastAsia="SimSun" w:hAnsi="Times New Roman" w:cs="Times New Roman"/>
          <w:sz w:val="24"/>
          <w:szCs w:val="24"/>
        </w:rPr>
        <w:instrText xml:space="preserve"> of learning process&lt;/title&gt;&lt;secondary-title&gt;European Journal of Business &amp;amp; Social Sciences&lt;/secondary-title&gt;&lt;/titles&gt;&lt;periodical&gt;&lt;full-title&gt;European Journal of Business &amp;amp; Social Sciences&lt;/full-title&gt;&lt;/periodical&gt;&lt;pages&gt;776-785&lt;/pages&gt;&lt;volume&gt;7&lt;/volume&gt;&lt;number&gt;5&lt;/number&gt;&lt;dates&gt;&lt;year&gt;2019&lt;/year&gt;&lt;/dates&gt;&lt;urls&gt;&lt;/urls&gt;&lt;/record&gt;&lt;/Cite&gt;&lt;/EndNote&gt;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(Bhat and Bhat, 2019)</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w:t>
      </w:r>
    </w:p>
    <w:p w14:paraId="5C98146E"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noProof/>
          <w:sz w:val="24"/>
          <w:szCs w:val="24"/>
        </w:rPr>
        <w:drawing>
          <wp:inline distT="0" distB="0" distL="114300" distR="114300" wp14:anchorId="2FF375D2" wp14:editId="29FBBF6C">
            <wp:extent cx="5266690" cy="3090545"/>
            <wp:effectExtent l="0" t="0" r="3810" b="8255"/>
            <wp:docPr id="4" name="Picture 4" descr="008-event-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008-event-planning"/>
                    <pic:cNvPicPr>
                      <a:picLocks noChangeAspect="1"/>
                    </pic:cNvPicPr>
                  </pic:nvPicPr>
                  <pic:blipFill>
                    <a:blip r:embed="rId6"/>
                    <a:stretch>
                      <a:fillRect/>
                    </a:stretch>
                  </pic:blipFill>
                  <pic:spPr>
                    <a:xfrm>
                      <a:off x="0" y="0"/>
                      <a:ext cx="5266690" cy="3090545"/>
                    </a:xfrm>
                    <a:prstGeom prst="rect">
                      <a:avLst/>
                    </a:prstGeom>
                  </pic:spPr>
                </pic:pic>
              </a:graphicData>
            </a:graphic>
          </wp:inline>
        </w:drawing>
      </w:r>
    </w:p>
    <w:p w14:paraId="5154B5F9" w14:textId="77777777" w:rsidR="00B73976" w:rsidRDefault="00B86E09">
      <w:pPr>
        <w:spacing w:line="360" w:lineRule="auto"/>
        <w:jc w:val="center"/>
        <w:rPr>
          <w:rFonts w:ascii="Times New Roman" w:eastAsia="SimSun" w:hAnsi="Times New Roman" w:cs="Times New Roman"/>
          <w:sz w:val="24"/>
          <w:szCs w:val="24"/>
        </w:rPr>
      </w:pPr>
      <w:r>
        <w:rPr>
          <w:rFonts w:ascii="Times New Roman" w:eastAsia="SimSun" w:hAnsi="Times New Roman" w:cs="Times New Roman"/>
          <w:sz w:val="24"/>
          <w:szCs w:val="24"/>
        </w:rPr>
        <w:t>Figure 2: Event Management Cycle</w:t>
      </w:r>
    </w:p>
    <w:p w14:paraId="39D5EE85" w14:textId="77777777" w:rsidR="00B73976" w:rsidRDefault="00B86E09">
      <w:pPr>
        <w:pStyle w:val="Heading1"/>
        <w:numPr>
          <w:ilvl w:val="0"/>
          <w:numId w:val="4"/>
        </w:numPr>
        <w:rPr>
          <w:rFonts w:ascii="Times New Roman" w:hAnsi="Times New Roman" w:cs="Times New Roman"/>
          <w:sz w:val="28"/>
          <w:szCs w:val="28"/>
        </w:rPr>
      </w:pPr>
      <w:bookmarkStart w:id="4" w:name="_Toc12787"/>
      <w:bookmarkStart w:id="5" w:name="_Toc8096"/>
      <w:r>
        <w:rPr>
          <w:rFonts w:ascii="Times New Roman" w:hAnsi="Times New Roman" w:cs="Times New Roman"/>
          <w:sz w:val="28"/>
          <w:szCs w:val="28"/>
        </w:rPr>
        <w:t>Event Concept and Itinerary</w:t>
      </w:r>
      <w:bookmarkEnd w:id="4"/>
      <w:bookmarkEnd w:id="5"/>
    </w:p>
    <w:p w14:paraId="5F2C2EB8" w14:textId="77777777" w:rsidR="00B73976" w:rsidRDefault="00B86E09">
      <w:pPr>
        <w:pStyle w:val="NormalWeb"/>
        <w:spacing w:line="360" w:lineRule="auto"/>
        <w:jc w:val="both"/>
      </w:pPr>
      <w:r>
        <w:t xml:space="preserve">The Global Welcome Summit 2025 will be a two-day festival that links Wales’ strong culture, global cooperation and tourism management. The Wales Millennium Centre is the location for the programme, using the Donald Gordon Theatre and neighboring spaces. </w:t>
      </w:r>
      <w:r>
        <w:t>Below is the full itinerary:</w:t>
      </w:r>
    </w:p>
    <w:p w14:paraId="3D0930D8" w14:textId="77777777" w:rsidR="00B73976" w:rsidRDefault="00B86E09">
      <w:pPr>
        <w:pStyle w:val="Heading4"/>
        <w:spacing w:line="360" w:lineRule="auto"/>
        <w:jc w:val="both"/>
        <w:rPr>
          <w:rFonts w:ascii="Times New Roman" w:hAnsi="Times New Roman" w:hint="default"/>
        </w:rPr>
      </w:pPr>
      <w:r>
        <w:rPr>
          <w:rStyle w:val="Strong"/>
          <w:rFonts w:ascii="Times New Roman" w:hAnsi="Times New Roman" w:hint="default"/>
          <w:b/>
          <w:bCs/>
        </w:rPr>
        <w:t>Event Itinerary Table</w:t>
      </w:r>
      <w:r>
        <w:rPr>
          <w:rStyle w:val="Strong"/>
          <w:rFonts w:ascii="Times New Roman" w:hAnsi="Times New Roman" w:hint="default"/>
          <w:b/>
          <w:bCs/>
        </w:rPr>
        <w:t>:</w:t>
      </w:r>
    </w:p>
    <w:tbl>
      <w:tblPr>
        <w:tblW w:w="0" w:type="dxa"/>
        <w:jc w:val="center"/>
        <w:tblCellMar>
          <w:left w:w="0" w:type="dxa"/>
          <w:right w:w="0" w:type="dxa"/>
        </w:tblCellMar>
        <w:tblLook w:val="04A0" w:firstRow="1" w:lastRow="0" w:firstColumn="1" w:lastColumn="0" w:noHBand="0" w:noVBand="1"/>
      </w:tblPr>
      <w:tblGrid>
        <w:gridCol w:w="2175"/>
        <w:gridCol w:w="902"/>
        <w:gridCol w:w="1578"/>
        <w:gridCol w:w="3671"/>
      </w:tblGrid>
      <w:tr w:rsidR="00B73976" w14:paraId="09BAFA56" w14:textId="77777777">
        <w:trPr>
          <w:trHeight w:val="200"/>
          <w:jc w:val="center"/>
        </w:trPr>
        <w:tc>
          <w:tcPr>
            <w:tcW w:w="26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4A3ACCE" w14:textId="77777777" w:rsidR="00B73976" w:rsidRDefault="00B86E09">
            <w:pPr>
              <w:pStyle w:val="NormalWeb"/>
              <w:spacing w:beforeAutospacing="0" w:afterAutospacing="0" w:line="360" w:lineRule="auto"/>
              <w:jc w:val="center"/>
              <w:textAlignment w:val="baseline"/>
            </w:pPr>
            <w:r>
              <w:rPr>
                <w:rFonts w:eastAsia="Segoe UI"/>
                <w:b/>
                <w:bCs/>
              </w:rPr>
              <w:lastRenderedPageBreak/>
              <w:t>Day</w:t>
            </w:r>
          </w:p>
        </w:tc>
        <w:tc>
          <w:tcPr>
            <w:tcW w:w="9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629289D" w14:textId="77777777" w:rsidR="00B73976" w:rsidRDefault="00B86E09">
            <w:pPr>
              <w:pStyle w:val="NormalWeb"/>
              <w:spacing w:beforeAutospacing="0" w:afterAutospacing="0" w:line="360" w:lineRule="auto"/>
              <w:jc w:val="center"/>
              <w:textAlignment w:val="baseline"/>
            </w:pPr>
            <w:r>
              <w:rPr>
                <w:rFonts w:eastAsia="Segoe UI"/>
                <w:b/>
                <w:bCs/>
              </w:rPr>
              <w:t>Time</w:t>
            </w:r>
          </w:p>
        </w:tc>
        <w:tc>
          <w:tcPr>
            <w:tcW w:w="17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07D757" w14:textId="77777777" w:rsidR="00B73976" w:rsidRDefault="00B86E09">
            <w:pPr>
              <w:pStyle w:val="NormalWeb"/>
              <w:spacing w:beforeAutospacing="0" w:afterAutospacing="0" w:line="360" w:lineRule="auto"/>
              <w:jc w:val="center"/>
              <w:textAlignment w:val="baseline"/>
            </w:pPr>
            <w:r>
              <w:rPr>
                <w:rFonts w:eastAsia="Segoe UI"/>
                <w:b/>
                <w:bCs/>
              </w:rPr>
              <w:t>Session Title / Activity</w:t>
            </w:r>
          </w:p>
        </w:tc>
        <w:tc>
          <w:tcPr>
            <w:tcW w:w="486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DD0950" w14:textId="77777777" w:rsidR="00B73976" w:rsidRDefault="00B86E09">
            <w:pPr>
              <w:pStyle w:val="NormalWeb"/>
              <w:spacing w:beforeAutospacing="0" w:afterAutospacing="0" w:line="360" w:lineRule="auto"/>
              <w:jc w:val="center"/>
              <w:textAlignment w:val="baseline"/>
            </w:pPr>
            <w:r>
              <w:rPr>
                <w:rFonts w:eastAsia="Segoe UI"/>
                <w:b/>
                <w:bCs/>
              </w:rPr>
              <w:t>Details</w:t>
            </w:r>
          </w:p>
        </w:tc>
      </w:tr>
      <w:tr w:rsidR="00B73976" w14:paraId="331F57C7" w14:textId="77777777">
        <w:trPr>
          <w:trHeight w:val="200"/>
          <w:jc w:val="center"/>
        </w:trPr>
        <w:tc>
          <w:tcPr>
            <w:tcW w:w="26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5227887" w14:textId="77777777" w:rsidR="00B73976" w:rsidRDefault="00B86E09">
            <w:pPr>
              <w:pStyle w:val="NormalWeb"/>
              <w:spacing w:beforeAutospacing="0" w:afterAutospacing="0" w:line="360" w:lineRule="auto"/>
              <w:jc w:val="center"/>
              <w:textAlignment w:val="baseline"/>
            </w:pPr>
            <w:r>
              <w:rPr>
                <w:rFonts w:eastAsia="Segoe UI"/>
                <w:b/>
                <w:bCs/>
              </w:rPr>
              <w:t>Day 1</w:t>
            </w:r>
            <w:r>
              <w:rPr>
                <w:rFonts w:eastAsia="Times New Roman"/>
              </w:rPr>
              <w:t> </w:t>
            </w:r>
            <w:r>
              <w:rPr>
                <w:rFonts w:eastAsia="Times New Roman"/>
              </w:rPr>
              <w:br/>
            </w:r>
            <w:r>
              <w:rPr>
                <w:rFonts w:eastAsia="Segoe UI"/>
              </w:rPr>
              <w:t>(Intercultural Exchange &amp; Policy Panels)</w:t>
            </w:r>
          </w:p>
        </w:tc>
        <w:tc>
          <w:tcPr>
            <w:tcW w:w="9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676B13A" w14:textId="77777777" w:rsidR="00B73976" w:rsidRDefault="00B86E09">
            <w:pPr>
              <w:pStyle w:val="NormalWeb"/>
              <w:spacing w:beforeAutospacing="0" w:afterAutospacing="0" w:line="360" w:lineRule="auto"/>
              <w:jc w:val="center"/>
              <w:textAlignment w:val="baseline"/>
            </w:pPr>
            <w:r>
              <w:rPr>
                <w:rFonts w:eastAsia="Segoe UI"/>
              </w:rPr>
              <w:t>09:30 – 11:00</w:t>
            </w:r>
          </w:p>
        </w:tc>
        <w:tc>
          <w:tcPr>
            <w:tcW w:w="17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279E446" w14:textId="77777777" w:rsidR="00B73976" w:rsidRDefault="00B86E09">
            <w:pPr>
              <w:pStyle w:val="NormalWeb"/>
              <w:spacing w:beforeAutospacing="0" w:afterAutospacing="0" w:line="360" w:lineRule="auto"/>
              <w:jc w:val="center"/>
              <w:textAlignment w:val="baseline"/>
            </w:pPr>
            <w:r>
              <w:rPr>
                <w:rFonts w:eastAsia="Segoe UI"/>
                <w:b/>
                <w:bCs/>
              </w:rPr>
              <w:t>Opening Ceremony</w:t>
            </w:r>
          </w:p>
        </w:tc>
        <w:tc>
          <w:tcPr>
            <w:tcW w:w="486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93721FA" w14:textId="77777777" w:rsidR="00B73976" w:rsidRDefault="00B86E09">
            <w:pPr>
              <w:pStyle w:val="NormalWeb"/>
              <w:spacing w:beforeAutospacing="0" w:afterAutospacing="0" w:line="360" w:lineRule="auto"/>
              <w:jc w:val="center"/>
              <w:textAlignment w:val="baseline"/>
            </w:pPr>
            <w:r>
              <w:rPr>
                <w:rFonts w:eastAsia="Segoe UI"/>
              </w:rPr>
              <w:t>Welsh National Opera performance, welcome addresses by dignitaries</w:t>
            </w:r>
          </w:p>
        </w:tc>
      </w:tr>
      <w:tr w:rsidR="00B73976" w14:paraId="0E2D1EC8" w14:textId="77777777">
        <w:trPr>
          <w:trHeight w:val="200"/>
          <w:jc w:val="center"/>
        </w:trPr>
        <w:tc>
          <w:tcPr>
            <w:tcW w:w="26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4772C9B" w14:textId="77777777" w:rsidR="00B73976" w:rsidRDefault="00B73976">
            <w:pPr>
              <w:pStyle w:val="NormalWeb"/>
              <w:spacing w:beforeAutospacing="0" w:afterAutospacing="0" w:line="360" w:lineRule="auto"/>
              <w:jc w:val="center"/>
              <w:textAlignment w:val="baseline"/>
            </w:pPr>
          </w:p>
        </w:tc>
        <w:tc>
          <w:tcPr>
            <w:tcW w:w="9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F722CD" w14:textId="77777777" w:rsidR="00B73976" w:rsidRDefault="00B86E09">
            <w:pPr>
              <w:pStyle w:val="NormalWeb"/>
              <w:spacing w:beforeAutospacing="0" w:afterAutospacing="0" w:line="360" w:lineRule="auto"/>
              <w:jc w:val="center"/>
              <w:textAlignment w:val="baseline"/>
            </w:pPr>
            <w:r>
              <w:rPr>
                <w:rFonts w:eastAsia="Segoe UI"/>
              </w:rPr>
              <w:t xml:space="preserve">11:15 – </w:t>
            </w:r>
            <w:r>
              <w:rPr>
                <w:rFonts w:eastAsia="Segoe UI"/>
              </w:rPr>
              <w:t>12:30</w:t>
            </w:r>
          </w:p>
        </w:tc>
        <w:tc>
          <w:tcPr>
            <w:tcW w:w="17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5FF1345" w14:textId="77777777" w:rsidR="00B73976" w:rsidRDefault="00B86E09">
            <w:pPr>
              <w:pStyle w:val="NormalWeb"/>
              <w:spacing w:beforeAutospacing="0" w:afterAutospacing="0" w:line="360" w:lineRule="auto"/>
              <w:jc w:val="center"/>
              <w:textAlignment w:val="baseline"/>
            </w:pPr>
            <w:r>
              <w:rPr>
                <w:rFonts w:eastAsia="Segoe UI"/>
                <w:b/>
                <w:bCs/>
              </w:rPr>
              <w:t>Keynote Session</w:t>
            </w:r>
          </w:p>
        </w:tc>
        <w:tc>
          <w:tcPr>
            <w:tcW w:w="486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593478F" w14:textId="77777777" w:rsidR="00B73976" w:rsidRDefault="00B86E09">
            <w:pPr>
              <w:pStyle w:val="NormalWeb"/>
              <w:spacing w:beforeAutospacing="0" w:afterAutospacing="0" w:line="360" w:lineRule="auto"/>
              <w:jc w:val="center"/>
              <w:textAlignment w:val="baseline"/>
            </w:pPr>
            <w:r>
              <w:rPr>
                <w:rFonts w:eastAsia="Segoe UI"/>
              </w:rPr>
              <w:t>Tourism in a Post-Pandemic World – Global insights by industry experts</w:t>
            </w:r>
          </w:p>
        </w:tc>
      </w:tr>
      <w:tr w:rsidR="00B73976" w14:paraId="545EECEF" w14:textId="77777777">
        <w:trPr>
          <w:trHeight w:val="200"/>
          <w:jc w:val="center"/>
        </w:trPr>
        <w:tc>
          <w:tcPr>
            <w:tcW w:w="26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4028C5C" w14:textId="77777777" w:rsidR="00B73976" w:rsidRDefault="00B73976">
            <w:pPr>
              <w:pStyle w:val="NormalWeb"/>
              <w:spacing w:beforeAutospacing="0" w:afterAutospacing="0" w:line="360" w:lineRule="auto"/>
              <w:jc w:val="center"/>
              <w:textAlignment w:val="baseline"/>
            </w:pPr>
          </w:p>
        </w:tc>
        <w:tc>
          <w:tcPr>
            <w:tcW w:w="9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0CF9DFC" w14:textId="77777777" w:rsidR="00B73976" w:rsidRDefault="00B86E09">
            <w:pPr>
              <w:pStyle w:val="NormalWeb"/>
              <w:spacing w:beforeAutospacing="0" w:afterAutospacing="0" w:line="360" w:lineRule="auto"/>
              <w:jc w:val="center"/>
              <w:textAlignment w:val="baseline"/>
            </w:pPr>
            <w:r>
              <w:rPr>
                <w:rFonts w:eastAsia="Segoe UI"/>
              </w:rPr>
              <w:t>13:30 – 15:00</w:t>
            </w:r>
          </w:p>
        </w:tc>
        <w:tc>
          <w:tcPr>
            <w:tcW w:w="17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7EC8A10" w14:textId="77777777" w:rsidR="00B73976" w:rsidRDefault="00B86E09">
            <w:pPr>
              <w:pStyle w:val="NormalWeb"/>
              <w:spacing w:beforeAutospacing="0" w:afterAutospacing="0" w:line="360" w:lineRule="auto"/>
              <w:jc w:val="center"/>
              <w:textAlignment w:val="baseline"/>
            </w:pPr>
            <w:r>
              <w:rPr>
                <w:rFonts w:eastAsia="Segoe UI"/>
                <w:b/>
                <w:bCs/>
              </w:rPr>
              <w:t>Cultural Workshops</w:t>
            </w:r>
          </w:p>
        </w:tc>
        <w:tc>
          <w:tcPr>
            <w:tcW w:w="486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8796686" w14:textId="77777777" w:rsidR="00B73976" w:rsidRDefault="00B86E09">
            <w:pPr>
              <w:pStyle w:val="NormalWeb"/>
              <w:spacing w:beforeAutospacing="0" w:afterAutospacing="0" w:line="360" w:lineRule="auto"/>
              <w:jc w:val="center"/>
              <w:textAlignment w:val="baseline"/>
            </w:pPr>
            <w:r>
              <w:rPr>
                <w:rFonts w:eastAsia="Segoe UI"/>
              </w:rPr>
              <w:t>Language taster sessions, traditional Welsh dance, cuisine demonstrations</w:t>
            </w:r>
          </w:p>
        </w:tc>
      </w:tr>
      <w:tr w:rsidR="00B73976" w14:paraId="4F0D0B98" w14:textId="77777777">
        <w:trPr>
          <w:trHeight w:val="200"/>
          <w:jc w:val="center"/>
        </w:trPr>
        <w:tc>
          <w:tcPr>
            <w:tcW w:w="26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8B466E3" w14:textId="77777777" w:rsidR="00B73976" w:rsidRDefault="00B73976">
            <w:pPr>
              <w:pStyle w:val="NormalWeb"/>
              <w:spacing w:beforeAutospacing="0" w:afterAutospacing="0" w:line="360" w:lineRule="auto"/>
              <w:jc w:val="center"/>
              <w:textAlignment w:val="baseline"/>
            </w:pPr>
          </w:p>
        </w:tc>
        <w:tc>
          <w:tcPr>
            <w:tcW w:w="9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BDBF90B" w14:textId="77777777" w:rsidR="00B73976" w:rsidRDefault="00B86E09">
            <w:pPr>
              <w:pStyle w:val="NormalWeb"/>
              <w:spacing w:beforeAutospacing="0" w:afterAutospacing="0" w:line="360" w:lineRule="auto"/>
              <w:jc w:val="center"/>
              <w:textAlignment w:val="baseline"/>
            </w:pPr>
            <w:r>
              <w:rPr>
                <w:rFonts w:eastAsia="Segoe UI"/>
              </w:rPr>
              <w:t>15:15 – 16:30</w:t>
            </w:r>
          </w:p>
        </w:tc>
        <w:tc>
          <w:tcPr>
            <w:tcW w:w="17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0EDE805" w14:textId="77777777" w:rsidR="00B73976" w:rsidRDefault="00B86E09">
            <w:pPr>
              <w:pStyle w:val="NormalWeb"/>
              <w:spacing w:beforeAutospacing="0" w:afterAutospacing="0" w:line="360" w:lineRule="auto"/>
              <w:jc w:val="center"/>
              <w:textAlignment w:val="baseline"/>
            </w:pPr>
            <w:r>
              <w:rPr>
                <w:rFonts w:eastAsia="Segoe UI"/>
                <w:b/>
                <w:bCs/>
              </w:rPr>
              <w:t>Panel Discussion</w:t>
            </w:r>
          </w:p>
        </w:tc>
        <w:tc>
          <w:tcPr>
            <w:tcW w:w="486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1EAFD88" w14:textId="77777777" w:rsidR="00B73976" w:rsidRDefault="00B86E09">
            <w:pPr>
              <w:pStyle w:val="NormalWeb"/>
              <w:spacing w:beforeAutospacing="0" w:afterAutospacing="0" w:line="360" w:lineRule="auto"/>
              <w:jc w:val="center"/>
              <w:textAlignment w:val="baseline"/>
            </w:pPr>
            <w:r>
              <w:rPr>
                <w:rFonts w:eastAsia="Segoe UI"/>
              </w:rPr>
              <w:t>Sustainable MICE Events – Environmental and ethical practices in events</w:t>
            </w:r>
          </w:p>
        </w:tc>
      </w:tr>
      <w:tr w:rsidR="00B73976" w14:paraId="498ACB1C" w14:textId="77777777">
        <w:trPr>
          <w:trHeight w:val="200"/>
          <w:jc w:val="center"/>
        </w:trPr>
        <w:tc>
          <w:tcPr>
            <w:tcW w:w="26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282A11B" w14:textId="77777777" w:rsidR="00B73976" w:rsidRDefault="00B73976">
            <w:pPr>
              <w:pStyle w:val="NormalWeb"/>
              <w:spacing w:beforeAutospacing="0" w:afterAutospacing="0" w:line="360" w:lineRule="auto"/>
              <w:jc w:val="center"/>
              <w:textAlignment w:val="baseline"/>
            </w:pPr>
          </w:p>
        </w:tc>
        <w:tc>
          <w:tcPr>
            <w:tcW w:w="9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86B6F50" w14:textId="77777777" w:rsidR="00B73976" w:rsidRDefault="00B86E09">
            <w:pPr>
              <w:pStyle w:val="NormalWeb"/>
              <w:spacing w:beforeAutospacing="0" w:afterAutospacing="0" w:line="360" w:lineRule="auto"/>
              <w:jc w:val="center"/>
              <w:textAlignment w:val="baseline"/>
            </w:pPr>
            <w:r>
              <w:rPr>
                <w:rFonts w:eastAsia="Segoe UI"/>
              </w:rPr>
              <w:t>17:00 – 19:00</w:t>
            </w:r>
          </w:p>
        </w:tc>
        <w:tc>
          <w:tcPr>
            <w:tcW w:w="17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C9A161F" w14:textId="77777777" w:rsidR="00B73976" w:rsidRDefault="00B86E09">
            <w:pPr>
              <w:pStyle w:val="NormalWeb"/>
              <w:spacing w:beforeAutospacing="0" w:afterAutospacing="0" w:line="360" w:lineRule="auto"/>
              <w:jc w:val="center"/>
              <w:textAlignment w:val="baseline"/>
            </w:pPr>
            <w:r>
              <w:rPr>
                <w:rFonts w:eastAsia="Segoe UI"/>
                <w:b/>
                <w:bCs/>
              </w:rPr>
              <w:t>Networking Reception</w:t>
            </w:r>
          </w:p>
        </w:tc>
        <w:tc>
          <w:tcPr>
            <w:tcW w:w="486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E4F76BA" w14:textId="77777777" w:rsidR="00B73976" w:rsidRDefault="00B86E09">
            <w:pPr>
              <w:pStyle w:val="NormalWeb"/>
              <w:spacing w:beforeAutospacing="0" w:afterAutospacing="0" w:line="360" w:lineRule="auto"/>
              <w:jc w:val="center"/>
              <w:textAlignment w:val="baseline"/>
            </w:pPr>
            <w:r>
              <w:rPr>
                <w:rFonts w:eastAsia="Segoe UI"/>
              </w:rPr>
              <w:t>Evening drinks &amp; Welsh gastronomy; informal B2B delegate engagement</w:t>
            </w:r>
          </w:p>
        </w:tc>
      </w:tr>
      <w:tr w:rsidR="00B73976" w14:paraId="767A6A06" w14:textId="77777777">
        <w:trPr>
          <w:trHeight w:val="200"/>
          <w:jc w:val="center"/>
        </w:trPr>
        <w:tc>
          <w:tcPr>
            <w:tcW w:w="26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9ECFA7" w14:textId="77777777" w:rsidR="00B73976" w:rsidRDefault="00B86E09">
            <w:pPr>
              <w:pStyle w:val="NormalWeb"/>
              <w:spacing w:beforeAutospacing="0" w:afterAutospacing="0" w:line="360" w:lineRule="auto"/>
              <w:jc w:val="center"/>
              <w:textAlignment w:val="baseline"/>
            </w:pPr>
            <w:r>
              <w:rPr>
                <w:rFonts w:eastAsia="Segoe UI"/>
                <w:b/>
                <w:bCs/>
              </w:rPr>
              <w:t>Day 2</w:t>
            </w:r>
            <w:r>
              <w:rPr>
                <w:rFonts w:eastAsia="Times New Roman"/>
              </w:rPr>
              <w:t> </w:t>
            </w:r>
            <w:r>
              <w:rPr>
                <w:rFonts w:eastAsia="Times New Roman"/>
              </w:rPr>
              <w:br/>
            </w:r>
            <w:r>
              <w:rPr>
                <w:rFonts w:eastAsia="Segoe UI"/>
              </w:rPr>
              <w:t>(Place Branding &amp; Tourism Innovation)</w:t>
            </w:r>
          </w:p>
        </w:tc>
        <w:tc>
          <w:tcPr>
            <w:tcW w:w="9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3913BBF" w14:textId="77777777" w:rsidR="00B73976" w:rsidRDefault="00B86E09">
            <w:pPr>
              <w:pStyle w:val="NormalWeb"/>
              <w:spacing w:beforeAutospacing="0" w:afterAutospacing="0" w:line="360" w:lineRule="auto"/>
              <w:jc w:val="center"/>
              <w:textAlignment w:val="baseline"/>
            </w:pPr>
            <w:r>
              <w:rPr>
                <w:rFonts w:eastAsia="Segoe UI"/>
              </w:rPr>
              <w:t>09:30 – 10:30</w:t>
            </w:r>
          </w:p>
        </w:tc>
        <w:tc>
          <w:tcPr>
            <w:tcW w:w="17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5ADCE74" w14:textId="77777777" w:rsidR="00B73976" w:rsidRDefault="00B86E09">
            <w:pPr>
              <w:pStyle w:val="NormalWeb"/>
              <w:spacing w:beforeAutospacing="0" w:afterAutospacing="0" w:line="360" w:lineRule="auto"/>
              <w:jc w:val="center"/>
              <w:textAlignment w:val="baseline"/>
            </w:pPr>
            <w:r>
              <w:rPr>
                <w:rFonts w:eastAsia="Segoe UI"/>
                <w:b/>
                <w:bCs/>
              </w:rPr>
              <w:t>CEO Roundtable</w:t>
            </w:r>
          </w:p>
        </w:tc>
        <w:tc>
          <w:tcPr>
            <w:tcW w:w="486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7D5F73B" w14:textId="77777777" w:rsidR="00B73976" w:rsidRDefault="00B86E09">
            <w:pPr>
              <w:pStyle w:val="NormalWeb"/>
              <w:spacing w:beforeAutospacing="0" w:afterAutospacing="0" w:line="360" w:lineRule="auto"/>
              <w:jc w:val="center"/>
              <w:textAlignment w:val="baseline"/>
            </w:pPr>
            <w:r>
              <w:rPr>
                <w:rFonts w:eastAsia="Segoe UI"/>
              </w:rPr>
              <w:t>The Future of Destination Marketing – Executive insights and case studies</w:t>
            </w:r>
          </w:p>
        </w:tc>
      </w:tr>
      <w:tr w:rsidR="00B73976" w14:paraId="55CDC2B1" w14:textId="77777777">
        <w:trPr>
          <w:trHeight w:val="200"/>
          <w:jc w:val="center"/>
        </w:trPr>
        <w:tc>
          <w:tcPr>
            <w:tcW w:w="26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1424EFB" w14:textId="77777777" w:rsidR="00B73976" w:rsidRDefault="00B73976">
            <w:pPr>
              <w:pStyle w:val="NormalWeb"/>
              <w:spacing w:beforeAutospacing="0" w:afterAutospacing="0" w:line="360" w:lineRule="auto"/>
              <w:jc w:val="center"/>
              <w:textAlignment w:val="baseline"/>
            </w:pPr>
          </w:p>
        </w:tc>
        <w:tc>
          <w:tcPr>
            <w:tcW w:w="9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7DCD51D" w14:textId="77777777" w:rsidR="00B73976" w:rsidRDefault="00B86E09">
            <w:pPr>
              <w:pStyle w:val="NormalWeb"/>
              <w:spacing w:beforeAutospacing="0" w:afterAutospacing="0" w:line="360" w:lineRule="auto"/>
              <w:jc w:val="center"/>
              <w:textAlignment w:val="baseline"/>
            </w:pPr>
            <w:r>
              <w:rPr>
                <w:rFonts w:eastAsia="Segoe UI"/>
              </w:rPr>
              <w:t>10:45 – 12:30</w:t>
            </w:r>
          </w:p>
        </w:tc>
        <w:tc>
          <w:tcPr>
            <w:tcW w:w="17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DE8A2E2" w14:textId="77777777" w:rsidR="00B73976" w:rsidRDefault="00B86E09">
            <w:pPr>
              <w:pStyle w:val="NormalWeb"/>
              <w:spacing w:beforeAutospacing="0" w:afterAutospacing="0" w:line="360" w:lineRule="auto"/>
              <w:jc w:val="center"/>
              <w:textAlignment w:val="baseline"/>
            </w:pPr>
            <w:r>
              <w:rPr>
                <w:rFonts w:eastAsia="Segoe UI"/>
                <w:b/>
                <w:bCs/>
              </w:rPr>
              <w:t>Start-up Showcase</w:t>
            </w:r>
          </w:p>
        </w:tc>
        <w:tc>
          <w:tcPr>
            <w:tcW w:w="486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0BDA0C8" w14:textId="77777777" w:rsidR="00B73976" w:rsidRDefault="00B86E09">
            <w:pPr>
              <w:pStyle w:val="NormalWeb"/>
              <w:spacing w:beforeAutospacing="0" w:afterAutospacing="0" w:line="360" w:lineRule="auto"/>
              <w:jc w:val="center"/>
              <w:textAlignment w:val="baseline"/>
            </w:pPr>
            <w:r>
              <w:rPr>
                <w:rFonts w:eastAsia="Segoe UI"/>
              </w:rPr>
              <w:t>Tourism-tech and heritage innovators exhibit solutions and pitches</w:t>
            </w:r>
          </w:p>
        </w:tc>
      </w:tr>
      <w:tr w:rsidR="00B73976" w14:paraId="2D91FA46" w14:textId="77777777">
        <w:trPr>
          <w:trHeight w:val="200"/>
          <w:jc w:val="center"/>
        </w:trPr>
        <w:tc>
          <w:tcPr>
            <w:tcW w:w="26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1B2D651" w14:textId="77777777" w:rsidR="00B73976" w:rsidRDefault="00B73976">
            <w:pPr>
              <w:pStyle w:val="NormalWeb"/>
              <w:spacing w:beforeAutospacing="0" w:afterAutospacing="0" w:line="360" w:lineRule="auto"/>
              <w:jc w:val="center"/>
              <w:textAlignment w:val="baseline"/>
            </w:pPr>
          </w:p>
        </w:tc>
        <w:tc>
          <w:tcPr>
            <w:tcW w:w="9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4D4CF58" w14:textId="77777777" w:rsidR="00B73976" w:rsidRDefault="00B86E09">
            <w:pPr>
              <w:pStyle w:val="NormalWeb"/>
              <w:spacing w:beforeAutospacing="0" w:afterAutospacing="0" w:line="360" w:lineRule="auto"/>
              <w:jc w:val="center"/>
              <w:textAlignment w:val="baseline"/>
            </w:pPr>
            <w:r>
              <w:rPr>
                <w:rFonts w:eastAsia="Segoe UI"/>
              </w:rPr>
              <w:t>13:30 – 15:00</w:t>
            </w:r>
          </w:p>
        </w:tc>
        <w:tc>
          <w:tcPr>
            <w:tcW w:w="17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3234EB8" w14:textId="77777777" w:rsidR="00B73976" w:rsidRDefault="00B86E09">
            <w:pPr>
              <w:pStyle w:val="NormalWeb"/>
              <w:spacing w:beforeAutospacing="0" w:afterAutospacing="0" w:line="360" w:lineRule="auto"/>
              <w:jc w:val="center"/>
              <w:textAlignment w:val="baseline"/>
            </w:pPr>
            <w:r>
              <w:rPr>
                <w:rFonts w:eastAsia="Segoe UI"/>
                <w:b/>
                <w:bCs/>
              </w:rPr>
              <w:t>Welsh Regions Forum</w:t>
            </w:r>
          </w:p>
        </w:tc>
        <w:tc>
          <w:tcPr>
            <w:tcW w:w="486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C8FA3F5" w14:textId="77777777" w:rsidR="00B73976" w:rsidRDefault="00B86E09">
            <w:pPr>
              <w:pStyle w:val="NormalWeb"/>
              <w:spacing w:beforeAutospacing="0" w:afterAutospacing="0" w:line="360" w:lineRule="auto"/>
              <w:jc w:val="center"/>
              <w:textAlignment w:val="baseline"/>
            </w:pPr>
            <w:r>
              <w:rPr>
                <w:rFonts w:eastAsia="Segoe UI"/>
              </w:rPr>
              <w:t xml:space="preserve">Representatives from North, Mid, and South </w:t>
            </w:r>
            <w:r>
              <w:rPr>
                <w:rFonts w:eastAsia="Segoe UI"/>
              </w:rPr>
              <w:t>Wales discuss regional tourism</w:t>
            </w:r>
          </w:p>
        </w:tc>
      </w:tr>
      <w:tr w:rsidR="00B73976" w14:paraId="09FECADF" w14:textId="77777777">
        <w:trPr>
          <w:trHeight w:val="200"/>
          <w:jc w:val="center"/>
        </w:trPr>
        <w:tc>
          <w:tcPr>
            <w:tcW w:w="26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43B1B08" w14:textId="77777777" w:rsidR="00B73976" w:rsidRDefault="00B73976">
            <w:pPr>
              <w:pStyle w:val="NormalWeb"/>
              <w:spacing w:beforeAutospacing="0" w:afterAutospacing="0" w:line="360" w:lineRule="auto"/>
              <w:jc w:val="center"/>
              <w:textAlignment w:val="baseline"/>
            </w:pPr>
          </w:p>
        </w:tc>
        <w:tc>
          <w:tcPr>
            <w:tcW w:w="9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88E64F" w14:textId="77777777" w:rsidR="00B73976" w:rsidRDefault="00B86E09">
            <w:pPr>
              <w:pStyle w:val="NormalWeb"/>
              <w:spacing w:beforeAutospacing="0" w:afterAutospacing="0" w:line="360" w:lineRule="auto"/>
              <w:jc w:val="center"/>
              <w:textAlignment w:val="baseline"/>
            </w:pPr>
            <w:r>
              <w:rPr>
                <w:rFonts w:eastAsia="Segoe UI"/>
              </w:rPr>
              <w:t>15:15 – 16:00</w:t>
            </w:r>
          </w:p>
        </w:tc>
        <w:tc>
          <w:tcPr>
            <w:tcW w:w="17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F84DD2" w14:textId="77777777" w:rsidR="00B73976" w:rsidRDefault="00B86E09">
            <w:pPr>
              <w:pStyle w:val="NormalWeb"/>
              <w:spacing w:beforeAutospacing="0" w:afterAutospacing="0" w:line="360" w:lineRule="auto"/>
              <w:jc w:val="center"/>
              <w:textAlignment w:val="baseline"/>
            </w:pPr>
            <w:r>
              <w:rPr>
                <w:rFonts w:eastAsia="Segoe UI"/>
                <w:b/>
                <w:bCs/>
              </w:rPr>
              <w:t>Closing Session &amp; Awards</w:t>
            </w:r>
          </w:p>
        </w:tc>
        <w:tc>
          <w:tcPr>
            <w:tcW w:w="486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CE6B80" w14:textId="77777777" w:rsidR="00B73976" w:rsidRDefault="00B86E09">
            <w:pPr>
              <w:pStyle w:val="NormalWeb"/>
              <w:spacing w:beforeAutospacing="0" w:afterAutospacing="0" w:line="360" w:lineRule="auto"/>
              <w:jc w:val="center"/>
              <w:textAlignment w:val="baseline"/>
            </w:pPr>
            <w:r>
              <w:rPr>
                <w:rFonts w:eastAsia="Segoe UI"/>
              </w:rPr>
              <w:t>Summary remarks, cultural awards, future collaboration announcements</w:t>
            </w:r>
          </w:p>
        </w:tc>
      </w:tr>
      <w:tr w:rsidR="00B73976" w14:paraId="66D63B28" w14:textId="77777777">
        <w:trPr>
          <w:trHeight w:val="200"/>
          <w:jc w:val="center"/>
        </w:trPr>
        <w:tc>
          <w:tcPr>
            <w:tcW w:w="26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EB9776D" w14:textId="77777777" w:rsidR="00B73976" w:rsidRDefault="00B73976">
            <w:pPr>
              <w:pStyle w:val="NormalWeb"/>
              <w:spacing w:beforeAutospacing="0" w:afterAutospacing="0" w:line="360" w:lineRule="auto"/>
              <w:jc w:val="center"/>
              <w:textAlignment w:val="baseline"/>
            </w:pPr>
          </w:p>
        </w:tc>
        <w:tc>
          <w:tcPr>
            <w:tcW w:w="9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C27483B" w14:textId="77777777" w:rsidR="00B73976" w:rsidRDefault="00B86E09">
            <w:pPr>
              <w:pStyle w:val="NormalWeb"/>
              <w:spacing w:beforeAutospacing="0" w:afterAutospacing="0" w:line="360" w:lineRule="auto"/>
              <w:jc w:val="center"/>
              <w:textAlignment w:val="baseline"/>
            </w:pPr>
            <w:r>
              <w:rPr>
                <w:rFonts w:eastAsia="Segoe UI"/>
              </w:rPr>
              <w:t>16:30 onwards</w:t>
            </w:r>
          </w:p>
        </w:tc>
        <w:tc>
          <w:tcPr>
            <w:tcW w:w="17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A0AE766" w14:textId="77777777" w:rsidR="00B73976" w:rsidRDefault="00B86E09">
            <w:pPr>
              <w:pStyle w:val="NormalWeb"/>
              <w:spacing w:beforeAutospacing="0" w:afterAutospacing="0" w:line="360" w:lineRule="auto"/>
              <w:jc w:val="center"/>
              <w:textAlignment w:val="baseline"/>
            </w:pPr>
            <w:r>
              <w:rPr>
                <w:rFonts w:eastAsia="Segoe UI"/>
                <w:b/>
                <w:bCs/>
              </w:rPr>
              <w:t>Guided City Tours</w:t>
            </w:r>
          </w:p>
        </w:tc>
        <w:tc>
          <w:tcPr>
            <w:tcW w:w="486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F5BFBC2" w14:textId="77777777" w:rsidR="00B73976" w:rsidRDefault="00B86E09">
            <w:pPr>
              <w:pStyle w:val="NormalWeb"/>
              <w:spacing w:beforeAutospacing="0" w:afterAutospacing="0" w:line="360" w:lineRule="auto"/>
              <w:jc w:val="center"/>
              <w:textAlignment w:val="baseline"/>
            </w:pPr>
            <w:r>
              <w:rPr>
                <w:rFonts w:eastAsia="Segoe UI"/>
              </w:rPr>
              <w:t>Optional cultural tours of Cardiff’s historic sites and local attractions</w:t>
            </w:r>
          </w:p>
        </w:tc>
      </w:tr>
    </w:tbl>
    <w:p w14:paraId="43A86D22" w14:textId="77777777" w:rsidR="00B73976" w:rsidRDefault="00B86E09">
      <w:pPr>
        <w:pStyle w:val="Heading1"/>
        <w:numPr>
          <w:ilvl w:val="0"/>
          <w:numId w:val="4"/>
        </w:numPr>
        <w:rPr>
          <w:rFonts w:ascii="Times New Roman" w:hAnsi="Times New Roman" w:cs="Times New Roman"/>
          <w:sz w:val="28"/>
          <w:szCs w:val="28"/>
        </w:rPr>
      </w:pPr>
      <w:bookmarkStart w:id="6" w:name="_Toc27867"/>
      <w:bookmarkStart w:id="7" w:name="_Toc25075"/>
      <w:r>
        <w:rPr>
          <w:rFonts w:ascii="Times New Roman" w:hAnsi="Times New Roman" w:cs="Times New Roman"/>
          <w:sz w:val="28"/>
          <w:szCs w:val="28"/>
        </w:rPr>
        <w:t xml:space="preserve">Aim </w:t>
      </w:r>
      <w:r>
        <w:rPr>
          <w:rFonts w:ascii="Times New Roman" w:hAnsi="Times New Roman" w:cs="Times New Roman"/>
          <w:sz w:val="28"/>
          <w:szCs w:val="28"/>
        </w:rPr>
        <w:t>and Objectives</w:t>
      </w:r>
      <w:bookmarkEnd w:id="6"/>
      <w:bookmarkEnd w:id="7"/>
    </w:p>
    <w:p w14:paraId="2F6F9801" w14:textId="77777777" w:rsidR="00B73976" w:rsidRDefault="00B86E09">
      <w:pPr>
        <w:pStyle w:val="NormalWeb"/>
        <w:spacing w:line="360" w:lineRule="auto"/>
        <w:jc w:val="both"/>
        <w:rPr>
          <w:b/>
          <w:bCs/>
        </w:rPr>
      </w:pPr>
      <w:r>
        <w:rPr>
          <w:b/>
          <w:bCs/>
        </w:rPr>
        <w:t>Aim:</w:t>
      </w:r>
    </w:p>
    <w:p w14:paraId="6727325B" w14:textId="77777777" w:rsidR="00B73976" w:rsidRDefault="00B86E09">
      <w:pPr>
        <w:pStyle w:val="NormalWeb"/>
        <w:spacing w:line="360" w:lineRule="auto"/>
        <w:jc w:val="both"/>
      </w:pPr>
      <w:r>
        <w:lastRenderedPageBreak/>
        <w:t>To build the world’s awareness of Wales as a leading cultural and conference destination at a summit highlighting Welsh hospitality, innovation and diverse ways of thinking.</w:t>
      </w:r>
    </w:p>
    <w:p w14:paraId="65C3BEA6" w14:textId="77777777" w:rsidR="00B73976" w:rsidRDefault="00B86E09">
      <w:pPr>
        <w:pStyle w:val="NormalWeb"/>
        <w:spacing w:line="360" w:lineRule="auto"/>
        <w:jc w:val="both"/>
        <w:rPr>
          <w:b/>
          <w:bCs/>
        </w:rPr>
      </w:pPr>
      <w:r>
        <w:rPr>
          <w:b/>
          <w:bCs/>
        </w:rPr>
        <w:t>SMART Objectives:</w:t>
      </w:r>
    </w:p>
    <w:p w14:paraId="2175CE3B" w14:textId="77777777" w:rsidR="00B73976" w:rsidRDefault="00B86E09">
      <w:pPr>
        <w:pStyle w:val="NormalWeb"/>
        <w:numPr>
          <w:ilvl w:val="0"/>
          <w:numId w:val="5"/>
        </w:numPr>
        <w:tabs>
          <w:tab w:val="clear" w:pos="420"/>
        </w:tabs>
        <w:spacing w:line="360" w:lineRule="auto"/>
        <w:jc w:val="both"/>
      </w:pPr>
      <w:r>
        <w:t xml:space="preserve">By July 2025, aim to invite at least </w:t>
      </w:r>
      <w:r>
        <w:t>300</w:t>
      </w:r>
      <w:r>
        <w:t xml:space="preserve"> foreign delegates from 20 different countries to participate.</w:t>
      </w:r>
    </w:p>
    <w:p w14:paraId="3F7584CD" w14:textId="77777777" w:rsidR="00B73976" w:rsidRDefault="00B86E09">
      <w:pPr>
        <w:pStyle w:val="NormalWeb"/>
        <w:numPr>
          <w:ilvl w:val="0"/>
          <w:numId w:val="5"/>
        </w:numPr>
        <w:tabs>
          <w:tab w:val="clear" w:pos="420"/>
        </w:tabs>
        <w:spacing w:line="360" w:lineRule="auto"/>
        <w:jc w:val="both"/>
      </w:pPr>
      <w:r>
        <w:t>Goal is to achieve a rating of 85% satisfaction from post-event feedback surveys and engagement online.</w:t>
      </w:r>
    </w:p>
    <w:p w14:paraId="1A747E5F" w14:textId="77777777" w:rsidR="00B73976" w:rsidRDefault="00B86E09">
      <w:pPr>
        <w:pStyle w:val="Heading1"/>
        <w:numPr>
          <w:ilvl w:val="0"/>
          <w:numId w:val="4"/>
        </w:numPr>
        <w:rPr>
          <w:rFonts w:ascii="Times New Roman" w:hAnsi="Times New Roman" w:cs="Times New Roman"/>
          <w:sz w:val="28"/>
          <w:szCs w:val="28"/>
        </w:rPr>
      </w:pPr>
      <w:bookmarkStart w:id="8" w:name="_Toc168"/>
      <w:bookmarkStart w:id="9" w:name="_Toc16283"/>
      <w:r>
        <w:rPr>
          <w:rFonts w:ascii="Times New Roman" w:hAnsi="Times New Roman" w:cs="Times New Roman"/>
          <w:sz w:val="28"/>
          <w:szCs w:val="28"/>
        </w:rPr>
        <w:t>Event Management Considerations</w:t>
      </w:r>
      <w:bookmarkEnd w:id="8"/>
      <w:bookmarkEnd w:id="9"/>
    </w:p>
    <w:p w14:paraId="0220CA72"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Achieving success for the Global Welcome Summit 2025 – Croeso Cymru depends on an event management plan that takes care of operations, plans all aspects upfront, markets the event well, has skilled employees and manages risks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&lt;EndNote&gt;&lt;Cite&gt;&lt;Author&gt;Allen&lt;/Author&gt;&lt;Year&gt;2008&lt;/Year&gt;&lt;RecNum&gt;350&lt;/RecNum&gt;&lt;DisplayText&gt;(Allen, 2008)&lt;/DisplayText&gt;&lt;record&gt;&lt;rec-number&gt;350&lt;/rec-number&gt;&lt;foreign-keys&gt;&lt;key app="EN" db-id="w5tt99f25t2e0lewrpw5r2da9vweerf0w9rv" timestamp="1749072563"&gt;350&lt;/key&gt;&lt;/foreign-keys&gt;&lt;ref-type name="Book"&gt;6&lt;/ref-type&gt;&lt;contributors&gt;&lt;authors&gt;&lt;author&gt;Allen, Judy&lt;/author&gt;&lt;/authors&gt;&lt;/contributors&gt;&lt;titles&gt;&lt;title&gt;Event planning: The ultimate guide to successful meetings, corporate events, fundraising galas, confer</w:instrText>
      </w:r>
      <w:r>
        <w:rPr>
          <w:rFonts w:ascii="Times New Roman" w:eastAsia="SimSun" w:hAnsi="Times New Roman" w:cs="Times New Roman"/>
          <w:sz w:val="24"/>
          <w:szCs w:val="24"/>
        </w:rPr>
        <w:instrText>ences, conventions, incentives and other special events&lt;/title&gt;&lt;/titles&gt;&lt;dates&gt;&lt;year&gt;2008&lt;/year&gt;&lt;/dates&gt;&lt;publisher&gt;John Wiley &amp;amp; Sons&lt;/publisher&gt;&lt;isbn&gt;0470155744&lt;/isbn&gt;&lt;urls&gt;&lt;/urls&gt;&lt;/record&gt;&lt;/Cite&gt;&lt;/EndNote&gt;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(Allen, 2008)</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 All of these parts are important for delivering an international conference that matches the strategic goals of Visit Wales’ “Year of Croeso” campaign.</w:t>
      </w:r>
    </w:p>
    <w:p w14:paraId="3F033947"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sz w:val="24"/>
          <w:szCs w:val="24"/>
        </w:rPr>
        <w:t xml:space="preserve">The EMBOK (Event Management Body of Knowledge) Model (OBM) is also a helpful framework to complete the operational strategy of the Global Welcome Summit 2025. EMBOK model describes five foundational domains which are Administration, Design, Marketing, Operations, and Risk </w:t>
      </w:r>
      <w:r>
        <w:rPr>
          <w:rFonts w:ascii="Times New Roman" w:eastAsia="SimSun" w:hAnsi="Times New Roman" w:cs="Times New Roman"/>
          <w:sz w:val="24"/>
          <w:szCs w:val="24"/>
        </w:rPr>
        <w:t>(Allen et al., 2010)</w:t>
      </w:r>
      <w:r>
        <w:rPr>
          <w:rFonts w:ascii="Times New Roman" w:eastAsia="SimSun" w:hAnsi="Times New Roman"/>
          <w:sz w:val="24"/>
          <w:szCs w:val="24"/>
        </w:rPr>
        <w:t>. The Operations area is of particular interest in the framework of this event since it deals with the site management, logistics, technical production, and the services provided to the attendees. Indicatively, the selection of the Wales Millennium Centre and contingency planning, staffing and hybrid technology incorporation follows the operations principles of EMBOK, which establishes a well-organised and professional delivery of events.</w:t>
      </w:r>
    </w:p>
    <w:p w14:paraId="79B925AB"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decision to stage the opera in the Wales Millennium Centre was very well-planned on an operational level. The place is easy to reach, being located near the train and bus stations and the airport. Inside it is the Donald Gordon Theatre with space for 1,897 people, along with attached meeting halls and exhibition areas.  </w:t>
      </w:r>
    </w:p>
    <w:p w14:paraId="4EE70FE6"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Event planners started organizing the event twelve months ahead and followed a step-by-step plan using Critical Path Analysis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&lt;EndNote&gt;&lt;Cite&gt;&lt;Author&gt;Yang&lt;/Author&gt;&lt;Year&gt;1988&lt;/Year&gt;&lt;RecNum&gt;351&lt;/RecNum&gt;&lt;DisplayText&gt;(Yang and Miller, 1988)&lt;/DisplayText&gt;&lt;record&gt;&lt;rec-number&gt;351&lt;/rec-number&gt;&lt;foreign-keys&gt;&lt;key app="EN" db-id="w5tt99f25t2e0lewrpw5r2da9vweerf0w9rv" timestamp="1749073543"&gt;351&lt;/key&gt;&lt;/foreign-keys&gt;&lt;ref-type name="Conference Proceedings"&gt;10&lt;/ref-type&gt;&lt;contributors&gt;&lt;authors&gt;&lt;author&gt;Yang, C-Q&lt;/author&gt;&lt;author&gt;Miller, Barton P&lt;/author&gt;&lt;/authors&gt;&lt;/contributors&gt;&lt;titles&gt;&lt;title&gt;Critical path analysis for the execution of</w:instrText>
      </w:r>
      <w:r>
        <w:rPr>
          <w:rFonts w:ascii="Times New Roman" w:eastAsia="SimSun" w:hAnsi="Times New Roman" w:cs="Times New Roman"/>
          <w:sz w:val="24"/>
          <w:szCs w:val="24"/>
        </w:rPr>
        <w:instrText xml:space="preserve"> parallel and distributed programs&lt;/title&gt;&lt;secondary-title&gt;The 8th International Conference on Distributed&lt;/secondary-title&gt;&lt;/titles&gt;&lt;pages&gt;366,367,368,369,370,371,372,373-366,367,368,369,370,371,372,373&lt;/pages&gt;&lt;dates&gt;&lt;year&gt;1988&lt;/year&gt;&lt;/dates&gt;&lt;publisher&gt;IEEE Computer Society&lt;/publisher&gt;&lt;urls&gt;&lt;/urls&gt;&lt;/record&gt;&lt;/Cite&gt;&lt;/EndNote&gt;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(Yang and Miller, 1988)</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 xml:space="preserve"> to reach each goal smoothly. The plan divided into phases and scheduled early meetings with </w:t>
      </w:r>
      <w:r>
        <w:rPr>
          <w:rFonts w:ascii="Times New Roman" w:eastAsia="SimSun" w:hAnsi="Times New Roman" w:cs="Times New Roman"/>
          <w:sz w:val="24"/>
          <w:szCs w:val="24"/>
        </w:rPr>
        <w:lastRenderedPageBreak/>
        <w:t xml:space="preserve">stakeholders and sponsors, making sure the event programme was completed, securing suppliers and starting the promotions. Managing suppliers was very important when planning the event and it was key to hire local companies for catering, creating signs, producing the event and performing at the event. </w:t>
      </w:r>
    </w:p>
    <w:p w14:paraId="1159D149" w14:textId="222428AB"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Both marketing and communication efforts were very strong, thinking of the summit as the top cultural diplomacy event for Wales. International tourism boards, top figures from the hospitality sector, MICE specialists and cultural groups are invited to the event. LinkedIn was used for professional advertising, Instagram and X (formerly Twitter) for visual and cultural campaigns and email newsletters were sent to keep in touch with previous contributors. Teamwork with groups like UKInbound, the British Counci</w:t>
      </w:r>
      <w:r>
        <w:rPr>
          <w:rFonts w:ascii="Times New Roman" w:eastAsia="SimSun" w:hAnsi="Times New Roman" w:cs="Times New Roman"/>
          <w:sz w:val="24"/>
          <w:szCs w:val="24"/>
        </w:rPr>
        <w:t xml:space="preserve">l and the Welsh Government makes the summit </w:t>
      </w:r>
      <w:r w:rsidR="003D506B">
        <w:rPr>
          <w:rFonts w:ascii="Times New Roman" w:eastAsia="SimSun" w:hAnsi="Times New Roman" w:cs="Times New Roman"/>
          <w:sz w:val="24"/>
          <w:szCs w:val="24"/>
        </w:rPr>
        <w:t>recognized</w:t>
      </w:r>
      <w:r>
        <w:rPr>
          <w:rFonts w:ascii="Times New Roman" w:eastAsia="SimSun" w:hAnsi="Times New Roman" w:cs="Times New Roman"/>
          <w:sz w:val="24"/>
          <w:szCs w:val="24"/>
        </w:rPr>
        <w:t xml:space="preserve"> and respected by target countries.</w:t>
      </w:r>
    </w:p>
    <w:p w14:paraId="3DBE921F" w14:textId="77777777" w:rsidR="00B73976" w:rsidRDefault="00B86E09">
      <w:pPr>
        <w:spacing w:line="360" w:lineRule="auto"/>
        <w:jc w:val="center"/>
        <w:rPr>
          <w:rFonts w:ascii="Times New Roman" w:eastAsia="SimSun" w:hAnsi="Times New Roman" w:cs="Times New Roman"/>
          <w:sz w:val="24"/>
          <w:szCs w:val="24"/>
        </w:rPr>
      </w:pPr>
      <w:r>
        <w:rPr>
          <w:rFonts w:ascii="Times New Roman" w:eastAsia="SimSun" w:hAnsi="Times New Roman" w:cs="Times New Roman"/>
          <w:sz w:val="24"/>
          <w:szCs w:val="24"/>
        </w:rPr>
        <w:t>Table 1: Marketing Strategy Framework</w:t>
      </w:r>
    </w:p>
    <w:tbl>
      <w:tblPr>
        <w:tblW w:w="0" w:type="dxa"/>
        <w:tblCellMar>
          <w:left w:w="0" w:type="dxa"/>
          <w:right w:w="0" w:type="dxa"/>
        </w:tblCellMar>
        <w:tblLook w:val="04A0" w:firstRow="1" w:lastRow="0" w:firstColumn="1" w:lastColumn="0" w:noHBand="0" w:noVBand="1"/>
      </w:tblPr>
      <w:tblGrid>
        <w:gridCol w:w="1355"/>
        <w:gridCol w:w="6971"/>
      </w:tblGrid>
      <w:tr w:rsidR="00B73976" w14:paraId="13D2FBA0" w14:textId="77777777">
        <w:trPr>
          <w:trHeight w:val="200"/>
        </w:trPr>
        <w:tc>
          <w:tcPr>
            <w:tcW w:w="15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2F8765E" w14:textId="77777777" w:rsidR="00B73976" w:rsidRDefault="00B86E09">
            <w:pPr>
              <w:pStyle w:val="NormalWeb"/>
              <w:spacing w:beforeAutospacing="0" w:afterAutospacing="0" w:line="360" w:lineRule="auto"/>
              <w:jc w:val="center"/>
              <w:textAlignment w:val="baseline"/>
            </w:pPr>
            <w:r>
              <w:rPr>
                <w:rFonts w:eastAsia="Segoe UI"/>
                <w:b/>
                <w:bCs/>
              </w:rPr>
              <w:t>Marketing Concept</w:t>
            </w:r>
          </w:p>
        </w:tc>
        <w:tc>
          <w:tcPr>
            <w:tcW w:w="1079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0E1DC73" w14:textId="77777777" w:rsidR="00B73976" w:rsidRDefault="00B86E09">
            <w:pPr>
              <w:pStyle w:val="NormalWeb"/>
              <w:spacing w:beforeAutospacing="0" w:afterAutospacing="0" w:line="360" w:lineRule="auto"/>
              <w:jc w:val="center"/>
              <w:textAlignment w:val="baseline"/>
            </w:pPr>
            <w:r>
              <w:rPr>
                <w:rFonts w:eastAsia="Segoe UI"/>
                <w:b/>
                <w:bCs/>
              </w:rPr>
              <w:t>Application to Global Welcome Summit 2025</w:t>
            </w:r>
          </w:p>
        </w:tc>
      </w:tr>
      <w:tr w:rsidR="00B73976" w14:paraId="47F0A377" w14:textId="77777777">
        <w:trPr>
          <w:trHeight w:val="200"/>
        </w:trPr>
        <w:tc>
          <w:tcPr>
            <w:tcW w:w="15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00BE66B" w14:textId="77777777" w:rsidR="00B73976" w:rsidRDefault="00B86E09">
            <w:pPr>
              <w:pStyle w:val="NormalWeb"/>
              <w:spacing w:beforeAutospacing="0" w:afterAutospacing="0" w:line="360" w:lineRule="auto"/>
              <w:jc w:val="center"/>
              <w:textAlignment w:val="baseline"/>
            </w:pPr>
            <w:r>
              <w:rPr>
                <w:rFonts w:eastAsia="Segoe UI"/>
                <w:b/>
                <w:bCs/>
              </w:rPr>
              <w:t>Product</w:t>
            </w:r>
          </w:p>
        </w:tc>
        <w:tc>
          <w:tcPr>
            <w:tcW w:w="1079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39360AE" w14:textId="77777777" w:rsidR="00B73976" w:rsidRDefault="00B86E09">
            <w:pPr>
              <w:pStyle w:val="NormalWeb"/>
              <w:spacing w:beforeAutospacing="0" w:afterAutospacing="0" w:line="360" w:lineRule="auto"/>
              <w:jc w:val="center"/>
              <w:textAlignment w:val="baseline"/>
            </w:pPr>
            <w:r>
              <w:rPr>
                <w:rFonts w:eastAsia="Segoe UI"/>
              </w:rPr>
              <w:t>A two-day hybrid summit combining Welsh cultural experiences with global tourism and MICE industry networking.</w:t>
            </w:r>
          </w:p>
        </w:tc>
      </w:tr>
      <w:tr w:rsidR="00B73976" w14:paraId="55588451" w14:textId="77777777">
        <w:trPr>
          <w:trHeight w:val="200"/>
        </w:trPr>
        <w:tc>
          <w:tcPr>
            <w:tcW w:w="15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5BBE52B" w14:textId="77777777" w:rsidR="00B73976" w:rsidRDefault="00B86E09">
            <w:pPr>
              <w:pStyle w:val="NormalWeb"/>
              <w:spacing w:beforeAutospacing="0" w:afterAutospacing="0" w:line="360" w:lineRule="auto"/>
              <w:jc w:val="center"/>
              <w:textAlignment w:val="baseline"/>
            </w:pPr>
            <w:r>
              <w:rPr>
                <w:rFonts w:eastAsia="Segoe UI"/>
                <w:b/>
                <w:bCs/>
              </w:rPr>
              <w:t>Price</w:t>
            </w:r>
          </w:p>
        </w:tc>
        <w:tc>
          <w:tcPr>
            <w:tcW w:w="1079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45393C3" w14:textId="77777777" w:rsidR="00B73976" w:rsidRDefault="00B86E09">
            <w:pPr>
              <w:pStyle w:val="NormalWeb"/>
              <w:spacing w:beforeAutospacing="0" w:afterAutospacing="0" w:line="360" w:lineRule="auto"/>
              <w:jc w:val="center"/>
              <w:textAlignment w:val="baseline"/>
            </w:pPr>
            <w:r>
              <w:rPr>
                <w:rFonts w:eastAsia="Segoe UI"/>
              </w:rPr>
              <w:t xml:space="preserve">£250 per </w:t>
            </w:r>
            <w:r>
              <w:rPr>
                <w:rFonts w:eastAsia="Segoe UI"/>
              </w:rPr>
              <w:t>delegate – positioned to reflect value for premium B2B networking, culture, and learning.</w:t>
            </w:r>
          </w:p>
        </w:tc>
      </w:tr>
      <w:tr w:rsidR="00B73976" w14:paraId="66B608CA" w14:textId="77777777">
        <w:trPr>
          <w:trHeight w:val="200"/>
        </w:trPr>
        <w:tc>
          <w:tcPr>
            <w:tcW w:w="15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FD90785" w14:textId="77777777" w:rsidR="00B73976" w:rsidRDefault="00B86E09">
            <w:pPr>
              <w:pStyle w:val="NormalWeb"/>
              <w:spacing w:beforeAutospacing="0" w:afterAutospacing="0" w:line="360" w:lineRule="auto"/>
              <w:jc w:val="center"/>
              <w:textAlignment w:val="baseline"/>
            </w:pPr>
            <w:r>
              <w:rPr>
                <w:rFonts w:eastAsia="Segoe UI"/>
                <w:b/>
                <w:bCs/>
              </w:rPr>
              <w:t>Place</w:t>
            </w:r>
          </w:p>
        </w:tc>
        <w:tc>
          <w:tcPr>
            <w:tcW w:w="1079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40248F8" w14:textId="77777777" w:rsidR="00B73976" w:rsidRDefault="00B86E09">
            <w:pPr>
              <w:pStyle w:val="NormalWeb"/>
              <w:spacing w:beforeAutospacing="0" w:afterAutospacing="0" w:line="360" w:lineRule="auto"/>
              <w:jc w:val="center"/>
              <w:textAlignment w:val="baseline"/>
            </w:pPr>
            <w:r>
              <w:rPr>
                <w:rFonts w:eastAsia="Segoe UI"/>
              </w:rPr>
              <w:t>Wales Millennium Centre (Cardiff) as the physical venue; hybrid model allows global online participation.</w:t>
            </w:r>
          </w:p>
        </w:tc>
      </w:tr>
      <w:tr w:rsidR="00B73976" w14:paraId="093CE02D" w14:textId="77777777">
        <w:trPr>
          <w:trHeight w:val="200"/>
        </w:trPr>
        <w:tc>
          <w:tcPr>
            <w:tcW w:w="15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7C1E26" w14:textId="77777777" w:rsidR="00B73976" w:rsidRDefault="00B86E09">
            <w:pPr>
              <w:pStyle w:val="NormalWeb"/>
              <w:spacing w:beforeAutospacing="0" w:afterAutospacing="0" w:line="360" w:lineRule="auto"/>
              <w:jc w:val="center"/>
              <w:textAlignment w:val="baseline"/>
            </w:pPr>
            <w:r>
              <w:rPr>
                <w:rFonts w:eastAsia="Segoe UI"/>
                <w:b/>
                <w:bCs/>
              </w:rPr>
              <w:t>Promotion</w:t>
            </w:r>
          </w:p>
        </w:tc>
        <w:tc>
          <w:tcPr>
            <w:tcW w:w="1079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9D7FCE" w14:textId="77777777" w:rsidR="00B73976" w:rsidRDefault="00B86E09">
            <w:pPr>
              <w:pStyle w:val="NormalWeb"/>
              <w:spacing w:beforeAutospacing="0" w:afterAutospacing="0" w:line="360" w:lineRule="auto"/>
              <w:jc w:val="center"/>
              <w:textAlignment w:val="baseline"/>
            </w:pPr>
            <w:r>
              <w:rPr>
                <w:rFonts w:eastAsia="Segoe UI"/>
              </w:rPr>
              <w:t>Campaigns on LinkedIn (B2B), Instagram/X (cultural outreach), and email newsletters targeting tourism professionals.</w:t>
            </w:r>
          </w:p>
        </w:tc>
      </w:tr>
      <w:tr w:rsidR="00B73976" w14:paraId="01767A39" w14:textId="77777777">
        <w:trPr>
          <w:trHeight w:val="200"/>
        </w:trPr>
        <w:tc>
          <w:tcPr>
            <w:tcW w:w="15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F70C5C2" w14:textId="77777777" w:rsidR="00B73976" w:rsidRDefault="00B86E09">
            <w:pPr>
              <w:pStyle w:val="NormalWeb"/>
              <w:spacing w:beforeAutospacing="0" w:afterAutospacing="0" w:line="360" w:lineRule="auto"/>
              <w:jc w:val="center"/>
              <w:textAlignment w:val="baseline"/>
            </w:pPr>
            <w:r>
              <w:rPr>
                <w:rFonts w:eastAsia="Segoe UI"/>
                <w:b/>
                <w:bCs/>
              </w:rPr>
              <w:t>Target Marketing</w:t>
            </w:r>
          </w:p>
        </w:tc>
        <w:tc>
          <w:tcPr>
            <w:tcW w:w="1079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45F9226" w14:textId="025876B8" w:rsidR="00B73976" w:rsidRDefault="00B86E09">
            <w:pPr>
              <w:pStyle w:val="NormalWeb"/>
              <w:spacing w:beforeAutospacing="0" w:afterAutospacing="0" w:line="360" w:lineRule="auto"/>
              <w:jc w:val="center"/>
              <w:textAlignment w:val="baseline"/>
            </w:pPr>
            <w:r>
              <w:rPr>
                <w:rFonts w:eastAsia="Segoe UI"/>
              </w:rPr>
              <w:t xml:space="preserve">Focused on MICE professionals, tourism boards, cultural </w:t>
            </w:r>
            <w:r w:rsidR="003D506B">
              <w:rPr>
                <w:rFonts w:eastAsia="Segoe UI"/>
              </w:rPr>
              <w:t>organizations</w:t>
            </w:r>
            <w:r>
              <w:rPr>
                <w:rFonts w:eastAsia="Segoe UI"/>
              </w:rPr>
              <w:t>, and international stakeholders.</w:t>
            </w:r>
          </w:p>
        </w:tc>
      </w:tr>
      <w:tr w:rsidR="00B73976" w14:paraId="5E4B7113" w14:textId="77777777">
        <w:trPr>
          <w:trHeight w:val="200"/>
        </w:trPr>
        <w:tc>
          <w:tcPr>
            <w:tcW w:w="15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93B9BF2" w14:textId="77777777" w:rsidR="00B73976" w:rsidRDefault="00B86E09">
            <w:pPr>
              <w:pStyle w:val="NormalWeb"/>
              <w:spacing w:beforeAutospacing="0" w:afterAutospacing="0" w:line="360" w:lineRule="auto"/>
              <w:jc w:val="center"/>
              <w:textAlignment w:val="baseline"/>
            </w:pPr>
            <w:r>
              <w:rPr>
                <w:rFonts w:eastAsia="Segoe UI"/>
                <w:b/>
                <w:bCs/>
              </w:rPr>
              <w:t>Need Theory (Maslow)</w:t>
            </w:r>
          </w:p>
        </w:tc>
        <w:tc>
          <w:tcPr>
            <w:tcW w:w="1079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EDA7872" w14:textId="2635127F" w:rsidR="00B73976" w:rsidRDefault="00B86E09">
            <w:pPr>
              <w:pStyle w:val="NormalWeb"/>
              <w:spacing w:beforeAutospacing="0" w:afterAutospacing="0" w:line="360" w:lineRule="auto"/>
              <w:jc w:val="center"/>
              <w:textAlignment w:val="baseline"/>
            </w:pPr>
            <w:r>
              <w:rPr>
                <w:rFonts w:eastAsia="Segoe UI"/>
              </w:rPr>
              <w:t>Meets safety (COVID-secure venue), belonging (networking), esteem (awards and recognition), and self-</w:t>
            </w:r>
            <w:r w:rsidR="003D506B">
              <w:rPr>
                <w:rFonts w:eastAsia="Segoe UI"/>
              </w:rPr>
              <w:t>actualization</w:t>
            </w:r>
            <w:r>
              <w:rPr>
                <w:rFonts w:eastAsia="Segoe UI"/>
              </w:rPr>
              <w:t xml:space="preserve"> (knowledge sharing, cultural enrichment).</w:t>
            </w:r>
          </w:p>
        </w:tc>
      </w:tr>
    </w:tbl>
    <w:p w14:paraId="0F3DC092" w14:textId="77777777" w:rsidR="00B73976" w:rsidRDefault="00B73976">
      <w:pPr>
        <w:spacing w:line="360" w:lineRule="auto"/>
        <w:jc w:val="both"/>
        <w:rPr>
          <w:rFonts w:ascii="Times New Roman" w:eastAsia="SimSun" w:hAnsi="Times New Roman" w:cs="Times New Roman"/>
          <w:sz w:val="24"/>
          <w:szCs w:val="24"/>
        </w:rPr>
      </w:pPr>
    </w:p>
    <w:p w14:paraId="4F114C46"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Skilled human resource planning was needed for both the main organizers and the technical staff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&lt;EndNote&gt;&lt;Cite&gt;&lt;Author&gt;Akhigbe&lt;/Author&gt;&lt;Year&gt;2013&lt;/Year&gt;&lt;RecNum&gt;352&lt;/RecNum&gt;&lt;DisplayText&gt;(Akhigbe, 2013)&lt;/DisplayText&gt;&lt;record&gt;&lt;rec-number&gt;352&lt;/rec-number&gt;&lt;foreign-keys&gt;&lt;key app="EN" db-id="w5tt99f25t2e0lewrpw5r2da9vweerf0w9rv" timestamp="1749073661"&gt;352&lt;/key&gt;&lt;/foreign-keys&gt;&lt;ref-type name="Journal Article"&gt;17&lt;/ref-type&gt;&lt;contributors&gt;&lt;authors&gt;&lt;author&gt;Akhigbe, Omoankhanlen Joseph&lt;/author&gt;&lt;/authors&gt;&lt;/contributors&gt;&lt;titles&gt;&lt;title&gt;Human resource planning: A key factor in ensuring the effectiveness a</w:instrText>
      </w:r>
      <w:r>
        <w:rPr>
          <w:rFonts w:ascii="Times New Roman" w:eastAsia="SimSun" w:hAnsi="Times New Roman" w:cs="Times New Roman"/>
          <w:sz w:val="24"/>
          <w:szCs w:val="24"/>
        </w:rPr>
        <w:instrText>nd efficiency of organization&lt;/title&gt;&lt;secondary-title&gt;Journal of Emerging Trends in Economics and Management Sciences&lt;/secondary-title&gt;&lt;/titles&gt;&lt;periodical&gt;&lt;full-title&gt;Journal of Emerging Trends in Economics and Management Sciences&lt;/full-title&gt;&lt;/periodical&gt;&lt;pages&gt;388-396&lt;/pages&gt;&lt;volume&gt;4&lt;/volume&gt;&lt;number&gt;4&lt;/number&gt;&lt;dates&gt;&lt;year&gt;2013&lt;/year&gt;&lt;/dates&gt;&lt;isbn&gt;2141-7024&lt;/isbn&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(Akhigbe, 2013)</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 xml:space="preserve">. An event director, operations manager, finance officer and public relations coordinator formed the core team and they all took responsibility for executing the strategies. All staff were volunteers, interpreters, caterers, AV technicians and security and they had learned about cross-cultural </w:t>
      </w:r>
      <w:r>
        <w:rPr>
          <w:rFonts w:ascii="Times New Roman" w:eastAsia="SimSun" w:hAnsi="Times New Roman" w:cs="Times New Roman"/>
          <w:sz w:val="24"/>
          <w:szCs w:val="24"/>
        </w:rPr>
        <w:lastRenderedPageBreak/>
        <w:t xml:space="preserve">communication, security and etiquette for guests. Working on their capabilities made sure that every member of the team was equipped to offer the best service for two days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&lt;EndNote&gt;&lt;Cite&gt;&lt;Author&gt;Hackman&lt;/Author&gt;&lt;Year&gt;2002&lt;/Year&gt;&lt;RecNum&gt;353&lt;/RecNum&gt;&lt;DisplayText&gt;(Hackman, 2002)&lt;/DisplayText&gt;&lt;record&gt;&lt;rec-number&gt;353&lt;/rec-number&gt;&lt;foreign-keys&gt;&lt;key app="EN" db-id="w5tt99f25t2e0lewrpw5r2da9vweerf0w9rv" timestamp="1749073709"&gt;353&lt;/key&gt;&lt;/foreign-keys&gt;&lt;ref-type name="Book"&gt;6&lt;/ref-type&gt;&lt;contributors&gt;&lt;authors&gt;&lt;author&gt;Hackman, J Richard&lt;/author&gt;&lt;/authors&gt;&lt;/contributors&gt;&lt;titles&gt;&lt;title&gt;Leading teams: Setting the stage for great performances&lt;/title&gt;&lt;/titles&gt;&lt;dates&gt;&lt;year&gt;2002&lt;/</w:instrText>
      </w:r>
      <w:r>
        <w:rPr>
          <w:rFonts w:ascii="Times New Roman" w:eastAsia="SimSun" w:hAnsi="Times New Roman" w:cs="Times New Roman"/>
          <w:sz w:val="24"/>
          <w:szCs w:val="24"/>
        </w:rPr>
        <w:instrText>year&gt;&lt;/dates&gt;&lt;publisher&gt;Harvard Business Press&lt;/publisher&gt;&lt;isbn&gt;1578513332&lt;/isbn&gt;&lt;urls&gt;&lt;/urls&gt;&lt;/record&gt;&lt;/Cite&gt;&lt;/EndNote&gt;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(Hackman, 2002)</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w:t>
      </w:r>
    </w:p>
    <w:p w14:paraId="65A7EBD9"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Risk and contingency planning happened ahead of time to tackle many different problems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&lt;EndNote&gt;&lt;Cite&gt;&lt;Author&gt;Eriksson&lt;/Author&gt;&lt;Year&gt;2011&lt;/Year&gt;&lt;RecNum&gt;355&lt;/RecNum&gt;&lt;DisplayText&gt;(Eriksson and McConnell, 2011)&lt;/DisplayText&gt;&lt;record&gt;&lt;rec-number&gt;355&lt;/rec-number&gt;&lt;foreign-keys&gt;&lt;key app="EN" db-id="w5tt99f25t2e0lewrpw5r2da9vweerf0w9rv" timestamp="1749073766"&gt;355&lt;/key&gt;&lt;/foreign-keys&gt;&lt;ref-type name="Journal Article"&gt;17&lt;/ref-type&gt;&lt;contributors&gt;&lt;authors&gt;&lt;author&gt;Eriksson, Kerstin&lt;/author&gt;&lt;author&gt;McConnell, Allan&lt;/author&gt;&lt;/authors&gt;&lt;/contributors&gt;&lt;titles&gt;&lt;title&gt;Contingency planning for crisis</w:instrText>
      </w:r>
      <w:r>
        <w:rPr>
          <w:rFonts w:ascii="Times New Roman" w:eastAsia="SimSun" w:hAnsi="Times New Roman" w:cs="Times New Roman"/>
          <w:sz w:val="24"/>
          <w:szCs w:val="24"/>
        </w:rPr>
        <w:instrText xml:space="preserve"> management: Recipe for success or political fantasy?&lt;/title&gt;&lt;secondary-title&gt;Policy and Society&lt;/secondary-title&gt;&lt;/titles&gt;&lt;periodical&gt;&lt;full-title&gt;Policy and Society&lt;/full-title&gt;&lt;/periodical&gt;&lt;pages&gt;89-99&lt;/pages&gt;&lt;volume&gt;30&lt;/volume&gt;&lt;number&gt;2&lt;/number&gt;&lt;dates&gt;&lt;year&gt;2011&lt;/year&gt;&lt;/dates&gt;&lt;isbn&gt;1449-4035&lt;/isbn&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(Eriksson and McConnell, 2011)</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 xml:space="preserve">. By having duplicate systems, backup tapes and spare parts, technical problems were handled properly. Medical and safety matters were taken care of through sending trained staff and using contactless registration for all participants. Risks from outside, for instance, shutdowns due to transport strikes or bad weather, were handled by insurance and flexible work choices. The risk management system at the summit was based on ISO 31000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&lt;EndNote&gt;&lt;Cite&gt;&lt;Author&gt;Barafort&lt;/Author&gt;&lt;Year&gt;2019&lt;/Year&gt;&lt;RecNum&gt;356&lt;/RecNum&gt;&lt;DisplayText&gt;(Barafort et al., 2019)&lt;/DisplayText&gt;&lt;record&gt;&lt;rec-number&gt;356&lt;/rec-number&gt;&lt;foreign-keys&gt;&lt;key app="EN" db-id="w5tt99f25t2e0lewrpw5r2da9vweerf0w9rv" timestamp="1749073798"&gt;356&lt;/key&gt;&lt;/foreign-keys&gt;&lt;ref-type name="Journal Article"&gt;17&lt;/ref-type&gt;&lt;contributors&gt;&lt;authors&gt;&lt;author&gt;Barafort, Béatrix&lt;/author&gt;&lt;author&gt;Mesquida, Antoni‐Lluís&lt;/author&gt;&lt;author&gt;Mas, Antònia&lt;/author&gt;&lt;/authors&gt;&lt;/contributors&gt;&lt;titles&gt;&lt;title&gt;ISO</w:instrText>
      </w:r>
      <w:r>
        <w:rPr>
          <w:rFonts w:ascii="Times New Roman" w:eastAsia="SimSun" w:hAnsi="Times New Roman" w:cs="Times New Roman"/>
          <w:sz w:val="24"/>
          <w:szCs w:val="24"/>
        </w:rPr>
        <w:instrText xml:space="preserve"> 31000‐based integrated risk management process assessment model for IT organizations&lt;/title&gt;&lt;secondary-title&gt;Journal of Software: Evolution and Process&lt;/secondary-title&gt;&lt;/titles&gt;&lt;periodical&gt;&lt;full-title&gt;Journal of Software: Evolution and Process&lt;/full-title&gt;&lt;/periodical&gt;&lt;pages&gt;e1984&lt;/pages&gt;&lt;volume&gt;31&lt;/volume&gt;&lt;number&gt;1&lt;/number&gt;&lt;dates&gt;&lt;year&gt;2019&lt;/year&gt;&lt;/dates&gt;&lt;isbn&gt;2047-7473&lt;/isbn&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(Barafort et al., 2019)</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 so that all likely risks were handled and managed in advance which made the event more steady and gave stakeholders confidence.</w:t>
      </w:r>
    </w:p>
    <w:p w14:paraId="760FDC8A"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Cultural and environmental considerations were a main part of how the event was run. No paper brochures were used; instead, digital versions were provided and recycled materials were used to decorate and put up signs. Dishes were planned with sustainably produced goods and presented vegetarian, vegan and halal dishes for different appetite preferences. Local artists, musicians and storytellers were featured, providing real cultural content and boosting participation in community events. The summit is in lin</w:t>
      </w:r>
      <w:r>
        <w:rPr>
          <w:rFonts w:ascii="Times New Roman" w:eastAsia="SimSun" w:hAnsi="Times New Roman" w:cs="Times New Roman"/>
          <w:sz w:val="24"/>
          <w:szCs w:val="24"/>
        </w:rPr>
        <w:t>e with the core sustainability aims in Welsh tourism and proves to be environmentally and socially responsible.</w:t>
      </w:r>
    </w:p>
    <w:p w14:paraId="598C8BDF" w14:textId="77777777" w:rsidR="00B73976" w:rsidRDefault="00B86E09">
      <w:pPr>
        <w:pStyle w:val="Heading1"/>
        <w:numPr>
          <w:ilvl w:val="0"/>
          <w:numId w:val="4"/>
        </w:numPr>
        <w:rPr>
          <w:rFonts w:ascii="Times New Roman" w:hAnsi="Times New Roman" w:cs="Times New Roman"/>
          <w:sz w:val="28"/>
          <w:szCs w:val="28"/>
        </w:rPr>
      </w:pPr>
      <w:bookmarkStart w:id="10" w:name="_Toc24736"/>
      <w:bookmarkStart w:id="11" w:name="_Toc32619"/>
      <w:r>
        <w:rPr>
          <w:rFonts w:ascii="Times New Roman" w:hAnsi="Times New Roman" w:cs="Times New Roman"/>
          <w:sz w:val="28"/>
          <w:szCs w:val="28"/>
        </w:rPr>
        <w:t>Event Budget</w:t>
      </w:r>
      <w:bookmarkEnd w:id="10"/>
      <w:bookmarkEnd w:id="11"/>
    </w:p>
    <w:p w14:paraId="7FDEDFDF"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organizers have developed a financial plan for the Global Welcome Summit 2025 – </w:t>
      </w:r>
      <w:r>
        <w:rPr>
          <w:rFonts w:ascii="Times New Roman" w:eastAsia="SimSun" w:hAnsi="Times New Roman" w:cs="Times New Roman"/>
          <w:sz w:val="24"/>
          <w:szCs w:val="24"/>
        </w:rPr>
        <w:t>Croeso Cymru so the event is affordable, environmentally friendly and likely to finish with gains. A small crowd and responsible budgeting mean the event can give value and be enjoyable without sacrificing standards. The summit’s expected revenue is £88,000, whereas the total estimated costs are £65,000 which means there will be a profit of £23,000. The extra funds can be spent on post-event work, future legacy projects or future summits.</w:t>
      </w:r>
    </w:p>
    <w:p w14:paraId="243F6380" w14:textId="77777777" w:rsidR="00B73976" w:rsidRDefault="00B86E09">
      <w:pPr>
        <w:spacing w:line="360" w:lineRule="auto"/>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Projected Income</w:t>
      </w:r>
    </w:p>
    <w:tbl>
      <w:tblPr>
        <w:tblW w:w="0" w:type="dxa"/>
        <w:jc w:val="center"/>
        <w:tblCellMar>
          <w:left w:w="0" w:type="dxa"/>
          <w:right w:w="0" w:type="dxa"/>
        </w:tblCellMar>
        <w:tblLook w:val="04A0" w:firstRow="1" w:lastRow="0" w:firstColumn="1" w:lastColumn="0" w:noHBand="0" w:noVBand="1"/>
      </w:tblPr>
      <w:tblGrid>
        <w:gridCol w:w="3080"/>
        <w:gridCol w:w="990"/>
      </w:tblGrid>
      <w:tr w:rsidR="00B73976" w14:paraId="2D398DAE" w14:textId="77777777">
        <w:trPr>
          <w:trHeight w:val="200"/>
          <w:jc w:val="center"/>
        </w:trPr>
        <w:tc>
          <w:tcPr>
            <w:tcW w:w="30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D8F826" w14:textId="77777777" w:rsidR="00B73976" w:rsidRDefault="00B86E09">
            <w:pPr>
              <w:pStyle w:val="NormalWeb"/>
              <w:spacing w:beforeAutospacing="0" w:afterAutospacing="0" w:line="360" w:lineRule="auto"/>
              <w:jc w:val="center"/>
              <w:textAlignment w:val="baseline"/>
            </w:pPr>
            <w:r>
              <w:rPr>
                <w:rFonts w:eastAsia="sans-serif"/>
                <w:b/>
                <w:bCs/>
              </w:rPr>
              <w:t>Income Source</w:t>
            </w:r>
          </w:p>
        </w:tc>
        <w:tc>
          <w:tcPr>
            <w:tcW w:w="99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4B48AB1" w14:textId="77777777" w:rsidR="00B73976" w:rsidRDefault="00B86E09">
            <w:pPr>
              <w:pStyle w:val="NormalWeb"/>
              <w:spacing w:beforeAutospacing="0" w:afterAutospacing="0" w:line="360" w:lineRule="auto"/>
              <w:jc w:val="center"/>
              <w:textAlignment w:val="baseline"/>
            </w:pPr>
            <w:r>
              <w:rPr>
                <w:rFonts w:eastAsia="sans-serif"/>
                <w:b/>
                <w:bCs/>
              </w:rPr>
              <w:t>Amount (£)</w:t>
            </w:r>
          </w:p>
        </w:tc>
      </w:tr>
      <w:tr w:rsidR="00B73976" w14:paraId="158D2588" w14:textId="77777777">
        <w:trPr>
          <w:trHeight w:val="200"/>
          <w:jc w:val="center"/>
        </w:trPr>
        <w:tc>
          <w:tcPr>
            <w:tcW w:w="30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FD1CD6" w14:textId="77777777" w:rsidR="00B73976" w:rsidRDefault="00B86E09">
            <w:pPr>
              <w:pStyle w:val="NormalWeb"/>
              <w:spacing w:beforeAutospacing="0" w:afterAutospacing="0" w:line="360" w:lineRule="auto"/>
              <w:jc w:val="center"/>
              <w:textAlignment w:val="baseline"/>
            </w:pPr>
            <w:r>
              <w:rPr>
                <w:rFonts w:eastAsia="sans-serif"/>
              </w:rPr>
              <w:t>Ticket Sales (300 × £250)</w:t>
            </w:r>
          </w:p>
        </w:tc>
        <w:tc>
          <w:tcPr>
            <w:tcW w:w="99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48024D" w14:textId="77777777" w:rsidR="00B73976" w:rsidRDefault="00B86E09">
            <w:pPr>
              <w:pStyle w:val="NormalWeb"/>
              <w:spacing w:beforeAutospacing="0" w:afterAutospacing="0" w:line="360" w:lineRule="auto"/>
              <w:jc w:val="center"/>
              <w:textAlignment w:val="baseline"/>
            </w:pPr>
            <w:r>
              <w:rPr>
                <w:rFonts w:eastAsia="sans-serif"/>
              </w:rPr>
              <w:t>75,000</w:t>
            </w:r>
          </w:p>
        </w:tc>
      </w:tr>
      <w:tr w:rsidR="00B73976" w14:paraId="275D958D" w14:textId="77777777">
        <w:trPr>
          <w:trHeight w:val="200"/>
          <w:jc w:val="center"/>
        </w:trPr>
        <w:tc>
          <w:tcPr>
            <w:tcW w:w="30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2E598E9" w14:textId="77777777" w:rsidR="00B73976" w:rsidRDefault="00B86E09">
            <w:pPr>
              <w:pStyle w:val="NormalWeb"/>
              <w:spacing w:beforeAutospacing="0" w:afterAutospacing="0" w:line="360" w:lineRule="auto"/>
              <w:jc w:val="center"/>
              <w:textAlignment w:val="baseline"/>
            </w:pPr>
            <w:r>
              <w:rPr>
                <w:rFonts w:eastAsia="sans-serif"/>
              </w:rPr>
              <w:lastRenderedPageBreak/>
              <w:t>Sponsorship (Visit Wales &amp; Welsh Government)</w:t>
            </w:r>
          </w:p>
        </w:tc>
        <w:tc>
          <w:tcPr>
            <w:tcW w:w="99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D281FED" w14:textId="77777777" w:rsidR="00B73976" w:rsidRDefault="00B86E09">
            <w:pPr>
              <w:pStyle w:val="NormalWeb"/>
              <w:spacing w:beforeAutospacing="0" w:afterAutospacing="0" w:line="360" w:lineRule="auto"/>
              <w:jc w:val="center"/>
              <w:textAlignment w:val="baseline"/>
            </w:pPr>
            <w:r>
              <w:rPr>
                <w:rFonts w:eastAsia="sans-serif"/>
              </w:rPr>
              <w:t>10,000</w:t>
            </w:r>
          </w:p>
        </w:tc>
      </w:tr>
      <w:tr w:rsidR="00B73976" w14:paraId="313D4178" w14:textId="77777777">
        <w:trPr>
          <w:trHeight w:val="200"/>
          <w:jc w:val="center"/>
        </w:trPr>
        <w:tc>
          <w:tcPr>
            <w:tcW w:w="30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C3EFC84" w14:textId="77777777" w:rsidR="00B73976" w:rsidRDefault="00B86E09">
            <w:pPr>
              <w:pStyle w:val="NormalWeb"/>
              <w:spacing w:beforeAutospacing="0" w:afterAutospacing="0" w:line="360" w:lineRule="auto"/>
              <w:jc w:val="center"/>
              <w:textAlignment w:val="baseline"/>
            </w:pPr>
            <w:r>
              <w:rPr>
                <w:rFonts w:eastAsia="sans-serif"/>
              </w:rPr>
              <w:t>Merchandise &amp; Food</w:t>
            </w:r>
          </w:p>
        </w:tc>
        <w:tc>
          <w:tcPr>
            <w:tcW w:w="99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76A39EF" w14:textId="77777777" w:rsidR="00B73976" w:rsidRDefault="00B86E09">
            <w:pPr>
              <w:pStyle w:val="NormalWeb"/>
              <w:spacing w:beforeAutospacing="0" w:afterAutospacing="0" w:line="360" w:lineRule="auto"/>
              <w:jc w:val="center"/>
              <w:textAlignment w:val="baseline"/>
            </w:pPr>
            <w:r>
              <w:rPr>
                <w:rFonts w:eastAsia="sans-serif"/>
              </w:rPr>
              <w:t>3,000</w:t>
            </w:r>
          </w:p>
        </w:tc>
      </w:tr>
      <w:tr w:rsidR="00B73976" w14:paraId="5F18A834" w14:textId="77777777">
        <w:trPr>
          <w:trHeight w:val="200"/>
          <w:jc w:val="center"/>
        </w:trPr>
        <w:tc>
          <w:tcPr>
            <w:tcW w:w="30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605628D" w14:textId="77777777" w:rsidR="00B73976" w:rsidRDefault="00B86E09">
            <w:pPr>
              <w:pStyle w:val="NormalWeb"/>
              <w:spacing w:beforeAutospacing="0" w:afterAutospacing="0" w:line="360" w:lineRule="auto"/>
              <w:jc w:val="center"/>
              <w:textAlignment w:val="baseline"/>
            </w:pPr>
            <w:r>
              <w:rPr>
                <w:rFonts w:eastAsia="sans-serif"/>
                <w:b/>
                <w:bCs/>
              </w:rPr>
              <w:t>Total Income</w:t>
            </w:r>
          </w:p>
        </w:tc>
        <w:tc>
          <w:tcPr>
            <w:tcW w:w="99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7A27969" w14:textId="77777777" w:rsidR="00B73976" w:rsidRDefault="00B86E09">
            <w:pPr>
              <w:pStyle w:val="NormalWeb"/>
              <w:spacing w:beforeAutospacing="0" w:afterAutospacing="0" w:line="360" w:lineRule="auto"/>
              <w:jc w:val="center"/>
              <w:textAlignment w:val="baseline"/>
            </w:pPr>
            <w:r>
              <w:rPr>
                <w:rFonts w:eastAsia="sans-serif"/>
                <w:b/>
                <w:bCs/>
              </w:rPr>
              <w:t>88,000</w:t>
            </w:r>
          </w:p>
        </w:tc>
      </w:tr>
    </w:tbl>
    <w:p w14:paraId="4FF9C4C8" w14:textId="77777777" w:rsidR="00B73976" w:rsidRDefault="00B73976">
      <w:pPr>
        <w:spacing w:line="360" w:lineRule="auto"/>
        <w:jc w:val="both"/>
        <w:rPr>
          <w:rFonts w:ascii="Times New Roman" w:eastAsia="SimSun" w:hAnsi="Times New Roman" w:cs="Times New Roman"/>
          <w:b/>
          <w:bCs/>
          <w:sz w:val="24"/>
          <w:szCs w:val="24"/>
        </w:rPr>
      </w:pPr>
    </w:p>
    <w:p w14:paraId="3BFF0A18" w14:textId="77777777" w:rsidR="00B73976" w:rsidRDefault="00B86E09">
      <w:pPr>
        <w:spacing w:line="360" w:lineRule="auto"/>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Projected Expenditure</w:t>
      </w:r>
    </w:p>
    <w:tbl>
      <w:tblPr>
        <w:tblW w:w="0" w:type="dxa"/>
        <w:jc w:val="center"/>
        <w:tblCellMar>
          <w:left w:w="0" w:type="dxa"/>
          <w:right w:w="0" w:type="dxa"/>
        </w:tblCellMar>
        <w:tblLook w:val="04A0" w:firstRow="1" w:lastRow="0" w:firstColumn="1" w:lastColumn="0" w:noHBand="0" w:noVBand="1"/>
      </w:tblPr>
      <w:tblGrid>
        <w:gridCol w:w="2870"/>
        <w:gridCol w:w="861"/>
      </w:tblGrid>
      <w:tr w:rsidR="00B73976" w14:paraId="2C379DD1" w14:textId="77777777">
        <w:trPr>
          <w:trHeight w:val="200"/>
          <w:jc w:val="center"/>
        </w:trPr>
        <w:tc>
          <w:tcPr>
            <w:tcW w:w="28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233019A" w14:textId="77777777" w:rsidR="00B73976" w:rsidRDefault="00B86E09">
            <w:pPr>
              <w:pStyle w:val="NormalWeb"/>
              <w:spacing w:beforeAutospacing="0" w:afterAutospacing="0" w:line="360" w:lineRule="auto"/>
              <w:jc w:val="center"/>
              <w:textAlignment w:val="baseline"/>
            </w:pPr>
            <w:r>
              <w:rPr>
                <w:rFonts w:eastAsia="sans-serif"/>
                <w:b/>
                <w:bCs/>
              </w:rPr>
              <w:t>Expense Category</w:t>
            </w:r>
          </w:p>
        </w:tc>
        <w:tc>
          <w:tcPr>
            <w:tcW w:w="7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9D14457" w14:textId="77777777" w:rsidR="00B73976" w:rsidRDefault="00B86E09">
            <w:pPr>
              <w:pStyle w:val="NormalWeb"/>
              <w:spacing w:beforeAutospacing="0" w:afterAutospacing="0" w:line="360" w:lineRule="auto"/>
              <w:jc w:val="center"/>
              <w:textAlignment w:val="baseline"/>
            </w:pPr>
            <w:r>
              <w:rPr>
                <w:rFonts w:eastAsia="sans-serif"/>
                <w:b/>
                <w:bCs/>
              </w:rPr>
              <w:t>Amount (£)</w:t>
            </w:r>
          </w:p>
        </w:tc>
      </w:tr>
      <w:tr w:rsidR="00B73976" w14:paraId="64E0E20F" w14:textId="77777777">
        <w:trPr>
          <w:trHeight w:val="200"/>
          <w:jc w:val="center"/>
        </w:trPr>
        <w:tc>
          <w:tcPr>
            <w:tcW w:w="28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CAE1717" w14:textId="77777777" w:rsidR="00B73976" w:rsidRDefault="00B86E09">
            <w:pPr>
              <w:pStyle w:val="NormalWeb"/>
              <w:spacing w:beforeAutospacing="0" w:afterAutospacing="0" w:line="360" w:lineRule="auto"/>
              <w:jc w:val="center"/>
              <w:textAlignment w:val="baseline"/>
            </w:pPr>
            <w:r>
              <w:rPr>
                <w:rFonts w:eastAsia="sans-serif"/>
              </w:rPr>
              <w:t>Venue Hire (Wales Millennium Centre)</w:t>
            </w:r>
          </w:p>
        </w:tc>
        <w:tc>
          <w:tcPr>
            <w:tcW w:w="7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DB8C816" w14:textId="77777777" w:rsidR="00B73976" w:rsidRDefault="00B86E09">
            <w:pPr>
              <w:pStyle w:val="NormalWeb"/>
              <w:spacing w:beforeAutospacing="0" w:afterAutospacing="0" w:line="360" w:lineRule="auto"/>
              <w:jc w:val="center"/>
              <w:textAlignment w:val="baseline"/>
            </w:pPr>
            <w:r>
              <w:rPr>
                <w:rFonts w:eastAsia="sans-serif"/>
              </w:rPr>
              <w:t>20,000</w:t>
            </w:r>
          </w:p>
        </w:tc>
      </w:tr>
      <w:tr w:rsidR="00B73976" w14:paraId="7AB1A965" w14:textId="77777777">
        <w:trPr>
          <w:trHeight w:val="200"/>
          <w:jc w:val="center"/>
        </w:trPr>
        <w:tc>
          <w:tcPr>
            <w:tcW w:w="28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24D5336" w14:textId="77777777" w:rsidR="00B73976" w:rsidRDefault="00B86E09">
            <w:pPr>
              <w:pStyle w:val="NormalWeb"/>
              <w:spacing w:beforeAutospacing="0" w:afterAutospacing="0" w:line="360" w:lineRule="auto"/>
              <w:jc w:val="center"/>
              <w:textAlignment w:val="baseline"/>
            </w:pPr>
            <w:r>
              <w:rPr>
                <w:rFonts w:eastAsia="sans-serif"/>
              </w:rPr>
              <w:t>Catering (2 days for 300 guests)</w:t>
            </w:r>
          </w:p>
        </w:tc>
        <w:tc>
          <w:tcPr>
            <w:tcW w:w="7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B7DF877" w14:textId="77777777" w:rsidR="00B73976" w:rsidRDefault="00B86E09">
            <w:pPr>
              <w:pStyle w:val="NormalWeb"/>
              <w:spacing w:beforeAutospacing="0" w:afterAutospacing="0" w:line="360" w:lineRule="auto"/>
              <w:jc w:val="center"/>
              <w:textAlignment w:val="baseline"/>
            </w:pPr>
            <w:r>
              <w:rPr>
                <w:rFonts w:eastAsia="sans-serif"/>
              </w:rPr>
              <w:t>12,000</w:t>
            </w:r>
          </w:p>
        </w:tc>
      </w:tr>
      <w:tr w:rsidR="00B73976" w14:paraId="70F61EA7" w14:textId="77777777">
        <w:trPr>
          <w:trHeight w:val="200"/>
          <w:jc w:val="center"/>
        </w:trPr>
        <w:tc>
          <w:tcPr>
            <w:tcW w:w="28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CBC826D" w14:textId="77777777" w:rsidR="00B73976" w:rsidRDefault="00B86E09">
            <w:pPr>
              <w:pStyle w:val="NormalWeb"/>
              <w:spacing w:beforeAutospacing="0" w:afterAutospacing="0" w:line="360" w:lineRule="auto"/>
              <w:jc w:val="center"/>
              <w:textAlignment w:val="baseline"/>
            </w:pPr>
            <w:r>
              <w:rPr>
                <w:rFonts w:eastAsia="sans-serif"/>
              </w:rPr>
              <w:t xml:space="preserve">AV &amp; </w:t>
            </w:r>
            <w:r>
              <w:rPr>
                <w:rFonts w:eastAsia="sans-serif"/>
              </w:rPr>
              <w:t>Technical Services (incl. hybrid setup)</w:t>
            </w:r>
          </w:p>
        </w:tc>
        <w:tc>
          <w:tcPr>
            <w:tcW w:w="7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6E4574E" w14:textId="77777777" w:rsidR="00B73976" w:rsidRDefault="00B86E09">
            <w:pPr>
              <w:pStyle w:val="NormalWeb"/>
              <w:spacing w:beforeAutospacing="0" w:afterAutospacing="0" w:line="360" w:lineRule="auto"/>
              <w:jc w:val="center"/>
              <w:textAlignment w:val="baseline"/>
            </w:pPr>
            <w:r>
              <w:rPr>
                <w:rFonts w:eastAsia="sans-serif"/>
              </w:rPr>
              <w:t>10,000</w:t>
            </w:r>
          </w:p>
        </w:tc>
      </w:tr>
      <w:tr w:rsidR="00B73976" w14:paraId="7931BBB5" w14:textId="77777777">
        <w:trPr>
          <w:trHeight w:val="200"/>
          <w:jc w:val="center"/>
        </w:trPr>
        <w:tc>
          <w:tcPr>
            <w:tcW w:w="28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02EC46" w14:textId="77777777" w:rsidR="00B73976" w:rsidRDefault="00B86E09">
            <w:pPr>
              <w:pStyle w:val="NormalWeb"/>
              <w:spacing w:beforeAutospacing="0" w:afterAutospacing="0" w:line="360" w:lineRule="auto"/>
              <w:jc w:val="center"/>
              <w:textAlignment w:val="baseline"/>
            </w:pPr>
            <w:r>
              <w:rPr>
                <w:rFonts w:eastAsia="sans-serif"/>
              </w:rPr>
              <w:t>Marketing &amp; Promotion</w:t>
            </w:r>
          </w:p>
        </w:tc>
        <w:tc>
          <w:tcPr>
            <w:tcW w:w="7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2EF9CB" w14:textId="77777777" w:rsidR="00B73976" w:rsidRDefault="00B86E09">
            <w:pPr>
              <w:pStyle w:val="NormalWeb"/>
              <w:spacing w:beforeAutospacing="0" w:afterAutospacing="0" w:line="360" w:lineRule="auto"/>
              <w:jc w:val="center"/>
              <w:textAlignment w:val="baseline"/>
            </w:pPr>
            <w:r>
              <w:rPr>
                <w:rFonts w:eastAsia="sans-serif"/>
              </w:rPr>
              <w:t>8,000</w:t>
            </w:r>
          </w:p>
        </w:tc>
      </w:tr>
      <w:tr w:rsidR="00B73976" w14:paraId="1108A372" w14:textId="77777777">
        <w:trPr>
          <w:trHeight w:val="200"/>
          <w:jc w:val="center"/>
        </w:trPr>
        <w:tc>
          <w:tcPr>
            <w:tcW w:w="28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3FAFC3A" w14:textId="77777777" w:rsidR="00B73976" w:rsidRDefault="00B86E09">
            <w:pPr>
              <w:pStyle w:val="NormalWeb"/>
              <w:spacing w:beforeAutospacing="0" w:afterAutospacing="0" w:line="360" w:lineRule="auto"/>
              <w:jc w:val="center"/>
              <w:textAlignment w:val="baseline"/>
            </w:pPr>
            <w:r>
              <w:rPr>
                <w:rFonts w:eastAsia="sans-serif"/>
              </w:rPr>
              <w:t>Staff &amp; Volunteer Training</w:t>
            </w:r>
          </w:p>
        </w:tc>
        <w:tc>
          <w:tcPr>
            <w:tcW w:w="7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EAAFF15" w14:textId="77777777" w:rsidR="00B73976" w:rsidRDefault="00B86E09">
            <w:pPr>
              <w:pStyle w:val="NormalWeb"/>
              <w:spacing w:beforeAutospacing="0" w:afterAutospacing="0" w:line="360" w:lineRule="auto"/>
              <w:jc w:val="center"/>
              <w:textAlignment w:val="baseline"/>
            </w:pPr>
            <w:r>
              <w:rPr>
                <w:rFonts w:eastAsia="sans-serif"/>
              </w:rPr>
              <w:t>6,000</w:t>
            </w:r>
          </w:p>
        </w:tc>
      </w:tr>
      <w:tr w:rsidR="00B73976" w14:paraId="1E0E3A95" w14:textId="77777777">
        <w:trPr>
          <w:trHeight w:val="200"/>
          <w:jc w:val="center"/>
        </w:trPr>
        <w:tc>
          <w:tcPr>
            <w:tcW w:w="28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3730596" w14:textId="77777777" w:rsidR="00B73976" w:rsidRDefault="00B86E09">
            <w:pPr>
              <w:pStyle w:val="NormalWeb"/>
              <w:spacing w:beforeAutospacing="0" w:afterAutospacing="0" w:line="360" w:lineRule="auto"/>
              <w:jc w:val="center"/>
              <w:textAlignment w:val="baseline"/>
            </w:pPr>
            <w:r>
              <w:rPr>
                <w:rFonts w:eastAsia="sans-serif"/>
              </w:rPr>
              <w:t>Security, Health &amp; Safety</w:t>
            </w:r>
          </w:p>
        </w:tc>
        <w:tc>
          <w:tcPr>
            <w:tcW w:w="7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EAA15AC" w14:textId="77777777" w:rsidR="00B73976" w:rsidRDefault="00B86E09">
            <w:pPr>
              <w:pStyle w:val="NormalWeb"/>
              <w:spacing w:beforeAutospacing="0" w:afterAutospacing="0" w:line="360" w:lineRule="auto"/>
              <w:jc w:val="center"/>
              <w:textAlignment w:val="baseline"/>
            </w:pPr>
            <w:r>
              <w:rPr>
                <w:rFonts w:eastAsia="sans-serif"/>
              </w:rPr>
              <w:t>3,000</w:t>
            </w:r>
          </w:p>
        </w:tc>
      </w:tr>
      <w:tr w:rsidR="00B73976" w14:paraId="221227F9" w14:textId="77777777">
        <w:trPr>
          <w:trHeight w:val="200"/>
          <w:jc w:val="center"/>
        </w:trPr>
        <w:tc>
          <w:tcPr>
            <w:tcW w:w="28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2EA2A77" w14:textId="77777777" w:rsidR="00B73976" w:rsidRDefault="00B86E09">
            <w:pPr>
              <w:pStyle w:val="NormalWeb"/>
              <w:spacing w:beforeAutospacing="0" w:afterAutospacing="0" w:line="360" w:lineRule="auto"/>
              <w:jc w:val="center"/>
              <w:textAlignment w:val="baseline"/>
            </w:pPr>
            <w:r>
              <w:rPr>
                <w:rFonts w:eastAsia="sans-serif"/>
              </w:rPr>
              <w:t>Speakers’ Travel &amp; Accommodation</w:t>
            </w:r>
          </w:p>
        </w:tc>
        <w:tc>
          <w:tcPr>
            <w:tcW w:w="7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C6BE3E3" w14:textId="77777777" w:rsidR="00B73976" w:rsidRDefault="00B86E09">
            <w:pPr>
              <w:pStyle w:val="NormalWeb"/>
              <w:spacing w:beforeAutospacing="0" w:afterAutospacing="0" w:line="360" w:lineRule="auto"/>
              <w:jc w:val="center"/>
              <w:textAlignment w:val="baseline"/>
            </w:pPr>
            <w:r>
              <w:rPr>
                <w:rFonts w:eastAsia="sans-serif"/>
              </w:rPr>
              <w:t>4,000</w:t>
            </w:r>
          </w:p>
        </w:tc>
      </w:tr>
      <w:tr w:rsidR="00B73976" w14:paraId="7F1E4B72" w14:textId="77777777">
        <w:trPr>
          <w:trHeight w:val="200"/>
          <w:jc w:val="center"/>
        </w:trPr>
        <w:tc>
          <w:tcPr>
            <w:tcW w:w="28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945140" w14:textId="77777777" w:rsidR="00B73976" w:rsidRDefault="00B86E09">
            <w:pPr>
              <w:pStyle w:val="NormalWeb"/>
              <w:spacing w:beforeAutospacing="0" w:afterAutospacing="0" w:line="360" w:lineRule="auto"/>
              <w:jc w:val="center"/>
              <w:textAlignment w:val="baseline"/>
            </w:pPr>
            <w:r>
              <w:rPr>
                <w:rFonts w:eastAsia="sans-serif"/>
              </w:rPr>
              <w:t>Contingency Fund</w:t>
            </w:r>
          </w:p>
        </w:tc>
        <w:tc>
          <w:tcPr>
            <w:tcW w:w="7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FDDD44" w14:textId="77777777" w:rsidR="00B73976" w:rsidRDefault="00B86E09">
            <w:pPr>
              <w:pStyle w:val="NormalWeb"/>
              <w:spacing w:beforeAutospacing="0" w:afterAutospacing="0" w:line="360" w:lineRule="auto"/>
              <w:jc w:val="center"/>
              <w:textAlignment w:val="baseline"/>
            </w:pPr>
            <w:r>
              <w:rPr>
                <w:rFonts w:eastAsia="sans-serif"/>
              </w:rPr>
              <w:t>2,000</w:t>
            </w:r>
          </w:p>
        </w:tc>
      </w:tr>
      <w:tr w:rsidR="00B73976" w14:paraId="7E689F6A" w14:textId="77777777">
        <w:trPr>
          <w:trHeight w:val="200"/>
          <w:jc w:val="center"/>
        </w:trPr>
        <w:tc>
          <w:tcPr>
            <w:tcW w:w="287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8415B23" w14:textId="77777777" w:rsidR="00B73976" w:rsidRDefault="00B86E09">
            <w:pPr>
              <w:pStyle w:val="NormalWeb"/>
              <w:spacing w:beforeAutospacing="0" w:afterAutospacing="0" w:line="360" w:lineRule="auto"/>
              <w:jc w:val="center"/>
              <w:textAlignment w:val="baseline"/>
            </w:pPr>
            <w:r>
              <w:rPr>
                <w:rFonts w:eastAsia="sans-serif"/>
                <w:b/>
                <w:bCs/>
              </w:rPr>
              <w:t>Total Expenditure</w:t>
            </w:r>
          </w:p>
        </w:tc>
        <w:tc>
          <w:tcPr>
            <w:tcW w:w="78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E5217D3" w14:textId="77777777" w:rsidR="00B73976" w:rsidRDefault="00B86E09">
            <w:pPr>
              <w:pStyle w:val="NormalWeb"/>
              <w:spacing w:beforeAutospacing="0" w:afterAutospacing="0" w:line="360" w:lineRule="auto"/>
              <w:jc w:val="center"/>
              <w:textAlignment w:val="baseline"/>
            </w:pPr>
            <w:r>
              <w:rPr>
                <w:rFonts w:eastAsia="sans-serif"/>
                <w:b/>
                <w:bCs/>
              </w:rPr>
              <w:t>65,000</w:t>
            </w:r>
          </w:p>
        </w:tc>
      </w:tr>
    </w:tbl>
    <w:p w14:paraId="0EB89455" w14:textId="77777777" w:rsidR="00B73976" w:rsidRDefault="00B73976">
      <w:pPr>
        <w:spacing w:line="360" w:lineRule="auto"/>
        <w:jc w:val="both"/>
        <w:rPr>
          <w:rFonts w:ascii="Times New Roman" w:eastAsia="SimSun" w:hAnsi="Times New Roman" w:cs="Times New Roman"/>
          <w:b/>
          <w:bCs/>
          <w:sz w:val="24"/>
          <w:szCs w:val="24"/>
        </w:rPr>
      </w:pPr>
    </w:p>
    <w:p w14:paraId="5A1F26DE" w14:textId="77777777" w:rsidR="00B73976" w:rsidRDefault="00B86E09">
      <w:pPr>
        <w:spacing w:line="360" w:lineRule="auto"/>
        <w:jc w:val="both"/>
        <w:rPr>
          <w:rFonts w:ascii="Times New Roman" w:eastAsia="SimSun" w:hAnsi="Times New Roman" w:cs="Times New Roman"/>
          <w:b/>
          <w:bCs/>
          <w:sz w:val="24"/>
          <w:szCs w:val="24"/>
        </w:rPr>
      </w:pPr>
      <w:r>
        <w:rPr>
          <w:rFonts w:ascii="Times New Roman" w:eastAsia="SimSun" w:hAnsi="Times New Roman" w:cs="Times New Roman"/>
          <w:b/>
          <w:bCs/>
          <w:sz w:val="24"/>
          <w:szCs w:val="24"/>
        </w:rPr>
        <w:t xml:space="preserve">Financial </w:t>
      </w:r>
      <w:r>
        <w:rPr>
          <w:rFonts w:ascii="Times New Roman" w:eastAsia="SimSun" w:hAnsi="Times New Roman" w:cs="Times New Roman"/>
          <w:b/>
          <w:bCs/>
          <w:sz w:val="24"/>
          <w:szCs w:val="24"/>
        </w:rPr>
        <w:t>Summary</w:t>
      </w:r>
    </w:p>
    <w:p w14:paraId="7822F002"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The financial planning outlines that the event is possible and it will not cause financial problems. With net surplus of £23,000 , the summit sets an example for other events within the MICE sector. Well-managed income and controlled costs show that the event is well managed financially and reliable for all involved.</w:t>
      </w:r>
    </w:p>
    <w:p w14:paraId="6F5E6300" w14:textId="77777777" w:rsidR="00B73976" w:rsidRDefault="00B86E09">
      <w:pPr>
        <w:pStyle w:val="Heading1"/>
        <w:numPr>
          <w:ilvl w:val="0"/>
          <w:numId w:val="4"/>
        </w:numPr>
        <w:rPr>
          <w:rFonts w:ascii="Times New Roman" w:hAnsi="Times New Roman" w:cs="Times New Roman"/>
          <w:sz w:val="28"/>
          <w:szCs w:val="28"/>
        </w:rPr>
      </w:pPr>
      <w:bookmarkStart w:id="12" w:name="_Toc8589"/>
      <w:bookmarkStart w:id="13" w:name="_Toc29643"/>
      <w:r>
        <w:rPr>
          <w:rFonts w:ascii="Times New Roman" w:hAnsi="Times New Roman" w:cs="Times New Roman"/>
          <w:sz w:val="28"/>
          <w:szCs w:val="28"/>
        </w:rPr>
        <w:t>Industry Trends / Issues / Impacts</w:t>
      </w:r>
      <w:bookmarkEnd w:id="12"/>
      <w:bookmarkEnd w:id="13"/>
    </w:p>
    <w:p w14:paraId="1308F4F5" w14:textId="4EF80D01"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Recently, technological progress, shifts in society and politics, environmental issues and the aftermath of COVID-19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&lt;EndNote&gt;&lt;Cite&gt;&lt;Author&gt;Disimulacion&lt;/Author&gt;&lt;Year&gt;2020&lt;/Year&gt;&lt;RecNum&gt;357&lt;/RecNum&gt;&lt;DisplayText&gt;(Disimulacion, 2020)&lt;/DisplayText&gt;&lt;record&gt;&lt;rec-number&gt;357&lt;/rec-number&gt;&lt;foreign-keys&gt;&lt;key app="EN" db-id="w5tt99f25t2e0lewrpw5r2da9vweerf0w9rv" timestamp="1749074102"&gt;357&lt;/key&gt;&lt;/foreign-keys&gt;&lt;ref-type name="Journal Article"&gt;17&lt;/ref-type&gt;&lt;contributors&gt;&lt;authors&gt;&lt;author&gt;Disimulacion, Maria Arlene Tuazon&lt;/author&gt;&lt;/authors&gt;&lt;/contributors&gt;&lt;titles&gt;&lt;title&gt;MICE tourism during Covid-19 and future directions for</w:instrText>
      </w:r>
      <w:r>
        <w:rPr>
          <w:rFonts w:ascii="Times New Roman" w:eastAsia="SimSun" w:hAnsi="Times New Roman" w:cs="Times New Roman"/>
          <w:sz w:val="24"/>
          <w:szCs w:val="24"/>
        </w:rPr>
        <w:instrText xml:space="preserve"> the new normal&lt;/title&gt;&lt;secondary-title&gt;Asia Pacific International Events Management Journal&lt;/secondary-title&gt;&lt;/titles&gt;&lt;periodical&gt;&lt;full-title&gt;Asia Pacific International Events Management Journal&lt;/full-title&gt;&lt;/periodical&gt;&lt;pages&gt;11-17&lt;/pages&gt;&lt;volume&gt;1&lt;/volume&gt;&lt;number&gt;2&lt;/number&gt;&lt;dates&gt;&lt;year&gt;2020&lt;/year&gt;&lt;/dates&gt;&lt;urls&gt;&lt;/urls&gt;&lt;/record&gt;&lt;/Cite&gt;&lt;/EndNote&gt;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(Disimulacion, 2020)</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 xml:space="preserve"> have all changed the worldwide meetings, incentives, conferences and exhibitions (MICE) industry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&lt;EndNote&gt;&lt;Cite&gt;&lt;Author&gt;Schlentrich&lt;/Author&gt;&lt;Year&gt;2008&lt;/Year&gt;&lt;RecNum&gt;358&lt;/RecNum&gt;&lt;DisplayText&gt;(Schlentrich, 2008)&lt;/DisplayText&gt;&lt;record&gt;&lt;rec-number&gt;358&lt;/rec-number&gt;&lt;foreign-keys&gt;&lt;key app="EN" db-id="w5tt99f25t2e0lewrpw5r2da9vweerf0w9rv" timestamp="1749074138"&gt;358&lt;/key&gt;&lt;/foreign-keys&gt;&lt;ref-type name="Journal Article"&gt;17&lt;/ref-type&gt;&lt;contributors&gt;&lt;authors&gt;&lt;author&gt;Schlentrich, U&lt;/author&gt;&lt;/authors&gt;&lt;/contributors&gt;&lt;titles&gt;&lt;title&gt;The MICE industry: meetings, incentives conventions and exhibitions&lt;/title&gt;</w:instrText>
      </w:r>
      <w:r>
        <w:rPr>
          <w:rFonts w:ascii="Times New Roman" w:eastAsia="SimSun" w:hAnsi="Times New Roman" w:cs="Times New Roman"/>
          <w:sz w:val="24"/>
          <w:szCs w:val="24"/>
        </w:rPr>
        <w:instrText>&lt;secondary-title&gt;The Sage handbook of hospitality management&lt;/secondary-title&gt;&lt;/titles&gt;&lt;periodical&gt;&lt;full-title&gt;The Sage handbook of hospitality management&lt;/full-title&gt;&lt;/periodical&gt;&lt;pages&gt;400-420&lt;/pages&gt;&lt;dates&gt;&lt;year&gt;2008&lt;/year&gt;&lt;/dates&gt;&lt;urls&gt;&lt;/urls&gt;&lt;/record&gt;&lt;/Cite&gt;&lt;/EndNote&gt;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(Schlentrich, 2008)</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 xml:space="preserve">. Using hybrid event formats is a significant trend in MICE since it allows </w:t>
      </w:r>
      <w:r>
        <w:rPr>
          <w:rFonts w:ascii="Times New Roman" w:eastAsia="SimSun" w:hAnsi="Times New Roman" w:cs="Times New Roman"/>
          <w:sz w:val="24"/>
          <w:szCs w:val="24"/>
        </w:rPr>
        <w:lastRenderedPageBreak/>
        <w:t xml:space="preserve">people to participate both in person and online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&lt;EndNote&gt;&lt;Cite&gt;&lt;Author&gt;Singh&lt;/Author&gt;&lt;Year&gt;2024&lt;/Year&gt;&lt;RecNum&gt;359&lt;/RecNum&gt;&lt;DisplayText&gt;(Singh and Deri, 2024)&lt;/DisplayText&gt;&lt;record&gt;&lt;rec-number&gt;359&lt;/rec-number&gt;&lt;foreign-keys&gt;&lt;key app="EN" db-id="w5tt99f25t2e0lewrpw5r2da9vweerf0w9rv" timestamp="1749074165"&gt;359&lt;/key&gt;&lt;/foreign-keys&gt;&lt;ref-type name="Book Section"&gt;5&lt;/ref-type&gt;&lt;contributors&gt;&lt;authors&gt;&lt;author&gt;Singh, Amrik&lt;/author&gt;&lt;author&gt;Deri, Mildred Nuong&lt;/author&gt;&lt;/authors&gt;&lt;/contributors&gt;&lt;titles&gt;&lt;title&gt;Exploring the Use of Virtual and Hybrid Events f</w:instrText>
      </w:r>
      <w:r>
        <w:rPr>
          <w:rFonts w:ascii="Times New Roman" w:eastAsia="SimSun" w:hAnsi="Times New Roman" w:cs="Times New Roman"/>
          <w:sz w:val="24"/>
          <w:szCs w:val="24"/>
        </w:rPr>
        <w:instrText>or MICE Sector: Trends and Opportunities&lt;/title&gt;&lt;secondary-title&gt;New Technologies in Virtual and Hybrid Events&lt;/secondary-title&gt;&lt;/titles&gt;&lt;pages&gt;47-70&lt;/pages&gt;&lt;dates&gt;&lt;year&gt;2024&lt;/year&gt;&lt;/dates&gt;&lt;publisher&gt;IGI Global&lt;/publisher&gt;&lt;urls&gt;&lt;/urls&gt;&lt;/record&gt;&lt;/Cite&gt;&lt;/EndNote&gt;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(Singh and Deri, 2024)</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 xml:space="preserve">, lowers expenses and brings new attendees. Because of this, events such as the Global Welcome Summit 2025 which involve delegates from several regions with travel and sustainability issues, are even more important. </w:t>
      </w:r>
      <w:r w:rsidR="00CB1259">
        <w:rPr>
          <w:rFonts w:ascii="Times New Roman" w:eastAsia="SimSun" w:hAnsi="Times New Roman" w:cs="Times New Roman"/>
          <w:sz w:val="24"/>
          <w:szCs w:val="24"/>
        </w:rPr>
        <w:t>Hybridization</w:t>
      </w:r>
      <w:r>
        <w:rPr>
          <w:rFonts w:ascii="Times New Roman" w:eastAsia="SimSun" w:hAnsi="Times New Roman" w:cs="Times New Roman"/>
          <w:sz w:val="24"/>
          <w:szCs w:val="24"/>
        </w:rPr>
        <w:t xml:space="preserve"> is needed now for </w:t>
      </w:r>
      <w:r w:rsidR="00CB1259">
        <w:rPr>
          <w:rFonts w:ascii="Times New Roman" w:eastAsia="SimSun" w:hAnsi="Times New Roman" w:cs="Times New Roman"/>
          <w:sz w:val="24"/>
          <w:szCs w:val="24"/>
        </w:rPr>
        <w:t>organizations</w:t>
      </w:r>
      <w:r>
        <w:rPr>
          <w:rFonts w:ascii="Times New Roman" w:eastAsia="SimSun" w:hAnsi="Times New Roman" w:cs="Times New Roman"/>
          <w:sz w:val="24"/>
          <w:szCs w:val="24"/>
        </w:rPr>
        <w:t xml:space="preserve"> to stay relevant and open in an ever-changing event industry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&lt;EndNote&gt;&lt;Cite&gt;&lt;Author&gt;Rogers&lt;/Author&gt;&lt;Year&gt;2022&lt;/Year&gt;&lt;RecNum&gt;360&lt;/RecNum&gt;&lt;DisplayText&gt;(Rogers and Wynn-Moylan, 2022)&lt;/DisplayText&gt;&lt;record&gt;&lt;rec-number&gt;360&lt;/rec-number&gt;&lt;foreign-keys&gt;&lt;key app="EN" db-id="w5tt99f25t2e0lewrpw5r2da9vweerf0w9rv" timestamp="1749074197"&gt;360&lt;/key&gt;&lt;/foreign-keys&gt;&lt;ref-type name="Book"&gt;6&lt;/ref-type&gt;&lt;contributors&gt;&lt;authors&gt;&lt;author&gt;Rogers, Tony&lt;/author&gt;&lt;author&gt;Wynn-Moylan, Peter&lt;/author&gt;&lt;/authors&gt;&lt;/contributors&gt;&lt;titles&gt;&lt;title&gt;Conferences and conventions: A global industry&lt;/</w:instrText>
      </w:r>
      <w:r>
        <w:rPr>
          <w:rFonts w:ascii="Times New Roman" w:eastAsia="SimSun" w:hAnsi="Times New Roman" w:cs="Times New Roman"/>
          <w:sz w:val="24"/>
          <w:szCs w:val="24"/>
        </w:rPr>
        <w:instrText>title&gt;&lt;/titles&gt;&lt;dates&gt;&lt;year&gt;2022&lt;/year&gt;&lt;/dates&gt;&lt;publisher&gt;Routledge&lt;/publisher&gt;&lt;isbn&gt;1003298958&lt;/isbn&gt;&lt;urls&gt;&lt;/urls&gt;&lt;/record&gt;&lt;/Cite&gt;&lt;/EndNote&gt;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(Rogers and Wynn-Moylan, 2022)</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w:t>
      </w:r>
    </w:p>
    <w:p w14:paraId="59AA1B84"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People involved in organizing and attending events are paying more attention to sustainability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&lt;EndNote&gt;&lt;Cite&gt;&lt;Author&gt;Mair&lt;/Author&gt;&lt;Year&gt;2013&lt;/Year&gt;&lt;RecNum&gt;361&lt;/RecNum&gt;&lt;DisplayText&gt;(Mair and Laing, 2013)&lt;/DisplayText&gt;&lt;record&gt;&lt;rec-number&gt;361&lt;/rec-number&gt;&lt;foreign-keys&gt;&lt;key app="EN" db-id="w5tt99f25t2e0lewrpw5r2da9vweerf0w9rv" timestamp="1749074244"&gt;361&lt;/key&gt;&lt;/foreign-keys&gt;&lt;ref-type name="Journal Article"&gt;17&lt;/ref-type&gt;&lt;contributors&gt;&lt;authors&gt;&lt;author&gt;Mair, Judith&lt;/author&gt;&lt;author&gt;Laing, Jennifer H&lt;/author&gt;&lt;/authors&gt;&lt;/contributors&gt;&lt;titles&gt;&lt;title&gt;Encouraging pro-environmental behaviour: The ro</w:instrText>
      </w:r>
      <w:r>
        <w:rPr>
          <w:rFonts w:ascii="Times New Roman" w:eastAsia="SimSun" w:hAnsi="Times New Roman" w:cs="Times New Roman"/>
          <w:sz w:val="24"/>
          <w:szCs w:val="24"/>
        </w:rPr>
        <w:instrText>le of sustainability-focused events&lt;/title&gt;&lt;secondary-title&gt;Journal of sustainable tourism&lt;/secondary-title&gt;&lt;/titles&gt;&lt;periodical&gt;&lt;full-title&gt;Journal of sustainable tourism&lt;/full-title&gt;&lt;/periodical&gt;&lt;pages&gt;1113-1128&lt;/pages&gt;&lt;volume&gt;21&lt;/volume&gt;&lt;number&gt;8&lt;/number&gt;&lt;dates&gt;&lt;year&gt;2013&lt;/year&gt;&lt;/dates&gt;&lt;isbn&gt;0966-9582&lt;/isbn&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(Mair and Laing, 2013)</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 Digital materials, buying locally and low-impact catering are no longer seen as add-ons; they are now a standard requirement. To respond to this development, the Global Welcome Summit 2025 will print digital brochures, offer recycling and get products from nearby Welsh shops. It is in line with the tourism sustainability aims for Wales and matches what environmentally responsible participants value.</w:t>
      </w:r>
    </w:p>
    <w:p w14:paraId="6DEE7FDA"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People are now choosing cultural tourism and local experiences because they want to explore new places by looking into local customs, food, language and culture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&lt;EndNote&gt;&lt;Cite&gt;&lt;Author&gt;Getz&lt;/Author&gt;&lt;Year&gt;2019&lt;/Year&gt;&lt;RecNum&gt;362&lt;/RecNum&gt;&lt;DisplayText&gt;(Getz and Page, 2019)&lt;/DisplayText&gt;&lt;record&gt;&lt;rec-number&gt;362&lt;/rec-number&gt;&lt;foreign-keys&gt;&lt;key app="EN" db-id="w5tt99f25t2e0lewrpw5r2da9vweerf0w9rv" timestamp="1749074287"&gt;362&lt;/key&gt;&lt;/foreign-keys&gt;&lt;ref-type name="Book"&gt;6&lt;/ref-type&gt;&lt;contributors&gt;&lt;authors&gt;&lt;author&gt;Getz, Donald&lt;/author&gt;&lt;author&gt;Page, Stephen J&lt;/author&gt;&lt;/authors&gt;&lt;/contributors&gt;&lt;titles&gt;&lt;title&gt;Event studies: Theory, research and policy for planned events&lt;</w:instrText>
      </w:r>
      <w:r>
        <w:rPr>
          <w:rFonts w:ascii="Times New Roman" w:eastAsia="SimSun" w:hAnsi="Times New Roman" w:cs="Times New Roman"/>
          <w:sz w:val="24"/>
          <w:szCs w:val="24"/>
        </w:rPr>
        <w:instrText>/title&gt;&lt;/titles&gt;&lt;dates&gt;&lt;year&gt;2019&lt;/year&gt;&lt;/dates&gt;&lt;publisher&gt;Routledge&lt;/publisher&gt;&lt;isbn&gt;0429023006&lt;/isbn&gt;&lt;urls&gt;&lt;/urls&gt;&lt;/record&gt;&lt;/Cite&gt;&lt;/EndNote&gt;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(Getz and Page, 2019)</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 xml:space="preserve">. Now, gatherings like the Global Welcome Summit are usually held as cultural events as well as business conferences, both elements that support tourism in the destination. Using traditional music, language sessions, forums in various regions and tours focused on Welsh culture, the summit matches this trend and uses the “Year of Croeso” to appeal to </w:t>
      </w:r>
      <w:proofErr w:type="spellStart"/>
      <w:r>
        <w:rPr>
          <w:rFonts w:ascii="Times New Roman" w:eastAsia="SimSun" w:hAnsi="Times New Roman" w:cs="Times New Roman"/>
          <w:sz w:val="24"/>
          <w:szCs w:val="24"/>
        </w:rPr>
        <w:t>travellers</w:t>
      </w:r>
      <w:proofErr w:type="spellEnd"/>
      <w:r>
        <w:rPr>
          <w:rFonts w:ascii="Times New Roman" w:eastAsia="SimSun" w:hAnsi="Times New Roman" w:cs="Times New Roman"/>
          <w:sz w:val="24"/>
          <w:szCs w:val="24"/>
        </w:rPr>
        <w:t xml:space="preserve"> interested in experiences.</w:t>
      </w:r>
    </w:p>
    <w:p w14:paraId="71ABB36C"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MICE organizations must deal with several ongoing problems and challenges. It is becoming tougher to stick to budgets and strategic prices as event costs increase because of inflation and worldwide supply chain problems. Being financially efficient and yet ensuring the summit gives a memorable experience to delegates is a big challenge for these events. Geopolitical matters and the uncertainty in the economy—mainly because of the Brexit outcome and current wars—have portrayed impacts on travel confidence an</w:t>
      </w:r>
      <w:r>
        <w:rPr>
          <w:rFonts w:ascii="Times New Roman" w:eastAsia="SimSun" w:hAnsi="Times New Roman" w:cs="Times New Roman"/>
          <w:sz w:val="24"/>
          <w:szCs w:val="24"/>
        </w:rPr>
        <w:t xml:space="preserve">d cross-border interaction </w:t>
      </w: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EN.CITE &lt;EndNote&gt;&lt;Cite&gt;&lt;Author&gt;Smith&lt;/Author&gt;&lt;Year&gt;2025&lt;/Year&gt;&lt;RecNum&gt;363&lt;/RecNum&gt;&lt;DisplayText&gt;(Smith, 2025)&lt;/DisplayText&gt;&lt;record&gt;&lt;rec-number&gt;363&lt;/rec-number&gt;&lt;foreign-keys&gt;&lt;key app="EN" db-id="w5tt99f25t2e0lewrpw5r2da9vweerf0w9rv" timestamp="1749074345"&gt;363&lt;/key&gt;&lt;/foreign-keys&gt;&lt;ref-type name="Journal Article"&gt;17&lt;/ref-type&gt;&lt;contributors&gt;&lt;authors&gt;&lt;author&gt;Smith, Huong&lt;/author&gt;&lt;/authors&gt;&lt;/contributors&gt;&lt;titles&gt;&lt;title&gt;Economic Risk and Uncertainty in Post-Brexit Britain: Challenges and Pathways Forward&lt;/ti</w:instrText>
      </w:r>
      <w:r>
        <w:rPr>
          <w:rFonts w:ascii="Times New Roman" w:eastAsia="SimSun" w:hAnsi="Times New Roman" w:cs="Times New Roman"/>
          <w:sz w:val="24"/>
          <w:szCs w:val="24"/>
        </w:rPr>
        <w:instrText>tle&gt;&lt;secondary-title&gt;Frontline Marketing, Management and Economics Journal&lt;/secondary-title&gt;&lt;/titles&gt;&lt;periodical&gt;&lt;full-title&gt;Frontline Marketing, Management and Economics Journal&lt;/full-title&gt;&lt;/periodical&gt;&lt;pages&gt;1-6&lt;/pages&gt;&lt;volume&gt;5&lt;/volume&gt;&lt;number&gt;02&lt;/number&gt;&lt;dates&gt;&lt;year&gt;2025&lt;/year&gt;&lt;/dates&gt;&lt;isbn&gt;2752-700X&lt;/isbn&gt;&lt;urls&gt;&lt;/urls&gt;&lt;/record&gt;&lt;/Cite&gt;&lt;/EndNote&gt;</w:instrText>
      </w:r>
      <w:r>
        <w:rPr>
          <w:rFonts w:ascii="Times New Roman" w:eastAsia="SimSun" w:hAnsi="Times New Roman" w:cs="Times New Roman"/>
          <w:sz w:val="24"/>
          <w:szCs w:val="24"/>
        </w:rPr>
        <w:fldChar w:fldCharType="separate"/>
      </w:r>
      <w:r>
        <w:rPr>
          <w:rFonts w:ascii="Times New Roman" w:eastAsia="SimSun" w:hAnsi="Times New Roman" w:cs="Times New Roman"/>
          <w:sz w:val="24"/>
          <w:szCs w:val="24"/>
        </w:rPr>
        <w:t>(Smith, 2025)</w:t>
      </w:r>
      <w:r>
        <w:rPr>
          <w:rFonts w:ascii="Times New Roman" w:eastAsia="SimSun" w:hAnsi="Times New Roman" w:cs="Times New Roman"/>
          <w:sz w:val="24"/>
          <w:szCs w:val="24"/>
        </w:rPr>
        <w:fldChar w:fldCharType="end"/>
      </w:r>
      <w:r>
        <w:rPr>
          <w:rFonts w:ascii="Times New Roman" w:eastAsia="SimSun" w:hAnsi="Times New Roman" w:cs="Times New Roman"/>
          <w:sz w:val="24"/>
          <w:szCs w:val="24"/>
        </w:rPr>
        <w:t>. Therefore, event planners must provide strong contingency plans and make remote participation options available.</w:t>
      </w:r>
    </w:p>
    <w:p w14:paraId="630F1F5B" w14:textId="323FD08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In addition, there is a growing effort to promote equity, diversity and inclusion (EDI) in the MICE industry. </w:t>
      </w:r>
      <w:r w:rsidR="00CB1259">
        <w:rPr>
          <w:rFonts w:ascii="Times New Roman" w:eastAsia="SimSun" w:hAnsi="Times New Roman" w:cs="Times New Roman"/>
          <w:sz w:val="24"/>
          <w:szCs w:val="24"/>
        </w:rPr>
        <w:t>Organizers</w:t>
      </w:r>
      <w:r>
        <w:rPr>
          <w:rFonts w:ascii="Times New Roman" w:eastAsia="SimSun" w:hAnsi="Times New Roman" w:cs="Times New Roman"/>
          <w:sz w:val="24"/>
          <w:szCs w:val="24"/>
        </w:rPr>
        <w:t xml:space="preserve"> of events are required more often to ensure their spaces are accessible to people of different cultures, languages and physical abilities. Global Welcome Summit is arranged to reflect these goals by supplying multilingual help, universal accessibility and a programme that respects all cultures while highlighting Welsh heritage. Creating this broad environment enhances what </w:t>
      </w:r>
      <w:r>
        <w:rPr>
          <w:rFonts w:ascii="Times New Roman" w:eastAsia="SimSun" w:hAnsi="Times New Roman" w:cs="Times New Roman"/>
          <w:sz w:val="24"/>
          <w:szCs w:val="24"/>
        </w:rPr>
        <w:lastRenderedPageBreak/>
        <w:t>international delegates feel and makes Wales stand out for being progressive and hospitable.</w:t>
      </w:r>
    </w:p>
    <w:p w14:paraId="5632E044" w14:textId="77777777" w:rsidR="00B73976" w:rsidRDefault="00B86E09">
      <w:pPr>
        <w:pStyle w:val="Heading1"/>
        <w:numPr>
          <w:ilvl w:val="0"/>
          <w:numId w:val="4"/>
        </w:numPr>
        <w:rPr>
          <w:rFonts w:ascii="Times New Roman" w:hAnsi="Times New Roman" w:cs="Times New Roman"/>
          <w:sz w:val="28"/>
          <w:szCs w:val="28"/>
        </w:rPr>
      </w:pPr>
      <w:bookmarkStart w:id="14" w:name="_Toc4771"/>
      <w:bookmarkStart w:id="15" w:name="_Toc20870"/>
      <w:r>
        <w:rPr>
          <w:rFonts w:ascii="Times New Roman" w:hAnsi="Times New Roman" w:cs="Times New Roman"/>
          <w:sz w:val="28"/>
          <w:szCs w:val="28"/>
        </w:rPr>
        <w:t>Situational and Cultural Considerations (SWOT and PESTLE)</w:t>
      </w:r>
      <w:bookmarkEnd w:id="14"/>
      <w:bookmarkEnd w:id="15"/>
    </w:p>
    <w:p w14:paraId="78D2745B" w14:textId="77777777" w:rsidR="00B73976" w:rsidRDefault="00B86E09">
      <w:pPr>
        <w:pStyle w:val="Heading4"/>
        <w:spacing w:line="360" w:lineRule="auto"/>
        <w:jc w:val="both"/>
        <w:rPr>
          <w:rFonts w:ascii="Times New Roman" w:hAnsi="Times New Roman" w:hint="default"/>
        </w:rPr>
      </w:pPr>
      <w:r>
        <w:rPr>
          <w:rFonts w:ascii="Times New Roman" w:hAnsi="Times New Roman" w:hint="default"/>
        </w:rPr>
        <w:t>SWOT Analysis:</w:t>
      </w:r>
    </w:p>
    <w:tbl>
      <w:tblPr>
        <w:tblW w:w="8253" w:type="dxa"/>
        <w:tblCellMar>
          <w:left w:w="0" w:type="dxa"/>
          <w:right w:w="0" w:type="dxa"/>
        </w:tblCellMar>
        <w:tblLook w:val="04A0" w:firstRow="1" w:lastRow="0" w:firstColumn="1" w:lastColumn="0" w:noHBand="0" w:noVBand="1"/>
      </w:tblPr>
      <w:tblGrid>
        <w:gridCol w:w="4130"/>
        <w:gridCol w:w="4123"/>
      </w:tblGrid>
      <w:tr w:rsidR="00B73976" w14:paraId="1A26D2C0" w14:textId="77777777">
        <w:trPr>
          <w:trHeight w:val="200"/>
        </w:trPr>
        <w:tc>
          <w:tcPr>
            <w:tcW w:w="413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CC6B73A" w14:textId="77777777" w:rsidR="00B73976" w:rsidRDefault="00B86E09">
            <w:pPr>
              <w:pStyle w:val="NormalWeb"/>
              <w:spacing w:beforeAutospacing="0" w:afterAutospacing="0" w:line="360" w:lineRule="auto"/>
              <w:jc w:val="center"/>
              <w:textAlignment w:val="baseline"/>
            </w:pPr>
            <w:r>
              <w:rPr>
                <w:rFonts w:eastAsia="Segoe UI"/>
                <w:b/>
                <w:bCs/>
              </w:rPr>
              <w:t>Strengths</w:t>
            </w:r>
          </w:p>
        </w:tc>
        <w:tc>
          <w:tcPr>
            <w:tcW w:w="412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7002C4" w14:textId="77777777" w:rsidR="00B73976" w:rsidRDefault="00B86E09">
            <w:pPr>
              <w:pStyle w:val="NormalWeb"/>
              <w:spacing w:beforeAutospacing="0" w:afterAutospacing="0" w:line="360" w:lineRule="auto"/>
              <w:jc w:val="center"/>
              <w:textAlignment w:val="baseline"/>
            </w:pPr>
            <w:r>
              <w:rPr>
                <w:rFonts w:eastAsia="Segoe UI"/>
                <w:b/>
                <w:bCs/>
              </w:rPr>
              <w:t>Weaknesses</w:t>
            </w:r>
          </w:p>
        </w:tc>
      </w:tr>
      <w:tr w:rsidR="00B73976" w14:paraId="0F668B6D" w14:textId="77777777">
        <w:trPr>
          <w:trHeight w:val="200"/>
        </w:trPr>
        <w:tc>
          <w:tcPr>
            <w:tcW w:w="413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E6FD668" w14:textId="77777777" w:rsidR="00B73976" w:rsidRDefault="00B86E09">
            <w:pPr>
              <w:pStyle w:val="NormalWeb"/>
              <w:spacing w:beforeAutospacing="0" w:afterAutospacing="0" w:line="360" w:lineRule="auto"/>
              <w:jc w:val="center"/>
              <w:textAlignment w:val="baseline"/>
            </w:pPr>
            <w:r>
              <w:rPr>
                <w:rFonts w:eastAsia="Segoe UI"/>
              </w:rPr>
              <w:t xml:space="preserve">Unique cultural theme </w:t>
            </w:r>
            <w:r>
              <w:rPr>
                <w:rFonts w:eastAsia="Segoe UI"/>
              </w:rPr>
              <w:t>(Croeso)</w:t>
            </w:r>
          </w:p>
        </w:tc>
        <w:tc>
          <w:tcPr>
            <w:tcW w:w="412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38138A4" w14:textId="77777777" w:rsidR="00B73976" w:rsidRDefault="00B86E09">
            <w:pPr>
              <w:pStyle w:val="NormalWeb"/>
              <w:spacing w:beforeAutospacing="0" w:afterAutospacing="0" w:line="360" w:lineRule="auto"/>
              <w:jc w:val="center"/>
              <w:textAlignment w:val="baseline"/>
            </w:pPr>
            <w:r>
              <w:rPr>
                <w:rFonts w:eastAsia="Segoe UI"/>
              </w:rPr>
              <w:t>New event – limited brand equity</w:t>
            </w:r>
          </w:p>
        </w:tc>
      </w:tr>
      <w:tr w:rsidR="00B73976" w14:paraId="2FE131D3" w14:textId="77777777">
        <w:trPr>
          <w:trHeight w:val="200"/>
        </w:trPr>
        <w:tc>
          <w:tcPr>
            <w:tcW w:w="413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BFF8FA4" w14:textId="77777777" w:rsidR="00B73976" w:rsidRDefault="00B86E09">
            <w:pPr>
              <w:pStyle w:val="NormalWeb"/>
              <w:spacing w:beforeAutospacing="0" w:afterAutospacing="0" w:line="360" w:lineRule="auto"/>
              <w:jc w:val="center"/>
              <w:textAlignment w:val="baseline"/>
            </w:pPr>
            <w:r>
              <w:rPr>
                <w:rFonts w:eastAsia="Segoe UI"/>
              </w:rPr>
              <w:t>Government and tourism board backing</w:t>
            </w:r>
          </w:p>
        </w:tc>
        <w:tc>
          <w:tcPr>
            <w:tcW w:w="412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6366583" w14:textId="77777777" w:rsidR="00B73976" w:rsidRDefault="00B86E09">
            <w:pPr>
              <w:pStyle w:val="NormalWeb"/>
              <w:spacing w:beforeAutospacing="0" w:afterAutospacing="0" w:line="360" w:lineRule="auto"/>
              <w:jc w:val="center"/>
              <w:textAlignment w:val="baseline"/>
            </w:pPr>
            <w:r>
              <w:rPr>
                <w:rFonts w:eastAsia="Segoe UI"/>
              </w:rPr>
              <w:t>High initial logistics cost</w:t>
            </w:r>
          </w:p>
        </w:tc>
      </w:tr>
      <w:tr w:rsidR="00B73976" w14:paraId="6469986C" w14:textId="77777777">
        <w:trPr>
          <w:trHeight w:val="200"/>
        </w:trPr>
        <w:tc>
          <w:tcPr>
            <w:tcW w:w="413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D414052" w14:textId="77777777" w:rsidR="00B73976" w:rsidRDefault="00B86E09">
            <w:pPr>
              <w:pStyle w:val="NormalWeb"/>
              <w:spacing w:beforeAutospacing="0" w:afterAutospacing="0" w:line="360" w:lineRule="auto"/>
              <w:jc w:val="center"/>
              <w:textAlignment w:val="baseline"/>
            </w:pPr>
            <w:r>
              <w:rPr>
                <w:rFonts w:eastAsia="Segoe UI"/>
              </w:rPr>
              <w:t>Iconic venue with top facilities</w:t>
            </w:r>
          </w:p>
        </w:tc>
        <w:tc>
          <w:tcPr>
            <w:tcW w:w="412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B4D6D5E" w14:textId="77777777" w:rsidR="00B73976" w:rsidRDefault="00B86E09">
            <w:pPr>
              <w:pStyle w:val="NormalWeb"/>
              <w:spacing w:beforeAutospacing="0" w:afterAutospacing="0" w:line="360" w:lineRule="auto"/>
              <w:jc w:val="center"/>
              <w:textAlignment w:val="baseline"/>
            </w:pPr>
            <w:r>
              <w:rPr>
                <w:rFonts w:eastAsia="Segoe UI"/>
              </w:rPr>
              <w:t>Seasonality (July may compete with other events)</w:t>
            </w:r>
          </w:p>
        </w:tc>
      </w:tr>
      <w:tr w:rsidR="00B73976" w14:paraId="19788434" w14:textId="77777777">
        <w:trPr>
          <w:trHeight w:val="200"/>
        </w:trPr>
        <w:tc>
          <w:tcPr>
            <w:tcW w:w="413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2094904" w14:textId="77777777" w:rsidR="00B73976" w:rsidRDefault="00B86E09">
            <w:pPr>
              <w:pStyle w:val="NormalWeb"/>
              <w:spacing w:beforeAutospacing="0" w:afterAutospacing="0" w:line="360" w:lineRule="auto"/>
              <w:jc w:val="center"/>
              <w:textAlignment w:val="baseline"/>
            </w:pPr>
            <w:r>
              <w:rPr>
                <w:rFonts w:eastAsia="Segoe UI"/>
                <w:b/>
                <w:bCs/>
              </w:rPr>
              <w:t>Opportunities</w:t>
            </w:r>
          </w:p>
        </w:tc>
        <w:tc>
          <w:tcPr>
            <w:tcW w:w="412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942F9DD" w14:textId="77777777" w:rsidR="00B73976" w:rsidRDefault="00B86E09">
            <w:pPr>
              <w:pStyle w:val="NormalWeb"/>
              <w:spacing w:beforeAutospacing="0" w:afterAutospacing="0" w:line="360" w:lineRule="auto"/>
              <w:jc w:val="center"/>
              <w:textAlignment w:val="baseline"/>
            </w:pPr>
            <w:r>
              <w:rPr>
                <w:rFonts w:eastAsia="Segoe UI"/>
                <w:b/>
                <w:bCs/>
              </w:rPr>
              <w:t>Threats</w:t>
            </w:r>
          </w:p>
        </w:tc>
      </w:tr>
      <w:tr w:rsidR="00B73976" w14:paraId="423F4591" w14:textId="77777777">
        <w:trPr>
          <w:trHeight w:val="200"/>
        </w:trPr>
        <w:tc>
          <w:tcPr>
            <w:tcW w:w="413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F748E8A" w14:textId="77777777" w:rsidR="00B73976" w:rsidRDefault="00B86E09">
            <w:pPr>
              <w:pStyle w:val="NormalWeb"/>
              <w:spacing w:beforeAutospacing="0" w:afterAutospacing="0" w:line="360" w:lineRule="auto"/>
              <w:jc w:val="center"/>
              <w:textAlignment w:val="baseline"/>
            </w:pPr>
            <w:r>
              <w:rPr>
                <w:rFonts w:eastAsia="Segoe UI"/>
              </w:rPr>
              <w:t>Rise in cultural and MICE tourism</w:t>
            </w:r>
          </w:p>
        </w:tc>
        <w:tc>
          <w:tcPr>
            <w:tcW w:w="412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58D2131" w14:textId="77777777" w:rsidR="00B73976" w:rsidRDefault="00B86E09">
            <w:pPr>
              <w:pStyle w:val="NormalWeb"/>
              <w:spacing w:beforeAutospacing="0" w:afterAutospacing="0" w:line="360" w:lineRule="auto"/>
              <w:jc w:val="center"/>
              <w:textAlignment w:val="baseline"/>
            </w:pPr>
            <w:r>
              <w:rPr>
                <w:rFonts w:eastAsia="Segoe UI"/>
              </w:rPr>
              <w:t>Political and economic uncertainty (Brexit, inflation)</w:t>
            </w:r>
          </w:p>
        </w:tc>
      </w:tr>
      <w:tr w:rsidR="00B73976" w14:paraId="7E838CBD" w14:textId="77777777">
        <w:trPr>
          <w:trHeight w:val="200"/>
        </w:trPr>
        <w:tc>
          <w:tcPr>
            <w:tcW w:w="413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05CB3C1" w14:textId="77777777" w:rsidR="00B73976" w:rsidRDefault="00B86E09">
            <w:pPr>
              <w:pStyle w:val="NormalWeb"/>
              <w:spacing w:beforeAutospacing="0" w:afterAutospacing="0" w:line="360" w:lineRule="auto"/>
              <w:jc w:val="center"/>
              <w:textAlignment w:val="baseline"/>
            </w:pPr>
            <w:r>
              <w:rPr>
                <w:rFonts w:eastAsia="Segoe UI"/>
              </w:rPr>
              <w:t>Collaboration with global agencies</w:t>
            </w:r>
          </w:p>
        </w:tc>
        <w:tc>
          <w:tcPr>
            <w:tcW w:w="412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F68B20D" w14:textId="77777777" w:rsidR="00B73976" w:rsidRDefault="00B86E09">
            <w:pPr>
              <w:pStyle w:val="NormalWeb"/>
              <w:spacing w:beforeAutospacing="0" w:afterAutospacing="0" w:line="360" w:lineRule="auto"/>
              <w:jc w:val="center"/>
              <w:textAlignment w:val="baseline"/>
            </w:pPr>
            <w:r>
              <w:rPr>
                <w:rFonts w:eastAsia="Segoe UI"/>
              </w:rPr>
              <w:t>Health-related disruptions (COVID variants)</w:t>
            </w:r>
          </w:p>
        </w:tc>
      </w:tr>
    </w:tbl>
    <w:p w14:paraId="17BB1DB5" w14:textId="77777777" w:rsidR="00B73976" w:rsidRDefault="00B86E09">
      <w:pPr>
        <w:pStyle w:val="Heading3"/>
        <w:spacing w:line="360" w:lineRule="auto"/>
        <w:jc w:val="both"/>
        <w:rPr>
          <w:rFonts w:ascii="Times New Roman" w:hAnsi="Times New Roman" w:hint="default"/>
          <w:sz w:val="24"/>
          <w:szCs w:val="24"/>
        </w:rPr>
      </w:pPr>
      <w:bookmarkStart w:id="16" w:name="_Toc8529"/>
      <w:bookmarkStart w:id="17" w:name="_Toc1117"/>
      <w:r>
        <w:rPr>
          <w:rFonts w:ascii="Times New Roman" w:hAnsi="Times New Roman" w:hint="default"/>
          <w:sz w:val="24"/>
          <w:szCs w:val="24"/>
        </w:rPr>
        <w:t xml:space="preserve">PESTLE Analysis – </w:t>
      </w:r>
      <w:r>
        <w:rPr>
          <w:rStyle w:val="Emphasis"/>
          <w:rFonts w:ascii="Times New Roman" w:hAnsi="Times New Roman" w:hint="default"/>
          <w:sz w:val="24"/>
          <w:szCs w:val="24"/>
        </w:rPr>
        <w:t>Global Welcome Summit 2025</w:t>
      </w:r>
      <w:bookmarkEnd w:id="16"/>
      <w:bookmarkEnd w:id="17"/>
    </w:p>
    <w:tbl>
      <w:tblPr>
        <w:tblW w:w="0" w:type="dxa"/>
        <w:jc w:val="center"/>
        <w:tblCellMar>
          <w:left w:w="0" w:type="dxa"/>
          <w:right w:w="0" w:type="dxa"/>
        </w:tblCellMar>
        <w:tblLook w:val="04A0" w:firstRow="1" w:lastRow="0" w:firstColumn="1" w:lastColumn="0" w:noHBand="0" w:noVBand="1"/>
      </w:tblPr>
      <w:tblGrid>
        <w:gridCol w:w="1627"/>
        <w:gridCol w:w="6699"/>
      </w:tblGrid>
      <w:tr w:rsidR="00B73976" w14:paraId="12550F7D" w14:textId="77777777">
        <w:trPr>
          <w:trHeight w:val="200"/>
          <w:jc w:val="center"/>
        </w:trPr>
        <w:tc>
          <w:tcPr>
            <w:tcW w:w="10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06F6394" w14:textId="77777777" w:rsidR="00B73976" w:rsidRDefault="00B86E09">
            <w:pPr>
              <w:pStyle w:val="NormalWeb"/>
              <w:spacing w:beforeAutospacing="0" w:afterAutospacing="0" w:line="360" w:lineRule="auto"/>
              <w:jc w:val="both"/>
              <w:textAlignment w:val="baseline"/>
            </w:pPr>
            <w:r>
              <w:rPr>
                <w:rFonts w:eastAsia="Segoe UI"/>
                <w:b/>
                <w:bCs/>
              </w:rPr>
              <w:t>Factor</w:t>
            </w:r>
            <w:r>
              <w:rPr>
                <w:rFonts w:eastAsia="Segoe UI"/>
              </w:rPr>
              <w:t> </w:t>
            </w:r>
          </w:p>
        </w:tc>
        <w:tc>
          <w:tcPr>
            <w:tcW w:w="815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C4BC86E" w14:textId="77777777" w:rsidR="00B73976" w:rsidRDefault="00B86E09">
            <w:pPr>
              <w:pStyle w:val="NormalWeb"/>
              <w:spacing w:beforeAutospacing="0" w:afterAutospacing="0" w:line="360" w:lineRule="auto"/>
              <w:jc w:val="both"/>
              <w:textAlignment w:val="baseline"/>
            </w:pPr>
            <w:r>
              <w:rPr>
                <w:rFonts w:eastAsia="Segoe UI"/>
                <w:b/>
                <w:bCs/>
              </w:rPr>
              <w:t>Analysis</w:t>
            </w:r>
            <w:r>
              <w:rPr>
                <w:rFonts w:eastAsia="Segoe UI"/>
              </w:rPr>
              <w:t> </w:t>
            </w:r>
          </w:p>
        </w:tc>
      </w:tr>
      <w:tr w:rsidR="00B73976" w14:paraId="568491BA" w14:textId="77777777">
        <w:trPr>
          <w:trHeight w:val="200"/>
          <w:jc w:val="center"/>
        </w:trPr>
        <w:tc>
          <w:tcPr>
            <w:tcW w:w="10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43FE016" w14:textId="77777777" w:rsidR="00B73976" w:rsidRDefault="00B86E09">
            <w:pPr>
              <w:pStyle w:val="NormalWeb"/>
              <w:spacing w:beforeAutospacing="0" w:afterAutospacing="0" w:line="360" w:lineRule="auto"/>
              <w:jc w:val="both"/>
              <w:textAlignment w:val="baseline"/>
            </w:pPr>
            <w:r>
              <w:rPr>
                <w:rFonts w:eastAsia="Segoe UI"/>
                <w:b/>
                <w:bCs/>
              </w:rPr>
              <w:t>Political</w:t>
            </w:r>
            <w:r>
              <w:rPr>
                <w:rFonts w:eastAsia="Segoe UI"/>
              </w:rPr>
              <w:t> </w:t>
            </w:r>
          </w:p>
        </w:tc>
        <w:tc>
          <w:tcPr>
            <w:tcW w:w="815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184963F" w14:textId="77777777" w:rsidR="00B73976" w:rsidRDefault="00B86E09">
            <w:pPr>
              <w:pStyle w:val="NormalWeb"/>
              <w:spacing w:beforeAutospacing="0" w:afterAutospacing="0" w:line="360" w:lineRule="auto"/>
              <w:jc w:val="both"/>
              <w:textAlignment w:val="baseline"/>
            </w:pPr>
            <w:r>
              <w:rPr>
                <w:rFonts w:eastAsia="Segoe UI"/>
              </w:rPr>
              <w:t xml:space="preserve">Welsh Government’s backing through Visit </w:t>
            </w:r>
            <w:r>
              <w:rPr>
                <w:rFonts w:eastAsia="Segoe UI"/>
              </w:rPr>
              <w:t>Wales adds official legitimacy and promotional reach. </w:t>
            </w:r>
          </w:p>
        </w:tc>
      </w:tr>
      <w:tr w:rsidR="00B73976" w14:paraId="79CE4E9D" w14:textId="77777777">
        <w:trPr>
          <w:trHeight w:val="200"/>
          <w:jc w:val="center"/>
        </w:trPr>
        <w:tc>
          <w:tcPr>
            <w:tcW w:w="10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6D7782B" w14:textId="77777777" w:rsidR="00B73976" w:rsidRDefault="00B86E09">
            <w:pPr>
              <w:pStyle w:val="NormalWeb"/>
              <w:spacing w:beforeAutospacing="0" w:afterAutospacing="0" w:line="360" w:lineRule="auto"/>
              <w:jc w:val="both"/>
              <w:textAlignment w:val="baseline"/>
            </w:pPr>
            <w:r>
              <w:rPr>
                <w:rFonts w:eastAsia="Segoe UI"/>
                <w:b/>
                <w:bCs/>
              </w:rPr>
              <w:t>Economic</w:t>
            </w:r>
            <w:r>
              <w:rPr>
                <w:rFonts w:eastAsia="Segoe UI"/>
              </w:rPr>
              <w:t> </w:t>
            </w:r>
          </w:p>
        </w:tc>
        <w:tc>
          <w:tcPr>
            <w:tcW w:w="815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329E8A2" w14:textId="77777777" w:rsidR="00B73976" w:rsidRDefault="00B86E09">
            <w:pPr>
              <w:pStyle w:val="NormalWeb"/>
              <w:spacing w:beforeAutospacing="0" w:afterAutospacing="0" w:line="360" w:lineRule="auto"/>
              <w:jc w:val="both"/>
              <w:textAlignment w:val="baseline"/>
            </w:pPr>
            <w:r>
              <w:rPr>
                <w:rFonts w:eastAsia="Segoe UI"/>
              </w:rPr>
              <w:t>A surplus-driven budget strategy helps ensure financial resilience amid inflation concerns. </w:t>
            </w:r>
          </w:p>
        </w:tc>
      </w:tr>
      <w:tr w:rsidR="00B73976" w14:paraId="16952100" w14:textId="77777777">
        <w:trPr>
          <w:trHeight w:val="200"/>
          <w:jc w:val="center"/>
        </w:trPr>
        <w:tc>
          <w:tcPr>
            <w:tcW w:w="10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AAACCFA" w14:textId="77777777" w:rsidR="00B73976" w:rsidRDefault="00B86E09">
            <w:pPr>
              <w:pStyle w:val="NormalWeb"/>
              <w:spacing w:beforeAutospacing="0" w:afterAutospacing="0" w:line="360" w:lineRule="auto"/>
              <w:jc w:val="both"/>
              <w:textAlignment w:val="baseline"/>
            </w:pPr>
            <w:r>
              <w:rPr>
                <w:rFonts w:eastAsia="Segoe UI"/>
                <w:b/>
                <w:bCs/>
              </w:rPr>
              <w:t>Social</w:t>
            </w:r>
            <w:r>
              <w:rPr>
                <w:rFonts w:eastAsia="Segoe UI"/>
              </w:rPr>
              <w:t> </w:t>
            </w:r>
          </w:p>
        </w:tc>
        <w:tc>
          <w:tcPr>
            <w:tcW w:w="815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58691D4" w14:textId="77777777" w:rsidR="00B73976" w:rsidRDefault="00B86E09">
            <w:pPr>
              <w:pStyle w:val="NormalWeb"/>
              <w:spacing w:beforeAutospacing="0" w:afterAutospacing="0" w:line="360" w:lineRule="auto"/>
              <w:jc w:val="both"/>
              <w:textAlignment w:val="baseline"/>
            </w:pPr>
            <w:r>
              <w:rPr>
                <w:rFonts w:eastAsia="Segoe UI"/>
              </w:rPr>
              <w:t>Emphasis on Welsh culture, hospitality, and inclusivity resonates with global multicultural audiences. </w:t>
            </w:r>
          </w:p>
        </w:tc>
      </w:tr>
      <w:tr w:rsidR="00B73976" w14:paraId="55589AF8" w14:textId="77777777">
        <w:trPr>
          <w:trHeight w:val="200"/>
          <w:jc w:val="center"/>
        </w:trPr>
        <w:tc>
          <w:tcPr>
            <w:tcW w:w="10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21FAC34" w14:textId="77777777" w:rsidR="00B73976" w:rsidRDefault="00B86E09">
            <w:pPr>
              <w:pStyle w:val="NormalWeb"/>
              <w:spacing w:beforeAutospacing="0" w:afterAutospacing="0" w:line="360" w:lineRule="auto"/>
              <w:jc w:val="both"/>
              <w:textAlignment w:val="baseline"/>
            </w:pPr>
            <w:r>
              <w:rPr>
                <w:rFonts w:eastAsia="Segoe UI"/>
                <w:b/>
                <w:bCs/>
              </w:rPr>
              <w:t>Technological</w:t>
            </w:r>
            <w:r>
              <w:rPr>
                <w:rFonts w:eastAsia="Segoe UI"/>
              </w:rPr>
              <w:t> </w:t>
            </w:r>
          </w:p>
        </w:tc>
        <w:tc>
          <w:tcPr>
            <w:tcW w:w="815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41E315D" w14:textId="77777777" w:rsidR="00B73976" w:rsidRDefault="00B86E09">
            <w:pPr>
              <w:pStyle w:val="NormalWeb"/>
              <w:spacing w:beforeAutospacing="0" w:afterAutospacing="0" w:line="360" w:lineRule="auto"/>
              <w:jc w:val="both"/>
              <w:textAlignment w:val="baseline"/>
            </w:pPr>
            <w:r>
              <w:rPr>
                <w:rFonts w:eastAsia="Segoe UI"/>
              </w:rPr>
              <w:t>Integration of Event Management Software (EMS) and hybrid formats improves participation and accessibility. </w:t>
            </w:r>
          </w:p>
        </w:tc>
      </w:tr>
      <w:tr w:rsidR="00B73976" w14:paraId="1BBF587D" w14:textId="77777777">
        <w:trPr>
          <w:trHeight w:val="200"/>
          <w:jc w:val="center"/>
        </w:trPr>
        <w:tc>
          <w:tcPr>
            <w:tcW w:w="10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33E024C" w14:textId="77777777" w:rsidR="00B73976" w:rsidRDefault="00B86E09">
            <w:pPr>
              <w:pStyle w:val="NormalWeb"/>
              <w:spacing w:beforeAutospacing="0" w:afterAutospacing="0" w:line="360" w:lineRule="auto"/>
              <w:jc w:val="both"/>
              <w:textAlignment w:val="baseline"/>
            </w:pPr>
            <w:r>
              <w:rPr>
                <w:rFonts w:eastAsia="Segoe UI"/>
                <w:b/>
                <w:bCs/>
              </w:rPr>
              <w:t>Legal</w:t>
            </w:r>
            <w:r>
              <w:rPr>
                <w:rFonts w:eastAsia="Segoe UI"/>
              </w:rPr>
              <w:t> </w:t>
            </w:r>
          </w:p>
        </w:tc>
        <w:tc>
          <w:tcPr>
            <w:tcW w:w="815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CEAEE28" w14:textId="77777777" w:rsidR="00B73976" w:rsidRDefault="00B86E09">
            <w:pPr>
              <w:pStyle w:val="NormalWeb"/>
              <w:spacing w:beforeAutospacing="0" w:afterAutospacing="0" w:line="360" w:lineRule="auto"/>
              <w:jc w:val="both"/>
              <w:textAlignment w:val="baseline"/>
            </w:pPr>
            <w:r>
              <w:rPr>
                <w:rFonts w:eastAsia="Segoe UI"/>
              </w:rPr>
              <w:t>Full compliance with GDPR for delegate data, contracts, and health/safety regulations ensures lawful operations. </w:t>
            </w:r>
          </w:p>
        </w:tc>
      </w:tr>
      <w:tr w:rsidR="00B73976" w14:paraId="1FAF46D5" w14:textId="77777777">
        <w:trPr>
          <w:trHeight w:val="200"/>
          <w:jc w:val="center"/>
        </w:trPr>
        <w:tc>
          <w:tcPr>
            <w:tcW w:w="10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6B272BA" w14:textId="77777777" w:rsidR="00B73976" w:rsidRDefault="00B86E09">
            <w:pPr>
              <w:pStyle w:val="NormalWeb"/>
              <w:spacing w:beforeAutospacing="0" w:afterAutospacing="0" w:line="360" w:lineRule="auto"/>
              <w:jc w:val="both"/>
              <w:textAlignment w:val="baseline"/>
            </w:pPr>
            <w:r>
              <w:rPr>
                <w:rFonts w:eastAsia="Segoe UI"/>
                <w:b/>
                <w:bCs/>
              </w:rPr>
              <w:t>Environmental</w:t>
            </w:r>
            <w:r>
              <w:rPr>
                <w:rFonts w:eastAsia="Segoe UI"/>
              </w:rPr>
              <w:t> </w:t>
            </w:r>
          </w:p>
        </w:tc>
        <w:tc>
          <w:tcPr>
            <w:tcW w:w="815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6E80FB4" w14:textId="77777777" w:rsidR="00B73976" w:rsidRDefault="00B86E09">
            <w:pPr>
              <w:pStyle w:val="NormalWeb"/>
              <w:spacing w:beforeAutospacing="0" w:afterAutospacing="0" w:line="360" w:lineRule="auto"/>
              <w:jc w:val="both"/>
              <w:textAlignment w:val="baseline"/>
            </w:pPr>
            <w:r>
              <w:rPr>
                <w:rFonts w:eastAsia="Segoe UI"/>
              </w:rPr>
              <w:t xml:space="preserve">Use of digital brochures, recycled materials, and local suppliers reflects a low-carbon commitment </w:t>
            </w:r>
            <w:r>
              <w:rPr>
                <w:rFonts w:eastAsia="Segoe UI"/>
              </w:rPr>
              <w:fldChar w:fldCharType="begin"/>
            </w:r>
            <w:r>
              <w:rPr>
                <w:rFonts w:eastAsia="Segoe UI"/>
              </w:rPr>
              <w:instrText xml:space="preserve"> ADDIN EN.CITE &lt;EndNote&gt;&lt;Cite&gt;&lt;Author&gt;Dalirazar&lt;/Author&gt;&lt;Year&gt;2023&lt;/Year&gt;&lt;RecNum&gt;364&lt;/RecNum&gt;&lt;DisplayText&gt;(Dalirazar and Sabzi, 2023)&lt;/DisplayText&gt;&lt;record&gt;&lt;rec-number&gt;364&lt;/rec-number&gt;&lt;foreign-keys&gt;&lt;key app="EN" db-id="w5tt99f25t2e0lewrpw5r2da9vweerf0w9rv" timestamp="1749074657"&gt;364&lt;/key&gt;&lt;/foreign-keys&gt;&lt;ref-type name="Journal Article"&gt;17&lt;/ref-type&gt;&lt;contributors&gt;&lt;authors&gt;&lt;author&gt;Dalirazar, Sadaf&lt;/author&gt;&lt;author&gt;Sabzi, Zahra&lt;/author&gt;&lt;/authors&gt;&lt;/contributors&gt;&lt;titles&gt;&lt;title&gt;Strategic analysis of barriers and sol</w:instrText>
            </w:r>
            <w:r>
              <w:rPr>
                <w:rFonts w:eastAsia="Segoe UI"/>
              </w:rPr>
              <w:instrText>utions to development of sustainable buildings using PESTLE technique&lt;/title&gt;&lt;secondary-title&gt;International Journal of Construction Management&lt;/secondary-title&gt;&lt;/titles&gt;&lt;periodical&gt;&lt;full-title&gt;International Journal of Construction Management&lt;/full-title&gt;&lt;/periodical&gt;&lt;pages&gt;167-181&lt;/pages&gt;&lt;volume&gt;23&lt;/volume&gt;&lt;number&gt;1&lt;/number&gt;&lt;dates&gt;&lt;year&gt;2023&lt;/year&gt;&lt;/dates&gt;&lt;isbn&gt;1562-3599&lt;/isbn&gt;&lt;urls&gt;&lt;/urls&gt;&lt;/record&gt;&lt;/Cite&gt;&lt;/EndNote&gt;</w:instrText>
            </w:r>
            <w:r>
              <w:rPr>
                <w:rFonts w:eastAsia="Segoe UI"/>
              </w:rPr>
              <w:fldChar w:fldCharType="separate"/>
            </w:r>
            <w:r>
              <w:rPr>
                <w:rFonts w:eastAsia="Segoe UI"/>
                <w:lang w:bidi="ar"/>
              </w:rPr>
              <w:t>(Dalirazar and Sabzi, 2023)</w:t>
            </w:r>
            <w:r>
              <w:rPr>
                <w:rFonts w:eastAsia="Segoe UI"/>
              </w:rPr>
              <w:fldChar w:fldCharType="end"/>
            </w:r>
            <w:r>
              <w:rPr>
                <w:rFonts w:eastAsia="Segoe UI"/>
              </w:rPr>
              <w:t>. </w:t>
            </w:r>
          </w:p>
        </w:tc>
      </w:tr>
    </w:tbl>
    <w:p w14:paraId="223D1613" w14:textId="77777777" w:rsidR="00B73976" w:rsidRDefault="00B73976">
      <w:pPr>
        <w:spacing w:line="360" w:lineRule="auto"/>
        <w:jc w:val="both"/>
        <w:rPr>
          <w:rFonts w:ascii="Times New Roman" w:eastAsia="SimSun" w:hAnsi="Times New Roman" w:cs="Times New Roman"/>
          <w:sz w:val="24"/>
          <w:szCs w:val="24"/>
        </w:rPr>
      </w:pPr>
    </w:p>
    <w:p w14:paraId="1C848F53" w14:textId="77777777" w:rsidR="00B73976" w:rsidRDefault="00B86E09">
      <w:pPr>
        <w:pStyle w:val="Heading1"/>
        <w:numPr>
          <w:ilvl w:val="0"/>
          <w:numId w:val="4"/>
        </w:numPr>
        <w:rPr>
          <w:rFonts w:ascii="Times New Roman" w:hAnsi="Times New Roman" w:cs="Times New Roman"/>
          <w:sz w:val="28"/>
          <w:szCs w:val="28"/>
        </w:rPr>
      </w:pPr>
      <w:bookmarkStart w:id="18" w:name="_Toc15852"/>
      <w:bookmarkStart w:id="19" w:name="_Toc10988"/>
      <w:r>
        <w:rPr>
          <w:rFonts w:ascii="Times New Roman" w:hAnsi="Times New Roman" w:cs="Times New Roman"/>
          <w:sz w:val="28"/>
          <w:szCs w:val="28"/>
        </w:rPr>
        <w:lastRenderedPageBreak/>
        <w:t>Conclusion</w:t>
      </w:r>
      <w:bookmarkEnd w:id="18"/>
      <w:bookmarkEnd w:id="19"/>
    </w:p>
    <w:p w14:paraId="247B3460"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The Global Welcome Summit 2025 – Croeso </w:t>
      </w:r>
      <w:r>
        <w:rPr>
          <w:rFonts w:ascii="Times New Roman" w:eastAsia="SimSun" w:hAnsi="Times New Roman" w:cs="Times New Roman"/>
          <w:sz w:val="24"/>
          <w:szCs w:val="24"/>
        </w:rPr>
        <w:t>Cymru demonstrates how an event can be planned well, carried out smoothly and understood by everyone. Using Wales’ distinctive identity and its focus on worldwide hospitality, the summit supports both the “Year of Croeso” and the country’s competitiveness in MICE. Because of careful planning, teamwork with stakeholders and keeping up with industry trends, the event is likely to bring real results and lasting benefits.</w:t>
      </w:r>
    </w:p>
    <w:p w14:paraId="25951CD2" w14:textId="77777777" w:rsidR="00B73976" w:rsidRDefault="00B86E09">
      <w:pPr>
        <w:spacing w:line="360" w:lineRule="auto"/>
        <w:jc w:val="both"/>
        <w:rPr>
          <w:rFonts w:ascii="Times New Roman" w:eastAsia="SimSun" w:hAnsi="Times New Roman"/>
          <w:sz w:val="24"/>
          <w:szCs w:val="24"/>
        </w:rPr>
      </w:pPr>
      <w:r>
        <w:rPr>
          <w:rFonts w:ascii="Times New Roman" w:eastAsia="SimSun" w:hAnsi="Times New Roman"/>
          <w:sz w:val="24"/>
          <w:szCs w:val="24"/>
        </w:rPr>
        <w:t>In order to guarantee the progress and the lasting impact, the following recommendations are offered:</w:t>
      </w:r>
    </w:p>
    <w:p w14:paraId="647F64E0" w14:textId="77777777" w:rsidR="00B73976" w:rsidRDefault="00B86E09">
      <w:pPr>
        <w:numPr>
          <w:ilvl w:val="0"/>
          <w:numId w:val="6"/>
        </w:numPr>
        <w:spacing w:line="360" w:lineRule="auto"/>
        <w:jc w:val="both"/>
        <w:rPr>
          <w:rFonts w:ascii="Times New Roman" w:eastAsia="SimSun" w:hAnsi="Times New Roman"/>
          <w:sz w:val="24"/>
          <w:szCs w:val="24"/>
        </w:rPr>
      </w:pPr>
      <w:r>
        <w:rPr>
          <w:rFonts w:ascii="Times New Roman" w:eastAsia="SimSun" w:hAnsi="Times New Roman"/>
          <w:sz w:val="24"/>
          <w:szCs w:val="24"/>
        </w:rPr>
        <w:t>Follow up webinars Online feedback loops where attendees can give feedback on the event and share the event highlights on social media to amplify legacy results.</w:t>
      </w:r>
    </w:p>
    <w:p w14:paraId="064DD53F" w14:textId="77777777" w:rsidR="00B73976" w:rsidRDefault="00B86E09">
      <w:pPr>
        <w:numPr>
          <w:ilvl w:val="0"/>
          <w:numId w:val="6"/>
        </w:numPr>
        <w:spacing w:line="360" w:lineRule="auto"/>
        <w:jc w:val="both"/>
        <w:rPr>
          <w:rFonts w:ascii="Times New Roman" w:eastAsia="SimSun" w:hAnsi="Times New Roman"/>
          <w:sz w:val="24"/>
          <w:szCs w:val="24"/>
        </w:rPr>
      </w:pPr>
      <w:r>
        <w:rPr>
          <w:rFonts w:ascii="Times New Roman" w:eastAsia="SimSun" w:hAnsi="Times New Roman"/>
          <w:sz w:val="24"/>
          <w:szCs w:val="24"/>
        </w:rPr>
        <w:t>Create long-term agreement with the local suppliers and cultural organizations to make the future events sustainable, culturally, and financially beneficial to the Welsh communities.</w:t>
      </w:r>
    </w:p>
    <w:p w14:paraId="72FA8CA1" w14:textId="77777777" w:rsidR="00B73976" w:rsidRDefault="00B86E09">
      <w:pPr>
        <w:numPr>
          <w:ilvl w:val="0"/>
          <w:numId w:val="6"/>
        </w:numPr>
        <w:spacing w:line="360" w:lineRule="auto"/>
        <w:jc w:val="both"/>
        <w:rPr>
          <w:rFonts w:ascii="Times New Roman" w:eastAsia="SimSun" w:hAnsi="Times New Roman"/>
          <w:sz w:val="24"/>
          <w:szCs w:val="24"/>
        </w:rPr>
      </w:pPr>
      <w:r>
        <w:rPr>
          <w:rFonts w:ascii="Times New Roman" w:eastAsia="SimSun" w:hAnsi="Times New Roman"/>
          <w:sz w:val="24"/>
          <w:szCs w:val="24"/>
        </w:rPr>
        <w:t>Consider investing in improved data analytics and hybrid technologies to enhance delegate experience and to monitor satisfaction levels in real time, as well as to guarantee more comfortable planning of future international conferences.</w:t>
      </w:r>
    </w:p>
    <w:p w14:paraId="10F1E5EA" w14:textId="2092FB3D"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sz w:val="24"/>
          <w:szCs w:val="24"/>
        </w:rPr>
        <w:t xml:space="preserve">Such measures will assist in </w:t>
      </w:r>
      <w:r w:rsidR="00CB1259">
        <w:rPr>
          <w:rFonts w:ascii="Times New Roman" w:eastAsia="SimSun" w:hAnsi="Times New Roman"/>
          <w:sz w:val="24"/>
          <w:szCs w:val="24"/>
        </w:rPr>
        <w:t>capitalizing</w:t>
      </w:r>
      <w:r>
        <w:rPr>
          <w:rFonts w:ascii="Times New Roman" w:eastAsia="SimSun" w:hAnsi="Times New Roman"/>
          <w:sz w:val="24"/>
          <w:szCs w:val="24"/>
        </w:rPr>
        <w:t xml:space="preserve"> on the success of the summit, ensuring its long-term viability, and strengthening the place of Wales within the MICE and </w:t>
      </w:r>
      <w:r>
        <w:rPr>
          <w:rFonts w:ascii="Times New Roman" w:eastAsia="SimSun" w:hAnsi="Times New Roman"/>
          <w:sz w:val="24"/>
          <w:szCs w:val="24"/>
        </w:rPr>
        <w:t>cultural tourism markets.</w:t>
      </w:r>
    </w:p>
    <w:p w14:paraId="2B0E0B5D" w14:textId="77777777" w:rsidR="00B73976" w:rsidRDefault="00B86E09">
      <w:pPr>
        <w:pStyle w:val="Heading1"/>
        <w:rPr>
          <w:rFonts w:ascii="Times New Roman" w:hAnsi="Times New Roman" w:cs="Times New Roman"/>
          <w:sz w:val="28"/>
          <w:szCs w:val="28"/>
        </w:rPr>
      </w:pPr>
      <w:bookmarkStart w:id="20" w:name="_Toc18264"/>
      <w:bookmarkStart w:id="21" w:name="_Toc3066"/>
      <w:r>
        <w:rPr>
          <w:rFonts w:ascii="Times New Roman" w:hAnsi="Times New Roman" w:cs="Times New Roman"/>
          <w:sz w:val="28"/>
          <w:szCs w:val="28"/>
        </w:rPr>
        <w:t>References</w:t>
      </w:r>
      <w:bookmarkEnd w:id="20"/>
      <w:bookmarkEnd w:id="21"/>
    </w:p>
    <w:p w14:paraId="54D6C1F4" w14:textId="77777777" w:rsidR="00B73976" w:rsidRDefault="00B73976">
      <w:pPr>
        <w:rPr>
          <w:rFonts w:ascii="Times New Roman" w:eastAsia="SimSun" w:hAnsi="Times New Roman" w:cs="Times New Roman"/>
          <w:sz w:val="24"/>
          <w:szCs w:val="24"/>
        </w:rPr>
      </w:pPr>
    </w:p>
    <w:p w14:paraId="4DDB9F4E"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eastAsia="SimSun" w:hAnsi="Times New Roman" w:cs="Times New Roman"/>
          <w:sz w:val="24"/>
          <w:szCs w:val="24"/>
        </w:rPr>
        <w:fldChar w:fldCharType="begin"/>
      </w:r>
      <w:r>
        <w:rPr>
          <w:rFonts w:ascii="Times New Roman" w:eastAsia="SimSun" w:hAnsi="Times New Roman" w:cs="Times New Roman"/>
          <w:sz w:val="24"/>
          <w:szCs w:val="24"/>
        </w:rPr>
        <w:instrText xml:space="preserve"> ADDIN EN.REFLIST </w:instrText>
      </w:r>
      <w:r>
        <w:rPr>
          <w:rFonts w:ascii="Times New Roman" w:eastAsia="SimSun" w:hAnsi="Times New Roman" w:cs="Times New Roman"/>
          <w:sz w:val="24"/>
          <w:szCs w:val="24"/>
        </w:rPr>
        <w:fldChar w:fldCharType="separate"/>
      </w:r>
      <w:r>
        <w:rPr>
          <w:rFonts w:ascii="Times New Roman" w:hAnsi="Times New Roman" w:cs="Times New Roman"/>
          <w:sz w:val="24"/>
          <w:szCs w:val="24"/>
        </w:rPr>
        <w:t xml:space="preserve">AKHIGBE, O. J. 2013. Human resource planning: A key factor in ensuring the effectiveness and efficiency of organization. </w:t>
      </w:r>
      <w:r>
        <w:rPr>
          <w:rFonts w:ascii="Times New Roman" w:hAnsi="Times New Roman" w:cs="Times New Roman"/>
          <w:i/>
          <w:sz w:val="24"/>
          <w:szCs w:val="24"/>
        </w:rPr>
        <w:t>Journal of Emerging Trends in Economics and Management Sciences,</w:t>
      </w:r>
      <w:r>
        <w:rPr>
          <w:rFonts w:ascii="Times New Roman" w:hAnsi="Times New Roman" w:cs="Times New Roman"/>
          <w:sz w:val="24"/>
          <w:szCs w:val="24"/>
        </w:rPr>
        <w:t xml:space="preserve"> 4</w:t>
      </w:r>
      <w:r>
        <w:rPr>
          <w:rFonts w:ascii="Times New Roman" w:hAnsi="Times New Roman" w:cs="Times New Roman"/>
          <w:b/>
          <w:sz w:val="24"/>
          <w:szCs w:val="24"/>
        </w:rPr>
        <w:t>,</w:t>
      </w:r>
      <w:r>
        <w:rPr>
          <w:rFonts w:ascii="Times New Roman" w:hAnsi="Times New Roman" w:cs="Times New Roman"/>
          <w:sz w:val="24"/>
          <w:szCs w:val="24"/>
        </w:rPr>
        <w:t xml:space="preserve"> 388-396.</w:t>
      </w:r>
    </w:p>
    <w:p w14:paraId="7D7B623A"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ALLEN, J. 2008. </w:t>
      </w:r>
      <w:r>
        <w:rPr>
          <w:rFonts w:ascii="Times New Roman" w:hAnsi="Times New Roman" w:cs="Times New Roman"/>
          <w:i/>
          <w:sz w:val="24"/>
          <w:szCs w:val="24"/>
        </w:rPr>
        <w:t>Event planning: The ultimate guide to successful meetings, corporate events, fundraising galas, conferences, conventions, incentives and other special events</w:t>
      </w:r>
      <w:r>
        <w:rPr>
          <w:rFonts w:ascii="Times New Roman" w:hAnsi="Times New Roman" w:cs="Times New Roman"/>
          <w:sz w:val="24"/>
          <w:szCs w:val="24"/>
        </w:rPr>
        <w:t>, John Wiley &amp; Sons.</w:t>
      </w:r>
    </w:p>
    <w:p w14:paraId="017444AF"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eastAsia="SimSun" w:hAnsi="Times New Roman" w:cs="Times New Roman"/>
          <w:sz w:val="24"/>
          <w:szCs w:val="24"/>
        </w:rPr>
        <w:t xml:space="preserve">Allen, J., O’Toole, W., Harris, R. and McDonnell, I., 2010. </w:t>
      </w:r>
      <w:r>
        <w:rPr>
          <w:rStyle w:val="Emphasis"/>
          <w:rFonts w:ascii="Times New Roman" w:eastAsia="SimSun" w:hAnsi="Times New Roman" w:cs="Times New Roman"/>
          <w:sz w:val="24"/>
          <w:szCs w:val="24"/>
        </w:rPr>
        <w:t>Festival and special event management</w:t>
      </w:r>
      <w:r>
        <w:rPr>
          <w:rFonts w:ascii="Times New Roman" w:eastAsia="SimSun" w:hAnsi="Times New Roman" w:cs="Times New Roman"/>
          <w:sz w:val="24"/>
          <w:szCs w:val="24"/>
        </w:rPr>
        <w:t>. 5th ed. Milton, Queensland: Wiley Australia.</w:t>
      </w:r>
    </w:p>
    <w:p w14:paraId="647B998E"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BARAFORT, B., MESQUIDA, A. L. &amp; MAS, A. 2019. ISO 31000‐based integrated risk management process assessment model for IT organizations. </w:t>
      </w:r>
      <w:r>
        <w:rPr>
          <w:rFonts w:ascii="Times New Roman" w:hAnsi="Times New Roman" w:cs="Times New Roman"/>
          <w:i/>
          <w:sz w:val="24"/>
          <w:szCs w:val="24"/>
        </w:rPr>
        <w:t>Journal of Software: Evolution and Process,</w:t>
      </w:r>
      <w:r>
        <w:rPr>
          <w:rFonts w:ascii="Times New Roman" w:hAnsi="Times New Roman" w:cs="Times New Roman"/>
          <w:sz w:val="24"/>
          <w:szCs w:val="24"/>
        </w:rPr>
        <w:t xml:space="preserve"> 31</w:t>
      </w:r>
      <w:r>
        <w:rPr>
          <w:rFonts w:ascii="Times New Roman" w:hAnsi="Times New Roman" w:cs="Times New Roman"/>
          <w:b/>
          <w:sz w:val="24"/>
          <w:szCs w:val="24"/>
        </w:rPr>
        <w:t>,</w:t>
      </w:r>
      <w:r>
        <w:rPr>
          <w:rFonts w:ascii="Times New Roman" w:hAnsi="Times New Roman" w:cs="Times New Roman"/>
          <w:sz w:val="24"/>
          <w:szCs w:val="24"/>
        </w:rPr>
        <w:t xml:space="preserve"> e1984.</w:t>
      </w:r>
    </w:p>
    <w:p w14:paraId="74BECE53"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BHAT, B. &amp; BHAT, G. 2019. Formative and summative evaluation techniques for improvement of learning process. </w:t>
      </w:r>
      <w:r>
        <w:rPr>
          <w:rFonts w:ascii="Times New Roman" w:hAnsi="Times New Roman" w:cs="Times New Roman"/>
          <w:i/>
          <w:sz w:val="24"/>
          <w:szCs w:val="24"/>
        </w:rPr>
        <w:t>European Journal of Business &amp; Social Sciences,</w:t>
      </w:r>
      <w:r>
        <w:rPr>
          <w:rFonts w:ascii="Times New Roman" w:hAnsi="Times New Roman" w:cs="Times New Roman"/>
          <w:sz w:val="24"/>
          <w:szCs w:val="24"/>
        </w:rPr>
        <w:t xml:space="preserve"> 7</w:t>
      </w:r>
      <w:r>
        <w:rPr>
          <w:rFonts w:ascii="Times New Roman" w:hAnsi="Times New Roman" w:cs="Times New Roman"/>
          <w:b/>
          <w:sz w:val="24"/>
          <w:szCs w:val="24"/>
        </w:rPr>
        <w:t>,</w:t>
      </w:r>
      <w:r>
        <w:rPr>
          <w:rFonts w:ascii="Times New Roman" w:hAnsi="Times New Roman" w:cs="Times New Roman"/>
          <w:sz w:val="24"/>
          <w:szCs w:val="24"/>
        </w:rPr>
        <w:t xml:space="preserve"> 776-785.</w:t>
      </w:r>
    </w:p>
    <w:p w14:paraId="56FE477A"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BISHNOI, N. 2018. Critical path method (CPM): A coordinating tool. </w:t>
      </w:r>
      <w:r>
        <w:rPr>
          <w:rFonts w:ascii="Times New Roman" w:hAnsi="Times New Roman" w:cs="Times New Roman"/>
          <w:i/>
          <w:sz w:val="24"/>
          <w:szCs w:val="24"/>
        </w:rPr>
        <w:t>International Research Journal of Management Science &amp; Technology,</w:t>
      </w:r>
      <w:r>
        <w:rPr>
          <w:rFonts w:ascii="Times New Roman" w:hAnsi="Times New Roman" w:cs="Times New Roman"/>
          <w:sz w:val="24"/>
          <w:szCs w:val="24"/>
        </w:rPr>
        <w:t xml:space="preserve"> 9</w:t>
      </w:r>
      <w:r>
        <w:rPr>
          <w:rFonts w:ascii="Times New Roman" w:hAnsi="Times New Roman" w:cs="Times New Roman"/>
          <w:b/>
          <w:sz w:val="24"/>
          <w:szCs w:val="24"/>
        </w:rPr>
        <w:t>,</w:t>
      </w:r>
      <w:r>
        <w:rPr>
          <w:rFonts w:ascii="Times New Roman" w:hAnsi="Times New Roman" w:cs="Times New Roman"/>
          <w:sz w:val="24"/>
          <w:szCs w:val="24"/>
        </w:rPr>
        <w:t xml:space="preserve"> 459-467.</w:t>
      </w:r>
    </w:p>
    <w:p w14:paraId="740900CA"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BOWDIN, G. A., ALLEN, J., HARRIS, R., JAGO, L., O'TOOLE, W. &amp; MCDONNELL, I. 2023. </w:t>
      </w:r>
      <w:r>
        <w:rPr>
          <w:rFonts w:ascii="Times New Roman" w:hAnsi="Times New Roman" w:cs="Times New Roman"/>
          <w:i/>
          <w:sz w:val="24"/>
          <w:szCs w:val="24"/>
        </w:rPr>
        <w:t>Events management</w:t>
      </w:r>
      <w:r>
        <w:rPr>
          <w:rFonts w:ascii="Times New Roman" w:hAnsi="Times New Roman" w:cs="Times New Roman"/>
          <w:sz w:val="24"/>
          <w:szCs w:val="24"/>
        </w:rPr>
        <w:t>, Routledge.</w:t>
      </w:r>
    </w:p>
    <w:p w14:paraId="18702DB0"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DALIRAZAR, S. &amp; SABZI, Z. 2023. Strategic analysis of barriers and solutions to development of sustainable buildings using PESTLE technique. </w:t>
      </w:r>
      <w:r>
        <w:rPr>
          <w:rFonts w:ascii="Times New Roman" w:hAnsi="Times New Roman" w:cs="Times New Roman"/>
          <w:i/>
          <w:sz w:val="24"/>
          <w:szCs w:val="24"/>
        </w:rPr>
        <w:t>International Journal of Construction Management,</w:t>
      </w:r>
      <w:r>
        <w:rPr>
          <w:rFonts w:ascii="Times New Roman" w:hAnsi="Times New Roman" w:cs="Times New Roman"/>
          <w:sz w:val="24"/>
          <w:szCs w:val="24"/>
        </w:rPr>
        <w:t xml:space="preserve"> 23</w:t>
      </w:r>
      <w:r>
        <w:rPr>
          <w:rFonts w:ascii="Times New Roman" w:hAnsi="Times New Roman" w:cs="Times New Roman"/>
          <w:b/>
          <w:sz w:val="24"/>
          <w:szCs w:val="24"/>
        </w:rPr>
        <w:t>,</w:t>
      </w:r>
      <w:r>
        <w:rPr>
          <w:rFonts w:ascii="Times New Roman" w:hAnsi="Times New Roman" w:cs="Times New Roman"/>
          <w:sz w:val="24"/>
          <w:szCs w:val="24"/>
        </w:rPr>
        <w:t xml:space="preserve"> 167-181.</w:t>
      </w:r>
    </w:p>
    <w:p w14:paraId="2295666C"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DISIMULACION, M. A. T. 2020. MICE tourism during Covid-19 and future directions for the new normal. </w:t>
      </w:r>
      <w:r>
        <w:rPr>
          <w:rFonts w:ascii="Times New Roman" w:hAnsi="Times New Roman" w:cs="Times New Roman"/>
          <w:i/>
          <w:sz w:val="24"/>
          <w:szCs w:val="24"/>
        </w:rPr>
        <w:t>Asia Pacific International Events Management Journal,</w:t>
      </w:r>
      <w:r>
        <w:rPr>
          <w:rFonts w:ascii="Times New Roman" w:hAnsi="Times New Roman" w:cs="Times New Roman"/>
          <w:sz w:val="24"/>
          <w:szCs w:val="24"/>
        </w:rPr>
        <w:t xml:space="preserve"> 1</w:t>
      </w:r>
      <w:r>
        <w:rPr>
          <w:rFonts w:ascii="Times New Roman" w:hAnsi="Times New Roman" w:cs="Times New Roman"/>
          <w:b/>
          <w:sz w:val="24"/>
          <w:szCs w:val="24"/>
        </w:rPr>
        <w:t>,</w:t>
      </w:r>
      <w:r>
        <w:rPr>
          <w:rFonts w:ascii="Times New Roman" w:hAnsi="Times New Roman" w:cs="Times New Roman"/>
          <w:sz w:val="24"/>
          <w:szCs w:val="24"/>
        </w:rPr>
        <w:t xml:space="preserve"> 11-17.</w:t>
      </w:r>
    </w:p>
    <w:p w14:paraId="5886FA86"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ERIKSSON, K. &amp; MCCONNELL, A. 2011. Contingency planning for crisis management: Recipe for success or political fantasy? </w:t>
      </w:r>
      <w:r>
        <w:rPr>
          <w:rFonts w:ascii="Times New Roman" w:hAnsi="Times New Roman" w:cs="Times New Roman"/>
          <w:i/>
          <w:sz w:val="24"/>
          <w:szCs w:val="24"/>
        </w:rPr>
        <w:t>Policy and Society,</w:t>
      </w:r>
      <w:r>
        <w:rPr>
          <w:rFonts w:ascii="Times New Roman" w:hAnsi="Times New Roman" w:cs="Times New Roman"/>
          <w:sz w:val="24"/>
          <w:szCs w:val="24"/>
        </w:rPr>
        <w:t xml:space="preserve"> 30</w:t>
      </w:r>
      <w:r>
        <w:rPr>
          <w:rFonts w:ascii="Times New Roman" w:hAnsi="Times New Roman" w:cs="Times New Roman"/>
          <w:b/>
          <w:sz w:val="24"/>
          <w:szCs w:val="24"/>
        </w:rPr>
        <w:t>,</w:t>
      </w:r>
      <w:r>
        <w:rPr>
          <w:rFonts w:ascii="Times New Roman" w:hAnsi="Times New Roman" w:cs="Times New Roman"/>
          <w:sz w:val="24"/>
          <w:szCs w:val="24"/>
        </w:rPr>
        <w:t xml:space="preserve"> 89-99.</w:t>
      </w:r>
    </w:p>
    <w:p w14:paraId="4D45D6D9"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EVDOKIMOV, I. V., TSAREV, R. Y., YAMSKIKH, T. N. &amp; PUPKOV, A. N. Using PERT and Gantt charts for planning software projects on the basis of distributed digital ecosystems.  Journal of Physics: Conference Series, 2018. IOP Publishing, 012127.</w:t>
      </w:r>
    </w:p>
    <w:p w14:paraId="0B501974"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GETZ, D. &amp; PAGE, S. J. 2019. </w:t>
      </w:r>
      <w:r>
        <w:rPr>
          <w:rFonts w:ascii="Times New Roman" w:hAnsi="Times New Roman" w:cs="Times New Roman"/>
          <w:i/>
          <w:sz w:val="24"/>
          <w:szCs w:val="24"/>
        </w:rPr>
        <w:t>Event studies: Theory, research and policy for planned events</w:t>
      </w:r>
      <w:r>
        <w:rPr>
          <w:rFonts w:ascii="Times New Roman" w:hAnsi="Times New Roman" w:cs="Times New Roman"/>
          <w:sz w:val="24"/>
          <w:szCs w:val="24"/>
        </w:rPr>
        <w:t>, Routledge.</w:t>
      </w:r>
    </w:p>
    <w:p w14:paraId="1AED29B8"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HACKMAN, J. R. 2002. </w:t>
      </w:r>
      <w:r>
        <w:rPr>
          <w:rFonts w:ascii="Times New Roman" w:hAnsi="Times New Roman" w:cs="Times New Roman"/>
          <w:i/>
          <w:sz w:val="24"/>
          <w:szCs w:val="24"/>
        </w:rPr>
        <w:t>Leading teams: Setting the stage for great performances</w:t>
      </w:r>
      <w:r>
        <w:rPr>
          <w:rFonts w:ascii="Times New Roman" w:hAnsi="Times New Roman" w:cs="Times New Roman"/>
          <w:sz w:val="24"/>
          <w:szCs w:val="24"/>
        </w:rPr>
        <w:t>, Harvard Business Press.</w:t>
      </w:r>
    </w:p>
    <w:p w14:paraId="176642A0"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MAIR, J. &amp; LAING, J. H. 2013. Encouraging pro-environmental behaviour: The role of sustainability-focused events. </w:t>
      </w:r>
      <w:r>
        <w:rPr>
          <w:rFonts w:ascii="Times New Roman" w:hAnsi="Times New Roman" w:cs="Times New Roman"/>
          <w:i/>
          <w:sz w:val="24"/>
          <w:szCs w:val="24"/>
        </w:rPr>
        <w:t>Journal of sustainable tourism,</w:t>
      </w:r>
      <w:r>
        <w:rPr>
          <w:rFonts w:ascii="Times New Roman" w:hAnsi="Times New Roman" w:cs="Times New Roman"/>
          <w:sz w:val="24"/>
          <w:szCs w:val="24"/>
        </w:rPr>
        <w:t xml:space="preserve"> 21</w:t>
      </w:r>
      <w:r>
        <w:rPr>
          <w:rFonts w:ascii="Times New Roman" w:hAnsi="Times New Roman" w:cs="Times New Roman"/>
          <w:b/>
          <w:sz w:val="24"/>
          <w:szCs w:val="24"/>
        </w:rPr>
        <w:t>,</w:t>
      </w:r>
      <w:r>
        <w:rPr>
          <w:rFonts w:ascii="Times New Roman" w:hAnsi="Times New Roman" w:cs="Times New Roman"/>
          <w:sz w:val="24"/>
          <w:szCs w:val="24"/>
        </w:rPr>
        <w:t xml:space="preserve"> 1113-1128.</w:t>
      </w:r>
    </w:p>
    <w:p w14:paraId="4916B23E"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ROGERS, T. &amp; WYNN-MOYLAN, P. 2022. </w:t>
      </w:r>
      <w:r>
        <w:rPr>
          <w:rFonts w:ascii="Times New Roman" w:hAnsi="Times New Roman" w:cs="Times New Roman"/>
          <w:i/>
          <w:sz w:val="24"/>
          <w:szCs w:val="24"/>
        </w:rPr>
        <w:t>Conferences and conventions: A global industry</w:t>
      </w:r>
      <w:r>
        <w:rPr>
          <w:rFonts w:ascii="Times New Roman" w:hAnsi="Times New Roman" w:cs="Times New Roman"/>
          <w:sz w:val="24"/>
          <w:szCs w:val="24"/>
        </w:rPr>
        <w:t>, Routledge.</w:t>
      </w:r>
    </w:p>
    <w:p w14:paraId="06C0BE42"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SCHLENTRICH, U. 2008. The MICE industry: meetings, incentives conventions and exhibitions. </w:t>
      </w:r>
      <w:r>
        <w:rPr>
          <w:rFonts w:ascii="Times New Roman" w:hAnsi="Times New Roman" w:cs="Times New Roman"/>
          <w:i/>
          <w:sz w:val="24"/>
          <w:szCs w:val="24"/>
        </w:rPr>
        <w:t>The Sage handbook of hospitality management</w:t>
      </w:r>
      <w:r>
        <w:rPr>
          <w:rFonts w:ascii="Times New Roman" w:hAnsi="Times New Roman" w:cs="Times New Roman"/>
          <w:b/>
          <w:sz w:val="24"/>
          <w:szCs w:val="24"/>
        </w:rPr>
        <w:t>,</w:t>
      </w:r>
      <w:r>
        <w:rPr>
          <w:rFonts w:ascii="Times New Roman" w:hAnsi="Times New Roman" w:cs="Times New Roman"/>
          <w:sz w:val="24"/>
          <w:szCs w:val="24"/>
        </w:rPr>
        <w:t xml:space="preserve"> 400-420.</w:t>
      </w:r>
    </w:p>
    <w:p w14:paraId="2B4F9343"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SHAH, D. A., VASUDAVAN, H. &amp; RAZALI, N. F. 2023. Event Management Systems (EMS). </w:t>
      </w:r>
      <w:r>
        <w:rPr>
          <w:rFonts w:ascii="Times New Roman" w:hAnsi="Times New Roman" w:cs="Times New Roman"/>
          <w:i/>
          <w:sz w:val="24"/>
          <w:szCs w:val="24"/>
        </w:rPr>
        <w:t>Journal of Applied Technology and Innovation,</w:t>
      </w:r>
      <w:r>
        <w:rPr>
          <w:rFonts w:ascii="Times New Roman" w:hAnsi="Times New Roman" w:cs="Times New Roman"/>
          <w:sz w:val="24"/>
          <w:szCs w:val="24"/>
        </w:rPr>
        <w:t xml:space="preserve"> 7</w:t>
      </w:r>
      <w:r>
        <w:rPr>
          <w:rFonts w:ascii="Times New Roman" w:hAnsi="Times New Roman" w:cs="Times New Roman"/>
          <w:b/>
          <w:sz w:val="24"/>
          <w:szCs w:val="24"/>
        </w:rPr>
        <w:t>,</w:t>
      </w:r>
      <w:r>
        <w:rPr>
          <w:rFonts w:ascii="Times New Roman" w:hAnsi="Times New Roman" w:cs="Times New Roman"/>
          <w:sz w:val="24"/>
          <w:szCs w:val="24"/>
        </w:rPr>
        <w:t xml:space="preserve"> 45-53.</w:t>
      </w:r>
    </w:p>
    <w:p w14:paraId="26D14E67"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SINGH, A. &amp; DERI, M. N. 2024. Exploring the Use of Virtual and Hybrid Events for MICE Sector: Trends and Opportunities. </w:t>
      </w:r>
      <w:r>
        <w:rPr>
          <w:rFonts w:ascii="Times New Roman" w:hAnsi="Times New Roman" w:cs="Times New Roman"/>
          <w:i/>
          <w:sz w:val="24"/>
          <w:szCs w:val="24"/>
        </w:rPr>
        <w:t>New Technologies in Virtual and Hybrid Events.</w:t>
      </w:r>
      <w:r>
        <w:rPr>
          <w:rFonts w:ascii="Times New Roman" w:hAnsi="Times New Roman" w:cs="Times New Roman"/>
          <w:sz w:val="24"/>
          <w:szCs w:val="24"/>
        </w:rPr>
        <w:t xml:space="preserve"> IGI Global.</w:t>
      </w:r>
    </w:p>
    <w:p w14:paraId="46B98FD2"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SMITH, H. 2025. Economic Risk and Uncertainty in Post-Brexit Britain: Challenges and Pathways Forward. </w:t>
      </w:r>
      <w:r>
        <w:rPr>
          <w:rFonts w:ascii="Times New Roman" w:hAnsi="Times New Roman" w:cs="Times New Roman"/>
          <w:i/>
          <w:sz w:val="24"/>
          <w:szCs w:val="24"/>
        </w:rPr>
        <w:t>Frontline Marketing, Management and Economics Journal,</w:t>
      </w:r>
      <w:r>
        <w:rPr>
          <w:rFonts w:ascii="Times New Roman" w:hAnsi="Times New Roman" w:cs="Times New Roman"/>
          <w:sz w:val="24"/>
          <w:szCs w:val="24"/>
        </w:rPr>
        <w:t xml:space="preserve"> 5</w:t>
      </w:r>
      <w:r>
        <w:rPr>
          <w:rFonts w:ascii="Times New Roman" w:hAnsi="Times New Roman" w:cs="Times New Roman"/>
          <w:b/>
          <w:sz w:val="24"/>
          <w:szCs w:val="24"/>
        </w:rPr>
        <w:t>,</w:t>
      </w:r>
      <w:r>
        <w:rPr>
          <w:rFonts w:ascii="Times New Roman" w:hAnsi="Times New Roman" w:cs="Times New Roman"/>
          <w:sz w:val="24"/>
          <w:szCs w:val="24"/>
        </w:rPr>
        <w:t xml:space="preserve"> 1-6.</w:t>
      </w:r>
    </w:p>
    <w:p w14:paraId="57CF534A" w14:textId="77777777" w:rsidR="00B73976" w:rsidRDefault="00B86E09">
      <w:pPr>
        <w:spacing w:line="360" w:lineRule="auto"/>
        <w:jc w:val="both"/>
        <w:rPr>
          <w:rFonts w:ascii="Times New Roman" w:hAnsi="Times New Roman" w:cs="Times New Roman"/>
          <w:sz w:val="24"/>
          <w:szCs w:val="24"/>
        </w:rPr>
      </w:pPr>
      <w:r>
        <w:rPr>
          <w:rFonts w:ascii="Times New Roman" w:eastAsia="SimSun" w:hAnsi="Times New Roman" w:cs="Times New Roman"/>
          <w:sz w:val="24"/>
          <w:szCs w:val="24"/>
        </w:rPr>
        <w:t xml:space="preserve">UKInbound (2023). </w:t>
      </w:r>
      <w:r>
        <w:rPr>
          <w:rStyle w:val="Emphasis"/>
          <w:rFonts w:ascii="Times New Roman" w:eastAsia="SimSun" w:hAnsi="Times New Roman" w:cs="Times New Roman"/>
          <w:sz w:val="24"/>
          <w:szCs w:val="24"/>
        </w:rPr>
        <w:t>International Passenger Survey – Sept 2023</w:t>
      </w:r>
      <w:r>
        <w:rPr>
          <w:rFonts w:ascii="Times New Roman" w:eastAsia="SimSun" w:hAnsi="Times New Roman" w:cs="Times New Roman"/>
          <w:sz w:val="24"/>
          <w:szCs w:val="24"/>
        </w:rPr>
        <w:t xml:space="preserve">. </w:t>
      </w:r>
      <w:hyperlink r:id="rId7" w:tgtFrame="_new" w:history="1">
        <w:r>
          <w:rPr>
            <w:rStyle w:val="Hyperlink"/>
            <w:rFonts w:ascii="Times New Roman" w:eastAsia="SimSun" w:hAnsi="Times New Roman" w:cs="Times New Roman"/>
            <w:sz w:val="24"/>
            <w:szCs w:val="24"/>
          </w:rPr>
          <w:t>https://www.ukinbound.org/resources</w:t>
        </w:r>
      </w:hyperlink>
    </w:p>
    <w:p w14:paraId="47BB1C38" w14:textId="77777777" w:rsidR="00B73976" w:rsidRDefault="00B86E09">
      <w:pPr>
        <w:pStyle w:val="EndNoteBibliography"/>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YANG, C.-Q. &amp; MILLER, B. P. Critical path analysis for the execution of parallel and distributed programs.  The 8th International Conference on Distributed, 1988. IEEE Computer Society, 366,367,368,369,370,371,372,373-366,367,368,369,370,371,372,373.</w:t>
      </w:r>
    </w:p>
    <w:p w14:paraId="70365E1E" w14:textId="77777777" w:rsidR="00B73976" w:rsidRDefault="00B86E0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fldChar w:fldCharType="end"/>
      </w:r>
    </w:p>
    <w:sectPr w:rsidR="00B73976">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default"/>
  </w:font>
  <w:font w:name="Segoe UI">
    <w:panose1 w:val="020B0502040204020203"/>
    <w:charset w:val="00"/>
    <w:family w:val="auto"/>
    <w:pitch w:val="default"/>
    <w:sig w:usb0="E4002EFF" w:usb1="C000E47F" w:usb2="00000009" w:usb3="00000000" w:csb0="200001FF" w:csb1="00000000"/>
  </w:font>
  <w:font w:name="sans-serif">
    <w:altName w:val="Segoe Print"/>
    <w:charset w:val="00"/>
    <w:family w:val="auto"/>
    <w:pitch w:val="default"/>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41B20B"/>
    <w:multiLevelType w:val="singleLevel"/>
    <w:tmpl w:val="8041B20B"/>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8CCC3740"/>
    <w:multiLevelType w:val="singleLevel"/>
    <w:tmpl w:val="8CCC3740"/>
    <w:lvl w:ilvl="0">
      <w:start w:val="2"/>
      <w:numFmt w:val="decimal"/>
      <w:suff w:val="space"/>
      <w:lvlText w:val="%1."/>
      <w:lvlJc w:val="left"/>
    </w:lvl>
  </w:abstractNum>
  <w:abstractNum w:abstractNumId="2" w15:restartNumberingAfterBreak="0">
    <w:nsid w:val="97944E06"/>
    <w:multiLevelType w:val="singleLevel"/>
    <w:tmpl w:val="97944E06"/>
    <w:lvl w:ilvl="0">
      <w:start w:val="3"/>
      <w:numFmt w:val="decimal"/>
      <w:lvlText w:val="%1-"/>
      <w:lvlJc w:val="left"/>
    </w:lvl>
  </w:abstractNum>
  <w:abstractNum w:abstractNumId="3" w15:restartNumberingAfterBreak="0">
    <w:nsid w:val="A867BAEE"/>
    <w:multiLevelType w:val="singleLevel"/>
    <w:tmpl w:val="A867BAEE"/>
    <w:lvl w:ilvl="0">
      <w:start w:val="1"/>
      <w:numFmt w:val="decimal"/>
      <w:suff w:val="space"/>
      <w:lvlText w:val="%1."/>
      <w:lvlJc w:val="left"/>
    </w:lvl>
  </w:abstractNum>
  <w:abstractNum w:abstractNumId="4" w15:restartNumberingAfterBreak="0">
    <w:nsid w:val="AEE3D195"/>
    <w:multiLevelType w:val="singleLevel"/>
    <w:tmpl w:val="AEE3D195"/>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E6450440"/>
    <w:multiLevelType w:val="singleLevel"/>
    <w:tmpl w:val="E6450440"/>
    <w:lvl w:ilvl="0">
      <w:start w:val="1"/>
      <w:numFmt w:val="bullet"/>
      <w:lvlText w:val=""/>
      <w:lvlJc w:val="left"/>
      <w:pPr>
        <w:tabs>
          <w:tab w:val="left" w:pos="420"/>
        </w:tabs>
        <w:ind w:left="420" w:hanging="420"/>
      </w:pPr>
      <w:rPr>
        <w:rFonts w:ascii="Wingdings" w:hAnsi="Wingdings" w:hint="default"/>
      </w:rPr>
    </w:lvl>
  </w:abstractNum>
  <w:num w:numId="1" w16cid:durableId="1345471157">
    <w:abstractNumId w:val="3"/>
  </w:num>
  <w:num w:numId="2" w16cid:durableId="655842903">
    <w:abstractNumId w:val="1"/>
  </w:num>
  <w:num w:numId="3" w16cid:durableId="400058557">
    <w:abstractNumId w:val="0"/>
  </w:num>
  <w:num w:numId="4" w16cid:durableId="2052344046">
    <w:abstractNumId w:val="2"/>
  </w:num>
  <w:num w:numId="5" w16cid:durableId="2056658106">
    <w:abstractNumId w:val="5"/>
  </w:num>
  <w:num w:numId="6" w16cid:durableId="17487715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5tt99f25t2e0lewrpw5r2da9vweerf0w9rv&quot;&gt;My EndNote Library 2&lt;record-ids&gt;&lt;item&gt;345&lt;/item&gt;&lt;item&gt;346&lt;/item&gt;&lt;item&gt;347&lt;/item&gt;&lt;item&gt;348&lt;/item&gt;&lt;item&gt;349&lt;/item&gt;&lt;item&gt;350&lt;/item&gt;&lt;item&gt;351&lt;/item&gt;&lt;item&gt;352&lt;/item&gt;&lt;item&gt;353&lt;/item&gt;&lt;item&gt;355&lt;/item&gt;&lt;item&gt;356&lt;/item&gt;&lt;item&gt;357&lt;/item&gt;&lt;item&gt;358&lt;/item&gt;&lt;item&gt;359&lt;/item&gt;&lt;item&gt;360&lt;/item&gt;&lt;item&gt;361&lt;/item&gt;&lt;item&gt;362&lt;/item&gt;&lt;item&gt;363&lt;/item&gt;&lt;item&gt;364&lt;/item&gt;&lt;/record-ids&gt;&lt;/item&gt;&lt;/Libraries&gt;"/>
  </w:docVars>
  <w:rsids>
    <w:rsidRoot w:val="5C9D010C"/>
    <w:rsid w:val="000740C2"/>
    <w:rsid w:val="000E2D44"/>
    <w:rsid w:val="001F4037"/>
    <w:rsid w:val="002C446B"/>
    <w:rsid w:val="003D506B"/>
    <w:rsid w:val="00421A94"/>
    <w:rsid w:val="004B3838"/>
    <w:rsid w:val="004E348A"/>
    <w:rsid w:val="00525A12"/>
    <w:rsid w:val="006B37FF"/>
    <w:rsid w:val="006E27B7"/>
    <w:rsid w:val="00714305"/>
    <w:rsid w:val="007866F5"/>
    <w:rsid w:val="007D6622"/>
    <w:rsid w:val="00B73976"/>
    <w:rsid w:val="00CB1259"/>
    <w:rsid w:val="00CE0633"/>
    <w:rsid w:val="00D451BC"/>
    <w:rsid w:val="00E3396D"/>
    <w:rsid w:val="00F42E9E"/>
    <w:rsid w:val="172F6E5D"/>
    <w:rsid w:val="18EE0BF6"/>
    <w:rsid w:val="1AEE7BCD"/>
    <w:rsid w:val="1B3020AA"/>
    <w:rsid w:val="2059205A"/>
    <w:rsid w:val="229C4873"/>
    <w:rsid w:val="23640D49"/>
    <w:rsid w:val="23874E71"/>
    <w:rsid w:val="28DA107F"/>
    <w:rsid w:val="32121352"/>
    <w:rsid w:val="33D553D0"/>
    <w:rsid w:val="38823E16"/>
    <w:rsid w:val="38DC2435"/>
    <w:rsid w:val="3B4029C5"/>
    <w:rsid w:val="488E4595"/>
    <w:rsid w:val="48D1179E"/>
    <w:rsid w:val="4ABB478C"/>
    <w:rsid w:val="51374326"/>
    <w:rsid w:val="553D5749"/>
    <w:rsid w:val="5C1A7D17"/>
    <w:rsid w:val="5C9D010C"/>
    <w:rsid w:val="62D8334F"/>
    <w:rsid w:val="64586EFF"/>
    <w:rsid w:val="675D586F"/>
    <w:rsid w:val="695C17CB"/>
    <w:rsid w:val="69AD396C"/>
    <w:rsid w:val="70792114"/>
    <w:rsid w:val="79B00633"/>
    <w:rsid w:val="7A4A5D00"/>
    <w:rsid w:val="7CC265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E27E735"/>
  <w15:docId w15:val="{3D015368-1422-FF49-AC09-DD85C9597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3" w:qFormat="1"/>
    <w:lsdException w:name="caption" w:semiHidden="1" w:unhideWhenUsed="1" w:qFormat="1"/>
    <w:lsdException w:name="Title" w:qFormat="1"/>
    <w:lsdException w:name="Default Paragraph Font" w:semiHidden="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3">
    <w:name w:val="heading 3"/>
    <w:next w:val="Normal"/>
    <w:semiHidden/>
    <w:unhideWhenUsed/>
    <w:qFormat/>
    <w:pPr>
      <w:spacing w:beforeAutospacing="1" w:afterAutospacing="1"/>
      <w:outlineLvl w:val="2"/>
    </w:pPr>
    <w:rPr>
      <w:rFonts w:ascii="SimSun" w:hAnsi="SimSun" w:hint="eastAsia"/>
      <w:b/>
      <w:bCs/>
      <w:sz w:val="27"/>
      <w:szCs w:val="27"/>
      <w:lang w:val="en-US" w:eastAsia="zh-CN"/>
    </w:rPr>
  </w:style>
  <w:style w:type="paragraph" w:styleId="Heading4">
    <w:name w:val="heading 4"/>
    <w:next w:val="Normal"/>
    <w:semiHidden/>
    <w:unhideWhenUsed/>
    <w:qFormat/>
    <w:pPr>
      <w:spacing w:beforeAutospacing="1" w:afterAutospacing="1"/>
      <w:outlineLvl w:val="3"/>
    </w:pPr>
    <w:rPr>
      <w:rFonts w:ascii="SimSun" w:hAnsi="SimSun" w:hint="eastAsia"/>
      <w:b/>
      <w:bCs/>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character" w:styleId="Hyperlink">
    <w:name w:val="Hyperlink"/>
    <w:basedOn w:val="DefaultParagraphFont"/>
    <w:qFormat/>
    <w:rPr>
      <w:color w:val="0000FF"/>
      <w:u w:val="single"/>
    </w:rPr>
  </w:style>
  <w:style w:type="paragraph" w:styleId="NormalWeb">
    <w:name w:val="Normal (Web)"/>
    <w:qFormat/>
    <w:pPr>
      <w:spacing w:beforeAutospacing="1" w:afterAutospacing="1"/>
    </w:pPr>
    <w:rPr>
      <w:sz w:val="24"/>
      <w:szCs w:val="24"/>
      <w:lang w:val="en-US" w:eastAsia="zh-CN"/>
    </w:rPr>
  </w:style>
  <w:style w:type="character" w:styleId="Strong">
    <w:name w:val="Strong"/>
    <w:basedOn w:val="DefaultParagraphFont"/>
    <w:qFormat/>
    <w:rPr>
      <w:b/>
      <w:bCs/>
    </w:rPr>
  </w:style>
  <w:style w:type="paragraph" w:styleId="TOC1">
    <w:name w:val="toc 1"/>
    <w:basedOn w:val="Normal"/>
    <w:next w:val="Normal"/>
    <w:qFormat/>
  </w:style>
  <w:style w:type="paragraph" w:styleId="TOC3">
    <w:name w:val="toc 3"/>
    <w:basedOn w:val="Normal"/>
    <w:next w:val="Normal"/>
    <w:qFormat/>
    <w:pPr>
      <w:ind w:leftChars="400" w:left="840"/>
    </w:pPr>
  </w:style>
  <w:style w:type="paragraph" w:customStyle="1" w:styleId="EndNoteBibliographyTitle">
    <w:name w:val="EndNote Bibliography Title"/>
    <w:pPr>
      <w:jc w:val="center"/>
    </w:pPr>
    <w:rPr>
      <w:rFonts w:ascii="Calibri" w:eastAsiaTheme="minorEastAsia" w:hAnsi="Calibri" w:cs="Calibri"/>
      <w:lang w:val="en-US" w:eastAsia="zh-CN"/>
    </w:rPr>
  </w:style>
  <w:style w:type="paragraph" w:customStyle="1" w:styleId="EndNoteBibliography">
    <w:name w:val="EndNote Bibliography"/>
    <w:rPr>
      <w:rFonts w:ascii="Calibri" w:eastAsiaTheme="minorEastAsia" w:hAnsi="Calibri" w:cs="Calibri"/>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ukinbound.org/resources"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3103</Words>
  <Characters>34887</Characters>
  <Application>Microsoft Office Word</Application>
  <DocSecurity>0</DocSecurity>
  <Lines>290</Lines>
  <Paragraphs>75</Paragraphs>
  <ScaleCrop>false</ScaleCrop>
  <Company/>
  <LinksUpToDate>false</LinksUpToDate>
  <CharactersWithSpaces>37915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giovani polanco adoka</cp:lastModifiedBy>
  <cp:revision>2</cp:revision>
  <dcterms:created xsi:type="dcterms:W3CDTF">2025-06-12T16:22:00Z</dcterms:created>
  <dcterms:modified xsi:type="dcterms:W3CDTF">2025-06-12T16:22:00Z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11BA968D7CF946D0B946742A5F64F418_11</vt:lpwstr>
  </property>
</Properties>
</file>