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42AE" w:rsidRDefault="007342AE"/>
    <w:sdt>
      <w:sdtPr>
        <w:id w:val="1765109404"/>
        <w:docPartObj>
          <w:docPartGallery w:val="Cover Pages"/>
          <w:docPartUnique/>
        </w:docPartObj>
      </w:sdtPr>
      <w:sdtContent>
        <w:p w:rsidR="009A7FB8" w:rsidRDefault="009A7FB8">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8E7823" w:rsidRDefault="008E782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Martyn Davies (1706319)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8E7823" w:rsidRDefault="008E782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Martyn Davies (1706319)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E7823" w:rsidRDefault="008E7823">
                                <w:r>
                                  <w:t xml:space="preserve"> </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8E7823" w:rsidRDefault="008E7823">
                          <w:r>
                            <w:t xml:space="preserve"> </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E7823" w:rsidRDefault="008E782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An investigation into the effects of illegal fishing on Marine Wilderness. Assessing the effectiveness and limitations of global regulations.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8E7823" w:rsidRDefault="008E782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An investigation into the effects of illegal fishing on Marine Wilderness. Assessing the effectiveness and limitations of global regulations.</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E7823" w:rsidRDefault="008E7823" w:rsidP="004312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rsidR="008E7823" w:rsidRDefault="008E7823" w:rsidP="004312EE">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E7823" w:rsidRDefault="008E7823" w:rsidP="004312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rsidR="008E7823" w:rsidRDefault="008E7823" w:rsidP="004312EE">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E7823" w:rsidRPr="009A7FB8" w:rsidRDefault="008E7823">
                                    <w:pPr>
                                      <w:spacing w:line="240" w:lineRule="auto"/>
                                      <w:rPr>
                                        <w:rFonts w:asciiTheme="majorHAnsi" w:eastAsiaTheme="majorEastAsia" w:hAnsiTheme="majorHAnsi" w:cstheme="majorBidi"/>
                                        <w:noProof/>
                                        <w:color w:val="5B9BD5" w:themeColor="accent1"/>
                                        <w:sz w:val="56"/>
                                        <w:szCs w:val="56"/>
                                      </w:rPr>
                                    </w:pPr>
                                    <w:r w:rsidRPr="009A7FB8">
                                      <w:rPr>
                                        <w:rFonts w:asciiTheme="majorHAnsi" w:eastAsiaTheme="majorEastAsia" w:hAnsiTheme="majorHAnsi" w:cstheme="majorBidi"/>
                                        <w:noProof/>
                                        <w:color w:val="5B9BD5" w:themeColor="accent1"/>
                                        <w:sz w:val="56"/>
                                        <w:szCs w:val="56"/>
                                      </w:rPr>
                                      <w:t>Environmental Law</w:t>
                                    </w:r>
                                  </w:p>
                                </w:sdtContent>
                              </w:sdt>
                              <w:p w:rsidR="008E7823" w:rsidRDefault="002642D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Tutor: Lara Hopkinson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E7823" w:rsidRPr="009A7FB8" w:rsidRDefault="008E7823">
                              <w:pPr>
                                <w:spacing w:line="240" w:lineRule="auto"/>
                                <w:rPr>
                                  <w:rFonts w:asciiTheme="majorHAnsi" w:eastAsiaTheme="majorEastAsia" w:hAnsiTheme="majorHAnsi" w:cstheme="majorBidi"/>
                                  <w:noProof/>
                                  <w:color w:val="5B9BD5" w:themeColor="accent1"/>
                                  <w:sz w:val="56"/>
                                  <w:szCs w:val="56"/>
                                </w:rPr>
                              </w:pPr>
                              <w:r w:rsidRPr="009A7FB8">
                                <w:rPr>
                                  <w:rFonts w:asciiTheme="majorHAnsi" w:eastAsiaTheme="majorEastAsia" w:hAnsiTheme="majorHAnsi" w:cstheme="majorBidi"/>
                                  <w:noProof/>
                                  <w:color w:val="5B9BD5" w:themeColor="accent1"/>
                                  <w:sz w:val="56"/>
                                  <w:szCs w:val="56"/>
                                </w:rPr>
                                <w:t>Environmental Law</w:t>
                              </w:r>
                            </w:p>
                          </w:sdtContent>
                        </w:sdt>
                        <w:p w:rsidR="008E7823" w:rsidRDefault="002642D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Tutor: Lara Hopkinson</w:t>
                          </w:r>
                        </w:p>
                      </w:txbxContent>
                    </v:textbox>
                    <w10:wrap type="square" anchorx="page" anchory="page"/>
                  </v:shape>
                </w:pict>
              </mc:Fallback>
            </mc:AlternateContent>
          </w:r>
        </w:p>
        <w:p w:rsidR="009A7FB8" w:rsidRDefault="009A7FB8">
          <w:r>
            <w:br w:type="page"/>
          </w:r>
        </w:p>
      </w:sdtContent>
    </w:sdt>
    <w:sdt>
      <w:sdtPr>
        <w:rPr>
          <w:rFonts w:asciiTheme="minorHAnsi" w:eastAsiaTheme="minorHAnsi" w:hAnsiTheme="minorHAnsi" w:cstheme="minorBidi"/>
          <w:color w:val="auto"/>
          <w:sz w:val="22"/>
          <w:szCs w:val="22"/>
          <w:lang w:val="en-GB"/>
        </w:rPr>
        <w:id w:val="-2039801485"/>
        <w:docPartObj>
          <w:docPartGallery w:val="Table of Contents"/>
          <w:docPartUnique/>
        </w:docPartObj>
      </w:sdtPr>
      <w:sdtEndPr>
        <w:rPr>
          <w:b/>
          <w:bCs/>
          <w:noProof/>
        </w:rPr>
      </w:sdtEndPr>
      <w:sdtContent>
        <w:p w:rsidR="0052643A" w:rsidRDefault="0052643A">
          <w:pPr>
            <w:pStyle w:val="TOCHeading"/>
          </w:pPr>
          <w:r>
            <w:t>Table of Contents</w:t>
          </w:r>
        </w:p>
        <w:p w:rsidR="006D7BF1" w:rsidRDefault="0052643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702008" w:history="1">
            <w:r w:rsidR="006D7BF1" w:rsidRPr="00595FFE">
              <w:rPr>
                <w:rStyle w:val="Hyperlink"/>
                <w:noProof/>
              </w:rPr>
              <w:t>Introduction</w:t>
            </w:r>
            <w:r w:rsidR="006D7BF1">
              <w:rPr>
                <w:noProof/>
                <w:webHidden/>
              </w:rPr>
              <w:tab/>
            </w:r>
            <w:r w:rsidR="006D7BF1">
              <w:rPr>
                <w:noProof/>
                <w:webHidden/>
              </w:rPr>
              <w:fldChar w:fldCharType="begin"/>
            </w:r>
            <w:r w:rsidR="006D7BF1">
              <w:rPr>
                <w:noProof/>
                <w:webHidden/>
              </w:rPr>
              <w:instrText xml:space="preserve"> PAGEREF _Toc7702008 \h </w:instrText>
            </w:r>
            <w:r w:rsidR="006D7BF1">
              <w:rPr>
                <w:noProof/>
                <w:webHidden/>
              </w:rPr>
            </w:r>
            <w:r w:rsidR="006D7BF1">
              <w:rPr>
                <w:noProof/>
                <w:webHidden/>
              </w:rPr>
              <w:fldChar w:fldCharType="separate"/>
            </w:r>
            <w:r w:rsidR="006D7BF1">
              <w:rPr>
                <w:noProof/>
                <w:webHidden/>
              </w:rPr>
              <w:t>2</w:t>
            </w:r>
            <w:r w:rsidR="006D7BF1">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09" w:history="1">
            <w:r w:rsidRPr="00595FFE">
              <w:rPr>
                <w:rStyle w:val="Hyperlink"/>
                <w:noProof/>
              </w:rPr>
              <w:t>Marine Wilderness areas</w:t>
            </w:r>
            <w:r>
              <w:rPr>
                <w:noProof/>
                <w:webHidden/>
              </w:rPr>
              <w:tab/>
            </w:r>
            <w:r>
              <w:rPr>
                <w:noProof/>
                <w:webHidden/>
              </w:rPr>
              <w:fldChar w:fldCharType="begin"/>
            </w:r>
            <w:r>
              <w:rPr>
                <w:noProof/>
                <w:webHidden/>
              </w:rPr>
              <w:instrText xml:space="preserve"> PAGEREF _Toc7702009 \h </w:instrText>
            </w:r>
            <w:r>
              <w:rPr>
                <w:noProof/>
                <w:webHidden/>
              </w:rPr>
            </w:r>
            <w:r>
              <w:rPr>
                <w:noProof/>
                <w:webHidden/>
              </w:rPr>
              <w:fldChar w:fldCharType="separate"/>
            </w:r>
            <w:r>
              <w:rPr>
                <w:noProof/>
                <w:webHidden/>
              </w:rPr>
              <w:t>2</w:t>
            </w:r>
            <w:r>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10" w:history="1">
            <w:r w:rsidRPr="00595FFE">
              <w:rPr>
                <w:rStyle w:val="Hyperlink"/>
                <w:noProof/>
              </w:rPr>
              <w:t>Marine Protected Areas</w:t>
            </w:r>
            <w:r>
              <w:rPr>
                <w:noProof/>
                <w:webHidden/>
              </w:rPr>
              <w:tab/>
            </w:r>
            <w:r>
              <w:rPr>
                <w:noProof/>
                <w:webHidden/>
              </w:rPr>
              <w:fldChar w:fldCharType="begin"/>
            </w:r>
            <w:r>
              <w:rPr>
                <w:noProof/>
                <w:webHidden/>
              </w:rPr>
              <w:instrText xml:space="preserve"> PAGEREF _Toc7702010 \h </w:instrText>
            </w:r>
            <w:r>
              <w:rPr>
                <w:noProof/>
                <w:webHidden/>
              </w:rPr>
            </w:r>
            <w:r>
              <w:rPr>
                <w:noProof/>
                <w:webHidden/>
              </w:rPr>
              <w:fldChar w:fldCharType="separate"/>
            </w:r>
            <w:r>
              <w:rPr>
                <w:noProof/>
                <w:webHidden/>
              </w:rPr>
              <w:t>2</w:t>
            </w:r>
            <w:r>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11" w:history="1">
            <w:r w:rsidRPr="00595FFE">
              <w:rPr>
                <w:rStyle w:val="Hyperlink"/>
                <w:noProof/>
              </w:rPr>
              <w:t>IUU Fishing</w:t>
            </w:r>
            <w:r>
              <w:rPr>
                <w:noProof/>
                <w:webHidden/>
              </w:rPr>
              <w:tab/>
            </w:r>
            <w:r>
              <w:rPr>
                <w:noProof/>
                <w:webHidden/>
              </w:rPr>
              <w:fldChar w:fldCharType="begin"/>
            </w:r>
            <w:r>
              <w:rPr>
                <w:noProof/>
                <w:webHidden/>
              </w:rPr>
              <w:instrText xml:space="preserve"> PAGEREF _Toc7702011 \h </w:instrText>
            </w:r>
            <w:r>
              <w:rPr>
                <w:noProof/>
                <w:webHidden/>
              </w:rPr>
            </w:r>
            <w:r>
              <w:rPr>
                <w:noProof/>
                <w:webHidden/>
              </w:rPr>
              <w:fldChar w:fldCharType="separate"/>
            </w:r>
            <w:r>
              <w:rPr>
                <w:noProof/>
                <w:webHidden/>
              </w:rPr>
              <w:t>3</w:t>
            </w:r>
            <w:r>
              <w:rPr>
                <w:noProof/>
                <w:webHidden/>
              </w:rPr>
              <w:fldChar w:fldCharType="end"/>
            </w:r>
          </w:hyperlink>
        </w:p>
        <w:p w:rsidR="006D7BF1" w:rsidRDefault="006D7BF1">
          <w:pPr>
            <w:pStyle w:val="TOC2"/>
            <w:tabs>
              <w:tab w:val="right" w:leader="dot" w:pos="9016"/>
            </w:tabs>
            <w:rPr>
              <w:rFonts w:eastAsiaTheme="minorEastAsia"/>
              <w:noProof/>
              <w:lang w:eastAsia="en-GB"/>
            </w:rPr>
          </w:pPr>
          <w:hyperlink w:anchor="_Toc7702012" w:history="1">
            <w:r w:rsidRPr="00595FFE">
              <w:rPr>
                <w:rStyle w:val="Hyperlink"/>
                <w:noProof/>
              </w:rPr>
              <w:t>Legislation</w:t>
            </w:r>
            <w:r>
              <w:rPr>
                <w:noProof/>
                <w:webHidden/>
              </w:rPr>
              <w:tab/>
            </w:r>
            <w:r>
              <w:rPr>
                <w:noProof/>
                <w:webHidden/>
              </w:rPr>
              <w:fldChar w:fldCharType="begin"/>
            </w:r>
            <w:r>
              <w:rPr>
                <w:noProof/>
                <w:webHidden/>
              </w:rPr>
              <w:instrText xml:space="preserve"> PAGEREF _Toc7702012 \h </w:instrText>
            </w:r>
            <w:r>
              <w:rPr>
                <w:noProof/>
                <w:webHidden/>
              </w:rPr>
            </w:r>
            <w:r>
              <w:rPr>
                <w:noProof/>
                <w:webHidden/>
              </w:rPr>
              <w:fldChar w:fldCharType="separate"/>
            </w:r>
            <w:r>
              <w:rPr>
                <w:noProof/>
                <w:webHidden/>
              </w:rPr>
              <w:t>3</w:t>
            </w:r>
            <w:r>
              <w:rPr>
                <w:noProof/>
                <w:webHidden/>
              </w:rPr>
              <w:fldChar w:fldCharType="end"/>
            </w:r>
          </w:hyperlink>
        </w:p>
        <w:p w:rsidR="006D7BF1" w:rsidRDefault="006D7BF1">
          <w:pPr>
            <w:pStyle w:val="TOC2"/>
            <w:tabs>
              <w:tab w:val="right" w:leader="dot" w:pos="9016"/>
            </w:tabs>
            <w:rPr>
              <w:rFonts w:eastAsiaTheme="minorEastAsia"/>
              <w:noProof/>
              <w:lang w:eastAsia="en-GB"/>
            </w:rPr>
          </w:pPr>
          <w:hyperlink w:anchor="_Toc7702013" w:history="1">
            <w:r w:rsidRPr="00595FFE">
              <w:rPr>
                <w:rStyle w:val="Hyperlink"/>
                <w:noProof/>
              </w:rPr>
              <w:t>Flag of Convenience</w:t>
            </w:r>
            <w:r>
              <w:rPr>
                <w:noProof/>
                <w:webHidden/>
              </w:rPr>
              <w:tab/>
            </w:r>
            <w:r>
              <w:rPr>
                <w:noProof/>
                <w:webHidden/>
              </w:rPr>
              <w:fldChar w:fldCharType="begin"/>
            </w:r>
            <w:r>
              <w:rPr>
                <w:noProof/>
                <w:webHidden/>
              </w:rPr>
              <w:instrText xml:space="preserve"> PAGEREF _Toc7702013 \h </w:instrText>
            </w:r>
            <w:r>
              <w:rPr>
                <w:noProof/>
                <w:webHidden/>
              </w:rPr>
            </w:r>
            <w:r>
              <w:rPr>
                <w:noProof/>
                <w:webHidden/>
              </w:rPr>
              <w:fldChar w:fldCharType="separate"/>
            </w:r>
            <w:r>
              <w:rPr>
                <w:noProof/>
                <w:webHidden/>
              </w:rPr>
              <w:t>3</w:t>
            </w:r>
            <w:r>
              <w:rPr>
                <w:noProof/>
                <w:webHidden/>
              </w:rPr>
              <w:fldChar w:fldCharType="end"/>
            </w:r>
          </w:hyperlink>
        </w:p>
        <w:p w:rsidR="006D7BF1" w:rsidRDefault="006D7BF1">
          <w:pPr>
            <w:pStyle w:val="TOC2"/>
            <w:tabs>
              <w:tab w:val="right" w:leader="dot" w:pos="9016"/>
            </w:tabs>
            <w:rPr>
              <w:rFonts w:eastAsiaTheme="minorEastAsia"/>
              <w:noProof/>
              <w:lang w:eastAsia="en-GB"/>
            </w:rPr>
          </w:pPr>
          <w:hyperlink w:anchor="_Toc7702014" w:history="1">
            <w:r w:rsidRPr="00595FFE">
              <w:rPr>
                <w:rStyle w:val="Hyperlink"/>
                <w:noProof/>
              </w:rPr>
              <w:t>Ports of convenience</w:t>
            </w:r>
            <w:r>
              <w:rPr>
                <w:noProof/>
                <w:webHidden/>
              </w:rPr>
              <w:tab/>
            </w:r>
            <w:r>
              <w:rPr>
                <w:noProof/>
                <w:webHidden/>
              </w:rPr>
              <w:fldChar w:fldCharType="begin"/>
            </w:r>
            <w:r>
              <w:rPr>
                <w:noProof/>
                <w:webHidden/>
              </w:rPr>
              <w:instrText xml:space="preserve"> PAGEREF _Toc7702014 \h </w:instrText>
            </w:r>
            <w:r>
              <w:rPr>
                <w:noProof/>
                <w:webHidden/>
              </w:rPr>
            </w:r>
            <w:r>
              <w:rPr>
                <w:noProof/>
                <w:webHidden/>
              </w:rPr>
              <w:fldChar w:fldCharType="separate"/>
            </w:r>
            <w:r>
              <w:rPr>
                <w:noProof/>
                <w:webHidden/>
              </w:rPr>
              <w:t>4</w:t>
            </w:r>
            <w:r>
              <w:rPr>
                <w:noProof/>
                <w:webHidden/>
              </w:rPr>
              <w:fldChar w:fldCharType="end"/>
            </w:r>
          </w:hyperlink>
        </w:p>
        <w:p w:rsidR="006D7BF1" w:rsidRDefault="006D7BF1">
          <w:pPr>
            <w:pStyle w:val="TOC2"/>
            <w:tabs>
              <w:tab w:val="right" w:leader="dot" w:pos="9016"/>
            </w:tabs>
            <w:rPr>
              <w:rFonts w:eastAsiaTheme="minorEastAsia"/>
              <w:noProof/>
              <w:lang w:eastAsia="en-GB"/>
            </w:rPr>
          </w:pPr>
          <w:hyperlink w:anchor="_Toc7702015" w:history="1">
            <w:r w:rsidRPr="00595FFE">
              <w:rPr>
                <w:rStyle w:val="Hyperlink"/>
                <w:noProof/>
              </w:rPr>
              <w:t>Shipping regulation and maritime law</w:t>
            </w:r>
            <w:r>
              <w:rPr>
                <w:noProof/>
                <w:webHidden/>
              </w:rPr>
              <w:tab/>
            </w:r>
            <w:r>
              <w:rPr>
                <w:noProof/>
                <w:webHidden/>
              </w:rPr>
              <w:fldChar w:fldCharType="begin"/>
            </w:r>
            <w:r>
              <w:rPr>
                <w:noProof/>
                <w:webHidden/>
              </w:rPr>
              <w:instrText xml:space="preserve"> PAGEREF _Toc7702015 \h </w:instrText>
            </w:r>
            <w:r>
              <w:rPr>
                <w:noProof/>
                <w:webHidden/>
              </w:rPr>
            </w:r>
            <w:r>
              <w:rPr>
                <w:noProof/>
                <w:webHidden/>
              </w:rPr>
              <w:fldChar w:fldCharType="separate"/>
            </w:r>
            <w:r>
              <w:rPr>
                <w:noProof/>
                <w:webHidden/>
              </w:rPr>
              <w:t>4</w:t>
            </w:r>
            <w:r>
              <w:rPr>
                <w:noProof/>
                <w:webHidden/>
              </w:rPr>
              <w:fldChar w:fldCharType="end"/>
            </w:r>
          </w:hyperlink>
        </w:p>
        <w:p w:rsidR="006D7BF1" w:rsidRDefault="006D7BF1">
          <w:pPr>
            <w:pStyle w:val="TOC2"/>
            <w:tabs>
              <w:tab w:val="right" w:leader="dot" w:pos="9016"/>
            </w:tabs>
            <w:rPr>
              <w:rFonts w:eastAsiaTheme="minorEastAsia"/>
              <w:noProof/>
              <w:lang w:eastAsia="en-GB"/>
            </w:rPr>
          </w:pPr>
          <w:hyperlink w:anchor="_Toc7702016" w:history="1">
            <w:r w:rsidRPr="00595FFE">
              <w:rPr>
                <w:rStyle w:val="Hyperlink"/>
                <w:noProof/>
              </w:rPr>
              <w:t>Traceability</w:t>
            </w:r>
            <w:r>
              <w:rPr>
                <w:noProof/>
                <w:webHidden/>
              </w:rPr>
              <w:tab/>
            </w:r>
            <w:r>
              <w:rPr>
                <w:noProof/>
                <w:webHidden/>
              </w:rPr>
              <w:fldChar w:fldCharType="begin"/>
            </w:r>
            <w:r>
              <w:rPr>
                <w:noProof/>
                <w:webHidden/>
              </w:rPr>
              <w:instrText xml:space="preserve"> PAGEREF _Toc7702016 \h </w:instrText>
            </w:r>
            <w:r>
              <w:rPr>
                <w:noProof/>
                <w:webHidden/>
              </w:rPr>
            </w:r>
            <w:r>
              <w:rPr>
                <w:noProof/>
                <w:webHidden/>
              </w:rPr>
              <w:fldChar w:fldCharType="separate"/>
            </w:r>
            <w:r>
              <w:rPr>
                <w:noProof/>
                <w:webHidden/>
              </w:rPr>
              <w:t>4</w:t>
            </w:r>
            <w:r>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17" w:history="1">
            <w:r w:rsidRPr="00595FFE">
              <w:rPr>
                <w:rStyle w:val="Hyperlink"/>
                <w:noProof/>
              </w:rPr>
              <w:t>Case Studies</w:t>
            </w:r>
            <w:r>
              <w:rPr>
                <w:noProof/>
                <w:webHidden/>
              </w:rPr>
              <w:tab/>
            </w:r>
            <w:r>
              <w:rPr>
                <w:noProof/>
                <w:webHidden/>
              </w:rPr>
              <w:fldChar w:fldCharType="begin"/>
            </w:r>
            <w:r>
              <w:rPr>
                <w:noProof/>
                <w:webHidden/>
              </w:rPr>
              <w:instrText xml:space="preserve"> PAGEREF _Toc7702017 \h </w:instrText>
            </w:r>
            <w:r>
              <w:rPr>
                <w:noProof/>
                <w:webHidden/>
              </w:rPr>
            </w:r>
            <w:r>
              <w:rPr>
                <w:noProof/>
                <w:webHidden/>
              </w:rPr>
              <w:fldChar w:fldCharType="separate"/>
            </w:r>
            <w:r>
              <w:rPr>
                <w:noProof/>
                <w:webHidden/>
              </w:rPr>
              <w:t>4</w:t>
            </w:r>
            <w:r>
              <w:rPr>
                <w:noProof/>
                <w:webHidden/>
              </w:rPr>
              <w:fldChar w:fldCharType="end"/>
            </w:r>
          </w:hyperlink>
        </w:p>
        <w:p w:rsidR="006D7BF1" w:rsidRDefault="006D7BF1">
          <w:pPr>
            <w:pStyle w:val="TOC2"/>
            <w:tabs>
              <w:tab w:val="right" w:leader="dot" w:pos="9016"/>
            </w:tabs>
            <w:rPr>
              <w:rFonts w:eastAsiaTheme="minorEastAsia"/>
              <w:noProof/>
              <w:lang w:eastAsia="en-GB"/>
            </w:rPr>
          </w:pPr>
          <w:hyperlink w:anchor="_Toc7702018" w:history="1">
            <w:r w:rsidRPr="00595FFE">
              <w:rPr>
                <w:rStyle w:val="Hyperlink"/>
                <w:noProof/>
              </w:rPr>
              <w:t>The Patagonian Toothfish</w:t>
            </w:r>
            <w:r>
              <w:rPr>
                <w:noProof/>
                <w:webHidden/>
              </w:rPr>
              <w:tab/>
            </w:r>
            <w:r>
              <w:rPr>
                <w:noProof/>
                <w:webHidden/>
              </w:rPr>
              <w:fldChar w:fldCharType="begin"/>
            </w:r>
            <w:r>
              <w:rPr>
                <w:noProof/>
                <w:webHidden/>
              </w:rPr>
              <w:instrText xml:space="preserve"> PAGEREF _Toc7702018 \h </w:instrText>
            </w:r>
            <w:r>
              <w:rPr>
                <w:noProof/>
                <w:webHidden/>
              </w:rPr>
            </w:r>
            <w:r>
              <w:rPr>
                <w:noProof/>
                <w:webHidden/>
              </w:rPr>
              <w:fldChar w:fldCharType="separate"/>
            </w:r>
            <w:r>
              <w:rPr>
                <w:noProof/>
                <w:webHidden/>
              </w:rPr>
              <w:t>4</w:t>
            </w:r>
            <w:r>
              <w:rPr>
                <w:noProof/>
                <w:webHidden/>
              </w:rPr>
              <w:fldChar w:fldCharType="end"/>
            </w:r>
          </w:hyperlink>
        </w:p>
        <w:p w:rsidR="006D7BF1" w:rsidRDefault="006D7BF1">
          <w:pPr>
            <w:pStyle w:val="TOC2"/>
            <w:tabs>
              <w:tab w:val="right" w:leader="dot" w:pos="9016"/>
            </w:tabs>
            <w:rPr>
              <w:rFonts w:eastAsiaTheme="minorEastAsia"/>
              <w:noProof/>
              <w:lang w:eastAsia="en-GB"/>
            </w:rPr>
          </w:pPr>
          <w:hyperlink w:anchor="_Toc7702019" w:history="1">
            <w:r w:rsidRPr="00595FFE">
              <w:rPr>
                <w:rStyle w:val="Hyperlink"/>
                <w:noProof/>
              </w:rPr>
              <w:t>The Chagos Archipelago</w:t>
            </w:r>
            <w:r>
              <w:rPr>
                <w:noProof/>
                <w:webHidden/>
              </w:rPr>
              <w:tab/>
            </w:r>
            <w:r>
              <w:rPr>
                <w:noProof/>
                <w:webHidden/>
              </w:rPr>
              <w:fldChar w:fldCharType="begin"/>
            </w:r>
            <w:r>
              <w:rPr>
                <w:noProof/>
                <w:webHidden/>
              </w:rPr>
              <w:instrText xml:space="preserve"> PAGEREF _Toc7702019 \h </w:instrText>
            </w:r>
            <w:r>
              <w:rPr>
                <w:noProof/>
                <w:webHidden/>
              </w:rPr>
            </w:r>
            <w:r>
              <w:rPr>
                <w:noProof/>
                <w:webHidden/>
              </w:rPr>
              <w:fldChar w:fldCharType="separate"/>
            </w:r>
            <w:r>
              <w:rPr>
                <w:noProof/>
                <w:webHidden/>
              </w:rPr>
              <w:t>5</w:t>
            </w:r>
            <w:r>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20" w:history="1">
            <w:r w:rsidRPr="00595FFE">
              <w:rPr>
                <w:rStyle w:val="Hyperlink"/>
                <w:noProof/>
              </w:rPr>
              <w:t>International Strategies</w:t>
            </w:r>
            <w:r>
              <w:rPr>
                <w:noProof/>
                <w:webHidden/>
              </w:rPr>
              <w:tab/>
            </w:r>
            <w:r>
              <w:rPr>
                <w:noProof/>
                <w:webHidden/>
              </w:rPr>
              <w:fldChar w:fldCharType="begin"/>
            </w:r>
            <w:r>
              <w:rPr>
                <w:noProof/>
                <w:webHidden/>
              </w:rPr>
              <w:instrText xml:space="preserve"> PAGEREF _Toc7702020 \h </w:instrText>
            </w:r>
            <w:r>
              <w:rPr>
                <w:noProof/>
                <w:webHidden/>
              </w:rPr>
            </w:r>
            <w:r>
              <w:rPr>
                <w:noProof/>
                <w:webHidden/>
              </w:rPr>
              <w:fldChar w:fldCharType="separate"/>
            </w:r>
            <w:r>
              <w:rPr>
                <w:noProof/>
                <w:webHidden/>
              </w:rPr>
              <w:t>5</w:t>
            </w:r>
            <w:r>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21" w:history="1">
            <w:r w:rsidRPr="00595FFE">
              <w:rPr>
                <w:rStyle w:val="Hyperlink"/>
                <w:noProof/>
              </w:rPr>
              <w:t>Conclusion</w:t>
            </w:r>
            <w:r>
              <w:rPr>
                <w:noProof/>
                <w:webHidden/>
              </w:rPr>
              <w:tab/>
            </w:r>
            <w:r>
              <w:rPr>
                <w:noProof/>
                <w:webHidden/>
              </w:rPr>
              <w:fldChar w:fldCharType="begin"/>
            </w:r>
            <w:r>
              <w:rPr>
                <w:noProof/>
                <w:webHidden/>
              </w:rPr>
              <w:instrText xml:space="preserve"> PAGEREF _Toc7702021 \h </w:instrText>
            </w:r>
            <w:r>
              <w:rPr>
                <w:noProof/>
                <w:webHidden/>
              </w:rPr>
            </w:r>
            <w:r>
              <w:rPr>
                <w:noProof/>
                <w:webHidden/>
              </w:rPr>
              <w:fldChar w:fldCharType="separate"/>
            </w:r>
            <w:r>
              <w:rPr>
                <w:noProof/>
                <w:webHidden/>
              </w:rPr>
              <w:t>5</w:t>
            </w:r>
            <w:r>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22" w:history="1">
            <w:r w:rsidRPr="00595FFE">
              <w:rPr>
                <w:rStyle w:val="Hyperlink"/>
                <w:noProof/>
              </w:rPr>
              <w:t>References</w:t>
            </w:r>
            <w:r>
              <w:rPr>
                <w:noProof/>
                <w:webHidden/>
              </w:rPr>
              <w:tab/>
            </w:r>
            <w:r>
              <w:rPr>
                <w:noProof/>
                <w:webHidden/>
              </w:rPr>
              <w:fldChar w:fldCharType="begin"/>
            </w:r>
            <w:r>
              <w:rPr>
                <w:noProof/>
                <w:webHidden/>
              </w:rPr>
              <w:instrText xml:space="preserve"> PAGEREF _Toc7702022 \h </w:instrText>
            </w:r>
            <w:r>
              <w:rPr>
                <w:noProof/>
                <w:webHidden/>
              </w:rPr>
            </w:r>
            <w:r>
              <w:rPr>
                <w:noProof/>
                <w:webHidden/>
              </w:rPr>
              <w:fldChar w:fldCharType="separate"/>
            </w:r>
            <w:r>
              <w:rPr>
                <w:noProof/>
                <w:webHidden/>
              </w:rPr>
              <w:t>7</w:t>
            </w:r>
            <w:r>
              <w:rPr>
                <w:noProof/>
                <w:webHidden/>
              </w:rPr>
              <w:fldChar w:fldCharType="end"/>
            </w:r>
          </w:hyperlink>
        </w:p>
        <w:p w:rsidR="006D7BF1" w:rsidRDefault="006D7BF1">
          <w:pPr>
            <w:pStyle w:val="TOC1"/>
            <w:tabs>
              <w:tab w:val="right" w:leader="dot" w:pos="9016"/>
            </w:tabs>
            <w:rPr>
              <w:rFonts w:eastAsiaTheme="minorEastAsia"/>
              <w:noProof/>
              <w:lang w:eastAsia="en-GB"/>
            </w:rPr>
          </w:pPr>
          <w:hyperlink w:anchor="_Toc7702023" w:history="1">
            <w:r w:rsidRPr="00595FFE">
              <w:rPr>
                <w:rStyle w:val="Hyperlink"/>
                <w:noProof/>
              </w:rPr>
              <w:t>Appendix</w:t>
            </w:r>
            <w:r>
              <w:rPr>
                <w:noProof/>
                <w:webHidden/>
              </w:rPr>
              <w:tab/>
            </w:r>
            <w:r>
              <w:rPr>
                <w:noProof/>
                <w:webHidden/>
              </w:rPr>
              <w:fldChar w:fldCharType="begin"/>
            </w:r>
            <w:r>
              <w:rPr>
                <w:noProof/>
                <w:webHidden/>
              </w:rPr>
              <w:instrText xml:space="preserve"> PAGEREF _Toc7702023 \h </w:instrText>
            </w:r>
            <w:r>
              <w:rPr>
                <w:noProof/>
                <w:webHidden/>
              </w:rPr>
            </w:r>
            <w:r>
              <w:rPr>
                <w:noProof/>
                <w:webHidden/>
              </w:rPr>
              <w:fldChar w:fldCharType="separate"/>
            </w:r>
            <w:r>
              <w:rPr>
                <w:noProof/>
                <w:webHidden/>
              </w:rPr>
              <w:t>10</w:t>
            </w:r>
            <w:r>
              <w:rPr>
                <w:noProof/>
                <w:webHidden/>
              </w:rPr>
              <w:fldChar w:fldCharType="end"/>
            </w:r>
          </w:hyperlink>
        </w:p>
        <w:p w:rsidR="0052643A" w:rsidRDefault="0052643A">
          <w:r>
            <w:rPr>
              <w:b/>
              <w:bCs/>
              <w:noProof/>
            </w:rPr>
            <w:fldChar w:fldCharType="end"/>
          </w:r>
        </w:p>
      </w:sdtContent>
    </w:sdt>
    <w:p w:rsidR="0052643A" w:rsidRDefault="0052643A" w:rsidP="0052643A">
      <w:pPr>
        <w:pStyle w:val="Heading1"/>
      </w:pPr>
    </w:p>
    <w:p w:rsidR="0052643A" w:rsidRDefault="0052643A" w:rsidP="0052643A">
      <w:bookmarkStart w:id="0" w:name="_GoBack"/>
      <w:bookmarkEnd w:id="0"/>
    </w:p>
    <w:p w:rsidR="0052643A" w:rsidRDefault="0052643A" w:rsidP="0052643A"/>
    <w:p w:rsidR="0052643A" w:rsidRPr="0052643A" w:rsidRDefault="0052643A" w:rsidP="0052643A"/>
    <w:p w:rsidR="0052643A" w:rsidRDefault="0052643A" w:rsidP="0052643A">
      <w:pPr>
        <w:pStyle w:val="Heading1"/>
      </w:pPr>
    </w:p>
    <w:p w:rsidR="0052643A" w:rsidRDefault="0052643A" w:rsidP="0052643A"/>
    <w:p w:rsidR="0052643A" w:rsidRDefault="0052643A" w:rsidP="0052643A"/>
    <w:p w:rsidR="0052643A" w:rsidRDefault="0052643A" w:rsidP="0052643A"/>
    <w:p w:rsidR="0052643A" w:rsidRPr="0052643A" w:rsidRDefault="0052643A" w:rsidP="0052643A"/>
    <w:p w:rsidR="00825FE1" w:rsidRDefault="00825FE1" w:rsidP="0052643A">
      <w:pPr>
        <w:pStyle w:val="Heading1"/>
      </w:pPr>
    </w:p>
    <w:p w:rsidR="005309F3" w:rsidRDefault="005309F3" w:rsidP="005309F3"/>
    <w:p w:rsidR="005309F3" w:rsidRPr="005309F3" w:rsidRDefault="005309F3" w:rsidP="005309F3"/>
    <w:p w:rsidR="00825FE1" w:rsidRDefault="00825FE1" w:rsidP="0052643A">
      <w:pPr>
        <w:pStyle w:val="Heading1"/>
      </w:pPr>
    </w:p>
    <w:p w:rsidR="009558BE" w:rsidRDefault="0052643A" w:rsidP="0039320F">
      <w:pPr>
        <w:pStyle w:val="Heading1"/>
      </w:pPr>
      <w:bookmarkStart w:id="1" w:name="_Toc7702008"/>
      <w:r>
        <w:t>Introduction</w:t>
      </w:r>
      <w:bookmarkEnd w:id="1"/>
    </w:p>
    <w:p w:rsidR="0039320F" w:rsidRPr="0039320F" w:rsidRDefault="0039320F" w:rsidP="0039320F">
      <w:r>
        <w:t xml:space="preserve">In their paper identifying the location and protection status of marine wilderness, (jones et al, 2018) found that only 13% of the ocean could be classified as wilderness and </w:t>
      </w:r>
      <w:r w:rsidR="00E46061">
        <w:t xml:space="preserve">less than 5% of this is within marine protected areas (mpa’s). This paper will assess the threat posed to wilderness areas as a result of illegal, unreported and unregulated (IUU) fishing, and assess the effectiveness of mpa’s with particular regard to the feasibility of controlling or eliminating IUU fishing within their boundaries. Current legislation will be considered at a global level, because </w:t>
      </w:r>
      <w:r w:rsidR="00E47829">
        <w:t>the nature of the problem demands international coordination and cooperation, and the limitations will be assessed using case studies, highlighting the complexity and scale of the problem. The report will conclude with suggestions</w:t>
      </w:r>
      <w:r w:rsidR="001E74B6">
        <w:t xml:space="preserve"> for tackling an issue which cannot be ignored if the last</w:t>
      </w:r>
      <w:r w:rsidR="00B33D18">
        <w:t xml:space="preserve"> 13% of wilderness in the ocean</w:t>
      </w:r>
      <w:r w:rsidR="001E74B6">
        <w:t xml:space="preserve"> is to remain.</w:t>
      </w:r>
      <w:r w:rsidR="00E46061">
        <w:t xml:space="preserve">  </w:t>
      </w:r>
    </w:p>
    <w:p w:rsidR="0052643A" w:rsidRDefault="0052643A" w:rsidP="0052643A">
      <w:pPr>
        <w:pStyle w:val="Heading1"/>
      </w:pPr>
      <w:bookmarkStart w:id="2" w:name="_Toc7702009"/>
      <w:r>
        <w:t>Marine Wilderness areas</w:t>
      </w:r>
      <w:bookmarkEnd w:id="2"/>
    </w:p>
    <w:p w:rsidR="0052643A" w:rsidRPr="0048545B" w:rsidRDefault="002C39A8" w:rsidP="0052643A">
      <w:r>
        <w:t xml:space="preserve">The 2018 study by Jones et al discovered that only 13% of the ocean falls into the category of marine wilderness, which can be described as, </w:t>
      </w:r>
      <w:r w:rsidR="00540CFB" w:rsidRPr="00540CFB">
        <w:rPr>
          <w:i/>
        </w:rPr>
        <w:t>“A unique or representative ecosystem or subset with geographically defined boundaries that is set aside, or ‘protected’ for non-con</w:t>
      </w:r>
      <w:r w:rsidR="0048545B">
        <w:rPr>
          <w:i/>
        </w:rPr>
        <w:t xml:space="preserve">sumptive usage” </w:t>
      </w:r>
      <w:r w:rsidR="00540CFB">
        <w:rPr>
          <w:i/>
        </w:rPr>
        <w:t>(Bohnsack et al, 1989)</w:t>
      </w:r>
      <w:r>
        <w:rPr>
          <w:i/>
        </w:rPr>
        <w:t>.</w:t>
      </w:r>
      <w:r w:rsidR="00F518FC">
        <w:rPr>
          <w:i/>
        </w:rPr>
        <w:t xml:space="preserve"> </w:t>
      </w:r>
      <w:r w:rsidR="00F518FC">
        <w:t>These wilderness areas are the only remaining areas of ocean that are relatively undamaged by human actions, and many scientists agree that their immediate protection is crucial</w:t>
      </w:r>
      <w:r w:rsidR="0009103D">
        <w:t xml:space="preserve"> as humans search for new resources to exploit </w:t>
      </w:r>
      <w:r w:rsidR="00877302">
        <w:t>as fish populations collapse through o</w:t>
      </w:r>
      <w:r w:rsidR="00B33D18">
        <w:t>ver-exploitation (Nicholas, 2013, Sala, 2017)</w:t>
      </w:r>
      <w:r w:rsidR="00877302">
        <w:t>. (Jones et al, 2018) al</w:t>
      </w:r>
      <w:r w:rsidR="0064003C">
        <w:t>so concluded</w:t>
      </w:r>
      <w:r w:rsidR="0048545B">
        <w:t xml:space="preserve"> that only 4.9% of this global marine wilderness is inside marine protected areas, the majority of which is within</w:t>
      </w:r>
      <w:r w:rsidR="00825FE1">
        <w:t xml:space="preserve"> Exclusive economic zones</w:t>
      </w:r>
      <w:r w:rsidR="0048545B">
        <w:t xml:space="preserve"> </w:t>
      </w:r>
      <w:r w:rsidR="00825FE1">
        <w:t>(</w:t>
      </w:r>
      <w:r w:rsidR="0048545B">
        <w:t>EEZ’s</w:t>
      </w:r>
      <w:r w:rsidR="00825FE1">
        <w:t>)</w:t>
      </w:r>
      <w:r w:rsidR="0048545B">
        <w:t xml:space="preserve">, leaving marine wilderness in the high seas unprotected and vulnerable. </w:t>
      </w:r>
    </w:p>
    <w:p w:rsidR="001832C4" w:rsidRDefault="0052643A" w:rsidP="00384C0F">
      <w:pPr>
        <w:pStyle w:val="Heading1"/>
      </w:pPr>
      <w:bookmarkStart w:id="3" w:name="_Toc7702010"/>
      <w:r>
        <w:t>Marine Protected Areas</w:t>
      </w:r>
      <w:bookmarkEnd w:id="3"/>
    </w:p>
    <w:p w:rsidR="001832C4" w:rsidRDefault="00B02FE2" w:rsidP="001832C4">
      <w:r>
        <w:t>This report will evaluate the effectiveness of MPA’s for protecting marine wilderness and in particular how their usefulness as a conservation tool is impacted by illegal, unrepor</w:t>
      </w:r>
      <w:r w:rsidR="00A56FB5">
        <w:t xml:space="preserve">ted and unregulated </w:t>
      </w:r>
      <w:r>
        <w:t>(IUU)</w:t>
      </w:r>
      <w:r w:rsidR="00A56FB5">
        <w:t xml:space="preserve"> fishing</w:t>
      </w:r>
      <w:r>
        <w:t>.</w:t>
      </w:r>
    </w:p>
    <w:p w:rsidR="00B02FE2" w:rsidRDefault="00B02FE2" w:rsidP="001832C4">
      <w:r>
        <w:t>MPA’s are protection measures that protect a geographically defined marine ecosystem, some are ‘partially’ protected, allowing some degree of extraction, whilst the strongest degree of protection in ‘no take reserves’ prohibits any extractive activities (this report will only consider fishing) (Sala, 2017).</w:t>
      </w:r>
      <w:r w:rsidR="00BC5013">
        <w:t xml:space="preserve"> Whilst the creation of MPA’s was for conservation they have also been shown to increase adjacen</w:t>
      </w:r>
      <w:r w:rsidR="0064003C">
        <w:t>t fisheries catches (Halpern</w:t>
      </w:r>
      <w:r w:rsidR="00CC5D28">
        <w:t>, 2009, Kerwath, 2013</w:t>
      </w:r>
      <w:r w:rsidR="00BC5013">
        <w:t xml:space="preserve">). However some authors such as </w:t>
      </w:r>
      <w:r w:rsidR="006631E7">
        <w:t>(</w:t>
      </w:r>
      <w:r w:rsidR="007F594C">
        <w:t>Rife,</w:t>
      </w:r>
      <w:r w:rsidR="00BC5013">
        <w:t xml:space="preserve"> </w:t>
      </w:r>
      <w:r w:rsidR="005B3025">
        <w:t>2012</w:t>
      </w:r>
      <w:r w:rsidR="008458FC">
        <w:t xml:space="preserve"> and De Santo, 2013</w:t>
      </w:r>
      <w:r w:rsidR="006631E7">
        <w:t>) argue that the rush to create MPA’s, accelerated by the target of 10% of the ocean being protected by 2020 set out in the UN convention on biological diversity</w:t>
      </w:r>
      <w:r w:rsidR="00825FE1">
        <w:t xml:space="preserve"> </w:t>
      </w:r>
      <w:r w:rsidR="006631E7">
        <w:t>(CBD) (see appendix table 1), may create a false sense of protection in a reality with a vast area of un</w:t>
      </w:r>
      <w:r w:rsidR="00064D1D">
        <w:t>p</w:t>
      </w:r>
      <w:r w:rsidR="006631E7">
        <w:t>rotectable protected areas.</w:t>
      </w:r>
    </w:p>
    <w:p w:rsidR="00064D1D" w:rsidRDefault="00064D1D" w:rsidP="001832C4">
      <w:r>
        <w:lastRenderedPageBreak/>
        <w:t>The ‘Paris agreement for the ocean’ resolution under the UN convention on the law of the sea (UNCLOS) (see appendix, table 1) is lauded by (Jones et al, 2018) as a strong step towards improving the management of the high seas. Whilst it is vital legislation, the problem of IUU fishing will not be improved by a conservation treaty, as by its nature, illegal fishing does not respect legislation. The major problem is policing the policy on the high seas and coordinating on a global scale. IUU fishing is harder to control for developing countries with coastal populations he</w:t>
      </w:r>
      <w:r w:rsidR="00DB08CA">
        <w:t>avily dependent on fishing</w:t>
      </w:r>
      <w:r>
        <w:t>, who are unable to afford the cost of policing their waters and ports and are more sus</w:t>
      </w:r>
      <w:r w:rsidR="00DB08CA">
        <w:t>ceptible to organised crime (Petrossian, 2014</w:t>
      </w:r>
      <w:r>
        <w:t>).</w:t>
      </w:r>
    </w:p>
    <w:p w:rsidR="00064D1D" w:rsidRDefault="00064D1D" w:rsidP="001832C4"/>
    <w:p w:rsidR="00064D1D" w:rsidRDefault="00064D1D" w:rsidP="001832C4">
      <w:r>
        <w:t>IUU fishing adversely affects legitimate fishers</w:t>
      </w:r>
      <w:r w:rsidR="0012120E">
        <w:t xml:space="preserve"> </w:t>
      </w:r>
      <w:r w:rsidR="00DB08CA">
        <w:t>(Petrossian, 2014</w:t>
      </w:r>
      <w:r>
        <w:t>) and the ability to maintain sustainable fish stocks in the ocean</w:t>
      </w:r>
      <w:r w:rsidR="0012120E">
        <w:t>. Large areas of marine wilderness promote a unique ecological community which smaller coastal MPA’s are unable to reproduce (Nicholas, 2013)</w:t>
      </w:r>
      <w:r w:rsidR="00544B5A">
        <w:t xml:space="preserve">. It is therefore essential to find a way to protect marine wilderness from IUU fishing, effective legislation being the primary goal but means of enforcing it </w:t>
      </w:r>
      <w:r w:rsidR="001611F3">
        <w:t xml:space="preserve">are </w:t>
      </w:r>
      <w:r w:rsidR="00544B5A">
        <w:t>far more complicated.</w:t>
      </w:r>
      <w:r w:rsidR="0012120E">
        <w:t xml:space="preserve"> </w:t>
      </w:r>
      <w:r w:rsidR="008A6F13">
        <w:t xml:space="preserve"> </w:t>
      </w:r>
      <w:r>
        <w:t xml:space="preserve">  </w:t>
      </w:r>
    </w:p>
    <w:p w:rsidR="00B02FE2" w:rsidRDefault="00B02FE2" w:rsidP="001832C4"/>
    <w:p w:rsidR="0052643A" w:rsidRDefault="00C80226" w:rsidP="0052643A">
      <w:pPr>
        <w:pStyle w:val="Heading1"/>
      </w:pPr>
      <w:bookmarkStart w:id="4" w:name="_Toc7702011"/>
      <w:r>
        <w:t>IUU</w:t>
      </w:r>
      <w:r w:rsidR="0052643A">
        <w:t xml:space="preserve"> Fishing</w:t>
      </w:r>
      <w:bookmarkEnd w:id="4"/>
    </w:p>
    <w:p w:rsidR="001C1E0A" w:rsidRDefault="00FC378E" w:rsidP="0052643A">
      <w:r>
        <w:t xml:space="preserve">Estimating levels of IUU fishing is difficult, the most widely quoted statistic from a study of 54 countries by (Agnew, 2009) </w:t>
      </w:r>
      <w:r w:rsidR="00DB5366">
        <w:t>claims</w:t>
      </w:r>
      <w:r>
        <w:t xml:space="preserve"> the worldwide losses are ‘between $10bn and $23.5bn annually, representing between 11 and 26 million tonnes. </w:t>
      </w:r>
      <w:r w:rsidR="00E14FD0">
        <w:t>Whilst fairly out of date</w:t>
      </w:r>
      <w:r w:rsidR="00DB5366">
        <w:t xml:space="preserve"> this is the only comprehensive global study</w:t>
      </w:r>
      <w:r w:rsidR="00E14FD0">
        <w:t xml:space="preserve"> to date, estimated by the FAO to be 30% of global landed catch</w:t>
      </w:r>
      <w:r w:rsidR="00DB5366">
        <w:t xml:space="preserve"> (</w:t>
      </w:r>
      <w:r w:rsidR="00E14FD0">
        <w:t>Macfayden</w:t>
      </w:r>
      <w:r w:rsidR="00DB5366">
        <w:t>, 2016)</w:t>
      </w:r>
      <w:r w:rsidR="00E14FD0">
        <w:t>. IUU fishing practices include unpermitted</w:t>
      </w:r>
      <w:r w:rsidR="00D14D28">
        <w:t xml:space="preserve"> fishing</w:t>
      </w:r>
      <w:r w:rsidR="00E14FD0">
        <w:t xml:space="preserve">, non-compliance with fishing seasons, using illegal fishing gear, not adhering to allocated quota, catching prohibited species and either not reporting or underreporting </w:t>
      </w:r>
      <w:r w:rsidR="009A6C9E">
        <w:t>their catch (Riddle, 2006)</w:t>
      </w:r>
      <w:r w:rsidR="001C1E0A">
        <w:t>.</w:t>
      </w:r>
      <w:r w:rsidR="00736AB0">
        <w:t xml:space="preserve"> (</w:t>
      </w:r>
      <w:r w:rsidR="0064003C">
        <w:t>See</w:t>
      </w:r>
      <w:r w:rsidR="00736AB0">
        <w:t xml:space="preserve"> appendix, table 4)</w:t>
      </w:r>
    </w:p>
    <w:p w:rsidR="00330205" w:rsidRDefault="001C1E0A" w:rsidP="0052643A">
      <w:r>
        <w:t>Apart from the i</w:t>
      </w:r>
      <w:r w:rsidR="00330205">
        <w:t xml:space="preserve">nability to control the volume </w:t>
      </w:r>
      <w:r>
        <w:t>and location of fishing, IUU vessels often use destructive f</w:t>
      </w:r>
      <w:r w:rsidR="008A00D9">
        <w:t>ishing methods (Petrossian, 2014</w:t>
      </w:r>
      <w:r>
        <w:t>)</w:t>
      </w:r>
      <w:r w:rsidR="00C46212">
        <w:t>,</w:t>
      </w:r>
      <w:r w:rsidR="00330205">
        <w:t xml:space="preserve"> </w:t>
      </w:r>
      <w:r w:rsidR="00C46212">
        <w:t>creating further problems such as discarded by-catch or damage to coral reefs throug</w:t>
      </w:r>
      <w:r w:rsidR="00C07A71">
        <w:t>h use of explosives or cyanide (Fox, 2006).</w:t>
      </w:r>
      <w:r w:rsidR="00C46212">
        <w:t xml:space="preserve"> </w:t>
      </w:r>
    </w:p>
    <w:p w:rsidR="00C46212" w:rsidRDefault="00C46212" w:rsidP="0052643A">
      <w:r>
        <w:t xml:space="preserve">From a legal perspective </w:t>
      </w:r>
      <w:r w:rsidR="00E10E1C">
        <w:t>the complexity of IUU fishing makes creating appropriate enforceable legislation difficult, exacerbated by the vastness of the ocean and the inability of poorer coastal nations to prioritise funding to address the problem</w:t>
      </w:r>
      <w:r w:rsidR="007A6C02">
        <w:t>,</w:t>
      </w:r>
      <w:r w:rsidR="00E10E1C">
        <w:t xml:space="preserve"> (</w:t>
      </w:r>
      <w:r w:rsidR="0027497A">
        <w:t>Liddick, 2014</w:t>
      </w:r>
      <w:r w:rsidR="00E10E1C">
        <w:t xml:space="preserve">). The following chapters will explore the current legislation, its limitations and </w:t>
      </w:r>
      <w:r w:rsidR="007A6C02">
        <w:t>strengths</w:t>
      </w:r>
      <w:r w:rsidR="0064003C">
        <w:t>,</w:t>
      </w:r>
      <w:r w:rsidR="007A6C02">
        <w:t xml:space="preserve"> and critically evaluate their usefulness in addressing fishing, shipping, environmental, criminal and labour law</w:t>
      </w:r>
      <w:r w:rsidR="00E10E1C">
        <w:t xml:space="preserve"> </w:t>
      </w:r>
      <w:r w:rsidR="007A6C02">
        <w:t>and their practicality from an enforcement perspective (Lindley, 2017).</w:t>
      </w:r>
    </w:p>
    <w:p w:rsidR="002D038C" w:rsidRDefault="002D038C" w:rsidP="0052643A"/>
    <w:p w:rsidR="0060765D" w:rsidRDefault="0060765D" w:rsidP="0060765D">
      <w:pPr>
        <w:pStyle w:val="Heading2"/>
      </w:pPr>
      <w:bookmarkStart w:id="5" w:name="_Toc7702012"/>
      <w:r>
        <w:t>Legislation</w:t>
      </w:r>
      <w:bookmarkEnd w:id="5"/>
    </w:p>
    <w:p w:rsidR="002D038C" w:rsidRDefault="009C7C21" w:rsidP="0052643A">
      <w:r>
        <w:t>In 2001 the FAO published an “International plan of action to prevent, deter and eliminate IUU fishing”, based upon which many nations have developed legislation (Borit, 2012)</w:t>
      </w:r>
      <w:r w:rsidR="0060765D">
        <w:t xml:space="preserve">. </w:t>
      </w:r>
      <w:r w:rsidR="00CC2F8F">
        <w:t>International fisheries management is now based on regional fisheries management organisations (RFMO’s), which are created by</w:t>
      </w:r>
      <w:r w:rsidR="00F13E43">
        <w:t xml:space="preserve"> a</w:t>
      </w:r>
      <w:r w:rsidR="00CC2F8F">
        <w:t xml:space="preserve"> treaty which creates a separate legal personality</w:t>
      </w:r>
      <w:r w:rsidR="00414E66">
        <w:t xml:space="preserve"> from that of the member states</w:t>
      </w:r>
      <w:r w:rsidR="00CC2F8F">
        <w:t xml:space="preserve"> (Serdy, 2017)</w:t>
      </w:r>
      <w:r w:rsidR="00414E66">
        <w:t xml:space="preserve">. Treaties can also create ‘arrangements’ such as EEZ bilateral boundary agreements between two member states. </w:t>
      </w:r>
      <w:r w:rsidR="0096060A">
        <w:t xml:space="preserve">However these will be subject to the Pacta tertiis rule of the law of treaties (see appendix table 1) which states that:  </w:t>
      </w:r>
      <w:r w:rsidR="0096060A" w:rsidRPr="0096060A">
        <w:rPr>
          <w:i/>
        </w:rPr>
        <w:t xml:space="preserve">“a treaty does not create either </w:t>
      </w:r>
      <w:r w:rsidR="0096060A" w:rsidRPr="0096060A">
        <w:rPr>
          <w:i/>
        </w:rPr>
        <w:lastRenderedPageBreak/>
        <w:t>obligations or rights for a third party without its consent”.</w:t>
      </w:r>
      <w:r w:rsidR="0096060A">
        <w:t xml:space="preserve"> </w:t>
      </w:r>
      <w:r w:rsidR="001B74B9">
        <w:t xml:space="preserve">(Serdy, 2017). This creates huge obstacles </w:t>
      </w:r>
      <w:r w:rsidR="009A42C2">
        <w:t>to the practicalities of implementing international fishing laws</w:t>
      </w:r>
      <w:r w:rsidR="00570A8B">
        <w:t xml:space="preserve"> as so many agreements are not binding for states who do not agree to be bound by them (Rosello, 2017)</w:t>
      </w:r>
      <w:r w:rsidR="007E7195">
        <w:t>.</w:t>
      </w:r>
    </w:p>
    <w:p w:rsidR="00570A8B" w:rsidRDefault="00570A8B" w:rsidP="0052643A"/>
    <w:p w:rsidR="00570A8B" w:rsidRDefault="00570A8B" w:rsidP="00570A8B">
      <w:pPr>
        <w:pStyle w:val="Heading2"/>
      </w:pPr>
      <w:bookmarkStart w:id="6" w:name="_Toc7702013"/>
      <w:r>
        <w:t>Flag of Convenience</w:t>
      </w:r>
      <w:bookmarkEnd w:id="6"/>
    </w:p>
    <w:p w:rsidR="0060765D" w:rsidRDefault="00D11DA6" w:rsidP="0052643A">
      <w:r>
        <w:t>UNCLOS (see appendix table 1) requires each contracted state to exercise control over vessels flying its flag</w:t>
      </w:r>
      <w:r w:rsidR="009D268A">
        <w:t>, but vessels are able</w:t>
      </w:r>
      <w:r w:rsidR="00DC2E01">
        <w:t xml:space="preserve"> to register with countries that have</w:t>
      </w:r>
      <w:r w:rsidR="009D268A">
        <w:t xml:space="preserve"> requirements not based on nationality, that in many cases have not legally accepted UNCLOS (Miller, 2013).</w:t>
      </w:r>
      <w:r w:rsidR="007C6BBC">
        <w:t xml:space="preserve"> This is kno</w:t>
      </w:r>
      <w:r w:rsidR="00D4366D">
        <w:t>wn as a flag of convenience (FoC</w:t>
      </w:r>
      <w:r w:rsidR="007C6BBC">
        <w:t>) and allows for many illegal activities (particularly in the high sea) to go unpunished.</w:t>
      </w:r>
    </w:p>
    <w:p w:rsidR="00D4366D" w:rsidRDefault="00D4366D" w:rsidP="00D4366D">
      <w:pPr>
        <w:pStyle w:val="Heading2"/>
      </w:pPr>
      <w:bookmarkStart w:id="7" w:name="_Toc7702014"/>
      <w:r>
        <w:t>Ports of convenience</w:t>
      </w:r>
      <w:bookmarkEnd w:id="7"/>
    </w:p>
    <w:p w:rsidR="00D4366D" w:rsidRPr="00D4366D" w:rsidRDefault="00D67B22" w:rsidP="00D4366D">
      <w:r>
        <w:t>Ports of convenience are ports which allow illegal fishing vessels to offload their catch, providing an easy entry to markets which are heavily regulated (Petrossian</w:t>
      </w:r>
      <w:r w:rsidR="008A00D9">
        <w:t xml:space="preserve"> et al</w:t>
      </w:r>
      <w:r>
        <w:t>, 2014)</w:t>
      </w:r>
      <w:r w:rsidR="005460BF">
        <w:t>.</w:t>
      </w:r>
      <w:r w:rsidR="008A00D9">
        <w:t xml:space="preserve"> The proximity to a port of convenience has been shown to increase the level of IUU fishing in territorial waters considerably (Petrossian, 2014).</w:t>
      </w:r>
      <w:r w:rsidR="002A403A">
        <w:t xml:space="preserve"> Port state measures to control fisheries are not provided for by UNCLOS (Doulman, 2012)</w:t>
      </w:r>
      <w:r w:rsidR="00374569">
        <w:t>, so the ‘port state measures agreement’ was adopted in 2009 by the UN FAO (see appendix table 1). This treaty will in effect close the markets for IUU fishing, but again,</w:t>
      </w:r>
      <w:r w:rsidR="00E85C34">
        <w:t xml:space="preserve"> subject to the pact</w:t>
      </w:r>
      <w:r w:rsidR="00DC2E01">
        <w:t>a</w:t>
      </w:r>
      <w:r w:rsidR="00E85C34">
        <w:t xml:space="preserve"> tertiis</w:t>
      </w:r>
      <w:r w:rsidR="00A65846">
        <w:t xml:space="preserve"> </w:t>
      </w:r>
      <w:r w:rsidR="00E85C34">
        <w:t>rule</w:t>
      </w:r>
      <w:r w:rsidR="00374569">
        <w:t xml:space="preserve"> a treaty is only as effective as the parties that ratify and implement it (PEW, 2014). </w:t>
      </w:r>
      <w:r w:rsidR="00E85C34">
        <w:t>So far 47 states have signed the port state measures agreement (UN, 2018).</w:t>
      </w:r>
    </w:p>
    <w:p w:rsidR="00D4366D" w:rsidRPr="00D4366D" w:rsidRDefault="00D4366D" w:rsidP="00D4366D"/>
    <w:p w:rsidR="007E7195" w:rsidRDefault="007E7195" w:rsidP="007E7195">
      <w:pPr>
        <w:pStyle w:val="Heading2"/>
      </w:pPr>
      <w:bookmarkStart w:id="8" w:name="_Toc7702015"/>
      <w:r>
        <w:t>Shipping regulation and maritime law</w:t>
      </w:r>
      <w:bookmarkEnd w:id="8"/>
    </w:p>
    <w:p w:rsidR="005B611D" w:rsidRDefault="008F024B" w:rsidP="0052643A">
      <w:r>
        <w:t xml:space="preserve">Fishing vessels are not as well regulated as merchant vessels in spite of efforts by the international maritime organisation (IMO), creating difficulty for flag </w:t>
      </w:r>
      <w:r w:rsidR="003779CD">
        <w:t>state and port inspections (Lindley, 2017).</w:t>
      </w:r>
      <w:r w:rsidR="00AB66FA">
        <w:t xml:space="preserve"> This also means that workers aboard fishing vessels are less protected</w:t>
      </w:r>
      <w:r w:rsidR="007F594C">
        <w:t>,</w:t>
      </w:r>
      <w:r w:rsidR="00AB66FA">
        <w:t xml:space="preserve"> with a significant problem of forced labour aboard many vessels. The maritime labour convention 2006, </w:t>
      </w:r>
      <w:r w:rsidR="00200A77">
        <w:t>(</w:t>
      </w:r>
      <w:r w:rsidR="00AB66FA">
        <w:t>See appendix table 1), provides a framework of protection for commercial ships but again doe</w:t>
      </w:r>
      <w:r w:rsidR="007F594C">
        <w:t>s not apply to fishing vessels.</w:t>
      </w:r>
    </w:p>
    <w:p w:rsidR="003779CD" w:rsidRDefault="003779CD" w:rsidP="0052643A"/>
    <w:p w:rsidR="00423FC8" w:rsidRDefault="00423FC8" w:rsidP="00423FC8">
      <w:pPr>
        <w:pStyle w:val="Heading2"/>
      </w:pPr>
      <w:bookmarkStart w:id="9" w:name="_Toc7702016"/>
      <w:r>
        <w:t>Traceability</w:t>
      </w:r>
      <w:bookmarkEnd w:id="9"/>
    </w:p>
    <w:p w:rsidR="00BA5AD4" w:rsidRDefault="00BA5AD4" w:rsidP="00BA5AD4">
      <w:r>
        <w:t>Traceability in the fight against IUU fishing takes two main forms, firstly the ability to trace illegal fishing vessels, and secondly improving transparency of markets so that fish and fish products can be traced and prevented from entering legitimate food markets (Borit, 2012). EU regulations 1005/2008, and 1224/2009 (see appendix, table 1) aim to ensure traceability “from net to plate”</w:t>
      </w:r>
      <w:r w:rsidR="00FB1B85">
        <w:t xml:space="preserve"> through a ‘catch certification scheme’ (EC, 2008).</w:t>
      </w:r>
      <w:r w:rsidR="008B7D79">
        <w:t xml:space="preserve"> Catch documentation schemes were originally implemented to protect high value species such as bluefish tuna and Patagonian toothfish (WCPFC, 2016).</w:t>
      </w:r>
      <w:r w:rsidR="00F949C5">
        <w:t xml:space="preserve"> In developing countries however the difficulty in differentiating legally and illegally caught fish once they ha</w:t>
      </w:r>
      <w:r w:rsidR="008B7D79">
        <w:t>ve entered the market is clearly very challenging</w:t>
      </w:r>
      <w:r w:rsidR="00F949C5">
        <w:t xml:space="preserve">. </w:t>
      </w:r>
    </w:p>
    <w:p w:rsidR="00F949C5" w:rsidRPr="00BA5AD4" w:rsidRDefault="00843A87" w:rsidP="00BA5AD4">
      <w:r>
        <w:t>The ability to trace illeg</w:t>
      </w:r>
      <w:r w:rsidR="00E4687E">
        <w:t>al fishing vessels is difficult, h</w:t>
      </w:r>
      <w:r>
        <w:t>owever IUU fishing vessels can now be traced from space-borne ‘vessel detection systems’, using high resolution radar imagery and ‘satellite based auto id systems’ (Longépé, 2018)</w:t>
      </w:r>
      <w:r w:rsidR="00BF466F">
        <w:t xml:space="preserve">. The United States </w:t>
      </w:r>
      <w:r w:rsidR="00BF466F">
        <w:lastRenderedPageBreak/>
        <w:t>national marine fisheries service (NMFS) currently have 2,500 listed</w:t>
      </w:r>
      <w:r w:rsidR="00C263DF">
        <w:t xml:space="preserve"> vessels being monitored</w:t>
      </w:r>
      <w:r w:rsidR="00BF466F">
        <w:t xml:space="preserve"> using VDS, and are developing a database for near real time use by the NMFS and the US coastguard for IUU law enforcement (Riddle, 2006).</w:t>
      </w:r>
    </w:p>
    <w:p w:rsidR="006D7BF1" w:rsidRDefault="006D7BF1" w:rsidP="00587D44">
      <w:pPr>
        <w:pStyle w:val="Heading1"/>
      </w:pPr>
    </w:p>
    <w:p w:rsidR="00587D44" w:rsidRDefault="00587D44" w:rsidP="00587D44">
      <w:pPr>
        <w:pStyle w:val="Heading1"/>
      </w:pPr>
      <w:bookmarkStart w:id="10" w:name="_Toc7702017"/>
      <w:r>
        <w:t>Case Studies</w:t>
      </w:r>
      <w:bookmarkEnd w:id="10"/>
    </w:p>
    <w:p w:rsidR="00DC5E2E" w:rsidRDefault="00DC5E2E" w:rsidP="00423FC8"/>
    <w:p w:rsidR="00587D44" w:rsidRDefault="00587D44" w:rsidP="00587D44">
      <w:pPr>
        <w:pStyle w:val="Heading2"/>
      </w:pPr>
      <w:bookmarkStart w:id="11" w:name="_Toc7702018"/>
      <w:r>
        <w:t>The Patagonian Toothfish</w:t>
      </w:r>
      <w:bookmarkEnd w:id="11"/>
    </w:p>
    <w:p w:rsidR="00587D44" w:rsidRDefault="00874D64" w:rsidP="00587D44">
      <w:r>
        <w:t>The Patagonian toothfish is an ideal fish for IUU fishing, being high in value and located in the Southern ocean, which is one of the most isolated in the world</w:t>
      </w:r>
      <w:r w:rsidR="00C263DF">
        <w:t>,</w:t>
      </w:r>
      <w:r>
        <w:t xml:space="preserve"> making monitoring and enforcement difficult and expensive (Riddle, 2006). It was also identified by (Jones et al, 2018) as having a large proportion of global marine wi</w:t>
      </w:r>
      <w:r w:rsidR="00C263DF">
        <w:t>lderness</w:t>
      </w:r>
      <w:r>
        <w:t>.</w:t>
      </w:r>
      <w:r w:rsidR="00797147">
        <w:t xml:space="preserve"> However</w:t>
      </w:r>
      <w:r w:rsidR="00E11CEA">
        <w:t xml:space="preserve"> their long life span, late sexual maturity and low fecundity mean that they are slow to recover population densities (Lack, 2001). They are also prey species for top pr</w:t>
      </w:r>
      <w:r w:rsidR="00FC5F6A">
        <w:t>edators including</w:t>
      </w:r>
      <w:r w:rsidR="00E11CEA">
        <w:t xml:space="preserve"> sub</w:t>
      </w:r>
      <w:r w:rsidR="00FC5F6A">
        <w:t>-A</w:t>
      </w:r>
      <w:r w:rsidR="00E11CEA">
        <w:t>ntarctic killer whales</w:t>
      </w:r>
      <w:r w:rsidR="00FC5F6A">
        <w:t xml:space="preserve"> and sperm whales (Tixier, 2010)</w:t>
      </w:r>
      <w:r w:rsidR="00D85692">
        <w:t>, and are caught using longlines</w:t>
      </w:r>
      <w:r w:rsidR="00575CCC">
        <w:t xml:space="preserve"> which kill over 300,000 seabirds every year (RSPB, 2011) with almost three quarters of Albatross species being driven to extinction (McVeigh, 2019)</w:t>
      </w:r>
      <w:r w:rsidR="00562F78">
        <w:t>. Other non-target species such as dolphins, sharks and turtles also suffer as by-catch of long-lines (Fox, 2019)</w:t>
      </w:r>
      <w:r w:rsidR="00C263DF">
        <w:t>.</w:t>
      </w:r>
    </w:p>
    <w:p w:rsidR="00562F78" w:rsidRDefault="00562F78" w:rsidP="00587D44">
      <w:r>
        <w:t>This example shows the extent of the impact to a marine wilderness area, not only decreasing the population of the target species but disrupting an entire ecosystem, and if left unchecked may very soon lead to extinctions of species and the knock on consequences of their removal from the ecosystem.</w:t>
      </w:r>
    </w:p>
    <w:p w:rsidR="00AF7759" w:rsidRDefault="00AF7759" w:rsidP="00AF7759">
      <w:pPr>
        <w:pStyle w:val="Heading2"/>
      </w:pPr>
      <w:bookmarkStart w:id="12" w:name="_Toc7702019"/>
      <w:r>
        <w:t>The Chagos Archipelago</w:t>
      </w:r>
      <w:bookmarkEnd w:id="12"/>
    </w:p>
    <w:p w:rsidR="007F594C" w:rsidRDefault="008C0CC1" w:rsidP="00AF7759">
      <w:r>
        <w:t>The Chagos archip</w:t>
      </w:r>
      <w:r w:rsidR="000368F0">
        <w:t>elago</w:t>
      </w:r>
      <w:r w:rsidR="00F913D8">
        <w:t xml:space="preserve"> was declared the world’s largest marine protected area on 1</w:t>
      </w:r>
      <w:r w:rsidR="00F913D8" w:rsidRPr="00F913D8">
        <w:rPr>
          <w:vertAlign w:val="superscript"/>
        </w:rPr>
        <w:t>st</w:t>
      </w:r>
      <w:r w:rsidR="00F913D8">
        <w:t xml:space="preserve"> April 2010</w:t>
      </w:r>
      <w:r w:rsidR="009A7FD4">
        <w:t xml:space="preserve"> (see appendix, fig 1)</w:t>
      </w:r>
      <w:r w:rsidR="00F913D8">
        <w:t xml:space="preserve">. It is a near pristine ocean ecosystem which  </w:t>
      </w:r>
      <w:r w:rsidR="00F913D8" w:rsidRPr="00F913D8">
        <w:rPr>
          <w:i/>
        </w:rPr>
        <w:t>“now represents 16% of the world’s fully protected coral reef, 60% of the world’s no take protected areas and an uncontaminated reference for ecological studies”</w:t>
      </w:r>
      <w:r w:rsidR="00F913D8">
        <w:rPr>
          <w:i/>
        </w:rPr>
        <w:t xml:space="preserve"> </w:t>
      </w:r>
      <w:r w:rsidR="00F913D8">
        <w:t>(Koldewey, 2010)</w:t>
      </w:r>
      <w:r w:rsidR="00E20190">
        <w:t>.</w:t>
      </w:r>
      <w:r w:rsidR="00B45D7F">
        <w:t xml:space="preserve"> However some authors such as (Jones, 2016</w:t>
      </w:r>
      <w:r w:rsidR="007F594C">
        <w:t>,</w:t>
      </w:r>
      <w:r w:rsidR="00B45D7F">
        <w:t xml:space="preserve"> De Santo, 2013</w:t>
      </w:r>
      <w:r w:rsidR="007F594C">
        <w:t xml:space="preserve"> &amp; Rife, 2012</w:t>
      </w:r>
      <w:r w:rsidR="00B45D7F">
        <w:t>) suggest that large isolated mpas are ineffective and undermine the objectives of</w:t>
      </w:r>
      <w:r w:rsidR="005309F3">
        <w:t xml:space="preserve"> the CBD</w:t>
      </w:r>
      <w:r w:rsidR="00B45D7F">
        <w:t xml:space="preserve"> biodiversity targets</w:t>
      </w:r>
      <w:r w:rsidR="005309F3">
        <w:t xml:space="preserve"> (see appendix, table 1)</w:t>
      </w:r>
      <w:r w:rsidR="00B45D7F">
        <w:t xml:space="preserve"> that they aim to address, partly because of a lack of connectivity and difficulties for monitoring and enforcement.</w:t>
      </w:r>
    </w:p>
    <w:p w:rsidR="00AF7759" w:rsidRPr="00F913D8" w:rsidRDefault="002C5377" w:rsidP="00AF7759">
      <w:r>
        <w:t xml:space="preserve">However it is this very isolation and lack of anthropogenic activity </w:t>
      </w:r>
      <w:r w:rsidR="002E41BB">
        <w:t xml:space="preserve">that </w:t>
      </w:r>
      <w:r>
        <w:t>allows an area to remain as ‘wilderness’, and whilst monitoring and policing is problematic, without a concerted international effort to protect</w:t>
      </w:r>
      <w:r w:rsidR="007F594C">
        <w:t xml:space="preserve"> such areas it will be too late.</w:t>
      </w:r>
      <w:r>
        <w:t xml:space="preserve"> </w:t>
      </w:r>
      <w:r w:rsidR="00C73DD1">
        <w:t>S</w:t>
      </w:r>
      <w:r>
        <w:t>mall mpas in EEZ’s</w:t>
      </w:r>
      <w:r w:rsidR="007F594C">
        <w:t>,</w:t>
      </w:r>
      <w:r>
        <w:t xml:space="preserve"> (whilst useful for maintaining fish stocks) cannot ever be called marine wilderness because of their close proximity and constant interaction with human activity.</w:t>
      </w:r>
      <w:r w:rsidR="00C73DD1">
        <w:t xml:space="preserve"> Although for coral reef, large undamaged areas are so rare, small mpas are the only option (Nicholas, 2013).</w:t>
      </w:r>
      <w:r>
        <w:t xml:space="preserve">  </w:t>
      </w:r>
    </w:p>
    <w:p w:rsidR="00D85692" w:rsidRDefault="00575CCC" w:rsidP="00575CCC">
      <w:pPr>
        <w:pStyle w:val="Heading1"/>
      </w:pPr>
      <w:bookmarkStart w:id="13" w:name="_Toc7702020"/>
      <w:r>
        <w:t>International Strategies</w:t>
      </w:r>
      <w:bookmarkEnd w:id="13"/>
    </w:p>
    <w:p w:rsidR="007073FB" w:rsidRPr="007073FB" w:rsidRDefault="00FC5CB8" w:rsidP="007073FB">
      <w:r>
        <w:t xml:space="preserve">The previous chapters make it fairly clear that even the most effective legislation will be ineffectual without international cooperation. This is complicated further by the lack of resources in developing countries, often combined with an absence of political stability and culture of corruption which allows organised crime to control much of the industry, usually combining illegal fishing with smuggling or other criminal activities. </w:t>
      </w:r>
      <w:r w:rsidR="00F27A2C">
        <w:t>(Rashid,</w:t>
      </w:r>
      <w:r w:rsidR="002A20F3">
        <w:t xml:space="preserve"> 2017</w:t>
      </w:r>
      <w:r w:rsidR="007F594C">
        <w:t>).</w:t>
      </w:r>
    </w:p>
    <w:p w:rsidR="0052643A" w:rsidRPr="0052643A" w:rsidRDefault="0052643A" w:rsidP="0052643A">
      <w:pPr>
        <w:pStyle w:val="Heading1"/>
      </w:pPr>
      <w:bookmarkStart w:id="14" w:name="_Toc7702021"/>
      <w:r>
        <w:t>Conclusion</w:t>
      </w:r>
      <w:bookmarkEnd w:id="14"/>
    </w:p>
    <w:p w:rsidR="0052643A" w:rsidRDefault="007F594C" w:rsidP="0052643A">
      <w:r>
        <w:t>The isolated nature of Marine wilderness areas make them extr</w:t>
      </w:r>
      <w:r w:rsidR="007C5CA2">
        <w:t>emely vulnerable to IUU fishing, vast areas of ocean are difficult to police and loopholes in the law allow for fishing vessels to flout their national laws. The port state measures act</w:t>
      </w:r>
      <w:r w:rsidR="00940E4C">
        <w:t xml:space="preserve"> combined with a strong catch certification scheme</w:t>
      </w:r>
      <w:r w:rsidR="007C5CA2">
        <w:t xml:space="preserve"> could close down markets for</w:t>
      </w:r>
      <w:r w:rsidR="00940E4C">
        <w:t xml:space="preserve"> illegally caught fish but treaties are only as strong as the countries that have signed them, so until this legislation can be implemented in all ports and for all fish products entering the market it will not be effective. However due to the difficulty in policing vast areas of ocean</w:t>
      </w:r>
      <w:r w:rsidR="00C263DF">
        <w:t>,</w:t>
      </w:r>
      <w:r w:rsidR="00940E4C">
        <w:t xml:space="preserve"> the development of these systems must be purs</w:t>
      </w:r>
      <w:r w:rsidR="008E7823">
        <w:t>u</w:t>
      </w:r>
      <w:r w:rsidR="00940E4C">
        <w:t xml:space="preserve">ed. Technology such as VDS and VMS provides a future where it will be possible to monitor and track illegal vessels, and the punishments must be severe as a </w:t>
      </w:r>
      <w:r w:rsidR="00644E17">
        <w:t>deterrent</w:t>
      </w:r>
      <w:r w:rsidR="00940E4C">
        <w:t xml:space="preserve">. </w:t>
      </w:r>
    </w:p>
    <w:p w:rsidR="00C263DF" w:rsidRDefault="00644E17" w:rsidP="0052643A">
      <w:r>
        <w:t xml:space="preserve">The difficulty lies in the complexity of the problem, coordinating fishing, shipping, environmental, criminal and labour laws across every coastal </w:t>
      </w:r>
      <w:r w:rsidR="00BC3796">
        <w:t>nation on the planet, controlling the multitude of techniques employed by illegal fishing fleets. The primary goal must be to improve control in poorer nations, facilitating their membership of international treaties without compromising their ability to der</w:t>
      </w:r>
      <w:r w:rsidR="008E7823">
        <w:t xml:space="preserve">ive a national income. </w:t>
      </w:r>
    </w:p>
    <w:p w:rsidR="00644E17" w:rsidRDefault="008E7823" w:rsidP="0052643A">
      <w:r>
        <w:t xml:space="preserve">The difficulty in policing mpas is not an argument against them but one for strategically planning their most effective locations and developing international strategies to police them using up to date technology. The remainder of marine wilderness must be protected and the threat posed by IUU fishing, although severe, is one that can be eradicated, </w:t>
      </w:r>
      <w:r w:rsidR="002F7B1C">
        <w:t>but not without international cooperation.</w:t>
      </w: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D950ED">
      <w:pPr>
        <w:pStyle w:val="Heading1"/>
      </w:pPr>
    </w:p>
    <w:p w:rsidR="006D7BF1" w:rsidRDefault="006D7BF1" w:rsidP="006D7BF1"/>
    <w:p w:rsidR="006D7BF1" w:rsidRPr="006D7BF1" w:rsidRDefault="006D7BF1" w:rsidP="006D7BF1"/>
    <w:p w:rsidR="006D7BF1" w:rsidRDefault="006D7BF1" w:rsidP="00D950ED">
      <w:pPr>
        <w:pStyle w:val="Heading1"/>
      </w:pPr>
    </w:p>
    <w:p w:rsidR="00D950ED" w:rsidRDefault="00D950ED" w:rsidP="00D950ED">
      <w:pPr>
        <w:pStyle w:val="Heading1"/>
      </w:pPr>
      <w:bookmarkStart w:id="15" w:name="_Toc7702022"/>
      <w:r>
        <w:t>References</w:t>
      </w:r>
      <w:bookmarkEnd w:id="15"/>
    </w:p>
    <w:p w:rsidR="00FC378E" w:rsidRPr="00FC378E" w:rsidRDefault="00FC378E" w:rsidP="00FC378E">
      <w:r>
        <w:t>Agnew, D J. et al, (2009). Estimating the worldwide extent of illegal fishing, PLoS ONE, Vol 4 (2)</w:t>
      </w:r>
    </w:p>
    <w:p w:rsidR="00540CFB" w:rsidRDefault="005B3025" w:rsidP="00540CFB">
      <w:r>
        <w:t>Bohnsack, J A. et al,</w:t>
      </w:r>
      <w:r w:rsidR="00540CFB">
        <w:t xml:space="preserve"> (1989)</w:t>
      </w:r>
      <w:r w:rsidR="002C39A8">
        <w:t>.</w:t>
      </w:r>
      <w:r w:rsidR="00540CFB">
        <w:t xml:space="preserve"> Report on the concept of marine wilderness – ad hoc committee on marine wilderness,</w:t>
      </w:r>
      <w:r w:rsidR="00736687">
        <w:t xml:space="preserve"> V</w:t>
      </w:r>
      <w:r w:rsidR="00540CFB">
        <w:t>ol 14,</w:t>
      </w:r>
      <w:r w:rsidR="00736687">
        <w:t>(5)</w:t>
      </w:r>
      <w:r w:rsidR="00540CFB">
        <w:t xml:space="preserve"> 22-24. Available online at: </w:t>
      </w:r>
      <w:hyperlink r:id="rId6" w:history="1">
        <w:r w:rsidR="00540CFB" w:rsidRPr="00FD0FB7">
          <w:rPr>
            <w:rStyle w:val="Hyperlink"/>
          </w:rPr>
          <w:t>https://www.researchgate.net/profile/James_Bohnsack/publication/285783494_Report_on_the_concept_of_marine_wilderness/links/5671a75608aeb8b21c6db9b6/Report-on-the-concept-of-marine-wilderness.pdf</w:t>
        </w:r>
      </w:hyperlink>
      <w:r w:rsidR="00540CFB">
        <w:t xml:space="preserve"> </w:t>
      </w:r>
      <w:r w:rsidR="00736687">
        <w:t xml:space="preserve"> [Accessed: 25/04/2019]</w:t>
      </w:r>
    </w:p>
    <w:p w:rsidR="00C07A71" w:rsidRDefault="009C7C21" w:rsidP="00540CFB">
      <w:r>
        <w:t xml:space="preserve">Borit, M &amp; Olsen, P, (2012). Evaluation framework for regulatory requirements related to data recording and traceability designed to prevent illegal, unreported and unregulated fishing, </w:t>
      </w:r>
      <w:proofErr w:type="gramStart"/>
      <w:r w:rsidR="00BA5AD4">
        <w:t>Marine</w:t>
      </w:r>
      <w:proofErr w:type="gramEnd"/>
      <w:r>
        <w:t xml:space="preserve"> policy, Vol 36, 96-102 </w:t>
      </w:r>
    </w:p>
    <w:p w:rsidR="008458FC" w:rsidRDefault="008458FC" w:rsidP="00540CFB">
      <w:r>
        <w:t>De Santo, E M, (2013).</w:t>
      </w:r>
      <w:r w:rsidR="00B33D18">
        <w:t xml:space="preserve"> Missing marine protected area </w:t>
      </w:r>
      <w:r>
        <w:t>MPA targets: How the push for quantity over quality undermines sustainability and social justice, Journal of environmental management, Vol 124, 134-146</w:t>
      </w:r>
    </w:p>
    <w:p w:rsidR="002A403A" w:rsidRDefault="002A403A" w:rsidP="00540CFB">
      <w:r>
        <w:t xml:space="preserve">Doulman, D J &amp; Swan, J, (2012). A guide to the background and implementation of the 2009 agreement on port state measures to prevent, deter and eliminate illegal, unreported and </w:t>
      </w:r>
      <w:r>
        <w:lastRenderedPageBreak/>
        <w:t xml:space="preserve">unregulated fishing, FAO fisheries and aquaculture circular, ISS C1074, 1-165. Available online at:   </w:t>
      </w:r>
      <w:hyperlink r:id="rId7" w:history="1">
        <w:r w:rsidRPr="000B72F4">
          <w:rPr>
            <w:rStyle w:val="Hyperlink"/>
          </w:rPr>
          <w:t>https://search.proquest.com/docview/1314527891?pq-origsite=gscholar</w:t>
        </w:r>
      </w:hyperlink>
      <w:r>
        <w:t xml:space="preserve"> {accessed 30/04/2019]</w:t>
      </w:r>
    </w:p>
    <w:p w:rsidR="00562F78" w:rsidRPr="00562F78" w:rsidRDefault="00FB1B85" w:rsidP="00540CFB">
      <w:pPr>
        <w:rPr>
          <w:color w:val="0563C1" w:themeColor="hyperlink"/>
          <w:u w:val="single"/>
        </w:rPr>
      </w:pPr>
      <w:r>
        <w:t xml:space="preserve">EC, (2008). Handbook on the practical application of council regulation (EC) no 1005/2008, European commission. Directorate-general for maritime affairs and fisheries, 1-86, available online at: </w:t>
      </w:r>
      <w:hyperlink r:id="rId8" w:history="1">
        <w:r w:rsidRPr="00FB1B85">
          <w:rPr>
            <w:rStyle w:val="Hyperlink"/>
          </w:rPr>
          <w:t>https://ec.europa.eu/fisheries/sites/fisheries/files/docs/body/handbook_original_en.pdf</w:t>
        </w:r>
      </w:hyperlink>
    </w:p>
    <w:p w:rsidR="002A43D8" w:rsidRDefault="002A43D8" w:rsidP="001C1E0A">
      <w:r>
        <w:t>Erceg, D, (2006). Deterring IUU fishing through state control over nationals, Marine policy, Vol 30, 173-179</w:t>
      </w:r>
    </w:p>
    <w:p w:rsidR="00562F78" w:rsidRDefault="00562F78" w:rsidP="001C1E0A">
      <w:r>
        <w:t xml:space="preserve">Fox, B &amp; Henry, L, (2019).Bycatch-Threats, [online], Available at: </w:t>
      </w:r>
      <w:hyperlink r:id="rId9" w:history="1">
        <w:r w:rsidRPr="00AD1DA0">
          <w:rPr>
            <w:rStyle w:val="Hyperlink"/>
          </w:rPr>
          <w:t>https://www.worldwildlife.org/threats/bycatch</w:t>
        </w:r>
      </w:hyperlink>
      <w:r>
        <w:t xml:space="preserve"> </w:t>
      </w:r>
    </w:p>
    <w:p w:rsidR="00C07A71" w:rsidRDefault="00C07A71" w:rsidP="001C1E0A">
      <w:r>
        <w:t>Fox, H E &amp; Caldwell, R L, (2006). Recovery from blast fishing on coral reefs: a tale of two scales, Ecological applications, Vol 16, (5)</w:t>
      </w:r>
    </w:p>
    <w:p w:rsidR="002A43D8" w:rsidRDefault="002A43D8" w:rsidP="001C1E0A">
      <w:r>
        <w:t>IDMA, (2017). The control and enforcement of fisheries in Spain</w:t>
      </w:r>
      <w:r w:rsidR="00024D36">
        <w:t xml:space="preserve">, Client earth, available online at: </w:t>
      </w:r>
      <w:hyperlink r:id="rId10" w:history="1">
        <w:r w:rsidR="00024D36" w:rsidRPr="00AD1DA0">
          <w:rPr>
            <w:rStyle w:val="Hyperlink"/>
          </w:rPr>
          <w:t>https://www.documents.clientearth.org/wp-content/uploads/library/2017-09-29-the-control-and-enforcement-of-fisheries-in-spain-ce-en.pdf</w:t>
        </w:r>
      </w:hyperlink>
      <w:r w:rsidR="00024D36">
        <w:t xml:space="preserve"> </w:t>
      </w:r>
    </w:p>
    <w:p w:rsidR="001C1E0A" w:rsidRDefault="001C1E0A" w:rsidP="001C1E0A">
      <w:r w:rsidRPr="001C1E0A">
        <w:t xml:space="preserve">Jones, K R. et al, (2018). The location and protection status of earth’s diminishing marine wilderness, Current biology, Vol 28, 1-7.  </w:t>
      </w:r>
    </w:p>
    <w:p w:rsidR="00B45D7F" w:rsidRDefault="00B45D7F" w:rsidP="001C1E0A">
      <w:r>
        <w:t>Jones, P J S, &amp; De Santo, E M, (2016). Viewpoint-Is the race for remote, very large marine protected areas (VLMPAs) taking us down the wrong track? Marine Policy, Vol 73, 231-234</w:t>
      </w:r>
    </w:p>
    <w:p w:rsidR="00CC5D28" w:rsidRDefault="00CC5D28" w:rsidP="001C1E0A">
      <w:r>
        <w:t>Kerwath, S E. et al, (2013). Marine protected area improves yield without disadvantaging fishers, Nature communications, 4:2347</w:t>
      </w:r>
    </w:p>
    <w:p w:rsidR="00F913D8" w:rsidRDefault="00F913D8" w:rsidP="001C1E0A">
      <w:r>
        <w:t xml:space="preserve">Koldeway, H J. et al, (2010). Potential benefits to fisheries and biodiversity of the Chagos archipelago/British Indian </w:t>
      </w:r>
      <w:r w:rsidR="00CC5D28">
        <w:t>Territory</w:t>
      </w:r>
      <w:r>
        <w:t xml:space="preserve"> as a no take marine reserve, Marine pollution bulletin, Vol 60, (11), 1906-1915</w:t>
      </w:r>
    </w:p>
    <w:p w:rsidR="00E11CEA" w:rsidRDefault="00E11CEA" w:rsidP="001C1E0A">
      <w:r>
        <w:t xml:space="preserve">Lack, M &amp; Sant, G, (2001). Patagonian toothfish: Are conservation measures working, Traffic bulletin, Vol 19 (1), Available online at:  </w:t>
      </w:r>
      <w:hyperlink r:id="rId11" w:history="1">
        <w:r w:rsidRPr="00AD1DA0">
          <w:rPr>
            <w:rStyle w:val="Hyperlink"/>
          </w:rPr>
          <w:t>https://www.traffic.org/site/assets/files/9449/patagonian-toothfish-are-conservation-and-trade-measures-working.pdf</w:t>
        </w:r>
      </w:hyperlink>
      <w:r>
        <w:t xml:space="preserve"> </w:t>
      </w:r>
    </w:p>
    <w:p w:rsidR="0027497A" w:rsidRDefault="0027497A" w:rsidP="001C1E0A">
      <w:r>
        <w:t>Liddick, D, (2014). The dimensions of a transnational crime problem: the case for IUU fishing, Trends in organised crime, Vol 17, 290-312</w:t>
      </w:r>
    </w:p>
    <w:p w:rsidR="0027497A" w:rsidRDefault="0027497A" w:rsidP="001C1E0A">
      <w:r>
        <w:t xml:space="preserve">Lindley, J &amp; Techera, E A, (2017). Overcoming complexity in illegal, unregulated and unreported fishing to achieve regulatory pluralism, Marine policy, Vol 81, 71-79  </w:t>
      </w:r>
    </w:p>
    <w:p w:rsidR="00843A87" w:rsidRPr="001C1E0A" w:rsidRDefault="00843A87" w:rsidP="001C1E0A">
      <w:r>
        <w:t>L</w:t>
      </w:r>
      <w:r w:rsidRPr="00843A87">
        <w:t>ongépé,</w:t>
      </w:r>
      <w:r>
        <w:t xml:space="preserve"> N. et al, (2018). Completing fishing monitoring with space borne vessel detection system (VDS) and automatic identification system (AIS) to assess illegal fishing in Indonesia, Marine pollution bulletin, Vol 131, 33-39</w:t>
      </w:r>
    </w:p>
    <w:p w:rsidR="00DB5366" w:rsidRDefault="00DB5366" w:rsidP="00540CFB">
      <w:r>
        <w:t>Macfayden, G. et al, (2016). Review of studies estimating levels of IUU fishing and the methodologies utilized</w:t>
      </w:r>
      <w:r w:rsidR="00E14FD0">
        <w:t xml:space="preserve">, Poseidon aquatic resource management ltd Available online at: </w:t>
      </w:r>
      <w:hyperlink r:id="rId12" w:history="1">
        <w:r w:rsidR="00E14FD0" w:rsidRPr="00BE707F">
          <w:rPr>
            <w:rStyle w:val="Hyperlink"/>
          </w:rPr>
          <w:t>http://www.fao.org/3/a-bl765e.pdf</w:t>
        </w:r>
      </w:hyperlink>
      <w:r w:rsidR="00E14FD0">
        <w:t xml:space="preserve"> [accessed 29/04/2019]</w:t>
      </w:r>
    </w:p>
    <w:p w:rsidR="00575CCC" w:rsidRDefault="00575CCC" w:rsidP="00540CFB">
      <w:r>
        <w:t xml:space="preserve">McVeigh, K, (2019). Industrial fishing ushers the albatross closer to extinction, say researchers, The Guardian, [online], Available online at: </w:t>
      </w:r>
      <w:hyperlink r:id="rId13" w:history="1">
        <w:r w:rsidRPr="00AD1DA0">
          <w:rPr>
            <w:rStyle w:val="Hyperlink"/>
          </w:rPr>
          <w:t>https://www.theguardian.com/environment/2019/jan/31/industrial-fishing-ushers-albatross-closer-to-extinction-say-researchers</w:t>
        </w:r>
      </w:hyperlink>
      <w:r>
        <w:t xml:space="preserve"> </w:t>
      </w:r>
    </w:p>
    <w:p w:rsidR="009D268A" w:rsidRDefault="009D268A" w:rsidP="00540CFB">
      <w:r>
        <w:t>Miller, D D &amp; Sumaila, U R, (2013). Flag use behaviour and IUU activity within the international fishing fleet: refining definitions and identifying areas of concern, Marine policy, Vol 44, 204-211</w:t>
      </w:r>
    </w:p>
    <w:p w:rsidR="0012120E" w:rsidRDefault="0012120E" w:rsidP="00540CFB">
      <w:r>
        <w:t>Nicholas, A J. et al, (2013). The last call for marine wilderness? Bioscience, Vol 63 (5)</w:t>
      </w:r>
    </w:p>
    <w:p w:rsidR="00D67B22" w:rsidRDefault="00D67B22" w:rsidP="00540CFB">
      <w:r>
        <w:t xml:space="preserve">Petrossian, G A. et al (2014). Where do “undocumented” fish land? An empirical assessment of port characteristics for IUU fishing, European journal of criminal policy and research, Vol 21, 337-351 </w:t>
      </w:r>
    </w:p>
    <w:p w:rsidR="001C1E0A" w:rsidRDefault="008A00D9" w:rsidP="00540CFB">
      <w:r>
        <w:t>Petrossian, G A, (2014</w:t>
      </w:r>
      <w:r w:rsidR="001C1E0A">
        <w:t>). Preventing illegal, unreported and unregulated (IUU) fishing: A situational approach, Biological conservation, Vol 189, 39-48</w:t>
      </w:r>
    </w:p>
    <w:p w:rsidR="00374569" w:rsidRDefault="00374569" w:rsidP="00540CFB">
      <w:r>
        <w:t xml:space="preserve">PEW, (2014). Why-and how-to ratify the port state measures agreement, [online] available at: </w:t>
      </w:r>
      <w:hyperlink r:id="rId14" w:history="1">
        <w:r w:rsidRPr="000B72F4">
          <w:rPr>
            <w:rStyle w:val="Hyperlink"/>
          </w:rPr>
          <w:t>https://www.pewtrusts.org/en/research-and-analysis/articles/2014/06/02/why-and-how-to-ratify-the-port-state-measures-agreement</w:t>
        </w:r>
      </w:hyperlink>
      <w:r>
        <w:t xml:space="preserve"> </w:t>
      </w:r>
    </w:p>
    <w:p w:rsidR="00F27A2C" w:rsidRDefault="00F27A2C" w:rsidP="00540CFB">
      <w:r>
        <w:t>Rashid, U. et al, (2017). When bad gets worse: corruption and fisheries. In: Williams, A &amp; Le Billon, P ed. Corruption, natural resources and development: from resource curse to political ecology, Edward Elgar publishing, 93-106</w:t>
      </w:r>
    </w:p>
    <w:p w:rsidR="009A6C9E" w:rsidRDefault="009A6C9E" w:rsidP="00540CFB">
      <w:r>
        <w:t>Riddle, K W, (2006). Illegal, unreported, and unregulated fishing: Is international cooperation contagious? Ocean development and international law, Vol 37, 265-297</w:t>
      </w:r>
    </w:p>
    <w:p w:rsidR="005B3025" w:rsidRDefault="005B3025" w:rsidP="00540CFB">
      <w:r>
        <w:t>Rife, A N. et al, (2012). When good intentions are not enough…insights on networks of “paper park” marine protected areas, Conservation letters, Vol 6, 200-212</w:t>
      </w:r>
    </w:p>
    <w:p w:rsidR="00570A8B" w:rsidRDefault="00570A8B" w:rsidP="00540CFB">
      <w:r>
        <w:t>Rosello, M, (2017). Cooperation and unregulated fishing: interactions between customary international law, and the European Union fishing regulation, Marine policy, Vol 84, 306-312</w:t>
      </w:r>
    </w:p>
    <w:p w:rsidR="00CC2F8F" w:rsidRDefault="00CC2F8F" w:rsidP="00540CFB">
      <w:r>
        <w:t>Serdy, A, (2017). Pacta Tertiis and regional fisheries management mechanisms: The IUU fishing concept as an illegitimate short cut to a legitimate goal. Ocean development and international law, Vol 48, (3-4), 345-364</w:t>
      </w:r>
    </w:p>
    <w:p w:rsidR="006E69E0" w:rsidRDefault="005B3025" w:rsidP="00540CFB">
      <w:r>
        <w:t>Sala, E &amp; Giakoumi, S,</w:t>
      </w:r>
      <w:r w:rsidR="00BC5013">
        <w:t xml:space="preserve"> (2017</w:t>
      </w:r>
      <w:r w:rsidR="00B02FE2">
        <w:t>). No-take marine reserves are the most effective protected areas in the ocean, ICES journal of marine science, Vol 75 (3), 1166-1168</w:t>
      </w:r>
    </w:p>
    <w:p w:rsidR="00FC5F6A" w:rsidRDefault="00FC5F6A" w:rsidP="00540CFB">
      <w:r>
        <w:t xml:space="preserve">Tixier, P. et al, </w:t>
      </w:r>
      <w:proofErr w:type="gramStart"/>
      <w:r>
        <w:t>(</w:t>
      </w:r>
      <w:proofErr w:type="gramEnd"/>
      <w:r>
        <w:t xml:space="preserve">2010) Importance of toothfish in the diet of generalist sub-Antarctic killer whales: implications for fisheries interactions, Marine ecology progress series, Vol 613, 197-210 </w:t>
      </w:r>
    </w:p>
    <w:p w:rsidR="00E85C34" w:rsidRDefault="00E85C34" w:rsidP="00540CFB">
      <w:r>
        <w:lastRenderedPageBreak/>
        <w:t>UN, (2018). Implementation of port state measures agreement (</w:t>
      </w:r>
      <w:proofErr w:type="spellStart"/>
      <w:r>
        <w:t>psma</w:t>
      </w:r>
      <w:proofErr w:type="spellEnd"/>
      <w:r>
        <w:t xml:space="preserve">) to prevent, deter and eliminate IUU fishing which support target 14.4 and 14.6, [online], available at: </w:t>
      </w:r>
      <w:hyperlink r:id="rId15" w:history="1">
        <w:r w:rsidRPr="000B72F4">
          <w:rPr>
            <w:rStyle w:val="Hyperlink"/>
          </w:rPr>
          <w:t>https://oceanconference.un.org/commitments/?id=21404</w:t>
        </w:r>
      </w:hyperlink>
      <w:r>
        <w:t xml:space="preserve"> </w:t>
      </w:r>
    </w:p>
    <w:p w:rsidR="006E69E0" w:rsidRDefault="008B7D79" w:rsidP="00540CFB">
      <w:r>
        <w:t>WCPFC, (2016) 3</w:t>
      </w:r>
      <w:r w:rsidRPr="008B7D79">
        <w:rPr>
          <w:vertAlign w:val="superscript"/>
        </w:rPr>
        <w:t>rd</w:t>
      </w:r>
      <w:r>
        <w:t xml:space="preserve"> meeting of catch documentation scheme intersessional working group: RFMO catch documentation schemes: A summary, International seafood sustainability foundation, Available online at: </w:t>
      </w:r>
      <w:hyperlink r:id="rId16" w:history="1">
        <w:r w:rsidRPr="00AD1DA0">
          <w:rPr>
            <w:rStyle w:val="Hyperlink"/>
          </w:rPr>
          <w:t>https://www.google.co.uk/url?sa=t&amp;rct=j&amp;q=&amp;esrc=s&amp;source=web&amp;cd=6&amp;ved=2ahUKEwje0ubqt_zhAhWDonEKHVY_AK8QFjAFegQIBxAC&amp;url=https%3A%2F%2</w:t>
        </w:r>
        <w:r w:rsidRPr="00AD1DA0">
          <w:rPr>
            <w:rStyle w:val="Hyperlink"/>
          </w:rPr>
          <w:t>F</w:t>
        </w:r>
        <w:r w:rsidRPr="00AD1DA0">
          <w:rPr>
            <w:rStyle w:val="Hyperlink"/>
          </w:rPr>
          <w:t>www.wcpfc.int%2Ffile%2F89664%2Fdownload%3Ftoken%3D4DO-5KE8&amp;usg=AOvVaw2-BmvNeX81gaLNZc0juaeJ</w:t>
        </w:r>
      </w:hyperlink>
      <w:r>
        <w:t xml:space="preserve"> </w:t>
      </w:r>
    </w:p>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6E69E0" w:rsidRDefault="006E69E0" w:rsidP="00540CFB"/>
    <w:p w:rsidR="00E4687E" w:rsidRDefault="00E4687E" w:rsidP="00540CFB"/>
    <w:p w:rsidR="00E4687E" w:rsidRDefault="00E4687E" w:rsidP="00540CFB"/>
    <w:p w:rsidR="00E4687E" w:rsidRDefault="00E4687E" w:rsidP="00540CFB"/>
    <w:p w:rsidR="00E4687E" w:rsidRDefault="00E4687E" w:rsidP="00540CFB"/>
    <w:p w:rsidR="00E4687E" w:rsidRDefault="00E4687E" w:rsidP="00540CFB"/>
    <w:p w:rsidR="00E4687E" w:rsidRDefault="00E4687E" w:rsidP="00540CFB"/>
    <w:p w:rsidR="00E4687E" w:rsidRDefault="00E4687E" w:rsidP="00540CFB"/>
    <w:p w:rsidR="006D7BF1" w:rsidRDefault="006D7BF1" w:rsidP="00540CFB"/>
    <w:p w:rsidR="00E344A4" w:rsidRDefault="00E344A4" w:rsidP="00E344A4">
      <w:pPr>
        <w:pStyle w:val="Heading1"/>
      </w:pPr>
      <w:bookmarkStart w:id="16" w:name="_Toc7702023"/>
      <w:r>
        <w:t>Appendix</w:t>
      </w:r>
      <w:bookmarkEnd w:id="16"/>
    </w:p>
    <w:p w:rsidR="00DC5E2E" w:rsidRDefault="00DC5E2E" w:rsidP="006E69E0"/>
    <w:p w:rsidR="00DC5E2E" w:rsidRDefault="00DC5E2E" w:rsidP="006E69E0"/>
    <w:tbl>
      <w:tblPr>
        <w:tblStyle w:val="TableGrid"/>
        <w:tblW w:w="0" w:type="auto"/>
        <w:tblLayout w:type="fixed"/>
        <w:tblLook w:val="04A0" w:firstRow="1" w:lastRow="0" w:firstColumn="1" w:lastColumn="0" w:noHBand="0" w:noVBand="1"/>
      </w:tblPr>
      <w:tblGrid>
        <w:gridCol w:w="4390"/>
        <w:gridCol w:w="4626"/>
      </w:tblGrid>
      <w:tr w:rsidR="006E69E0" w:rsidTr="00C41A28">
        <w:tc>
          <w:tcPr>
            <w:tcW w:w="4390" w:type="dxa"/>
          </w:tcPr>
          <w:p w:rsidR="006E69E0" w:rsidRPr="003B445B" w:rsidRDefault="006E69E0" w:rsidP="008E7823">
            <w:pPr>
              <w:rPr>
                <w:b/>
              </w:rPr>
            </w:pPr>
            <w:r w:rsidRPr="003B445B">
              <w:rPr>
                <w:b/>
              </w:rPr>
              <w:t>Legislation</w:t>
            </w:r>
          </w:p>
        </w:tc>
        <w:tc>
          <w:tcPr>
            <w:tcW w:w="4626" w:type="dxa"/>
          </w:tcPr>
          <w:p w:rsidR="006E69E0" w:rsidRDefault="006E69E0" w:rsidP="008E7823"/>
        </w:tc>
      </w:tr>
      <w:tr w:rsidR="006E69E0" w:rsidTr="00C41A28">
        <w:tc>
          <w:tcPr>
            <w:tcW w:w="4390" w:type="dxa"/>
          </w:tcPr>
          <w:p w:rsidR="006E69E0" w:rsidRDefault="006E69E0" w:rsidP="008E7823">
            <w:r>
              <w:t>Common Fisheries policy</w:t>
            </w:r>
          </w:p>
        </w:tc>
        <w:tc>
          <w:tcPr>
            <w:tcW w:w="4626" w:type="dxa"/>
          </w:tcPr>
          <w:p w:rsidR="006E69E0" w:rsidRDefault="002A43D8" w:rsidP="008E7823">
            <w:r>
              <w:t>The overarching rules for managing all European fishing fleets and for conserving fish stocks</w:t>
            </w:r>
          </w:p>
        </w:tc>
      </w:tr>
      <w:tr w:rsidR="006E69E0" w:rsidTr="00C41A28">
        <w:tc>
          <w:tcPr>
            <w:tcW w:w="4390" w:type="dxa"/>
          </w:tcPr>
          <w:p w:rsidR="006E69E0" w:rsidRDefault="006E69E0" w:rsidP="008E7823">
            <w:r>
              <w:t>EC 1005/2008</w:t>
            </w:r>
          </w:p>
        </w:tc>
        <w:tc>
          <w:tcPr>
            <w:tcW w:w="4626" w:type="dxa"/>
          </w:tcPr>
          <w:p w:rsidR="006E69E0" w:rsidRDefault="006E69E0" w:rsidP="008E7823">
            <w:r w:rsidRPr="00A205A9">
              <w:rPr>
                <w:lang w:val="en"/>
              </w:rPr>
              <w:t>of 29 September 2008 establishing a Community system to prevent, deter and eliminate illegal, unreported and unregulated fishing (IUU Regulation)</w:t>
            </w:r>
          </w:p>
        </w:tc>
      </w:tr>
      <w:tr w:rsidR="006E69E0" w:rsidRPr="00A205A9" w:rsidTr="00C41A28">
        <w:tc>
          <w:tcPr>
            <w:tcW w:w="4390" w:type="dxa"/>
          </w:tcPr>
          <w:p w:rsidR="006E69E0" w:rsidRDefault="006E69E0" w:rsidP="008E7823">
            <w:r>
              <w:t>EC 1224/2009</w:t>
            </w:r>
          </w:p>
        </w:tc>
        <w:tc>
          <w:tcPr>
            <w:tcW w:w="4626" w:type="dxa"/>
          </w:tcPr>
          <w:p w:rsidR="006E69E0" w:rsidRPr="00A205A9" w:rsidRDefault="006E69E0" w:rsidP="008E7823">
            <w:r w:rsidRPr="00A205A9">
              <w:rPr>
                <w:bCs/>
              </w:rPr>
              <w:t>establishing a Community control system for ensuring compliance with the rules of the common fisheries policy,</w:t>
            </w:r>
          </w:p>
        </w:tc>
      </w:tr>
      <w:tr w:rsidR="006E69E0" w:rsidTr="00C41A28">
        <w:tc>
          <w:tcPr>
            <w:tcW w:w="4390" w:type="dxa"/>
          </w:tcPr>
          <w:p w:rsidR="006E69E0" w:rsidRDefault="006E69E0" w:rsidP="008E7823">
            <w:r>
              <w:t>EC 1010/2009</w:t>
            </w:r>
          </w:p>
        </w:tc>
        <w:tc>
          <w:tcPr>
            <w:tcW w:w="4626" w:type="dxa"/>
          </w:tcPr>
          <w:p w:rsidR="006E69E0" w:rsidRDefault="006E69E0" w:rsidP="008E7823">
            <w:r w:rsidRPr="00A205A9">
              <w:rPr>
                <w:lang w:val="en"/>
              </w:rPr>
              <w:t>of 22 October 2009 laying down detailed rules for the implementation of Council Regulation (EC) No 1005/2008</w:t>
            </w:r>
          </w:p>
        </w:tc>
      </w:tr>
      <w:tr w:rsidR="006E69E0" w:rsidTr="00C41A28">
        <w:tc>
          <w:tcPr>
            <w:tcW w:w="4390" w:type="dxa"/>
          </w:tcPr>
          <w:p w:rsidR="006E69E0" w:rsidRDefault="006E69E0" w:rsidP="008E7823">
            <w:r>
              <w:t>The Cape Town agreement (CTA)</w:t>
            </w:r>
          </w:p>
        </w:tc>
        <w:tc>
          <w:tcPr>
            <w:tcW w:w="4626" w:type="dxa"/>
          </w:tcPr>
          <w:p w:rsidR="006E69E0" w:rsidRDefault="006E69E0" w:rsidP="008E7823">
            <w:r>
              <w:t>A</w:t>
            </w:r>
            <w:r w:rsidRPr="00A205A9">
              <w:t xml:space="preserve">dopted by the International Maritime Organization (IMO), outlines fishing vessel standards and includes other regulations </w:t>
            </w:r>
            <w:r w:rsidRPr="00A205A9">
              <w:lastRenderedPageBreak/>
              <w:t>designed to protect the safety of crews and observers and provide a level playing field for industry.</w:t>
            </w:r>
          </w:p>
        </w:tc>
      </w:tr>
      <w:tr w:rsidR="006E69E0" w:rsidTr="00C41A28">
        <w:tc>
          <w:tcPr>
            <w:tcW w:w="4390" w:type="dxa"/>
          </w:tcPr>
          <w:p w:rsidR="006E69E0" w:rsidRDefault="006E69E0" w:rsidP="008E7823">
            <w:r>
              <w:lastRenderedPageBreak/>
              <w:t>US, Lacey act</w:t>
            </w:r>
          </w:p>
        </w:tc>
        <w:tc>
          <w:tcPr>
            <w:tcW w:w="4626" w:type="dxa"/>
          </w:tcPr>
          <w:p w:rsidR="006E69E0" w:rsidRDefault="006E69E0" w:rsidP="008E7823">
            <w:r w:rsidRPr="003B445B">
              <w:t>Amendments of 1981</w:t>
            </w:r>
            <w:r w:rsidR="006D7BF1">
              <w:t xml:space="preserve"> (See table 2)</w:t>
            </w:r>
          </w:p>
        </w:tc>
      </w:tr>
      <w:tr w:rsidR="006E69E0" w:rsidRPr="003B445B" w:rsidTr="00C41A28">
        <w:tc>
          <w:tcPr>
            <w:tcW w:w="4390" w:type="dxa"/>
          </w:tcPr>
          <w:p w:rsidR="006E69E0" w:rsidRDefault="006E69E0" w:rsidP="008E7823">
            <w:r>
              <w:t>New Zealand, ship registration act 1992</w:t>
            </w:r>
          </w:p>
        </w:tc>
        <w:tc>
          <w:tcPr>
            <w:tcW w:w="4626" w:type="dxa"/>
          </w:tcPr>
          <w:p w:rsidR="006E69E0" w:rsidRDefault="006E69E0" w:rsidP="008E7823">
            <w:r>
              <w:t>Section 113 of the New Zealand fisheries act</w:t>
            </w:r>
            <w:r w:rsidR="002A43D8">
              <w:t xml:space="preserve"> 1996</w:t>
            </w:r>
          </w:p>
          <w:p w:rsidR="002A43D8" w:rsidRPr="003B445B" w:rsidRDefault="002A43D8" w:rsidP="008E7823">
            <w:r>
              <w:t>New Zealand has administered a list of vessels. No citizens are permitted to fish on the high seas with vessels not on this list (Erceg, 2006)</w:t>
            </w:r>
          </w:p>
        </w:tc>
      </w:tr>
      <w:tr w:rsidR="006E69E0" w:rsidTr="00C41A28">
        <w:tc>
          <w:tcPr>
            <w:tcW w:w="4390" w:type="dxa"/>
          </w:tcPr>
          <w:p w:rsidR="006E69E0" w:rsidRDefault="006E69E0" w:rsidP="008E7823">
            <w:r>
              <w:t>South Africa, Marine living resources act 1998</w:t>
            </w:r>
          </w:p>
        </w:tc>
        <w:tc>
          <w:tcPr>
            <w:tcW w:w="4626" w:type="dxa"/>
          </w:tcPr>
          <w:p w:rsidR="006E69E0" w:rsidRDefault="006D7BF1" w:rsidP="008E7823">
            <w:r>
              <w:t>See table 2: United States v Bengis</w:t>
            </w:r>
          </w:p>
        </w:tc>
      </w:tr>
      <w:tr w:rsidR="006E69E0" w:rsidTr="00C41A28">
        <w:tc>
          <w:tcPr>
            <w:tcW w:w="4390" w:type="dxa"/>
          </w:tcPr>
          <w:p w:rsidR="006E69E0" w:rsidRDefault="006E69E0" w:rsidP="008E7823">
            <w:r>
              <w:t>Spain updated its fisheries law in 2014 in response to EU IUU reg requirements</w:t>
            </w:r>
          </w:p>
        </w:tc>
        <w:tc>
          <w:tcPr>
            <w:tcW w:w="4626" w:type="dxa"/>
          </w:tcPr>
          <w:p w:rsidR="006E69E0" w:rsidRDefault="006E69E0" w:rsidP="008E7823">
            <w:r>
              <w:t>See precedents</w:t>
            </w:r>
          </w:p>
          <w:p w:rsidR="002A43D8" w:rsidRDefault="002A43D8" w:rsidP="008E7823">
            <w:r>
              <w:t>Spain is at the forefront of the EU fight against IUU fishing (IDMA, 2017)</w:t>
            </w:r>
          </w:p>
        </w:tc>
      </w:tr>
      <w:tr w:rsidR="006E69E0" w:rsidTr="00C41A28">
        <w:tc>
          <w:tcPr>
            <w:tcW w:w="4390" w:type="dxa"/>
          </w:tcPr>
          <w:p w:rsidR="006E69E0" w:rsidRDefault="006E69E0" w:rsidP="008E7823">
            <w:r>
              <w:t>Sub regional fisheries commission (SRFC)</w:t>
            </w:r>
          </w:p>
        </w:tc>
        <w:tc>
          <w:tcPr>
            <w:tcW w:w="4626" w:type="dxa"/>
          </w:tcPr>
          <w:p w:rsidR="006E69E0" w:rsidRDefault="008D30A5" w:rsidP="008E7823">
            <w:r>
              <w:t xml:space="preserve">To reinforce cooperation between member states: </w:t>
            </w:r>
            <w:hyperlink r:id="rId17" w:history="1">
              <w:r w:rsidRPr="00AD1DA0">
                <w:rPr>
                  <w:rStyle w:val="Hyperlink"/>
                </w:rPr>
                <w:t>http://www.fao.org/fishery/rfb/srfc/en</w:t>
              </w:r>
            </w:hyperlink>
            <w:r>
              <w:t xml:space="preserve"> </w:t>
            </w:r>
          </w:p>
        </w:tc>
      </w:tr>
      <w:tr w:rsidR="006E69E0" w:rsidTr="00C41A28">
        <w:tc>
          <w:tcPr>
            <w:tcW w:w="4390" w:type="dxa"/>
          </w:tcPr>
          <w:p w:rsidR="006E69E0" w:rsidRDefault="006E69E0" w:rsidP="008E7823">
            <w:r>
              <w:t>UN convention on the law of the sea (1982)</w:t>
            </w:r>
          </w:p>
          <w:p w:rsidR="00D11DA6" w:rsidRDefault="00D11DA6" w:rsidP="008E7823">
            <w:r>
              <w:t>(UNCLOS)</w:t>
            </w:r>
          </w:p>
        </w:tc>
        <w:tc>
          <w:tcPr>
            <w:tcW w:w="4626" w:type="dxa"/>
          </w:tcPr>
          <w:p w:rsidR="00C41A28" w:rsidRDefault="00C41A28" w:rsidP="008E7823">
            <w:r>
              <w:t xml:space="preserve"> </w:t>
            </w:r>
            <w:r w:rsidR="008D30A5">
              <w:t xml:space="preserve">Binding treaty defining the rights and responsibilities of nations with respect to their use of the world’s oceans  </w:t>
            </w:r>
            <w:hyperlink r:id="rId18" w:history="1">
              <w:r w:rsidRPr="008917EA">
                <w:rPr>
                  <w:rStyle w:val="Hyperlink"/>
                </w:rPr>
                <w:t>https://www.un.org/Depts/los/convention_agreements/texts/unclos/unclos_e.pdf</w:t>
              </w:r>
            </w:hyperlink>
            <w:r>
              <w:t xml:space="preserve"> </w:t>
            </w:r>
          </w:p>
        </w:tc>
      </w:tr>
      <w:tr w:rsidR="006E69E0" w:rsidTr="00C41A28">
        <w:tc>
          <w:tcPr>
            <w:tcW w:w="4390" w:type="dxa"/>
          </w:tcPr>
          <w:p w:rsidR="006E69E0" w:rsidRDefault="006E69E0" w:rsidP="008E7823">
            <w:r>
              <w:t xml:space="preserve">FAO: </w:t>
            </w:r>
            <w:r w:rsidRPr="003C6651">
              <w:rPr>
                <w:bCs/>
              </w:rPr>
              <w:t>International Plan of Action to P</w:t>
            </w:r>
            <w:r w:rsidR="00A87D44">
              <w:rPr>
                <w:bCs/>
              </w:rPr>
              <w:t>revent, Deter, and Eliminate IUU</w:t>
            </w:r>
            <w:r w:rsidRPr="003C6651">
              <w:rPr>
                <w:bCs/>
              </w:rPr>
              <w:t xml:space="preserve"> Fishing</w:t>
            </w:r>
            <w:r w:rsidR="00A87D44">
              <w:rPr>
                <w:bCs/>
              </w:rPr>
              <w:t xml:space="preserve"> (2001)</w:t>
            </w:r>
          </w:p>
        </w:tc>
        <w:tc>
          <w:tcPr>
            <w:tcW w:w="4626" w:type="dxa"/>
          </w:tcPr>
          <w:p w:rsidR="006E69E0" w:rsidRDefault="008D30A5" w:rsidP="008E7823">
            <w:hyperlink r:id="rId19" w:history="1">
              <w:r w:rsidRPr="00AD1DA0">
                <w:rPr>
                  <w:rStyle w:val="Hyperlink"/>
                </w:rPr>
                <w:t>http://www.fao.org/3/a-y1224e.pdf</w:t>
              </w:r>
            </w:hyperlink>
            <w:r>
              <w:t xml:space="preserve"> </w:t>
            </w:r>
          </w:p>
        </w:tc>
      </w:tr>
      <w:tr w:rsidR="006E69E0" w:rsidTr="00C41A28">
        <w:tc>
          <w:tcPr>
            <w:tcW w:w="4390" w:type="dxa"/>
          </w:tcPr>
          <w:p w:rsidR="006E69E0" w:rsidRDefault="006E69E0" w:rsidP="008E7823">
            <w:r>
              <w:t>FAO: agreement on port state measures</w:t>
            </w:r>
          </w:p>
        </w:tc>
        <w:tc>
          <w:tcPr>
            <w:tcW w:w="4626" w:type="dxa"/>
          </w:tcPr>
          <w:p w:rsidR="006E69E0" w:rsidRDefault="006E69E0" w:rsidP="008E7823">
            <w:r>
              <w:t>The first binding international agreement to target IUU fishing</w:t>
            </w:r>
            <w:r w:rsidR="002A403A">
              <w:t xml:space="preserve">: </w:t>
            </w:r>
            <w:hyperlink r:id="rId20" w:history="1">
              <w:r w:rsidR="002A403A" w:rsidRPr="000B72F4">
                <w:rPr>
                  <w:rStyle w:val="Hyperlink"/>
                </w:rPr>
                <w:t>http://www.fao.org/fileadmin/user_upload/legal/docs/037t-e.pdf</w:t>
              </w:r>
            </w:hyperlink>
            <w:r w:rsidR="002A403A">
              <w:t xml:space="preserve"> </w:t>
            </w:r>
          </w:p>
        </w:tc>
      </w:tr>
      <w:tr w:rsidR="006B3019" w:rsidTr="00C41A28">
        <w:tc>
          <w:tcPr>
            <w:tcW w:w="4390" w:type="dxa"/>
          </w:tcPr>
          <w:p w:rsidR="006B3019" w:rsidRDefault="0054736F" w:rsidP="008E7823">
            <w:r>
              <w:t>UN resolution 72/249 (Convention on the law of the sea 1982)</w:t>
            </w:r>
          </w:p>
          <w:p w:rsidR="0054736F" w:rsidRDefault="0054736F" w:rsidP="008E7823">
            <w:r>
              <w:t>(Paris agreement for the ocean)</w:t>
            </w:r>
          </w:p>
        </w:tc>
        <w:tc>
          <w:tcPr>
            <w:tcW w:w="4626" w:type="dxa"/>
          </w:tcPr>
          <w:p w:rsidR="006B3019" w:rsidRPr="0054736F" w:rsidRDefault="0054736F" w:rsidP="0054736F">
            <w:r w:rsidRPr="0054736F">
              <w:rPr>
                <w:bCs/>
              </w:rPr>
              <w:t>International legally binding instrument under the United Nations Convention on the Law of the Sea</w:t>
            </w:r>
            <w:r w:rsidR="00AF7759">
              <w:rPr>
                <w:bCs/>
              </w:rPr>
              <w:t>,</w:t>
            </w:r>
            <w:r w:rsidRPr="0054736F">
              <w:rPr>
                <w:bCs/>
              </w:rPr>
              <w:t xml:space="preserve"> on the conservation and sustainable use of marine biological diversity of areas beyond national jurisdiction</w:t>
            </w:r>
            <w:r w:rsidR="00AF7759">
              <w:rPr>
                <w:bCs/>
              </w:rPr>
              <w:t>.</w:t>
            </w:r>
            <w:r w:rsidR="00C41A28">
              <w:rPr>
                <w:bCs/>
              </w:rPr>
              <w:t xml:space="preserve"> </w:t>
            </w:r>
            <w:hyperlink r:id="rId21" w:history="1">
              <w:r w:rsidR="00C41A28" w:rsidRPr="008917EA">
                <w:rPr>
                  <w:rStyle w:val="Hyperlink"/>
                  <w:bCs/>
                </w:rPr>
                <w:t>https://www.undocs.org/A/RES/72/249</w:t>
              </w:r>
            </w:hyperlink>
            <w:r w:rsidR="00C41A28">
              <w:rPr>
                <w:bCs/>
              </w:rPr>
              <w:t xml:space="preserve"> </w:t>
            </w:r>
          </w:p>
        </w:tc>
      </w:tr>
      <w:tr w:rsidR="0096060A" w:rsidTr="00C41A28">
        <w:tc>
          <w:tcPr>
            <w:tcW w:w="4390" w:type="dxa"/>
          </w:tcPr>
          <w:p w:rsidR="0096060A" w:rsidRDefault="0096060A" w:rsidP="008E7823">
            <w:r>
              <w:t>Pacta tertiis nec nocent nec prosunt</w:t>
            </w:r>
          </w:p>
          <w:p w:rsidR="0096060A" w:rsidRDefault="0096060A" w:rsidP="008E7823">
            <w:r>
              <w:t>Article 34 of the Vienna convention on the law of treaties (23/05/1968)</w:t>
            </w:r>
          </w:p>
        </w:tc>
        <w:tc>
          <w:tcPr>
            <w:tcW w:w="4626" w:type="dxa"/>
          </w:tcPr>
          <w:p w:rsidR="0096060A" w:rsidRPr="0054736F" w:rsidRDefault="0096060A" w:rsidP="0096060A">
            <w:pPr>
              <w:rPr>
                <w:bCs/>
              </w:rPr>
            </w:pPr>
            <w:r w:rsidRPr="0096060A">
              <w:rPr>
                <w:bCs/>
              </w:rPr>
              <w:t xml:space="preserve"> </w:t>
            </w:r>
            <w:r w:rsidRPr="0096060A">
              <w:rPr>
                <w:bCs/>
                <w:i/>
              </w:rPr>
              <w:t>“A treaty does not create either obligations or rights for a third party without its consent”.</w:t>
            </w:r>
            <w:r w:rsidRPr="0096060A">
              <w:rPr>
                <w:bCs/>
              </w:rPr>
              <w:t xml:space="preserve">    </w:t>
            </w:r>
          </w:p>
        </w:tc>
      </w:tr>
      <w:tr w:rsidR="00825FE1" w:rsidTr="00C41A28">
        <w:tc>
          <w:tcPr>
            <w:tcW w:w="4390" w:type="dxa"/>
          </w:tcPr>
          <w:p w:rsidR="00825FE1" w:rsidRDefault="00825FE1" w:rsidP="008E7823">
            <w:r>
              <w:t>UN convention on biological diversity</w:t>
            </w:r>
            <w:r w:rsidR="00DF5B6E">
              <w:t xml:space="preserve"> (CBD)</w:t>
            </w:r>
          </w:p>
        </w:tc>
        <w:tc>
          <w:tcPr>
            <w:tcW w:w="4626" w:type="dxa"/>
          </w:tcPr>
          <w:p w:rsidR="00825FE1" w:rsidRPr="0096060A" w:rsidRDefault="00DF5B6E" w:rsidP="0096060A">
            <w:pPr>
              <w:rPr>
                <w:bCs/>
              </w:rPr>
            </w:pPr>
            <w:r>
              <w:rPr>
                <w:bCs/>
              </w:rPr>
              <w:t xml:space="preserve">Target 6: “All fish and invertebrate stocks and aquatic plants are managed and harvested sustainably, legally and applying ecosystem based approaches”.  </w:t>
            </w:r>
            <w:hyperlink r:id="rId22" w:history="1">
              <w:r w:rsidRPr="000B72F4">
                <w:rPr>
                  <w:rStyle w:val="Hyperlink"/>
                  <w:bCs/>
                </w:rPr>
                <w:t>https://www.cbd.int/sp/targets/rationale/target-6/</w:t>
              </w:r>
            </w:hyperlink>
            <w:r>
              <w:rPr>
                <w:bCs/>
              </w:rPr>
              <w:t xml:space="preserve"> </w:t>
            </w:r>
          </w:p>
        </w:tc>
      </w:tr>
      <w:tr w:rsidR="00200A77" w:rsidTr="00C41A28">
        <w:tc>
          <w:tcPr>
            <w:tcW w:w="4390" w:type="dxa"/>
          </w:tcPr>
          <w:p w:rsidR="00200A77" w:rsidRDefault="00200A77" w:rsidP="008E7823">
            <w:r>
              <w:t>The maritime Labour convention</w:t>
            </w:r>
          </w:p>
        </w:tc>
        <w:tc>
          <w:tcPr>
            <w:tcW w:w="4626" w:type="dxa"/>
          </w:tcPr>
          <w:p w:rsidR="00200A77" w:rsidRDefault="00200A77" w:rsidP="0096060A">
            <w:pPr>
              <w:rPr>
                <w:bCs/>
              </w:rPr>
            </w:pPr>
            <w:r>
              <w:rPr>
                <w:bCs/>
              </w:rPr>
              <w:t xml:space="preserve">Provides a framework of protection for workers on commercial ships but does not apply to fishing vessels:  </w:t>
            </w:r>
            <w:hyperlink r:id="rId23" w:history="1">
              <w:r w:rsidRPr="00200A77">
                <w:rPr>
                  <w:rStyle w:val="Hyperlink"/>
                  <w:bCs/>
                </w:rPr>
                <w:t>https://www.ilo.org/global/standards/maritime-labour-convention/lang--en/index.htm</w:t>
              </w:r>
            </w:hyperlink>
          </w:p>
        </w:tc>
      </w:tr>
      <w:tr w:rsidR="00DA1BE5" w:rsidTr="00C41A28">
        <w:tc>
          <w:tcPr>
            <w:tcW w:w="4390" w:type="dxa"/>
          </w:tcPr>
          <w:p w:rsidR="00DA1BE5" w:rsidRDefault="00DA1BE5" w:rsidP="008E7823">
            <w:r>
              <w:t>Article 2(4) of the UN charter: Unilateral human intervention</w:t>
            </w:r>
          </w:p>
        </w:tc>
        <w:tc>
          <w:tcPr>
            <w:tcW w:w="4626" w:type="dxa"/>
          </w:tcPr>
          <w:p w:rsidR="00DA1BE5" w:rsidRDefault="00DA1BE5" w:rsidP="0096060A">
            <w:pPr>
              <w:rPr>
                <w:bCs/>
              </w:rPr>
            </w:pPr>
            <w:r>
              <w:rPr>
                <w:bCs/>
              </w:rPr>
              <w:t xml:space="preserve">Contains law on forced labour and worker’s rights: </w:t>
            </w:r>
            <w:hyperlink r:id="rId24" w:history="1">
              <w:r w:rsidRPr="00DA1BE5">
                <w:rPr>
                  <w:rStyle w:val="Hyperlink"/>
                  <w:bCs/>
                </w:rPr>
                <w:t>https://www.duo.uio.no/bitstream/handle/10852/19475/Tese_Final.pdf?sequence=2</w:t>
              </w:r>
            </w:hyperlink>
          </w:p>
        </w:tc>
      </w:tr>
    </w:tbl>
    <w:p w:rsidR="006E69E0" w:rsidRPr="006D7BF1" w:rsidRDefault="00C73DD1" w:rsidP="006E69E0">
      <w:pPr>
        <w:rPr>
          <w:b/>
        </w:rPr>
      </w:pPr>
      <w:r w:rsidRPr="006D7BF1">
        <w:rPr>
          <w:b/>
        </w:rPr>
        <w:t>Table 1: International IUU fishing legislation</w:t>
      </w:r>
    </w:p>
    <w:p w:rsidR="00DC5E2E" w:rsidRDefault="00DC5E2E" w:rsidP="006E69E0"/>
    <w:p w:rsidR="00DC5E2E" w:rsidRPr="006E69E0" w:rsidRDefault="00DC5E2E" w:rsidP="006E69E0"/>
    <w:tbl>
      <w:tblPr>
        <w:tblStyle w:val="TableGrid"/>
        <w:tblW w:w="0" w:type="auto"/>
        <w:tblLook w:val="04A0" w:firstRow="1" w:lastRow="0" w:firstColumn="1" w:lastColumn="0" w:noHBand="0" w:noVBand="1"/>
      </w:tblPr>
      <w:tblGrid>
        <w:gridCol w:w="3114"/>
        <w:gridCol w:w="5902"/>
      </w:tblGrid>
      <w:tr w:rsidR="00CD3C1C" w:rsidTr="00C73DD1">
        <w:tc>
          <w:tcPr>
            <w:tcW w:w="3114" w:type="dxa"/>
          </w:tcPr>
          <w:p w:rsidR="00CD3C1C" w:rsidRPr="003B445B" w:rsidRDefault="00CD3C1C" w:rsidP="008E7823">
            <w:pPr>
              <w:rPr>
                <w:b/>
              </w:rPr>
            </w:pPr>
            <w:r w:rsidRPr="003B445B">
              <w:rPr>
                <w:b/>
              </w:rPr>
              <w:lastRenderedPageBreak/>
              <w:t>Precedent</w:t>
            </w:r>
          </w:p>
        </w:tc>
        <w:tc>
          <w:tcPr>
            <w:tcW w:w="5902" w:type="dxa"/>
          </w:tcPr>
          <w:p w:rsidR="00CD3C1C" w:rsidRDefault="00CD3C1C" w:rsidP="008E7823"/>
        </w:tc>
      </w:tr>
      <w:tr w:rsidR="00CD3C1C" w:rsidTr="00C73DD1">
        <w:tc>
          <w:tcPr>
            <w:tcW w:w="3114" w:type="dxa"/>
          </w:tcPr>
          <w:p w:rsidR="00CD3C1C" w:rsidRDefault="00CD3C1C" w:rsidP="008E7823">
            <w:r>
              <w:t>Spain, operation sparrow II</w:t>
            </w:r>
          </w:p>
        </w:tc>
        <w:tc>
          <w:tcPr>
            <w:tcW w:w="5902" w:type="dxa"/>
          </w:tcPr>
          <w:p w:rsidR="00CD3C1C" w:rsidRDefault="00CD3C1C" w:rsidP="008E7823">
            <w:r>
              <w:t xml:space="preserve">Prosecutions </w:t>
            </w:r>
            <w:hyperlink r:id="rId25" w:history="1">
              <w:r w:rsidRPr="00FD0FB7">
                <w:rPr>
                  <w:rStyle w:val="Hyperlink"/>
                </w:rPr>
                <w:t>http://www.iuuwatch.eu/2017/04/learning-lessons-spains-experience-prosecuting-nationals-involvement-illegal-unreported-unregulated-iuu-fishing/</w:t>
              </w:r>
            </w:hyperlink>
            <w:r>
              <w:t xml:space="preserve"> </w:t>
            </w:r>
          </w:p>
        </w:tc>
      </w:tr>
      <w:tr w:rsidR="00CD3C1C" w:rsidTr="00C73DD1">
        <w:tc>
          <w:tcPr>
            <w:tcW w:w="3114" w:type="dxa"/>
          </w:tcPr>
          <w:p w:rsidR="00CD3C1C" w:rsidRDefault="009D196A" w:rsidP="008E7823">
            <w:r>
              <w:t>United States v McNab</w:t>
            </w:r>
          </w:p>
        </w:tc>
        <w:tc>
          <w:tcPr>
            <w:tcW w:w="5902" w:type="dxa"/>
          </w:tcPr>
          <w:p w:rsidR="00CD3C1C" w:rsidRDefault="001622BD" w:rsidP="008E7823">
            <w:r>
              <w:t xml:space="preserve">This case demonstrated the importance of cross jurisdiction communication and co-operation </w:t>
            </w:r>
          </w:p>
          <w:p w:rsidR="001622BD" w:rsidRDefault="008E7823" w:rsidP="008E7823">
            <w:hyperlink r:id="rId26" w:history="1">
              <w:r w:rsidR="00DF5B6E" w:rsidRPr="000B72F4">
                <w:rPr>
                  <w:rStyle w:val="Hyperlink"/>
                </w:rPr>
                <w:t>http://www.uniset.ca/other/cs3/2001WL34611250.html</w:t>
              </w:r>
            </w:hyperlink>
            <w:r w:rsidR="00DF5B6E">
              <w:t xml:space="preserve"> </w:t>
            </w:r>
          </w:p>
          <w:p w:rsidR="001622BD" w:rsidRDefault="001622BD" w:rsidP="008E7823"/>
        </w:tc>
      </w:tr>
      <w:tr w:rsidR="00CD3C1C" w:rsidTr="00C73DD1">
        <w:tc>
          <w:tcPr>
            <w:tcW w:w="3114" w:type="dxa"/>
          </w:tcPr>
          <w:p w:rsidR="00CD3C1C" w:rsidRDefault="009D196A" w:rsidP="008E7823">
            <w:r>
              <w:t>United States v Bengis</w:t>
            </w:r>
          </w:p>
        </w:tc>
        <w:tc>
          <w:tcPr>
            <w:tcW w:w="5902" w:type="dxa"/>
          </w:tcPr>
          <w:p w:rsidR="00CD3C1C" w:rsidRDefault="00DF5B6E" w:rsidP="008E7823">
            <w:r>
              <w:t xml:space="preserve">Convictions in contravention of the Lacey act, South African law and international convention </w:t>
            </w:r>
            <w:hyperlink r:id="rId27" w:history="1">
              <w:r w:rsidRPr="000B72F4">
                <w:rPr>
                  <w:rStyle w:val="Hyperlink"/>
                </w:rPr>
                <w:t>https://caselaw.findlaw.com/us-2nd-circuit/1551141.html</w:t>
              </w:r>
            </w:hyperlink>
            <w:r>
              <w:t xml:space="preserve"> </w:t>
            </w:r>
          </w:p>
        </w:tc>
      </w:tr>
    </w:tbl>
    <w:p w:rsidR="00CD3C1C" w:rsidRPr="006D7BF1" w:rsidRDefault="00C73DD1" w:rsidP="00E344A4">
      <w:pPr>
        <w:rPr>
          <w:b/>
        </w:rPr>
      </w:pPr>
      <w:r w:rsidRPr="006D7BF1">
        <w:rPr>
          <w:b/>
        </w:rPr>
        <w:t xml:space="preserve">Table 2: Examples of IUU regulation being enforced </w:t>
      </w:r>
    </w:p>
    <w:p w:rsidR="00BC62DF" w:rsidRDefault="00BC62DF" w:rsidP="00E344A4"/>
    <w:p w:rsidR="00736AB0" w:rsidRDefault="00736AB0" w:rsidP="00E344A4"/>
    <w:p w:rsidR="00736AB0" w:rsidRDefault="00736AB0" w:rsidP="00E344A4"/>
    <w:p w:rsidR="00736AB0" w:rsidRDefault="00736AB0" w:rsidP="00E344A4"/>
    <w:p w:rsidR="00736AB0" w:rsidRDefault="00736AB0" w:rsidP="00E344A4"/>
    <w:p w:rsidR="006D7BF1" w:rsidRDefault="006D7BF1" w:rsidP="00E344A4"/>
    <w:p w:rsidR="00736AB0" w:rsidRDefault="00736AB0" w:rsidP="00E344A4"/>
    <w:p w:rsidR="00736AB0" w:rsidRDefault="00736AB0" w:rsidP="00E344A4"/>
    <w:p w:rsidR="006D7BF1" w:rsidRDefault="006D7BF1" w:rsidP="00E344A4"/>
    <w:p w:rsidR="006D7BF1" w:rsidRDefault="006D7BF1" w:rsidP="00E344A4"/>
    <w:tbl>
      <w:tblPr>
        <w:tblStyle w:val="TableGrid"/>
        <w:tblW w:w="0" w:type="auto"/>
        <w:tblLook w:val="04A0" w:firstRow="1" w:lastRow="0" w:firstColumn="1" w:lastColumn="0" w:noHBand="0" w:noVBand="1"/>
      </w:tblPr>
      <w:tblGrid>
        <w:gridCol w:w="4508"/>
        <w:gridCol w:w="4508"/>
      </w:tblGrid>
      <w:tr w:rsidR="006A6F9B" w:rsidTr="006A6F9B">
        <w:tc>
          <w:tcPr>
            <w:tcW w:w="4508" w:type="dxa"/>
          </w:tcPr>
          <w:p w:rsidR="006A6F9B" w:rsidRDefault="006A6F9B" w:rsidP="00E344A4">
            <w:r>
              <w:t>IUU activity</w:t>
            </w:r>
          </w:p>
        </w:tc>
        <w:tc>
          <w:tcPr>
            <w:tcW w:w="4508" w:type="dxa"/>
          </w:tcPr>
          <w:p w:rsidR="006A6F9B" w:rsidRDefault="006A6F9B" w:rsidP="00E344A4">
            <w:r>
              <w:t>Consequence</w:t>
            </w:r>
          </w:p>
        </w:tc>
      </w:tr>
      <w:tr w:rsidR="006A6F9B" w:rsidTr="006A6F9B">
        <w:tc>
          <w:tcPr>
            <w:tcW w:w="4508" w:type="dxa"/>
          </w:tcPr>
          <w:p w:rsidR="006A6F9B" w:rsidRDefault="006A6F9B" w:rsidP="00E344A4">
            <w:r>
              <w:t>Illegal longline fishing</w:t>
            </w:r>
          </w:p>
        </w:tc>
        <w:tc>
          <w:tcPr>
            <w:tcW w:w="4508" w:type="dxa"/>
          </w:tcPr>
          <w:p w:rsidR="006A6F9B" w:rsidRDefault="006A6F9B" w:rsidP="00C73DD1">
            <w:r>
              <w:t xml:space="preserve">An estimated 100,000 Albatross killed </w:t>
            </w:r>
            <w:r w:rsidR="00C73DD1">
              <w:t>(</w:t>
            </w:r>
            <w:r w:rsidR="00736AB0">
              <w:t>McVeigh</w:t>
            </w:r>
            <w:r w:rsidR="00C73DD1">
              <w:t>, 2019)</w:t>
            </w:r>
            <w:r>
              <w:t xml:space="preserve"> </w:t>
            </w:r>
          </w:p>
        </w:tc>
      </w:tr>
      <w:tr w:rsidR="006A6F9B" w:rsidTr="006A6F9B">
        <w:tc>
          <w:tcPr>
            <w:tcW w:w="4508" w:type="dxa"/>
          </w:tcPr>
          <w:p w:rsidR="006A6F9B" w:rsidRDefault="006A6F9B" w:rsidP="00E344A4">
            <w:r>
              <w:t xml:space="preserve">Use of illegal </w:t>
            </w:r>
            <w:r w:rsidR="00C73DD1">
              <w:t xml:space="preserve">or unsuitable </w:t>
            </w:r>
            <w:r>
              <w:t>fishing gear</w:t>
            </w:r>
          </w:p>
        </w:tc>
        <w:tc>
          <w:tcPr>
            <w:tcW w:w="4508" w:type="dxa"/>
          </w:tcPr>
          <w:p w:rsidR="006A6F9B" w:rsidRDefault="00C73DD1" w:rsidP="00E344A4">
            <w:r>
              <w:t xml:space="preserve">40% of all animals caught in fisheries are discarded as bycatch: </w:t>
            </w:r>
            <w:hyperlink r:id="rId28" w:history="1">
              <w:r w:rsidRPr="00AD1DA0">
                <w:rPr>
                  <w:rStyle w:val="Hyperlink"/>
                </w:rPr>
                <w:t>https://www.seeturtles.org/fisheries-bycatch</w:t>
              </w:r>
            </w:hyperlink>
            <w:r>
              <w:t xml:space="preserve"> </w:t>
            </w:r>
          </w:p>
        </w:tc>
      </w:tr>
      <w:tr w:rsidR="006A6F9B" w:rsidTr="006A6F9B">
        <w:tc>
          <w:tcPr>
            <w:tcW w:w="4508" w:type="dxa"/>
          </w:tcPr>
          <w:p w:rsidR="006A6F9B" w:rsidRDefault="006A6F9B" w:rsidP="00E344A4">
            <w:r>
              <w:t>Fishing of illegal species</w:t>
            </w:r>
          </w:p>
        </w:tc>
        <w:tc>
          <w:tcPr>
            <w:tcW w:w="4508" w:type="dxa"/>
          </w:tcPr>
          <w:p w:rsidR="006A6F9B" w:rsidRDefault="006A6F9B" w:rsidP="00E344A4">
            <w:r>
              <w:t>Shark fin (ref)</w:t>
            </w:r>
            <w:r w:rsidR="00DC5E2E">
              <w:t xml:space="preserve"> </w:t>
            </w:r>
            <w:hyperlink r:id="rId29" w:history="1">
              <w:r w:rsidR="00DC5E2E" w:rsidRPr="00DC5E2E">
                <w:rPr>
                  <w:rStyle w:val="Hyperlink"/>
                </w:rPr>
                <w:t>http://www.iuuwatch.eu/2017/04/four-illegal-fishing-cases-found-sierra-leone-four-days/</w:t>
              </w:r>
            </w:hyperlink>
          </w:p>
        </w:tc>
      </w:tr>
      <w:tr w:rsidR="006A6F9B" w:rsidTr="006A6F9B">
        <w:tc>
          <w:tcPr>
            <w:tcW w:w="4508" w:type="dxa"/>
          </w:tcPr>
          <w:p w:rsidR="006A6F9B" w:rsidRDefault="006A6F9B" w:rsidP="00E344A4">
            <w:r>
              <w:t>Illegal fishing methods</w:t>
            </w:r>
          </w:p>
        </w:tc>
        <w:tc>
          <w:tcPr>
            <w:tcW w:w="4508" w:type="dxa"/>
          </w:tcPr>
          <w:p w:rsidR="006A6F9B" w:rsidRDefault="00D0423A" w:rsidP="00736AB0">
            <w:r>
              <w:t>Blast</w:t>
            </w:r>
            <w:r w:rsidR="00736AB0">
              <w:t xml:space="preserve"> bombing on coral reefs (</w:t>
            </w:r>
            <w:r>
              <w:t>Fox, 2006)</w:t>
            </w:r>
          </w:p>
        </w:tc>
      </w:tr>
    </w:tbl>
    <w:p w:rsidR="006A6F9B" w:rsidRPr="006D7BF1" w:rsidRDefault="00736AB0" w:rsidP="00E344A4">
      <w:pPr>
        <w:rPr>
          <w:b/>
        </w:rPr>
      </w:pPr>
      <w:r w:rsidRPr="006D7BF1">
        <w:rPr>
          <w:b/>
        </w:rPr>
        <w:t>Table 3: Examples of IUU fishing activity</w:t>
      </w:r>
    </w:p>
    <w:p w:rsidR="006D7BF1" w:rsidRDefault="006D7BF1" w:rsidP="00E344A4"/>
    <w:p w:rsidR="00736AB0" w:rsidRDefault="00736AB0" w:rsidP="00E344A4"/>
    <w:p w:rsidR="00C46212" w:rsidRDefault="00EC682C" w:rsidP="00E344A4">
      <w:r>
        <w:rPr>
          <w:noProof/>
          <w:lang w:eastAsia="en-GB"/>
        </w:rPr>
        <w:drawing>
          <wp:inline distT="0" distB="0" distL="0" distR="0" wp14:anchorId="0A7E648B" wp14:editId="2DF07722">
            <wp:extent cx="5734050" cy="4105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487" t="19500" r="57622" b="34410"/>
                    <a:stretch/>
                  </pic:blipFill>
                  <pic:spPr bwMode="auto">
                    <a:xfrm>
                      <a:off x="0" y="0"/>
                      <a:ext cx="5734050" cy="4105275"/>
                    </a:xfrm>
                    <a:prstGeom prst="rect">
                      <a:avLst/>
                    </a:prstGeom>
                    <a:ln>
                      <a:noFill/>
                    </a:ln>
                    <a:extLst>
                      <a:ext uri="{53640926-AAD7-44D8-BBD7-CCE9431645EC}">
                        <a14:shadowObscured xmlns:a14="http://schemas.microsoft.com/office/drawing/2010/main"/>
                      </a:ext>
                    </a:extLst>
                  </pic:spPr>
                </pic:pic>
              </a:graphicData>
            </a:graphic>
          </wp:inline>
        </w:drawing>
      </w:r>
    </w:p>
    <w:p w:rsidR="00C46212" w:rsidRPr="006D7BF1" w:rsidRDefault="00EC682C" w:rsidP="007C5CA2">
      <w:pPr>
        <w:rPr>
          <w:b/>
        </w:rPr>
      </w:pPr>
      <w:r w:rsidRPr="006D7BF1">
        <w:rPr>
          <w:b/>
        </w:rPr>
        <w:lastRenderedPageBreak/>
        <w:t xml:space="preserve">Fig 1. Chagos Archipelago. 640,000 square km no take zone. The green dots denote coral reefs. </w:t>
      </w:r>
    </w:p>
    <w:p w:rsidR="00EC682C" w:rsidRDefault="00EC682C" w:rsidP="007C5CA2">
      <w:r>
        <w:t>(Taken from. Nicholas, 2013)</w:t>
      </w:r>
      <w:r w:rsidR="009A7FD4">
        <w:t xml:space="preserve"> </w:t>
      </w:r>
    </w:p>
    <w:p w:rsidR="009A7FD4" w:rsidRPr="009A7FD4" w:rsidRDefault="009A7FD4" w:rsidP="007C5CA2">
      <w:pPr>
        <w:rPr>
          <w:i/>
        </w:rPr>
      </w:pPr>
      <w:r w:rsidRPr="009A7FD4">
        <w:rPr>
          <w:i/>
        </w:rPr>
        <w:t>“of the 10 reef families that make up 70% of the difference between Chagos and the rest of the Indian ocean, all had a higher biomass in Chagos than elsewhere or were present only in Chagos”</w:t>
      </w:r>
    </w:p>
    <w:p w:rsidR="009A7FD4" w:rsidRDefault="009A7FD4" w:rsidP="007C5CA2">
      <w:r>
        <w:t>(Nicholas, 2013. P398)</w:t>
      </w:r>
    </w:p>
    <w:p w:rsidR="00C73DD1" w:rsidRDefault="00C73DD1" w:rsidP="007C5CA2"/>
    <w:p w:rsidR="00C73DD1" w:rsidRDefault="00C73DD1" w:rsidP="007C5CA2"/>
    <w:tbl>
      <w:tblPr>
        <w:tblStyle w:val="TableGrid"/>
        <w:tblW w:w="0" w:type="auto"/>
        <w:tblLook w:val="04A0" w:firstRow="1" w:lastRow="0" w:firstColumn="1" w:lastColumn="0" w:noHBand="0" w:noVBand="1"/>
      </w:tblPr>
      <w:tblGrid>
        <w:gridCol w:w="9016"/>
      </w:tblGrid>
      <w:tr w:rsidR="00C73DD1" w:rsidTr="00835714">
        <w:trPr>
          <w:trHeight w:val="1560"/>
        </w:trPr>
        <w:tc>
          <w:tcPr>
            <w:tcW w:w="9016" w:type="dxa"/>
          </w:tcPr>
          <w:p w:rsidR="00C73DD1" w:rsidRPr="00C73DD1" w:rsidRDefault="00C73DD1" w:rsidP="00835714">
            <w:pPr>
              <w:rPr>
                <w:i/>
              </w:rPr>
            </w:pPr>
            <w:r w:rsidRPr="00C73DD1">
              <w:rPr>
                <w:i/>
              </w:rPr>
              <w:t>Illegal Fishing—where vessels operate in violation of the laws of a fishery. This</w:t>
            </w:r>
          </w:p>
          <w:p w:rsidR="00C73DD1" w:rsidRPr="00C73DD1" w:rsidRDefault="00C73DD1" w:rsidP="00835714">
            <w:pPr>
              <w:rPr>
                <w:i/>
              </w:rPr>
            </w:pPr>
            <w:r w:rsidRPr="00C73DD1">
              <w:rPr>
                <w:i/>
              </w:rPr>
              <w:t>can entail fishing with no license at all, or fishing in contravention of the terms of</w:t>
            </w:r>
          </w:p>
          <w:p w:rsidR="00C73DD1" w:rsidRPr="00C73DD1" w:rsidRDefault="00C73DD1" w:rsidP="00835714">
            <w:pPr>
              <w:rPr>
                <w:i/>
              </w:rPr>
            </w:pPr>
            <w:r w:rsidRPr="00C73DD1">
              <w:rPr>
                <w:i/>
              </w:rPr>
              <w:t>the license, for example by using outlawed fishing gear. This definition is used</w:t>
            </w:r>
          </w:p>
          <w:p w:rsidR="00C73DD1" w:rsidRPr="00C73DD1" w:rsidRDefault="00C73DD1" w:rsidP="00835714">
            <w:pPr>
              <w:rPr>
                <w:i/>
              </w:rPr>
            </w:pPr>
            <w:r w:rsidRPr="00C73DD1">
              <w:rPr>
                <w:i/>
              </w:rPr>
              <w:t>both for fisheries that are under the jurisdiction of a coastal State, and for those that</w:t>
            </w:r>
          </w:p>
          <w:p w:rsidR="00C73DD1" w:rsidRPr="00C73DD1" w:rsidRDefault="00C73DD1" w:rsidP="00835714">
            <w:pPr>
              <w:rPr>
                <w:i/>
              </w:rPr>
            </w:pPr>
            <w:r w:rsidRPr="00C73DD1">
              <w:rPr>
                <w:i/>
              </w:rPr>
              <w:t>are regulated by Regional Fisheries</w:t>
            </w:r>
            <w:r w:rsidRPr="00C73DD1">
              <w:rPr>
                <w:i/>
              </w:rPr>
              <w:t xml:space="preserve"> </w:t>
            </w:r>
            <w:r w:rsidRPr="00C73DD1">
              <w:rPr>
                <w:i/>
              </w:rPr>
              <w:t>Management Organizations (RFMOs) (Marine</w:t>
            </w:r>
          </w:p>
          <w:p w:rsidR="00C73DD1" w:rsidRPr="00C73DD1" w:rsidRDefault="00C73DD1" w:rsidP="00835714">
            <w:pPr>
              <w:rPr>
                <w:i/>
              </w:rPr>
            </w:pPr>
            <w:r w:rsidRPr="00C73DD1">
              <w:rPr>
                <w:i/>
              </w:rPr>
              <w:t>Resources Assessment Group 2008, p. 11).</w:t>
            </w:r>
          </w:p>
        </w:tc>
      </w:tr>
      <w:tr w:rsidR="00C73DD1" w:rsidRPr="00DD408D" w:rsidTr="00835714">
        <w:trPr>
          <w:trHeight w:val="1035"/>
        </w:trPr>
        <w:tc>
          <w:tcPr>
            <w:tcW w:w="9016" w:type="dxa"/>
          </w:tcPr>
          <w:p w:rsidR="00C73DD1" w:rsidRPr="00C73DD1" w:rsidRDefault="00C73DD1" w:rsidP="00835714">
            <w:pPr>
              <w:rPr>
                <w:i/>
              </w:rPr>
            </w:pPr>
            <w:r w:rsidRPr="00C73DD1">
              <w:rPr>
                <w:i/>
              </w:rPr>
              <w:t>Unreported fishing—fishing that has been unreported or misreported to the relevant</w:t>
            </w:r>
          </w:p>
          <w:p w:rsidR="00C73DD1" w:rsidRPr="00C73DD1" w:rsidRDefault="00C73DD1" w:rsidP="00835714">
            <w:pPr>
              <w:rPr>
                <w:i/>
              </w:rPr>
            </w:pPr>
            <w:r w:rsidRPr="00C73DD1">
              <w:rPr>
                <w:i/>
              </w:rPr>
              <w:t>national authority or Regional Fisheries Management Organization, in contravention</w:t>
            </w:r>
          </w:p>
          <w:p w:rsidR="00C73DD1" w:rsidRPr="00C73DD1" w:rsidRDefault="00C73DD1" w:rsidP="00835714">
            <w:pPr>
              <w:rPr>
                <w:i/>
              </w:rPr>
            </w:pPr>
            <w:r w:rsidRPr="00C73DD1">
              <w:rPr>
                <w:i/>
              </w:rPr>
              <w:t>of national and international laws and regulations (Marine Resources</w:t>
            </w:r>
          </w:p>
          <w:p w:rsidR="00C73DD1" w:rsidRPr="00C73DD1" w:rsidRDefault="00C73DD1" w:rsidP="00835714">
            <w:pPr>
              <w:rPr>
                <w:i/>
              </w:rPr>
            </w:pPr>
            <w:r w:rsidRPr="00C73DD1">
              <w:rPr>
                <w:i/>
              </w:rPr>
              <w:t>Assessment Group 2008, p. 11).</w:t>
            </w:r>
          </w:p>
        </w:tc>
      </w:tr>
      <w:tr w:rsidR="00C73DD1" w:rsidRPr="00DD408D" w:rsidTr="00835714">
        <w:trPr>
          <w:trHeight w:val="2490"/>
        </w:trPr>
        <w:tc>
          <w:tcPr>
            <w:tcW w:w="9016" w:type="dxa"/>
          </w:tcPr>
          <w:p w:rsidR="00C73DD1" w:rsidRPr="00C73DD1" w:rsidRDefault="00C73DD1" w:rsidP="00835714">
            <w:pPr>
              <w:rPr>
                <w:i/>
              </w:rPr>
            </w:pPr>
            <w:r w:rsidRPr="00C73DD1">
              <w:rPr>
                <w:i/>
              </w:rPr>
              <w:t>Unregulated fishing—this generally refers to fishing that is conducted by vessels</w:t>
            </w:r>
          </w:p>
          <w:p w:rsidR="00C73DD1" w:rsidRPr="00C73DD1" w:rsidRDefault="00C73DD1" w:rsidP="00835714">
            <w:pPr>
              <w:rPr>
                <w:i/>
              </w:rPr>
            </w:pPr>
            <w:r w:rsidRPr="00C73DD1">
              <w:rPr>
                <w:i/>
              </w:rPr>
              <w:t>without nationality, or vessels flying the flag of a State not party to the regional</w:t>
            </w:r>
          </w:p>
          <w:p w:rsidR="00C73DD1" w:rsidRPr="00C73DD1" w:rsidRDefault="00C73DD1" w:rsidP="00835714">
            <w:pPr>
              <w:rPr>
                <w:i/>
              </w:rPr>
            </w:pPr>
            <w:r w:rsidRPr="00C73DD1">
              <w:rPr>
                <w:i/>
              </w:rPr>
              <w:t>organis</w:t>
            </w:r>
            <w:r w:rsidRPr="00C73DD1">
              <w:rPr>
                <w:i/>
              </w:rPr>
              <w:t>ation governing the particular fishing region or species. Unregulated fishing</w:t>
            </w:r>
          </w:p>
          <w:p w:rsidR="00C73DD1" w:rsidRPr="00C73DD1" w:rsidRDefault="00C73DD1" w:rsidP="00835714">
            <w:pPr>
              <w:rPr>
                <w:i/>
              </w:rPr>
            </w:pPr>
            <w:r w:rsidRPr="00C73DD1">
              <w:rPr>
                <w:i/>
              </w:rPr>
              <w:t>can also relate to fishing in areas or for fish stocks where there is a lack of</w:t>
            </w:r>
          </w:p>
          <w:p w:rsidR="00C73DD1" w:rsidRPr="00C73DD1" w:rsidRDefault="00C73DD1" w:rsidP="00835714">
            <w:pPr>
              <w:rPr>
                <w:i/>
              </w:rPr>
            </w:pPr>
            <w:r w:rsidRPr="00C73DD1">
              <w:rPr>
                <w:i/>
              </w:rPr>
              <w:t>detailed knowledge of the resource, and therefore no conservation or management</w:t>
            </w:r>
          </w:p>
          <w:p w:rsidR="00C73DD1" w:rsidRPr="00C73DD1" w:rsidRDefault="00C73DD1" w:rsidP="00835714">
            <w:pPr>
              <w:rPr>
                <w:i/>
              </w:rPr>
            </w:pPr>
            <w:r w:rsidRPr="00C73DD1">
              <w:rPr>
                <w:i/>
              </w:rPr>
              <w:t>resources in place. In both these cases vessels must be fishing in a manner that</w:t>
            </w:r>
          </w:p>
          <w:p w:rsidR="00C73DD1" w:rsidRPr="00C73DD1" w:rsidRDefault="00C73DD1" w:rsidP="00835714">
            <w:pPr>
              <w:rPr>
                <w:i/>
              </w:rPr>
            </w:pPr>
            <w:r w:rsidRPr="00C73DD1">
              <w:rPr>
                <w:i/>
              </w:rPr>
              <w:t>violates the conservation and management measures of the regional organization,</w:t>
            </w:r>
          </w:p>
          <w:p w:rsidR="00C73DD1" w:rsidRPr="00C73DD1" w:rsidRDefault="00C73DD1" w:rsidP="00835714">
            <w:pPr>
              <w:rPr>
                <w:i/>
              </w:rPr>
            </w:pPr>
            <w:r w:rsidRPr="00C73DD1">
              <w:rPr>
                <w:i/>
              </w:rPr>
              <w:t>and/or international law, to warrant inclusion under the term “unregulated fishing”</w:t>
            </w:r>
          </w:p>
          <w:p w:rsidR="00C73DD1" w:rsidRPr="00C73DD1" w:rsidRDefault="00C73DD1" w:rsidP="00835714">
            <w:pPr>
              <w:rPr>
                <w:i/>
              </w:rPr>
            </w:pPr>
            <w:r w:rsidRPr="00C73DD1">
              <w:rPr>
                <w:i/>
              </w:rPr>
              <w:t>(Marine Resources Assessment Group 2008, p. 11; Liddick 2011, p. 72).</w:t>
            </w:r>
          </w:p>
        </w:tc>
      </w:tr>
      <w:tr w:rsidR="00C73DD1" w:rsidRPr="00DD408D" w:rsidTr="00835714">
        <w:trPr>
          <w:trHeight w:val="406"/>
        </w:trPr>
        <w:tc>
          <w:tcPr>
            <w:tcW w:w="9016" w:type="dxa"/>
          </w:tcPr>
          <w:p w:rsidR="00C73DD1" w:rsidRPr="00736AB0" w:rsidRDefault="00C73DD1" w:rsidP="00835714">
            <w:pPr>
              <w:rPr>
                <w:b/>
              </w:rPr>
            </w:pPr>
            <w:r w:rsidRPr="00736AB0">
              <w:rPr>
                <w:b/>
              </w:rPr>
              <w:t xml:space="preserve">Taken from </w:t>
            </w:r>
            <w:r w:rsidRPr="00736AB0">
              <w:rPr>
                <w:b/>
              </w:rPr>
              <w:t>(</w:t>
            </w:r>
            <w:r w:rsidRPr="00736AB0">
              <w:rPr>
                <w:b/>
              </w:rPr>
              <w:t>Liddick, 2014</w:t>
            </w:r>
            <w:r w:rsidRPr="00736AB0">
              <w:rPr>
                <w:b/>
              </w:rPr>
              <w:t>)</w:t>
            </w:r>
            <w:r w:rsidRPr="00736AB0">
              <w:rPr>
                <w:b/>
              </w:rPr>
              <w:t>. The dimensions of a transnational crime problem.</w:t>
            </w:r>
          </w:p>
        </w:tc>
      </w:tr>
    </w:tbl>
    <w:p w:rsidR="00C73DD1" w:rsidRPr="006D7BF1" w:rsidRDefault="00736AB0" w:rsidP="007C5CA2">
      <w:pPr>
        <w:rPr>
          <w:b/>
        </w:rPr>
      </w:pPr>
      <w:r w:rsidRPr="006D7BF1">
        <w:rPr>
          <w:b/>
        </w:rPr>
        <w:t>Table 4: IUU fishing</w:t>
      </w:r>
    </w:p>
    <w:p w:rsidR="00736AB0" w:rsidRDefault="00736AB0" w:rsidP="007C5CA2"/>
    <w:p w:rsidR="00736AB0" w:rsidRPr="007C5CA2" w:rsidRDefault="00736AB0" w:rsidP="007C5CA2"/>
    <w:sectPr w:rsidR="00736AB0" w:rsidRPr="007C5CA2" w:rsidSect="009A7F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643A"/>
    <w:rsid w:val="0000582F"/>
    <w:rsid w:val="0001620E"/>
    <w:rsid w:val="00024D36"/>
    <w:rsid w:val="000368F0"/>
    <w:rsid w:val="00064D1D"/>
    <w:rsid w:val="0009103D"/>
    <w:rsid w:val="000A2D04"/>
    <w:rsid w:val="000D3C31"/>
    <w:rsid w:val="0012120E"/>
    <w:rsid w:val="001611F3"/>
    <w:rsid w:val="001622BD"/>
    <w:rsid w:val="001832C4"/>
    <w:rsid w:val="001943B5"/>
    <w:rsid w:val="001B74B9"/>
    <w:rsid w:val="001C1E0A"/>
    <w:rsid w:val="001E74B6"/>
    <w:rsid w:val="00200A77"/>
    <w:rsid w:val="00210809"/>
    <w:rsid w:val="002642D1"/>
    <w:rsid w:val="0027497A"/>
    <w:rsid w:val="00284963"/>
    <w:rsid w:val="002A20F3"/>
    <w:rsid w:val="002A403A"/>
    <w:rsid w:val="002A43D8"/>
    <w:rsid w:val="002B3F17"/>
    <w:rsid w:val="002C39A8"/>
    <w:rsid w:val="002C3F0E"/>
    <w:rsid w:val="002C5377"/>
    <w:rsid w:val="002D038C"/>
    <w:rsid w:val="002E41BB"/>
    <w:rsid w:val="002F5C0A"/>
    <w:rsid w:val="002F7B1C"/>
    <w:rsid w:val="003100A0"/>
    <w:rsid w:val="00330205"/>
    <w:rsid w:val="00344190"/>
    <w:rsid w:val="00351F32"/>
    <w:rsid w:val="00374569"/>
    <w:rsid w:val="003779CD"/>
    <w:rsid w:val="00384C0F"/>
    <w:rsid w:val="0039320F"/>
    <w:rsid w:val="00414E66"/>
    <w:rsid w:val="00423FC8"/>
    <w:rsid w:val="004312EE"/>
    <w:rsid w:val="0048545B"/>
    <w:rsid w:val="0049275A"/>
    <w:rsid w:val="005133EE"/>
    <w:rsid w:val="0052643A"/>
    <w:rsid w:val="005309F3"/>
    <w:rsid w:val="00540CFB"/>
    <w:rsid w:val="00544B5A"/>
    <w:rsid w:val="005460BF"/>
    <w:rsid w:val="0054736F"/>
    <w:rsid w:val="00562F78"/>
    <w:rsid w:val="00570A8B"/>
    <w:rsid w:val="00575CCC"/>
    <w:rsid w:val="00580F8E"/>
    <w:rsid w:val="00587D44"/>
    <w:rsid w:val="005B3025"/>
    <w:rsid w:val="005B611D"/>
    <w:rsid w:val="005B7478"/>
    <w:rsid w:val="0060765D"/>
    <w:rsid w:val="0064003C"/>
    <w:rsid w:val="00644E17"/>
    <w:rsid w:val="00655593"/>
    <w:rsid w:val="006631E7"/>
    <w:rsid w:val="006747D3"/>
    <w:rsid w:val="0067705F"/>
    <w:rsid w:val="006A0BE0"/>
    <w:rsid w:val="006A4817"/>
    <w:rsid w:val="006A6F9B"/>
    <w:rsid w:val="006B3019"/>
    <w:rsid w:val="006D7BF1"/>
    <w:rsid w:val="006E69E0"/>
    <w:rsid w:val="007073FB"/>
    <w:rsid w:val="007342AE"/>
    <w:rsid w:val="00736687"/>
    <w:rsid w:val="00736AB0"/>
    <w:rsid w:val="00776993"/>
    <w:rsid w:val="00797147"/>
    <w:rsid w:val="007A6C02"/>
    <w:rsid w:val="007B694F"/>
    <w:rsid w:val="007C5CA2"/>
    <w:rsid w:val="007C6BBC"/>
    <w:rsid w:val="007E5420"/>
    <w:rsid w:val="007E7195"/>
    <w:rsid w:val="007F3F15"/>
    <w:rsid w:val="007F594C"/>
    <w:rsid w:val="0080613F"/>
    <w:rsid w:val="00825FE1"/>
    <w:rsid w:val="00837537"/>
    <w:rsid w:val="00843A87"/>
    <w:rsid w:val="008458FC"/>
    <w:rsid w:val="008554D0"/>
    <w:rsid w:val="00874D64"/>
    <w:rsid w:val="00877302"/>
    <w:rsid w:val="00892BF0"/>
    <w:rsid w:val="008A00D9"/>
    <w:rsid w:val="008A6F13"/>
    <w:rsid w:val="008B7D79"/>
    <w:rsid w:val="008C0CC1"/>
    <w:rsid w:val="008D30A5"/>
    <w:rsid w:val="008E7823"/>
    <w:rsid w:val="008F024B"/>
    <w:rsid w:val="00940E4C"/>
    <w:rsid w:val="009558BE"/>
    <w:rsid w:val="0096060A"/>
    <w:rsid w:val="00960A69"/>
    <w:rsid w:val="0097231A"/>
    <w:rsid w:val="009A42C2"/>
    <w:rsid w:val="009A6C9E"/>
    <w:rsid w:val="009A7FB8"/>
    <w:rsid w:val="009A7FD4"/>
    <w:rsid w:val="009C7C21"/>
    <w:rsid w:val="009D196A"/>
    <w:rsid w:val="009D246A"/>
    <w:rsid w:val="009D268A"/>
    <w:rsid w:val="00A56FB5"/>
    <w:rsid w:val="00A65846"/>
    <w:rsid w:val="00A779FA"/>
    <w:rsid w:val="00A87D44"/>
    <w:rsid w:val="00A9723E"/>
    <w:rsid w:val="00AB66FA"/>
    <w:rsid w:val="00AF7759"/>
    <w:rsid w:val="00B02FE2"/>
    <w:rsid w:val="00B33D18"/>
    <w:rsid w:val="00B45D7F"/>
    <w:rsid w:val="00BA5AD4"/>
    <w:rsid w:val="00BC3796"/>
    <w:rsid w:val="00BC5013"/>
    <w:rsid w:val="00BC62DF"/>
    <w:rsid w:val="00BF466F"/>
    <w:rsid w:val="00C07A71"/>
    <w:rsid w:val="00C263DF"/>
    <w:rsid w:val="00C41A28"/>
    <w:rsid w:val="00C46212"/>
    <w:rsid w:val="00C46873"/>
    <w:rsid w:val="00C704D1"/>
    <w:rsid w:val="00C73DD1"/>
    <w:rsid w:val="00C80226"/>
    <w:rsid w:val="00CB0939"/>
    <w:rsid w:val="00CC2F8F"/>
    <w:rsid w:val="00CC5D28"/>
    <w:rsid w:val="00CD2190"/>
    <w:rsid w:val="00CD3C1C"/>
    <w:rsid w:val="00D0423A"/>
    <w:rsid w:val="00D11DA6"/>
    <w:rsid w:val="00D14D28"/>
    <w:rsid w:val="00D4366D"/>
    <w:rsid w:val="00D67B22"/>
    <w:rsid w:val="00D85692"/>
    <w:rsid w:val="00D950ED"/>
    <w:rsid w:val="00DA085F"/>
    <w:rsid w:val="00DA1BE5"/>
    <w:rsid w:val="00DA664C"/>
    <w:rsid w:val="00DB08CA"/>
    <w:rsid w:val="00DB5366"/>
    <w:rsid w:val="00DC2E01"/>
    <w:rsid w:val="00DC5E2E"/>
    <w:rsid w:val="00DF29C0"/>
    <w:rsid w:val="00DF5B6E"/>
    <w:rsid w:val="00E10E1C"/>
    <w:rsid w:val="00E11CEA"/>
    <w:rsid w:val="00E14FD0"/>
    <w:rsid w:val="00E20190"/>
    <w:rsid w:val="00E344A4"/>
    <w:rsid w:val="00E46061"/>
    <w:rsid w:val="00E4687E"/>
    <w:rsid w:val="00E47829"/>
    <w:rsid w:val="00E85C34"/>
    <w:rsid w:val="00EC1FDA"/>
    <w:rsid w:val="00EC682C"/>
    <w:rsid w:val="00F13E43"/>
    <w:rsid w:val="00F27A2C"/>
    <w:rsid w:val="00F518FC"/>
    <w:rsid w:val="00F84506"/>
    <w:rsid w:val="00F913D8"/>
    <w:rsid w:val="00F949C5"/>
    <w:rsid w:val="00FB1B85"/>
    <w:rsid w:val="00FB78E5"/>
    <w:rsid w:val="00FC378E"/>
    <w:rsid w:val="00FC5CB8"/>
    <w:rsid w:val="00FC5F6A"/>
    <w:rsid w:val="00FC6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D7C75"/>
  <w15:chartTrackingRefBased/>
  <w15:docId w15:val="{85F6C9A0-5A82-4B58-B394-CA22B3D4F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64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643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43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2643A"/>
    <w:pPr>
      <w:outlineLvl w:val="9"/>
    </w:pPr>
    <w:rPr>
      <w:lang w:val="en-US"/>
    </w:rPr>
  </w:style>
  <w:style w:type="paragraph" w:styleId="TOC1">
    <w:name w:val="toc 1"/>
    <w:basedOn w:val="Normal"/>
    <w:next w:val="Normal"/>
    <w:autoRedefine/>
    <w:uiPriority w:val="39"/>
    <w:unhideWhenUsed/>
    <w:rsid w:val="0052643A"/>
    <w:pPr>
      <w:spacing w:after="100"/>
    </w:pPr>
  </w:style>
  <w:style w:type="character" w:styleId="Hyperlink">
    <w:name w:val="Hyperlink"/>
    <w:basedOn w:val="DefaultParagraphFont"/>
    <w:uiPriority w:val="99"/>
    <w:unhideWhenUsed/>
    <w:rsid w:val="0052643A"/>
    <w:rPr>
      <w:color w:val="0563C1" w:themeColor="hyperlink"/>
      <w:u w:val="single"/>
    </w:rPr>
  </w:style>
  <w:style w:type="paragraph" w:styleId="NoSpacing">
    <w:name w:val="No Spacing"/>
    <w:link w:val="NoSpacingChar"/>
    <w:uiPriority w:val="1"/>
    <w:qFormat/>
    <w:rsid w:val="0052643A"/>
    <w:pPr>
      <w:spacing w:after="0" w:line="240" w:lineRule="auto"/>
    </w:pPr>
  </w:style>
  <w:style w:type="character" w:customStyle="1" w:styleId="Heading2Char">
    <w:name w:val="Heading 2 Char"/>
    <w:basedOn w:val="DefaultParagraphFont"/>
    <w:link w:val="Heading2"/>
    <w:uiPriority w:val="9"/>
    <w:rsid w:val="0052643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2643A"/>
    <w:pPr>
      <w:spacing w:after="100"/>
      <w:ind w:left="220"/>
    </w:pPr>
  </w:style>
  <w:style w:type="character" w:customStyle="1" w:styleId="NoSpacingChar">
    <w:name w:val="No Spacing Char"/>
    <w:basedOn w:val="DefaultParagraphFont"/>
    <w:link w:val="NoSpacing"/>
    <w:uiPriority w:val="1"/>
    <w:rsid w:val="009A7FB8"/>
  </w:style>
  <w:style w:type="table" w:styleId="TableGrid">
    <w:name w:val="Table Grid"/>
    <w:basedOn w:val="TableNormal"/>
    <w:uiPriority w:val="39"/>
    <w:rsid w:val="00BC6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25F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5FE1"/>
    <w:rPr>
      <w:rFonts w:ascii="Segoe UI" w:hAnsi="Segoe UI" w:cs="Segoe UI"/>
      <w:sz w:val="18"/>
      <w:szCs w:val="18"/>
    </w:rPr>
  </w:style>
  <w:style w:type="character" w:styleId="FollowedHyperlink">
    <w:name w:val="FollowedHyperlink"/>
    <w:basedOn w:val="DefaultParagraphFont"/>
    <w:uiPriority w:val="99"/>
    <w:semiHidden/>
    <w:unhideWhenUsed/>
    <w:rsid w:val="008B7D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fisheries/sites/fisheries/files/docs/body/handbook_original_en.pdf" TargetMode="External"/><Relationship Id="rId13" Type="http://schemas.openxmlformats.org/officeDocument/2006/relationships/hyperlink" Target="https://www.theguardian.com/environment/2019/jan/31/industrial-fishing-ushers-albatross-closer-to-extinction-say-researchers" TargetMode="External"/><Relationship Id="rId18" Type="http://schemas.openxmlformats.org/officeDocument/2006/relationships/hyperlink" Target="https://www.un.org/Depts/los/convention_agreements/texts/unclos/unclos_e.pdf" TargetMode="External"/><Relationship Id="rId26" Type="http://schemas.openxmlformats.org/officeDocument/2006/relationships/hyperlink" Target="http://www.uniset.ca/other/cs3/2001WL34611250.html" TargetMode="External"/><Relationship Id="rId3" Type="http://schemas.openxmlformats.org/officeDocument/2006/relationships/styles" Target="styles.xml"/><Relationship Id="rId21" Type="http://schemas.openxmlformats.org/officeDocument/2006/relationships/hyperlink" Target="https://www.undocs.org/A/RES/72/249" TargetMode="External"/><Relationship Id="rId7" Type="http://schemas.openxmlformats.org/officeDocument/2006/relationships/hyperlink" Target="https://search.proquest.com/docview/1314527891?pq-origsite=gscholar" TargetMode="External"/><Relationship Id="rId12" Type="http://schemas.openxmlformats.org/officeDocument/2006/relationships/hyperlink" Target="http://www.fao.org/3/a-bl765e.pdf" TargetMode="External"/><Relationship Id="rId17" Type="http://schemas.openxmlformats.org/officeDocument/2006/relationships/hyperlink" Target="http://www.fao.org/fishery/rfb/srfc/en" TargetMode="External"/><Relationship Id="rId25" Type="http://schemas.openxmlformats.org/officeDocument/2006/relationships/hyperlink" Target="http://www.iuuwatch.eu/2017/04/learning-lessons-spains-experience-prosecuting-nationals-involvement-illegal-unreported-unregulated-iuu-fishing/" TargetMode="External"/><Relationship Id="rId2" Type="http://schemas.openxmlformats.org/officeDocument/2006/relationships/customXml" Target="../customXml/item2.xml"/><Relationship Id="rId16" Type="http://schemas.openxmlformats.org/officeDocument/2006/relationships/hyperlink" Target="https://www.google.co.uk/url?sa=t&amp;rct=j&amp;q=&amp;esrc=s&amp;source=web&amp;cd=6&amp;ved=2ahUKEwje0ubqt_zhAhWDonEKHVY_AK8QFjAFegQIBxAC&amp;url=https%3A%2F%2Fwww.wcpfc.int%2Ffile%2F89664%2Fdownload%3Ftoken%3D4DO-5KE8&amp;usg=AOvVaw2-BmvNeX81gaLNZc0juaeJ" TargetMode="External"/><Relationship Id="rId20" Type="http://schemas.openxmlformats.org/officeDocument/2006/relationships/hyperlink" Target="http://www.fao.org/fileadmin/user_upload/legal/docs/037t-e.pdf" TargetMode="External"/><Relationship Id="rId29" Type="http://schemas.openxmlformats.org/officeDocument/2006/relationships/hyperlink" Target="http://www.iuuwatch.eu/2017/04/four-illegal-fishing-cases-found-sierra-leone-four-days/" TargetMode="External"/><Relationship Id="rId1" Type="http://schemas.openxmlformats.org/officeDocument/2006/relationships/customXml" Target="../customXml/item1.xml"/><Relationship Id="rId6" Type="http://schemas.openxmlformats.org/officeDocument/2006/relationships/hyperlink" Target="https://www.researchgate.net/profile/James_Bohnsack/publication/285783494_Report_on_the_concept_of_marine_wilderness/links/5671a75608aeb8b21c6db9b6/Report-on-the-concept-of-marine-wilderness.pdf" TargetMode="External"/><Relationship Id="rId11" Type="http://schemas.openxmlformats.org/officeDocument/2006/relationships/hyperlink" Target="https://www.traffic.org/site/assets/files/9449/patagonian-toothfish-are-conservation-and-trade-measures-working.pdf" TargetMode="External"/><Relationship Id="rId24" Type="http://schemas.openxmlformats.org/officeDocument/2006/relationships/hyperlink" Target="https://www.duo.uio.no/bitstream/handle/10852/19475/Tese_Final.pdf?sequence=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ceanconference.un.org/commitments/?id=21404" TargetMode="External"/><Relationship Id="rId23" Type="http://schemas.openxmlformats.org/officeDocument/2006/relationships/hyperlink" Target="https://www.ilo.org/global/standards/maritime-labour-convention/lang--en/index.htm" TargetMode="External"/><Relationship Id="rId28" Type="http://schemas.openxmlformats.org/officeDocument/2006/relationships/hyperlink" Target="https://www.seeturtles.org/fisheries-bycatch" TargetMode="External"/><Relationship Id="rId10" Type="http://schemas.openxmlformats.org/officeDocument/2006/relationships/hyperlink" Target="https://www.documents.clientearth.org/wp-content/uploads/library/2017-09-29-the-control-and-enforcement-of-fisheries-in-spain-ce-en.pdf" TargetMode="External"/><Relationship Id="rId19" Type="http://schemas.openxmlformats.org/officeDocument/2006/relationships/hyperlink" Target="http://www.fao.org/3/a-y1224e.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orldwildlife.org/threats/bycatch" TargetMode="External"/><Relationship Id="rId14" Type="http://schemas.openxmlformats.org/officeDocument/2006/relationships/hyperlink" Target="https://www.pewtrusts.org/en/research-and-analysis/articles/2014/06/02/why-and-how-to-ratify-the-port-state-measures-agreement" TargetMode="External"/><Relationship Id="rId22" Type="http://schemas.openxmlformats.org/officeDocument/2006/relationships/hyperlink" Target="https://www.cbd.int/sp/targets/rationale/target-6/" TargetMode="External"/><Relationship Id="rId27" Type="http://schemas.openxmlformats.org/officeDocument/2006/relationships/hyperlink" Target="https://caselaw.findlaw.com/us-2nd-circuit/1551141.html" TargetMode="External"/><Relationship Id="rId3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investigation into the effects of illegal fishing on Marine Wilderness. Assessing the effectiveness and limitations of global regulations.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9564B9-6452-46F9-9625-7462931AE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4655</Words>
  <Characters>26535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Environmental Law</vt:lpstr>
    </vt:vector>
  </TitlesOfParts>
  <Company>University of Wales Trinity Saint David</Company>
  <LinksUpToDate>false</LinksUpToDate>
  <CharactersWithSpaces>31128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Law</dc:title>
  <dc:subject/>
  <dc:creator>Martyn Davies (1706319)</dc:creator>
  <cp:keywords/>
  <dc:description/>
  <cp:lastModifiedBy>Martyn Davies (1706319)</cp:lastModifiedBy>
  <cp:revision>4</cp:revision>
  <cp:lastPrinted>2019-04-30T13:54:00Z</cp:lastPrinted>
  <dcterms:created xsi:type="dcterms:W3CDTF">2019-05-02T14:06:00Z</dcterms:created>
  <dcterms:modified xsi:type="dcterms:W3CDTF">2019-05-02T14:08:00Z</dcterms:modified>
</cp:coreProperties>
</file>