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8B384" w14:textId="616DF13B" w:rsidR="00CD7193" w:rsidRDefault="00CD7193">
      <w:r>
        <w:t xml:space="preserve">In this assignment, the researcher will aim to </w:t>
      </w:r>
      <w:r w:rsidRPr="00CD7193">
        <w:t>critical</w:t>
      </w:r>
      <w:r>
        <w:t>ly</w:t>
      </w:r>
      <w:r w:rsidRPr="00CD7193">
        <w:t xml:space="preserve"> evaluat</w:t>
      </w:r>
      <w:r>
        <w:t>e</w:t>
      </w:r>
      <w:r w:rsidRPr="00CD7193">
        <w:t xml:space="preserve"> and </w:t>
      </w:r>
      <w:r w:rsidR="0057797A">
        <w:t xml:space="preserve">identify their following learning and </w:t>
      </w:r>
      <w:r w:rsidRPr="00CD7193">
        <w:t xml:space="preserve">teaching </w:t>
      </w:r>
      <w:r w:rsidR="0057797A">
        <w:t xml:space="preserve">direction, taking </w:t>
      </w:r>
      <w:r w:rsidRPr="00CD7193">
        <w:t xml:space="preserve">focus </w:t>
      </w:r>
      <w:r w:rsidR="0057797A">
        <w:t xml:space="preserve">from a </w:t>
      </w:r>
      <w:r w:rsidRPr="00CD7193">
        <w:t>case study based on a</w:t>
      </w:r>
      <w:r w:rsidR="00CA416F">
        <w:t xml:space="preserve"> </w:t>
      </w:r>
      <w:r w:rsidRPr="00CD7193">
        <w:t>critical incident </w:t>
      </w:r>
      <w:r w:rsidR="0057797A">
        <w:t xml:space="preserve">observed </w:t>
      </w:r>
      <w:r w:rsidR="00DD5D2F">
        <w:t>in an allocated school.</w:t>
      </w:r>
    </w:p>
    <w:p w14:paraId="5843FEB2" w14:textId="77777777" w:rsidR="00DD5D2F" w:rsidRDefault="00DD5D2F"/>
    <w:p w14:paraId="64AFA21A" w14:textId="1FAE3D8D" w:rsidR="00947050" w:rsidRDefault="00947050">
      <w:r>
        <w:t>It’s very easy to come to some sort of morbid conclusion when first introduced to the term “Critical Incident”, particularly in the context of education. While it</w:t>
      </w:r>
      <w:r w:rsidR="00545442">
        <w:t>’</w:t>
      </w:r>
      <w:r>
        <w:t xml:space="preserve">s not as scary as it first may appear, the </w:t>
      </w:r>
      <w:r w:rsidR="00545442">
        <w:t xml:space="preserve">subjective </w:t>
      </w:r>
      <w:r>
        <w:t xml:space="preserve">definitions of what is considered a critical incident can pose to worry many. Thankfully the creator of the term has summarised its definition in a book titled </w:t>
      </w:r>
      <w:r w:rsidR="00C03884">
        <w:t>“C</w:t>
      </w:r>
      <w:r>
        <w:t xml:space="preserve">ritical </w:t>
      </w:r>
      <w:r w:rsidR="00C03884">
        <w:t>I</w:t>
      </w:r>
      <w:r>
        <w:t xml:space="preserve">ncidents in </w:t>
      </w:r>
      <w:r w:rsidR="00C03884">
        <w:t>T</w:t>
      </w:r>
      <w:r>
        <w:t xml:space="preserve">eaching </w:t>
      </w:r>
      <w:r w:rsidR="00C03884">
        <w:t>D</w:t>
      </w:r>
      <w:r>
        <w:t xml:space="preserve">eveloping </w:t>
      </w:r>
      <w:r w:rsidR="00C03884">
        <w:t>P</w:t>
      </w:r>
      <w:r>
        <w:t xml:space="preserve">rofessional </w:t>
      </w:r>
      <w:r w:rsidR="00C03884">
        <w:t>J</w:t>
      </w:r>
      <w:r>
        <w:t>udgement</w:t>
      </w:r>
      <w:r w:rsidR="00194A71">
        <w:t xml:space="preserve"> (</w:t>
      </w:r>
      <w:r w:rsidR="009A4F64">
        <w:t>9</w:t>
      </w:r>
      <w:r w:rsidR="00194A71">
        <w:t>).</w:t>
      </w:r>
      <w:r w:rsidR="00C03884">
        <w:t xml:space="preserve">” David Tripp outlines the </w:t>
      </w:r>
      <w:r w:rsidR="009A4F64">
        <w:t xml:space="preserve">term </w:t>
      </w:r>
      <w:r w:rsidR="00C03884">
        <w:t>as “</w:t>
      </w:r>
      <w:r w:rsidR="00C03884" w:rsidRPr="00C03884">
        <w:t>they are mostly straightforward accounts of very commonplace events that occur in routine professional practice which are critical in the rather different sense that they are indicative of underlying trends, motives and structures</w:t>
      </w:r>
      <w:r w:rsidR="00545442">
        <w:t xml:space="preserve"> (</w:t>
      </w:r>
      <w:r w:rsidR="009A4F64">
        <w:t>9</w:t>
      </w:r>
      <w:r w:rsidR="00545442">
        <w:t>).” Tripp continues by saying “</w:t>
      </w:r>
      <w:r w:rsidR="00C03884" w:rsidRPr="00C03884">
        <w:t>The critical incident is created by seeing the incident as an example of a category in a wider, usually social, context</w:t>
      </w:r>
      <w:r w:rsidR="00545442">
        <w:t xml:space="preserve"> (</w:t>
      </w:r>
      <w:r w:rsidR="009A4F64">
        <w:t>9</w:t>
      </w:r>
      <w:r w:rsidR="00545442">
        <w:t xml:space="preserve">).” Teachers are supplied with a range of motivation increasing tactics and </w:t>
      </w:r>
      <w:r w:rsidR="00BD122F">
        <w:t xml:space="preserve">behaviour </w:t>
      </w:r>
      <w:r w:rsidR="00545442">
        <w:t>management methods which seem sur</w:t>
      </w:r>
      <w:r w:rsidR="00A723F2">
        <w:t xml:space="preserve">face </w:t>
      </w:r>
      <w:r w:rsidR="00545442">
        <w:t>but actually</w:t>
      </w:r>
      <w:r w:rsidR="00A723F2">
        <w:t xml:space="preserve"> have</w:t>
      </w:r>
      <w:r w:rsidR="00545442">
        <w:t xml:space="preserve"> been supported by a range of theories and research that date back many years that go below what the eyes see and as mentioned, typically refer to </w:t>
      </w:r>
      <w:r w:rsidR="00A723F2">
        <w:t xml:space="preserve">a social leaning direction. </w:t>
      </w:r>
    </w:p>
    <w:p w14:paraId="40E49482" w14:textId="1C220E5A" w:rsidR="00A723F2" w:rsidRDefault="00A723F2"/>
    <w:p w14:paraId="1E46CB73" w14:textId="76C7FEE5" w:rsidR="00E46D5F" w:rsidRDefault="00E46D5F">
      <w:r>
        <w:t>Tripp uses a case study to suggest how daily set</w:t>
      </w:r>
      <w:r w:rsidR="00BD122F">
        <w:t xml:space="preserve"> procedures </w:t>
      </w:r>
      <w:r>
        <w:t>such as asking permission of sharpening a pencil has reinforced the power dynamics between a teacher and student:</w:t>
      </w:r>
    </w:p>
    <w:p w14:paraId="34844AD3" w14:textId="77777777" w:rsidR="00194A71" w:rsidRDefault="00194A71" w:rsidP="00E46D5F"/>
    <w:p w14:paraId="34924922" w14:textId="77777777" w:rsidR="00194A71" w:rsidRDefault="00194A71" w:rsidP="00E46D5F">
      <w:r>
        <w:t>“</w:t>
      </w:r>
      <w:r w:rsidR="00E46D5F">
        <w:t>Mary raise</w:t>
      </w:r>
      <w:r>
        <w:t>s</w:t>
      </w:r>
      <w:r w:rsidR="00E46D5F">
        <w:t xml:space="preserve"> her right hand. After about a minute headteacher noticed and asked her what she wanted. Mary asked if she could sharpen her pencil.</w:t>
      </w:r>
      <w:r>
        <w:t xml:space="preserve"> </w:t>
      </w:r>
      <w:r w:rsidR="00E46D5F">
        <w:t>This is a description of what was observed</w:t>
      </w:r>
      <w:r>
        <w:t xml:space="preserve"> and this alone do</w:t>
      </w:r>
      <w:r w:rsidR="00E46D5F">
        <w:t>esn't say why so it's not an explanation.</w:t>
      </w:r>
      <w:r>
        <w:t xml:space="preserve">” </w:t>
      </w:r>
    </w:p>
    <w:p w14:paraId="4741BA71" w14:textId="5401159E" w:rsidR="00E46D5F" w:rsidRDefault="00194A71" w:rsidP="00E46D5F">
      <w:r>
        <w:t xml:space="preserve">The case study continues as Mary says </w:t>
      </w:r>
      <w:r w:rsidR="00E46D5F">
        <w:t>"it is the way children are supposed to ask the teacher if they can do things."</w:t>
      </w:r>
      <w:r>
        <w:t xml:space="preserve"> Here, Tripp confirms that “</w:t>
      </w:r>
      <w:r w:rsidR="00E46D5F">
        <w:t xml:space="preserve">Mary is conforming to the rules." </w:t>
      </w:r>
      <w:r>
        <w:t>Which t</w:t>
      </w:r>
      <w:r w:rsidR="00E46D5F">
        <w:t>ells us what is significant by it.</w:t>
      </w:r>
      <w:r>
        <w:t xml:space="preserve"> A</w:t>
      </w:r>
      <w:r w:rsidRPr="00194A71">
        <w:t xml:space="preserve">s you explore each level of contextualism, the original incident </w:t>
      </w:r>
      <w:proofErr w:type="spellStart"/>
      <w:r w:rsidRPr="00194A71">
        <w:t>eg.</w:t>
      </w:r>
      <w:proofErr w:type="spellEnd"/>
      <w:r w:rsidRPr="00194A71">
        <w:t xml:space="preserve"> Mary raising your hand, becomes more general and was a good starting point to look at what the school does to make sure that kids are dependent on their teachers and do not use their own judgement. This can stem from different incidents not just Mary raising her hand. The hand raising is now significant and critical because it poses as a vessel to deliver the schools objective on teacher-student dynamic.</w:t>
      </w:r>
    </w:p>
    <w:p w14:paraId="61078703" w14:textId="78D3675C" w:rsidR="00194A71" w:rsidRDefault="00194A71" w:rsidP="00E46D5F"/>
    <w:p w14:paraId="7C0FCDF8" w14:textId="6B5DA0C4" w:rsidR="00947050" w:rsidRPr="00947050" w:rsidRDefault="00194A71" w:rsidP="00947050">
      <w:r>
        <w:t>“</w:t>
      </w:r>
      <w:r w:rsidRPr="00194A71">
        <w:t>Mary's classroom is contextualised by the school system which is contextualised within the local district which is contextualised within the wider National Societ</w:t>
      </w:r>
      <w:r>
        <w:t>y (</w:t>
      </w:r>
      <w:r w:rsidR="009A4F64">
        <w:t>9</w:t>
      </w:r>
      <w:r>
        <w:t xml:space="preserve">).” </w:t>
      </w:r>
      <w:r w:rsidR="00A723F2">
        <w:t>Beyond what students learn in school within each subject curriculum that hopes to increase intellectual development, student</w:t>
      </w:r>
      <w:r w:rsidR="0064782F">
        <w:t xml:space="preserve"> </w:t>
      </w:r>
      <w:r w:rsidR="00A723F2">
        <w:t xml:space="preserve">also gain social awareness that will be transferable outside of education and career. </w:t>
      </w:r>
      <w:r w:rsidR="0064782F">
        <w:t xml:space="preserve">As far as students are concerned, their view of the world is within the four walls </w:t>
      </w:r>
      <w:r w:rsidR="004F3259">
        <w:t>o</w:t>
      </w:r>
      <w:r w:rsidR="0064782F">
        <w:t>f the class</w:t>
      </w:r>
      <w:r w:rsidR="00951491">
        <w:t xml:space="preserve"> and there are ways in which teachers teach socially acceptable behaviour. </w:t>
      </w:r>
      <w:r w:rsidR="00951491" w:rsidRPr="00951491">
        <w:t>"The teacher is the all</w:t>
      </w:r>
      <w:r w:rsidR="00BD122F">
        <w:t>-</w:t>
      </w:r>
      <w:r w:rsidR="00951491" w:rsidRPr="00951491">
        <w:t>knowing being and you must submit to them by asking for permission for the smallest of decisions" might not be the most inviting statement to put on a school policy so concepts that are normalised in society and are a given are considered to be in the hidden curriculum which in the conditions of education</w:t>
      </w:r>
      <w:r w:rsidR="00CD7193">
        <w:t xml:space="preserve"> </w:t>
      </w:r>
      <w:r w:rsidR="00951491" w:rsidRPr="00951491">
        <w:t xml:space="preserve">derives from the history of </w:t>
      </w:r>
      <w:proofErr w:type="gramStart"/>
      <w:r w:rsidR="00951491" w:rsidRPr="00951491">
        <w:t>teachers</w:t>
      </w:r>
      <w:proofErr w:type="gramEnd"/>
      <w:r w:rsidR="00951491" w:rsidRPr="00951491">
        <w:t xml:space="preserve"> roles.</w:t>
      </w:r>
    </w:p>
    <w:p w14:paraId="56A8C91B" w14:textId="6E2BC5E3" w:rsidR="00A8049A" w:rsidRDefault="00A8049A" w:rsidP="00947050"/>
    <w:p w14:paraId="43080798" w14:textId="12C78726" w:rsidR="00F50665" w:rsidRPr="00F50665" w:rsidRDefault="00A8049A" w:rsidP="00F50665">
      <w:r>
        <w:t xml:space="preserve">The process in which an </w:t>
      </w:r>
      <w:r w:rsidR="009C0900">
        <w:t xml:space="preserve">incident turns for mundane to critical is done through the </w:t>
      </w:r>
      <w:proofErr w:type="gramStart"/>
      <w:r w:rsidR="009C0900">
        <w:t xml:space="preserve">process </w:t>
      </w:r>
      <w:r>
        <w:t xml:space="preserve"> </w:t>
      </w:r>
      <w:r w:rsidR="009C0900">
        <w:t>of</w:t>
      </w:r>
      <w:proofErr w:type="gramEnd"/>
      <w:r w:rsidR="009C0900">
        <w:t xml:space="preserve"> critical reflection</w:t>
      </w:r>
      <w:r w:rsidR="009C0900" w:rsidRPr="00F50665">
        <w:rPr>
          <w:color w:val="000000" w:themeColor="text1"/>
        </w:rPr>
        <w:t xml:space="preserve">. </w:t>
      </w:r>
      <w:hyperlink r:id="rId5" w:history="1">
        <w:r w:rsidR="0027530F" w:rsidRPr="00F50665">
          <w:rPr>
            <w:rStyle w:val="Hyperlink"/>
            <w:color w:val="000000" w:themeColor="text1"/>
            <w:u w:val="none"/>
          </w:rPr>
          <w:t>www.education.vic.gov.au</w:t>
        </w:r>
      </w:hyperlink>
      <w:r w:rsidR="0027530F">
        <w:t xml:space="preserve"> created a f</w:t>
      </w:r>
      <w:r w:rsidR="006E3679">
        <w:t xml:space="preserve">ramework that outlines what </w:t>
      </w:r>
      <w:r w:rsidR="006E3679">
        <w:lastRenderedPageBreak/>
        <w:t xml:space="preserve">makes a </w:t>
      </w:r>
      <w:r w:rsidR="00BD122F">
        <w:t>reflection</w:t>
      </w:r>
      <w:r w:rsidR="006E3679">
        <w:t xml:space="preserve"> critical. </w:t>
      </w:r>
      <w:r w:rsidR="00F50665">
        <w:t>It states that “</w:t>
      </w:r>
      <w:r w:rsidR="00F50665" w:rsidRPr="00F50665">
        <w:t>This framework of reflection starts from a basis of what has worked well and why. Critical reflection is an extension of critical thinking. It asks us to think about our practice and ideas and then it challenges us to step-back and examine our thinking by asking probing questions. It asks us to not only delve into the past and look at the present but importantly it asks us to speculate about the future and act</w:t>
      </w:r>
      <w:r w:rsidR="00F50665">
        <w:t xml:space="preserve"> (10)</w:t>
      </w:r>
      <w:r w:rsidR="00F50665" w:rsidRPr="00F50665">
        <w:t>.</w:t>
      </w:r>
      <w:r w:rsidR="00F50665">
        <w:t xml:space="preserve">” </w:t>
      </w:r>
    </w:p>
    <w:p w14:paraId="2C976046" w14:textId="585C3C91" w:rsidR="00F50665" w:rsidRPr="00F50665" w:rsidRDefault="00F50665" w:rsidP="00F50665">
      <w:r>
        <w:t>The framework introduces us to John Flanagan who came up with the concept of critical reflection: “I</w:t>
      </w:r>
      <w:r w:rsidRPr="00F50665">
        <w:t>ntroduced critical incident reflection.</w:t>
      </w:r>
      <w:r>
        <w:t xml:space="preserve"> </w:t>
      </w:r>
      <w:r w:rsidRPr="00F50665">
        <w:t xml:space="preserve">His strategy: </w:t>
      </w:r>
    </w:p>
    <w:p w14:paraId="4ED43CA0" w14:textId="20B40348" w:rsidR="00F50665" w:rsidRPr="00F50665" w:rsidRDefault="00F50665" w:rsidP="00F50665">
      <w:pPr>
        <w:numPr>
          <w:ilvl w:val="1"/>
          <w:numId w:val="2"/>
        </w:numPr>
      </w:pPr>
      <w:r w:rsidRPr="00F50665">
        <w:t xml:space="preserve">To formulate problems in general terms so that they could apply findings to a broad class of issues; </w:t>
      </w:r>
    </w:p>
    <w:p w14:paraId="3F26A309" w14:textId="77777777" w:rsidR="00F50665" w:rsidRPr="00F50665" w:rsidRDefault="00F50665" w:rsidP="00F50665">
      <w:pPr>
        <w:numPr>
          <w:ilvl w:val="1"/>
          <w:numId w:val="2"/>
        </w:numPr>
      </w:pPr>
      <w:r w:rsidRPr="00F50665">
        <w:t xml:space="preserve">To emphasise new research methods to be of central importance; </w:t>
      </w:r>
    </w:p>
    <w:p w14:paraId="44D17653" w14:textId="230B82A8" w:rsidR="00F50665" w:rsidRPr="00F50665" w:rsidRDefault="00F50665" w:rsidP="00F50665">
      <w:pPr>
        <w:numPr>
          <w:ilvl w:val="1"/>
          <w:numId w:val="2"/>
        </w:numPr>
      </w:pPr>
      <w:r w:rsidRPr="00F50665">
        <w:t xml:space="preserve">To develop </w:t>
      </w:r>
      <w:r>
        <w:t>t</w:t>
      </w:r>
      <w:r w:rsidRPr="00F50665">
        <w:t>he critical incident technique to identify contributing factors to the success or failure in specific situations</w:t>
      </w:r>
      <w:r w:rsidR="00D71BEB">
        <w:t xml:space="preserve"> (10)</w:t>
      </w:r>
      <w:r w:rsidRPr="00F50665">
        <w:t>.</w:t>
      </w:r>
      <w:r>
        <w:t>”</w:t>
      </w:r>
    </w:p>
    <w:p w14:paraId="2053966B" w14:textId="1EF37FA5" w:rsidR="00A8049A" w:rsidRDefault="004D0248" w:rsidP="00947050">
      <w:r>
        <w:t xml:space="preserve">The framework itself aims to answer three main questions following a possible critical incident. It asks “The What?” which is looks at </w:t>
      </w:r>
      <w:proofErr w:type="spellStart"/>
      <w:proofErr w:type="gramStart"/>
      <w:r>
        <w:t>a</w:t>
      </w:r>
      <w:proofErr w:type="spellEnd"/>
      <w:proofErr w:type="gramEnd"/>
      <w:r>
        <w:t xml:space="preserve"> objective description </w:t>
      </w:r>
      <w:r w:rsidR="00D71BEB">
        <w:t xml:space="preserve">of what happened, “So What?” which addresses possible significance and meaning as well as your viewpoint and emotions, Finally, “Now What” which calls for you to compare to similar current and previous experiences </w:t>
      </w:r>
      <w:r w:rsidR="00CF122A">
        <w:t>as well as possible areas of development into the future</w:t>
      </w:r>
      <w:r w:rsidR="000C4033">
        <w:t xml:space="preserve"> (10)</w:t>
      </w:r>
      <w:r w:rsidR="00CF122A">
        <w:t xml:space="preserve">. </w:t>
      </w:r>
    </w:p>
    <w:p w14:paraId="13EEE8EA" w14:textId="471E5DD5" w:rsidR="00A8049A" w:rsidRDefault="00A8049A" w:rsidP="00947050"/>
    <w:p w14:paraId="73029316" w14:textId="41882C2C" w:rsidR="00AC22EB" w:rsidRDefault="00AC22EB" w:rsidP="00947050">
      <w:r>
        <w:t>Context:</w:t>
      </w:r>
    </w:p>
    <w:p w14:paraId="20137638" w14:textId="77777777" w:rsidR="00AC22EB" w:rsidRDefault="00AC22EB" w:rsidP="00947050"/>
    <w:p w14:paraId="0D262EBE" w14:textId="45580ABE" w:rsidR="008A1D6E" w:rsidRDefault="00CA416F" w:rsidP="008A1D6E">
      <w:r>
        <w:t xml:space="preserve">The researcher </w:t>
      </w:r>
      <w:r w:rsidR="00CF122A">
        <w:t>tasked with a two</w:t>
      </w:r>
      <w:r w:rsidR="00AC22EB">
        <w:t>-</w:t>
      </w:r>
      <w:r w:rsidR="00CF122A">
        <w:t xml:space="preserve">day observation bridging period and </w:t>
      </w:r>
      <w:r>
        <w:t>was allocated</w:t>
      </w:r>
      <w:r w:rsidR="00433712">
        <w:t xml:space="preserve"> an affluent </w:t>
      </w:r>
      <w:r w:rsidR="00AC22EB">
        <w:t xml:space="preserve">English medium </w:t>
      </w:r>
      <w:r w:rsidR="00433712">
        <w:t xml:space="preserve">Comprehensive school in South Wales </w:t>
      </w:r>
      <w:r w:rsidR="00D71BEB">
        <w:t>by national standards</w:t>
      </w:r>
      <w:r w:rsidR="00AC22EB">
        <w:t xml:space="preserve"> that will remain a</w:t>
      </w:r>
      <w:r w:rsidR="00BD122F">
        <w:t>nonymous</w:t>
      </w:r>
      <w:r w:rsidR="00AC22EB">
        <w:t xml:space="preserve"> for the purposes of this assignment</w:t>
      </w:r>
      <w:r w:rsidR="00D71BEB">
        <w:t xml:space="preserve">. </w:t>
      </w:r>
      <w:r w:rsidR="00B94B80">
        <w:t>According to a 2013 ESTYN report, the</w:t>
      </w:r>
      <w:r w:rsidR="00AC22EB">
        <w:t xml:space="preserve"> </w:t>
      </w:r>
      <w:r w:rsidR="00B94B80">
        <w:t xml:space="preserve">key </w:t>
      </w:r>
      <w:r w:rsidR="00BD122F">
        <w:t>achievements</w:t>
      </w:r>
      <w:r w:rsidR="00B94B80">
        <w:t xml:space="preserve"> in this compr</w:t>
      </w:r>
      <w:r w:rsidR="00AC22EB">
        <w:t xml:space="preserve">ehensive school </w:t>
      </w:r>
      <w:r w:rsidR="00B94B80">
        <w:t>inclu</w:t>
      </w:r>
      <w:r w:rsidR="00AC22EB">
        <w:t>des “</w:t>
      </w:r>
      <w:r w:rsidR="00AC22EB" w:rsidRPr="00AC22EB">
        <w:t>standards achieved in key stage 3, key stage 4 and in the sixth form are consistently high in nearly all indictors; in many lessons, pupils progress well in their learning;</w:t>
      </w:r>
      <w:r w:rsidR="00AC22EB">
        <w:t xml:space="preserve"> </w:t>
      </w:r>
      <w:r w:rsidR="00AC22EB" w:rsidRPr="00AC22EB">
        <w:t>behaviour and attitudes to learning are consistently good; and attendance is above expectations</w:t>
      </w:r>
      <w:r w:rsidR="00AC22EB">
        <w:t xml:space="preserve"> (11)</w:t>
      </w:r>
      <w:r w:rsidR="00AC22EB" w:rsidRPr="00AC22EB">
        <w:t>.</w:t>
      </w:r>
      <w:r w:rsidR="00AC22EB">
        <w:t xml:space="preserve">” </w:t>
      </w:r>
      <w:r w:rsidR="008A1D6E">
        <w:t>Budget wise, the report states “</w:t>
      </w:r>
      <w:r w:rsidR="008A1D6E" w:rsidRPr="008A1D6E">
        <w:t xml:space="preserve">The individual school budget per pupil for </w:t>
      </w:r>
      <w:r w:rsidR="008A1D6E">
        <w:t xml:space="preserve">X </w:t>
      </w:r>
      <w:r w:rsidR="008A1D6E" w:rsidRPr="008A1D6E">
        <w:t>Comprehensive School in 2013-2014 means that the budget is £3,994 per pupil</w:t>
      </w:r>
      <w:r w:rsidR="008A1D6E">
        <w:t xml:space="preserve"> (11)</w:t>
      </w:r>
      <w:r w:rsidR="008A1D6E" w:rsidRPr="008A1D6E">
        <w:t>.</w:t>
      </w:r>
      <w:r w:rsidR="008A1D6E">
        <w:t xml:space="preserve">” The report concludes the budget section by positioning the </w:t>
      </w:r>
      <w:r w:rsidR="008A1D6E" w:rsidRPr="008A1D6E">
        <w:t xml:space="preserve">Comprehensive School </w:t>
      </w:r>
      <w:r w:rsidR="008A1D6E">
        <w:t xml:space="preserve">is one of the </w:t>
      </w:r>
      <w:r w:rsidR="008A1D6E" w:rsidRPr="008A1D6E">
        <w:t>eight secondary schools in th</w:t>
      </w:r>
      <w:r w:rsidR="008A1D6E">
        <w:t xml:space="preserve">e area in regards </w:t>
      </w:r>
      <w:r w:rsidR="008A1D6E" w:rsidRPr="008A1D6E">
        <w:t xml:space="preserve">terms </w:t>
      </w:r>
      <w:r w:rsidR="008A1D6E">
        <w:t xml:space="preserve">to </w:t>
      </w:r>
      <w:r w:rsidR="008A1D6E" w:rsidRPr="008A1D6E">
        <w:t xml:space="preserve">school budget per pupil. </w:t>
      </w:r>
    </w:p>
    <w:p w14:paraId="7A21B570" w14:textId="7A3A931A" w:rsidR="008A1D6E" w:rsidRDefault="008A1D6E" w:rsidP="008A1D6E"/>
    <w:p w14:paraId="7DCC03AE" w14:textId="5F812315" w:rsidR="00A04BB1" w:rsidRPr="00A04BB1" w:rsidRDefault="008A1D6E" w:rsidP="00A04BB1">
      <w:r>
        <w:t xml:space="preserve">With respect to the surrounding socioeconomic </w:t>
      </w:r>
      <w:proofErr w:type="spellStart"/>
      <w:r w:rsidR="00A04BB1">
        <w:t>stats</w:t>
      </w:r>
      <w:proofErr w:type="spellEnd"/>
      <w:r w:rsidR="00A04BB1">
        <w:t xml:space="preserve"> of the attending students, ESTYN displays it as “a</w:t>
      </w:r>
      <w:r w:rsidR="00A04BB1" w:rsidRPr="00A04BB1">
        <w:t>round 4% of pupils are entitled to free school meals. This is considerably lower than the national average of 17.7% for secondary schools in Wales. Around 3% of pupils live in the 20% most deprived areas in Wales</w:t>
      </w:r>
      <w:r w:rsidR="00A04BB1">
        <w:t xml:space="preserve"> (11).” To conclude, “a</w:t>
      </w:r>
      <w:r w:rsidR="00A04BB1" w:rsidRPr="00A04BB1">
        <w:t>round 1% of pupils have statements of special educational needs compared with 2.5% for Wales as a whole</w:t>
      </w:r>
      <w:r w:rsidR="00AF0185">
        <w:t xml:space="preserve"> (11)</w:t>
      </w:r>
      <w:r w:rsidR="00A04BB1" w:rsidRPr="00A04BB1">
        <w:t>.</w:t>
      </w:r>
      <w:r w:rsidR="00940D5F">
        <w:t>”</w:t>
      </w:r>
      <w:r w:rsidR="00A04BB1" w:rsidRPr="00A04BB1">
        <w:t xml:space="preserve">  </w:t>
      </w:r>
    </w:p>
    <w:p w14:paraId="6F947D76" w14:textId="059ED447" w:rsidR="00CF122A" w:rsidRDefault="00CF122A" w:rsidP="00CF122A"/>
    <w:p w14:paraId="7DE3CC30" w14:textId="2D8FD8A5" w:rsidR="00CF122A" w:rsidRDefault="00CF122A" w:rsidP="00CF122A">
      <w:r>
        <w:t xml:space="preserve">Following the two-day bridging observation </w:t>
      </w:r>
      <w:r w:rsidR="00A04BB1">
        <w:t>at the</w:t>
      </w:r>
      <w:r>
        <w:t xml:space="preserve"> school, the researcher has conducted three separate critical reflections out of multiple critical incidents witnessed</w:t>
      </w:r>
      <w:r w:rsidR="00AF0185">
        <w:t>, which can be found in the appendix submitted alongside this</w:t>
      </w:r>
      <w:r>
        <w:t xml:space="preserve">. From this, they have chosen one to further develop and conduct research on, praise in the classroom.  </w:t>
      </w:r>
      <w:r w:rsidR="000C4033">
        <w:t xml:space="preserve">The researcher </w:t>
      </w:r>
      <w:r w:rsidR="008A2BD7">
        <w:t xml:space="preserve">not only </w:t>
      </w:r>
      <w:r w:rsidR="000C4033">
        <w:t xml:space="preserve">found that praise would </w:t>
      </w:r>
      <w:proofErr w:type="spellStart"/>
      <w:r w:rsidR="000C4033">
        <w:t>occour</w:t>
      </w:r>
      <w:proofErr w:type="spellEnd"/>
      <w:r w:rsidR="000C4033">
        <w:t xml:space="preserve"> in different ways within the separate </w:t>
      </w:r>
      <w:r w:rsidR="008A2BD7">
        <w:t xml:space="preserve">observed subjects but </w:t>
      </w:r>
      <w:r w:rsidR="00B94B80">
        <w:t xml:space="preserve">also </w:t>
      </w:r>
      <w:r w:rsidR="008A2BD7">
        <w:t>found it</w:t>
      </w:r>
      <w:r w:rsidR="00B94B80">
        <w:t xml:space="preserve"> applied to a range of age and year groups. </w:t>
      </w:r>
      <w:r w:rsidR="00AF0185">
        <w:t>While praise was witnessed the observed lessons year 8 English, year 8 RVE as well as year 1</w:t>
      </w:r>
      <w:r w:rsidR="00940D5F">
        <w:t>0</w:t>
      </w:r>
      <w:r w:rsidR="00AF0185">
        <w:t xml:space="preserve"> </w:t>
      </w:r>
      <w:r w:rsidR="00940D5F">
        <w:t>Textiles</w:t>
      </w:r>
      <w:r w:rsidR="00AF0185">
        <w:t xml:space="preserve"> of </w:t>
      </w:r>
      <w:r w:rsidR="00940D5F">
        <w:t>m</w:t>
      </w:r>
      <w:r w:rsidR="00AF0185">
        <w:t xml:space="preserve">ost notable </w:t>
      </w:r>
      <w:r w:rsidR="00940D5F">
        <w:t xml:space="preserve">forms of praise </w:t>
      </w:r>
      <w:r w:rsidR="00940D5F">
        <w:lastRenderedPageBreak/>
        <w:t xml:space="preserve">was in year 12 Sociology which was responsible in sparking the researches idea to procced with this critical incident. </w:t>
      </w:r>
    </w:p>
    <w:p w14:paraId="7071E129" w14:textId="77777777" w:rsidR="00845825" w:rsidRDefault="00845825" w:rsidP="00845825"/>
    <w:p w14:paraId="7CC68122" w14:textId="22A8731B" w:rsidR="00845825" w:rsidRDefault="00940D5F" w:rsidP="00845825">
      <w:r>
        <w:t>With the new curriculum in Wales proposed and approved of by the Welsh government, a key principle is brought forward</w:t>
      </w:r>
      <w:r w:rsidR="00443C58">
        <w:t xml:space="preserve"> and is known as </w:t>
      </w:r>
      <w:r>
        <w:t xml:space="preserve">“The 4 Purposes.” </w:t>
      </w:r>
      <w:r w:rsidR="00443C58">
        <w:t xml:space="preserve">When </w:t>
      </w:r>
      <w:proofErr w:type="spellStart"/>
      <w:r w:rsidR="00443C58">
        <w:t>refering</w:t>
      </w:r>
      <w:proofErr w:type="spellEnd"/>
      <w:r w:rsidR="00443C58">
        <w:t xml:space="preserve"> to these purposes, the Welsh government pertains to them as </w:t>
      </w:r>
      <w:r w:rsidR="00443C58" w:rsidRPr="00443C58">
        <w:t>be</w:t>
      </w:r>
      <w:r w:rsidR="00443C58">
        <w:t>ing “</w:t>
      </w:r>
      <w:r w:rsidR="00443C58" w:rsidRPr="00443C58">
        <w:t>the starting point and aspiration for schools’ curriculum design</w:t>
      </w:r>
      <w:r w:rsidR="00443C58">
        <w:t xml:space="preserve"> (12)”</w:t>
      </w:r>
      <w:r w:rsidR="00443C58" w:rsidRPr="00443C58">
        <w:t>. </w:t>
      </w:r>
      <w:r w:rsidR="00845825">
        <w:t>The four purposes include “</w:t>
      </w:r>
      <w:r w:rsidR="00845825" w:rsidRPr="00845825">
        <w:t>ambitious, capable learners, ready to learn throughout their lives</w:t>
      </w:r>
      <w:r w:rsidR="00845825">
        <w:t xml:space="preserve">, </w:t>
      </w:r>
      <w:r w:rsidR="00845825" w:rsidRPr="00845825">
        <w:t>enterprising, creative contributors, ready to play a full part in life and work</w:t>
      </w:r>
      <w:r w:rsidR="00845825">
        <w:t xml:space="preserve">, </w:t>
      </w:r>
      <w:r w:rsidR="00845825" w:rsidRPr="00845825">
        <w:t>ethical, informed citizens of Wales and the world</w:t>
      </w:r>
      <w:r w:rsidR="00845825">
        <w:t xml:space="preserve"> </w:t>
      </w:r>
      <w:r w:rsidR="00845825" w:rsidRPr="00845825">
        <w:t>healthy, confident individuals, ready to lead fulfilling lives as valued members of society</w:t>
      </w:r>
      <w:r w:rsidR="00845825">
        <w:t>.” By nature, my critical incident of praise finds itself within the last of the four purposes. This is largely supported by one of the bullet points listed on the government site, “</w:t>
      </w:r>
      <w:r w:rsidR="00845825" w:rsidRPr="00845825">
        <w:t>form positive relationships based upon trust and mutual respect</w:t>
      </w:r>
      <w:r w:rsidR="00845825">
        <w:t xml:space="preserve"> (12).”</w:t>
      </w:r>
    </w:p>
    <w:p w14:paraId="62B3AD79" w14:textId="4F8E3FB7" w:rsidR="00845825" w:rsidRDefault="00845825" w:rsidP="00845825"/>
    <w:p w14:paraId="5E87A1E4" w14:textId="28EF8CA7" w:rsidR="00642D94" w:rsidRPr="00642D94" w:rsidRDefault="00642D94" w:rsidP="00642D94">
      <w:r w:rsidRPr="00642D94">
        <w:t xml:space="preserve">Praise has been used as a form of motivation in and outside of the classrooms, from compliments on weight loss or workplace goals that are measured and rewarded through </w:t>
      </w:r>
      <w:r w:rsidR="00BD122F">
        <w:t>monetary</w:t>
      </w:r>
      <w:r w:rsidRPr="00642D94">
        <w:t xml:space="preserve"> commissions. For some, praise is a nice little cherry on top of their own satisfaction while others are </w:t>
      </w:r>
      <w:r w:rsidR="00BD122F">
        <w:t xml:space="preserve">I am </w:t>
      </w:r>
      <w:proofErr w:type="spellStart"/>
      <w:r w:rsidR="00BD122F">
        <w:t>fueled</w:t>
      </w:r>
      <w:proofErr w:type="spellEnd"/>
      <w:r w:rsidR="00BD122F">
        <w:t xml:space="preserve"> </w:t>
      </w:r>
      <w:r w:rsidRPr="00642D94">
        <w:t xml:space="preserve">by such attention. </w:t>
      </w:r>
      <w:proofErr w:type="spellStart"/>
      <w:r w:rsidRPr="00642D94">
        <w:t>Alber</w:t>
      </w:r>
      <w:proofErr w:type="spellEnd"/>
      <w:r w:rsidRPr="00642D94">
        <w:t xml:space="preserve"> &amp; </w:t>
      </w:r>
      <w:proofErr w:type="spellStart"/>
      <w:r w:rsidRPr="00642D94">
        <w:t>Heward</w:t>
      </w:r>
      <w:proofErr w:type="spellEnd"/>
      <w:r w:rsidRPr="00642D94">
        <w:t xml:space="preserve"> in an article titled “Teaching Students to Recruit Positive Attention” mention the importance of praise. They state: "Positive teacher attention and praise are powerful influences on student performance in the classroom. But the classroom is a very busy place, a place where important efforts by students can easily go unnoticed (5).”</w:t>
      </w:r>
    </w:p>
    <w:p w14:paraId="145A95FA" w14:textId="42156516" w:rsidR="00642D94" w:rsidRPr="00642D94" w:rsidRDefault="00642D94" w:rsidP="00642D94">
      <w:r w:rsidRPr="00642D94">
        <w:t xml:space="preserve">It begs the question as to what it is that makes us as a population keep coming back for more. And how praise has such an effect on motivation.  Burrhus Frederick Skinner hints that this may be beyond human condition. In his work titled operant conditioning, Skinner conducted an experiment using one of his many imaginative devices, now known as the Skinner Box. In this test, Skinner created a box in which there was nothing but a lever to be accompanied shortly by a rat. When pressed, the lever would bring forth either food or water which naturally left the rat content and gratified. The perpetual lever prompted supply encouraged the rat to continue to keep pressing, this cycle of action and reward would later be known as positive reinforcement. (1). To apply this experiment to the classroom, teachers should </w:t>
      </w:r>
      <w:r w:rsidR="00BD122F">
        <w:t>integrate</w:t>
      </w:r>
      <w:r w:rsidRPr="00642D94">
        <w:t xml:space="preserve"> the use of positive reinforcement which be done through the use of providing awards and praise in ways that are meaningful to the child.  This may differ from student to student as one child may prefer outward displays of their </w:t>
      </w:r>
      <w:r w:rsidR="00BD122F">
        <w:t>achievement</w:t>
      </w:r>
      <w:r w:rsidRPr="00642D94">
        <w:t xml:space="preserve"> such as stickers to show their friends and family while others are driven by gaining extra play time</w:t>
      </w:r>
      <w:r w:rsidR="00BD122F">
        <w:t xml:space="preserve"> opportunities</w:t>
      </w:r>
      <w:r w:rsidRPr="00642D94">
        <w:t>. In the same way that the rat felt rewarded because the lever produced something that was s</w:t>
      </w:r>
      <w:r w:rsidR="00BD122F">
        <w:t>o</w:t>
      </w:r>
      <w:r w:rsidRPr="00642D94">
        <w:t>ught after, teachers should be</w:t>
      </w:r>
      <w:r w:rsidR="00BD122F">
        <w:t xml:space="preserve"> aware</w:t>
      </w:r>
      <w:r w:rsidRPr="00642D94">
        <w:t xml:space="preserve"> of their student’s desires and definition for what they consider a reward. Contrasting this, Skinner introduces the concept of Negative Reinforcement. He did this by having an electrical grid be placed in the box and upon contact, it would produce a shock. His conclusion heavily favoured positive reinforcement and stated that negative reinforcement was not producing as long of an effect on the rats but also, it seemed to be counterproductive long term. </w:t>
      </w:r>
    </w:p>
    <w:p w14:paraId="72384BBE" w14:textId="77777777" w:rsidR="00642D94" w:rsidRPr="00642D94" w:rsidRDefault="00642D94" w:rsidP="00642D94">
      <w:r w:rsidRPr="00642D94">
        <w:t xml:space="preserve">What is also important with the Skinner Rat Box is that it would eventually lead to the rat being conditioned to associate the lever with feelings of serotonin as it applies to one of its needs as a living and developing being. Is praise an inherent need for children? </w:t>
      </w:r>
    </w:p>
    <w:p w14:paraId="5099FBA1" w14:textId="77777777" w:rsidR="00642D94" w:rsidRDefault="00642D94" w:rsidP="00642D94"/>
    <w:p w14:paraId="3A56478B" w14:textId="1F218985" w:rsidR="00642D94" w:rsidRPr="00642D94" w:rsidRDefault="00642D94" w:rsidP="00642D94">
      <w:r w:rsidRPr="00642D94">
        <w:lastRenderedPageBreak/>
        <w:t xml:space="preserve">Beyond the use of praise in the classroom setting that might look predominantly at </w:t>
      </w:r>
      <w:r w:rsidR="00BD122F">
        <w:t>intellectual development</w:t>
      </w:r>
      <w:r w:rsidRPr="00642D94">
        <w:t xml:space="preserve"> and progressions steps, there are a few theories that refer to praise tending to a child</w:t>
      </w:r>
      <w:r w:rsidR="00BD122F">
        <w:t>’</w:t>
      </w:r>
      <w:r w:rsidRPr="00642D94">
        <w:t xml:space="preserve">s wider growth and refers to emotional and social development as well.  </w:t>
      </w:r>
    </w:p>
    <w:p w14:paraId="1B0363AF" w14:textId="6B4B7D11" w:rsidR="00642D94" w:rsidRPr="00642D94" w:rsidRDefault="00642D94" w:rsidP="00642D94">
      <w:r w:rsidRPr="00642D94">
        <w:t>‘Maslow</w:t>
      </w:r>
      <w:r w:rsidR="00BD122F">
        <w:t>’</w:t>
      </w:r>
      <w:r w:rsidRPr="00642D94">
        <w:t xml:space="preserve">s </w:t>
      </w:r>
      <w:r w:rsidR="00BD122F">
        <w:t xml:space="preserve">Hierarchy </w:t>
      </w:r>
      <w:r w:rsidRPr="00642D94">
        <w:t xml:space="preserve">of Needs” is a famous and renowned piece of theory and for good reason. With its pyramid visual of survival needs at the widest section and intrinsic needs going up, it’s been applicable to an array of human studies. In this context, praise finds itself in the self-esteem segment as it provides a foundation to foster social acceptance and self-belief (6). </w:t>
      </w:r>
      <w:proofErr w:type="spellStart"/>
      <w:r w:rsidRPr="00642D94">
        <w:t>Henderlong</w:t>
      </w:r>
      <w:proofErr w:type="spellEnd"/>
      <w:r w:rsidRPr="00642D94">
        <w:t xml:space="preserve"> and Lepper (2002) do however state that the praise given should </w:t>
      </w:r>
      <w:r w:rsidR="00BD122F">
        <w:t xml:space="preserve">call fulfil </w:t>
      </w:r>
      <w:r w:rsidRPr="00642D94">
        <w:t xml:space="preserve">certain requirements, </w:t>
      </w:r>
      <w:r w:rsidR="00BD122F">
        <w:t xml:space="preserve">particularly </w:t>
      </w:r>
      <w:r w:rsidRPr="00642D94">
        <w:t>when addressin</w:t>
      </w:r>
      <w:r w:rsidR="00BD122F">
        <w:t>g intrinsic</w:t>
      </w:r>
      <w:r w:rsidRPr="00642D94">
        <w:t xml:space="preserve"> needs. </w:t>
      </w:r>
    </w:p>
    <w:p w14:paraId="1F2F3ED4" w14:textId="6C13EF49" w:rsidR="00642D94" w:rsidRDefault="00642D94" w:rsidP="00642D94">
      <w:r w:rsidRPr="00642D94">
        <w:t>They found key features that seemingly dictate the effectiveness of praise. Suppose that praise is interpreted as sincere, they believed that praise would foster intrinsic motivation on the basis that it “encourages performance attributions to controllable causes, promotes</w:t>
      </w:r>
    </w:p>
    <w:p w14:paraId="2C39B39E" w14:textId="6654EA76" w:rsidR="00845825" w:rsidRPr="00845825" w:rsidRDefault="00845825" w:rsidP="00845825">
      <w:r>
        <w:t xml:space="preserve"> </w:t>
      </w:r>
    </w:p>
    <w:p w14:paraId="59B2BFC1" w14:textId="77777777" w:rsidR="00642D94" w:rsidRDefault="00642D94" w:rsidP="00642D94">
      <w:r w:rsidRPr="00E15872">
        <w:t>autonomy, enhances competence without an overreliance on social comparisons, and conveys attainable standards and expectations</w:t>
      </w:r>
      <w:r>
        <w:t xml:space="preserve"> (7).”</w:t>
      </w:r>
    </w:p>
    <w:p w14:paraId="39733B3C" w14:textId="77777777" w:rsidR="00642D94" w:rsidRDefault="00642D94" w:rsidP="00642D94"/>
    <w:p w14:paraId="14B44AC3" w14:textId="77047806" w:rsidR="00642D94" w:rsidRDefault="00642D94" w:rsidP="00642D94">
      <w:r>
        <w:t xml:space="preserve">In order to apply their requirements for praise, there needs to be </w:t>
      </w:r>
      <w:r w:rsidR="00BD122F">
        <w:t xml:space="preserve">assessments </w:t>
      </w:r>
      <w:r>
        <w:t>in where praise can be implemented especially which can differ from child to child with heavy dependence on where they are in relation to development. As they suggest the removal of “</w:t>
      </w:r>
      <w:r w:rsidRPr="00E15872">
        <w:t>overreliance on social comparisons</w:t>
      </w:r>
      <w:r>
        <w:t xml:space="preserve">,” educators need to have an </w:t>
      </w:r>
      <w:r w:rsidR="00BD122F">
        <w:t xml:space="preserve">understanding </w:t>
      </w:r>
      <w:r>
        <w:t>as to what may be contributing to these social comparisons and expectations that they may have</w:t>
      </w:r>
      <w:r w:rsidR="00BD122F">
        <w:t>,</w:t>
      </w:r>
      <w:r>
        <w:t xml:space="preserve"> </w:t>
      </w:r>
      <w:r w:rsidR="00BD122F">
        <w:t xml:space="preserve">including subconscious </w:t>
      </w:r>
      <w:r>
        <w:t>and underlaying expectations.</w:t>
      </w:r>
    </w:p>
    <w:p w14:paraId="63A4C5C6" w14:textId="77777777" w:rsidR="00642D94" w:rsidRDefault="00642D94" w:rsidP="00642D94"/>
    <w:p w14:paraId="434419D7" w14:textId="77777777" w:rsidR="00642D94" w:rsidRPr="00BE2460" w:rsidRDefault="00642D94" w:rsidP="00642D94">
      <w:pPr>
        <w:pStyle w:val="NormalWeb"/>
        <w:rPr>
          <w:rFonts w:asciiTheme="minorHAnsi" w:hAnsiTheme="minorHAnsi" w:cstheme="minorHAnsi"/>
          <w:color w:val="172B4D"/>
        </w:rPr>
      </w:pPr>
      <w:r w:rsidRPr="00BE2460">
        <w:rPr>
          <w:rFonts w:asciiTheme="minorHAnsi" w:hAnsiTheme="minorHAnsi" w:cstheme="minorHAnsi"/>
          <w:color w:val="172B4D"/>
        </w:rPr>
        <w:t>Piaget suggests that children's development comes in the form of stages with each one only being accessible after the previous one is completed. In total there are 4 stages</w:t>
      </w:r>
      <w:r>
        <w:rPr>
          <w:rFonts w:asciiTheme="minorHAnsi" w:hAnsiTheme="minorHAnsi" w:cstheme="minorHAnsi"/>
          <w:color w:val="172B4D"/>
        </w:rPr>
        <w:t xml:space="preserve"> that</w:t>
      </w:r>
      <w:r w:rsidRPr="00BE2460">
        <w:rPr>
          <w:rFonts w:asciiTheme="minorHAnsi" w:hAnsiTheme="minorHAnsi" w:cstheme="minorHAnsi"/>
          <w:color w:val="172B4D"/>
        </w:rPr>
        <w:t xml:space="preserve"> ser</w:t>
      </w:r>
      <w:r>
        <w:rPr>
          <w:rFonts w:asciiTheme="minorHAnsi" w:hAnsiTheme="minorHAnsi" w:cstheme="minorHAnsi"/>
          <w:color w:val="172B4D"/>
        </w:rPr>
        <w:t>ve</w:t>
      </w:r>
      <w:r w:rsidRPr="00BE2460">
        <w:rPr>
          <w:rFonts w:asciiTheme="minorHAnsi" w:hAnsiTheme="minorHAnsi" w:cstheme="minorHAnsi"/>
          <w:color w:val="172B4D"/>
        </w:rPr>
        <w:t xml:space="preserve"> as separate milestones which are sensorimotor, pre-operational, concrete operational and formal operational.</w:t>
      </w:r>
      <w:r w:rsidRPr="00BE2460">
        <w:rPr>
          <w:rFonts w:asciiTheme="minorHAnsi" w:hAnsiTheme="minorHAnsi" w:cstheme="minorHAnsi"/>
          <w:color w:val="172B4D"/>
        </w:rPr>
        <w:br/>
        <w:t>they set the standards and expectations for each developmental stage independent of the child's age.</w:t>
      </w:r>
    </w:p>
    <w:p w14:paraId="26A02FF0" w14:textId="386FD445" w:rsidR="00642D94" w:rsidRPr="004035E9" w:rsidRDefault="00642D94" w:rsidP="00642D94">
      <w:pPr>
        <w:pStyle w:val="NormalWeb"/>
        <w:rPr>
          <w:rFonts w:asciiTheme="minorHAnsi" w:hAnsiTheme="minorHAnsi" w:cstheme="minorHAnsi"/>
          <w:color w:val="172B4D"/>
        </w:rPr>
      </w:pPr>
      <w:r w:rsidRPr="00BE2460">
        <w:rPr>
          <w:rFonts w:asciiTheme="minorHAnsi" w:hAnsiTheme="minorHAnsi" w:cstheme="minorHAnsi"/>
          <w:color w:val="172B4D"/>
        </w:rPr>
        <w:t>Praise validates the expectations adults have on children. It</w:t>
      </w:r>
      <w:r w:rsidR="00BD122F">
        <w:rPr>
          <w:rFonts w:asciiTheme="minorHAnsi" w:hAnsiTheme="minorHAnsi" w:cstheme="minorHAnsi"/>
          <w:color w:val="172B4D"/>
        </w:rPr>
        <w:t>’</w:t>
      </w:r>
      <w:r w:rsidRPr="00BE2460">
        <w:rPr>
          <w:rFonts w:asciiTheme="minorHAnsi" w:hAnsiTheme="minorHAnsi" w:cstheme="minorHAnsi"/>
          <w:color w:val="172B4D"/>
        </w:rPr>
        <w:t xml:space="preserve">s like reaching a new level on a video game </w:t>
      </w:r>
      <w:r>
        <w:rPr>
          <w:rFonts w:asciiTheme="minorHAnsi" w:hAnsiTheme="minorHAnsi" w:cstheme="minorHAnsi"/>
          <w:color w:val="172B4D"/>
        </w:rPr>
        <w:t xml:space="preserve">with the </w:t>
      </w:r>
      <w:r w:rsidRPr="00BE2460">
        <w:rPr>
          <w:rFonts w:asciiTheme="minorHAnsi" w:hAnsiTheme="minorHAnsi" w:cstheme="minorHAnsi"/>
          <w:color w:val="172B4D"/>
        </w:rPr>
        <w:t>congratulatory animation that tells you you're on to the next level. When teachers are impressed and believe that a child is excellent, they subconsciously use their predetermined expectations in o</w:t>
      </w:r>
      <w:r w:rsidR="00BD122F">
        <w:rPr>
          <w:rFonts w:asciiTheme="minorHAnsi" w:hAnsiTheme="minorHAnsi" w:cstheme="minorHAnsi"/>
          <w:color w:val="172B4D"/>
        </w:rPr>
        <w:t>rder</w:t>
      </w:r>
      <w:r w:rsidRPr="00BE2460">
        <w:rPr>
          <w:rFonts w:asciiTheme="minorHAnsi" w:hAnsiTheme="minorHAnsi" w:cstheme="minorHAnsi"/>
          <w:color w:val="172B4D"/>
        </w:rPr>
        <w:t xml:space="preserve"> evaluate to who and when to praise. Piaget's constructivism plays a role in that it forms the baseline for a child's social, emotional and intellectual expectations in relation to his stages</w:t>
      </w:r>
      <w:r>
        <w:rPr>
          <w:rFonts w:asciiTheme="minorHAnsi" w:hAnsiTheme="minorHAnsi" w:cstheme="minorHAnsi"/>
          <w:color w:val="172B4D"/>
        </w:rPr>
        <w:t xml:space="preserve"> meaning that</w:t>
      </w:r>
      <w:r w:rsidRPr="00BE2460">
        <w:rPr>
          <w:rFonts w:asciiTheme="minorHAnsi" w:hAnsiTheme="minorHAnsi" w:cstheme="minorHAnsi"/>
          <w:color w:val="172B4D"/>
        </w:rPr>
        <w:t xml:space="preserve"> if a child of a certain stage exceeds their peers in that baseline</w:t>
      </w:r>
      <w:r>
        <w:rPr>
          <w:rFonts w:asciiTheme="minorHAnsi" w:hAnsiTheme="minorHAnsi" w:cstheme="minorHAnsi"/>
          <w:color w:val="172B4D"/>
        </w:rPr>
        <w:t xml:space="preserve">, </w:t>
      </w:r>
      <w:r w:rsidRPr="00BE2460">
        <w:rPr>
          <w:rFonts w:asciiTheme="minorHAnsi" w:hAnsiTheme="minorHAnsi" w:cstheme="minorHAnsi"/>
          <w:color w:val="172B4D"/>
        </w:rPr>
        <w:t>they are glorified but if they fall short, they become a cause for concern.</w:t>
      </w:r>
      <w:r>
        <w:rPr>
          <w:rFonts w:ascii="Segoe UI" w:hAnsi="Segoe UI" w:cs="Segoe UI"/>
          <w:color w:val="172B4D"/>
          <w:sz w:val="21"/>
          <w:szCs w:val="21"/>
        </w:rPr>
        <w:br/>
        <w:t>Even within a subject, some students excel in some areas and not much in another. Alternatively, educators should aim to base performance in line with appropriate assessments for learning and have a child centred approach that takes into consideration socioeconomic background, disabilities and so on. In fact</w:t>
      </w:r>
      <w:r w:rsidR="00BD122F">
        <w:rPr>
          <w:rFonts w:ascii="Segoe UI" w:hAnsi="Segoe UI" w:cs="Segoe UI"/>
          <w:color w:val="172B4D"/>
          <w:sz w:val="21"/>
          <w:szCs w:val="21"/>
        </w:rPr>
        <w:t xml:space="preserve">, </w:t>
      </w:r>
      <w:r>
        <w:rPr>
          <w:rFonts w:ascii="Segoe UI" w:hAnsi="Segoe UI" w:cs="Segoe UI"/>
          <w:color w:val="172B4D"/>
          <w:sz w:val="21"/>
          <w:szCs w:val="21"/>
        </w:rPr>
        <w:t xml:space="preserve">that is one of the greatest criticisms of </w:t>
      </w:r>
      <w:proofErr w:type="spellStart"/>
      <w:r>
        <w:rPr>
          <w:rFonts w:ascii="Segoe UI" w:hAnsi="Segoe UI" w:cs="Segoe UI"/>
          <w:color w:val="172B4D"/>
          <w:sz w:val="21"/>
          <w:szCs w:val="21"/>
        </w:rPr>
        <w:t>Piagets</w:t>
      </w:r>
      <w:proofErr w:type="spellEnd"/>
      <w:r>
        <w:rPr>
          <w:rFonts w:ascii="Segoe UI" w:hAnsi="Segoe UI" w:cs="Segoe UI"/>
          <w:color w:val="172B4D"/>
          <w:sz w:val="21"/>
          <w:szCs w:val="21"/>
        </w:rPr>
        <w:t>' constructivism. It’s been said that data-pool lacked diversity as the data he gathered predominantly</w:t>
      </w:r>
      <w:r>
        <w:rPr>
          <w:rStyle w:val="apple-converted-space"/>
          <w:rFonts w:ascii="Segoe UI" w:hAnsi="Segoe UI" w:cs="Segoe UI"/>
          <w:color w:val="172B4D"/>
          <w:sz w:val="21"/>
          <w:szCs w:val="21"/>
        </w:rPr>
        <w:t xml:space="preserve"> from his children who </w:t>
      </w:r>
      <w:r w:rsidRPr="004035E9">
        <w:rPr>
          <w:rStyle w:val="apple-converted-space"/>
          <w:rFonts w:asciiTheme="minorHAnsi" w:hAnsiTheme="minorHAnsi" w:cstheme="minorHAnsi"/>
          <w:color w:val="172B4D"/>
        </w:rPr>
        <w:t>were white and able bodied and as with anything that privilege touches, their lives were naturally linier</w:t>
      </w:r>
      <w:r>
        <w:rPr>
          <w:rStyle w:val="apple-converted-space"/>
          <w:rFonts w:asciiTheme="minorHAnsi" w:hAnsiTheme="minorHAnsi" w:cstheme="minorHAnsi"/>
          <w:color w:val="172B4D"/>
        </w:rPr>
        <w:t xml:space="preserve"> which was reflected in his work</w:t>
      </w:r>
      <w:r w:rsidRPr="004035E9">
        <w:rPr>
          <w:rStyle w:val="apple-converted-space"/>
          <w:rFonts w:asciiTheme="minorHAnsi" w:hAnsiTheme="minorHAnsi" w:cstheme="minorHAnsi"/>
          <w:color w:val="172B4D"/>
        </w:rPr>
        <w:t xml:space="preserve">. </w:t>
      </w:r>
    </w:p>
    <w:p w14:paraId="7F02C193" w14:textId="7F27735F" w:rsidR="00642D94" w:rsidRPr="00642D94" w:rsidRDefault="00642D94" w:rsidP="00642D94">
      <w:r w:rsidRPr="00642D94">
        <w:t>On the topic of lear</w:t>
      </w:r>
      <w:r w:rsidR="00BD122F">
        <w:t>n</w:t>
      </w:r>
      <w:r w:rsidRPr="00642D94">
        <w:t xml:space="preserve">ing disabilities, in an article titled “Changes in teaching in order to help students with learning difficulties improve in Cypriot primary classes” published in 2014 by </w:t>
      </w:r>
      <w:r w:rsidRPr="00642D94">
        <w:lastRenderedPageBreak/>
        <w:t xml:space="preserve">Harwell &amp; Jackson, it is </w:t>
      </w:r>
      <w:r w:rsidR="00BD122F">
        <w:t xml:space="preserve">believed </w:t>
      </w:r>
      <w:r w:rsidRPr="00642D94">
        <w:t xml:space="preserve">that praise with a </w:t>
      </w:r>
      <w:r w:rsidR="00BD122F">
        <w:t>behaviour centred</w:t>
      </w:r>
      <w:r w:rsidRPr="00642D94">
        <w:t xml:space="preserve"> lens has been regarded as a jumping point to higher academic results for students with LD in comparison to generic praise alone (Harwell &amp; Jackson, 2014).</w:t>
      </w:r>
    </w:p>
    <w:p w14:paraId="27C9122D" w14:textId="77777777" w:rsidR="00642D94" w:rsidRPr="00642D94" w:rsidRDefault="00642D94" w:rsidP="00642D94">
      <w:r w:rsidRPr="00642D94">
        <w:t>“Praise can be vital for children with learning difficulties, as these children have to work harder to succeed, and may experience feelings of frustration, anger, depression, anxiety and worthlessness (3)”. </w:t>
      </w:r>
    </w:p>
    <w:p w14:paraId="060DE29B" w14:textId="019D9FF6" w:rsidR="00AF0185" w:rsidRPr="00AF0185" w:rsidRDefault="00E85696" w:rsidP="00AF0185">
      <w:r>
        <w:t xml:space="preserve">On the other end of the spectrum of learning capabilities, students who are deemed gifted and/or talented also benefit from praise. In </w:t>
      </w:r>
      <w:proofErr w:type="gramStart"/>
      <w:r>
        <w:t>an</w:t>
      </w:r>
      <w:proofErr w:type="gramEnd"/>
      <w:r>
        <w:t xml:space="preserve"> 2017 guide book titled “A quick guide to special needs and disabilities with </w:t>
      </w:r>
      <w:r w:rsidR="00BD122F">
        <w:t xml:space="preserve">strategies </w:t>
      </w:r>
      <w:r>
        <w:t>to support learners</w:t>
      </w:r>
      <w:r w:rsidR="009C4C5E">
        <w:t>,</w:t>
      </w:r>
      <w:r>
        <w:t>”</w:t>
      </w:r>
      <w:r w:rsidR="009C4C5E">
        <w:t xml:space="preserve"> author Bob Bates notes that “typical challenges facing children and young people who are gifted and talented but you are under achieving may include … being impatient both with themselves and others as well as being relentless, inattentive and prone to daydreaming (13).” Bates suggests that in these instances that educators should “encourage them to try new things and praise effort as well as achievement in everything they do (13).”</w:t>
      </w:r>
      <w:r w:rsidR="00BE464A">
        <w:t xml:space="preserve"> It is fascinating to think about how those who are considered gifted or talented to benefit from additional praise that they may receive because of their abilities however, the praise they might be familiar in hearing may just be that, ability based. Only truly rendered by the final products without consideration for the effort that had needed to take place </w:t>
      </w:r>
      <w:r w:rsidR="003F78F7">
        <w:t>during</w:t>
      </w:r>
      <w:r w:rsidR="00767453">
        <w:t xml:space="preserve"> before getting to that point</w:t>
      </w:r>
      <w:r w:rsidR="003F78F7">
        <w:t xml:space="preserve">. </w:t>
      </w:r>
    </w:p>
    <w:p w14:paraId="6C099179" w14:textId="14AA48CE" w:rsidR="00AF0185" w:rsidRDefault="00AF0185" w:rsidP="00AF0185"/>
    <w:p w14:paraId="064E53D9" w14:textId="19816F02" w:rsidR="0080211F" w:rsidRPr="0080211F" w:rsidRDefault="001D7906" w:rsidP="0080211F">
      <w:pPr>
        <w:pStyle w:val="NormalWeb"/>
        <w:rPr>
          <w:rFonts w:eastAsia="Times New Roman"/>
          <w:lang w:eastAsia="en-GB"/>
        </w:rPr>
      </w:pPr>
      <w:r>
        <w:t>In a recent 2021 article entitled “</w:t>
      </w:r>
      <w:r w:rsidRPr="001D7906">
        <w:rPr>
          <w:rFonts w:asciiTheme="minorHAnsi" w:hAnsiTheme="minorHAnsi" w:cstheme="minorBidi"/>
        </w:rPr>
        <w:t>The Effects of Praise on Children’s Intrinsic Motivation Revisited</w:t>
      </w:r>
      <w:r w:rsidR="0080211F">
        <w:t>”</w:t>
      </w:r>
      <w:r>
        <w:t xml:space="preserve"> by Good and </w:t>
      </w:r>
      <w:r w:rsidR="0080211F">
        <w:t xml:space="preserve">Corpus, they asses the difference between effort praise and ability praise using 1998 </w:t>
      </w:r>
      <w:r w:rsidR="0080211F" w:rsidRPr="0080211F">
        <w:t>Dweck and Mueller</w:t>
      </w:r>
      <w:r w:rsidR="0080211F">
        <w:t>’s study which found that “fifth g</w:t>
      </w:r>
      <w:r w:rsidR="0080211F" w:rsidRPr="0080211F">
        <w:rPr>
          <w:rFonts w:ascii="Calibri" w:eastAsia="Times New Roman" w:hAnsi="Calibri" w:cs="Calibri"/>
          <w:lang w:eastAsia="en-GB"/>
        </w:rPr>
        <w:t xml:space="preserve">raders praised for intelligence exhibited a cascade of maladaptive beliefs and </w:t>
      </w:r>
      <w:r w:rsidR="00BD122F">
        <w:rPr>
          <w:rFonts w:ascii="Calibri" w:eastAsia="Times New Roman" w:hAnsi="Calibri" w:cs="Calibri"/>
          <w:lang w:eastAsia="en-GB"/>
        </w:rPr>
        <w:t>behaviours</w:t>
      </w:r>
      <w:r w:rsidR="0080211F" w:rsidRPr="0080211F">
        <w:rPr>
          <w:rFonts w:ascii="Calibri" w:eastAsia="Times New Roman" w:hAnsi="Calibri" w:cs="Calibri"/>
          <w:lang w:eastAsia="en-GB"/>
        </w:rPr>
        <w:t>, especially when later confronted with failure. Those praised for effort, by contrast, exhibited a far more adaptive response, consistent with the robust body of research on attribution theory</w:t>
      </w:r>
      <w:r w:rsidR="0080211F">
        <w:rPr>
          <w:rFonts w:ascii="Calibri" w:eastAsia="Times New Roman" w:hAnsi="Calibri" w:cs="Calibri"/>
          <w:lang w:eastAsia="en-GB"/>
        </w:rPr>
        <w:t xml:space="preserve"> (13)</w:t>
      </w:r>
      <w:r w:rsidR="0080211F" w:rsidRPr="0080211F">
        <w:rPr>
          <w:rFonts w:ascii="Calibri" w:eastAsia="Times New Roman" w:hAnsi="Calibri" w:cs="Calibri"/>
          <w:lang w:eastAsia="en-GB"/>
        </w:rPr>
        <w:t>.</w:t>
      </w:r>
      <w:r w:rsidR="0080211F">
        <w:rPr>
          <w:rFonts w:ascii="Calibri" w:eastAsia="Times New Roman" w:hAnsi="Calibri" w:cs="Calibri"/>
          <w:lang w:eastAsia="en-GB"/>
        </w:rPr>
        <w:t xml:space="preserve">” This resulted in those who were praised for effort being more open to trying more challenging tasks </w:t>
      </w:r>
      <w:r w:rsidR="00B31AB6">
        <w:rPr>
          <w:rFonts w:ascii="Calibri" w:eastAsia="Times New Roman" w:hAnsi="Calibri" w:cs="Calibri"/>
          <w:lang w:eastAsia="en-GB"/>
        </w:rPr>
        <w:t xml:space="preserve">as praise was praise was more directed to their intrinsic motivation which wasn’t dictated on whether they were right or wrong but that their journey and willingness to get there is what got positive attention. On the other hand, </w:t>
      </w:r>
      <w:r w:rsidR="0080211F">
        <w:rPr>
          <w:rFonts w:ascii="Calibri" w:eastAsia="Times New Roman" w:hAnsi="Calibri" w:cs="Calibri"/>
          <w:lang w:eastAsia="en-GB"/>
        </w:rPr>
        <w:t xml:space="preserve">those </w:t>
      </w:r>
      <w:r w:rsidR="00004AF0">
        <w:rPr>
          <w:rFonts w:ascii="Calibri" w:eastAsia="Times New Roman" w:hAnsi="Calibri" w:cs="Calibri"/>
          <w:lang w:eastAsia="en-GB"/>
        </w:rPr>
        <w:t xml:space="preserve">who </w:t>
      </w:r>
      <w:r w:rsidR="00B31AB6">
        <w:rPr>
          <w:rFonts w:ascii="Calibri" w:eastAsia="Times New Roman" w:hAnsi="Calibri" w:cs="Calibri"/>
          <w:lang w:eastAsia="en-GB"/>
        </w:rPr>
        <w:t>were praised by ability was in turn more reluctant to progress onto more difficult tasks as they became worried that they would “lose their title” if they fell short.</w:t>
      </w:r>
    </w:p>
    <w:p w14:paraId="0B68C368" w14:textId="05F3598B" w:rsidR="0080211F" w:rsidRPr="0080211F" w:rsidRDefault="0080211F" w:rsidP="0080211F"/>
    <w:p w14:paraId="63B7D0B7" w14:textId="7B45BE62" w:rsidR="00767453" w:rsidRDefault="00767453" w:rsidP="00AF0185">
      <w:r>
        <w:t xml:space="preserve">Is effort praise genuinely more effective than praising ability? </w:t>
      </w:r>
    </w:p>
    <w:p w14:paraId="33A54FDD" w14:textId="67F5A7D3" w:rsidR="00767453" w:rsidRDefault="00767453" w:rsidP="00AF0185"/>
    <w:p w14:paraId="06B34190" w14:textId="4A330338" w:rsidR="00686B08" w:rsidRDefault="00767453" w:rsidP="00AF0185">
      <w:r>
        <w:t>Alfie Kohn ind</w:t>
      </w:r>
      <w:r w:rsidR="00686B08">
        <w:t>i</w:t>
      </w:r>
      <w:r>
        <w:t xml:space="preserve">cates that both are highly </w:t>
      </w:r>
      <w:r w:rsidR="00686B08">
        <w:t xml:space="preserve">unproductive. Within Kohn’s work as </w:t>
      </w:r>
      <w:r w:rsidR="00686B08" w:rsidRPr="00686B08">
        <w:t>lecturer</w:t>
      </w:r>
      <w:r w:rsidR="00686B08">
        <w:t xml:space="preserve"> and an </w:t>
      </w:r>
      <w:r w:rsidR="00686B08" w:rsidRPr="00686B08">
        <w:t xml:space="preserve">author </w:t>
      </w:r>
      <w:r w:rsidR="00686B08">
        <w:t xml:space="preserve">most notably in circles of </w:t>
      </w:r>
      <w:r w:rsidR="00686B08" w:rsidRPr="00686B08">
        <w:t>education</w:t>
      </w:r>
      <w:r w:rsidR="00686B08">
        <w:t xml:space="preserve"> and </w:t>
      </w:r>
      <w:r w:rsidR="00686B08" w:rsidRPr="00686B08">
        <w:t>parenting</w:t>
      </w:r>
      <w:r w:rsidR="00686B08">
        <w:t xml:space="preserve">, he is known for </w:t>
      </w:r>
      <w:r w:rsidR="00212A5B">
        <w:t>dismantling and criticising numerous traditional views on mentioned areas with praise being one.</w:t>
      </w:r>
    </w:p>
    <w:p w14:paraId="24212A8C" w14:textId="55539AAE" w:rsidR="00AF0185" w:rsidRDefault="001D7906" w:rsidP="00AF0185">
      <w:r>
        <w:t>To refer back to the article titled ‘</w:t>
      </w:r>
      <w:r w:rsidRPr="001D7906">
        <w:t>Teaching Students to Recruit Positive Attention: A Review and Recommendations</w:t>
      </w:r>
      <w:r>
        <w:t>,” it refers to Kohn’s views by stating that “</w:t>
      </w:r>
      <w:r w:rsidRPr="001D7906">
        <w:t>Kohn claims that using extrinsic motivators such as</w:t>
      </w:r>
      <w:r>
        <w:t xml:space="preserve"> </w:t>
      </w:r>
      <w:r w:rsidRPr="001D7906">
        <w:t xml:space="preserve">reinforcement programs, incentive plans, grades, and verbal praise damage the </w:t>
      </w:r>
      <w:r>
        <w:t>i</w:t>
      </w:r>
      <w:r w:rsidRPr="001D7906">
        <w:t>ntrinsic motivation of employees and students to perform and learn</w:t>
      </w:r>
      <w:r>
        <w:t xml:space="preserve"> (5)</w:t>
      </w:r>
      <w:r w:rsidRPr="001D7906">
        <w:t>.</w:t>
      </w:r>
      <w:r>
        <w:t>”</w:t>
      </w:r>
      <w:r w:rsidRPr="001D7906">
        <w:t xml:space="preserve"> </w:t>
      </w:r>
      <w:r>
        <w:t>The article confirms his views, “</w:t>
      </w:r>
      <w:r w:rsidRPr="001D7906">
        <w:t xml:space="preserve">Kohn argues that not only is praise ineffective, it is actually harmful to students. Kohn claims that praise increases pressure to live up to the compliment, insinuates unrealistic expectations of future success, insidiously manipulates people, establishes a power imbalance, insults people if awarded for unchallenging </w:t>
      </w:r>
      <w:r w:rsidR="00BD122F">
        <w:t>behaviours</w:t>
      </w:r>
      <w:r w:rsidRPr="001D7906">
        <w:t>, and undermines intrinsic motivation</w:t>
      </w:r>
      <w:r w:rsidR="0080211F">
        <w:t xml:space="preserve"> (5).”</w:t>
      </w:r>
    </w:p>
    <w:p w14:paraId="3D1FDCBF" w14:textId="0A646E5F" w:rsidR="00BD122F" w:rsidRDefault="00BD122F" w:rsidP="00AF0185"/>
    <w:p w14:paraId="49EAE3F7" w14:textId="53385013" w:rsidR="00BD122F" w:rsidRDefault="00BD122F" w:rsidP="00AF0185"/>
    <w:p w14:paraId="41A6A5B2" w14:textId="0289FFF3" w:rsidR="00AF0185" w:rsidRDefault="00BD122F" w:rsidP="00AF0185">
      <w:r>
        <w:t>Bibliography:</w:t>
      </w:r>
    </w:p>
    <w:p w14:paraId="032CB777" w14:textId="77777777" w:rsidR="00BD122F" w:rsidRDefault="00BD122F" w:rsidP="00AF0185"/>
    <w:p w14:paraId="1DDB794D" w14:textId="77777777" w:rsidR="00BD122F" w:rsidRDefault="00BD122F" w:rsidP="00BD122F">
      <w:r>
        <w:t xml:space="preserve">1) Skinner B.F. (1953). </w:t>
      </w:r>
      <w:r w:rsidRPr="00BD122F">
        <w:rPr>
          <w:i/>
          <w:iCs/>
        </w:rPr>
        <w:t>Sciences and Human Behaviour</w:t>
      </w:r>
      <w:r>
        <w:t>. New York: The Free Press. (</w:t>
      </w:r>
      <w:proofErr w:type="gramStart"/>
      <w:r>
        <w:t>accessed</w:t>
      </w:r>
      <w:proofErr w:type="gramEnd"/>
      <w:r>
        <w:t xml:space="preserve"> on 2/10/22)</w:t>
      </w:r>
    </w:p>
    <w:p w14:paraId="07C9537F" w14:textId="77777777" w:rsidR="00BD122F" w:rsidRDefault="00BD122F" w:rsidP="00BD122F"/>
    <w:p w14:paraId="5194DE6A" w14:textId="19986557" w:rsidR="00BD122F" w:rsidRDefault="00BD122F" w:rsidP="00BD122F">
      <w:r>
        <w:t>(</w:t>
      </w:r>
      <w:proofErr w:type="gramStart"/>
      <w:r>
        <w:t>2)Piaget</w:t>
      </w:r>
      <w:proofErr w:type="gramEnd"/>
      <w:r>
        <w:t xml:space="preserve">, Jean,  (1954). </w:t>
      </w:r>
      <w:r w:rsidRPr="00BD122F">
        <w:rPr>
          <w:i/>
          <w:iCs/>
        </w:rPr>
        <w:t xml:space="preserve">The Construction </w:t>
      </w:r>
      <w:r w:rsidRPr="00BD122F">
        <w:rPr>
          <w:i/>
          <w:iCs/>
        </w:rPr>
        <w:t>o</w:t>
      </w:r>
      <w:r w:rsidRPr="00BD122F">
        <w:rPr>
          <w:i/>
          <w:iCs/>
        </w:rPr>
        <w:t xml:space="preserve">f Reality </w:t>
      </w:r>
      <w:proofErr w:type="gramStart"/>
      <w:r w:rsidRPr="00BD122F">
        <w:rPr>
          <w:i/>
          <w:iCs/>
        </w:rPr>
        <w:t>In</w:t>
      </w:r>
      <w:proofErr w:type="gramEnd"/>
      <w:r w:rsidRPr="00BD122F">
        <w:rPr>
          <w:i/>
          <w:iCs/>
        </w:rPr>
        <w:t xml:space="preserve"> The Child (1st ed.).</w:t>
      </w:r>
      <w:r>
        <w:t xml:space="preserve"> Routledge. https://doi.org/10.4324/9781315009650</w:t>
      </w:r>
    </w:p>
    <w:p w14:paraId="572579F3" w14:textId="77777777" w:rsidR="00BD122F" w:rsidRDefault="00BD122F" w:rsidP="00BD122F"/>
    <w:p w14:paraId="53C43944" w14:textId="77777777" w:rsidR="00BD122F" w:rsidRDefault="00BD122F" w:rsidP="00BD122F">
      <w:r>
        <w:t xml:space="preserve">(3)  Harwell, J.M. (2001) </w:t>
      </w:r>
      <w:r w:rsidRPr="00BD122F">
        <w:rPr>
          <w:i/>
          <w:iCs/>
        </w:rPr>
        <w:t>Complete learning disabilities handbook: Ready-to-use strategies ..</w:t>
      </w:r>
      <w:r>
        <w:t xml:space="preserve">., ResearchGate. Available at: https://www.researchgate.net/publication/234568168_Complete_Learning_Disabilities_Handbook_Ready-To-Use_Strategies_Activities_for_Teaching_Students_with_Learning_Disabilities_New_Second_Edition (Accessed: October 7, 2022). </w:t>
      </w:r>
    </w:p>
    <w:p w14:paraId="29D5C550" w14:textId="77777777" w:rsidR="00BD122F" w:rsidRDefault="00BD122F" w:rsidP="00BD122F"/>
    <w:p w14:paraId="6A17301E" w14:textId="47F46997" w:rsidR="00BD122F" w:rsidRDefault="00BD122F" w:rsidP="00BD122F">
      <w:r>
        <w:t xml:space="preserve">(4) </w:t>
      </w:r>
      <w:proofErr w:type="spellStart"/>
      <w:r>
        <w:t>Andzik</w:t>
      </w:r>
      <w:proofErr w:type="spellEnd"/>
      <w:r>
        <w:t xml:space="preserve">, N.R. and </w:t>
      </w:r>
      <w:proofErr w:type="spellStart"/>
      <w:r>
        <w:t>Kranak</w:t>
      </w:r>
      <w:proofErr w:type="spellEnd"/>
      <w:r>
        <w:t xml:space="preserve">, M.P. (2020) </w:t>
      </w:r>
      <w:r w:rsidRPr="00BD122F">
        <w:rPr>
          <w:i/>
          <w:iCs/>
        </w:rPr>
        <w:t xml:space="preserve">5 ways to effectively implement praise for students with learning ..., </w:t>
      </w:r>
      <w:r>
        <w:t>ResearchGate. Available at: https://www.researchgate.net/publication/344044584_5_Ways_to_Effectively_Implement_Praise_for_Students_with_Learning_Disabilities (Accessed: October 7, 2022).</w:t>
      </w:r>
    </w:p>
    <w:p w14:paraId="0683B0EF" w14:textId="05276398" w:rsidR="00BD122F" w:rsidRDefault="00BD122F" w:rsidP="00BD122F"/>
    <w:p w14:paraId="14EE192A" w14:textId="77777777" w:rsidR="00BD122F" w:rsidRDefault="00BD122F" w:rsidP="00BD122F">
      <w:r>
        <w:t>(</w:t>
      </w:r>
      <w:proofErr w:type="gramStart"/>
      <w:r>
        <w:t>5)</w:t>
      </w:r>
      <w:proofErr w:type="spellStart"/>
      <w:r>
        <w:t>Alber</w:t>
      </w:r>
      <w:proofErr w:type="spellEnd"/>
      <w:proofErr w:type="gramEnd"/>
      <w:r>
        <w:t xml:space="preserve">, S.R. and </w:t>
      </w:r>
      <w:proofErr w:type="spellStart"/>
      <w:r>
        <w:t>Heward</w:t>
      </w:r>
      <w:proofErr w:type="spellEnd"/>
      <w:r>
        <w:t xml:space="preserve">, W.L. (2000) </w:t>
      </w:r>
      <w:r w:rsidRPr="00BD122F">
        <w:rPr>
          <w:i/>
          <w:iCs/>
        </w:rPr>
        <w:t xml:space="preserve">Teaching students to recruit positive attention: A review and ..., </w:t>
      </w:r>
      <w:r>
        <w:t xml:space="preserve">ResearchGate. Available at: https://www.researchgate.net/publication/226297683_Teaching_Students_to_Recruit_Positive_Attention_A_Review_and_Recommendations (Accessed: October 8, 2022). </w:t>
      </w:r>
    </w:p>
    <w:p w14:paraId="0D481E87" w14:textId="77777777" w:rsidR="00BD122F" w:rsidRDefault="00BD122F" w:rsidP="00BD122F"/>
    <w:p w14:paraId="22C7D259" w14:textId="77777777" w:rsidR="00BD122F" w:rsidRDefault="00BD122F" w:rsidP="00BD122F">
      <w:r>
        <w:t xml:space="preserve">(6) Maslow, </w:t>
      </w:r>
      <w:proofErr w:type="gramStart"/>
      <w:r>
        <w:t>A.H.(</w:t>
      </w:r>
      <w:proofErr w:type="gramEnd"/>
      <w:r>
        <w:t xml:space="preserve">1987) </w:t>
      </w:r>
      <w:r w:rsidRPr="00BD122F">
        <w:rPr>
          <w:i/>
          <w:iCs/>
        </w:rPr>
        <w:t>Motivation and Personality</w:t>
      </w:r>
      <w:r>
        <w:t>. New York: Harper Collins.</w:t>
      </w:r>
    </w:p>
    <w:p w14:paraId="66DD67BD" w14:textId="77777777" w:rsidR="00BD122F" w:rsidRDefault="00BD122F" w:rsidP="00BD122F"/>
    <w:p w14:paraId="56E19B78" w14:textId="77777777" w:rsidR="00BD122F" w:rsidRDefault="00BD122F" w:rsidP="00BD122F">
      <w:r>
        <w:t xml:space="preserve">(7) Lepper, M. and </w:t>
      </w:r>
      <w:proofErr w:type="spellStart"/>
      <w:r>
        <w:t>Henderlong</w:t>
      </w:r>
      <w:proofErr w:type="spellEnd"/>
      <w:r>
        <w:t xml:space="preserve">, J. (2002) </w:t>
      </w:r>
      <w:r w:rsidRPr="00BD122F">
        <w:rPr>
          <w:i/>
          <w:iCs/>
        </w:rPr>
        <w:t>The effects of praise on children's intrinsic motivation: A review and ...,</w:t>
      </w:r>
      <w:r>
        <w:t xml:space="preserve"> ResearchGate. Available at: https://www.researchgate.net/publication/11182972_The_Effects_of_Praise_on_Children's_Intrinsic_Motivation_A_Review_and_Synthesis (Accessed: October 10, 2022). </w:t>
      </w:r>
    </w:p>
    <w:p w14:paraId="28163452" w14:textId="77777777" w:rsidR="00BD122F" w:rsidRDefault="00BD122F" w:rsidP="00BD122F"/>
    <w:p w14:paraId="53247C7C" w14:textId="543DCBD9" w:rsidR="00BD122F" w:rsidRDefault="00BD122F" w:rsidP="00BD122F">
      <w:r>
        <w:t xml:space="preserve">(8) </w:t>
      </w:r>
      <w:proofErr w:type="spellStart"/>
      <w:r>
        <w:t>Loizou</w:t>
      </w:r>
      <w:proofErr w:type="spellEnd"/>
      <w:r>
        <w:t xml:space="preserve">, F. (2014) </w:t>
      </w:r>
      <w:r w:rsidRPr="00BD122F">
        <w:rPr>
          <w:i/>
          <w:iCs/>
        </w:rPr>
        <w:t xml:space="preserve">Changes in teaching in order to help students with learning ..., </w:t>
      </w:r>
      <w:r>
        <w:t>ResearchGate. Available at: https://www.researchgate.net/publication/271668374_Changes_in_teaching_in_order_to_help_students_with_learning_difficulties_improve_in_Cypriot_primary_classes (Accessed: October 10, 2022).</w:t>
      </w:r>
    </w:p>
    <w:p w14:paraId="61C214D4" w14:textId="6DA5F06A" w:rsidR="00BD122F" w:rsidRDefault="00BD122F" w:rsidP="00BD122F"/>
    <w:p w14:paraId="6877B4B6" w14:textId="77777777" w:rsidR="00BD122F" w:rsidRDefault="00BD122F" w:rsidP="00BD122F">
      <w:r>
        <w:t xml:space="preserve">(9) Critical Incidents in teaching developing professional judgment. </w:t>
      </w:r>
    </w:p>
    <w:p w14:paraId="535C90B1" w14:textId="77777777" w:rsidR="00BD122F" w:rsidRDefault="00BD122F" w:rsidP="00BD122F"/>
    <w:p w14:paraId="2127C9B1" w14:textId="77777777" w:rsidR="00BD122F" w:rsidRDefault="00BD122F" w:rsidP="00BD122F">
      <w:r>
        <w:t xml:space="preserve">(10) </w:t>
      </w:r>
      <w:r w:rsidRPr="00BD122F">
        <w:rPr>
          <w:i/>
          <w:iCs/>
        </w:rPr>
        <w:t>A “critical” Reflection Framework - Department of Education and ...</w:t>
      </w:r>
      <w:r>
        <w:t xml:space="preserve"> (no date) A “Critical” Reflection Framework. education.vic.gov.au. Available at: https://www.education.vic.gov.au/Documents/childhood/professionals/support/reffram.pdf (Accessed: October 10, 2022). </w:t>
      </w:r>
    </w:p>
    <w:p w14:paraId="0E715AA7" w14:textId="77777777" w:rsidR="00BD122F" w:rsidRDefault="00BD122F" w:rsidP="00BD122F"/>
    <w:p w14:paraId="2DAF79DB" w14:textId="77777777" w:rsidR="00BD122F" w:rsidRDefault="00BD122F" w:rsidP="00BD122F">
      <w:r>
        <w:lastRenderedPageBreak/>
        <w:t>(</w:t>
      </w:r>
      <w:proofErr w:type="gramStart"/>
      <w:r>
        <w:t>11)Estyn</w:t>
      </w:r>
      <w:proofErr w:type="gramEnd"/>
      <w:r>
        <w:t xml:space="preserve"> (2019) </w:t>
      </w:r>
      <w:r w:rsidRPr="00BD122F">
        <w:rPr>
          <w:i/>
          <w:iCs/>
        </w:rPr>
        <w:t>A report on ____ Comprehensive School</w:t>
      </w:r>
      <w:r>
        <w:t xml:space="preserve">, </w:t>
      </w:r>
      <w:proofErr w:type="spellStart"/>
      <w:r>
        <w:t>estyn.gov.wales</w:t>
      </w:r>
      <w:proofErr w:type="spellEnd"/>
      <w:r>
        <w:t xml:space="preserve">. Available at: https://www.estyn.gov.wales/inspection (Accessed: October 11, 2022). </w:t>
      </w:r>
    </w:p>
    <w:p w14:paraId="3FE2A172" w14:textId="77777777" w:rsidR="00BD122F" w:rsidRDefault="00BD122F" w:rsidP="00BD122F"/>
    <w:p w14:paraId="745878EA" w14:textId="77777777" w:rsidR="00BD122F" w:rsidRDefault="00BD122F" w:rsidP="00BD122F">
      <w:r>
        <w:t xml:space="preserve">(12) Developing a vision for curriculum design (2020) Hwb. Available at: https://hwb.gov.wales/curriculum-for-wales/designing-your-curriculum/developing-a-vision-for-curriculum-design (Accessed: October 11, 2022). </w:t>
      </w:r>
    </w:p>
    <w:p w14:paraId="0123956F" w14:textId="77777777" w:rsidR="00BD122F" w:rsidRDefault="00BD122F" w:rsidP="00BD122F"/>
    <w:p w14:paraId="4D287081" w14:textId="77777777" w:rsidR="00BD122F" w:rsidRDefault="00BD122F" w:rsidP="00BD122F">
      <w:r>
        <w:t>(</w:t>
      </w:r>
      <w:proofErr w:type="gramStart"/>
      <w:r>
        <w:t>13)Bates</w:t>
      </w:r>
      <w:proofErr w:type="gramEnd"/>
      <w:r>
        <w:t xml:space="preserve">, B. (2017) A Quick Guide to Special Needs and Disabilities. London: Sage Publications Ltd. </w:t>
      </w:r>
    </w:p>
    <w:p w14:paraId="2370F303" w14:textId="77777777" w:rsidR="00BD122F" w:rsidRDefault="00BD122F" w:rsidP="00BD122F"/>
    <w:p w14:paraId="120505D3" w14:textId="3F27797B" w:rsidR="00BD122F" w:rsidRPr="00AF0185" w:rsidRDefault="00BD122F" w:rsidP="00BD122F">
      <w:r>
        <w:t xml:space="preserve">(14) Corpus, J. H., &amp; Good, K. A. (2021). The effects of praise on children’s intrinsic motivation revisited. In </w:t>
      </w:r>
      <w:proofErr w:type="spellStart"/>
      <w:r>
        <w:t>Brummelman</w:t>
      </w:r>
      <w:proofErr w:type="spellEnd"/>
      <w:r>
        <w:t>, E. (Ed.), Psychological Perspectives on Praise. Abington, UK: Routledge.</w:t>
      </w:r>
    </w:p>
    <w:sectPr w:rsidR="00BD122F" w:rsidRPr="00AF0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6067FA"/>
    <w:multiLevelType w:val="multilevel"/>
    <w:tmpl w:val="493AC8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B778E2"/>
    <w:multiLevelType w:val="multilevel"/>
    <w:tmpl w:val="8DC2D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6D0A98"/>
    <w:multiLevelType w:val="multilevel"/>
    <w:tmpl w:val="3F087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4C6D1B"/>
    <w:multiLevelType w:val="multilevel"/>
    <w:tmpl w:val="0122B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060D99"/>
    <w:multiLevelType w:val="multilevel"/>
    <w:tmpl w:val="D7BA9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453816">
    <w:abstractNumId w:val="1"/>
  </w:num>
  <w:num w:numId="2" w16cid:durableId="1086153165">
    <w:abstractNumId w:val="0"/>
  </w:num>
  <w:num w:numId="3" w16cid:durableId="662589292">
    <w:abstractNumId w:val="4"/>
  </w:num>
  <w:num w:numId="4" w16cid:durableId="483156737">
    <w:abstractNumId w:val="2"/>
  </w:num>
  <w:num w:numId="5" w16cid:durableId="11251967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050"/>
    <w:rsid w:val="00004AF0"/>
    <w:rsid w:val="000C4033"/>
    <w:rsid w:val="00194A71"/>
    <w:rsid w:val="001D7906"/>
    <w:rsid w:val="00212A5B"/>
    <w:rsid w:val="0027530F"/>
    <w:rsid w:val="002A083D"/>
    <w:rsid w:val="003F78F7"/>
    <w:rsid w:val="00433712"/>
    <w:rsid w:val="00443C58"/>
    <w:rsid w:val="004D0248"/>
    <w:rsid w:val="004F3259"/>
    <w:rsid w:val="00545442"/>
    <w:rsid w:val="0057797A"/>
    <w:rsid w:val="00642D94"/>
    <w:rsid w:val="0064782F"/>
    <w:rsid w:val="00686B08"/>
    <w:rsid w:val="006E3679"/>
    <w:rsid w:val="00767453"/>
    <w:rsid w:val="0080211F"/>
    <w:rsid w:val="00845825"/>
    <w:rsid w:val="008A1D6E"/>
    <w:rsid w:val="008A2BD7"/>
    <w:rsid w:val="00940D5F"/>
    <w:rsid w:val="00947050"/>
    <w:rsid w:val="00951491"/>
    <w:rsid w:val="009A4F64"/>
    <w:rsid w:val="009C0900"/>
    <w:rsid w:val="009C4C5E"/>
    <w:rsid w:val="00A04BB1"/>
    <w:rsid w:val="00A723F2"/>
    <w:rsid w:val="00A8049A"/>
    <w:rsid w:val="00AC22EB"/>
    <w:rsid w:val="00AF0185"/>
    <w:rsid w:val="00B31AB6"/>
    <w:rsid w:val="00B94B80"/>
    <w:rsid w:val="00BD122F"/>
    <w:rsid w:val="00BE464A"/>
    <w:rsid w:val="00C03884"/>
    <w:rsid w:val="00C33C20"/>
    <w:rsid w:val="00CA416F"/>
    <w:rsid w:val="00CD7193"/>
    <w:rsid w:val="00CF122A"/>
    <w:rsid w:val="00D71BEB"/>
    <w:rsid w:val="00DD5D2F"/>
    <w:rsid w:val="00E37E44"/>
    <w:rsid w:val="00E46D5F"/>
    <w:rsid w:val="00E85696"/>
    <w:rsid w:val="00F50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66AC2"/>
  <w15:chartTrackingRefBased/>
  <w15:docId w15:val="{9A1EDC21-5B6A-DE48-A6C2-6A955B7E0C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790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530F"/>
    <w:rPr>
      <w:color w:val="0563C1" w:themeColor="hyperlink"/>
      <w:u w:val="single"/>
    </w:rPr>
  </w:style>
  <w:style w:type="character" w:styleId="UnresolvedMention">
    <w:name w:val="Unresolved Mention"/>
    <w:basedOn w:val="DefaultParagraphFont"/>
    <w:uiPriority w:val="99"/>
    <w:semiHidden/>
    <w:unhideWhenUsed/>
    <w:rsid w:val="0027530F"/>
    <w:rPr>
      <w:color w:val="605E5C"/>
      <w:shd w:val="clear" w:color="auto" w:fill="E1DFDD"/>
    </w:rPr>
  </w:style>
  <w:style w:type="paragraph" w:styleId="NormalWeb">
    <w:name w:val="Normal (Web)"/>
    <w:basedOn w:val="Normal"/>
    <w:uiPriority w:val="99"/>
    <w:semiHidden/>
    <w:unhideWhenUsed/>
    <w:rsid w:val="00F50665"/>
    <w:rPr>
      <w:rFonts w:ascii="Times New Roman" w:hAnsi="Times New Roman" w:cs="Times New Roman"/>
    </w:rPr>
  </w:style>
  <w:style w:type="character" w:customStyle="1" w:styleId="apple-converted-space">
    <w:name w:val="apple-converted-space"/>
    <w:basedOn w:val="DefaultParagraphFont"/>
    <w:rsid w:val="00642D94"/>
  </w:style>
  <w:style w:type="character" w:customStyle="1" w:styleId="Heading1Char">
    <w:name w:val="Heading 1 Char"/>
    <w:basedOn w:val="DefaultParagraphFont"/>
    <w:link w:val="Heading1"/>
    <w:uiPriority w:val="9"/>
    <w:rsid w:val="001D790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4836">
      <w:bodyDiv w:val="1"/>
      <w:marLeft w:val="0"/>
      <w:marRight w:val="0"/>
      <w:marTop w:val="0"/>
      <w:marBottom w:val="0"/>
      <w:divBdr>
        <w:top w:val="none" w:sz="0" w:space="0" w:color="auto"/>
        <w:left w:val="none" w:sz="0" w:space="0" w:color="auto"/>
        <w:bottom w:val="none" w:sz="0" w:space="0" w:color="auto"/>
        <w:right w:val="none" w:sz="0" w:space="0" w:color="auto"/>
      </w:divBdr>
      <w:divsChild>
        <w:div w:id="20594622">
          <w:marLeft w:val="0"/>
          <w:marRight w:val="0"/>
          <w:marTop w:val="0"/>
          <w:marBottom w:val="0"/>
          <w:divBdr>
            <w:top w:val="none" w:sz="0" w:space="0" w:color="auto"/>
            <w:left w:val="none" w:sz="0" w:space="0" w:color="auto"/>
            <w:bottom w:val="none" w:sz="0" w:space="0" w:color="auto"/>
            <w:right w:val="none" w:sz="0" w:space="0" w:color="auto"/>
          </w:divBdr>
          <w:divsChild>
            <w:div w:id="1226254852">
              <w:marLeft w:val="0"/>
              <w:marRight w:val="0"/>
              <w:marTop w:val="0"/>
              <w:marBottom w:val="0"/>
              <w:divBdr>
                <w:top w:val="none" w:sz="0" w:space="0" w:color="auto"/>
                <w:left w:val="none" w:sz="0" w:space="0" w:color="auto"/>
                <w:bottom w:val="none" w:sz="0" w:space="0" w:color="auto"/>
                <w:right w:val="none" w:sz="0" w:space="0" w:color="auto"/>
              </w:divBdr>
              <w:divsChild>
                <w:div w:id="191477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6507">
      <w:bodyDiv w:val="1"/>
      <w:marLeft w:val="0"/>
      <w:marRight w:val="0"/>
      <w:marTop w:val="0"/>
      <w:marBottom w:val="0"/>
      <w:divBdr>
        <w:top w:val="none" w:sz="0" w:space="0" w:color="auto"/>
        <w:left w:val="none" w:sz="0" w:space="0" w:color="auto"/>
        <w:bottom w:val="none" w:sz="0" w:space="0" w:color="auto"/>
        <w:right w:val="none" w:sz="0" w:space="0" w:color="auto"/>
      </w:divBdr>
      <w:divsChild>
        <w:div w:id="2063669253">
          <w:marLeft w:val="0"/>
          <w:marRight w:val="0"/>
          <w:marTop w:val="0"/>
          <w:marBottom w:val="0"/>
          <w:divBdr>
            <w:top w:val="none" w:sz="0" w:space="0" w:color="auto"/>
            <w:left w:val="none" w:sz="0" w:space="0" w:color="auto"/>
            <w:bottom w:val="none" w:sz="0" w:space="0" w:color="auto"/>
            <w:right w:val="none" w:sz="0" w:space="0" w:color="auto"/>
          </w:divBdr>
          <w:divsChild>
            <w:div w:id="204874094">
              <w:marLeft w:val="0"/>
              <w:marRight w:val="0"/>
              <w:marTop w:val="0"/>
              <w:marBottom w:val="0"/>
              <w:divBdr>
                <w:top w:val="none" w:sz="0" w:space="0" w:color="auto"/>
                <w:left w:val="none" w:sz="0" w:space="0" w:color="auto"/>
                <w:bottom w:val="none" w:sz="0" w:space="0" w:color="auto"/>
                <w:right w:val="none" w:sz="0" w:space="0" w:color="auto"/>
              </w:divBdr>
              <w:divsChild>
                <w:div w:id="1567910563">
                  <w:marLeft w:val="0"/>
                  <w:marRight w:val="0"/>
                  <w:marTop w:val="0"/>
                  <w:marBottom w:val="0"/>
                  <w:divBdr>
                    <w:top w:val="none" w:sz="0" w:space="0" w:color="auto"/>
                    <w:left w:val="none" w:sz="0" w:space="0" w:color="auto"/>
                    <w:bottom w:val="none" w:sz="0" w:space="0" w:color="auto"/>
                    <w:right w:val="none" w:sz="0" w:space="0" w:color="auto"/>
                  </w:divBdr>
                  <w:divsChild>
                    <w:div w:id="98338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7245">
      <w:bodyDiv w:val="1"/>
      <w:marLeft w:val="0"/>
      <w:marRight w:val="0"/>
      <w:marTop w:val="0"/>
      <w:marBottom w:val="0"/>
      <w:divBdr>
        <w:top w:val="none" w:sz="0" w:space="0" w:color="auto"/>
        <w:left w:val="none" w:sz="0" w:space="0" w:color="auto"/>
        <w:bottom w:val="none" w:sz="0" w:space="0" w:color="auto"/>
        <w:right w:val="none" w:sz="0" w:space="0" w:color="auto"/>
      </w:divBdr>
      <w:divsChild>
        <w:div w:id="576206115">
          <w:marLeft w:val="0"/>
          <w:marRight w:val="0"/>
          <w:marTop w:val="0"/>
          <w:marBottom w:val="0"/>
          <w:divBdr>
            <w:top w:val="none" w:sz="0" w:space="0" w:color="auto"/>
            <w:left w:val="none" w:sz="0" w:space="0" w:color="auto"/>
            <w:bottom w:val="none" w:sz="0" w:space="0" w:color="auto"/>
            <w:right w:val="none" w:sz="0" w:space="0" w:color="auto"/>
          </w:divBdr>
          <w:divsChild>
            <w:div w:id="668607311">
              <w:marLeft w:val="0"/>
              <w:marRight w:val="0"/>
              <w:marTop w:val="0"/>
              <w:marBottom w:val="0"/>
              <w:divBdr>
                <w:top w:val="none" w:sz="0" w:space="0" w:color="auto"/>
                <w:left w:val="none" w:sz="0" w:space="0" w:color="auto"/>
                <w:bottom w:val="none" w:sz="0" w:space="0" w:color="auto"/>
                <w:right w:val="none" w:sz="0" w:space="0" w:color="auto"/>
              </w:divBdr>
              <w:divsChild>
                <w:div w:id="34551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36537">
      <w:bodyDiv w:val="1"/>
      <w:marLeft w:val="0"/>
      <w:marRight w:val="0"/>
      <w:marTop w:val="0"/>
      <w:marBottom w:val="0"/>
      <w:divBdr>
        <w:top w:val="none" w:sz="0" w:space="0" w:color="auto"/>
        <w:left w:val="none" w:sz="0" w:space="0" w:color="auto"/>
        <w:bottom w:val="none" w:sz="0" w:space="0" w:color="auto"/>
        <w:right w:val="none" w:sz="0" w:space="0" w:color="auto"/>
      </w:divBdr>
      <w:divsChild>
        <w:div w:id="505287898">
          <w:marLeft w:val="0"/>
          <w:marRight w:val="0"/>
          <w:marTop w:val="0"/>
          <w:marBottom w:val="0"/>
          <w:divBdr>
            <w:top w:val="none" w:sz="0" w:space="0" w:color="auto"/>
            <w:left w:val="none" w:sz="0" w:space="0" w:color="auto"/>
            <w:bottom w:val="none" w:sz="0" w:space="0" w:color="auto"/>
            <w:right w:val="none" w:sz="0" w:space="0" w:color="auto"/>
          </w:divBdr>
          <w:divsChild>
            <w:div w:id="504710643">
              <w:marLeft w:val="0"/>
              <w:marRight w:val="0"/>
              <w:marTop w:val="0"/>
              <w:marBottom w:val="0"/>
              <w:divBdr>
                <w:top w:val="none" w:sz="0" w:space="0" w:color="auto"/>
                <w:left w:val="none" w:sz="0" w:space="0" w:color="auto"/>
                <w:bottom w:val="none" w:sz="0" w:space="0" w:color="auto"/>
                <w:right w:val="none" w:sz="0" w:space="0" w:color="auto"/>
              </w:divBdr>
              <w:divsChild>
                <w:div w:id="929388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949567">
      <w:bodyDiv w:val="1"/>
      <w:marLeft w:val="0"/>
      <w:marRight w:val="0"/>
      <w:marTop w:val="0"/>
      <w:marBottom w:val="0"/>
      <w:divBdr>
        <w:top w:val="none" w:sz="0" w:space="0" w:color="auto"/>
        <w:left w:val="none" w:sz="0" w:space="0" w:color="auto"/>
        <w:bottom w:val="none" w:sz="0" w:space="0" w:color="auto"/>
        <w:right w:val="none" w:sz="0" w:space="0" w:color="auto"/>
      </w:divBdr>
    </w:div>
    <w:div w:id="489902762">
      <w:bodyDiv w:val="1"/>
      <w:marLeft w:val="0"/>
      <w:marRight w:val="0"/>
      <w:marTop w:val="0"/>
      <w:marBottom w:val="0"/>
      <w:divBdr>
        <w:top w:val="none" w:sz="0" w:space="0" w:color="auto"/>
        <w:left w:val="none" w:sz="0" w:space="0" w:color="auto"/>
        <w:bottom w:val="none" w:sz="0" w:space="0" w:color="auto"/>
        <w:right w:val="none" w:sz="0" w:space="0" w:color="auto"/>
      </w:divBdr>
      <w:divsChild>
        <w:div w:id="491681341">
          <w:marLeft w:val="0"/>
          <w:marRight w:val="0"/>
          <w:marTop w:val="0"/>
          <w:marBottom w:val="0"/>
          <w:divBdr>
            <w:top w:val="none" w:sz="0" w:space="0" w:color="auto"/>
            <w:left w:val="none" w:sz="0" w:space="0" w:color="auto"/>
            <w:bottom w:val="none" w:sz="0" w:space="0" w:color="auto"/>
            <w:right w:val="none" w:sz="0" w:space="0" w:color="auto"/>
          </w:divBdr>
          <w:divsChild>
            <w:div w:id="1023939219">
              <w:marLeft w:val="0"/>
              <w:marRight w:val="0"/>
              <w:marTop w:val="0"/>
              <w:marBottom w:val="0"/>
              <w:divBdr>
                <w:top w:val="none" w:sz="0" w:space="0" w:color="auto"/>
                <w:left w:val="none" w:sz="0" w:space="0" w:color="auto"/>
                <w:bottom w:val="none" w:sz="0" w:space="0" w:color="auto"/>
                <w:right w:val="none" w:sz="0" w:space="0" w:color="auto"/>
              </w:divBdr>
              <w:divsChild>
                <w:div w:id="102533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618300">
      <w:bodyDiv w:val="1"/>
      <w:marLeft w:val="0"/>
      <w:marRight w:val="0"/>
      <w:marTop w:val="0"/>
      <w:marBottom w:val="0"/>
      <w:divBdr>
        <w:top w:val="none" w:sz="0" w:space="0" w:color="auto"/>
        <w:left w:val="none" w:sz="0" w:space="0" w:color="auto"/>
        <w:bottom w:val="none" w:sz="0" w:space="0" w:color="auto"/>
        <w:right w:val="none" w:sz="0" w:space="0" w:color="auto"/>
      </w:divBdr>
      <w:divsChild>
        <w:div w:id="1508864105">
          <w:marLeft w:val="0"/>
          <w:marRight w:val="0"/>
          <w:marTop w:val="0"/>
          <w:marBottom w:val="0"/>
          <w:divBdr>
            <w:top w:val="none" w:sz="0" w:space="0" w:color="auto"/>
            <w:left w:val="none" w:sz="0" w:space="0" w:color="auto"/>
            <w:bottom w:val="none" w:sz="0" w:space="0" w:color="auto"/>
            <w:right w:val="none" w:sz="0" w:space="0" w:color="auto"/>
          </w:divBdr>
          <w:divsChild>
            <w:div w:id="1320040474">
              <w:marLeft w:val="0"/>
              <w:marRight w:val="0"/>
              <w:marTop w:val="0"/>
              <w:marBottom w:val="0"/>
              <w:divBdr>
                <w:top w:val="none" w:sz="0" w:space="0" w:color="auto"/>
                <w:left w:val="none" w:sz="0" w:space="0" w:color="auto"/>
                <w:bottom w:val="none" w:sz="0" w:space="0" w:color="auto"/>
                <w:right w:val="none" w:sz="0" w:space="0" w:color="auto"/>
              </w:divBdr>
              <w:divsChild>
                <w:div w:id="109008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266835">
      <w:bodyDiv w:val="1"/>
      <w:marLeft w:val="0"/>
      <w:marRight w:val="0"/>
      <w:marTop w:val="0"/>
      <w:marBottom w:val="0"/>
      <w:divBdr>
        <w:top w:val="none" w:sz="0" w:space="0" w:color="auto"/>
        <w:left w:val="none" w:sz="0" w:space="0" w:color="auto"/>
        <w:bottom w:val="none" w:sz="0" w:space="0" w:color="auto"/>
        <w:right w:val="none" w:sz="0" w:space="0" w:color="auto"/>
      </w:divBdr>
      <w:divsChild>
        <w:div w:id="720207348">
          <w:marLeft w:val="0"/>
          <w:marRight w:val="0"/>
          <w:marTop w:val="0"/>
          <w:marBottom w:val="0"/>
          <w:divBdr>
            <w:top w:val="none" w:sz="0" w:space="0" w:color="auto"/>
            <w:left w:val="none" w:sz="0" w:space="0" w:color="auto"/>
            <w:bottom w:val="none" w:sz="0" w:space="0" w:color="auto"/>
            <w:right w:val="none" w:sz="0" w:space="0" w:color="auto"/>
          </w:divBdr>
          <w:divsChild>
            <w:div w:id="535697774">
              <w:marLeft w:val="0"/>
              <w:marRight w:val="0"/>
              <w:marTop w:val="0"/>
              <w:marBottom w:val="0"/>
              <w:divBdr>
                <w:top w:val="none" w:sz="0" w:space="0" w:color="auto"/>
                <w:left w:val="none" w:sz="0" w:space="0" w:color="auto"/>
                <w:bottom w:val="none" w:sz="0" w:space="0" w:color="auto"/>
                <w:right w:val="none" w:sz="0" w:space="0" w:color="auto"/>
              </w:divBdr>
              <w:divsChild>
                <w:div w:id="11090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509453">
      <w:bodyDiv w:val="1"/>
      <w:marLeft w:val="0"/>
      <w:marRight w:val="0"/>
      <w:marTop w:val="0"/>
      <w:marBottom w:val="0"/>
      <w:divBdr>
        <w:top w:val="none" w:sz="0" w:space="0" w:color="auto"/>
        <w:left w:val="none" w:sz="0" w:space="0" w:color="auto"/>
        <w:bottom w:val="none" w:sz="0" w:space="0" w:color="auto"/>
        <w:right w:val="none" w:sz="0" w:space="0" w:color="auto"/>
      </w:divBdr>
      <w:divsChild>
        <w:div w:id="1244025199">
          <w:marLeft w:val="0"/>
          <w:marRight w:val="0"/>
          <w:marTop w:val="0"/>
          <w:marBottom w:val="0"/>
          <w:divBdr>
            <w:top w:val="none" w:sz="0" w:space="0" w:color="auto"/>
            <w:left w:val="none" w:sz="0" w:space="0" w:color="auto"/>
            <w:bottom w:val="none" w:sz="0" w:space="0" w:color="auto"/>
            <w:right w:val="none" w:sz="0" w:space="0" w:color="auto"/>
          </w:divBdr>
          <w:divsChild>
            <w:div w:id="2106728372">
              <w:marLeft w:val="0"/>
              <w:marRight w:val="0"/>
              <w:marTop w:val="0"/>
              <w:marBottom w:val="0"/>
              <w:divBdr>
                <w:top w:val="none" w:sz="0" w:space="0" w:color="auto"/>
                <w:left w:val="none" w:sz="0" w:space="0" w:color="auto"/>
                <w:bottom w:val="none" w:sz="0" w:space="0" w:color="auto"/>
                <w:right w:val="none" w:sz="0" w:space="0" w:color="auto"/>
              </w:divBdr>
              <w:divsChild>
                <w:div w:id="65930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44611">
      <w:bodyDiv w:val="1"/>
      <w:marLeft w:val="0"/>
      <w:marRight w:val="0"/>
      <w:marTop w:val="0"/>
      <w:marBottom w:val="0"/>
      <w:divBdr>
        <w:top w:val="none" w:sz="0" w:space="0" w:color="auto"/>
        <w:left w:val="none" w:sz="0" w:space="0" w:color="auto"/>
        <w:bottom w:val="none" w:sz="0" w:space="0" w:color="auto"/>
        <w:right w:val="none" w:sz="0" w:space="0" w:color="auto"/>
      </w:divBdr>
      <w:divsChild>
        <w:div w:id="156069253">
          <w:marLeft w:val="0"/>
          <w:marRight w:val="0"/>
          <w:marTop w:val="0"/>
          <w:marBottom w:val="0"/>
          <w:divBdr>
            <w:top w:val="none" w:sz="0" w:space="0" w:color="auto"/>
            <w:left w:val="none" w:sz="0" w:space="0" w:color="auto"/>
            <w:bottom w:val="none" w:sz="0" w:space="0" w:color="auto"/>
            <w:right w:val="none" w:sz="0" w:space="0" w:color="auto"/>
          </w:divBdr>
        </w:div>
      </w:divsChild>
    </w:div>
    <w:div w:id="1151948793">
      <w:bodyDiv w:val="1"/>
      <w:marLeft w:val="0"/>
      <w:marRight w:val="0"/>
      <w:marTop w:val="0"/>
      <w:marBottom w:val="0"/>
      <w:divBdr>
        <w:top w:val="none" w:sz="0" w:space="0" w:color="auto"/>
        <w:left w:val="none" w:sz="0" w:space="0" w:color="auto"/>
        <w:bottom w:val="none" w:sz="0" w:space="0" w:color="auto"/>
        <w:right w:val="none" w:sz="0" w:space="0" w:color="auto"/>
      </w:divBdr>
      <w:divsChild>
        <w:div w:id="283660739">
          <w:marLeft w:val="0"/>
          <w:marRight w:val="0"/>
          <w:marTop w:val="0"/>
          <w:marBottom w:val="0"/>
          <w:divBdr>
            <w:top w:val="none" w:sz="0" w:space="0" w:color="auto"/>
            <w:left w:val="none" w:sz="0" w:space="0" w:color="auto"/>
            <w:bottom w:val="none" w:sz="0" w:space="0" w:color="auto"/>
            <w:right w:val="none" w:sz="0" w:space="0" w:color="auto"/>
          </w:divBdr>
          <w:divsChild>
            <w:div w:id="1784960837">
              <w:marLeft w:val="0"/>
              <w:marRight w:val="0"/>
              <w:marTop w:val="0"/>
              <w:marBottom w:val="0"/>
              <w:divBdr>
                <w:top w:val="none" w:sz="0" w:space="0" w:color="auto"/>
                <w:left w:val="none" w:sz="0" w:space="0" w:color="auto"/>
                <w:bottom w:val="none" w:sz="0" w:space="0" w:color="auto"/>
                <w:right w:val="none" w:sz="0" w:space="0" w:color="auto"/>
              </w:divBdr>
              <w:divsChild>
                <w:div w:id="210830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890208">
      <w:bodyDiv w:val="1"/>
      <w:marLeft w:val="0"/>
      <w:marRight w:val="0"/>
      <w:marTop w:val="0"/>
      <w:marBottom w:val="0"/>
      <w:divBdr>
        <w:top w:val="none" w:sz="0" w:space="0" w:color="auto"/>
        <w:left w:val="none" w:sz="0" w:space="0" w:color="auto"/>
        <w:bottom w:val="none" w:sz="0" w:space="0" w:color="auto"/>
        <w:right w:val="none" w:sz="0" w:space="0" w:color="auto"/>
      </w:divBdr>
    </w:div>
    <w:div w:id="1229147066">
      <w:bodyDiv w:val="1"/>
      <w:marLeft w:val="0"/>
      <w:marRight w:val="0"/>
      <w:marTop w:val="0"/>
      <w:marBottom w:val="0"/>
      <w:divBdr>
        <w:top w:val="none" w:sz="0" w:space="0" w:color="auto"/>
        <w:left w:val="none" w:sz="0" w:space="0" w:color="auto"/>
        <w:bottom w:val="none" w:sz="0" w:space="0" w:color="auto"/>
        <w:right w:val="none" w:sz="0" w:space="0" w:color="auto"/>
      </w:divBdr>
    </w:div>
    <w:div w:id="1385256185">
      <w:bodyDiv w:val="1"/>
      <w:marLeft w:val="0"/>
      <w:marRight w:val="0"/>
      <w:marTop w:val="0"/>
      <w:marBottom w:val="0"/>
      <w:divBdr>
        <w:top w:val="none" w:sz="0" w:space="0" w:color="auto"/>
        <w:left w:val="none" w:sz="0" w:space="0" w:color="auto"/>
        <w:bottom w:val="none" w:sz="0" w:space="0" w:color="auto"/>
        <w:right w:val="none" w:sz="0" w:space="0" w:color="auto"/>
      </w:divBdr>
      <w:divsChild>
        <w:div w:id="1596477127">
          <w:marLeft w:val="0"/>
          <w:marRight w:val="0"/>
          <w:marTop w:val="0"/>
          <w:marBottom w:val="0"/>
          <w:divBdr>
            <w:top w:val="none" w:sz="0" w:space="0" w:color="auto"/>
            <w:left w:val="none" w:sz="0" w:space="0" w:color="auto"/>
            <w:bottom w:val="none" w:sz="0" w:space="0" w:color="auto"/>
            <w:right w:val="none" w:sz="0" w:space="0" w:color="auto"/>
          </w:divBdr>
          <w:divsChild>
            <w:div w:id="190729157">
              <w:marLeft w:val="0"/>
              <w:marRight w:val="0"/>
              <w:marTop w:val="0"/>
              <w:marBottom w:val="0"/>
              <w:divBdr>
                <w:top w:val="none" w:sz="0" w:space="0" w:color="auto"/>
                <w:left w:val="none" w:sz="0" w:space="0" w:color="auto"/>
                <w:bottom w:val="none" w:sz="0" w:space="0" w:color="auto"/>
                <w:right w:val="none" w:sz="0" w:space="0" w:color="auto"/>
              </w:divBdr>
              <w:divsChild>
                <w:div w:id="2101901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048493">
      <w:bodyDiv w:val="1"/>
      <w:marLeft w:val="0"/>
      <w:marRight w:val="0"/>
      <w:marTop w:val="0"/>
      <w:marBottom w:val="0"/>
      <w:divBdr>
        <w:top w:val="none" w:sz="0" w:space="0" w:color="auto"/>
        <w:left w:val="none" w:sz="0" w:space="0" w:color="auto"/>
        <w:bottom w:val="none" w:sz="0" w:space="0" w:color="auto"/>
        <w:right w:val="none" w:sz="0" w:space="0" w:color="auto"/>
      </w:divBdr>
      <w:divsChild>
        <w:div w:id="842547113">
          <w:marLeft w:val="0"/>
          <w:marRight w:val="0"/>
          <w:marTop w:val="0"/>
          <w:marBottom w:val="0"/>
          <w:divBdr>
            <w:top w:val="none" w:sz="0" w:space="0" w:color="auto"/>
            <w:left w:val="none" w:sz="0" w:space="0" w:color="auto"/>
            <w:bottom w:val="none" w:sz="0" w:space="0" w:color="auto"/>
            <w:right w:val="none" w:sz="0" w:space="0" w:color="auto"/>
          </w:divBdr>
          <w:divsChild>
            <w:div w:id="423768412">
              <w:marLeft w:val="0"/>
              <w:marRight w:val="0"/>
              <w:marTop w:val="0"/>
              <w:marBottom w:val="0"/>
              <w:divBdr>
                <w:top w:val="none" w:sz="0" w:space="0" w:color="auto"/>
                <w:left w:val="none" w:sz="0" w:space="0" w:color="auto"/>
                <w:bottom w:val="none" w:sz="0" w:space="0" w:color="auto"/>
                <w:right w:val="none" w:sz="0" w:space="0" w:color="auto"/>
              </w:divBdr>
              <w:divsChild>
                <w:div w:id="1382247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554008">
      <w:bodyDiv w:val="1"/>
      <w:marLeft w:val="0"/>
      <w:marRight w:val="0"/>
      <w:marTop w:val="0"/>
      <w:marBottom w:val="0"/>
      <w:divBdr>
        <w:top w:val="none" w:sz="0" w:space="0" w:color="auto"/>
        <w:left w:val="none" w:sz="0" w:space="0" w:color="auto"/>
        <w:bottom w:val="none" w:sz="0" w:space="0" w:color="auto"/>
        <w:right w:val="none" w:sz="0" w:space="0" w:color="auto"/>
      </w:divBdr>
      <w:divsChild>
        <w:div w:id="1229263996">
          <w:marLeft w:val="0"/>
          <w:marRight w:val="0"/>
          <w:marTop w:val="0"/>
          <w:marBottom w:val="0"/>
          <w:divBdr>
            <w:top w:val="none" w:sz="0" w:space="0" w:color="auto"/>
            <w:left w:val="none" w:sz="0" w:space="0" w:color="auto"/>
            <w:bottom w:val="none" w:sz="0" w:space="0" w:color="auto"/>
            <w:right w:val="none" w:sz="0" w:space="0" w:color="auto"/>
          </w:divBdr>
          <w:divsChild>
            <w:div w:id="2064060769">
              <w:marLeft w:val="0"/>
              <w:marRight w:val="0"/>
              <w:marTop w:val="0"/>
              <w:marBottom w:val="0"/>
              <w:divBdr>
                <w:top w:val="none" w:sz="0" w:space="0" w:color="auto"/>
                <w:left w:val="none" w:sz="0" w:space="0" w:color="auto"/>
                <w:bottom w:val="none" w:sz="0" w:space="0" w:color="auto"/>
                <w:right w:val="none" w:sz="0" w:space="0" w:color="auto"/>
              </w:divBdr>
              <w:divsChild>
                <w:div w:id="164901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12795">
      <w:bodyDiv w:val="1"/>
      <w:marLeft w:val="0"/>
      <w:marRight w:val="0"/>
      <w:marTop w:val="0"/>
      <w:marBottom w:val="0"/>
      <w:divBdr>
        <w:top w:val="none" w:sz="0" w:space="0" w:color="auto"/>
        <w:left w:val="none" w:sz="0" w:space="0" w:color="auto"/>
        <w:bottom w:val="none" w:sz="0" w:space="0" w:color="auto"/>
        <w:right w:val="none" w:sz="0" w:space="0" w:color="auto"/>
      </w:divBdr>
      <w:divsChild>
        <w:div w:id="1118182411">
          <w:marLeft w:val="0"/>
          <w:marRight w:val="0"/>
          <w:marTop w:val="0"/>
          <w:marBottom w:val="0"/>
          <w:divBdr>
            <w:top w:val="none" w:sz="0" w:space="0" w:color="auto"/>
            <w:left w:val="none" w:sz="0" w:space="0" w:color="auto"/>
            <w:bottom w:val="none" w:sz="0" w:space="0" w:color="auto"/>
            <w:right w:val="none" w:sz="0" w:space="0" w:color="auto"/>
          </w:divBdr>
          <w:divsChild>
            <w:div w:id="404643691">
              <w:marLeft w:val="0"/>
              <w:marRight w:val="0"/>
              <w:marTop w:val="0"/>
              <w:marBottom w:val="0"/>
              <w:divBdr>
                <w:top w:val="none" w:sz="0" w:space="0" w:color="auto"/>
                <w:left w:val="none" w:sz="0" w:space="0" w:color="auto"/>
                <w:bottom w:val="none" w:sz="0" w:space="0" w:color="auto"/>
                <w:right w:val="none" w:sz="0" w:space="0" w:color="auto"/>
              </w:divBdr>
              <w:divsChild>
                <w:div w:id="1469670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463368">
      <w:bodyDiv w:val="1"/>
      <w:marLeft w:val="0"/>
      <w:marRight w:val="0"/>
      <w:marTop w:val="0"/>
      <w:marBottom w:val="0"/>
      <w:divBdr>
        <w:top w:val="none" w:sz="0" w:space="0" w:color="auto"/>
        <w:left w:val="none" w:sz="0" w:space="0" w:color="auto"/>
        <w:bottom w:val="none" w:sz="0" w:space="0" w:color="auto"/>
        <w:right w:val="none" w:sz="0" w:space="0" w:color="auto"/>
      </w:divBdr>
      <w:divsChild>
        <w:div w:id="1262953991">
          <w:marLeft w:val="0"/>
          <w:marRight w:val="0"/>
          <w:marTop w:val="0"/>
          <w:marBottom w:val="0"/>
          <w:divBdr>
            <w:top w:val="none" w:sz="0" w:space="0" w:color="auto"/>
            <w:left w:val="none" w:sz="0" w:space="0" w:color="auto"/>
            <w:bottom w:val="none" w:sz="0" w:space="0" w:color="auto"/>
            <w:right w:val="none" w:sz="0" w:space="0" w:color="auto"/>
          </w:divBdr>
          <w:divsChild>
            <w:div w:id="627736417">
              <w:marLeft w:val="0"/>
              <w:marRight w:val="0"/>
              <w:marTop w:val="0"/>
              <w:marBottom w:val="0"/>
              <w:divBdr>
                <w:top w:val="none" w:sz="0" w:space="0" w:color="auto"/>
                <w:left w:val="none" w:sz="0" w:space="0" w:color="auto"/>
                <w:bottom w:val="none" w:sz="0" w:space="0" w:color="auto"/>
                <w:right w:val="none" w:sz="0" w:space="0" w:color="auto"/>
              </w:divBdr>
              <w:divsChild>
                <w:div w:id="36969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934395">
      <w:bodyDiv w:val="1"/>
      <w:marLeft w:val="0"/>
      <w:marRight w:val="0"/>
      <w:marTop w:val="0"/>
      <w:marBottom w:val="0"/>
      <w:divBdr>
        <w:top w:val="none" w:sz="0" w:space="0" w:color="auto"/>
        <w:left w:val="none" w:sz="0" w:space="0" w:color="auto"/>
        <w:bottom w:val="none" w:sz="0" w:space="0" w:color="auto"/>
        <w:right w:val="none" w:sz="0" w:space="0" w:color="auto"/>
      </w:divBdr>
    </w:div>
    <w:div w:id="2057003214">
      <w:bodyDiv w:val="1"/>
      <w:marLeft w:val="0"/>
      <w:marRight w:val="0"/>
      <w:marTop w:val="0"/>
      <w:marBottom w:val="0"/>
      <w:divBdr>
        <w:top w:val="none" w:sz="0" w:space="0" w:color="auto"/>
        <w:left w:val="none" w:sz="0" w:space="0" w:color="auto"/>
        <w:bottom w:val="none" w:sz="0" w:space="0" w:color="auto"/>
        <w:right w:val="none" w:sz="0" w:space="0" w:color="auto"/>
      </w:divBdr>
      <w:divsChild>
        <w:div w:id="1208713168">
          <w:marLeft w:val="0"/>
          <w:marRight w:val="0"/>
          <w:marTop w:val="0"/>
          <w:marBottom w:val="0"/>
          <w:divBdr>
            <w:top w:val="none" w:sz="0" w:space="0" w:color="auto"/>
            <w:left w:val="none" w:sz="0" w:space="0" w:color="auto"/>
            <w:bottom w:val="none" w:sz="0" w:space="0" w:color="auto"/>
            <w:right w:val="none" w:sz="0" w:space="0" w:color="auto"/>
          </w:divBdr>
        </w:div>
      </w:divsChild>
    </w:div>
    <w:div w:id="2078430890">
      <w:bodyDiv w:val="1"/>
      <w:marLeft w:val="0"/>
      <w:marRight w:val="0"/>
      <w:marTop w:val="0"/>
      <w:marBottom w:val="0"/>
      <w:divBdr>
        <w:top w:val="none" w:sz="0" w:space="0" w:color="auto"/>
        <w:left w:val="none" w:sz="0" w:space="0" w:color="auto"/>
        <w:bottom w:val="none" w:sz="0" w:space="0" w:color="auto"/>
        <w:right w:val="none" w:sz="0" w:space="0" w:color="auto"/>
      </w:divBdr>
      <w:divsChild>
        <w:div w:id="990716977">
          <w:marLeft w:val="0"/>
          <w:marRight w:val="0"/>
          <w:marTop w:val="0"/>
          <w:marBottom w:val="0"/>
          <w:divBdr>
            <w:top w:val="none" w:sz="0" w:space="0" w:color="auto"/>
            <w:left w:val="none" w:sz="0" w:space="0" w:color="auto"/>
            <w:bottom w:val="none" w:sz="0" w:space="0" w:color="auto"/>
            <w:right w:val="none" w:sz="0" w:space="0" w:color="auto"/>
          </w:divBdr>
          <w:divsChild>
            <w:div w:id="2136291854">
              <w:marLeft w:val="0"/>
              <w:marRight w:val="0"/>
              <w:marTop w:val="0"/>
              <w:marBottom w:val="0"/>
              <w:divBdr>
                <w:top w:val="none" w:sz="0" w:space="0" w:color="auto"/>
                <w:left w:val="none" w:sz="0" w:space="0" w:color="auto"/>
                <w:bottom w:val="none" w:sz="0" w:space="0" w:color="auto"/>
                <w:right w:val="none" w:sz="0" w:space="0" w:color="auto"/>
              </w:divBdr>
              <w:divsChild>
                <w:div w:id="1922135819">
                  <w:marLeft w:val="0"/>
                  <w:marRight w:val="0"/>
                  <w:marTop w:val="0"/>
                  <w:marBottom w:val="0"/>
                  <w:divBdr>
                    <w:top w:val="none" w:sz="0" w:space="0" w:color="auto"/>
                    <w:left w:val="none" w:sz="0" w:space="0" w:color="auto"/>
                    <w:bottom w:val="none" w:sz="0" w:space="0" w:color="auto"/>
                    <w:right w:val="none" w:sz="0" w:space="0" w:color="auto"/>
                  </w:divBdr>
                  <w:divsChild>
                    <w:div w:id="112384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education.vic.gov.a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3124</Words>
  <Characters>17813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Geovanna Custodio (2209044)</dc:creator>
  <cp:keywords/>
  <dc:description/>
  <cp:lastModifiedBy>Geovanna Custodio (2209044)</cp:lastModifiedBy>
  <cp:revision>2</cp:revision>
  <dcterms:created xsi:type="dcterms:W3CDTF">2022-11-07T18:59:00Z</dcterms:created>
  <dcterms:modified xsi:type="dcterms:W3CDTF">2022-11-07T18:59:00Z</dcterms:modified>
</cp:coreProperties>
</file>