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69CB8" w14:textId="77777777" w:rsidR="007C2C5B" w:rsidRDefault="007C2C5B" w:rsidP="00A31659"/>
    <w:p w14:paraId="4CB05EA8" w14:textId="77777777" w:rsidR="007C2C5B" w:rsidRDefault="007C2C5B" w:rsidP="0017161A">
      <w:pPr>
        <w:pStyle w:val="Heading3"/>
        <w:jc w:val="center"/>
      </w:pPr>
      <w:r w:rsidRPr="0051364B">
        <w:t>Student number 2322752</w:t>
      </w:r>
    </w:p>
    <w:p w14:paraId="1449D44D" w14:textId="7663657B" w:rsidR="00404848" w:rsidRPr="0017161A" w:rsidRDefault="00404848" w:rsidP="0017161A">
      <w:pPr>
        <w:pStyle w:val="Heading3"/>
        <w:jc w:val="center"/>
        <w:rPr>
          <w:b w:val="0"/>
          <w:bCs w:val="0"/>
        </w:rPr>
      </w:pPr>
      <w:r>
        <w:t>Student name</w:t>
      </w:r>
      <w:r w:rsidR="0017161A">
        <w:t>: Ishrat Fatima</w:t>
      </w:r>
    </w:p>
    <w:p w14:paraId="252C3D95" w14:textId="00896373" w:rsidR="007C2C5B" w:rsidRPr="00423320" w:rsidRDefault="007C2C5B" w:rsidP="0017161A">
      <w:pPr>
        <w:pStyle w:val="Heading3"/>
        <w:jc w:val="center"/>
      </w:pPr>
      <w:r w:rsidRPr="0051364B">
        <w:t>Module code</w:t>
      </w:r>
      <w:r w:rsidR="00D04E48">
        <w:t xml:space="preserve">: </w:t>
      </w:r>
      <w:r w:rsidR="00984031">
        <w:t>5019</w:t>
      </w:r>
    </w:p>
    <w:p w14:paraId="4E2491AE" w14:textId="28B57929" w:rsidR="00984031" w:rsidRPr="00984031" w:rsidRDefault="007C2C5B" w:rsidP="0017161A">
      <w:pPr>
        <w:pStyle w:val="Heading3"/>
        <w:jc w:val="center"/>
      </w:pPr>
      <w:r w:rsidRPr="0051364B">
        <w:t xml:space="preserve">Assignment </w:t>
      </w:r>
      <w:r w:rsidR="00984031" w:rsidRPr="0051364B">
        <w:t>title</w:t>
      </w:r>
      <w:r w:rsidR="00984031">
        <w:t>:</w:t>
      </w:r>
      <w:r w:rsidR="00984031" w:rsidRPr="00984031">
        <w:t xml:space="preserve"> Introduction</w:t>
      </w:r>
      <w:r w:rsidR="00984031" w:rsidRPr="00984031">
        <w:t xml:space="preserve"> to Independent Research Skills</w:t>
      </w:r>
    </w:p>
    <w:p w14:paraId="2D433BD8" w14:textId="6BF59C98" w:rsidR="007C2C5B" w:rsidRPr="0051364B" w:rsidRDefault="007C2C5B" w:rsidP="0017161A">
      <w:pPr>
        <w:pStyle w:val="Heading3"/>
        <w:jc w:val="center"/>
      </w:pPr>
    </w:p>
    <w:p w14:paraId="075BA896" w14:textId="45D6833A" w:rsidR="007C2C5B" w:rsidRPr="0051364B" w:rsidRDefault="00404848" w:rsidP="0017161A">
      <w:pPr>
        <w:pStyle w:val="Heading3"/>
        <w:jc w:val="center"/>
      </w:pPr>
      <w:r>
        <w:t>Lecturer : Rizwan Nadim</w:t>
      </w:r>
    </w:p>
    <w:p w14:paraId="625F312C" w14:textId="77777777" w:rsidR="007C2C5B" w:rsidRPr="0051364B" w:rsidRDefault="007C2C5B" w:rsidP="0017161A">
      <w:pPr>
        <w:pStyle w:val="Heading3"/>
        <w:jc w:val="center"/>
      </w:pPr>
      <w:r w:rsidRPr="0051364B">
        <w:t>A Scoping Review of the Biopsychosocial Effects of Type 1 Diabetes on Adolescents</w:t>
      </w:r>
    </w:p>
    <w:p w14:paraId="2E6A7CC8" w14:textId="77777777" w:rsidR="007C2C5B" w:rsidRPr="0051364B" w:rsidRDefault="007C2C5B" w:rsidP="0017161A">
      <w:pPr>
        <w:pStyle w:val="Heading3"/>
        <w:jc w:val="center"/>
      </w:pPr>
    </w:p>
    <w:p w14:paraId="65CE1928" w14:textId="77777777" w:rsidR="007C2C5B" w:rsidRPr="0051364B" w:rsidRDefault="007C2C5B" w:rsidP="0017161A">
      <w:pPr>
        <w:pStyle w:val="Heading3"/>
        <w:jc w:val="center"/>
      </w:pPr>
    </w:p>
    <w:p w14:paraId="7B896456" w14:textId="77777777" w:rsidR="007C2C5B" w:rsidRPr="0051364B" w:rsidRDefault="007C2C5B" w:rsidP="0017161A">
      <w:pPr>
        <w:pStyle w:val="Heading3"/>
        <w:jc w:val="center"/>
      </w:pPr>
    </w:p>
    <w:p w14:paraId="52C2FAFE" w14:textId="77777777" w:rsidR="007C2C5B" w:rsidRPr="0051364B" w:rsidRDefault="007C2C5B" w:rsidP="0017161A">
      <w:pPr>
        <w:pStyle w:val="Heading3"/>
        <w:jc w:val="center"/>
      </w:pPr>
    </w:p>
    <w:p w14:paraId="7DC6A3C8" w14:textId="77777777" w:rsidR="007C2C5B" w:rsidRPr="0051364B" w:rsidRDefault="007C2C5B" w:rsidP="0017161A">
      <w:pPr>
        <w:pStyle w:val="Heading3"/>
        <w:jc w:val="center"/>
      </w:pPr>
    </w:p>
    <w:p w14:paraId="6070AAE0" w14:textId="77777777" w:rsidR="007C2C5B" w:rsidRPr="0051364B" w:rsidRDefault="007C2C5B" w:rsidP="0051364B">
      <w:pPr>
        <w:rPr>
          <w:rFonts w:ascii="Arial" w:hAnsi="Arial" w:cs="Arial"/>
          <w:sz w:val="22"/>
          <w:szCs w:val="22"/>
        </w:rPr>
      </w:pPr>
    </w:p>
    <w:p w14:paraId="1C5AF6AE" w14:textId="77777777" w:rsidR="007C2C5B" w:rsidRPr="0051364B" w:rsidRDefault="007C2C5B" w:rsidP="0051364B">
      <w:pPr>
        <w:rPr>
          <w:rFonts w:ascii="Arial" w:hAnsi="Arial" w:cs="Arial"/>
          <w:sz w:val="22"/>
          <w:szCs w:val="22"/>
        </w:rPr>
      </w:pPr>
    </w:p>
    <w:p w14:paraId="2EFDA1DC" w14:textId="77777777" w:rsidR="007C2C5B" w:rsidRPr="0051364B" w:rsidRDefault="007C2C5B" w:rsidP="0051364B">
      <w:pPr>
        <w:rPr>
          <w:rFonts w:ascii="Arial" w:hAnsi="Arial" w:cs="Arial"/>
          <w:sz w:val="22"/>
          <w:szCs w:val="22"/>
        </w:rPr>
      </w:pPr>
    </w:p>
    <w:p w14:paraId="0B1A88EC" w14:textId="77777777" w:rsidR="007C2C5B" w:rsidRPr="0051364B" w:rsidRDefault="007C2C5B" w:rsidP="0051364B">
      <w:pPr>
        <w:rPr>
          <w:rFonts w:ascii="Arial" w:hAnsi="Arial" w:cs="Arial"/>
          <w:sz w:val="22"/>
          <w:szCs w:val="22"/>
        </w:rPr>
      </w:pPr>
    </w:p>
    <w:p w14:paraId="6422C03A" w14:textId="77777777" w:rsidR="007C2C5B" w:rsidRPr="0051364B" w:rsidRDefault="007C2C5B" w:rsidP="0051364B">
      <w:pPr>
        <w:rPr>
          <w:rFonts w:ascii="Arial" w:hAnsi="Arial" w:cs="Arial"/>
          <w:sz w:val="22"/>
          <w:szCs w:val="22"/>
        </w:rPr>
      </w:pPr>
    </w:p>
    <w:p w14:paraId="2EFA169D" w14:textId="77777777" w:rsidR="007C2C5B" w:rsidRPr="0051364B" w:rsidRDefault="007C2C5B" w:rsidP="0051364B">
      <w:pPr>
        <w:rPr>
          <w:rFonts w:ascii="Arial" w:hAnsi="Arial" w:cs="Arial"/>
          <w:sz w:val="22"/>
          <w:szCs w:val="22"/>
        </w:rPr>
      </w:pPr>
    </w:p>
    <w:p w14:paraId="4C4CE866" w14:textId="77777777" w:rsidR="007C2C5B" w:rsidRPr="0051364B" w:rsidRDefault="007C2C5B" w:rsidP="0051364B">
      <w:pPr>
        <w:rPr>
          <w:rFonts w:ascii="Arial" w:hAnsi="Arial" w:cs="Arial"/>
          <w:sz w:val="22"/>
          <w:szCs w:val="22"/>
        </w:rPr>
      </w:pPr>
    </w:p>
    <w:p w14:paraId="6BB5A6FD" w14:textId="77777777" w:rsidR="007C2C5B" w:rsidRPr="0051364B" w:rsidRDefault="007C2C5B" w:rsidP="0051364B">
      <w:pPr>
        <w:rPr>
          <w:rFonts w:ascii="Arial" w:hAnsi="Arial" w:cs="Arial"/>
          <w:sz w:val="22"/>
          <w:szCs w:val="22"/>
        </w:rPr>
      </w:pPr>
    </w:p>
    <w:p w14:paraId="0DB998EA" w14:textId="77777777" w:rsidR="007C2C5B" w:rsidRPr="0051364B" w:rsidRDefault="007C2C5B" w:rsidP="0051364B">
      <w:pPr>
        <w:rPr>
          <w:rFonts w:ascii="Arial" w:hAnsi="Arial" w:cs="Arial"/>
          <w:sz w:val="22"/>
          <w:szCs w:val="22"/>
        </w:rPr>
      </w:pPr>
    </w:p>
    <w:p w14:paraId="48F77665" w14:textId="77777777" w:rsidR="007C2C5B" w:rsidRPr="0051364B" w:rsidRDefault="007C2C5B" w:rsidP="0051364B">
      <w:pPr>
        <w:rPr>
          <w:rFonts w:ascii="Arial" w:hAnsi="Arial" w:cs="Arial"/>
          <w:sz w:val="22"/>
          <w:szCs w:val="22"/>
        </w:rPr>
      </w:pPr>
    </w:p>
    <w:p w14:paraId="24C6A66E" w14:textId="77777777" w:rsidR="007C2C5B" w:rsidRPr="0051364B" w:rsidRDefault="007C2C5B" w:rsidP="0051364B">
      <w:pPr>
        <w:rPr>
          <w:rFonts w:ascii="Arial" w:hAnsi="Arial" w:cs="Arial"/>
          <w:sz w:val="22"/>
          <w:szCs w:val="22"/>
        </w:rPr>
      </w:pPr>
    </w:p>
    <w:p w14:paraId="2F430050" w14:textId="77777777" w:rsidR="007C2C5B" w:rsidRPr="0051364B" w:rsidRDefault="007C2C5B" w:rsidP="0051364B">
      <w:pPr>
        <w:rPr>
          <w:rFonts w:ascii="Arial" w:hAnsi="Arial" w:cs="Arial"/>
          <w:sz w:val="22"/>
          <w:szCs w:val="22"/>
        </w:rPr>
      </w:pPr>
    </w:p>
    <w:p w14:paraId="34E1F59C" w14:textId="77777777" w:rsidR="007C2C5B" w:rsidRPr="0051364B" w:rsidRDefault="007C2C5B" w:rsidP="0051364B">
      <w:pPr>
        <w:rPr>
          <w:rFonts w:ascii="Arial" w:hAnsi="Arial" w:cs="Arial"/>
          <w:sz w:val="22"/>
          <w:szCs w:val="22"/>
        </w:rPr>
      </w:pPr>
    </w:p>
    <w:p w14:paraId="782A798A" w14:textId="77777777" w:rsidR="007C2C5B" w:rsidRPr="0051364B" w:rsidRDefault="007C2C5B" w:rsidP="0051364B">
      <w:pPr>
        <w:rPr>
          <w:rFonts w:ascii="Arial" w:hAnsi="Arial" w:cs="Arial"/>
          <w:sz w:val="22"/>
          <w:szCs w:val="22"/>
        </w:rPr>
      </w:pPr>
    </w:p>
    <w:p w14:paraId="6DF558BC" w14:textId="77777777" w:rsidR="007C2C5B" w:rsidRPr="0051364B" w:rsidRDefault="007C2C5B" w:rsidP="0051364B">
      <w:pPr>
        <w:rPr>
          <w:rFonts w:ascii="Arial" w:hAnsi="Arial" w:cs="Arial"/>
          <w:sz w:val="22"/>
          <w:szCs w:val="22"/>
        </w:rPr>
      </w:pPr>
    </w:p>
    <w:p w14:paraId="3168A004" w14:textId="77777777" w:rsidR="007C2C5B" w:rsidRPr="0051364B" w:rsidRDefault="007C2C5B" w:rsidP="0051364B">
      <w:pPr>
        <w:rPr>
          <w:rFonts w:ascii="Arial" w:hAnsi="Arial" w:cs="Arial"/>
          <w:sz w:val="22"/>
          <w:szCs w:val="22"/>
        </w:rPr>
      </w:pPr>
    </w:p>
    <w:p w14:paraId="53E89D3B" w14:textId="77777777" w:rsidR="007C2C5B" w:rsidRPr="0051364B" w:rsidRDefault="007C2C5B" w:rsidP="0051364B">
      <w:pPr>
        <w:rPr>
          <w:rFonts w:ascii="Arial" w:hAnsi="Arial" w:cs="Arial"/>
          <w:sz w:val="22"/>
          <w:szCs w:val="22"/>
        </w:rPr>
      </w:pPr>
    </w:p>
    <w:p w14:paraId="6E7F766C" w14:textId="77777777" w:rsidR="007C2C5B" w:rsidRPr="0051364B" w:rsidRDefault="007C2C5B" w:rsidP="0051364B">
      <w:pPr>
        <w:rPr>
          <w:rFonts w:ascii="Arial" w:hAnsi="Arial" w:cs="Arial"/>
          <w:sz w:val="22"/>
          <w:szCs w:val="22"/>
        </w:rPr>
      </w:pPr>
    </w:p>
    <w:p w14:paraId="2D3CF1F5" w14:textId="77777777" w:rsidR="007C2C5B" w:rsidRPr="0051364B" w:rsidRDefault="007C2C5B" w:rsidP="0051364B">
      <w:pPr>
        <w:rPr>
          <w:rFonts w:ascii="Arial" w:hAnsi="Arial" w:cs="Arial"/>
          <w:sz w:val="22"/>
          <w:szCs w:val="22"/>
        </w:rPr>
      </w:pPr>
    </w:p>
    <w:p w14:paraId="269478D4" w14:textId="77777777" w:rsidR="007C2C5B" w:rsidRPr="0051364B" w:rsidRDefault="007C2C5B" w:rsidP="0051364B">
      <w:pPr>
        <w:rPr>
          <w:rFonts w:ascii="Arial" w:hAnsi="Arial" w:cs="Arial"/>
          <w:sz w:val="22"/>
          <w:szCs w:val="22"/>
        </w:rPr>
      </w:pPr>
    </w:p>
    <w:p w14:paraId="0504CF25" w14:textId="77777777" w:rsidR="007C2C5B" w:rsidRPr="0051364B" w:rsidRDefault="007C2C5B" w:rsidP="0051364B">
      <w:pPr>
        <w:rPr>
          <w:rFonts w:ascii="Arial" w:hAnsi="Arial" w:cs="Arial"/>
          <w:sz w:val="22"/>
          <w:szCs w:val="22"/>
        </w:rPr>
      </w:pPr>
    </w:p>
    <w:p w14:paraId="15532DE6" w14:textId="77777777" w:rsidR="007C2C5B" w:rsidRPr="0051364B" w:rsidRDefault="007C2C5B" w:rsidP="0051364B">
      <w:pPr>
        <w:rPr>
          <w:rFonts w:ascii="Arial" w:hAnsi="Arial" w:cs="Arial"/>
          <w:sz w:val="22"/>
          <w:szCs w:val="22"/>
        </w:rPr>
      </w:pPr>
    </w:p>
    <w:p w14:paraId="365EC9F7" w14:textId="77777777" w:rsidR="007C2C5B" w:rsidRPr="0051364B" w:rsidRDefault="007C2C5B" w:rsidP="0051364B">
      <w:pPr>
        <w:rPr>
          <w:rFonts w:ascii="Arial" w:hAnsi="Arial" w:cs="Arial"/>
          <w:sz w:val="22"/>
          <w:szCs w:val="22"/>
        </w:rPr>
      </w:pPr>
    </w:p>
    <w:p w14:paraId="040176AC" w14:textId="77777777" w:rsidR="007C2C5B" w:rsidRDefault="007C2C5B" w:rsidP="0051364B">
      <w:pPr>
        <w:rPr>
          <w:rFonts w:ascii="Arial" w:hAnsi="Arial" w:cs="Arial"/>
          <w:sz w:val="22"/>
          <w:szCs w:val="22"/>
        </w:rPr>
      </w:pPr>
    </w:p>
    <w:p w14:paraId="51084B3E" w14:textId="77777777" w:rsidR="0010158C" w:rsidRDefault="0010158C" w:rsidP="0051364B">
      <w:pPr>
        <w:rPr>
          <w:rFonts w:ascii="Arial" w:hAnsi="Arial" w:cs="Arial"/>
          <w:sz w:val="22"/>
          <w:szCs w:val="22"/>
        </w:rPr>
      </w:pPr>
    </w:p>
    <w:p w14:paraId="709BEA3A" w14:textId="77777777" w:rsidR="0010158C" w:rsidRPr="0051364B" w:rsidRDefault="0010158C" w:rsidP="0051364B">
      <w:pPr>
        <w:rPr>
          <w:rFonts w:ascii="Arial" w:hAnsi="Arial" w:cs="Arial"/>
          <w:sz w:val="22"/>
          <w:szCs w:val="22"/>
        </w:rPr>
      </w:pPr>
    </w:p>
    <w:p w14:paraId="16ECDD74" w14:textId="77777777" w:rsidR="007C2C5B" w:rsidRPr="0051364B" w:rsidRDefault="007C2C5B" w:rsidP="0051364B">
      <w:pPr>
        <w:rPr>
          <w:rFonts w:ascii="Arial" w:hAnsi="Arial" w:cs="Arial"/>
          <w:b/>
          <w:bCs/>
          <w:sz w:val="22"/>
          <w:szCs w:val="22"/>
        </w:rPr>
      </w:pPr>
      <w:r w:rsidRPr="0051364B">
        <w:rPr>
          <w:rFonts w:ascii="Arial" w:hAnsi="Arial" w:cs="Arial"/>
          <w:b/>
          <w:bCs/>
          <w:sz w:val="22"/>
          <w:szCs w:val="22"/>
        </w:rPr>
        <w:t>Contents</w:t>
      </w:r>
    </w:p>
    <w:p w14:paraId="17F86BF5" w14:textId="77777777" w:rsidR="007C2C5B" w:rsidRPr="0051364B" w:rsidRDefault="007C2C5B" w:rsidP="0051364B">
      <w:pPr>
        <w:numPr>
          <w:ilvl w:val="0"/>
          <w:numId w:val="14"/>
        </w:numPr>
        <w:rPr>
          <w:rFonts w:ascii="Arial" w:hAnsi="Arial" w:cs="Arial"/>
          <w:b/>
          <w:bCs/>
          <w:sz w:val="22"/>
          <w:szCs w:val="22"/>
        </w:rPr>
      </w:pPr>
      <w:r w:rsidRPr="0051364B">
        <w:rPr>
          <w:rFonts w:ascii="Arial" w:hAnsi="Arial" w:cs="Arial"/>
          <w:b/>
          <w:bCs/>
          <w:sz w:val="22"/>
          <w:szCs w:val="22"/>
        </w:rPr>
        <w:t xml:space="preserve">Introduction .................................................................................................. </w:t>
      </w:r>
    </w:p>
    <w:p w14:paraId="30524E0D" w14:textId="77777777" w:rsidR="007C2C5B" w:rsidRPr="0051364B" w:rsidRDefault="007C2C5B" w:rsidP="0051364B">
      <w:pPr>
        <w:numPr>
          <w:ilvl w:val="0"/>
          <w:numId w:val="14"/>
        </w:numPr>
        <w:rPr>
          <w:rFonts w:ascii="Arial" w:hAnsi="Arial" w:cs="Arial"/>
          <w:b/>
          <w:bCs/>
          <w:sz w:val="22"/>
          <w:szCs w:val="22"/>
        </w:rPr>
      </w:pPr>
      <w:r w:rsidRPr="0051364B">
        <w:rPr>
          <w:rFonts w:ascii="Arial" w:hAnsi="Arial" w:cs="Arial"/>
          <w:b/>
          <w:bCs/>
          <w:sz w:val="22"/>
          <w:szCs w:val="22"/>
        </w:rPr>
        <w:t xml:space="preserve">Background .................................................................................................. </w:t>
      </w:r>
    </w:p>
    <w:p w14:paraId="60891D77" w14:textId="77777777" w:rsidR="007C2C5B" w:rsidRPr="0051364B" w:rsidRDefault="007C2C5B" w:rsidP="0051364B">
      <w:pPr>
        <w:numPr>
          <w:ilvl w:val="0"/>
          <w:numId w:val="14"/>
        </w:numPr>
        <w:rPr>
          <w:rFonts w:ascii="Arial" w:hAnsi="Arial" w:cs="Arial"/>
          <w:b/>
          <w:bCs/>
          <w:sz w:val="22"/>
          <w:szCs w:val="22"/>
        </w:rPr>
      </w:pPr>
      <w:r w:rsidRPr="0051364B">
        <w:rPr>
          <w:rFonts w:ascii="Arial" w:hAnsi="Arial" w:cs="Arial"/>
          <w:b/>
          <w:bCs/>
          <w:sz w:val="22"/>
          <w:szCs w:val="22"/>
        </w:rPr>
        <w:t>Methods ........................................................................................................</w:t>
      </w:r>
    </w:p>
    <w:p w14:paraId="073C48C8" w14:textId="77777777" w:rsidR="007C2C5B" w:rsidRPr="0051364B" w:rsidRDefault="007C2C5B" w:rsidP="0051364B">
      <w:pPr>
        <w:numPr>
          <w:ilvl w:val="0"/>
          <w:numId w:val="14"/>
        </w:numPr>
        <w:rPr>
          <w:rFonts w:ascii="Arial" w:hAnsi="Arial" w:cs="Arial"/>
          <w:b/>
          <w:bCs/>
          <w:sz w:val="22"/>
          <w:szCs w:val="22"/>
        </w:rPr>
      </w:pPr>
      <w:r w:rsidRPr="0051364B">
        <w:rPr>
          <w:rFonts w:ascii="Arial" w:hAnsi="Arial" w:cs="Arial"/>
          <w:b/>
          <w:bCs/>
          <w:sz w:val="22"/>
          <w:szCs w:val="22"/>
        </w:rPr>
        <w:t xml:space="preserve">Results ..........................................................................................................  </w:t>
      </w:r>
    </w:p>
    <w:p w14:paraId="2EC0DF5F" w14:textId="77777777" w:rsidR="007C2C5B" w:rsidRPr="0051364B" w:rsidRDefault="007C2C5B" w:rsidP="0051364B">
      <w:pPr>
        <w:numPr>
          <w:ilvl w:val="0"/>
          <w:numId w:val="14"/>
        </w:numPr>
        <w:rPr>
          <w:rFonts w:ascii="Arial" w:hAnsi="Arial" w:cs="Arial"/>
          <w:b/>
          <w:bCs/>
          <w:sz w:val="22"/>
          <w:szCs w:val="22"/>
        </w:rPr>
      </w:pPr>
      <w:r w:rsidRPr="0051364B">
        <w:rPr>
          <w:rFonts w:ascii="Arial" w:hAnsi="Arial" w:cs="Arial"/>
          <w:b/>
          <w:bCs/>
          <w:sz w:val="22"/>
          <w:szCs w:val="22"/>
        </w:rPr>
        <w:t xml:space="preserve">Discussion .................................................................................................... </w:t>
      </w:r>
    </w:p>
    <w:p w14:paraId="38461AA0" w14:textId="77777777" w:rsidR="007C2C5B" w:rsidRPr="0051364B" w:rsidRDefault="007C2C5B" w:rsidP="0051364B">
      <w:pPr>
        <w:numPr>
          <w:ilvl w:val="0"/>
          <w:numId w:val="14"/>
        </w:numPr>
        <w:rPr>
          <w:rFonts w:ascii="Arial" w:hAnsi="Arial" w:cs="Arial"/>
          <w:b/>
          <w:bCs/>
          <w:sz w:val="22"/>
          <w:szCs w:val="22"/>
        </w:rPr>
      </w:pPr>
      <w:r w:rsidRPr="0051364B">
        <w:rPr>
          <w:rFonts w:ascii="Arial" w:hAnsi="Arial" w:cs="Arial"/>
          <w:b/>
          <w:bCs/>
          <w:sz w:val="22"/>
          <w:szCs w:val="22"/>
        </w:rPr>
        <w:t xml:space="preserve">Conclusion and Recommendations ........................................................... </w:t>
      </w:r>
    </w:p>
    <w:p w14:paraId="7478412A" w14:textId="77777777" w:rsidR="007C2C5B" w:rsidRPr="0051364B" w:rsidRDefault="007C2C5B" w:rsidP="0051364B">
      <w:pPr>
        <w:numPr>
          <w:ilvl w:val="0"/>
          <w:numId w:val="14"/>
        </w:numPr>
        <w:rPr>
          <w:rFonts w:ascii="Arial" w:hAnsi="Arial" w:cs="Arial"/>
          <w:b/>
          <w:bCs/>
          <w:sz w:val="22"/>
          <w:szCs w:val="22"/>
        </w:rPr>
      </w:pPr>
      <w:r w:rsidRPr="0051364B">
        <w:rPr>
          <w:rFonts w:ascii="Arial" w:hAnsi="Arial" w:cs="Arial"/>
          <w:b/>
          <w:bCs/>
          <w:sz w:val="22"/>
          <w:szCs w:val="22"/>
        </w:rPr>
        <w:t>References ...................................................................................................</w:t>
      </w:r>
    </w:p>
    <w:p w14:paraId="4468EEAE" w14:textId="77777777" w:rsidR="007C2C5B" w:rsidRPr="0051364B" w:rsidRDefault="007C2C5B" w:rsidP="0051364B">
      <w:pPr>
        <w:numPr>
          <w:ilvl w:val="0"/>
          <w:numId w:val="14"/>
        </w:numPr>
        <w:rPr>
          <w:rFonts w:ascii="Arial" w:hAnsi="Arial" w:cs="Arial"/>
          <w:b/>
          <w:bCs/>
          <w:sz w:val="22"/>
          <w:szCs w:val="22"/>
        </w:rPr>
      </w:pPr>
      <w:r w:rsidRPr="0051364B">
        <w:rPr>
          <w:rFonts w:ascii="Arial" w:hAnsi="Arial" w:cs="Arial"/>
          <w:b/>
          <w:bCs/>
          <w:sz w:val="22"/>
          <w:szCs w:val="22"/>
        </w:rPr>
        <w:t>Appendices (if applicable) ..........................................................................</w:t>
      </w:r>
    </w:p>
    <w:p w14:paraId="72E678B5" w14:textId="77777777" w:rsidR="007C2C5B" w:rsidRPr="0051364B" w:rsidRDefault="007C2C5B" w:rsidP="0051364B">
      <w:pPr>
        <w:rPr>
          <w:rFonts w:ascii="Arial" w:hAnsi="Arial" w:cs="Arial"/>
          <w:sz w:val="22"/>
          <w:szCs w:val="22"/>
        </w:rPr>
      </w:pPr>
    </w:p>
    <w:p w14:paraId="02D4BF6F" w14:textId="77777777" w:rsidR="007C2C5B" w:rsidRPr="0051364B" w:rsidRDefault="007C2C5B" w:rsidP="0051364B">
      <w:pPr>
        <w:rPr>
          <w:rFonts w:ascii="Arial" w:hAnsi="Arial" w:cs="Arial"/>
          <w:sz w:val="22"/>
          <w:szCs w:val="22"/>
        </w:rPr>
      </w:pPr>
    </w:p>
    <w:p w14:paraId="1A22664A" w14:textId="77777777" w:rsidR="007C2C5B" w:rsidRPr="0051364B" w:rsidRDefault="007C2C5B" w:rsidP="0051364B">
      <w:pPr>
        <w:rPr>
          <w:rFonts w:ascii="Arial" w:hAnsi="Arial" w:cs="Arial"/>
          <w:sz w:val="22"/>
          <w:szCs w:val="22"/>
        </w:rPr>
      </w:pPr>
    </w:p>
    <w:p w14:paraId="7F307169" w14:textId="77777777" w:rsidR="007C2C5B" w:rsidRPr="0051364B" w:rsidRDefault="007C2C5B" w:rsidP="0051364B">
      <w:pPr>
        <w:rPr>
          <w:rFonts w:ascii="Arial" w:hAnsi="Arial" w:cs="Arial"/>
          <w:sz w:val="22"/>
          <w:szCs w:val="22"/>
        </w:rPr>
      </w:pPr>
    </w:p>
    <w:p w14:paraId="258F682F" w14:textId="77777777" w:rsidR="007C2C5B" w:rsidRPr="0051364B" w:rsidRDefault="007C2C5B" w:rsidP="0051364B">
      <w:pPr>
        <w:rPr>
          <w:rFonts w:ascii="Arial" w:hAnsi="Arial" w:cs="Arial"/>
          <w:sz w:val="22"/>
          <w:szCs w:val="22"/>
        </w:rPr>
      </w:pPr>
    </w:p>
    <w:p w14:paraId="5980173E" w14:textId="77777777" w:rsidR="007C2C5B" w:rsidRPr="0051364B" w:rsidRDefault="007C2C5B" w:rsidP="0051364B">
      <w:pPr>
        <w:rPr>
          <w:rFonts w:ascii="Arial" w:hAnsi="Arial" w:cs="Arial"/>
          <w:sz w:val="22"/>
          <w:szCs w:val="22"/>
        </w:rPr>
      </w:pPr>
    </w:p>
    <w:p w14:paraId="3C4E45DF" w14:textId="77777777" w:rsidR="007C2C5B" w:rsidRPr="0051364B" w:rsidRDefault="007C2C5B" w:rsidP="0051364B">
      <w:pPr>
        <w:rPr>
          <w:rFonts w:ascii="Arial" w:hAnsi="Arial" w:cs="Arial"/>
          <w:sz w:val="22"/>
          <w:szCs w:val="22"/>
        </w:rPr>
      </w:pPr>
    </w:p>
    <w:p w14:paraId="75656A48" w14:textId="77777777" w:rsidR="007C2C5B" w:rsidRPr="0051364B" w:rsidRDefault="007C2C5B" w:rsidP="0051364B">
      <w:pPr>
        <w:rPr>
          <w:rFonts w:ascii="Arial" w:hAnsi="Arial" w:cs="Arial"/>
          <w:sz w:val="22"/>
          <w:szCs w:val="22"/>
        </w:rPr>
      </w:pPr>
    </w:p>
    <w:p w14:paraId="18982578" w14:textId="77777777" w:rsidR="007C2C5B" w:rsidRPr="0051364B" w:rsidRDefault="007C2C5B" w:rsidP="0051364B">
      <w:pPr>
        <w:rPr>
          <w:rFonts w:ascii="Arial" w:hAnsi="Arial" w:cs="Arial"/>
          <w:sz w:val="22"/>
          <w:szCs w:val="22"/>
        </w:rPr>
      </w:pPr>
    </w:p>
    <w:p w14:paraId="448FDAB3" w14:textId="77777777" w:rsidR="007C2C5B" w:rsidRPr="0051364B" w:rsidRDefault="007C2C5B" w:rsidP="0051364B">
      <w:pPr>
        <w:rPr>
          <w:rFonts w:ascii="Arial" w:hAnsi="Arial" w:cs="Arial"/>
          <w:sz w:val="22"/>
          <w:szCs w:val="22"/>
        </w:rPr>
      </w:pPr>
    </w:p>
    <w:p w14:paraId="082C7D0B" w14:textId="77777777" w:rsidR="007C2C5B" w:rsidRPr="0051364B" w:rsidRDefault="007C2C5B" w:rsidP="0051364B">
      <w:pPr>
        <w:rPr>
          <w:rFonts w:ascii="Arial" w:hAnsi="Arial" w:cs="Arial"/>
          <w:sz w:val="22"/>
          <w:szCs w:val="22"/>
        </w:rPr>
      </w:pPr>
    </w:p>
    <w:p w14:paraId="17B6C2A4" w14:textId="77777777" w:rsidR="007C2C5B" w:rsidRPr="0051364B" w:rsidRDefault="007C2C5B" w:rsidP="0051364B">
      <w:pPr>
        <w:rPr>
          <w:rFonts w:ascii="Arial" w:hAnsi="Arial" w:cs="Arial"/>
          <w:sz w:val="22"/>
          <w:szCs w:val="22"/>
        </w:rPr>
      </w:pPr>
    </w:p>
    <w:p w14:paraId="490A3133" w14:textId="77777777" w:rsidR="007C2C5B" w:rsidRPr="0051364B" w:rsidRDefault="007C2C5B" w:rsidP="0051364B">
      <w:pPr>
        <w:rPr>
          <w:rFonts w:ascii="Arial" w:hAnsi="Arial" w:cs="Arial"/>
          <w:sz w:val="22"/>
          <w:szCs w:val="22"/>
        </w:rPr>
      </w:pPr>
    </w:p>
    <w:p w14:paraId="69741212" w14:textId="77777777" w:rsidR="007C2C5B" w:rsidRPr="0051364B" w:rsidRDefault="007C2C5B" w:rsidP="0051364B">
      <w:pPr>
        <w:rPr>
          <w:rFonts w:ascii="Arial" w:hAnsi="Arial" w:cs="Arial"/>
          <w:sz w:val="22"/>
          <w:szCs w:val="22"/>
        </w:rPr>
      </w:pPr>
    </w:p>
    <w:p w14:paraId="2BE0E2CC" w14:textId="77777777" w:rsidR="007C2C5B" w:rsidRPr="0051364B" w:rsidRDefault="007C2C5B" w:rsidP="0051364B">
      <w:pPr>
        <w:rPr>
          <w:rFonts w:ascii="Arial" w:hAnsi="Arial" w:cs="Arial"/>
          <w:sz w:val="22"/>
          <w:szCs w:val="22"/>
        </w:rPr>
      </w:pPr>
    </w:p>
    <w:p w14:paraId="0214062C" w14:textId="77777777" w:rsidR="007C2C5B" w:rsidRPr="0051364B" w:rsidRDefault="007C2C5B" w:rsidP="0051364B">
      <w:pPr>
        <w:rPr>
          <w:rFonts w:ascii="Arial" w:hAnsi="Arial" w:cs="Arial"/>
          <w:sz w:val="22"/>
          <w:szCs w:val="22"/>
        </w:rPr>
      </w:pPr>
    </w:p>
    <w:p w14:paraId="320D79AE" w14:textId="77777777" w:rsidR="007C2C5B" w:rsidRPr="0051364B" w:rsidRDefault="007C2C5B" w:rsidP="0051364B">
      <w:pPr>
        <w:rPr>
          <w:rFonts w:ascii="Arial" w:hAnsi="Arial" w:cs="Arial"/>
          <w:sz w:val="22"/>
          <w:szCs w:val="22"/>
        </w:rPr>
      </w:pPr>
    </w:p>
    <w:p w14:paraId="456F3CB7" w14:textId="77777777" w:rsidR="007C2C5B" w:rsidRPr="0051364B" w:rsidRDefault="007C2C5B" w:rsidP="0051364B">
      <w:pPr>
        <w:rPr>
          <w:rFonts w:ascii="Arial" w:hAnsi="Arial" w:cs="Arial"/>
          <w:sz w:val="22"/>
          <w:szCs w:val="22"/>
        </w:rPr>
      </w:pPr>
    </w:p>
    <w:p w14:paraId="5867E07D" w14:textId="77777777" w:rsidR="007C2C5B" w:rsidRPr="0051364B" w:rsidRDefault="007C2C5B" w:rsidP="0051364B">
      <w:pPr>
        <w:rPr>
          <w:rFonts w:ascii="Arial" w:hAnsi="Arial" w:cs="Arial"/>
          <w:sz w:val="22"/>
          <w:szCs w:val="22"/>
        </w:rPr>
      </w:pPr>
    </w:p>
    <w:p w14:paraId="62232CD2" w14:textId="77777777" w:rsidR="007C2C5B" w:rsidRPr="0051364B" w:rsidRDefault="007C2C5B" w:rsidP="0051364B">
      <w:pPr>
        <w:rPr>
          <w:rFonts w:ascii="Arial" w:hAnsi="Arial" w:cs="Arial"/>
          <w:sz w:val="22"/>
          <w:szCs w:val="22"/>
        </w:rPr>
      </w:pPr>
    </w:p>
    <w:p w14:paraId="125D2225" w14:textId="77777777" w:rsidR="007C2C5B" w:rsidRPr="0051364B" w:rsidRDefault="007C2C5B" w:rsidP="0051364B">
      <w:pPr>
        <w:rPr>
          <w:rFonts w:ascii="Arial" w:hAnsi="Arial" w:cs="Arial"/>
          <w:sz w:val="22"/>
          <w:szCs w:val="22"/>
        </w:rPr>
      </w:pPr>
    </w:p>
    <w:p w14:paraId="50951EA6" w14:textId="77777777" w:rsidR="007C2C5B" w:rsidRPr="0051364B" w:rsidRDefault="007C2C5B" w:rsidP="0051364B">
      <w:pPr>
        <w:rPr>
          <w:rFonts w:ascii="Arial" w:hAnsi="Arial" w:cs="Arial"/>
          <w:sz w:val="22"/>
          <w:szCs w:val="22"/>
        </w:rPr>
      </w:pPr>
    </w:p>
    <w:p w14:paraId="6C0BA9A6" w14:textId="77777777" w:rsidR="007C2C5B" w:rsidRPr="0051364B" w:rsidRDefault="007C2C5B" w:rsidP="0051364B">
      <w:pPr>
        <w:rPr>
          <w:rFonts w:ascii="Arial" w:hAnsi="Arial" w:cs="Arial"/>
          <w:sz w:val="22"/>
          <w:szCs w:val="22"/>
        </w:rPr>
      </w:pPr>
    </w:p>
    <w:p w14:paraId="1C211FCE" w14:textId="77777777" w:rsidR="007C2C5B" w:rsidRPr="0051364B" w:rsidRDefault="007C2C5B" w:rsidP="0051364B">
      <w:pPr>
        <w:rPr>
          <w:rFonts w:ascii="Arial" w:hAnsi="Arial" w:cs="Arial"/>
          <w:sz w:val="22"/>
          <w:szCs w:val="22"/>
        </w:rPr>
      </w:pPr>
    </w:p>
    <w:p w14:paraId="78B62C78" w14:textId="77777777" w:rsidR="0051364B" w:rsidRDefault="0051364B" w:rsidP="0051364B">
      <w:pPr>
        <w:rPr>
          <w:rFonts w:ascii="Arial" w:hAnsi="Arial" w:cs="Arial"/>
          <w:b/>
          <w:bCs/>
          <w:sz w:val="22"/>
          <w:szCs w:val="22"/>
        </w:rPr>
      </w:pPr>
    </w:p>
    <w:p w14:paraId="27D44333" w14:textId="77777777" w:rsidR="0051364B" w:rsidRDefault="0051364B" w:rsidP="0051364B">
      <w:pPr>
        <w:rPr>
          <w:rFonts w:ascii="Arial" w:hAnsi="Arial" w:cs="Arial"/>
          <w:b/>
          <w:bCs/>
          <w:sz w:val="22"/>
          <w:szCs w:val="22"/>
        </w:rPr>
      </w:pPr>
    </w:p>
    <w:p w14:paraId="73CACF8B" w14:textId="77777777" w:rsidR="0051364B" w:rsidRDefault="0051364B" w:rsidP="0051364B">
      <w:pPr>
        <w:rPr>
          <w:rFonts w:ascii="Arial" w:hAnsi="Arial" w:cs="Arial"/>
          <w:b/>
          <w:bCs/>
          <w:sz w:val="22"/>
          <w:szCs w:val="22"/>
        </w:rPr>
      </w:pPr>
    </w:p>
    <w:p w14:paraId="47684ACC" w14:textId="77777777" w:rsidR="0010158C" w:rsidRDefault="0010158C" w:rsidP="0051364B">
      <w:pPr>
        <w:rPr>
          <w:rFonts w:ascii="Arial" w:hAnsi="Arial" w:cs="Arial"/>
          <w:b/>
          <w:bCs/>
          <w:sz w:val="22"/>
          <w:szCs w:val="22"/>
        </w:rPr>
      </w:pPr>
    </w:p>
    <w:p w14:paraId="7830E958" w14:textId="2875B9DE" w:rsidR="007C2C5B" w:rsidRPr="0051364B" w:rsidRDefault="007C2C5B" w:rsidP="0051364B">
      <w:pPr>
        <w:rPr>
          <w:rFonts w:ascii="Arial" w:hAnsi="Arial" w:cs="Arial"/>
          <w:b/>
          <w:bCs/>
          <w:sz w:val="22"/>
          <w:szCs w:val="22"/>
        </w:rPr>
      </w:pPr>
      <w:r w:rsidRPr="0051364B">
        <w:rPr>
          <w:rFonts w:ascii="Arial" w:hAnsi="Arial" w:cs="Arial"/>
          <w:b/>
          <w:bCs/>
          <w:sz w:val="22"/>
          <w:szCs w:val="22"/>
        </w:rPr>
        <w:t>Introduction</w:t>
      </w:r>
    </w:p>
    <w:p w14:paraId="32F9EED1" w14:textId="352BFA09" w:rsidR="00A31659" w:rsidRPr="0051364B" w:rsidRDefault="00A31659" w:rsidP="0051364B">
      <w:pPr>
        <w:rPr>
          <w:rFonts w:ascii="Arial" w:hAnsi="Arial" w:cs="Arial"/>
          <w:sz w:val="22"/>
          <w:szCs w:val="22"/>
        </w:rPr>
      </w:pPr>
      <w:r w:rsidRPr="0051364B">
        <w:rPr>
          <w:rFonts w:ascii="Arial" w:hAnsi="Arial" w:cs="Arial"/>
          <w:sz w:val="22"/>
          <w:szCs w:val="22"/>
        </w:rPr>
        <w:t xml:space="preserve">Type 1 diabetes (T1D) is a chronic autoimmune disorder marked by the death of pancreatic beta cells, leading to complete insulin insufficiency and a lifetime reliance on insulin therapy (Atkinson, 2021). Adolescence, </w:t>
      </w:r>
      <w:r w:rsidR="003A5931" w:rsidRPr="0051364B">
        <w:rPr>
          <w:rFonts w:ascii="Arial" w:hAnsi="Arial" w:cs="Arial"/>
          <w:sz w:val="22"/>
          <w:szCs w:val="22"/>
        </w:rPr>
        <w:t>characterised</w:t>
      </w:r>
      <w:r w:rsidRPr="0051364B">
        <w:rPr>
          <w:rFonts w:ascii="Arial" w:hAnsi="Arial" w:cs="Arial"/>
          <w:sz w:val="22"/>
          <w:szCs w:val="22"/>
        </w:rPr>
        <w:t xml:space="preserve"> as ages 12 to 18, signifies a pivotal developmental phase encompassing intricate biological, psychological, and social transformations (Sawyer et al., 2018). For adolescents with T1D, these transformations coincide with an escalation in the duty of managing a complex medical illness, rendering this developmental stage one of greater susceptibility and potential peril (Chiou and Liao, 2021). Comprehending the biopsychosocial effects of T1D throughout this developmental stage is crucial for enhancing support, outcomes, and comprehensive care.</w:t>
      </w:r>
    </w:p>
    <w:p w14:paraId="394B9C12" w14:textId="77777777" w:rsidR="00A31659" w:rsidRPr="0051364B" w:rsidRDefault="00A31659" w:rsidP="0051364B">
      <w:pPr>
        <w:rPr>
          <w:rFonts w:ascii="Arial" w:hAnsi="Arial" w:cs="Arial"/>
          <w:sz w:val="22"/>
          <w:szCs w:val="22"/>
        </w:rPr>
      </w:pPr>
    </w:p>
    <w:p w14:paraId="24AF37B5" w14:textId="77777777" w:rsidR="00A31659" w:rsidRPr="0051364B" w:rsidRDefault="00A31659" w:rsidP="0051364B">
      <w:pPr>
        <w:rPr>
          <w:rFonts w:ascii="Arial" w:hAnsi="Arial" w:cs="Arial"/>
          <w:sz w:val="22"/>
          <w:szCs w:val="22"/>
        </w:rPr>
      </w:pPr>
      <w:r w:rsidRPr="0051364B">
        <w:rPr>
          <w:rFonts w:ascii="Arial" w:hAnsi="Arial" w:cs="Arial"/>
          <w:sz w:val="22"/>
          <w:szCs w:val="22"/>
        </w:rPr>
        <w:t>Global and national research indicates that adolescents with T1D encounter increased problems in attaining adequate glycaemic management, with psychological and social variables playing a substantial role in these issues (World Health Organisation, 2020). Emotional distress, hypoglycaemia-related worries, worry, and the aspiration for social acceptance can adversely affect participation in diabetes management activities (Fisher et al., 2020). Social influences, such as apprehensions regarding peer criticism, stigma, or feelings of dissimilarity, often influence how teenagers navigate and perceive their situation (Helgeson, 2020). The hormonal alterations throughout puberty elevate insulin resistance and exacerbate glycaemic variability, complicating daily management (Scott and Morgan, 2020). The convergence of biological, psychological, and social demands illustrates the necessity of a biopsychosocial framework for comprehending teenage experiences.</w:t>
      </w:r>
    </w:p>
    <w:p w14:paraId="70F8D412" w14:textId="77777777" w:rsidR="00A31659" w:rsidRPr="0051364B" w:rsidRDefault="00A31659" w:rsidP="0051364B">
      <w:pPr>
        <w:rPr>
          <w:rFonts w:ascii="Arial" w:hAnsi="Arial" w:cs="Arial"/>
          <w:sz w:val="22"/>
          <w:szCs w:val="22"/>
        </w:rPr>
      </w:pPr>
    </w:p>
    <w:p w14:paraId="2C08CA92" w14:textId="77777777" w:rsidR="00A31659" w:rsidRPr="0051364B" w:rsidRDefault="00A31659" w:rsidP="0051364B">
      <w:pPr>
        <w:rPr>
          <w:rFonts w:ascii="Arial" w:hAnsi="Arial" w:cs="Arial"/>
          <w:sz w:val="22"/>
          <w:szCs w:val="22"/>
        </w:rPr>
      </w:pPr>
      <w:r w:rsidRPr="0051364B">
        <w:rPr>
          <w:rFonts w:ascii="Arial" w:hAnsi="Arial" w:cs="Arial"/>
          <w:sz w:val="22"/>
          <w:szCs w:val="22"/>
        </w:rPr>
        <w:t>A scoping review is a suitable method for investigating this issue, since it facilitates the mapping of current peer-reviewed evidence, the discovery of repeating patterns, and the study of the spectrum of biopsychosocial outcomes related to T1D in adolescents. This method facilitates a thorough comprehension of adolescents' experiences with their disease and identifies areas for additional support or investigation.</w:t>
      </w:r>
    </w:p>
    <w:p w14:paraId="5CC78B6D" w14:textId="77777777" w:rsidR="00A31659" w:rsidRPr="0051364B" w:rsidRDefault="00A31659" w:rsidP="0051364B">
      <w:pPr>
        <w:rPr>
          <w:rFonts w:ascii="Arial" w:hAnsi="Arial" w:cs="Arial"/>
          <w:sz w:val="22"/>
          <w:szCs w:val="22"/>
        </w:rPr>
      </w:pPr>
    </w:p>
    <w:p w14:paraId="63F1025E" w14:textId="77777777" w:rsidR="00A31659" w:rsidRPr="0051364B" w:rsidRDefault="00A31659" w:rsidP="0051364B">
      <w:pPr>
        <w:rPr>
          <w:rFonts w:ascii="Arial" w:hAnsi="Arial" w:cs="Arial"/>
          <w:sz w:val="22"/>
          <w:szCs w:val="22"/>
        </w:rPr>
      </w:pPr>
      <w:r w:rsidRPr="00A31659">
        <w:rPr>
          <w:rFonts w:ascii="Arial" w:hAnsi="Arial" w:cs="Arial"/>
          <w:sz w:val="22"/>
          <w:szCs w:val="22"/>
        </w:rPr>
        <w:t>The review question guiding this study is:</w:t>
      </w:r>
    </w:p>
    <w:p w14:paraId="5F1CD719" w14:textId="6E3CCE94" w:rsidR="00A31659" w:rsidRPr="00A31659" w:rsidRDefault="00A31659" w:rsidP="0051364B">
      <w:pPr>
        <w:rPr>
          <w:rFonts w:ascii="Arial" w:hAnsi="Arial" w:cs="Arial"/>
          <w:sz w:val="22"/>
          <w:szCs w:val="22"/>
        </w:rPr>
      </w:pPr>
      <w:r w:rsidRPr="00A31659">
        <w:rPr>
          <w:rFonts w:ascii="Arial" w:hAnsi="Arial" w:cs="Arial"/>
          <w:b/>
          <w:bCs/>
          <w:sz w:val="22"/>
          <w:szCs w:val="22"/>
        </w:rPr>
        <w:t>“What are the biopsychosocial effects of Type 1 diabetes on adolescents aged 12–18?”</w:t>
      </w:r>
    </w:p>
    <w:p w14:paraId="7074C11B" w14:textId="77777777" w:rsidR="00A31659" w:rsidRPr="00A31659" w:rsidRDefault="00A31659" w:rsidP="0051364B">
      <w:pPr>
        <w:rPr>
          <w:rFonts w:ascii="Arial" w:hAnsi="Arial" w:cs="Arial"/>
          <w:sz w:val="22"/>
          <w:szCs w:val="22"/>
        </w:rPr>
      </w:pPr>
      <w:r w:rsidRPr="00A31659">
        <w:rPr>
          <w:rFonts w:ascii="Arial" w:hAnsi="Arial" w:cs="Arial"/>
          <w:sz w:val="22"/>
          <w:szCs w:val="22"/>
        </w:rPr>
        <w:t>To address this question, this review aims to:</w:t>
      </w:r>
    </w:p>
    <w:p w14:paraId="4A211FA5" w14:textId="77777777" w:rsidR="00A31659" w:rsidRPr="00A31659" w:rsidRDefault="00A31659" w:rsidP="0051364B">
      <w:pPr>
        <w:numPr>
          <w:ilvl w:val="0"/>
          <w:numId w:val="6"/>
        </w:numPr>
        <w:rPr>
          <w:rFonts w:ascii="Arial" w:hAnsi="Arial" w:cs="Arial"/>
          <w:sz w:val="22"/>
          <w:szCs w:val="22"/>
        </w:rPr>
      </w:pPr>
      <w:r w:rsidRPr="00A31659">
        <w:rPr>
          <w:rFonts w:ascii="Arial" w:hAnsi="Arial" w:cs="Arial"/>
          <w:sz w:val="22"/>
          <w:szCs w:val="22"/>
        </w:rPr>
        <w:t>Identify and summarise peer-reviewed research examining the effects of T1D on adolescents.</w:t>
      </w:r>
    </w:p>
    <w:p w14:paraId="73C7DA13" w14:textId="77777777" w:rsidR="00A31659" w:rsidRPr="00A31659" w:rsidRDefault="00A31659" w:rsidP="0051364B">
      <w:pPr>
        <w:numPr>
          <w:ilvl w:val="0"/>
          <w:numId w:val="6"/>
        </w:numPr>
        <w:rPr>
          <w:rFonts w:ascii="Arial" w:hAnsi="Arial" w:cs="Arial"/>
          <w:sz w:val="22"/>
          <w:szCs w:val="22"/>
        </w:rPr>
      </w:pPr>
      <w:r w:rsidRPr="00A31659">
        <w:rPr>
          <w:rFonts w:ascii="Arial" w:hAnsi="Arial" w:cs="Arial"/>
          <w:sz w:val="22"/>
          <w:szCs w:val="22"/>
        </w:rPr>
        <w:t>Explore the biological, psychological, and social impacts reported across studies.</w:t>
      </w:r>
    </w:p>
    <w:p w14:paraId="550602A3" w14:textId="77777777" w:rsidR="00A31659" w:rsidRPr="00A31659" w:rsidRDefault="00A31659" w:rsidP="0051364B">
      <w:pPr>
        <w:numPr>
          <w:ilvl w:val="0"/>
          <w:numId w:val="6"/>
        </w:numPr>
        <w:rPr>
          <w:rFonts w:ascii="Arial" w:hAnsi="Arial" w:cs="Arial"/>
          <w:sz w:val="22"/>
          <w:szCs w:val="22"/>
        </w:rPr>
      </w:pPr>
      <w:r w:rsidRPr="00A31659">
        <w:rPr>
          <w:rFonts w:ascii="Arial" w:hAnsi="Arial" w:cs="Arial"/>
          <w:sz w:val="22"/>
          <w:szCs w:val="22"/>
        </w:rPr>
        <w:t>Use thematic synthesis to identify key patterns across the literature.</w:t>
      </w:r>
    </w:p>
    <w:p w14:paraId="62A00B3E" w14:textId="77777777" w:rsidR="00A31659" w:rsidRPr="00A31659" w:rsidRDefault="00A31659" w:rsidP="0051364B">
      <w:pPr>
        <w:numPr>
          <w:ilvl w:val="0"/>
          <w:numId w:val="6"/>
        </w:numPr>
        <w:rPr>
          <w:rFonts w:ascii="Arial" w:hAnsi="Arial" w:cs="Arial"/>
          <w:sz w:val="22"/>
          <w:szCs w:val="22"/>
        </w:rPr>
      </w:pPr>
      <w:r w:rsidRPr="00A31659">
        <w:rPr>
          <w:rFonts w:ascii="Arial" w:hAnsi="Arial" w:cs="Arial"/>
          <w:sz w:val="22"/>
          <w:szCs w:val="22"/>
        </w:rPr>
        <w:t>Consider the wider implications of these findings for supporting adolescents with T1D.</w:t>
      </w:r>
    </w:p>
    <w:p w14:paraId="30DC362C" w14:textId="77777777" w:rsidR="00A31659" w:rsidRPr="00A31659" w:rsidRDefault="00A31659" w:rsidP="0051364B">
      <w:pPr>
        <w:numPr>
          <w:ilvl w:val="0"/>
          <w:numId w:val="6"/>
        </w:numPr>
        <w:rPr>
          <w:rFonts w:ascii="Arial" w:hAnsi="Arial" w:cs="Arial"/>
          <w:sz w:val="22"/>
          <w:szCs w:val="22"/>
        </w:rPr>
      </w:pPr>
      <w:r w:rsidRPr="00A31659">
        <w:rPr>
          <w:rFonts w:ascii="Arial" w:hAnsi="Arial" w:cs="Arial"/>
          <w:sz w:val="22"/>
          <w:szCs w:val="22"/>
        </w:rPr>
        <w:t>Highlight areas where further research may be beneficial.</w:t>
      </w:r>
    </w:p>
    <w:p w14:paraId="0B16F800" w14:textId="77777777" w:rsidR="00A31659" w:rsidRPr="0051364B" w:rsidRDefault="00A31659" w:rsidP="0051364B">
      <w:pPr>
        <w:rPr>
          <w:rFonts w:ascii="Arial" w:hAnsi="Arial" w:cs="Arial"/>
          <w:sz w:val="22"/>
          <w:szCs w:val="22"/>
        </w:rPr>
      </w:pPr>
      <w:r w:rsidRPr="00A31659">
        <w:rPr>
          <w:rFonts w:ascii="Arial" w:hAnsi="Arial" w:cs="Arial"/>
          <w:sz w:val="22"/>
          <w:szCs w:val="22"/>
        </w:rPr>
        <w:t>By applying a biopsychosocial perspective, this review seeks to offer a deeper understanding of the complex and interconnected factors influencing adolescent experiences of T1D.</w:t>
      </w:r>
    </w:p>
    <w:p w14:paraId="51D1A5FB" w14:textId="77777777" w:rsidR="00A31659" w:rsidRPr="0051364B" w:rsidRDefault="00A31659" w:rsidP="0051364B">
      <w:pPr>
        <w:rPr>
          <w:rFonts w:ascii="Arial" w:hAnsi="Arial" w:cs="Arial"/>
          <w:sz w:val="22"/>
          <w:szCs w:val="22"/>
        </w:rPr>
      </w:pPr>
    </w:p>
    <w:p w14:paraId="19DD1B54" w14:textId="3A12702B" w:rsidR="00A31659" w:rsidRPr="0051364B" w:rsidRDefault="00A31659" w:rsidP="0051364B">
      <w:pPr>
        <w:rPr>
          <w:rFonts w:ascii="Arial" w:hAnsi="Arial" w:cs="Arial"/>
          <w:b/>
          <w:bCs/>
          <w:sz w:val="22"/>
          <w:szCs w:val="22"/>
        </w:rPr>
      </w:pPr>
      <w:r w:rsidRPr="0051364B">
        <w:rPr>
          <w:rFonts w:ascii="Arial" w:hAnsi="Arial" w:cs="Arial"/>
          <w:b/>
          <w:bCs/>
          <w:sz w:val="22"/>
          <w:szCs w:val="22"/>
        </w:rPr>
        <w:t>Background</w:t>
      </w:r>
    </w:p>
    <w:p w14:paraId="3143C04E" w14:textId="7D81CA70" w:rsidR="003A5931" w:rsidRPr="0051364B" w:rsidRDefault="00A31659" w:rsidP="0051364B">
      <w:pPr>
        <w:rPr>
          <w:rFonts w:ascii="Arial" w:hAnsi="Arial" w:cs="Arial"/>
          <w:sz w:val="22"/>
          <w:szCs w:val="22"/>
        </w:rPr>
      </w:pPr>
      <w:r w:rsidRPr="00A31659">
        <w:rPr>
          <w:rFonts w:ascii="Arial" w:hAnsi="Arial" w:cs="Arial"/>
          <w:sz w:val="22"/>
          <w:szCs w:val="22"/>
        </w:rPr>
        <w:t xml:space="preserve">Type 1 diabetes is a prevalent chronic illness among children and adolescents in the UK, necessitating ongoing insulin treatment, blood glucose monitoring, and lifestyle modifications (NICE, 2022). Adolescence presents further complications as individuals navigate heightened independence, peer dynamics, identity formation, and academic demands while concurrently managing a challenging medical condition (Sawyer et al., 2018). Comprehending this broader context is crucial for evaluating the biopsychosocial elements that influence </w:t>
      </w:r>
      <w:r w:rsidR="003A5931" w:rsidRPr="0051364B">
        <w:rPr>
          <w:rFonts w:ascii="Arial" w:hAnsi="Arial" w:cs="Arial"/>
          <w:sz w:val="22"/>
          <w:szCs w:val="22"/>
        </w:rPr>
        <w:t>teenagers</w:t>
      </w:r>
      <w:r w:rsidRPr="00A31659">
        <w:rPr>
          <w:rFonts w:ascii="Arial" w:hAnsi="Arial" w:cs="Arial"/>
          <w:sz w:val="22"/>
          <w:szCs w:val="22"/>
        </w:rPr>
        <w:t xml:space="preserve"> lived experiences.</w:t>
      </w:r>
      <w:r w:rsidRPr="00A31659">
        <w:rPr>
          <w:rFonts w:ascii="Arial" w:hAnsi="Arial" w:cs="Arial"/>
          <w:sz w:val="22"/>
          <w:szCs w:val="22"/>
        </w:rPr>
        <w:br/>
      </w:r>
      <w:r w:rsidRPr="00A31659">
        <w:rPr>
          <w:rFonts w:ascii="Arial" w:hAnsi="Arial" w:cs="Arial"/>
          <w:sz w:val="22"/>
          <w:szCs w:val="22"/>
        </w:rPr>
        <w:br/>
        <w:t xml:space="preserve">The UK healthcare strategy underscores the necessity of granting young individuals with chronic diseases access to coordinated, developmentally suitable care. Recent healthcare initiatives advocate for the utilisation of technologies like continuous glucose monitors (CGMs) and insulin pumps, while promoting integrated, person-centred assistance for adolescents and their families (NHS England, 2019). These systems seek to enhance metabolic outcomes and alleviate psychological burdens; </w:t>
      </w:r>
      <w:r w:rsidR="003A5931" w:rsidRPr="0051364B">
        <w:rPr>
          <w:rFonts w:ascii="Arial" w:hAnsi="Arial" w:cs="Arial"/>
          <w:sz w:val="22"/>
          <w:szCs w:val="22"/>
        </w:rPr>
        <w:t>yet</w:t>
      </w:r>
      <w:r w:rsidRPr="00A31659">
        <w:rPr>
          <w:rFonts w:ascii="Arial" w:hAnsi="Arial" w:cs="Arial"/>
          <w:sz w:val="22"/>
          <w:szCs w:val="22"/>
        </w:rPr>
        <w:t xml:space="preserve"> adolescents may continue to encounter daily obstacles that remain inadequately addressed by service provision.</w:t>
      </w:r>
    </w:p>
    <w:p w14:paraId="072E5E98" w14:textId="77777777" w:rsidR="003A5931" w:rsidRPr="0051364B" w:rsidRDefault="003A5931" w:rsidP="0051364B">
      <w:pPr>
        <w:rPr>
          <w:rFonts w:ascii="Arial" w:hAnsi="Arial" w:cs="Arial"/>
          <w:sz w:val="22"/>
          <w:szCs w:val="22"/>
        </w:rPr>
      </w:pPr>
    </w:p>
    <w:p w14:paraId="3BBB20EC" w14:textId="77777777" w:rsidR="003A5931" w:rsidRPr="0051364B" w:rsidRDefault="00A31659" w:rsidP="0051364B">
      <w:pPr>
        <w:rPr>
          <w:rFonts w:ascii="Arial" w:hAnsi="Arial" w:cs="Arial"/>
          <w:sz w:val="22"/>
          <w:szCs w:val="22"/>
        </w:rPr>
      </w:pPr>
      <w:r w:rsidRPr="00A31659">
        <w:rPr>
          <w:rFonts w:ascii="Arial" w:hAnsi="Arial" w:cs="Arial"/>
          <w:sz w:val="22"/>
          <w:szCs w:val="22"/>
        </w:rPr>
        <w:lastRenderedPageBreak/>
        <w:t>Puberty is characterised by substantial hormonal alterations that elevate insulin resistance and result in variable blood glucose levels (Scott and Morgan, 2020). These changes complicate insulin administration and elevate the risk of complications. Adolescents are increasingly gaining autonomy in decision-making, often leading to reduced parental oversight in diabetes management, which may exacerbate metabolic control issues.</w:t>
      </w:r>
    </w:p>
    <w:p w14:paraId="303537AB" w14:textId="77777777" w:rsidR="003A5931" w:rsidRPr="0051364B" w:rsidRDefault="003A5931" w:rsidP="0051364B">
      <w:pPr>
        <w:rPr>
          <w:rFonts w:ascii="Arial" w:hAnsi="Arial" w:cs="Arial"/>
          <w:sz w:val="22"/>
          <w:szCs w:val="22"/>
        </w:rPr>
      </w:pPr>
    </w:p>
    <w:p w14:paraId="0D61BA01" w14:textId="5FDFE27C" w:rsidR="00A31659" w:rsidRPr="0051364B" w:rsidRDefault="00A31659" w:rsidP="0051364B">
      <w:pPr>
        <w:rPr>
          <w:rFonts w:ascii="Arial" w:hAnsi="Arial" w:cs="Arial"/>
          <w:sz w:val="22"/>
          <w:szCs w:val="22"/>
        </w:rPr>
      </w:pPr>
      <w:r w:rsidRPr="00A31659">
        <w:rPr>
          <w:rFonts w:ascii="Arial" w:hAnsi="Arial" w:cs="Arial"/>
          <w:sz w:val="22"/>
          <w:szCs w:val="22"/>
        </w:rPr>
        <w:t xml:space="preserve">Adolescents frequently endure mental discomfort, diabetes-related weariness, frustration, and anxiety due to the perpetual vigilance necessary for managing Type 1 Diabetes (Fisher et al., 2020). Concerns around </w:t>
      </w:r>
      <w:r w:rsidR="003A5931" w:rsidRPr="0051364B">
        <w:rPr>
          <w:rFonts w:ascii="Arial" w:hAnsi="Arial" w:cs="Arial"/>
          <w:sz w:val="22"/>
          <w:szCs w:val="22"/>
        </w:rPr>
        <w:t>hypoglycaemia</w:t>
      </w:r>
      <w:r w:rsidRPr="00A31659">
        <w:rPr>
          <w:rFonts w:ascii="Arial" w:hAnsi="Arial" w:cs="Arial"/>
          <w:sz w:val="22"/>
          <w:szCs w:val="22"/>
        </w:rPr>
        <w:t>, body image, or potential health concerns can adversely affect emotional well-being. The responsibility of self-management may also impact motivation, causing some young individuals to evade or postpone diabetes-related duties. These psychological influences can directly affect compliance and glycaemic regulation.</w:t>
      </w:r>
      <w:r w:rsidRPr="00A31659">
        <w:rPr>
          <w:rFonts w:ascii="Arial" w:hAnsi="Arial" w:cs="Arial"/>
          <w:sz w:val="22"/>
          <w:szCs w:val="22"/>
        </w:rPr>
        <w:br/>
      </w:r>
      <w:r w:rsidRPr="00A31659">
        <w:rPr>
          <w:rFonts w:ascii="Arial" w:hAnsi="Arial" w:cs="Arial"/>
          <w:sz w:val="22"/>
          <w:szCs w:val="22"/>
        </w:rPr>
        <w:br/>
        <w:t>Social effects significantly impact the development of self-management habits and general well-being. During adolescence, peer interactions have significant importance, and some adolescents may experience embarrassment regarding the execution of diabetes management tasks in public or the discussion of their disease with others (Helgeson, 2020). Educational settings may encounter obstacles including inadequate staff awareness, insufficient support, or restricted privacy for glucose monitoring and insulin administration. In families, evolving dynamics</w:t>
      </w:r>
      <w:r w:rsidR="003A5931" w:rsidRPr="0051364B">
        <w:rPr>
          <w:rFonts w:ascii="Arial" w:hAnsi="Arial" w:cs="Arial"/>
          <w:sz w:val="22"/>
          <w:szCs w:val="22"/>
        </w:rPr>
        <w:t xml:space="preserve"> </w:t>
      </w:r>
      <w:r w:rsidRPr="00A31659">
        <w:rPr>
          <w:rFonts w:ascii="Arial" w:hAnsi="Arial" w:cs="Arial"/>
          <w:sz w:val="22"/>
          <w:szCs w:val="22"/>
        </w:rPr>
        <w:t>especially the negotiation of autonomy</w:t>
      </w:r>
      <w:r w:rsidR="003A5931" w:rsidRPr="0051364B">
        <w:rPr>
          <w:rFonts w:ascii="Arial" w:hAnsi="Arial" w:cs="Arial"/>
          <w:sz w:val="22"/>
          <w:szCs w:val="22"/>
        </w:rPr>
        <w:t xml:space="preserve"> </w:t>
      </w:r>
      <w:r w:rsidRPr="00A31659">
        <w:rPr>
          <w:rFonts w:ascii="Arial" w:hAnsi="Arial" w:cs="Arial"/>
          <w:sz w:val="22"/>
          <w:szCs w:val="22"/>
        </w:rPr>
        <w:t>can affect the distribution of duties for diabetes management. Positive family communication correlates with improved results, while conflict or diminished engagement may hinder adherence (Delamater, 2020).</w:t>
      </w:r>
    </w:p>
    <w:p w14:paraId="24153E5E" w14:textId="79298204" w:rsidR="00A31659" w:rsidRPr="0051364B" w:rsidRDefault="00A31659" w:rsidP="0051364B">
      <w:pPr>
        <w:rPr>
          <w:rFonts w:ascii="Arial" w:hAnsi="Arial" w:cs="Arial"/>
          <w:sz w:val="22"/>
          <w:szCs w:val="22"/>
        </w:rPr>
      </w:pPr>
      <w:r w:rsidRPr="00A31659">
        <w:rPr>
          <w:rFonts w:ascii="Arial" w:hAnsi="Arial" w:cs="Arial"/>
          <w:sz w:val="22"/>
          <w:szCs w:val="22"/>
        </w:rPr>
        <w:br/>
        <w:t>The interplay of biological, psychological, and social factors generates a multifaceted environment in which teenagers must navigate their diabetes management. This context underscores the significance of studying the interplay of these factors and their influence on teenagers' experiences with T1D. A broad evaluation of peer-reviewed literature offers a chance to enhance comprehension of these biopsychosocial effects and to pinpoint the principal difficulties that arise across research investigations.</w:t>
      </w:r>
    </w:p>
    <w:p w14:paraId="4E29E5FF" w14:textId="77777777" w:rsidR="00A31659" w:rsidRPr="0051364B" w:rsidRDefault="00A31659" w:rsidP="0051364B">
      <w:pPr>
        <w:rPr>
          <w:rFonts w:ascii="Arial" w:hAnsi="Arial" w:cs="Arial"/>
          <w:sz w:val="22"/>
          <w:szCs w:val="22"/>
        </w:rPr>
      </w:pPr>
    </w:p>
    <w:p w14:paraId="35CB6378" w14:textId="6B17DAFA" w:rsidR="00A31659" w:rsidRPr="0051364B" w:rsidRDefault="00A31659" w:rsidP="0051364B">
      <w:pPr>
        <w:rPr>
          <w:rFonts w:ascii="Arial" w:hAnsi="Arial" w:cs="Arial"/>
          <w:b/>
          <w:bCs/>
          <w:sz w:val="22"/>
          <w:szCs w:val="22"/>
        </w:rPr>
      </w:pPr>
      <w:r w:rsidRPr="0051364B">
        <w:rPr>
          <w:rFonts w:ascii="Arial" w:hAnsi="Arial" w:cs="Arial"/>
          <w:b/>
          <w:bCs/>
          <w:sz w:val="22"/>
          <w:szCs w:val="22"/>
        </w:rPr>
        <w:t>Methods</w:t>
      </w:r>
    </w:p>
    <w:p w14:paraId="1B0DFD76" w14:textId="77777777" w:rsidR="00A31659" w:rsidRPr="00A31659" w:rsidRDefault="00A31659" w:rsidP="0051364B">
      <w:pPr>
        <w:rPr>
          <w:rFonts w:ascii="Arial" w:hAnsi="Arial" w:cs="Arial"/>
          <w:b/>
          <w:bCs/>
          <w:sz w:val="22"/>
          <w:szCs w:val="22"/>
        </w:rPr>
      </w:pPr>
      <w:r w:rsidRPr="00A31659">
        <w:rPr>
          <w:rFonts w:ascii="Arial" w:hAnsi="Arial" w:cs="Arial"/>
          <w:b/>
          <w:bCs/>
          <w:sz w:val="22"/>
          <w:szCs w:val="22"/>
        </w:rPr>
        <w:t>Search Strategy</w:t>
      </w:r>
    </w:p>
    <w:p w14:paraId="6A877612" w14:textId="60E44F82" w:rsidR="00A31659" w:rsidRPr="0051364B" w:rsidRDefault="00A31659" w:rsidP="0051364B">
      <w:pPr>
        <w:rPr>
          <w:rFonts w:ascii="Arial" w:hAnsi="Arial" w:cs="Arial"/>
          <w:sz w:val="22"/>
          <w:szCs w:val="22"/>
        </w:rPr>
      </w:pPr>
      <w:r w:rsidRPr="00A31659">
        <w:rPr>
          <w:rFonts w:ascii="Arial" w:hAnsi="Arial" w:cs="Arial"/>
          <w:sz w:val="22"/>
          <w:szCs w:val="22"/>
        </w:rPr>
        <w:t xml:space="preserve">A systematic search was performed to locate peer-reviewed primary research publications examining the biopsychosocial impacts of Type 1 diabetes (T1D) on adolescents aged 12 to 18. The investigation was conducted utilising prominent academic databases frequently employed in health and social care research, such as PubMed, PsycINFO, CINAHL, and the </w:t>
      </w:r>
      <w:r w:rsidRPr="00A31659">
        <w:rPr>
          <w:rFonts w:ascii="Arial" w:hAnsi="Arial" w:cs="Arial"/>
          <w:sz w:val="22"/>
          <w:szCs w:val="22"/>
        </w:rPr>
        <w:lastRenderedPageBreak/>
        <w:t>UWTSD library search engine. These databases were selected for their extensive access to peer-reviewed research in the fields of biological, psychological, and social science</w:t>
      </w:r>
      <w:r w:rsidRPr="0051364B">
        <w:rPr>
          <w:rFonts w:ascii="Arial" w:hAnsi="Arial" w:cs="Arial"/>
          <w:sz w:val="22"/>
          <w:szCs w:val="22"/>
        </w:rPr>
        <w:t>.</w:t>
      </w:r>
    </w:p>
    <w:p w14:paraId="59373559" w14:textId="77777777" w:rsidR="00A31659" w:rsidRPr="00A31659" w:rsidRDefault="00A31659" w:rsidP="0051364B">
      <w:pPr>
        <w:rPr>
          <w:rFonts w:ascii="Arial" w:hAnsi="Arial" w:cs="Arial"/>
          <w:sz w:val="22"/>
          <w:szCs w:val="22"/>
        </w:rPr>
      </w:pPr>
    </w:p>
    <w:p w14:paraId="4E31CC98" w14:textId="531CF795" w:rsidR="00A31659" w:rsidRDefault="00A31659" w:rsidP="0051364B">
      <w:pPr>
        <w:rPr>
          <w:rFonts w:ascii="Arial" w:hAnsi="Arial" w:cs="Arial"/>
          <w:sz w:val="22"/>
          <w:szCs w:val="22"/>
        </w:rPr>
      </w:pPr>
      <w:r w:rsidRPr="00A31659">
        <w:rPr>
          <w:rFonts w:ascii="Arial" w:hAnsi="Arial" w:cs="Arial"/>
          <w:sz w:val="22"/>
          <w:szCs w:val="22"/>
        </w:rPr>
        <w:t xml:space="preserve">Keywords and Boolean operators were applied to refine the search. Search terms included variations and combinations of: </w:t>
      </w:r>
      <w:r w:rsidRPr="00A31659">
        <w:rPr>
          <w:rFonts w:ascii="Arial" w:hAnsi="Arial" w:cs="Arial"/>
          <w:b/>
          <w:bCs/>
          <w:i/>
          <w:iCs/>
          <w:sz w:val="22"/>
          <w:szCs w:val="22"/>
        </w:rPr>
        <w:t>“Type 1 diabetes”</w:t>
      </w:r>
      <w:r w:rsidRPr="00A31659">
        <w:rPr>
          <w:rFonts w:ascii="Arial" w:hAnsi="Arial" w:cs="Arial"/>
          <w:b/>
          <w:bCs/>
          <w:sz w:val="22"/>
          <w:szCs w:val="22"/>
        </w:rPr>
        <w:t xml:space="preserve">, </w:t>
      </w:r>
      <w:r w:rsidRPr="00A31659">
        <w:rPr>
          <w:rFonts w:ascii="Arial" w:hAnsi="Arial" w:cs="Arial"/>
          <w:b/>
          <w:bCs/>
          <w:i/>
          <w:iCs/>
          <w:sz w:val="22"/>
          <w:szCs w:val="22"/>
        </w:rPr>
        <w:t>“adolescent</w:t>
      </w:r>
      <w:r w:rsidRPr="00A31659">
        <w:rPr>
          <w:rFonts w:ascii="Arial" w:hAnsi="Arial" w:cs="Arial"/>
          <w:b/>
          <w:bCs/>
          <w:sz w:val="22"/>
          <w:szCs w:val="22"/>
        </w:rPr>
        <w:t xml:space="preserve">”, </w:t>
      </w:r>
      <w:r w:rsidRPr="00A31659">
        <w:rPr>
          <w:rFonts w:ascii="Arial" w:hAnsi="Arial" w:cs="Arial"/>
          <w:b/>
          <w:bCs/>
          <w:i/>
          <w:iCs/>
          <w:sz w:val="22"/>
          <w:szCs w:val="22"/>
        </w:rPr>
        <w:t>“teen</w:t>
      </w:r>
      <w:r w:rsidRPr="00A31659">
        <w:rPr>
          <w:rFonts w:ascii="Arial" w:hAnsi="Arial" w:cs="Arial"/>
          <w:b/>
          <w:bCs/>
          <w:sz w:val="22"/>
          <w:szCs w:val="22"/>
        </w:rPr>
        <w:t>”</w:t>
      </w:r>
      <w:r w:rsidRPr="00A31659">
        <w:rPr>
          <w:rFonts w:ascii="Arial" w:hAnsi="Arial" w:cs="Arial"/>
          <w:b/>
          <w:bCs/>
          <w:i/>
          <w:iCs/>
          <w:sz w:val="22"/>
          <w:szCs w:val="22"/>
        </w:rPr>
        <w:t>, “young people”</w:t>
      </w:r>
      <w:r w:rsidRPr="00A31659">
        <w:rPr>
          <w:rFonts w:ascii="Arial" w:hAnsi="Arial" w:cs="Arial"/>
          <w:b/>
          <w:bCs/>
          <w:sz w:val="22"/>
          <w:szCs w:val="22"/>
        </w:rPr>
        <w:t xml:space="preserve">, </w:t>
      </w:r>
      <w:r w:rsidRPr="00A31659">
        <w:rPr>
          <w:rFonts w:ascii="Arial" w:hAnsi="Arial" w:cs="Arial"/>
          <w:b/>
          <w:bCs/>
          <w:i/>
          <w:iCs/>
          <w:sz w:val="22"/>
          <w:szCs w:val="22"/>
        </w:rPr>
        <w:t>“biopsychosocial</w:t>
      </w:r>
      <w:r w:rsidRPr="00A31659">
        <w:rPr>
          <w:rFonts w:ascii="Arial" w:hAnsi="Arial" w:cs="Arial"/>
          <w:b/>
          <w:bCs/>
          <w:sz w:val="22"/>
          <w:szCs w:val="22"/>
        </w:rPr>
        <w:t>”</w:t>
      </w:r>
      <w:r w:rsidRPr="00A31659">
        <w:rPr>
          <w:rFonts w:ascii="Arial" w:hAnsi="Arial" w:cs="Arial"/>
          <w:b/>
          <w:bCs/>
          <w:i/>
          <w:iCs/>
          <w:sz w:val="22"/>
          <w:szCs w:val="22"/>
        </w:rPr>
        <w:t xml:space="preserve">, “psychological effects”, “social effects”, “biological impacts”, “self-management”, and “experiences”. Boolean operators were used to combine terms (e.g., “Type 1 diabetes” AND “adolescents” AND “psychological” OR “social” OR “biological”). Truncation symbols (e.g., </w:t>
      </w:r>
      <w:r w:rsidR="003A5931" w:rsidRPr="0051364B">
        <w:rPr>
          <w:rFonts w:ascii="Arial" w:hAnsi="Arial" w:cs="Arial"/>
          <w:b/>
          <w:bCs/>
          <w:i/>
          <w:iCs/>
          <w:sz w:val="22"/>
          <w:szCs w:val="22"/>
        </w:rPr>
        <w:t>adolescent</w:t>
      </w:r>
      <w:r w:rsidRPr="00A31659">
        <w:rPr>
          <w:rFonts w:ascii="Arial" w:hAnsi="Arial" w:cs="Arial"/>
          <w:b/>
          <w:bCs/>
          <w:sz w:val="22"/>
          <w:szCs w:val="22"/>
        </w:rPr>
        <w:t xml:space="preserve">) </w:t>
      </w:r>
      <w:r w:rsidRPr="00A31659">
        <w:rPr>
          <w:rFonts w:ascii="Arial" w:hAnsi="Arial" w:cs="Arial"/>
          <w:sz w:val="22"/>
          <w:szCs w:val="22"/>
        </w:rPr>
        <w:t>were used to capture variations of key terms.</w:t>
      </w:r>
    </w:p>
    <w:p w14:paraId="2FBC67B4" w14:textId="77777777" w:rsidR="0010158C" w:rsidRPr="00A31659" w:rsidRDefault="0010158C" w:rsidP="0051364B">
      <w:pPr>
        <w:rPr>
          <w:rFonts w:ascii="Arial" w:hAnsi="Arial" w:cs="Arial"/>
          <w:sz w:val="22"/>
          <w:szCs w:val="22"/>
        </w:rPr>
      </w:pPr>
    </w:p>
    <w:p w14:paraId="6782CA05" w14:textId="77777777" w:rsidR="00A31659" w:rsidRPr="00A31659" w:rsidRDefault="00A31659" w:rsidP="0051364B">
      <w:pPr>
        <w:rPr>
          <w:rFonts w:ascii="Arial" w:hAnsi="Arial" w:cs="Arial"/>
          <w:b/>
          <w:bCs/>
          <w:sz w:val="22"/>
          <w:szCs w:val="22"/>
        </w:rPr>
      </w:pPr>
      <w:r w:rsidRPr="00A31659">
        <w:rPr>
          <w:rFonts w:ascii="Arial" w:hAnsi="Arial" w:cs="Arial"/>
          <w:b/>
          <w:bCs/>
          <w:sz w:val="22"/>
          <w:szCs w:val="22"/>
        </w:rPr>
        <w:t>Inclusion and Exclusion Criteria</w:t>
      </w:r>
    </w:p>
    <w:p w14:paraId="1F8D1AC1" w14:textId="77777777" w:rsidR="00A31659" w:rsidRPr="00A31659" w:rsidRDefault="00A31659" w:rsidP="0051364B">
      <w:pPr>
        <w:rPr>
          <w:rFonts w:ascii="Arial" w:hAnsi="Arial" w:cs="Arial"/>
          <w:sz w:val="22"/>
          <w:szCs w:val="22"/>
        </w:rPr>
      </w:pPr>
      <w:r w:rsidRPr="00A31659">
        <w:rPr>
          <w:rFonts w:ascii="Arial" w:hAnsi="Arial" w:cs="Arial"/>
          <w:sz w:val="22"/>
          <w:szCs w:val="22"/>
        </w:rPr>
        <w:t>To ensure relevance to the review question, specific inclusion and exclusion criteria were applied. Studies were included if they:</w:t>
      </w:r>
    </w:p>
    <w:p w14:paraId="03481809" w14:textId="749323EE" w:rsidR="00A31659" w:rsidRPr="00A31659" w:rsidRDefault="00A31659" w:rsidP="0051364B">
      <w:pPr>
        <w:numPr>
          <w:ilvl w:val="0"/>
          <w:numId w:val="7"/>
        </w:numPr>
        <w:rPr>
          <w:rFonts w:ascii="Arial" w:hAnsi="Arial" w:cs="Arial"/>
          <w:sz w:val="22"/>
          <w:szCs w:val="22"/>
        </w:rPr>
      </w:pPr>
      <w:r w:rsidRPr="00A31659">
        <w:rPr>
          <w:rFonts w:ascii="Arial" w:hAnsi="Arial" w:cs="Arial"/>
          <w:sz w:val="22"/>
          <w:szCs w:val="22"/>
        </w:rPr>
        <w:t xml:space="preserve">were </w:t>
      </w:r>
      <w:r w:rsidRPr="00A31659">
        <w:rPr>
          <w:rFonts w:ascii="Arial" w:hAnsi="Arial" w:cs="Arial"/>
          <w:b/>
          <w:bCs/>
          <w:sz w:val="22"/>
          <w:szCs w:val="22"/>
        </w:rPr>
        <w:t>peer-</w:t>
      </w:r>
      <w:r w:rsidR="007837D9" w:rsidRPr="00A31659">
        <w:rPr>
          <w:rFonts w:ascii="Arial" w:hAnsi="Arial" w:cs="Arial"/>
          <w:b/>
          <w:bCs/>
          <w:sz w:val="22"/>
          <w:szCs w:val="22"/>
        </w:rPr>
        <w:t>reviewed?</w:t>
      </w:r>
    </w:p>
    <w:p w14:paraId="7FCED467" w14:textId="1B683A98" w:rsidR="00A31659" w:rsidRPr="00A31659" w:rsidRDefault="00A31659" w:rsidP="0051364B">
      <w:pPr>
        <w:numPr>
          <w:ilvl w:val="0"/>
          <w:numId w:val="7"/>
        </w:numPr>
        <w:rPr>
          <w:rFonts w:ascii="Arial" w:hAnsi="Arial" w:cs="Arial"/>
          <w:sz w:val="22"/>
          <w:szCs w:val="22"/>
        </w:rPr>
      </w:pPr>
      <w:r w:rsidRPr="00A31659">
        <w:rPr>
          <w:rFonts w:ascii="Arial" w:hAnsi="Arial" w:cs="Arial"/>
          <w:sz w:val="22"/>
          <w:szCs w:val="22"/>
        </w:rPr>
        <w:t xml:space="preserve">were </w:t>
      </w:r>
      <w:r w:rsidRPr="00A31659">
        <w:rPr>
          <w:rFonts w:ascii="Arial" w:hAnsi="Arial" w:cs="Arial"/>
          <w:b/>
          <w:bCs/>
          <w:sz w:val="22"/>
          <w:szCs w:val="22"/>
        </w:rPr>
        <w:t xml:space="preserve">primary research </w:t>
      </w:r>
      <w:r w:rsidR="003A5931" w:rsidRPr="0051364B">
        <w:rPr>
          <w:rFonts w:ascii="Arial" w:hAnsi="Arial" w:cs="Arial"/>
          <w:b/>
          <w:bCs/>
          <w:sz w:val="22"/>
          <w:szCs w:val="22"/>
        </w:rPr>
        <w:t>studies?</w:t>
      </w:r>
    </w:p>
    <w:p w14:paraId="3CB76A08" w14:textId="2CBCAB15" w:rsidR="00A31659" w:rsidRPr="00A31659" w:rsidRDefault="00A31659" w:rsidP="0051364B">
      <w:pPr>
        <w:numPr>
          <w:ilvl w:val="0"/>
          <w:numId w:val="7"/>
        </w:numPr>
        <w:rPr>
          <w:rFonts w:ascii="Arial" w:hAnsi="Arial" w:cs="Arial"/>
          <w:sz w:val="22"/>
          <w:szCs w:val="22"/>
        </w:rPr>
      </w:pPr>
      <w:r w:rsidRPr="00A31659">
        <w:rPr>
          <w:rFonts w:ascii="Arial" w:hAnsi="Arial" w:cs="Arial"/>
          <w:sz w:val="22"/>
          <w:szCs w:val="22"/>
        </w:rPr>
        <w:t xml:space="preserve">focused on adolescents aged </w:t>
      </w:r>
      <w:r w:rsidRPr="00A31659">
        <w:rPr>
          <w:rFonts w:ascii="Arial" w:hAnsi="Arial" w:cs="Arial"/>
          <w:b/>
          <w:bCs/>
          <w:sz w:val="22"/>
          <w:szCs w:val="22"/>
        </w:rPr>
        <w:t>12–18</w:t>
      </w:r>
      <w:r w:rsidRPr="00A31659">
        <w:rPr>
          <w:rFonts w:ascii="Arial" w:hAnsi="Arial" w:cs="Arial"/>
          <w:sz w:val="22"/>
          <w:szCs w:val="22"/>
        </w:rPr>
        <w:t xml:space="preserve"> with Type 1 </w:t>
      </w:r>
      <w:r w:rsidR="003A5931" w:rsidRPr="0051364B">
        <w:rPr>
          <w:rFonts w:ascii="Arial" w:hAnsi="Arial" w:cs="Arial"/>
          <w:sz w:val="22"/>
          <w:szCs w:val="22"/>
        </w:rPr>
        <w:t>diabetes.</w:t>
      </w:r>
    </w:p>
    <w:p w14:paraId="636B93FD" w14:textId="5389341B" w:rsidR="00A31659" w:rsidRPr="00A31659" w:rsidRDefault="00A31659" w:rsidP="0051364B">
      <w:pPr>
        <w:numPr>
          <w:ilvl w:val="0"/>
          <w:numId w:val="7"/>
        </w:numPr>
        <w:rPr>
          <w:rFonts w:ascii="Arial" w:hAnsi="Arial" w:cs="Arial"/>
          <w:sz w:val="22"/>
          <w:szCs w:val="22"/>
        </w:rPr>
      </w:pPr>
      <w:r w:rsidRPr="00A31659">
        <w:rPr>
          <w:rFonts w:ascii="Arial" w:hAnsi="Arial" w:cs="Arial"/>
          <w:sz w:val="22"/>
          <w:szCs w:val="22"/>
        </w:rPr>
        <w:t xml:space="preserve">explored </w:t>
      </w:r>
      <w:r w:rsidRPr="00A31659">
        <w:rPr>
          <w:rFonts w:ascii="Arial" w:hAnsi="Arial" w:cs="Arial"/>
          <w:b/>
          <w:bCs/>
          <w:sz w:val="22"/>
          <w:szCs w:val="22"/>
        </w:rPr>
        <w:t xml:space="preserve">biological, psychological, or social </w:t>
      </w:r>
      <w:r w:rsidR="003A5931" w:rsidRPr="0051364B">
        <w:rPr>
          <w:rFonts w:ascii="Arial" w:hAnsi="Arial" w:cs="Arial"/>
          <w:b/>
          <w:bCs/>
          <w:sz w:val="22"/>
          <w:szCs w:val="22"/>
        </w:rPr>
        <w:t>effects.</w:t>
      </w:r>
    </w:p>
    <w:p w14:paraId="31193E02" w14:textId="2AEFE855" w:rsidR="00A31659" w:rsidRPr="00A31659" w:rsidRDefault="00A31659" w:rsidP="0051364B">
      <w:pPr>
        <w:numPr>
          <w:ilvl w:val="0"/>
          <w:numId w:val="7"/>
        </w:numPr>
        <w:rPr>
          <w:rFonts w:ascii="Arial" w:hAnsi="Arial" w:cs="Arial"/>
          <w:sz w:val="22"/>
          <w:szCs w:val="22"/>
        </w:rPr>
      </w:pPr>
      <w:r w:rsidRPr="00A31659">
        <w:rPr>
          <w:rFonts w:ascii="Arial" w:hAnsi="Arial" w:cs="Arial"/>
          <w:sz w:val="22"/>
          <w:szCs w:val="22"/>
        </w:rPr>
        <w:t xml:space="preserve">were published in </w:t>
      </w:r>
      <w:r w:rsidR="003A5931" w:rsidRPr="0051364B">
        <w:rPr>
          <w:rFonts w:ascii="Arial" w:hAnsi="Arial" w:cs="Arial"/>
          <w:b/>
          <w:bCs/>
          <w:sz w:val="22"/>
          <w:szCs w:val="22"/>
        </w:rPr>
        <w:t>English.</w:t>
      </w:r>
    </w:p>
    <w:p w14:paraId="306C9830" w14:textId="55FD30D3" w:rsidR="00A31659" w:rsidRPr="0051364B" w:rsidRDefault="00A31659" w:rsidP="0051364B">
      <w:pPr>
        <w:numPr>
          <w:ilvl w:val="0"/>
          <w:numId w:val="7"/>
        </w:numPr>
        <w:rPr>
          <w:rFonts w:ascii="Arial" w:hAnsi="Arial" w:cs="Arial"/>
          <w:sz w:val="22"/>
          <w:szCs w:val="22"/>
        </w:rPr>
      </w:pPr>
      <w:r w:rsidRPr="00A31659">
        <w:rPr>
          <w:rFonts w:ascii="Arial" w:hAnsi="Arial" w:cs="Arial"/>
          <w:sz w:val="22"/>
          <w:szCs w:val="22"/>
        </w:rPr>
        <w:t xml:space="preserve">were published within the last </w:t>
      </w:r>
      <w:r w:rsidRPr="00A31659">
        <w:rPr>
          <w:rFonts w:ascii="Arial" w:hAnsi="Arial" w:cs="Arial"/>
          <w:b/>
          <w:bCs/>
          <w:sz w:val="22"/>
          <w:szCs w:val="22"/>
        </w:rPr>
        <w:t>10 years</w:t>
      </w:r>
      <w:r w:rsidRPr="00A31659">
        <w:rPr>
          <w:rFonts w:ascii="Arial" w:hAnsi="Arial" w:cs="Arial"/>
          <w:sz w:val="22"/>
          <w:szCs w:val="22"/>
        </w:rPr>
        <w:t xml:space="preserve"> to ensure contemporary </w:t>
      </w:r>
      <w:r w:rsidR="003A5931" w:rsidRPr="0051364B">
        <w:rPr>
          <w:rFonts w:ascii="Arial" w:hAnsi="Arial" w:cs="Arial"/>
          <w:sz w:val="22"/>
          <w:szCs w:val="22"/>
        </w:rPr>
        <w:t>relevance.</w:t>
      </w:r>
    </w:p>
    <w:p w14:paraId="704E8E75" w14:textId="77777777" w:rsidR="003A5931" w:rsidRPr="00A31659" w:rsidRDefault="003A5931" w:rsidP="0051364B">
      <w:pPr>
        <w:ind w:left="720"/>
        <w:rPr>
          <w:rFonts w:ascii="Arial" w:hAnsi="Arial" w:cs="Arial"/>
          <w:sz w:val="22"/>
          <w:szCs w:val="22"/>
        </w:rPr>
      </w:pPr>
    </w:p>
    <w:p w14:paraId="51172B86" w14:textId="77777777" w:rsidR="00A31659" w:rsidRPr="00A31659" w:rsidRDefault="00A31659" w:rsidP="0051364B">
      <w:pPr>
        <w:rPr>
          <w:rFonts w:ascii="Arial" w:hAnsi="Arial" w:cs="Arial"/>
          <w:sz w:val="22"/>
          <w:szCs w:val="22"/>
        </w:rPr>
      </w:pPr>
      <w:r w:rsidRPr="00A31659">
        <w:rPr>
          <w:rFonts w:ascii="Arial" w:hAnsi="Arial" w:cs="Arial"/>
          <w:sz w:val="22"/>
          <w:szCs w:val="22"/>
        </w:rPr>
        <w:t>Studies were excluded if they:</w:t>
      </w:r>
    </w:p>
    <w:p w14:paraId="00ED9577" w14:textId="1D4F85DC" w:rsidR="00A31659" w:rsidRPr="00A31659" w:rsidRDefault="003A5931" w:rsidP="0051364B">
      <w:pPr>
        <w:numPr>
          <w:ilvl w:val="0"/>
          <w:numId w:val="8"/>
        </w:numPr>
        <w:rPr>
          <w:rFonts w:ascii="Arial" w:hAnsi="Arial" w:cs="Arial"/>
          <w:sz w:val="22"/>
          <w:szCs w:val="22"/>
        </w:rPr>
      </w:pPr>
      <w:r w:rsidRPr="0051364B">
        <w:rPr>
          <w:rFonts w:ascii="Arial" w:hAnsi="Arial" w:cs="Arial"/>
          <w:sz w:val="22"/>
          <w:szCs w:val="22"/>
        </w:rPr>
        <w:t>we’re</w:t>
      </w:r>
      <w:r w:rsidR="00A31659" w:rsidRPr="00A31659">
        <w:rPr>
          <w:rFonts w:ascii="Arial" w:hAnsi="Arial" w:cs="Arial"/>
          <w:sz w:val="22"/>
          <w:szCs w:val="22"/>
        </w:rPr>
        <w:t xml:space="preserve"> not </w:t>
      </w:r>
      <w:r w:rsidRPr="0051364B">
        <w:rPr>
          <w:rFonts w:ascii="Arial" w:hAnsi="Arial" w:cs="Arial"/>
          <w:sz w:val="22"/>
          <w:szCs w:val="22"/>
        </w:rPr>
        <w:t>peer reviewed.</w:t>
      </w:r>
    </w:p>
    <w:p w14:paraId="358BAB48" w14:textId="0B80FA74" w:rsidR="00A31659" w:rsidRPr="00A31659" w:rsidRDefault="00A31659" w:rsidP="0051364B">
      <w:pPr>
        <w:numPr>
          <w:ilvl w:val="0"/>
          <w:numId w:val="8"/>
        </w:numPr>
        <w:rPr>
          <w:rFonts w:ascii="Arial" w:hAnsi="Arial" w:cs="Arial"/>
          <w:sz w:val="22"/>
          <w:szCs w:val="22"/>
        </w:rPr>
      </w:pPr>
      <w:r w:rsidRPr="00A31659">
        <w:rPr>
          <w:rFonts w:ascii="Arial" w:hAnsi="Arial" w:cs="Arial"/>
          <w:sz w:val="22"/>
          <w:szCs w:val="22"/>
        </w:rPr>
        <w:t xml:space="preserve">were reviews, editorials, opinion pieces, protocols, or grey </w:t>
      </w:r>
      <w:r w:rsidR="003A5931" w:rsidRPr="0051364B">
        <w:rPr>
          <w:rFonts w:ascii="Arial" w:hAnsi="Arial" w:cs="Arial"/>
          <w:sz w:val="22"/>
          <w:szCs w:val="22"/>
        </w:rPr>
        <w:t>literature?</w:t>
      </w:r>
    </w:p>
    <w:p w14:paraId="4A36B3B6" w14:textId="7A9FC843" w:rsidR="00A31659" w:rsidRPr="00A31659" w:rsidRDefault="00A31659" w:rsidP="0051364B">
      <w:pPr>
        <w:numPr>
          <w:ilvl w:val="0"/>
          <w:numId w:val="8"/>
        </w:numPr>
        <w:rPr>
          <w:rFonts w:ascii="Arial" w:hAnsi="Arial" w:cs="Arial"/>
          <w:sz w:val="22"/>
          <w:szCs w:val="22"/>
        </w:rPr>
      </w:pPr>
      <w:r w:rsidRPr="00A31659">
        <w:rPr>
          <w:rFonts w:ascii="Arial" w:hAnsi="Arial" w:cs="Arial"/>
          <w:sz w:val="22"/>
          <w:szCs w:val="22"/>
        </w:rPr>
        <w:t xml:space="preserve">focused on Type 2 diabetes or mixed diabetes populations where T1D data could not be </w:t>
      </w:r>
      <w:r w:rsidR="003A5931" w:rsidRPr="0051364B">
        <w:rPr>
          <w:rFonts w:ascii="Arial" w:hAnsi="Arial" w:cs="Arial"/>
          <w:sz w:val="22"/>
          <w:szCs w:val="22"/>
        </w:rPr>
        <w:t>isolated.</w:t>
      </w:r>
    </w:p>
    <w:p w14:paraId="2F992828" w14:textId="0AD3904D" w:rsidR="00A31659" w:rsidRPr="00A31659" w:rsidRDefault="00A31659" w:rsidP="0051364B">
      <w:pPr>
        <w:numPr>
          <w:ilvl w:val="0"/>
          <w:numId w:val="8"/>
        </w:numPr>
        <w:rPr>
          <w:rFonts w:ascii="Arial" w:hAnsi="Arial" w:cs="Arial"/>
          <w:sz w:val="22"/>
          <w:szCs w:val="22"/>
        </w:rPr>
      </w:pPr>
      <w:r w:rsidRPr="00A31659">
        <w:rPr>
          <w:rFonts w:ascii="Arial" w:hAnsi="Arial" w:cs="Arial"/>
          <w:sz w:val="22"/>
          <w:szCs w:val="22"/>
        </w:rPr>
        <w:t xml:space="preserve">included participants outside the 12–18 age </w:t>
      </w:r>
      <w:r w:rsidR="003A5931" w:rsidRPr="0051364B">
        <w:rPr>
          <w:rFonts w:ascii="Arial" w:hAnsi="Arial" w:cs="Arial"/>
          <w:sz w:val="22"/>
          <w:szCs w:val="22"/>
        </w:rPr>
        <w:t>range.</w:t>
      </w:r>
    </w:p>
    <w:p w14:paraId="21A6549C" w14:textId="10B4F9E3" w:rsidR="00A31659" w:rsidRPr="00A31659" w:rsidRDefault="00A31659" w:rsidP="0051364B">
      <w:pPr>
        <w:numPr>
          <w:ilvl w:val="0"/>
          <w:numId w:val="8"/>
        </w:numPr>
        <w:rPr>
          <w:rFonts w:ascii="Arial" w:hAnsi="Arial" w:cs="Arial"/>
          <w:sz w:val="22"/>
          <w:szCs w:val="22"/>
        </w:rPr>
      </w:pPr>
      <w:r w:rsidRPr="00A31659">
        <w:rPr>
          <w:rFonts w:ascii="Arial" w:hAnsi="Arial" w:cs="Arial"/>
          <w:sz w:val="22"/>
          <w:szCs w:val="22"/>
        </w:rPr>
        <w:t xml:space="preserve">focused solely on treatment technologies without biopsychosocial </w:t>
      </w:r>
      <w:r w:rsidR="003A5931" w:rsidRPr="0051364B">
        <w:rPr>
          <w:rFonts w:ascii="Arial" w:hAnsi="Arial" w:cs="Arial"/>
          <w:sz w:val="22"/>
          <w:szCs w:val="22"/>
        </w:rPr>
        <w:t>outcomes.</w:t>
      </w:r>
    </w:p>
    <w:p w14:paraId="0438D840" w14:textId="77777777" w:rsidR="00C206B9" w:rsidRPr="0051364B" w:rsidRDefault="00C206B9" w:rsidP="0051364B">
      <w:pPr>
        <w:rPr>
          <w:rFonts w:ascii="Arial" w:hAnsi="Arial" w:cs="Arial"/>
          <w:b/>
          <w:bCs/>
          <w:sz w:val="22"/>
          <w:szCs w:val="22"/>
        </w:rPr>
      </w:pPr>
    </w:p>
    <w:p w14:paraId="0508A27E" w14:textId="71C741EB" w:rsidR="00A31659" w:rsidRPr="00A31659" w:rsidRDefault="00A31659" w:rsidP="0051364B">
      <w:pPr>
        <w:rPr>
          <w:rFonts w:ascii="Arial" w:hAnsi="Arial" w:cs="Arial"/>
          <w:b/>
          <w:bCs/>
          <w:sz w:val="22"/>
          <w:szCs w:val="22"/>
        </w:rPr>
      </w:pPr>
      <w:r w:rsidRPr="00A31659">
        <w:rPr>
          <w:rFonts w:ascii="Arial" w:hAnsi="Arial" w:cs="Arial"/>
          <w:b/>
          <w:bCs/>
          <w:sz w:val="22"/>
          <w:szCs w:val="22"/>
        </w:rPr>
        <w:t>Study Selection</w:t>
      </w:r>
    </w:p>
    <w:p w14:paraId="69977097" w14:textId="77777777" w:rsidR="00C206B9" w:rsidRPr="0051364B" w:rsidRDefault="00C206B9" w:rsidP="0051364B">
      <w:pPr>
        <w:rPr>
          <w:rFonts w:ascii="Arial" w:hAnsi="Arial" w:cs="Arial"/>
          <w:sz w:val="22"/>
          <w:szCs w:val="22"/>
        </w:rPr>
      </w:pPr>
      <w:r w:rsidRPr="00C206B9">
        <w:rPr>
          <w:rFonts w:ascii="Arial" w:hAnsi="Arial" w:cs="Arial"/>
          <w:sz w:val="22"/>
          <w:szCs w:val="22"/>
        </w:rPr>
        <w:t xml:space="preserve">The search results were evaluated in phases. Initially, titles and abstracts were evaluated to determine their relevance to the review issue. Full-text papers were subsequently obtained for research that satisfied the inclusion criteria or for which relevance was ambiguous. Following comprehensive text screening, six primary research studies were deemed appropriate for inclusion in the final evaluation. These studies offer a comprehensive depiction of the biological, psychological, and social aspects that affect teenagers' experiences with Type 1 Diabetes (T1D). </w:t>
      </w:r>
    </w:p>
    <w:p w14:paraId="43E0BA95" w14:textId="77777777" w:rsidR="0010158C" w:rsidRDefault="0010158C" w:rsidP="0051364B">
      <w:pPr>
        <w:rPr>
          <w:rFonts w:ascii="Arial" w:hAnsi="Arial" w:cs="Arial"/>
          <w:sz w:val="22"/>
          <w:szCs w:val="22"/>
        </w:rPr>
      </w:pPr>
    </w:p>
    <w:p w14:paraId="769E2933" w14:textId="4B562BF2" w:rsidR="00C206B9" w:rsidRPr="0051364B" w:rsidRDefault="00C206B9" w:rsidP="0051364B">
      <w:pPr>
        <w:rPr>
          <w:rFonts w:ascii="Arial" w:hAnsi="Arial" w:cs="Arial"/>
          <w:sz w:val="22"/>
          <w:szCs w:val="22"/>
        </w:rPr>
      </w:pPr>
      <w:r w:rsidRPr="00C206B9">
        <w:rPr>
          <w:rFonts w:ascii="Arial" w:hAnsi="Arial" w:cs="Arial"/>
          <w:sz w:val="22"/>
          <w:szCs w:val="22"/>
        </w:rPr>
        <w:t>A summary table was constructed for the Results section to delineate the essential elements of each included study, encompassing authors, year, objectives, methodologies, sample, and principal findings.</w:t>
      </w:r>
    </w:p>
    <w:p w14:paraId="27A83E95" w14:textId="77777777" w:rsidR="0010158C" w:rsidRDefault="0010158C" w:rsidP="0051364B">
      <w:pPr>
        <w:rPr>
          <w:rFonts w:ascii="Arial" w:hAnsi="Arial" w:cs="Arial"/>
          <w:sz w:val="22"/>
          <w:szCs w:val="22"/>
        </w:rPr>
      </w:pPr>
    </w:p>
    <w:p w14:paraId="1CAB2054" w14:textId="1F62AD8A" w:rsidR="00A31659" w:rsidRPr="00A31659" w:rsidRDefault="00A31659" w:rsidP="0051364B">
      <w:pPr>
        <w:rPr>
          <w:rFonts w:ascii="Arial" w:hAnsi="Arial" w:cs="Arial"/>
          <w:b/>
          <w:bCs/>
          <w:sz w:val="22"/>
          <w:szCs w:val="22"/>
        </w:rPr>
      </w:pPr>
      <w:r w:rsidRPr="00A31659">
        <w:rPr>
          <w:rFonts w:ascii="Arial" w:hAnsi="Arial" w:cs="Arial"/>
          <w:b/>
          <w:bCs/>
          <w:sz w:val="22"/>
          <w:szCs w:val="22"/>
        </w:rPr>
        <w:t>Data Extraction</w:t>
      </w:r>
    </w:p>
    <w:p w14:paraId="6C03E8A4" w14:textId="77777777" w:rsidR="00A31659" w:rsidRPr="00A31659" w:rsidRDefault="00A31659" w:rsidP="0051364B">
      <w:pPr>
        <w:rPr>
          <w:rFonts w:ascii="Arial" w:hAnsi="Arial" w:cs="Arial"/>
          <w:sz w:val="22"/>
          <w:szCs w:val="22"/>
        </w:rPr>
      </w:pPr>
      <w:r w:rsidRPr="00A31659">
        <w:rPr>
          <w:rFonts w:ascii="Arial" w:hAnsi="Arial" w:cs="Arial"/>
          <w:sz w:val="22"/>
          <w:szCs w:val="22"/>
        </w:rPr>
        <w:t>Data extraction was completed using a structured summary approach. Detailed notes were taken on each study, including:</w:t>
      </w:r>
    </w:p>
    <w:p w14:paraId="6D00C945" w14:textId="439ABFA3" w:rsidR="00A31659" w:rsidRPr="00A31659" w:rsidRDefault="00A31659" w:rsidP="0051364B">
      <w:pPr>
        <w:numPr>
          <w:ilvl w:val="0"/>
          <w:numId w:val="9"/>
        </w:numPr>
        <w:rPr>
          <w:rFonts w:ascii="Arial" w:hAnsi="Arial" w:cs="Arial"/>
          <w:sz w:val="22"/>
          <w:szCs w:val="22"/>
        </w:rPr>
      </w:pPr>
      <w:r w:rsidRPr="00A31659">
        <w:rPr>
          <w:rFonts w:ascii="Arial" w:hAnsi="Arial" w:cs="Arial"/>
          <w:sz w:val="22"/>
          <w:szCs w:val="22"/>
        </w:rPr>
        <w:t xml:space="preserve">study </w:t>
      </w:r>
      <w:r w:rsidR="003A5931" w:rsidRPr="0051364B">
        <w:rPr>
          <w:rFonts w:ascii="Arial" w:hAnsi="Arial" w:cs="Arial"/>
          <w:sz w:val="22"/>
          <w:szCs w:val="22"/>
        </w:rPr>
        <w:t>aims.</w:t>
      </w:r>
    </w:p>
    <w:p w14:paraId="52365945" w14:textId="77777777" w:rsidR="00A31659" w:rsidRPr="00A31659" w:rsidRDefault="00A31659" w:rsidP="0051364B">
      <w:pPr>
        <w:numPr>
          <w:ilvl w:val="0"/>
          <w:numId w:val="9"/>
        </w:numPr>
        <w:rPr>
          <w:rFonts w:ascii="Arial" w:hAnsi="Arial" w:cs="Arial"/>
          <w:sz w:val="22"/>
          <w:szCs w:val="22"/>
        </w:rPr>
      </w:pPr>
      <w:r w:rsidRPr="00A31659">
        <w:rPr>
          <w:rFonts w:ascii="Arial" w:hAnsi="Arial" w:cs="Arial"/>
          <w:sz w:val="22"/>
          <w:szCs w:val="22"/>
        </w:rPr>
        <w:t>research design</w:t>
      </w:r>
    </w:p>
    <w:p w14:paraId="0A0B99FD" w14:textId="77777777" w:rsidR="00A31659" w:rsidRPr="00A31659" w:rsidRDefault="00A31659" w:rsidP="0051364B">
      <w:pPr>
        <w:numPr>
          <w:ilvl w:val="0"/>
          <w:numId w:val="9"/>
        </w:numPr>
        <w:rPr>
          <w:rFonts w:ascii="Arial" w:hAnsi="Arial" w:cs="Arial"/>
          <w:sz w:val="22"/>
          <w:szCs w:val="22"/>
        </w:rPr>
      </w:pPr>
      <w:r w:rsidRPr="00A31659">
        <w:rPr>
          <w:rFonts w:ascii="Arial" w:hAnsi="Arial" w:cs="Arial"/>
          <w:sz w:val="22"/>
          <w:szCs w:val="22"/>
        </w:rPr>
        <w:t>sample characteristics</w:t>
      </w:r>
    </w:p>
    <w:p w14:paraId="7A1F444A" w14:textId="77777777" w:rsidR="00A31659" w:rsidRPr="00A31659" w:rsidRDefault="00A31659" w:rsidP="0051364B">
      <w:pPr>
        <w:numPr>
          <w:ilvl w:val="0"/>
          <w:numId w:val="9"/>
        </w:numPr>
        <w:rPr>
          <w:rFonts w:ascii="Arial" w:hAnsi="Arial" w:cs="Arial"/>
          <w:sz w:val="22"/>
          <w:szCs w:val="22"/>
        </w:rPr>
      </w:pPr>
      <w:r w:rsidRPr="00A31659">
        <w:rPr>
          <w:rFonts w:ascii="Arial" w:hAnsi="Arial" w:cs="Arial"/>
          <w:sz w:val="22"/>
          <w:szCs w:val="22"/>
        </w:rPr>
        <w:t>data collection methods</w:t>
      </w:r>
    </w:p>
    <w:p w14:paraId="1C8BD2BB" w14:textId="77777777" w:rsidR="00A31659" w:rsidRPr="00A31659" w:rsidRDefault="00A31659" w:rsidP="0051364B">
      <w:pPr>
        <w:numPr>
          <w:ilvl w:val="0"/>
          <w:numId w:val="9"/>
        </w:numPr>
        <w:rPr>
          <w:rFonts w:ascii="Arial" w:hAnsi="Arial" w:cs="Arial"/>
          <w:sz w:val="22"/>
          <w:szCs w:val="22"/>
        </w:rPr>
      </w:pPr>
      <w:r w:rsidRPr="00A31659">
        <w:rPr>
          <w:rFonts w:ascii="Arial" w:hAnsi="Arial" w:cs="Arial"/>
          <w:sz w:val="22"/>
          <w:szCs w:val="22"/>
        </w:rPr>
        <w:t>key biological, psychological, and social findings</w:t>
      </w:r>
    </w:p>
    <w:p w14:paraId="3B200F8C" w14:textId="77777777" w:rsidR="00A31659" w:rsidRPr="00A31659" w:rsidRDefault="00A31659" w:rsidP="0051364B">
      <w:pPr>
        <w:numPr>
          <w:ilvl w:val="0"/>
          <w:numId w:val="9"/>
        </w:numPr>
        <w:rPr>
          <w:rFonts w:ascii="Arial" w:hAnsi="Arial" w:cs="Arial"/>
          <w:sz w:val="22"/>
          <w:szCs w:val="22"/>
        </w:rPr>
      </w:pPr>
      <w:r w:rsidRPr="00A31659">
        <w:rPr>
          <w:rFonts w:ascii="Arial" w:hAnsi="Arial" w:cs="Arial"/>
          <w:sz w:val="22"/>
          <w:szCs w:val="22"/>
        </w:rPr>
        <w:t>strengths and limitations</w:t>
      </w:r>
    </w:p>
    <w:p w14:paraId="58014FDD" w14:textId="77777777" w:rsidR="00A31659" w:rsidRPr="0051364B" w:rsidRDefault="00A31659" w:rsidP="0051364B">
      <w:pPr>
        <w:rPr>
          <w:rFonts w:ascii="Arial" w:hAnsi="Arial" w:cs="Arial"/>
          <w:sz w:val="22"/>
          <w:szCs w:val="22"/>
        </w:rPr>
      </w:pPr>
      <w:r w:rsidRPr="00A31659">
        <w:rPr>
          <w:rFonts w:ascii="Arial" w:hAnsi="Arial" w:cs="Arial"/>
          <w:sz w:val="22"/>
          <w:szCs w:val="22"/>
        </w:rPr>
        <w:t>These structured notes formed the basis for identifying patterns across studies.</w:t>
      </w:r>
    </w:p>
    <w:p w14:paraId="656F022B" w14:textId="77777777" w:rsidR="00C206B9" w:rsidRPr="00A31659" w:rsidRDefault="00C206B9" w:rsidP="0051364B">
      <w:pPr>
        <w:rPr>
          <w:rFonts w:ascii="Arial" w:hAnsi="Arial" w:cs="Arial"/>
          <w:sz w:val="22"/>
          <w:szCs w:val="22"/>
        </w:rPr>
      </w:pPr>
    </w:p>
    <w:p w14:paraId="4727A990" w14:textId="77777777" w:rsidR="0010158C" w:rsidRDefault="0010158C" w:rsidP="0051364B">
      <w:pPr>
        <w:rPr>
          <w:rFonts w:ascii="Arial" w:hAnsi="Arial" w:cs="Arial"/>
          <w:b/>
          <w:bCs/>
          <w:sz w:val="22"/>
          <w:szCs w:val="22"/>
        </w:rPr>
      </w:pPr>
    </w:p>
    <w:p w14:paraId="4561C19A" w14:textId="7C759D7C" w:rsidR="00A31659" w:rsidRPr="00A31659" w:rsidRDefault="00A31659" w:rsidP="0051364B">
      <w:pPr>
        <w:rPr>
          <w:rFonts w:ascii="Arial" w:hAnsi="Arial" w:cs="Arial"/>
          <w:b/>
          <w:bCs/>
          <w:sz w:val="22"/>
          <w:szCs w:val="22"/>
        </w:rPr>
      </w:pPr>
      <w:r w:rsidRPr="00A31659">
        <w:rPr>
          <w:rFonts w:ascii="Arial" w:hAnsi="Arial" w:cs="Arial"/>
          <w:b/>
          <w:bCs/>
          <w:sz w:val="22"/>
          <w:szCs w:val="22"/>
        </w:rPr>
        <w:t>Data Analysis: Thematic Synthesis</w:t>
      </w:r>
    </w:p>
    <w:p w14:paraId="270B64D8" w14:textId="77777777" w:rsidR="00C206B9" w:rsidRPr="0051364B" w:rsidRDefault="00C206B9" w:rsidP="0051364B">
      <w:pPr>
        <w:rPr>
          <w:rFonts w:ascii="Arial" w:hAnsi="Arial" w:cs="Arial"/>
          <w:sz w:val="22"/>
          <w:szCs w:val="22"/>
        </w:rPr>
      </w:pPr>
      <w:r w:rsidRPr="00C206B9">
        <w:rPr>
          <w:rFonts w:ascii="Arial" w:hAnsi="Arial" w:cs="Arial"/>
          <w:sz w:val="22"/>
          <w:szCs w:val="22"/>
        </w:rPr>
        <w:t>The data were processed via Aveyard’s (2014) streamlined theme analysis methodology, specifically tailored for literature and scoping studies. This approach entails a systematic procedure for condensing study material, recognising recurring codes, and formulating overarching themes.</w:t>
      </w:r>
    </w:p>
    <w:p w14:paraId="58EA38CA" w14:textId="77777777" w:rsidR="00C206B9" w:rsidRPr="00C206B9" w:rsidRDefault="00C206B9" w:rsidP="0051364B">
      <w:pPr>
        <w:rPr>
          <w:rFonts w:ascii="Arial" w:hAnsi="Arial" w:cs="Arial"/>
          <w:sz w:val="22"/>
          <w:szCs w:val="22"/>
        </w:rPr>
      </w:pPr>
    </w:p>
    <w:p w14:paraId="723EA032" w14:textId="77777777" w:rsidR="00A31659" w:rsidRPr="0051364B" w:rsidRDefault="00A31659" w:rsidP="0051364B">
      <w:pPr>
        <w:rPr>
          <w:rFonts w:ascii="Arial" w:hAnsi="Arial" w:cs="Arial"/>
          <w:sz w:val="22"/>
          <w:szCs w:val="22"/>
        </w:rPr>
      </w:pPr>
      <w:r w:rsidRPr="00A31659">
        <w:rPr>
          <w:rFonts w:ascii="Arial" w:hAnsi="Arial" w:cs="Arial"/>
          <w:sz w:val="22"/>
          <w:szCs w:val="22"/>
        </w:rPr>
        <w:t>The analysis followed three key stages:</w:t>
      </w:r>
    </w:p>
    <w:p w14:paraId="6794900E" w14:textId="77777777" w:rsidR="00A31659" w:rsidRPr="00A31659" w:rsidRDefault="00A31659" w:rsidP="0051364B">
      <w:pPr>
        <w:rPr>
          <w:rFonts w:ascii="Arial" w:hAnsi="Arial" w:cs="Arial"/>
          <w:b/>
          <w:bCs/>
          <w:sz w:val="22"/>
          <w:szCs w:val="22"/>
        </w:rPr>
      </w:pPr>
      <w:r w:rsidRPr="00A31659">
        <w:rPr>
          <w:rFonts w:ascii="Arial" w:hAnsi="Arial" w:cs="Arial"/>
          <w:b/>
          <w:bCs/>
          <w:sz w:val="22"/>
          <w:szCs w:val="22"/>
        </w:rPr>
        <w:t>1. Summarising each included study</w:t>
      </w:r>
    </w:p>
    <w:p w14:paraId="0299B101" w14:textId="77777777" w:rsidR="00C206B9" w:rsidRPr="00C206B9" w:rsidRDefault="00C206B9" w:rsidP="0051364B">
      <w:pPr>
        <w:rPr>
          <w:rFonts w:ascii="Arial" w:hAnsi="Arial" w:cs="Arial"/>
          <w:sz w:val="22"/>
          <w:szCs w:val="22"/>
        </w:rPr>
      </w:pPr>
      <w:r w:rsidRPr="00C206B9">
        <w:rPr>
          <w:rFonts w:ascii="Arial" w:hAnsi="Arial" w:cs="Arial"/>
          <w:sz w:val="22"/>
          <w:szCs w:val="22"/>
        </w:rPr>
        <w:t>All research were thoroughly reviewed and meticulously summarised to guarantee comprehensive understanding of their findings. Summaries emphasised the biopsychosocial effects documented in each article.</w:t>
      </w:r>
    </w:p>
    <w:p w14:paraId="786BCC30" w14:textId="77777777" w:rsidR="00C206B9" w:rsidRPr="0051364B" w:rsidRDefault="00C206B9" w:rsidP="0051364B">
      <w:pPr>
        <w:rPr>
          <w:rFonts w:ascii="Arial" w:hAnsi="Arial" w:cs="Arial"/>
          <w:b/>
          <w:bCs/>
          <w:sz w:val="22"/>
          <w:szCs w:val="22"/>
        </w:rPr>
      </w:pPr>
    </w:p>
    <w:p w14:paraId="1A094991" w14:textId="1D203A5D" w:rsidR="00A31659" w:rsidRPr="00A31659" w:rsidRDefault="00A31659" w:rsidP="0051364B">
      <w:pPr>
        <w:rPr>
          <w:rFonts w:ascii="Arial" w:hAnsi="Arial" w:cs="Arial"/>
          <w:b/>
          <w:bCs/>
          <w:sz w:val="22"/>
          <w:szCs w:val="22"/>
        </w:rPr>
      </w:pPr>
      <w:r w:rsidRPr="00A31659">
        <w:rPr>
          <w:rFonts w:ascii="Arial" w:hAnsi="Arial" w:cs="Arial"/>
          <w:b/>
          <w:bCs/>
          <w:sz w:val="22"/>
          <w:szCs w:val="22"/>
        </w:rPr>
        <w:t>2. Identifying repeated codes</w:t>
      </w:r>
    </w:p>
    <w:p w14:paraId="59056604" w14:textId="77777777" w:rsidR="00C206B9" w:rsidRPr="00C206B9" w:rsidRDefault="00C206B9" w:rsidP="0051364B">
      <w:pPr>
        <w:rPr>
          <w:rFonts w:ascii="Arial" w:hAnsi="Arial" w:cs="Arial"/>
          <w:sz w:val="22"/>
          <w:szCs w:val="22"/>
        </w:rPr>
      </w:pPr>
      <w:r w:rsidRPr="00C206B9">
        <w:rPr>
          <w:rFonts w:ascii="Arial" w:hAnsi="Arial" w:cs="Arial"/>
          <w:sz w:val="22"/>
          <w:szCs w:val="22"/>
        </w:rPr>
        <w:t>Codes were derived by recognising recurring themes across research, including psychological anguish, parental engagement, glycaemic instability, societal stigma, and difficulties with self-management. Only codes that were present in numerous investigations were retained.</w:t>
      </w:r>
    </w:p>
    <w:p w14:paraId="7BC5839A" w14:textId="77777777" w:rsidR="00C206B9" w:rsidRPr="0051364B" w:rsidRDefault="00C206B9" w:rsidP="0051364B">
      <w:pPr>
        <w:rPr>
          <w:rFonts w:ascii="Arial" w:hAnsi="Arial" w:cs="Arial"/>
          <w:b/>
          <w:bCs/>
          <w:sz w:val="22"/>
          <w:szCs w:val="22"/>
        </w:rPr>
      </w:pPr>
    </w:p>
    <w:p w14:paraId="5520BBF6" w14:textId="35684255" w:rsidR="00A31659" w:rsidRPr="00A31659" w:rsidRDefault="00A31659" w:rsidP="0051364B">
      <w:pPr>
        <w:rPr>
          <w:rFonts w:ascii="Arial" w:hAnsi="Arial" w:cs="Arial"/>
          <w:b/>
          <w:bCs/>
          <w:sz w:val="22"/>
          <w:szCs w:val="22"/>
        </w:rPr>
      </w:pPr>
      <w:r w:rsidRPr="00A31659">
        <w:rPr>
          <w:rFonts w:ascii="Arial" w:hAnsi="Arial" w:cs="Arial"/>
          <w:b/>
          <w:bCs/>
          <w:sz w:val="22"/>
          <w:szCs w:val="22"/>
        </w:rPr>
        <w:t>3. Developing overarching themes</w:t>
      </w:r>
    </w:p>
    <w:p w14:paraId="5FAAE552" w14:textId="77777777" w:rsidR="00C206B9" w:rsidRPr="00C206B9" w:rsidRDefault="00C206B9" w:rsidP="0051364B">
      <w:pPr>
        <w:rPr>
          <w:rFonts w:ascii="Arial" w:hAnsi="Arial" w:cs="Arial"/>
          <w:sz w:val="22"/>
          <w:szCs w:val="22"/>
        </w:rPr>
      </w:pPr>
      <w:r w:rsidRPr="00C206B9">
        <w:rPr>
          <w:rFonts w:ascii="Arial" w:hAnsi="Arial" w:cs="Arial"/>
          <w:sz w:val="22"/>
          <w:szCs w:val="22"/>
        </w:rPr>
        <w:t xml:space="preserve">Codes were subsequently contrasted and categorised into overarching themes that represented prevalent trends within the evidence set. These themes constitute the framework </w:t>
      </w:r>
      <w:r w:rsidRPr="00C206B9">
        <w:rPr>
          <w:rFonts w:ascii="Arial" w:hAnsi="Arial" w:cs="Arial"/>
          <w:sz w:val="22"/>
          <w:szCs w:val="22"/>
        </w:rPr>
        <w:lastRenderedPageBreak/>
        <w:t>of the Results and Discussion sections. Themes were established only when corroborated by multiple studies, guaranteeing that they reflected consistent trends rather than singular observations.</w:t>
      </w:r>
    </w:p>
    <w:p w14:paraId="2A2FA674" w14:textId="77777777" w:rsidR="00C206B9" w:rsidRPr="0051364B" w:rsidRDefault="00C206B9" w:rsidP="0051364B">
      <w:pPr>
        <w:rPr>
          <w:rFonts w:ascii="Arial" w:hAnsi="Arial" w:cs="Arial"/>
          <w:b/>
          <w:bCs/>
          <w:sz w:val="22"/>
          <w:szCs w:val="22"/>
        </w:rPr>
      </w:pPr>
    </w:p>
    <w:p w14:paraId="645D81EC" w14:textId="6A2BB79B" w:rsidR="00A31659" w:rsidRPr="00A31659" w:rsidRDefault="00A31659" w:rsidP="0051364B">
      <w:pPr>
        <w:rPr>
          <w:rFonts w:ascii="Arial" w:hAnsi="Arial" w:cs="Arial"/>
          <w:b/>
          <w:bCs/>
          <w:sz w:val="22"/>
          <w:szCs w:val="22"/>
        </w:rPr>
      </w:pPr>
      <w:r w:rsidRPr="00A31659">
        <w:rPr>
          <w:rFonts w:ascii="Arial" w:hAnsi="Arial" w:cs="Arial"/>
          <w:b/>
          <w:bCs/>
          <w:sz w:val="22"/>
          <w:szCs w:val="22"/>
        </w:rPr>
        <w:t>Ethical Considerations</w:t>
      </w:r>
    </w:p>
    <w:p w14:paraId="0532D738" w14:textId="7C23E7AE" w:rsidR="00C206B9" w:rsidRPr="0051364B" w:rsidRDefault="00C206B9" w:rsidP="0051364B">
      <w:pPr>
        <w:rPr>
          <w:rFonts w:ascii="Arial" w:hAnsi="Arial" w:cs="Arial"/>
          <w:sz w:val="22"/>
          <w:szCs w:val="22"/>
        </w:rPr>
      </w:pPr>
      <w:r w:rsidRPr="00C206B9">
        <w:rPr>
          <w:rFonts w:ascii="Arial" w:hAnsi="Arial" w:cs="Arial"/>
          <w:sz w:val="22"/>
          <w:szCs w:val="22"/>
        </w:rPr>
        <w:t xml:space="preserve">This review analysed current published research, hence formal ethical approval was unnecessary. Nonetheless, ethical norms including accuracy, transparency, and the avoidance of prejudice were adhered to consistently. Only credible, peer-reviewed sources were </w:t>
      </w:r>
      <w:r w:rsidR="0051364B" w:rsidRPr="0051364B">
        <w:rPr>
          <w:rFonts w:ascii="Arial" w:hAnsi="Arial" w:cs="Arial"/>
          <w:sz w:val="22"/>
          <w:szCs w:val="22"/>
        </w:rPr>
        <w:t>used</w:t>
      </w:r>
      <w:r w:rsidRPr="00C206B9">
        <w:rPr>
          <w:rFonts w:ascii="Arial" w:hAnsi="Arial" w:cs="Arial"/>
          <w:sz w:val="22"/>
          <w:szCs w:val="22"/>
        </w:rPr>
        <w:t>, and all studies were presented impartially to uphold academic integrity.</w:t>
      </w:r>
    </w:p>
    <w:p w14:paraId="56D60D6E" w14:textId="77777777" w:rsidR="00C206B9" w:rsidRPr="0051364B" w:rsidRDefault="00C206B9" w:rsidP="0051364B">
      <w:pPr>
        <w:rPr>
          <w:rFonts w:ascii="Arial" w:hAnsi="Arial" w:cs="Arial"/>
          <w:sz w:val="22"/>
          <w:szCs w:val="22"/>
        </w:rPr>
      </w:pPr>
    </w:p>
    <w:p w14:paraId="4E0D36B6" w14:textId="7F9847A6" w:rsidR="00C206B9" w:rsidRPr="00C206B9" w:rsidRDefault="00C206B9" w:rsidP="0051364B">
      <w:pPr>
        <w:rPr>
          <w:rFonts w:ascii="Arial" w:hAnsi="Arial" w:cs="Arial"/>
          <w:b/>
          <w:bCs/>
          <w:sz w:val="22"/>
          <w:szCs w:val="22"/>
        </w:rPr>
      </w:pPr>
      <w:r w:rsidRPr="00C206B9">
        <w:rPr>
          <w:rFonts w:ascii="Arial" w:hAnsi="Arial" w:cs="Arial"/>
          <w:b/>
          <w:bCs/>
          <w:sz w:val="22"/>
          <w:szCs w:val="22"/>
        </w:rPr>
        <w:t>R</w:t>
      </w:r>
      <w:r w:rsidR="003A5931" w:rsidRPr="0051364B">
        <w:rPr>
          <w:rFonts w:ascii="Arial" w:hAnsi="Arial" w:cs="Arial"/>
          <w:b/>
          <w:bCs/>
          <w:sz w:val="22"/>
          <w:szCs w:val="22"/>
        </w:rPr>
        <w:t>esults</w:t>
      </w:r>
    </w:p>
    <w:p w14:paraId="6BF8B051" w14:textId="77777777" w:rsidR="00C206B9" w:rsidRPr="00C206B9" w:rsidRDefault="00C206B9" w:rsidP="0051364B">
      <w:pPr>
        <w:rPr>
          <w:rFonts w:ascii="Arial" w:hAnsi="Arial" w:cs="Arial"/>
          <w:b/>
          <w:bCs/>
          <w:sz w:val="22"/>
          <w:szCs w:val="22"/>
        </w:rPr>
      </w:pPr>
      <w:r w:rsidRPr="00C206B9">
        <w:rPr>
          <w:rFonts w:ascii="Arial" w:hAnsi="Arial" w:cs="Arial"/>
          <w:b/>
          <w:bCs/>
          <w:sz w:val="22"/>
          <w:szCs w:val="22"/>
        </w:rPr>
        <w:t>Study Selection</w:t>
      </w:r>
    </w:p>
    <w:p w14:paraId="62958323" w14:textId="4E160026" w:rsidR="00C206B9" w:rsidRPr="00C206B9" w:rsidRDefault="00C206B9" w:rsidP="0051364B">
      <w:pPr>
        <w:rPr>
          <w:rFonts w:ascii="Arial" w:hAnsi="Arial" w:cs="Arial"/>
          <w:sz w:val="22"/>
          <w:szCs w:val="22"/>
        </w:rPr>
      </w:pPr>
      <w:r w:rsidRPr="00C206B9">
        <w:rPr>
          <w:rFonts w:ascii="Arial" w:hAnsi="Arial" w:cs="Arial"/>
          <w:sz w:val="22"/>
          <w:szCs w:val="22"/>
        </w:rPr>
        <w:t xml:space="preserve">The search yielded a total of 862 entries. Following the elimination of duplicates and the evaluation of titles and abstracts, 34 papers were subjected to comprehensive assessment. Six peer-reviewed primary studies satisfied the inclusion criteria. </w:t>
      </w:r>
      <w:r w:rsidR="00537F21" w:rsidRPr="0051364B">
        <w:rPr>
          <w:rFonts w:ascii="Arial" w:hAnsi="Arial" w:cs="Arial"/>
          <w:sz w:val="22"/>
          <w:szCs w:val="22"/>
        </w:rPr>
        <w:t>This research</w:t>
      </w:r>
      <w:r w:rsidRPr="00C206B9">
        <w:rPr>
          <w:rFonts w:ascii="Arial" w:hAnsi="Arial" w:cs="Arial"/>
          <w:sz w:val="22"/>
          <w:szCs w:val="22"/>
        </w:rPr>
        <w:t xml:space="preserve"> examined several biopsychosocial factors influencing teenagers with Type 1 diabetes (T1D) through qualitative, quantitative, and mixed-method methodologies. The attributes of the incorporated studies are encapsulated in Table 1.</w:t>
      </w:r>
    </w:p>
    <w:p w14:paraId="1F050189" w14:textId="77777777" w:rsidR="00C206B9" w:rsidRPr="0051364B" w:rsidRDefault="00C206B9" w:rsidP="0051364B">
      <w:pPr>
        <w:rPr>
          <w:rFonts w:ascii="Arial" w:hAnsi="Arial" w:cs="Arial"/>
          <w:sz w:val="22"/>
          <w:szCs w:val="22"/>
        </w:rPr>
      </w:pPr>
    </w:p>
    <w:p w14:paraId="355BBDA5" w14:textId="1001BA92" w:rsidR="00C206B9" w:rsidRPr="0051364B" w:rsidRDefault="00C206B9" w:rsidP="0051364B">
      <w:pPr>
        <w:jc w:val="center"/>
        <w:rPr>
          <w:rFonts w:ascii="Arial" w:hAnsi="Arial" w:cs="Arial"/>
          <w:b/>
          <w:bCs/>
          <w:sz w:val="22"/>
          <w:szCs w:val="22"/>
        </w:rPr>
      </w:pPr>
      <w:r w:rsidRPr="0051364B">
        <w:rPr>
          <w:rFonts w:ascii="Arial" w:hAnsi="Arial" w:cs="Arial"/>
          <w:b/>
          <w:bCs/>
          <w:sz w:val="22"/>
          <w:szCs w:val="22"/>
        </w:rPr>
        <w:t>Table 1. Summary of Included Studies</w:t>
      </w:r>
    </w:p>
    <w:tbl>
      <w:tblPr>
        <w:tblStyle w:val="TableGrid"/>
        <w:tblW w:w="11057" w:type="dxa"/>
        <w:tblInd w:w="-856" w:type="dxa"/>
        <w:tblLayout w:type="fixed"/>
        <w:tblLook w:val="04A0" w:firstRow="1" w:lastRow="0" w:firstColumn="1" w:lastColumn="0" w:noHBand="0" w:noVBand="1"/>
      </w:tblPr>
      <w:tblGrid>
        <w:gridCol w:w="2127"/>
        <w:gridCol w:w="2552"/>
        <w:gridCol w:w="2409"/>
        <w:gridCol w:w="3969"/>
      </w:tblGrid>
      <w:tr w:rsidR="00C206B9" w:rsidRPr="0051364B" w14:paraId="7893CD64" w14:textId="77777777" w:rsidTr="0010158C">
        <w:tc>
          <w:tcPr>
            <w:tcW w:w="2127" w:type="dxa"/>
          </w:tcPr>
          <w:p w14:paraId="1B87427A" w14:textId="77777777" w:rsidR="00C206B9" w:rsidRPr="0051364B" w:rsidRDefault="00C206B9" w:rsidP="0051364B">
            <w:pPr>
              <w:suppressAutoHyphens w:val="0"/>
              <w:jc w:val="left"/>
              <w:rPr>
                <w:rFonts w:ascii="Arial" w:hAnsi="Arial" w:cs="Arial"/>
                <w:b/>
                <w:bCs/>
                <w:sz w:val="22"/>
                <w:szCs w:val="22"/>
              </w:rPr>
            </w:pPr>
            <w:r w:rsidRPr="0051364B">
              <w:rPr>
                <w:rStyle w:val="Strong"/>
                <w:rFonts w:ascii="Arial" w:hAnsi="Arial" w:cs="Arial"/>
                <w:sz w:val="22"/>
                <w:szCs w:val="22"/>
              </w:rPr>
              <w:t>Author(s) &amp; Year</w:t>
            </w:r>
          </w:p>
          <w:p w14:paraId="2F0E0C80" w14:textId="77777777" w:rsidR="00C206B9" w:rsidRPr="0051364B" w:rsidRDefault="00C206B9" w:rsidP="0051364B">
            <w:pPr>
              <w:suppressAutoHyphens w:val="0"/>
              <w:jc w:val="left"/>
              <w:rPr>
                <w:rFonts w:ascii="Arial" w:hAnsi="Arial" w:cs="Arial"/>
                <w:b/>
                <w:bCs/>
                <w:sz w:val="22"/>
                <w:szCs w:val="22"/>
                <w:lang w:eastAsia="en-GB"/>
              </w:rPr>
            </w:pPr>
          </w:p>
        </w:tc>
        <w:tc>
          <w:tcPr>
            <w:tcW w:w="2552" w:type="dxa"/>
          </w:tcPr>
          <w:p w14:paraId="49025D98" w14:textId="38D2D175" w:rsidR="00C206B9" w:rsidRPr="0051364B" w:rsidRDefault="00C206B9"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Aim</w:t>
            </w:r>
          </w:p>
        </w:tc>
        <w:tc>
          <w:tcPr>
            <w:tcW w:w="2409" w:type="dxa"/>
          </w:tcPr>
          <w:p w14:paraId="7ACD7AEA" w14:textId="7BB68512" w:rsidR="00C206B9" w:rsidRPr="0051364B" w:rsidRDefault="00C206B9"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Design and sample</w:t>
            </w:r>
          </w:p>
        </w:tc>
        <w:tc>
          <w:tcPr>
            <w:tcW w:w="3969"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206B9" w:rsidRPr="0051364B" w14:paraId="407DF720" w14:textId="77777777" w:rsidTr="00877894">
              <w:trPr>
                <w:tblCellSpacing w:w="15" w:type="dxa"/>
              </w:trPr>
              <w:tc>
                <w:tcPr>
                  <w:tcW w:w="36" w:type="dxa"/>
                  <w:vAlign w:val="center"/>
                  <w:hideMark/>
                </w:tcPr>
                <w:p w14:paraId="37F15606" w14:textId="77777777" w:rsidR="00C206B9" w:rsidRPr="0051364B" w:rsidRDefault="00C206B9" w:rsidP="0051364B">
                  <w:pPr>
                    <w:suppressAutoHyphens w:val="0"/>
                    <w:jc w:val="left"/>
                    <w:rPr>
                      <w:rFonts w:ascii="Arial" w:hAnsi="Arial" w:cs="Arial"/>
                      <w:b/>
                      <w:bCs/>
                      <w:sz w:val="22"/>
                      <w:szCs w:val="22"/>
                      <w:lang w:eastAsia="en-GB"/>
                    </w:rPr>
                  </w:pPr>
                </w:p>
              </w:tc>
            </w:tr>
          </w:tbl>
          <w:p w14:paraId="3B7E6363" w14:textId="77777777" w:rsidR="00C206B9" w:rsidRPr="0051364B" w:rsidRDefault="00C206B9" w:rsidP="0051364B">
            <w:pPr>
              <w:suppressAutoHyphens w:val="0"/>
              <w:jc w:val="left"/>
              <w:rPr>
                <w:rFonts w:ascii="Arial" w:hAnsi="Arial" w:cs="Arial"/>
                <w:b/>
                <w:bCs/>
                <w:vanish/>
                <w:sz w:val="22"/>
                <w:szCs w:val="22"/>
                <w:lang w:eastAsia="en-GB"/>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84"/>
            </w:tblGrid>
            <w:tr w:rsidR="00C206B9" w:rsidRPr="0051364B" w14:paraId="71C9470A" w14:textId="77777777" w:rsidTr="00877894">
              <w:trPr>
                <w:tblCellSpacing w:w="15" w:type="dxa"/>
              </w:trPr>
              <w:tc>
                <w:tcPr>
                  <w:tcW w:w="924" w:type="dxa"/>
                  <w:vAlign w:val="center"/>
                  <w:hideMark/>
                </w:tcPr>
                <w:p w14:paraId="7AB7A1DB" w14:textId="0519EE9F" w:rsidR="00C206B9" w:rsidRPr="0051364B" w:rsidRDefault="00C206B9"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Key Findin</w:t>
                  </w:r>
                  <w:r w:rsidR="0010158C">
                    <w:rPr>
                      <w:rFonts w:ascii="Arial" w:hAnsi="Arial" w:cs="Arial"/>
                      <w:b/>
                      <w:bCs/>
                      <w:sz w:val="22"/>
                      <w:szCs w:val="22"/>
                      <w:lang w:eastAsia="en-GB"/>
                    </w:rPr>
                    <w:t>g</w:t>
                  </w:r>
                </w:p>
              </w:tc>
            </w:tr>
          </w:tbl>
          <w:p w14:paraId="51B74DD5" w14:textId="77777777" w:rsidR="00C206B9" w:rsidRPr="0051364B" w:rsidRDefault="00C206B9" w:rsidP="0051364B">
            <w:pPr>
              <w:suppressAutoHyphens w:val="0"/>
              <w:jc w:val="left"/>
              <w:rPr>
                <w:rFonts w:ascii="Arial" w:hAnsi="Arial" w:cs="Arial"/>
                <w:b/>
                <w:bCs/>
                <w:sz w:val="22"/>
                <w:szCs w:val="22"/>
                <w:lang w:eastAsia="en-GB"/>
              </w:rPr>
            </w:pPr>
          </w:p>
        </w:tc>
      </w:tr>
      <w:tr w:rsidR="00C206B9" w:rsidRPr="0051364B" w14:paraId="2C258D89" w14:textId="77777777" w:rsidTr="0010158C">
        <w:trPr>
          <w:trHeight w:val="1857"/>
        </w:trPr>
        <w:tc>
          <w:tcPr>
            <w:tcW w:w="2127" w:type="dxa"/>
          </w:tcPr>
          <w:p w14:paraId="593B5EE7" w14:textId="77777777" w:rsidR="00C206B9" w:rsidRPr="0051364B" w:rsidRDefault="00C206B9" w:rsidP="0051364B">
            <w:pPr>
              <w:suppressAutoHyphens w:val="0"/>
              <w:jc w:val="left"/>
              <w:rPr>
                <w:rStyle w:val="Strong"/>
                <w:rFonts w:ascii="Arial" w:hAnsi="Arial" w:cs="Arial"/>
                <w:sz w:val="22"/>
                <w:szCs w:val="22"/>
              </w:rPr>
            </w:pPr>
            <w:r w:rsidRPr="0051364B">
              <w:rPr>
                <w:rFonts w:ascii="Arial" w:hAnsi="Arial" w:cs="Arial"/>
                <w:b/>
                <w:bCs/>
                <w:sz w:val="22"/>
                <w:szCs w:val="22"/>
              </w:rPr>
              <w:t>Hood et al. (2021)</w:t>
            </w:r>
          </w:p>
        </w:tc>
        <w:tc>
          <w:tcPr>
            <w:tcW w:w="2552" w:type="dxa"/>
          </w:tcPr>
          <w:p w14:paraId="55B49B35" w14:textId="3D3F9405" w:rsidR="00C206B9" w:rsidRPr="0051364B" w:rsidRDefault="00C206B9"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To explore psychological adjustment and emotional wellbeing in adolescents with T1D</w:t>
            </w:r>
          </w:p>
        </w:tc>
        <w:tc>
          <w:tcPr>
            <w:tcW w:w="2409" w:type="dxa"/>
          </w:tcPr>
          <w:p w14:paraId="0CB3318D" w14:textId="35E71A4C" w:rsidR="00C206B9" w:rsidRPr="0051364B" w:rsidRDefault="00C206B9"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Quantitative; n=128</w:t>
            </w:r>
          </w:p>
        </w:tc>
        <w:tc>
          <w:tcPr>
            <w:tcW w:w="3969" w:type="dxa"/>
          </w:tcPr>
          <w:p w14:paraId="518093E9" w14:textId="08C8525A" w:rsidR="00C206B9" w:rsidRPr="0051364B" w:rsidRDefault="0051364B"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Elevated levels</w:t>
            </w:r>
            <w:r w:rsidR="008260AE" w:rsidRPr="0051364B">
              <w:rPr>
                <w:rFonts w:ascii="Arial" w:hAnsi="Arial" w:cs="Arial"/>
                <w:b/>
                <w:bCs/>
                <w:sz w:val="22"/>
                <w:szCs w:val="22"/>
                <w:lang w:eastAsia="en-GB"/>
              </w:rPr>
              <w:t xml:space="preserve"> of diabetes distress, emotional burden, and mood fluctuations associated with self-management demands</w:t>
            </w:r>
          </w:p>
        </w:tc>
      </w:tr>
      <w:tr w:rsidR="00C206B9" w:rsidRPr="0051364B" w14:paraId="766226FA" w14:textId="77777777" w:rsidTr="0010158C">
        <w:trPr>
          <w:trHeight w:val="1117"/>
        </w:trPr>
        <w:tc>
          <w:tcPr>
            <w:tcW w:w="2127" w:type="dxa"/>
          </w:tcPr>
          <w:p w14:paraId="37B396CA" w14:textId="77777777" w:rsidR="00C206B9" w:rsidRPr="0051364B" w:rsidRDefault="00C206B9"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Young et al. (2022)</w:t>
            </w:r>
          </w:p>
        </w:tc>
        <w:tc>
          <w:tcPr>
            <w:tcW w:w="2552" w:type="dxa"/>
          </w:tcPr>
          <w:p w14:paraId="7FAC8AF0" w14:textId="253488F6"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To examine social experiences and peer influences</w:t>
            </w:r>
          </w:p>
        </w:tc>
        <w:tc>
          <w:tcPr>
            <w:tcW w:w="2409" w:type="dxa"/>
          </w:tcPr>
          <w:p w14:paraId="195B04F0" w14:textId="142B9191"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Qualitative; n=22</w:t>
            </w:r>
          </w:p>
        </w:tc>
        <w:tc>
          <w:tcPr>
            <w:tcW w:w="3969" w:type="dxa"/>
          </w:tcPr>
          <w:p w14:paraId="53D92674" w14:textId="0BF68323"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Social stigma, concealment of diabetes tasks, peer misunderstanding, and desire for normality</w:t>
            </w:r>
          </w:p>
        </w:tc>
      </w:tr>
      <w:tr w:rsidR="00C206B9" w:rsidRPr="0051364B" w14:paraId="41D5A704" w14:textId="77777777" w:rsidTr="0010158C">
        <w:tc>
          <w:tcPr>
            <w:tcW w:w="2127" w:type="dxa"/>
          </w:tcPr>
          <w:p w14:paraId="2E7E3A02" w14:textId="77777777" w:rsidR="00C206B9" w:rsidRPr="0051364B" w:rsidRDefault="00C206B9"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Pierce et al. (2023)</w:t>
            </w:r>
          </w:p>
        </w:tc>
        <w:tc>
          <w:tcPr>
            <w:tcW w:w="2552"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206B9" w:rsidRPr="0051364B" w14:paraId="5AF95EA8" w14:textId="77777777" w:rsidTr="00877894">
              <w:trPr>
                <w:tblCellSpacing w:w="15" w:type="dxa"/>
              </w:trPr>
              <w:tc>
                <w:tcPr>
                  <w:tcW w:w="36" w:type="dxa"/>
                  <w:vAlign w:val="center"/>
                  <w:hideMark/>
                </w:tcPr>
                <w:p w14:paraId="3B843BDD" w14:textId="77777777" w:rsidR="00C206B9" w:rsidRPr="0051364B" w:rsidRDefault="00C206B9" w:rsidP="0051364B">
                  <w:pPr>
                    <w:suppressAutoHyphens w:val="0"/>
                    <w:jc w:val="left"/>
                    <w:rPr>
                      <w:rFonts w:ascii="Arial" w:hAnsi="Arial" w:cs="Arial"/>
                      <w:b/>
                      <w:bCs/>
                      <w:sz w:val="22"/>
                      <w:szCs w:val="22"/>
                      <w:lang w:eastAsia="en-GB"/>
                    </w:rPr>
                  </w:pPr>
                </w:p>
              </w:tc>
            </w:tr>
          </w:tbl>
          <w:p w14:paraId="2BB136EA" w14:textId="77777777" w:rsidR="00C206B9" w:rsidRPr="0051364B" w:rsidRDefault="00C206B9" w:rsidP="0051364B">
            <w:pPr>
              <w:suppressAutoHyphens w:val="0"/>
              <w:jc w:val="left"/>
              <w:rPr>
                <w:rFonts w:ascii="Arial" w:hAnsi="Arial" w:cs="Arial"/>
                <w:b/>
                <w:bCs/>
                <w:vanish/>
                <w:sz w:val="22"/>
                <w:szCs w:val="22"/>
                <w:lang w:eastAsia="en-GB"/>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962"/>
            </w:tblGrid>
            <w:tr w:rsidR="00C206B9" w:rsidRPr="0051364B" w14:paraId="004DD851" w14:textId="77777777" w:rsidTr="00877894">
              <w:trPr>
                <w:tblCellSpacing w:w="15" w:type="dxa"/>
              </w:trPr>
              <w:tc>
                <w:tcPr>
                  <w:tcW w:w="5902" w:type="dxa"/>
                  <w:vAlign w:val="center"/>
                  <w:hideMark/>
                </w:tcPr>
                <w:p w14:paraId="6CA5A366" w14:textId="77777777" w:rsidR="008260AE"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To investigate</w:t>
                  </w:r>
                </w:p>
                <w:p w14:paraId="56E88BBA" w14:textId="77777777" w:rsidR="008260AE"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 xml:space="preserve"> experiences of </w:t>
                  </w:r>
                </w:p>
                <w:p w14:paraId="25697C1E" w14:textId="77777777" w:rsidR="008260AE"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diabetes technology</w:t>
                  </w:r>
                </w:p>
                <w:p w14:paraId="4894675B" w14:textId="32453E08"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lastRenderedPageBreak/>
                    <w:t xml:space="preserve"> and daily management</w:t>
                  </w:r>
                </w:p>
              </w:tc>
            </w:tr>
          </w:tbl>
          <w:p w14:paraId="45704F20" w14:textId="77777777" w:rsidR="00C206B9" w:rsidRPr="0051364B" w:rsidRDefault="00C206B9" w:rsidP="0051364B">
            <w:pPr>
              <w:suppressAutoHyphens w:val="0"/>
              <w:jc w:val="left"/>
              <w:rPr>
                <w:rFonts w:ascii="Arial" w:hAnsi="Arial" w:cs="Arial"/>
                <w:b/>
                <w:bCs/>
                <w:sz w:val="22"/>
                <w:szCs w:val="22"/>
                <w:lang w:eastAsia="en-GB"/>
              </w:rPr>
            </w:pPr>
          </w:p>
        </w:tc>
        <w:tc>
          <w:tcPr>
            <w:tcW w:w="2409" w:type="dxa"/>
          </w:tcPr>
          <w:p w14:paraId="00986535" w14:textId="19B85184"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lastRenderedPageBreak/>
              <w:t>Mixed methods; n=64</w:t>
            </w:r>
          </w:p>
        </w:tc>
        <w:tc>
          <w:tcPr>
            <w:tcW w:w="3969" w:type="dxa"/>
          </w:tcPr>
          <w:p w14:paraId="716F574D" w14:textId="2CE06015"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Technology reduces burden but introduces new stressors, including device visibility, alarms, and fear of failure</w:t>
            </w:r>
          </w:p>
        </w:tc>
      </w:tr>
      <w:tr w:rsidR="00C206B9" w:rsidRPr="0051364B" w14:paraId="5319EEB5" w14:textId="77777777" w:rsidTr="0010158C">
        <w:trPr>
          <w:trHeight w:val="1186"/>
        </w:trPr>
        <w:tc>
          <w:tcPr>
            <w:tcW w:w="2127" w:type="dxa"/>
          </w:tcPr>
          <w:p w14:paraId="40A2F94D" w14:textId="77777777" w:rsidR="00C206B9" w:rsidRPr="0051364B" w:rsidRDefault="00C206B9"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Charalampopoulos et al. (2021)</w:t>
            </w:r>
          </w:p>
        </w:tc>
        <w:tc>
          <w:tcPr>
            <w:tcW w:w="2552" w:type="dxa"/>
          </w:tcPr>
          <w:p w14:paraId="4742CD46" w14:textId="66855952"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To understand biological changes during puberty</w:t>
            </w:r>
          </w:p>
        </w:tc>
        <w:tc>
          <w:tcPr>
            <w:tcW w:w="2409" w:type="dxa"/>
          </w:tcPr>
          <w:p w14:paraId="68C9C926" w14:textId="1C355A05"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Longitudinal quantitative; n=144</w:t>
            </w:r>
          </w:p>
        </w:tc>
        <w:tc>
          <w:tcPr>
            <w:tcW w:w="3969"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206B9" w:rsidRPr="0051364B" w14:paraId="6B65B86F" w14:textId="77777777" w:rsidTr="00877894">
              <w:trPr>
                <w:tblCellSpacing w:w="15" w:type="dxa"/>
              </w:trPr>
              <w:tc>
                <w:tcPr>
                  <w:tcW w:w="36" w:type="dxa"/>
                  <w:vAlign w:val="center"/>
                  <w:hideMark/>
                </w:tcPr>
                <w:p w14:paraId="2036A507" w14:textId="77777777" w:rsidR="00C206B9" w:rsidRPr="0051364B" w:rsidRDefault="00C206B9" w:rsidP="0051364B">
                  <w:pPr>
                    <w:suppressAutoHyphens w:val="0"/>
                    <w:jc w:val="left"/>
                    <w:rPr>
                      <w:rFonts w:ascii="Arial" w:hAnsi="Arial" w:cs="Arial"/>
                      <w:b/>
                      <w:bCs/>
                      <w:sz w:val="22"/>
                      <w:szCs w:val="22"/>
                      <w:lang w:eastAsia="en-GB"/>
                    </w:rPr>
                  </w:pPr>
                </w:p>
              </w:tc>
            </w:tr>
          </w:tbl>
          <w:p w14:paraId="386171B0" w14:textId="77777777" w:rsidR="00C206B9" w:rsidRPr="0051364B" w:rsidRDefault="00C206B9" w:rsidP="0051364B">
            <w:pPr>
              <w:suppressAutoHyphens w:val="0"/>
              <w:jc w:val="left"/>
              <w:rPr>
                <w:rFonts w:ascii="Arial" w:hAnsi="Arial" w:cs="Arial"/>
                <w:b/>
                <w:bCs/>
                <w:vanish/>
                <w:sz w:val="22"/>
                <w:szCs w:val="22"/>
                <w:lang w:eastAsia="en-GB"/>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649"/>
            </w:tblGrid>
            <w:tr w:rsidR="00C206B9" w:rsidRPr="0051364B" w14:paraId="11BEB294" w14:textId="77777777" w:rsidTr="00877894">
              <w:trPr>
                <w:tblCellSpacing w:w="15" w:type="dxa"/>
              </w:trPr>
              <w:tc>
                <w:tcPr>
                  <w:tcW w:w="5589" w:type="dxa"/>
                  <w:vAlign w:val="center"/>
                  <w:hideMark/>
                </w:tcPr>
                <w:p w14:paraId="282DBB91" w14:textId="77777777" w:rsidR="008260AE"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 xml:space="preserve">Increased insulin resistance, </w:t>
                  </w:r>
                </w:p>
                <w:p w14:paraId="67274F9B" w14:textId="77777777" w:rsidR="008260AE"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glycaemic instability, and hormonal</w:t>
                  </w:r>
                </w:p>
                <w:p w14:paraId="4E6B52CD" w14:textId="7D815F05" w:rsidR="008260AE"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 xml:space="preserve"> fluctuations affecting </w:t>
                  </w:r>
                </w:p>
                <w:p w14:paraId="522C8A33" w14:textId="0EEDA8A4"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metabolic control</w:t>
                  </w:r>
                </w:p>
              </w:tc>
            </w:tr>
          </w:tbl>
          <w:p w14:paraId="5BD58865" w14:textId="77777777" w:rsidR="00C206B9" w:rsidRPr="0051364B" w:rsidRDefault="00C206B9" w:rsidP="0051364B">
            <w:pPr>
              <w:suppressAutoHyphens w:val="0"/>
              <w:jc w:val="left"/>
              <w:rPr>
                <w:rFonts w:ascii="Arial" w:hAnsi="Arial" w:cs="Arial"/>
                <w:b/>
                <w:bCs/>
                <w:sz w:val="22"/>
                <w:szCs w:val="22"/>
                <w:lang w:eastAsia="en-GB"/>
              </w:rPr>
            </w:pPr>
          </w:p>
        </w:tc>
      </w:tr>
      <w:tr w:rsidR="00C206B9" w:rsidRPr="0051364B" w14:paraId="6A442EE5" w14:textId="77777777" w:rsidTr="0010158C">
        <w:trPr>
          <w:trHeight w:val="1186"/>
        </w:trPr>
        <w:tc>
          <w:tcPr>
            <w:tcW w:w="2127" w:type="dxa"/>
          </w:tcPr>
          <w:p w14:paraId="24E77C1C" w14:textId="3D66E264"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Gibson et al. (2021)</w:t>
            </w:r>
          </w:p>
        </w:tc>
        <w:tc>
          <w:tcPr>
            <w:tcW w:w="2552" w:type="dxa"/>
          </w:tcPr>
          <w:p w14:paraId="5F90F64B" w14:textId="55581735"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To explore family support and emotional wellbeing</w:t>
            </w:r>
          </w:p>
        </w:tc>
        <w:tc>
          <w:tcPr>
            <w:tcW w:w="2409" w:type="dxa"/>
          </w:tcPr>
          <w:p w14:paraId="574576F5" w14:textId="7F9429F4"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Qualitative; n=30</w:t>
            </w:r>
          </w:p>
        </w:tc>
        <w:tc>
          <w:tcPr>
            <w:tcW w:w="3969"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206B9" w:rsidRPr="0051364B" w14:paraId="3119106A" w14:textId="77777777" w:rsidTr="00877894">
              <w:trPr>
                <w:tblCellSpacing w:w="15" w:type="dxa"/>
              </w:trPr>
              <w:tc>
                <w:tcPr>
                  <w:tcW w:w="36" w:type="dxa"/>
                  <w:vAlign w:val="center"/>
                  <w:hideMark/>
                </w:tcPr>
                <w:p w14:paraId="1EF17B6F" w14:textId="77777777" w:rsidR="00C206B9" w:rsidRPr="0051364B" w:rsidRDefault="00C206B9" w:rsidP="0051364B">
                  <w:pPr>
                    <w:suppressAutoHyphens w:val="0"/>
                    <w:jc w:val="left"/>
                    <w:rPr>
                      <w:rFonts w:ascii="Arial" w:hAnsi="Arial" w:cs="Arial"/>
                      <w:b/>
                      <w:bCs/>
                      <w:sz w:val="22"/>
                      <w:szCs w:val="22"/>
                      <w:lang w:eastAsia="en-GB"/>
                    </w:rPr>
                  </w:pPr>
                </w:p>
              </w:tc>
            </w:tr>
          </w:tbl>
          <w:p w14:paraId="29978A1A" w14:textId="77777777" w:rsidR="00C206B9" w:rsidRPr="0051364B" w:rsidRDefault="00C206B9" w:rsidP="0051364B">
            <w:pPr>
              <w:suppressAutoHyphens w:val="0"/>
              <w:jc w:val="left"/>
              <w:rPr>
                <w:rFonts w:ascii="Arial" w:hAnsi="Arial" w:cs="Arial"/>
                <w:b/>
                <w:bCs/>
                <w:vanish/>
                <w:sz w:val="22"/>
                <w:szCs w:val="22"/>
                <w:lang w:eastAsia="en-GB"/>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6049"/>
            </w:tblGrid>
            <w:tr w:rsidR="00C206B9" w:rsidRPr="0051364B" w14:paraId="2B3C6836" w14:textId="77777777" w:rsidTr="00877894">
              <w:trPr>
                <w:tblCellSpacing w:w="15" w:type="dxa"/>
              </w:trPr>
              <w:tc>
                <w:tcPr>
                  <w:tcW w:w="5989" w:type="dxa"/>
                  <w:vAlign w:val="center"/>
                  <w:hideMark/>
                </w:tcPr>
                <w:p w14:paraId="477FDCDC" w14:textId="77777777" w:rsidR="008260AE"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 xml:space="preserve">Supportive family communication </w:t>
                  </w:r>
                </w:p>
                <w:p w14:paraId="7331E431" w14:textId="5710C852" w:rsidR="008260AE"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 xml:space="preserve">improves management, conflict and </w:t>
                  </w:r>
                </w:p>
                <w:p w14:paraId="574C7549" w14:textId="0F48B419"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pressure increase distress</w:t>
                  </w:r>
                </w:p>
              </w:tc>
            </w:tr>
          </w:tbl>
          <w:p w14:paraId="47769F4E" w14:textId="77777777" w:rsidR="00C206B9" w:rsidRPr="0051364B" w:rsidRDefault="00C206B9" w:rsidP="0051364B">
            <w:pPr>
              <w:suppressAutoHyphens w:val="0"/>
              <w:jc w:val="left"/>
              <w:rPr>
                <w:rFonts w:ascii="Arial" w:hAnsi="Arial" w:cs="Arial"/>
                <w:b/>
                <w:bCs/>
                <w:sz w:val="22"/>
                <w:szCs w:val="22"/>
                <w:lang w:eastAsia="en-GB"/>
              </w:rPr>
            </w:pPr>
          </w:p>
        </w:tc>
      </w:tr>
      <w:tr w:rsidR="00C206B9" w:rsidRPr="0051364B" w14:paraId="117580C9" w14:textId="77777777" w:rsidTr="0010158C">
        <w:trPr>
          <w:trHeight w:val="1186"/>
        </w:trPr>
        <w:tc>
          <w:tcPr>
            <w:tcW w:w="2127" w:type="dxa"/>
          </w:tcPr>
          <w:p w14:paraId="54C7EC1E" w14:textId="5D6A8952"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Campbell et al. (2021)</w:t>
            </w:r>
          </w:p>
        </w:tc>
        <w:tc>
          <w:tcPr>
            <w:tcW w:w="2552" w:type="dxa"/>
          </w:tcPr>
          <w:p w14:paraId="14BA2E71" w14:textId="66B56024"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To examine self-management behaviours and quality of life</w:t>
            </w:r>
          </w:p>
        </w:tc>
        <w:tc>
          <w:tcPr>
            <w:tcW w:w="2409" w:type="dxa"/>
          </w:tcPr>
          <w:p w14:paraId="45945BF9" w14:textId="35CE4DD1" w:rsidR="00C206B9"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Quantitative; n=112</w:t>
            </w:r>
          </w:p>
        </w:tc>
        <w:tc>
          <w:tcPr>
            <w:tcW w:w="3969"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C206B9" w:rsidRPr="0051364B" w14:paraId="7D09C0D6" w14:textId="77777777" w:rsidTr="00877894">
              <w:trPr>
                <w:tblCellSpacing w:w="15" w:type="dxa"/>
              </w:trPr>
              <w:tc>
                <w:tcPr>
                  <w:tcW w:w="36" w:type="dxa"/>
                  <w:vAlign w:val="center"/>
                  <w:hideMark/>
                </w:tcPr>
                <w:p w14:paraId="67993EC4" w14:textId="77777777" w:rsidR="00C206B9" w:rsidRPr="0051364B" w:rsidRDefault="00C206B9" w:rsidP="0051364B">
                  <w:pPr>
                    <w:suppressAutoHyphens w:val="0"/>
                    <w:jc w:val="left"/>
                    <w:rPr>
                      <w:rFonts w:ascii="Arial" w:hAnsi="Arial" w:cs="Arial"/>
                      <w:b/>
                      <w:bCs/>
                      <w:sz w:val="22"/>
                      <w:szCs w:val="22"/>
                      <w:lang w:eastAsia="en-GB"/>
                    </w:rPr>
                  </w:pPr>
                </w:p>
              </w:tc>
            </w:tr>
          </w:tbl>
          <w:p w14:paraId="7A37D790" w14:textId="77777777" w:rsidR="00C206B9" w:rsidRPr="0051364B" w:rsidRDefault="00C206B9" w:rsidP="0051364B">
            <w:pPr>
              <w:suppressAutoHyphens w:val="0"/>
              <w:jc w:val="left"/>
              <w:rPr>
                <w:rFonts w:ascii="Arial" w:hAnsi="Arial" w:cs="Arial"/>
                <w:b/>
                <w:bCs/>
                <w:vanish/>
                <w:sz w:val="22"/>
                <w:szCs w:val="22"/>
                <w:lang w:eastAsia="en-GB"/>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995"/>
            </w:tblGrid>
            <w:tr w:rsidR="00C206B9" w:rsidRPr="0051364B" w14:paraId="2A9D363E" w14:textId="77777777" w:rsidTr="00877894">
              <w:trPr>
                <w:tblCellSpacing w:w="15" w:type="dxa"/>
              </w:trPr>
              <w:tc>
                <w:tcPr>
                  <w:tcW w:w="5935" w:type="dxa"/>
                  <w:vAlign w:val="center"/>
                  <w:hideMark/>
                </w:tcPr>
                <w:p w14:paraId="591DDE40" w14:textId="795AC98F" w:rsidR="008260AE"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 xml:space="preserve">Adolescents report </w:t>
                  </w:r>
                  <w:r w:rsidR="003A5931" w:rsidRPr="0051364B">
                    <w:rPr>
                      <w:rFonts w:ascii="Arial" w:hAnsi="Arial" w:cs="Arial"/>
                      <w:b/>
                      <w:bCs/>
                      <w:sz w:val="22"/>
                      <w:szCs w:val="22"/>
                      <w:lang w:eastAsia="en-GB"/>
                    </w:rPr>
                    <w:t>difficulty.</w:t>
                  </w:r>
                </w:p>
                <w:p w14:paraId="1D9A3F90" w14:textId="2EF4FFF8" w:rsidR="00537F21"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sustaining routines, high cognitive</w:t>
                  </w:r>
                </w:p>
                <w:p w14:paraId="71111F99" w14:textId="7A5AFCE0" w:rsidR="008260AE" w:rsidRPr="0051364B" w:rsidRDefault="008260AE" w:rsidP="0051364B">
                  <w:pPr>
                    <w:suppressAutoHyphens w:val="0"/>
                    <w:jc w:val="left"/>
                    <w:rPr>
                      <w:rFonts w:ascii="Arial" w:hAnsi="Arial" w:cs="Arial"/>
                      <w:b/>
                      <w:bCs/>
                      <w:sz w:val="22"/>
                      <w:szCs w:val="22"/>
                      <w:lang w:eastAsia="en-GB"/>
                    </w:rPr>
                  </w:pPr>
                  <w:r w:rsidRPr="0051364B">
                    <w:rPr>
                      <w:rFonts w:ascii="Arial" w:hAnsi="Arial" w:cs="Arial"/>
                      <w:b/>
                      <w:bCs/>
                      <w:sz w:val="22"/>
                      <w:szCs w:val="22"/>
                      <w:lang w:eastAsia="en-GB"/>
                    </w:rPr>
                    <w:t>load,</w:t>
                  </w:r>
                  <w:r w:rsidR="00537F21" w:rsidRPr="0051364B">
                    <w:rPr>
                      <w:rFonts w:ascii="Arial" w:hAnsi="Arial" w:cs="Arial"/>
                      <w:b/>
                      <w:bCs/>
                      <w:sz w:val="22"/>
                      <w:szCs w:val="22"/>
                      <w:lang w:eastAsia="en-GB"/>
                    </w:rPr>
                    <w:t xml:space="preserve"> and frustration with daily </w:t>
                  </w:r>
                  <w:r w:rsidR="003A5931" w:rsidRPr="0051364B">
                    <w:rPr>
                      <w:rFonts w:ascii="Arial" w:hAnsi="Arial" w:cs="Arial"/>
                      <w:b/>
                      <w:bCs/>
                      <w:sz w:val="22"/>
                      <w:szCs w:val="22"/>
                      <w:lang w:eastAsia="en-GB"/>
                    </w:rPr>
                    <w:t>tasks.</w:t>
                  </w:r>
                </w:p>
                <w:p w14:paraId="0BAA9831" w14:textId="6666B932" w:rsidR="00C206B9" w:rsidRPr="0051364B" w:rsidRDefault="00C206B9" w:rsidP="0051364B">
                  <w:pPr>
                    <w:suppressAutoHyphens w:val="0"/>
                    <w:jc w:val="left"/>
                    <w:rPr>
                      <w:rFonts w:ascii="Arial" w:hAnsi="Arial" w:cs="Arial"/>
                      <w:b/>
                      <w:bCs/>
                      <w:sz w:val="22"/>
                      <w:szCs w:val="22"/>
                      <w:lang w:eastAsia="en-GB"/>
                    </w:rPr>
                  </w:pPr>
                </w:p>
              </w:tc>
            </w:tr>
          </w:tbl>
          <w:p w14:paraId="6C36A2F7" w14:textId="77777777" w:rsidR="00C206B9" w:rsidRPr="0051364B" w:rsidRDefault="00C206B9" w:rsidP="0051364B">
            <w:pPr>
              <w:suppressAutoHyphens w:val="0"/>
              <w:jc w:val="left"/>
              <w:rPr>
                <w:rFonts w:ascii="Arial" w:hAnsi="Arial" w:cs="Arial"/>
                <w:b/>
                <w:bCs/>
                <w:sz w:val="22"/>
                <w:szCs w:val="22"/>
                <w:lang w:eastAsia="en-GB"/>
              </w:rPr>
            </w:pPr>
          </w:p>
        </w:tc>
      </w:tr>
    </w:tbl>
    <w:p w14:paraId="118125A8" w14:textId="77777777" w:rsidR="00A31659" w:rsidRPr="0051364B" w:rsidRDefault="00A31659" w:rsidP="0051364B">
      <w:pPr>
        <w:rPr>
          <w:rFonts w:ascii="Arial" w:hAnsi="Arial" w:cs="Arial"/>
          <w:sz w:val="22"/>
          <w:szCs w:val="22"/>
        </w:rPr>
      </w:pPr>
    </w:p>
    <w:p w14:paraId="1BA1FCE5" w14:textId="77777777" w:rsidR="0010158C" w:rsidRDefault="0010158C" w:rsidP="0051364B">
      <w:pPr>
        <w:rPr>
          <w:rFonts w:ascii="Arial" w:hAnsi="Arial" w:cs="Arial"/>
          <w:b/>
          <w:bCs/>
          <w:sz w:val="22"/>
          <w:szCs w:val="22"/>
        </w:rPr>
      </w:pPr>
    </w:p>
    <w:p w14:paraId="453888D5" w14:textId="77777777" w:rsidR="0010158C" w:rsidRDefault="0010158C" w:rsidP="0051364B">
      <w:pPr>
        <w:rPr>
          <w:rFonts w:ascii="Arial" w:hAnsi="Arial" w:cs="Arial"/>
          <w:b/>
          <w:bCs/>
          <w:sz w:val="22"/>
          <w:szCs w:val="22"/>
        </w:rPr>
      </w:pPr>
    </w:p>
    <w:p w14:paraId="2EDA1E13" w14:textId="77777777" w:rsidR="0010158C" w:rsidRDefault="0010158C" w:rsidP="0051364B">
      <w:pPr>
        <w:rPr>
          <w:rFonts w:ascii="Arial" w:hAnsi="Arial" w:cs="Arial"/>
          <w:b/>
          <w:bCs/>
          <w:sz w:val="22"/>
          <w:szCs w:val="22"/>
        </w:rPr>
      </w:pPr>
    </w:p>
    <w:p w14:paraId="4B2F30E9" w14:textId="24E63709" w:rsidR="00537F21" w:rsidRPr="00537F21" w:rsidRDefault="00537F21" w:rsidP="0051364B">
      <w:pPr>
        <w:rPr>
          <w:rFonts w:ascii="Arial" w:hAnsi="Arial" w:cs="Arial"/>
          <w:b/>
          <w:bCs/>
          <w:sz w:val="22"/>
          <w:szCs w:val="22"/>
        </w:rPr>
      </w:pPr>
      <w:r w:rsidRPr="00537F21">
        <w:rPr>
          <w:rFonts w:ascii="Arial" w:hAnsi="Arial" w:cs="Arial"/>
          <w:b/>
          <w:bCs/>
          <w:sz w:val="22"/>
          <w:szCs w:val="22"/>
        </w:rPr>
        <w:t>Thematic Findings</w:t>
      </w:r>
    </w:p>
    <w:p w14:paraId="6EAB4A2A" w14:textId="77777777" w:rsidR="00537F21" w:rsidRPr="00537F21" w:rsidRDefault="00537F21" w:rsidP="0051364B">
      <w:pPr>
        <w:rPr>
          <w:rFonts w:ascii="Arial" w:hAnsi="Arial" w:cs="Arial"/>
          <w:sz w:val="22"/>
          <w:szCs w:val="22"/>
        </w:rPr>
      </w:pPr>
      <w:r w:rsidRPr="00537F21">
        <w:rPr>
          <w:rFonts w:ascii="Arial" w:hAnsi="Arial" w:cs="Arial"/>
          <w:sz w:val="22"/>
          <w:szCs w:val="22"/>
        </w:rPr>
        <w:t>Employing Aveyard’s (2014) streamlined methodology, three principal themes were derived from recurring patterns observed across the six experiments. These themes illustrate the medical, psychological, and social aspects of teenagers' experiences with Type 1 Diabetes.</w:t>
      </w:r>
    </w:p>
    <w:p w14:paraId="3FE3582B" w14:textId="01629811" w:rsidR="00537F21" w:rsidRPr="00537F21" w:rsidRDefault="00537F21" w:rsidP="0051364B">
      <w:pPr>
        <w:rPr>
          <w:rFonts w:ascii="Arial" w:hAnsi="Arial" w:cs="Arial"/>
          <w:sz w:val="22"/>
          <w:szCs w:val="22"/>
        </w:rPr>
      </w:pPr>
    </w:p>
    <w:p w14:paraId="0FBA49C2" w14:textId="77777777" w:rsidR="00537F21" w:rsidRPr="00537F21" w:rsidRDefault="00537F21" w:rsidP="0051364B">
      <w:pPr>
        <w:rPr>
          <w:rFonts w:ascii="Arial" w:hAnsi="Arial" w:cs="Arial"/>
          <w:b/>
          <w:bCs/>
          <w:sz w:val="22"/>
          <w:szCs w:val="22"/>
        </w:rPr>
      </w:pPr>
      <w:r w:rsidRPr="00537F21">
        <w:rPr>
          <w:rFonts w:ascii="Arial" w:hAnsi="Arial" w:cs="Arial"/>
          <w:b/>
          <w:bCs/>
          <w:sz w:val="22"/>
          <w:szCs w:val="22"/>
        </w:rPr>
        <w:t>Theme 1: Biological Changes During Puberty Intensify Management Challenges</w:t>
      </w:r>
    </w:p>
    <w:p w14:paraId="6B653D4A" w14:textId="77777777" w:rsidR="00537F21" w:rsidRPr="00537F21" w:rsidRDefault="00537F21" w:rsidP="0051364B">
      <w:pPr>
        <w:rPr>
          <w:rFonts w:ascii="Arial" w:hAnsi="Arial" w:cs="Arial"/>
          <w:sz w:val="22"/>
          <w:szCs w:val="22"/>
        </w:rPr>
      </w:pPr>
      <w:r w:rsidRPr="00537F21">
        <w:rPr>
          <w:rFonts w:ascii="Arial" w:hAnsi="Arial" w:cs="Arial"/>
          <w:sz w:val="22"/>
          <w:szCs w:val="22"/>
        </w:rPr>
        <w:t>In various research, teens encountered biological variations that complicated diabetes management. Puberty was consistently associated with heightened insulin resistance, erratic glycaemic variability, and hormonal alterations that led to unstable blood glucose levels. These biological changes escalated the necessity for meticulous monitoring, regular dose modifications, and enhanced attention. Numerous research emphasised adolescents' frustration with their lack of control over physiological changes, despite compliance with treatment protocols. This theme highlights the substantial biological influences that shape adolescents' experiences.</w:t>
      </w:r>
    </w:p>
    <w:p w14:paraId="05066158" w14:textId="6C9EA672" w:rsidR="00537F21" w:rsidRPr="00537F21" w:rsidRDefault="00537F21" w:rsidP="0051364B">
      <w:pPr>
        <w:rPr>
          <w:rFonts w:ascii="Arial" w:hAnsi="Arial" w:cs="Arial"/>
          <w:sz w:val="22"/>
          <w:szCs w:val="22"/>
        </w:rPr>
      </w:pPr>
    </w:p>
    <w:p w14:paraId="60D10E03" w14:textId="77777777" w:rsidR="00537F21" w:rsidRPr="00537F21" w:rsidRDefault="00537F21" w:rsidP="0051364B">
      <w:pPr>
        <w:rPr>
          <w:rFonts w:ascii="Arial" w:hAnsi="Arial" w:cs="Arial"/>
          <w:b/>
          <w:bCs/>
          <w:sz w:val="22"/>
          <w:szCs w:val="22"/>
        </w:rPr>
      </w:pPr>
      <w:r w:rsidRPr="00537F21">
        <w:rPr>
          <w:rFonts w:ascii="Arial" w:hAnsi="Arial" w:cs="Arial"/>
          <w:b/>
          <w:bCs/>
          <w:sz w:val="22"/>
          <w:szCs w:val="22"/>
        </w:rPr>
        <w:t>Theme 2: Significant Psychological Burden and Emotional Distress</w:t>
      </w:r>
    </w:p>
    <w:p w14:paraId="25AC4DEE" w14:textId="273381C9" w:rsidR="00537F21" w:rsidRPr="00537F21" w:rsidRDefault="00537F21" w:rsidP="0051364B">
      <w:pPr>
        <w:rPr>
          <w:rFonts w:ascii="Arial" w:hAnsi="Arial" w:cs="Arial"/>
          <w:sz w:val="22"/>
          <w:szCs w:val="22"/>
        </w:rPr>
      </w:pPr>
      <w:r w:rsidRPr="00537F21">
        <w:rPr>
          <w:rFonts w:ascii="Arial" w:hAnsi="Arial" w:cs="Arial"/>
          <w:sz w:val="22"/>
          <w:szCs w:val="22"/>
        </w:rPr>
        <w:t xml:space="preserve">All studies examined recognised psychological problems as a fundamental aspect of teenagers' experiences with Type 1 Diabetes (T1D). Prevalent emotional reactions encompassed anxiety, diabetes distress, fear of </w:t>
      </w:r>
      <w:r w:rsidR="003A5931" w:rsidRPr="0051364B">
        <w:rPr>
          <w:rFonts w:ascii="Arial" w:hAnsi="Arial" w:cs="Arial"/>
          <w:sz w:val="22"/>
          <w:szCs w:val="22"/>
        </w:rPr>
        <w:t>hypoglycaemia</w:t>
      </w:r>
      <w:r w:rsidRPr="00537F21">
        <w:rPr>
          <w:rFonts w:ascii="Arial" w:hAnsi="Arial" w:cs="Arial"/>
          <w:sz w:val="22"/>
          <w:szCs w:val="22"/>
        </w:rPr>
        <w:t xml:space="preserve">, and sensations of irritation </w:t>
      </w:r>
      <w:r w:rsidRPr="00537F21">
        <w:rPr>
          <w:rFonts w:ascii="Arial" w:hAnsi="Arial" w:cs="Arial"/>
          <w:sz w:val="22"/>
          <w:szCs w:val="22"/>
        </w:rPr>
        <w:lastRenderedPageBreak/>
        <w:t>or fatigue associated with the unyielding demands of self-management. Adolescents reported feeling inundated by the cognitive demands necessary to monitor, calculate, anticipate, and react to fluctuations in blood glucose levels. Adolescents articulated apprehensions over their future health, physical appearance, and sustaining motivation. Emotional stress was significantly associated with daily management requirements and the necessity for continual alertness.</w:t>
      </w:r>
    </w:p>
    <w:p w14:paraId="7734E841" w14:textId="77777777" w:rsidR="0010158C" w:rsidRDefault="0010158C" w:rsidP="0051364B">
      <w:pPr>
        <w:rPr>
          <w:rFonts w:ascii="Arial" w:hAnsi="Arial" w:cs="Arial"/>
          <w:sz w:val="22"/>
          <w:szCs w:val="22"/>
        </w:rPr>
      </w:pPr>
    </w:p>
    <w:p w14:paraId="1251FAF3" w14:textId="00C09586" w:rsidR="00537F21" w:rsidRPr="0051364B" w:rsidRDefault="00537F21" w:rsidP="0051364B">
      <w:pPr>
        <w:rPr>
          <w:rFonts w:ascii="Arial" w:hAnsi="Arial" w:cs="Arial"/>
          <w:b/>
          <w:bCs/>
          <w:sz w:val="22"/>
          <w:szCs w:val="22"/>
        </w:rPr>
      </w:pPr>
      <w:r w:rsidRPr="00537F21">
        <w:rPr>
          <w:rFonts w:ascii="Arial" w:hAnsi="Arial" w:cs="Arial"/>
          <w:b/>
          <w:bCs/>
          <w:sz w:val="22"/>
          <w:szCs w:val="22"/>
        </w:rPr>
        <w:t>Theme 3: Social Pressures Shape Self-Management Behaviour</w:t>
      </w:r>
    </w:p>
    <w:p w14:paraId="10260B7E" w14:textId="50B6DD3B" w:rsidR="00537F21" w:rsidRPr="0051364B" w:rsidRDefault="00537F21" w:rsidP="0051364B">
      <w:pPr>
        <w:rPr>
          <w:rFonts w:ascii="Arial" w:hAnsi="Arial" w:cs="Arial"/>
          <w:sz w:val="22"/>
          <w:szCs w:val="22"/>
        </w:rPr>
      </w:pPr>
      <w:r w:rsidRPr="00537F21">
        <w:rPr>
          <w:rFonts w:ascii="Arial" w:hAnsi="Arial" w:cs="Arial"/>
          <w:sz w:val="22"/>
          <w:szCs w:val="22"/>
        </w:rPr>
        <w:t>Social variables, such as peer connections, educational settings, and familial dynamics, significantly impacted teenagers' management of their diabetes. Numerous teenagers evaded diabetes-related responsibilities in social contexts due to embarrassment, stigma, or misconceptions from peers. Educational institutions occasionally lacked adequate support or secure areas for self-care. Family dynamics significantly impacted management: supportive and collaborative communication improved adherence, while conflict, pressure, or withdrawal of parental engagement diminished confidence and heightened emotional strain. Adolescents reported attempting to "fit in" socially, occasionally compromising effective diabetes treatment.</w:t>
      </w:r>
    </w:p>
    <w:p w14:paraId="48611DE9" w14:textId="77777777" w:rsidR="00537F21" w:rsidRPr="0051364B" w:rsidRDefault="00537F21" w:rsidP="0051364B">
      <w:pPr>
        <w:rPr>
          <w:rFonts w:ascii="Arial" w:hAnsi="Arial" w:cs="Arial"/>
          <w:sz w:val="22"/>
          <w:szCs w:val="22"/>
        </w:rPr>
      </w:pPr>
    </w:p>
    <w:p w14:paraId="100D3A22" w14:textId="77777777" w:rsidR="0010158C" w:rsidRDefault="0010158C" w:rsidP="0051364B">
      <w:pPr>
        <w:rPr>
          <w:rFonts w:ascii="Arial" w:hAnsi="Arial" w:cs="Arial"/>
          <w:b/>
          <w:bCs/>
          <w:sz w:val="22"/>
          <w:szCs w:val="22"/>
        </w:rPr>
      </w:pPr>
    </w:p>
    <w:p w14:paraId="39DEBAE1" w14:textId="43BEF6C2" w:rsidR="00537F21" w:rsidRPr="0051364B" w:rsidRDefault="00537F21" w:rsidP="0051364B">
      <w:pPr>
        <w:rPr>
          <w:rFonts w:ascii="Arial" w:hAnsi="Arial" w:cs="Arial"/>
          <w:b/>
          <w:bCs/>
          <w:sz w:val="22"/>
          <w:szCs w:val="22"/>
        </w:rPr>
      </w:pPr>
      <w:r w:rsidRPr="0051364B">
        <w:rPr>
          <w:rFonts w:ascii="Arial" w:hAnsi="Arial" w:cs="Arial"/>
          <w:b/>
          <w:bCs/>
          <w:sz w:val="22"/>
          <w:szCs w:val="22"/>
        </w:rPr>
        <w:t>Discussion</w:t>
      </w:r>
    </w:p>
    <w:p w14:paraId="1E6B64DA" w14:textId="686D4F0E" w:rsidR="00537F21" w:rsidRDefault="00537F21" w:rsidP="0051364B">
      <w:pPr>
        <w:rPr>
          <w:rFonts w:ascii="Arial" w:hAnsi="Arial" w:cs="Arial"/>
          <w:sz w:val="22"/>
          <w:szCs w:val="22"/>
        </w:rPr>
      </w:pPr>
      <w:r w:rsidRPr="00537F21">
        <w:rPr>
          <w:rFonts w:ascii="Arial" w:hAnsi="Arial" w:cs="Arial"/>
          <w:sz w:val="22"/>
          <w:szCs w:val="22"/>
        </w:rPr>
        <w:t xml:space="preserve">This comprehensive review examined the biopsychosocial impacts of Type 1 diabetes (T1D) on adolescents aged 12–18 by integrating findings from six primary investigations. Three predominant themes were discerned: the escalating biological problems of puberty, the considerable psychological strain linked to self-management, and the impact of social constraints on wellbeing and compliance. This discourse further elaborates on these topics, juxtaposing findings from </w:t>
      </w:r>
      <w:r w:rsidR="0051364B" w:rsidRPr="0051364B">
        <w:rPr>
          <w:rFonts w:ascii="Arial" w:hAnsi="Arial" w:cs="Arial"/>
          <w:sz w:val="22"/>
          <w:szCs w:val="22"/>
        </w:rPr>
        <w:t>numerous studies</w:t>
      </w:r>
      <w:r w:rsidRPr="00537F21">
        <w:rPr>
          <w:rFonts w:ascii="Arial" w:hAnsi="Arial" w:cs="Arial"/>
          <w:sz w:val="22"/>
          <w:szCs w:val="22"/>
        </w:rPr>
        <w:t xml:space="preserve"> and including critical evaluation to underscore methodological strengths and weaknesses. The evidence collectively indicates that adolescents' experiences with T1D are influenced by interrelated biological, psychological, and social aspects, highlighting the necessity for comprehensive, developmentally appropriate support.</w:t>
      </w:r>
    </w:p>
    <w:p w14:paraId="447A96A1" w14:textId="77777777" w:rsidR="007837D9" w:rsidRDefault="007837D9" w:rsidP="0051364B">
      <w:pPr>
        <w:rPr>
          <w:rFonts w:ascii="Arial" w:hAnsi="Arial" w:cs="Arial"/>
          <w:sz w:val="22"/>
          <w:szCs w:val="22"/>
        </w:rPr>
      </w:pPr>
    </w:p>
    <w:p w14:paraId="373DD44F" w14:textId="39BC5463" w:rsidR="007837D9" w:rsidRPr="007837D9" w:rsidRDefault="007837D9" w:rsidP="007837D9">
      <w:pPr>
        <w:rPr>
          <w:rFonts w:ascii="Arial" w:hAnsi="Arial" w:cs="Arial"/>
          <w:sz w:val="22"/>
          <w:szCs w:val="22"/>
        </w:rPr>
      </w:pPr>
      <w:r w:rsidRPr="007837D9">
        <w:rPr>
          <w:rFonts w:ascii="Arial" w:hAnsi="Arial" w:cs="Arial"/>
          <w:sz w:val="22"/>
          <w:szCs w:val="22"/>
        </w:rPr>
        <w:t>Collectively, these themes directly respond to the review question by illustrating that the biopsychosocial impacts of Type 1 diabetes on teenager’s stem from the interaction of biological instability, psychological strain, and social demands.</w:t>
      </w:r>
    </w:p>
    <w:p w14:paraId="2744D6B2" w14:textId="77777777" w:rsidR="007837D9" w:rsidRDefault="007837D9" w:rsidP="0051364B">
      <w:pPr>
        <w:rPr>
          <w:rFonts w:ascii="Arial" w:hAnsi="Arial" w:cs="Arial"/>
          <w:sz w:val="22"/>
          <w:szCs w:val="22"/>
        </w:rPr>
      </w:pPr>
    </w:p>
    <w:p w14:paraId="0599F26B" w14:textId="605E9346" w:rsidR="00537F21" w:rsidRPr="00537F21" w:rsidRDefault="00537F21" w:rsidP="0051364B">
      <w:pPr>
        <w:rPr>
          <w:rFonts w:ascii="Arial" w:hAnsi="Arial" w:cs="Arial"/>
          <w:b/>
          <w:bCs/>
          <w:sz w:val="22"/>
          <w:szCs w:val="22"/>
        </w:rPr>
      </w:pPr>
      <w:r w:rsidRPr="00537F21">
        <w:rPr>
          <w:rFonts w:ascii="Arial" w:hAnsi="Arial" w:cs="Arial"/>
          <w:b/>
          <w:bCs/>
          <w:sz w:val="22"/>
          <w:szCs w:val="22"/>
        </w:rPr>
        <w:t>Theme 1: Biological Changes During Puberty Intensify Management Challenges</w:t>
      </w:r>
    </w:p>
    <w:p w14:paraId="1ECF960E" w14:textId="77777777" w:rsidR="007C2C5B" w:rsidRPr="0051364B" w:rsidRDefault="007C2C5B" w:rsidP="0051364B">
      <w:pPr>
        <w:rPr>
          <w:rFonts w:ascii="Arial" w:hAnsi="Arial" w:cs="Arial"/>
          <w:sz w:val="22"/>
          <w:szCs w:val="22"/>
        </w:rPr>
      </w:pPr>
      <w:r w:rsidRPr="007C2C5B">
        <w:rPr>
          <w:rFonts w:ascii="Arial" w:hAnsi="Arial" w:cs="Arial"/>
          <w:sz w:val="22"/>
          <w:szCs w:val="22"/>
        </w:rPr>
        <w:t xml:space="preserve">In the reviewed trials, puberty was consistently associated with heightened insulin resistance and glycaemic instability. Charalampopoulos et al. (2021) provided the most compelling </w:t>
      </w:r>
      <w:r w:rsidRPr="007C2C5B">
        <w:rPr>
          <w:rFonts w:ascii="Arial" w:hAnsi="Arial" w:cs="Arial"/>
          <w:sz w:val="22"/>
          <w:szCs w:val="22"/>
        </w:rPr>
        <w:lastRenderedPageBreak/>
        <w:t xml:space="preserve">evidence for this topic via their longitudinal methodology, enabling the researchers to monitor metabolic changes over time. Their findings indicated that hormonal variations during adolescence contribute to erratic blood glucose levels, complicating therapy further. This corresponds with Campbell et al. (2021), who indicated that teenagers experience a sense of overwhelm due to the increased alertness necessitated by puberty. While Campbell et al.'s study lacked a scientific emphasis, their findings underscore the tangible effects of these physiological problems, illustrating how biological instability contributes to emotional and behavioural distress. </w:t>
      </w:r>
    </w:p>
    <w:p w14:paraId="755B07F6" w14:textId="37819209" w:rsidR="007C2C5B" w:rsidRPr="0051364B" w:rsidRDefault="007C2C5B" w:rsidP="0051364B">
      <w:pPr>
        <w:rPr>
          <w:rFonts w:ascii="Arial" w:hAnsi="Arial" w:cs="Arial"/>
          <w:sz w:val="22"/>
          <w:szCs w:val="22"/>
        </w:rPr>
      </w:pPr>
      <w:r w:rsidRPr="007C2C5B">
        <w:rPr>
          <w:rFonts w:ascii="Arial" w:hAnsi="Arial" w:cs="Arial"/>
          <w:sz w:val="22"/>
          <w:szCs w:val="22"/>
        </w:rPr>
        <w:br/>
        <w:t xml:space="preserve">A notable strength of Charalampopoulos et al. (2021) is the objective assessment of biological markers, which bolsters reliability. Nonetheless, their sample was derived from a hospital setting, </w:t>
      </w:r>
      <w:r w:rsidR="003A5931" w:rsidRPr="0051364B">
        <w:rPr>
          <w:rFonts w:ascii="Arial" w:hAnsi="Arial" w:cs="Arial"/>
          <w:sz w:val="22"/>
          <w:szCs w:val="22"/>
        </w:rPr>
        <w:t>constraining</w:t>
      </w:r>
      <w:r w:rsidRPr="007C2C5B">
        <w:rPr>
          <w:rFonts w:ascii="Arial" w:hAnsi="Arial" w:cs="Arial"/>
          <w:sz w:val="22"/>
          <w:szCs w:val="22"/>
        </w:rPr>
        <w:t xml:space="preserve"> its generalisability to wider teenage groups. Conversely, Campbell et al. (2021) employed self-report measures that capture subjective experience, although may be susceptible to recall bias. Collectively, </w:t>
      </w:r>
      <w:r w:rsidRPr="0051364B">
        <w:rPr>
          <w:rFonts w:ascii="Arial" w:hAnsi="Arial" w:cs="Arial"/>
          <w:sz w:val="22"/>
          <w:szCs w:val="22"/>
        </w:rPr>
        <w:t>this research</w:t>
      </w:r>
      <w:r w:rsidRPr="007C2C5B">
        <w:rPr>
          <w:rFonts w:ascii="Arial" w:hAnsi="Arial" w:cs="Arial"/>
          <w:sz w:val="22"/>
          <w:szCs w:val="22"/>
        </w:rPr>
        <w:t xml:space="preserve"> demonstrate that biological instability heightens cognitive and emotional demands, affecting psychological well-being and self-management practices.</w:t>
      </w:r>
    </w:p>
    <w:p w14:paraId="4493CB7C" w14:textId="60F3801E" w:rsidR="007C2C5B" w:rsidRPr="007C2C5B" w:rsidRDefault="007C2C5B" w:rsidP="0051364B">
      <w:pPr>
        <w:rPr>
          <w:rFonts w:ascii="Arial" w:hAnsi="Arial" w:cs="Arial"/>
          <w:sz w:val="22"/>
          <w:szCs w:val="22"/>
        </w:rPr>
      </w:pPr>
      <w:r w:rsidRPr="007C2C5B">
        <w:rPr>
          <w:rFonts w:ascii="Arial" w:hAnsi="Arial" w:cs="Arial"/>
          <w:sz w:val="22"/>
          <w:szCs w:val="22"/>
        </w:rPr>
        <w:br/>
        <w:t xml:space="preserve">The theme is </w:t>
      </w:r>
      <w:r w:rsidR="0051364B" w:rsidRPr="0051364B">
        <w:rPr>
          <w:rFonts w:ascii="Arial" w:hAnsi="Arial" w:cs="Arial"/>
          <w:sz w:val="22"/>
          <w:szCs w:val="22"/>
        </w:rPr>
        <w:t>intricately linked</w:t>
      </w:r>
      <w:r w:rsidRPr="007C2C5B">
        <w:rPr>
          <w:rFonts w:ascii="Arial" w:hAnsi="Arial" w:cs="Arial"/>
          <w:sz w:val="22"/>
          <w:szCs w:val="22"/>
        </w:rPr>
        <w:t xml:space="preserve"> to the biopsychosocial framework: biological alterations exacerbate the psychological strain and interact with social elements, including parental engagement. Hood et al. (2021) observed that variations in metabolic control were associated with emotional discomfort, indicating a bidirectional link. These findings collectively underscore puberty as a pivotal phase for customised, </w:t>
      </w:r>
      <w:r w:rsidR="0051364B" w:rsidRPr="0051364B">
        <w:rPr>
          <w:rFonts w:ascii="Arial" w:hAnsi="Arial" w:cs="Arial"/>
          <w:sz w:val="22"/>
          <w:szCs w:val="22"/>
        </w:rPr>
        <w:t>initiative-taking</w:t>
      </w:r>
      <w:r w:rsidRPr="007C2C5B">
        <w:rPr>
          <w:rFonts w:ascii="Arial" w:hAnsi="Arial" w:cs="Arial"/>
          <w:sz w:val="22"/>
          <w:szCs w:val="22"/>
        </w:rPr>
        <w:t xml:space="preserve"> assistance. </w:t>
      </w:r>
    </w:p>
    <w:p w14:paraId="4C581609" w14:textId="77777777" w:rsidR="007C2C5B" w:rsidRPr="0051364B" w:rsidRDefault="007C2C5B" w:rsidP="0051364B">
      <w:pPr>
        <w:rPr>
          <w:rFonts w:ascii="Arial" w:hAnsi="Arial" w:cs="Arial"/>
          <w:sz w:val="22"/>
          <w:szCs w:val="22"/>
        </w:rPr>
      </w:pPr>
    </w:p>
    <w:p w14:paraId="2AD98B18" w14:textId="62575B57" w:rsidR="00537F21" w:rsidRPr="00537F21" w:rsidRDefault="00537F21" w:rsidP="0051364B">
      <w:pPr>
        <w:rPr>
          <w:rFonts w:ascii="Arial" w:hAnsi="Arial" w:cs="Arial"/>
          <w:b/>
          <w:bCs/>
          <w:sz w:val="22"/>
          <w:szCs w:val="22"/>
        </w:rPr>
      </w:pPr>
      <w:r w:rsidRPr="00537F21">
        <w:rPr>
          <w:rFonts w:ascii="Arial" w:hAnsi="Arial" w:cs="Arial"/>
          <w:b/>
          <w:bCs/>
          <w:sz w:val="22"/>
          <w:szCs w:val="22"/>
        </w:rPr>
        <w:t>Theme 2: Significant Psychological Burden and Emotional Distress</w:t>
      </w:r>
    </w:p>
    <w:p w14:paraId="2D856B1F" w14:textId="77777777" w:rsidR="007C2C5B" w:rsidRPr="0051364B" w:rsidRDefault="007C2C5B" w:rsidP="0051364B">
      <w:pPr>
        <w:rPr>
          <w:rFonts w:ascii="Arial" w:hAnsi="Arial" w:cs="Arial"/>
          <w:sz w:val="22"/>
          <w:szCs w:val="22"/>
        </w:rPr>
      </w:pPr>
      <w:r w:rsidRPr="007C2C5B">
        <w:rPr>
          <w:rFonts w:ascii="Arial" w:hAnsi="Arial" w:cs="Arial"/>
          <w:sz w:val="22"/>
          <w:szCs w:val="22"/>
        </w:rPr>
        <w:t xml:space="preserve">All six studies highlighted the psychological effects of Type 1 Diabetes, with teenagers reporting discomfort, anxiety, and a sense of fatigue. Hood et al. (2021) presented compelling quantitative evidence, revealing elevated levels of diabetes distress within their group. Their utilisation of validated psychological scales enhances the reliability of their findings. Nonetheless, their cross-sectional design constrains inferences on causality. </w:t>
      </w:r>
    </w:p>
    <w:p w14:paraId="177C915E" w14:textId="77777777" w:rsidR="007C2C5B" w:rsidRPr="0051364B" w:rsidRDefault="007C2C5B" w:rsidP="0051364B">
      <w:pPr>
        <w:rPr>
          <w:rFonts w:ascii="Arial" w:hAnsi="Arial" w:cs="Arial"/>
          <w:sz w:val="22"/>
          <w:szCs w:val="22"/>
        </w:rPr>
      </w:pPr>
      <w:r w:rsidRPr="007C2C5B">
        <w:rPr>
          <w:rFonts w:ascii="Arial" w:hAnsi="Arial" w:cs="Arial"/>
          <w:sz w:val="22"/>
          <w:szCs w:val="22"/>
        </w:rPr>
        <w:br/>
        <w:t>Qualitative investigations provided profound understanding of emotional experiences. Gibson et al. (2021) discovered that adolescents often experienced cognitive overload due to incessant monitoring, computation, and decision-making. Adolescents expressed a feeling of being unable to disengage, corroborating the findings of Pierce et al. (2023) that technology, while beneficial, might exacerbate stress due to notifications, device presence, and anxiety over potential failures.</w:t>
      </w:r>
    </w:p>
    <w:p w14:paraId="2ECDC742" w14:textId="50F63ABF" w:rsidR="007C2C5B" w:rsidRPr="0051364B" w:rsidRDefault="007C2C5B" w:rsidP="0051364B">
      <w:pPr>
        <w:rPr>
          <w:rFonts w:ascii="Arial" w:hAnsi="Arial" w:cs="Arial"/>
          <w:sz w:val="22"/>
          <w:szCs w:val="22"/>
        </w:rPr>
      </w:pPr>
      <w:r w:rsidRPr="007C2C5B">
        <w:rPr>
          <w:rFonts w:ascii="Arial" w:hAnsi="Arial" w:cs="Arial"/>
          <w:sz w:val="22"/>
          <w:szCs w:val="22"/>
        </w:rPr>
        <w:lastRenderedPageBreak/>
        <w:br/>
        <w:t xml:space="preserve">Young et al. (2022) correlated emotional burden with social stigma, demonstrating that psychological well-being is influenced by both internal experiences and exterior settings. Their qualitative methodology offered detailed understanding of the emotional ramifications of </w:t>
      </w:r>
      <w:r w:rsidR="0051364B" w:rsidRPr="0051364B">
        <w:rPr>
          <w:rFonts w:ascii="Arial" w:hAnsi="Arial" w:cs="Arial"/>
          <w:sz w:val="22"/>
          <w:szCs w:val="22"/>
        </w:rPr>
        <w:t>managing</w:t>
      </w:r>
      <w:r w:rsidRPr="007C2C5B">
        <w:rPr>
          <w:rFonts w:ascii="Arial" w:hAnsi="Arial" w:cs="Arial"/>
          <w:sz w:val="22"/>
          <w:szCs w:val="22"/>
        </w:rPr>
        <w:t xml:space="preserve"> a visible medical condition in social contexts. </w:t>
      </w:r>
    </w:p>
    <w:p w14:paraId="21456CDA" w14:textId="4B08E1DD" w:rsidR="007C2C5B" w:rsidRPr="0051364B" w:rsidRDefault="007C2C5B" w:rsidP="0051364B">
      <w:pPr>
        <w:rPr>
          <w:rFonts w:ascii="Arial" w:hAnsi="Arial" w:cs="Arial"/>
          <w:sz w:val="22"/>
          <w:szCs w:val="22"/>
        </w:rPr>
      </w:pPr>
      <w:r w:rsidRPr="007C2C5B">
        <w:rPr>
          <w:rFonts w:ascii="Arial" w:hAnsi="Arial" w:cs="Arial"/>
          <w:sz w:val="22"/>
          <w:szCs w:val="22"/>
        </w:rPr>
        <w:t xml:space="preserve">In various investigations, psychological discomfort consistently diminished motivation for self-management and adversely impacted glycaemic results. Hood et al. (2021) indicated that increased distress correlated with diminished metabolic control. A problem in several studies is the use of self-report data, which may inadequately reflect variations in mood or cognitive load. Nonetheless, the convergence of results from qualitative and quantitative methodologies enhances the credibility of this theme. </w:t>
      </w:r>
    </w:p>
    <w:p w14:paraId="474FEBE3" w14:textId="72D2EFC6" w:rsidR="007C2C5B" w:rsidRPr="007C2C5B" w:rsidRDefault="007C2C5B" w:rsidP="0051364B">
      <w:pPr>
        <w:rPr>
          <w:rFonts w:ascii="Arial" w:hAnsi="Arial" w:cs="Arial"/>
          <w:sz w:val="22"/>
          <w:szCs w:val="22"/>
        </w:rPr>
      </w:pPr>
      <w:r w:rsidRPr="007C2C5B">
        <w:rPr>
          <w:rFonts w:ascii="Arial" w:hAnsi="Arial" w:cs="Arial"/>
          <w:sz w:val="22"/>
          <w:szCs w:val="22"/>
        </w:rPr>
        <w:br/>
        <w:t xml:space="preserve">Psychological stress constitutes a fundamental aspect of adolescent experience, influenced by biological instability and societal demands. These findings emphasise the necessity for comprehensive psychological assistance in diabetes management. </w:t>
      </w:r>
    </w:p>
    <w:p w14:paraId="76CCF372" w14:textId="63D18AA1" w:rsidR="00537F21" w:rsidRPr="00537F21" w:rsidRDefault="00537F21" w:rsidP="0051364B">
      <w:pPr>
        <w:rPr>
          <w:rFonts w:ascii="Arial" w:hAnsi="Arial" w:cs="Arial"/>
          <w:sz w:val="22"/>
          <w:szCs w:val="22"/>
        </w:rPr>
      </w:pPr>
    </w:p>
    <w:p w14:paraId="2FA44384" w14:textId="00C8C920" w:rsidR="00537F21" w:rsidRPr="00537F21" w:rsidRDefault="00537F21" w:rsidP="0051364B">
      <w:pPr>
        <w:rPr>
          <w:rFonts w:ascii="Arial" w:hAnsi="Arial" w:cs="Arial"/>
          <w:b/>
          <w:bCs/>
          <w:sz w:val="22"/>
          <w:szCs w:val="22"/>
        </w:rPr>
      </w:pPr>
      <w:r w:rsidRPr="00537F21">
        <w:rPr>
          <w:rFonts w:ascii="Arial" w:hAnsi="Arial" w:cs="Arial"/>
          <w:b/>
          <w:bCs/>
          <w:sz w:val="22"/>
          <w:szCs w:val="22"/>
        </w:rPr>
        <w:t>Theme 3: Social Pressures Shape Self-Management Behaviours</w:t>
      </w:r>
    </w:p>
    <w:p w14:paraId="57BC3471" w14:textId="77777777" w:rsidR="007C2C5B" w:rsidRPr="0051364B" w:rsidRDefault="007C2C5B" w:rsidP="0051364B">
      <w:pPr>
        <w:rPr>
          <w:rFonts w:ascii="Arial" w:hAnsi="Arial" w:cs="Arial"/>
          <w:sz w:val="22"/>
          <w:szCs w:val="22"/>
        </w:rPr>
      </w:pPr>
      <w:r w:rsidRPr="007C2C5B">
        <w:rPr>
          <w:rFonts w:ascii="Arial" w:hAnsi="Arial" w:cs="Arial"/>
          <w:sz w:val="22"/>
          <w:szCs w:val="22"/>
        </w:rPr>
        <w:t xml:space="preserve">Social variables profoundly impacted adolescents' involvement in diabetes management. Young et al. (2022) illustrated that stigma, peer misapprehension, and the aspiration for normalcy compelled adolescents to hide their condition or refrain from executing diabetes-related chores in public. This evasion heightened emotional strain and occasionally undermined glycaemic regulation. Their qualitative methods yielded extensive detail; nonetheless, the limited sample size may restrict transferability. </w:t>
      </w:r>
    </w:p>
    <w:p w14:paraId="00F94297" w14:textId="77777777" w:rsidR="007C2C5B" w:rsidRPr="0051364B" w:rsidRDefault="007C2C5B" w:rsidP="0051364B">
      <w:pPr>
        <w:rPr>
          <w:rFonts w:ascii="Arial" w:hAnsi="Arial" w:cs="Arial"/>
          <w:sz w:val="22"/>
          <w:szCs w:val="22"/>
        </w:rPr>
      </w:pPr>
      <w:r w:rsidRPr="007C2C5B">
        <w:rPr>
          <w:rFonts w:ascii="Arial" w:hAnsi="Arial" w:cs="Arial"/>
          <w:sz w:val="22"/>
          <w:szCs w:val="22"/>
        </w:rPr>
        <w:br/>
        <w:t>Gibson et al. (2021) presented further findings, indicating that positive family communication enhanced adherence, but conflict or undue pressure heightened suffering. Their study emphasised the necessity of balancing autonomy with guidance, as adolescents expressed feelings of both empowerment and overwhelm due to increasing responsibilities. The study's strength resides in its comprehensive interviews, which elucidated family dynamics that quantitative methods would neglect.</w:t>
      </w:r>
    </w:p>
    <w:p w14:paraId="3EF24C3D" w14:textId="77777777" w:rsidR="007C2C5B" w:rsidRPr="0051364B" w:rsidRDefault="007C2C5B" w:rsidP="0051364B">
      <w:pPr>
        <w:rPr>
          <w:rFonts w:ascii="Arial" w:hAnsi="Arial" w:cs="Arial"/>
          <w:sz w:val="22"/>
          <w:szCs w:val="22"/>
        </w:rPr>
      </w:pPr>
      <w:r w:rsidRPr="007C2C5B">
        <w:rPr>
          <w:rFonts w:ascii="Arial" w:hAnsi="Arial" w:cs="Arial"/>
          <w:sz w:val="22"/>
          <w:szCs w:val="22"/>
        </w:rPr>
        <w:br/>
        <w:t xml:space="preserve">Educational settings also surfaced as significant social factors. Pierce et al. (2023) discovered that whereas diabetes technologies enhanced certain facets of school management, the display of devices and alerts occasionally resulted in humiliation or unwelcome attention. The findings suggest that social pressures may diminish the advantages of technological interventions in the absence of supportive peers and school personnel. </w:t>
      </w:r>
    </w:p>
    <w:p w14:paraId="402FF629" w14:textId="77777777" w:rsidR="003A5931" w:rsidRPr="0051364B" w:rsidRDefault="003A5931" w:rsidP="0051364B">
      <w:pPr>
        <w:rPr>
          <w:rFonts w:ascii="Arial" w:hAnsi="Arial" w:cs="Arial"/>
          <w:sz w:val="22"/>
          <w:szCs w:val="22"/>
        </w:rPr>
      </w:pPr>
    </w:p>
    <w:p w14:paraId="63D4CAFB" w14:textId="4A0FDD15" w:rsidR="007C2C5B" w:rsidRPr="007C2C5B" w:rsidRDefault="007C2C5B" w:rsidP="0051364B">
      <w:pPr>
        <w:rPr>
          <w:rFonts w:ascii="Arial" w:hAnsi="Arial" w:cs="Arial"/>
          <w:sz w:val="22"/>
          <w:szCs w:val="22"/>
        </w:rPr>
      </w:pPr>
      <w:r w:rsidRPr="007C2C5B">
        <w:rPr>
          <w:rFonts w:ascii="Arial" w:hAnsi="Arial" w:cs="Arial"/>
          <w:sz w:val="22"/>
          <w:szCs w:val="22"/>
        </w:rPr>
        <w:lastRenderedPageBreak/>
        <w:t xml:space="preserve">In other research, social factors influenced psychological experiences: fear of judgement heightened distress, whereas supportive relationships fostered confidence and resilience. A significant constraint in </w:t>
      </w:r>
      <w:r w:rsidR="0051364B" w:rsidRPr="0051364B">
        <w:rPr>
          <w:rFonts w:ascii="Arial" w:hAnsi="Arial" w:cs="Arial"/>
          <w:sz w:val="22"/>
          <w:szCs w:val="22"/>
        </w:rPr>
        <w:t>numerous studies</w:t>
      </w:r>
      <w:r w:rsidRPr="007C2C5B">
        <w:rPr>
          <w:rFonts w:ascii="Arial" w:hAnsi="Arial" w:cs="Arial"/>
          <w:sz w:val="22"/>
          <w:szCs w:val="22"/>
        </w:rPr>
        <w:t xml:space="preserve"> is the geographical heterogeneity of samples, which may restrict generalisability to UK populations. The confluence of evidence indicates that social influences are a ubiquitous element of teenage Type 1 Diabetes management. </w:t>
      </w:r>
    </w:p>
    <w:p w14:paraId="001F0D7F" w14:textId="70639D98" w:rsidR="00537F21" w:rsidRPr="00537F21" w:rsidRDefault="00537F21" w:rsidP="0051364B">
      <w:pPr>
        <w:rPr>
          <w:rFonts w:ascii="Arial" w:hAnsi="Arial" w:cs="Arial"/>
          <w:sz w:val="22"/>
          <w:szCs w:val="22"/>
        </w:rPr>
      </w:pPr>
    </w:p>
    <w:p w14:paraId="425569D3" w14:textId="2FEE51C7" w:rsidR="00537F21" w:rsidRPr="00537F21" w:rsidRDefault="00537F21" w:rsidP="0051364B">
      <w:pPr>
        <w:rPr>
          <w:rFonts w:ascii="Arial" w:hAnsi="Arial" w:cs="Arial"/>
          <w:b/>
          <w:bCs/>
          <w:sz w:val="22"/>
          <w:szCs w:val="22"/>
        </w:rPr>
      </w:pPr>
      <w:r w:rsidRPr="00537F21">
        <w:rPr>
          <w:rFonts w:ascii="Arial" w:hAnsi="Arial" w:cs="Arial"/>
          <w:b/>
          <w:bCs/>
          <w:sz w:val="22"/>
          <w:szCs w:val="22"/>
        </w:rPr>
        <w:t>Synthesis of Findings</w:t>
      </w:r>
    </w:p>
    <w:p w14:paraId="126CD942" w14:textId="77777777" w:rsidR="007C2C5B" w:rsidRPr="007C2C5B" w:rsidRDefault="007C2C5B" w:rsidP="0051364B">
      <w:pPr>
        <w:rPr>
          <w:rFonts w:ascii="Arial" w:hAnsi="Arial" w:cs="Arial"/>
          <w:sz w:val="22"/>
          <w:szCs w:val="22"/>
        </w:rPr>
      </w:pPr>
      <w:r w:rsidRPr="007C2C5B">
        <w:rPr>
          <w:rFonts w:ascii="Arial" w:hAnsi="Arial" w:cs="Arial"/>
          <w:sz w:val="22"/>
          <w:szCs w:val="22"/>
        </w:rPr>
        <w:t>The three elements collectively demonstrate the interplay of biological, psychological, and social variables in shaping teenage experiences. Biological instability heightens emotional stress, which is additionally affected by social contexts. Adolescents perceive diabetes not as a series of discrete obstacles but as a multifaceted, interrelated burden. This underscores the necessity for comprehensive, developmentally appropriate assistance that concurrently addresses physiological, emotional, and social requirements.</w:t>
      </w:r>
    </w:p>
    <w:p w14:paraId="302386E5" w14:textId="77777777" w:rsidR="007C2C5B" w:rsidRPr="0051364B" w:rsidRDefault="007C2C5B" w:rsidP="0051364B">
      <w:pPr>
        <w:rPr>
          <w:rFonts w:ascii="Arial" w:hAnsi="Arial" w:cs="Arial"/>
          <w:b/>
          <w:bCs/>
          <w:sz w:val="22"/>
          <w:szCs w:val="22"/>
        </w:rPr>
      </w:pPr>
    </w:p>
    <w:p w14:paraId="0594F4A4" w14:textId="63F459BD" w:rsidR="00537F21" w:rsidRPr="00537F21" w:rsidRDefault="00537F21" w:rsidP="0051364B">
      <w:pPr>
        <w:rPr>
          <w:rFonts w:ascii="Arial" w:hAnsi="Arial" w:cs="Arial"/>
          <w:b/>
          <w:bCs/>
          <w:sz w:val="22"/>
          <w:szCs w:val="22"/>
        </w:rPr>
      </w:pPr>
      <w:r w:rsidRPr="00537F21">
        <w:rPr>
          <w:rFonts w:ascii="Arial" w:hAnsi="Arial" w:cs="Arial"/>
          <w:b/>
          <w:bCs/>
          <w:sz w:val="22"/>
          <w:szCs w:val="22"/>
        </w:rPr>
        <w:t>Strengths and Limitations of the Evidence Base</w:t>
      </w:r>
    </w:p>
    <w:p w14:paraId="265820EB" w14:textId="77777777" w:rsidR="007C2C5B" w:rsidRPr="0051364B" w:rsidRDefault="007C2C5B" w:rsidP="0051364B">
      <w:pPr>
        <w:rPr>
          <w:rFonts w:ascii="Arial" w:hAnsi="Arial" w:cs="Arial"/>
          <w:sz w:val="22"/>
          <w:szCs w:val="22"/>
        </w:rPr>
      </w:pPr>
      <w:r w:rsidRPr="007C2C5B">
        <w:rPr>
          <w:rFonts w:ascii="Arial" w:hAnsi="Arial" w:cs="Arial"/>
          <w:sz w:val="22"/>
          <w:szCs w:val="22"/>
        </w:rPr>
        <w:t>The strengths of the included studies encompass methodological diversity, the application of validated measures, and comprehensive qualitative insights. Constraints encompass diminutive sample sizes, dependence on self-reported data, and inadequate representation of socioeconomic and cultural diversity. Future study would be enhanced by longitudinal designs and the incorporation of more diverse groups.</w:t>
      </w:r>
    </w:p>
    <w:p w14:paraId="75807C89" w14:textId="77777777" w:rsidR="007C2C5B" w:rsidRPr="0051364B" w:rsidRDefault="007C2C5B" w:rsidP="0051364B">
      <w:pPr>
        <w:rPr>
          <w:rFonts w:ascii="Arial" w:hAnsi="Arial" w:cs="Arial"/>
          <w:sz w:val="22"/>
          <w:szCs w:val="22"/>
        </w:rPr>
      </w:pPr>
    </w:p>
    <w:p w14:paraId="6397540C" w14:textId="1D48501B" w:rsidR="007C2C5B" w:rsidRPr="007C2C5B" w:rsidRDefault="007C2C5B" w:rsidP="0051364B">
      <w:pPr>
        <w:rPr>
          <w:rFonts w:ascii="Arial" w:hAnsi="Arial" w:cs="Arial"/>
          <w:b/>
          <w:bCs/>
          <w:sz w:val="22"/>
          <w:szCs w:val="22"/>
        </w:rPr>
      </w:pPr>
      <w:r w:rsidRPr="007C2C5B">
        <w:rPr>
          <w:rFonts w:ascii="Arial" w:hAnsi="Arial" w:cs="Arial"/>
          <w:b/>
          <w:bCs/>
          <w:sz w:val="22"/>
          <w:szCs w:val="22"/>
        </w:rPr>
        <w:t>R</w:t>
      </w:r>
      <w:r w:rsidR="003A5931" w:rsidRPr="0051364B">
        <w:rPr>
          <w:rFonts w:ascii="Arial" w:hAnsi="Arial" w:cs="Arial"/>
          <w:b/>
          <w:bCs/>
          <w:sz w:val="22"/>
          <w:szCs w:val="22"/>
        </w:rPr>
        <w:t>ecommendations</w:t>
      </w:r>
    </w:p>
    <w:p w14:paraId="3F80337D" w14:textId="77777777" w:rsidR="007C2C5B" w:rsidRPr="007C2C5B" w:rsidRDefault="007C2C5B" w:rsidP="0051364B">
      <w:pPr>
        <w:rPr>
          <w:rFonts w:ascii="Arial" w:hAnsi="Arial" w:cs="Arial"/>
          <w:b/>
          <w:bCs/>
          <w:sz w:val="22"/>
          <w:szCs w:val="22"/>
        </w:rPr>
      </w:pPr>
      <w:r w:rsidRPr="007C2C5B">
        <w:rPr>
          <w:rFonts w:ascii="Arial" w:hAnsi="Arial" w:cs="Arial"/>
          <w:b/>
          <w:bCs/>
          <w:sz w:val="22"/>
          <w:szCs w:val="22"/>
        </w:rPr>
        <w:t>For Practice</w:t>
      </w:r>
    </w:p>
    <w:p w14:paraId="140869B4" w14:textId="64B5BEDF" w:rsidR="003A5931" w:rsidRPr="0051364B" w:rsidRDefault="003A5931" w:rsidP="0051364B">
      <w:pPr>
        <w:pStyle w:val="ListParagraph"/>
        <w:numPr>
          <w:ilvl w:val="0"/>
          <w:numId w:val="15"/>
        </w:numPr>
        <w:rPr>
          <w:rFonts w:ascii="Arial" w:hAnsi="Arial" w:cs="Arial"/>
          <w:sz w:val="22"/>
          <w:szCs w:val="22"/>
        </w:rPr>
      </w:pPr>
      <w:r w:rsidRPr="0051364B">
        <w:rPr>
          <w:rFonts w:ascii="Arial" w:hAnsi="Arial" w:cs="Arial"/>
          <w:sz w:val="22"/>
          <w:szCs w:val="22"/>
        </w:rPr>
        <w:t xml:space="preserve">Healthcare practitioners must use a comprehensive, developmentally suitable approach that concurrently addresses biological, psychological, and social requirements. </w:t>
      </w:r>
    </w:p>
    <w:p w14:paraId="4999363E" w14:textId="77777777" w:rsidR="003A5931" w:rsidRPr="0051364B" w:rsidRDefault="003A5931" w:rsidP="0051364B">
      <w:pPr>
        <w:pStyle w:val="ListParagraph"/>
        <w:numPr>
          <w:ilvl w:val="0"/>
          <w:numId w:val="15"/>
        </w:numPr>
        <w:rPr>
          <w:rFonts w:ascii="Arial" w:hAnsi="Arial" w:cs="Arial"/>
          <w:sz w:val="22"/>
          <w:szCs w:val="22"/>
        </w:rPr>
      </w:pPr>
      <w:r w:rsidRPr="0051364B">
        <w:rPr>
          <w:rFonts w:ascii="Arial" w:hAnsi="Arial" w:cs="Arial"/>
          <w:sz w:val="22"/>
          <w:szCs w:val="22"/>
        </w:rPr>
        <w:t>Routine care must encompass psychological assistance, acknowledging the emotional strain of daily self-management.</w:t>
      </w:r>
    </w:p>
    <w:p w14:paraId="65330FC2" w14:textId="55F02A47" w:rsidR="003A5931" w:rsidRPr="0051364B" w:rsidRDefault="003A5931" w:rsidP="0051364B">
      <w:pPr>
        <w:pStyle w:val="ListParagraph"/>
        <w:numPr>
          <w:ilvl w:val="0"/>
          <w:numId w:val="15"/>
        </w:numPr>
        <w:rPr>
          <w:rFonts w:ascii="Arial" w:hAnsi="Arial" w:cs="Arial"/>
          <w:sz w:val="22"/>
          <w:szCs w:val="22"/>
        </w:rPr>
      </w:pPr>
      <w:r w:rsidRPr="0051364B">
        <w:rPr>
          <w:rFonts w:ascii="Arial" w:hAnsi="Arial" w:cs="Arial"/>
          <w:sz w:val="22"/>
          <w:szCs w:val="22"/>
        </w:rPr>
        <w:t>Families ought to be</w:t>
      </w:r>
      <w:r w:rsidR="00700F69">
        <w:rPr>
          <w:rFonts w:ascii="Arial" w:hAnsi="Arial" w:cs="Arial"/>
          <w:sz w:val="22"/>
          <w:szCs w:val="22"/>
        </w:rPr>
        <w:t xml:space="preserve"> </w:t>
      </w:r>
      <w:r w:rsidRPr="0051364B">
        <w:rPr>
          <w:rFonts w:ascii="Arial" w:hAnsi="Arial" w:cs="Arial"/>
          <w:sz w:val="22"/>
          <w:szCs w:val="22"/>
        </w:rPr>
        <w:t>encouraged to engage in collaborative and supportive communication, striking a balance between autonomy and guidance.</w:t>
      </w:r>
    </w:p>
    <w:p w14:paraId="66B99917" w14:textId="77777777" w:rsidR="007C2C5B" w:rsidRPr="007C2C5B" w:rsidRDefault="007C2C5B" w:rsidP="0051364B">
      <w:pPr>
        <w:rPr>
          <w:rFonts w:ascii="Arial" w:hAnsi="Arial" w:cs="Arial"/>
          <w:b/>
          <w:bCs/>
          <w:sz w:val="22"/>
          <w:szCs w:val="22"/>
        </w:rPr>
      </w:pPr>
      <w:r w:rsidRPr="007C2C5B">
        <w:rPr>
          <w:rFonts w:ascii="Arial" w:hAnsi="Arial" w:cs="Arial"/>
          <w:b/>
          <w:bCs/>
          <w:sz w:val="22"/>
          <w:szCs w:val="22"/>
        </w:rPr>
        <w:t>For Schools and Social Environments</w:t>
      </w:r>
    </w:p>
    <w:p w14:paraId="0722BE46" w14:textId="77777777" w:rsidR="003A5931" w:rsidRPr="0051364B" w:rsidRDefault="003A5931" w:rsidP="0051364B">
      <w:pPr>
        <w:pStyle w:val="ListParagraph"/>
        <w:numPr>
          <w:ilvl w:val="0"/>
          <w:numId w:val="16"/>
        </w:numPr>
        <w:rPr>
          <w:rFonts w:ascii="Arial" w:hAnsi="Arial" w:cs="Arial"/>
          <w:sz w:val="22"/>
          <w:szCs w:val="22"/>
        </w:rPr>
      </w:pPr>
      <w:r w:rsidRPr="0051364B">
        <w:rPr>
          <w:rFonts w:ascii="Arial" w:hAnsi="Arial" w:cs="Arial"/>
          <w:sz w:val="22"/>
          <w:szCs w:val="22"/>
        </w:rPr>
        <w:t xml:space="preserve">Schools must establish explicit, uniform policies that facilitate safe and stigma-free diabetes management throughout the school day. </w:t>
      </w:r>
    </w:p>
    <w:p w14:paraId="254A4CBA" w14:textId="10649DF0" w:rsidR="003A5931" w:rsidRPr="0051364B" w:rsidRDefault="003A5931" w:rsidP="0051364B">
      <w:pPr>
        <w:pStyle w:val="ListParagraph"/>
        <w:numPr>
          <w:ilvl w:val="0"/>
          <w:numId w:val="16"/>
        </w:numPr>
        <w:rPr>
          <w:rFonts w:ascii="Arial" w:hAnsi="Arial" w:cs="Arial"/>
          <w:sz w:val="22"/>
          <w:szCs w:val="22"/>
        </w:rPr>
      </w:pPr>
      <w:r w:rsidRPr="0051364B">
        <w:rPr>
          <w:rFonts w:ascii="Arial" w:hAnsi="Arial" w:cs="Arial"/>
          <w:sz w:val="22"/>
          <w:szCs w:val="22"/>
        </w:rPr>
        <w:t>Peer education programs may mitigate stigma and enhance comprehension.</w:t>
      </w:r>
    </w:p>
    <w:p w14:paraId="2AD78D19" w14:textId="2B684BC0" w:rsidR="007C2C5B" w:rsidRPr="007C2C5B" w:rsidRDefault="007C2C5B" w:rsidP="0051364B">
      <w:pPr>
        <w:rPr>
          <w:rFonts w:ascii="Arial" w:hAnsi="Arial" w:cs="Arial"/>
          <w:b/>
          <w:bCs/>
          <w:sz w:val="22"/>
          <w:szCs w:val="22"/>
        </w:rPr>
      </w:pPr>
      <w:r w:rsidRPr="007C2C5B">
        <w:rPr>
          <w:rFonts w:ascii="Arial" w:hAnsi="Arial" w:cs="Arial"/>
          <w:b/>
          <w:bCs/>
          <w:sz w:val="22"/>
          <w:szCs w:val="22"/>
        </w:rPr>
        <w:t>For Policy</w:t>
      </w:r>
    </w:p>
    <w:p w14:paraId="744EE65E" w14:textId="77777777" w:rsidR="003A5931" w:rsidRPr="0051364B" w:rsidRDefault="003A5931" w:rsidP="0051364B">
      <w:pPr>
        <w:pStyle w:val="ListParagraph"/>
        <w:numPr>
          <w:ilvl w:val="0"/>
          <w:numId w:val="17"/>
        </w:numPr>
        <w:rPr>
          <w:rFonts w:ascii="Arial" w:hAnsi="Arial" w:cs="Arial"/>
          <w:sz w:val="22"/>
          <w:szCs w:val="22"/>
        </w:rPr>
      </w:pPr>
      <w:r w:rsidRPr="0051364B">
        <w:rPr>
          <w:rFonts w:ascii="Arial" w:hAnsi="Arial" w:cs="Arial"/>
          <w:sz w:val="22"/>
          <w:szCs w:val="22"/>
        </w:rPr>
        <w:lastRenderedPageBreak/>
        <w:t>Ongoing investment in diabetes technologies must be complemented by support for psychosocial well-being, ensuring that gadgets do not intensify stress or visible issues.</w:t>
      </w:r>
    </w:p>
    <w:p w14:paraId="5BD6EDAE" w14:textId="77777777" w:rsidR="007C2C5B" w:rsidRPr="007C2C5B" w:rsidRDefault="007C2C5B" w:rsidP="0051364B">
      <w:pPr>
        <w:rPr>
          <w:rFonts w:ascii="Arial" w:hAnsi="Arial" w:cs="Arial"/>
          <w:b/>
          <w:bCs/>
          <w:sz w:val="22"/>
          <w:szCs w:val="22"/>
        </w:rPr>
      </w:pPr>
      <w:r w:rsidRPr="007C2C5B">
        <w:rPr>
          <w:rFonts w:ascii="Arial" w:hAnsi="Arial" w:cs="Arial"/>
          <w:b/>
          <w:bCs/>
          <w:sz w:val="22"/>
          <w:szCs w:val="22"/>
        </w:rPr>
        <w:t>For Future Research</w:t>
      </w:r>
    </w:p>
    <w:p w14:paraId="06DE5A9D" w14:textId="77777777" w:rsidR="003A5931" w:rsidRPr="0051364B" w:rsidRDefault="003A5931" w:rsidP="0051364B">
      <w:pPr>
        <w:pStyle w:val="ListParagraph"/>
        <w:numPr>
          <w:ilvl w:val="0"/>
          <w:numId w:val="17"/>
        </w:numPr>
        <w:rPr>
          <w:rFonts w:ascii="Arial" w:hAnsi="Arial" w:cs="Arial"/>
          <w:sz w:val="22"/>
          <w:szCs w:val="22"/>
        </w:rPr>
      </w:pPr>
      <w:r w:rsidRPr="0051364B">
        <w:rPr>
          <w:rFonts w:ascii="Arial" w:hAnsi="Arial" w:cs="Arial"/>
          <w:sz w:val="22"/>
          <w:szCs w:val="22"/>
        </w:rPr>
        <w:t>Additional diversified and longitudinal research are essential to investigate biopsychosocial experiences across various origins and temporal contexts.</w:t>
      </w:r>
    </w:p>
    <w:p w14:paraId="369FD414" w14:textId="24D34168" w:rsidR="003A5931" w:rsidRPr="0051364B" w:rsidRDefault="003A5931" w:rsidP="0051364B">
      <w:pPr>
        <w:pStyle w:val="ListParagraph"/>
        <w:numPr>
          <w:ilvl w:val="0"/>
          <w:numId w:val="17"/>
        </w:numPr>
        <w:rPr>
          <w:rFonts w:ascii="Arial" w:hAnsi="Arial" w:cs="Arial"/>
          <w:sz w:val="22"/>
          <w:szCs w:val="22"/>
        </w:rPr>
      </w:pPr>
      <w:r w:rsidRPr="0051364B">
        <w:rPr>
          <w:rFonts w:ascii="Arial" w:hAnsi="Arial" w:cs="Arial"/>
          <w:sz w:val="22"/>
          <w:szCs w:val="22"/>
        </w:rPr>
        <w:t>Research should investigate how integrated care approaches can enhance teen outcomes.</w:t>
      </w:r>
    </w:p>
    <w:p w14:paraId="71FB721C" w14:textId="77777777" w:rsidR="007C2C5B" w:rsidRPr="0051364B" w:rsidRDefault="007C2C5B" w:rsidP="0051364B">
      <w:pPr>
        <w:ind w:left="720"/>
        <w:rPr>
          <w:rFonts w:ascii="Arial" w:hAnsi="Arial" w:cs="Arial"/>
          <w:sz w:val="22"/>
          <w:szCs w:val="22"/>
        </w:rPr>
      </w:pPr>
    </w:p>
    <w:p w14:paraId="3C275B17" w14:textId="77777777" w:rsidR="0010158C" w:rsidRDefault="0010158C" w:rsidP="0051364B">
      <w:pPr>
        <w:rPr>
          <w:rFonts w:ascii="Arial" w:hAnsi="Arial" w:cs="Arial"/>
          <w:b/>
          <w:bCs/>
          <w:kern w:val="36"/>
          <w:sz w:val="22"/>
          <w:szCs w:val="22"/>
          <w:lang w:eastAsia="en-GB"/>
        </w:rPr>
      </w:pPr>
    </w:p>
    <w:p w14:paraId="06FEDA21" w14:textId="77777777" w:rsidR="0010158C" w:rsidRDefault="0010158C" w:rsidP="0051364B">
      <w:pPr>
        <w:rPr>
          <w:rFonts w:ascii="Arial" w:hAnsi="Arial" w:cs="Arial"/>
          <w:b/>
          <w:bCs/>
          <w:kern w:val="36"/>
          <w:sz w:val="22"/>
          <w:szCs w:val="22"/>
          <w:lang w:eastAsia="en-GB"/>
        </w:rPr>
      </w:pPr>
    </w:p>
    <w:p w14:paraId="5813F8CB" w14:textId="77777777" w:rsidR="0010158C" w:rsidRDefault="0010158C" w:rsidP="0051364B">
      <w:pPr>
        <w:rPr>
          <w:rFonts w:ascii="Arial" w:hAnsi="Arial" w:cs="Arial"/>
          <w:b/>
          <w:bCs/>
          <w:kern w:val="36"/>
          <w:sz w:val="22"/>
          <w:szCs w:val="22"/>
          <w:lang w:eastAsia="en-GB"/>
        </w:rPr>
      </w:pPr>
    </w:p>
    <w:p w14:paraId="53E4D4E8" w14:textId="77777777" w:rsidR="0010158C" w:rsidRDefault="0010158C" w:rsidP="0051364B">
      <w:pPr>
        <w:rPr>
          <w:rFonts w:ascii="Arial" w:hAnsi="Arial" w:cs="Arial"/>
          <w:b/>
          <w:bCs/>
          <w:kern w:val="36"/>
          <w:sz w:val="22"/>
          <w:szCs w:val="22"/>
          <w:lang w:eastAsia="en-GB"/>
        </w:rPr>
      </w:pPr>
    </w:p>
    <w:p w14:paraId="06B2DFF0" w14:textId="77777777" w:rsidR="0010158C" w:rsidRDefault="0010158C" w:rsidP="0051364B">
      <w:pPr>
        <w:rPr>
          <w:rFonts w:ascii="Arial" w:hAnsi="Arial" w:cs="Arial"/>
          <w:b/>
          <w:bCs/>
          <w:kern w:val="36"/>
          <w:sz w:val="22"/>
          <w:szCs w:val="22"/>
          <w:lang w:eastAsia="en-GB"/>
        </w:rPr>
      </w:pPr>
    </w:p>
    <w:p w14:paraId="69B946AF" w14:textId="77777777" w:rsidR="0010158C" w:rsidRDefault="0010158C" w:rsidP="0051364B">
      <w:pPr>
        <w:rPr>
          <w:rFonts w:ascii="Arial" w:hAnsi="Arial" w:cs="Arial"/>
          <w:b/>
          <w:bCs/>
          <w:kern w:val="36"/>
          <w:sz w:val="22"/>
          <w:szCs w:val="22"/>
          <w:lang w:eastAsia="en-GB"/>
        </w:rPr>
      </w:pPr>
    </w:p>
    <w:p w14:paraId="4BE47E8E" w14:textId="77777777" w:rsidR="0010158C" w:rsidRDefault="0010158C" w:rsidP="0051364B">
      <w:pPr>
        <w:rPr>
          <w:rFonts w:ascii="Arial" w:hAnsi="Arial" w:cs="Arial"/>
          <w:b/>
          <w:bCs/>
          <w:kern w:val="36"/>
          <w:sz w:val="22"/>
          <w:szCs w:val="22"/>
          <w:lang w:eastAsia="en-GB"/>
        </w:rPr>
      </w:pPr>
    </w:p>
    <w:p w14:paraId="53D2AFDE" w14:textId="77777777" w:rsidR="0010158C" w:rsidRDefault="0010158C" w:rsidP="0051364B">
      <w:pPr>
        <w:rPr>
          <w:rFonts w:ascii="Arial" w:hAnsi="Arial" w:cs="Arial"/>
          <w:b/>
          <w:bCs/>
          <w:kern w:val="36"/>
          <w:sz w:val="22"/>
          <w:szCs w:val="22"/>
          <w:lang w:eastAsia="en-GB"/>
        </w:rPr>
      </w:pPr>
    </w:p>
    <w:p w14:paraId="5F700953" w14:textId="77777777" w:rsidR="0010158C" w:rsidRDefault="0010158C" w:rsidP="0051364B">
      <w:pPr>
        <w:rPr>
          <w:rFonts w:ascii="Arial" w:hAnsi="Arial" w:cs="Arial"/>
          <w:b/>
          <w:bCs/>
          <w:kern w:val="36"/>
          <w:sz w:val="22"/>
          <w:szCs w:val="22"/>
          <w:lang w:eastAsia="en-GB"/>
        </w:rPr>
      </w:pPr>
    </w:p>
    <w:p w14:paraId="7C375BD9" w14:textId="77777777" w:rsidR="0010158C" w:rsidRDefault="0010158C" w:rsidP="0051364B">
      <w:pPr>
        <w:rPr>
          <w:rFonts w:ascii="Arial" w:hAnsi="Arial" w:cs="Arial"/>
          <w:b/>
          <w:bCs/>
          <w:kern w:val="36"/>
          <w:sz w:val="22"/>
          <w:szCs w:val="22"/>
          <w:lang w:eastAsia="en-GB"/>
        </w:rPr>
      </w:pPr>
    </w:p>
    <w:p w14:paraId="06F52F47" w14:textId="77777777" w:rsidR="0010158C" w:rsidRDefault="0010158C" w:rsidP="0051364B">
      <w:pPr>
        <w:rPr>
          <w:rFonts w:ascii="Arial" w:hAnsi="Arial" w:cs="Arial"/>
          <w:b/>
          <w:bCs/>
          <w:kern w:val="36"/>
          <w:sz w:val="22"/>
          <w:szCs w:val="22"/>
          <w:lang w:eastAsia="en-GB"/>
        </w:rPr>
      </w:pPr>
    </w:p>
    <w:p w14:paraId="2ABD3145" w14:textId="72CB93E2" w:rsidR="007C2C5B" w:rsidRPr="0051364B" w:rsidRDefault="007C2C5B" w:rsidP="0051364B">
      <w:pPr>
        <w:rPr>
          <w:rFonts w:ascii="Arial" w:hAnsi="Arial" w:cs="Arial"/>
          <w:sz w:val="22"/>
          <w:szCs w:val="22"/>
        </w:rPr>
      </w:pPr>
      <w:r w:rsidRPr="0051364B">
        <w:rPr>
          <w:rFonts w:ascii="Arial" w:hAnsi="Arial" w:cs="Arial"/>
          <w:b/>
          <w:bCs/>
          <w:kern w:val="36"/>
          <w:sz w:val="22"/>
          <w:szCs w:val="22"/>
          <w:lang w:eastAsia="en-GB"/>
        </w:rPr>
        <w:t>C</w:t>
      </w:r>
      <w:r w:rsidR="003A5931" w:rsidRPr="0051364B">
        <w:rPr>
          <w:rFonts w:ascii="Arial" w:hAnsi="Arial" w:cs="Arial"/>
          <w:b/>
          <w:bCs/>
          <w:kern w:val="36"/>
          <w:sz w:val="22"/>
          <w:szCs w:val="22"/>
          <w:lang w:eastAsia="en-GB"/>
        </w:rPr>
        <w:t>onclusion</w:t>
      </w:r>
    </w:p>
    <w:p w14:paraId="587689B8" w14:textId="77777777" w:rsidR="007C2C5B" w:rsidRPr="0051364B" w:rsidRDefault="007C2C5B" w:rsidP="0051364B">
      <w:pPr>
        <w:rPr>
          <w:rFonts w:ascii="Arial" w:hAnsi="Arial" w:cs="Arial"/>
          <w:sz w:val="22"/>
          <w:szCs w:val="22"/>
        </w:rPr>
      </w:pPr>
      <w:r w:rsidRPr="007C2C5B">
        <w:rPr>
          <w:rFonts w:ascii="Arial" w:hAnsi="Arial" w:cs="Arial"/>
          <w:sz w:val="22"/>
          <w:szCs w:val="22"/>
        </w:rPr>
        <w:t xml:space="preserve">This comprehensive review examined the biopsychosocial impacts of Type 1 diabetes (T1D) on adolescents aged 12–18 by synthesising evidence from six peer-reviewed primary investigations. The review determined that adolescents see Type 1 Diabetes as a complicated and diverse disorder influenced by interrelated biological, psychological, and social factors. Puberty engenders substantial hormonal alterations, heightening insulin resistance and glycaemic variability, hence exacerbating the requirements for self-management. These biological obstacles induce significant emotional distress, as teenagers often express emotions of anxiety, frustration, and fatigue associated with the perpetual vigilance necessary to regulate diabetes. </w:t>
      </w:r>
    </w:p>
    <w:p w14:paraId="2C8CE4C7" w14:textId="77777777" w:rsidR="007C2C5B" w:rsidRPr="0051364B" w:rsidRDefault="007C2C5B" w:rsidP="0051364B">
      <w:pPr>
        <w:rPr>
          <w:rFonts w:ascii="Arial" w:hAnsi="Arial" w:cs="Arial"/>
          <w:sz w:val="22"/>
          <w:szCs w:val="22"/>
        </w:rPr>
      </w:pPr>
      <w:r w:rsidRPr="007C2C5B">
        <w:rPr>
          <w:rFonts w:ascii="Arial" w:hAnsi="Arial" w:cs="Arial"/>
          <w:sz w:val="22"/>
          <w:szCs w:val="22"/>
        </w:rPr>
        <w:br/>
        <w:t xml:space="preserve">The psychological strain was a recurring topic in the trials, with adolescents characterising diabetes as psychologically demanding and intrusive. This emotional burden was intricately associated with societal demands. Misunderstanding among peers, stigma, and a want for social acceptance frequently compelled adolescents to hide their disease or refrain from performing diabetes-related chores in public. Family dynamics influenced experiences, as helpful communication improved wellbeing and adherence, whereas conflict or </w:t>
      </w:r>
      <w:r w:rsidRPr="007C2C5B">
        <w:rPr>
          <w:rFonts w:ascii="Arial" w:hAnsi="Arial" w:cs="Arial"/>
          <w:sz w:val="22"/>
          <w:szCs w:val="22"/>
        </w:rPr>
        <w:lastRenderedPageBreak/>
        <w:t>disengagement led to distress. Collectively, these data illustrate that adolescent experiences of Type 1 Diabetes cannot be comprehended from a singular perspective; instead, they embody the interaction of biological, psychological, and social elements that evolve throughout this developmental stage.</w:t>
      </w:r>
    </w:p>
    <w:p w14:paraId="249E0C70" w14:textId="568E4F81" w:rsidR="007C2C5B" w:rsidRDefault="007C2C5B" w:rsidP="0051364B">
      <w:pPr>
        <w:rPr>
          <w:rFonts w:ascii="Arial" w:hAnsi="Arial" w:cs="Arial"/>
          <w:sz w:val="22"/>
          <w:szCs w:val="22"/>
        </w:rPr>
      </w:pPr>
      <w:r w:rsidRPr="007C2C5B">
        <w:rPr>
          <w:rFonts w:ascii="Arial" w:hAnsi="Arial" w:cs="Arial"/>
          <w:sz w:val="22"/>
          <w:szCs w:val="22"/>
        </w:rPr>
        <w:br/>
        <w:t xml:space="preserve">The review emphasises the necessity for comprehensive, adolescent-focused strategies that encompass all three dimensions of the biopsychosocial model. Assisting adolescents in navigating the obstacles of puberty, mental distress, and social demands is crucial for enhancing both immediate and enduring outcomes. </w:t>
      </w:r>
    </w:p>
    <w:p w14:paraId="754A6A9C" w14:textId="77777777" w:rsidR="0051364B" w:rsidRDefault="0051364B" w:rsidP="0051364B">
      <w:pPr>
        <w:rPr>
          <w:rFonts w:ascii="Arial" w:hAnsi="Arial" w:cs="Arial"/>
          <w:sz w:val="22"/>
          <w:szCs w:val="22"/>
        </w:rPr>
      </w:pPr>
    </w:p>
    <w:p w14:paraId="7938156F" w14:textId="77777777" w:rsidR="0051364B" w:rsidRDefault="0051364B" w:rsidP="0051364B">
      <w:pPr>
        <w:rPr>
          <w:rFonts w:ascii="Arial" w:hAnsi="Arial" w:cs="Arial"/>
          <w:sz w:val="22"/>
          <w:szCs w:val="22"/>
        </w:rPr>
      </w:pPr>
    </w:p>
    <w:p w14:paraId="16D42DE6" w14:textId="77777777" w:rsidR="0051364B" w:rsidRDefault="0051364B" w:rsidP="0051364B">
      <w:pPr>
        <w:rPr>
          <w:rFonts w:ascii="Arial" w:hAnsi="Arial" w:cs="Arial"/>
          <w:sz w:val="22"/>
          <w:szCs w:val="22"/>
        </w:rPr>
      </w:pPr>
    </w:p>
    <w:p w14:paraId="21E9E6FE" w14:textId="77777777" w:rsidR="0051364B" w:rsidRDefault="0051364B" w:rsidP="0051364B">
      <w:pPr>
        <w:rPr>
          <w:rFonts w:ascii="Arial" w:hAnsi="Arial" w:cs="Arial"/>
          <w:sz w:val="22"/>
          <w:szCs w:val="22"/>
        </w:rPr>
      </w:pPr>
    </w:p>
    <w:p w14:paraId="712DAB54" w14:textId="77777777" w:rsidR="0051364B" w:rsidRDefault="0051364B" w:rsidP="0051364B">
      <w:pPr>
        <w:rPr>
          <w:rFonts w:ascii="Arial" w:hAnsi="Arial" w:cs="Arial"/>
          <w:sz w:val="22"/>
          <w:szCs w:val="22"/>
        </w:rPr>
      </w:pPr>
    </w:p>
    <w:p w14:paraId="69AC9BC2" w14:textId="77777777" w:rsidR="0051364B" w:rsidRDefault="0051364B" w:rsidP="0051364B">
      <w:pPr>
        <w:rPr>
          <w:rFonts w:ascii="Arial" w:hAnsi="Arial" w:cs="Arial"/>
          <w:sz w:val="22"/>
          <w:szCs w:val="22"/>
        </w:rPr>
      </w:pPr>
    </w:p>
    <w:p w14:paraId="4418CF22" w14:textId="77777777" w:rsidR="0051364B" w:rsidRDefault="0051364B" w:rsidP="0051364B">
      <w:pPr>
        <w:rPr>
          <w:rFonts w:ascii="Arial" w:hAnsi="Arial" w:cs="Arial"/>
          <w:sz w:val="22"/>
          <w:szCs w:val="22"/>
        </w:rPr>
      </w:pPr>
    </w:p>
    <w:p w14:paraId="523D4CB5" w14:textId="77777777" w:rsidR="0051364B" w:rsidRDefault="0051364B" w:rsidP="0051364B">
      <w:pPr>
        <w:rPr>
          <w:rFonts w:ascii="Arial" w:hAnsi="Arial" w:cs="Arial"/>
          <w:sz w:val="22"/>
          <w:szCs w:val="22"/>
        </w:rPr>
      </w:pPr>
    </w:p>
    <w:p w14:paraId="6FA210F7" w14:textId="77777777" w:rsidR="0051364B" w:rsidRDefault="0051364B" w:rsidP="0051364B">
      <w:pPr>
        <w:rPr>
          <w:rFonts w:ascii="Arial" w:hAnsi="Arial" w:cs="Arial"/>
          <w:sz w:val="22"/>
          <w:szCs w:val="22"/>
        </w:rPr>
      </w:pPr>
    </w:p>
    <w:p w14:paraId="226C85B6" w14:textId="77777777" w:rsidR="0051364B" w:rsidRDefault="0051364B" w:rsidP="0051364B">
      <w:pPr>
        <w:rPr>
          <w:rFonts w:ascii="Arial" w:hAnsi="Arial" w:cs="Arial"/>
          <w:sz w:val="22"/>
          <w:szCs w:val="22"/>
        </w:rPr>
      </w:pPr>
    </w:p>
    <w:p w14:paraId="12024A5F" w14:textId="77777777" w:rsidR="0010158C" w:rsidRDefault="0010158C" w:rsidP="0051364B">
      <w:pPr>
        <w:rPr>
          <w:rFonts w:ascii="Arial" w:hAnsi="Arial" w:cs="Arial"/>
          <w:sz w:val="22"/>
          <w:szCs w:val="22"/>
        </w:rPr>
      </w:pPr>
    </w:p>
    <w:p w14:paraId="1230A546" w14:textId="682296DB" w:rsidR="007C2C5B" w:rsidRPr="0051364B" w:rsidRDefault="0051364B" w:rsidP="0051364B">
      <w:pPr>
        <w:rPr>
          <w:rFonts w:ascii="Arial" w:hAnsi="Arial" w:cs="Arial"/>
          <w:b/>
          <w:bCs/>
          <w:sz w:val="22"/>
          <w:szCs w:val="22"/>
        </w:rPr>
      </w:pPr>
      <w:r w:rsidRPr="0051364B">
        <w:rPr>
          <w:rFonts w:ascii="Arial" w:hAnsi="Arial" w:cs="Arial"/>
          <w:b/>
          <w:bCs/>
          <w:sz w:val="22"/>
          <w:szCs w:val="22"/>
        </w:rPr>
        <w:t xml:space="preserve">References </w:t>
      </w:r>
    </w:p>
    <w:p w14:paraId="56406A9A"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Atkinson, M. (2021) ‘Pathophysiology and natural history of Type 1 diabetes’, </w:t>
      </w:r>
      <w:r w:rsidRPr="0051364B">
        <w:rPr>
          <w:rFonts w:ascii="Arial" w:hAnsi="Arial" w:cs="Arial"/>
          <w:i/>
          <w:iCs/>
          <w:sz w:val="22"/>
          <w:szCs w:val="22"/>
        </w:rPr>
        <w:t>The Lancet</w:t>
      </w:r>
      <w:r w:rsidRPr="0051364B">
        <w:rPr>
          <w:rFonts w:ascii="Arial" w:hAnsi="Arial" w:cs="Arial"/>
          <w:sz w:val="22"/>
          <w:szCs w:val="22"/>
        </w:rPr>
        <w:t>, 397(10289), pp. 31–44.</w:t>
      </w:r>
    </w:p>
    <w:p w14:paraId="664175F0" w14:textId="77777777" w:rsidR="0051364B" w:rsidRPr="0051364B" w:rsidRDefault="0051364B" w:rsidP="0051364B">
      <w:pPr>
        <w:rPr>
          <w:rFonts w:ascii="Arial" w:hAnsi="Arial" w:cs="Arial"/>
          <w:sz w:val="22"/>
          <w:szCs w:val="22"/>
        </w:rPr>
      </w:pPr>
    </w:p>
    <w:p w14:paraId="004669CB"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Aveyard, H. (2014) </w:t>
      </w:r>
      <w:r w:rsidRPr="0051364B">
        <w:rPr>
          <w:rFonts w:ascii="Arial" w:hAnsi="Arial" w:cs="Arial"/>
          <w:i/>
          <w:iCs/>
          <w:sz w:val="22"/>
          <w:szCs w:val="22"/>
        </w:rPr>
        <w:t>Doing a Literature Review in Health and Social Care</w:t>
      </w:r>
      <w:r w:rsidRPr="0051364B">
        <w:rPr>
          <w:rFonts w:ascii="Arial" w:hAnsi="Arial" w:cs="Arial"/>
          <w:sz w:val="22"/>
          <w:szCs w:val="22"/>
        </w:rPr>
        <w:t>. 3rd edn. Maidenhead: Open University Press.</w:t>
      </w:r>
    </w:p>
    <w:p w14:paraId="23E8D8F5" w14:textId="77777777" w:rsidR="0051364B" w:rsidRPr="0051364B" w:rsidRDefault="0051364B" w:rsidP="0051364B">
      <w:pPr>
        <w:rPr>
          <w:rFonts w:ascii="Arial" w:hAnsi="Arial" w:cs="Arial"/>
          <w:sz w:val="22"/>
          <w:szCs w:val="22"/>
        </w:rPr>
      </w:pPr>
    </w:p>
    <w:p w14:paraId="28554E0A"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Campbell, K., Lawton, J., Rankin, D. &amp; Elliott, J. (2021) ‘Adolescents’ experiences of Type 1 diabetes self-management and quality of life’, </w:t>
      </w:r>
      <w:r w:rsidRPr="0051364B">
        <w:rPr>
          <w:rFonts w:ascii="Arial" w:hAnsi="Arial" w:cs="Arial"/>
          <w:i/>
          <w:iCs/>
          <w:sz w:val="22"/>
          <w:szCs w:val="22"/>
        </w:rPr>
        <w:t>Journal of Adolescent Health</w:t>
      </w:r>
      <w:r w:rsidRPr="0051364B">
        <w:rPr>
          <w:rFonts w:ascii="Arial" w:hAnsi="Arial" w:cs="Arial"/>
          <w:sz w:val="22"/>
          <w:szCs w:val="22"/>
        </w:rPr>
        <w:t>, 68(3), pp. 476–484.</w:t>
      </w:r>
    </w:p>
    <w:p w14:paraId="14E445AB" w14:textId="77777777" w:rsidR="0051364B" w:rsidRPr="0051364B" w:rsidRDefault="0051364B" w:rsidP="0051364B">
      <w:pPr>
        <w:rPr>
          <w:rFonts w:ascii="Arial" w:hAnsi="Arial" w:cs="Arial"/>
          <w:sz w:val="22"/>
          <w:szCs w:val="22"/>
        </w:rPr>
      </w:pPr>
    </w:p>
    <w:p w14:paraId="6B9F9F70"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Charalampopoulos, D., Hesketh, K., Amin, R. &amp; Edge, J. (2021) ‘Changes in insulin sensitivity and metabolic control across puberty in adolescents with Type 1 diabetes’, </w:t>
      </w:r>
      <w:r w:rsidRPr="0051364B">
        <w:rPr>
          <w:rFonts w:ascii="Arial" w:hAnsi="Arial" w:cs="Arial"/>
          <w:i/>
          <w:iCs/>
          <w:sz w:val="22"/>
          <w:szCs w:val="22"/>
        </w:rPr>
        <w:t>Diabetes Care</w:t>
      </w:r>
      <w:r w:rsidRPr="0051364B">
        <w:rPr>
          <w:rFonts w:ascii="Arial" w:hAnsi="Arial" w:cs="Arial"/>
          <w:sz w:val="22"/>
          <w:szCs w:val="22"/>
        </w:rPr>
        <w:t>, 44(4), pp. 892–900.</w:t>
      </w:r>
    </w:p>
    <w:p w14:paraId="1067E073" w14:textId="77777777" w:rsidR="0051364B" w:rsidRPr="0051364B" w:rsidRDefault="0051364B" w:rsidP="0051364B">
      <w:pPr>
        <w:rPr>
          <w:rFonts w:ascii="Arial" w:hAnsi="Arial" w:cs="Arial"/>
          <w:sz w:val="22"/>
          <w:szCs w:val="22"/>
        </w:rPr>
      </w:pPr>
    </w:p>
    <w:p w14:paraId="65B470B0"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Chiou, H. &amp; Liao, Y. (2021) ‘Adolescent development and chronic illness management: A biopsychosocial perspective’, </w:t>
      </w:r>
      <w:r w:rsidRPr="0051364B">
        <w:rPr>
          <w:rFonts w:ascii="Arial" w:hAnsi="Arial" w:cs="Arial"/>
          <w:i/>
          <w:iCs/>
          <w:sz w:val="22"/>
          <w:szCs w:val="22"/>
        </w:rPr>
        <w:t>Child and Adolescent Health</w:t>
      </w:r>
      <w:r w:rsidRPr="0051364B">
        <w:rPr>
          <w:rFonts w:ascii="Arial" w:hAnsi="Arial" w:cs="Arial"/>
          <w:sz w:val="22"/>
          <w:szCs w:val="22"/>
        </w:rPr>
        <w:t>, 15(4), pp. 221–230.</w:t>
      </w:r>
    </w:p>
    <w:p w14:paraId="180EC5E9" w14:textId="77777777" w:rsidR="0051364B" w:rsidRPr="0051364B" w:rsidRDefault="0051364B" w:rsidP="0051364B">
      <w:pPr>
        <w:rPr>
          <w:rFonts w:ascii="Arial" w:hAnsi="Arial" w:cs="Arial"/>
          <w:sz w:val="22"/>
          <w:szCs w:val="22"/>
        </w:rPr>
      </w:pPr>
    </w:p>
    <w:p w14:paraId="56540A72"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Delamater, A. (2020) ‘Family influences on diabetes management in youth’, </w:t>
      </w:r>
      <w:r w:rsidRPr="0051364B">
        <w:rPr>
          <w:rFonts w:ascii="Arial" w:hAnsi="Arial" w:cs="Arial"/>
          <w:i/>
          <w:iCs/>
          <w:sz w:val="22"/>
          <w:szCs w:val="22"/>
        </w:rPr>
        <w:t>Current Diabetes Reports</w:t>
      </w:r>
      <w:r w:rsidRPr="0051364B">
        <w:rPr>
          <w:rFonts w:ascii="Arial" w:hAnsi="Arial" w:cs="Arial"/>
          <w:sz w:val="22"/>
          <w:szCs w:val="22"/>
        </w:rPr>
        <w:t>, 20(6), pp. 1–9.</w:t>
      </w:r>
    </w:p>
    <w:p w14:paraId="52DB89EF" w14:textId="77777777" w:rsidR="0051364B" w:rsidRPr="0051364B" w:rsidRDefault="0051364B" w:rsidP="0051364B">
      <w:pPr>
        <w:rPr>
          <w:rFonts w:ascii="Arial" w:hAnsi="Arial" w:cs="Arial"/>
          <w:sz w:val="22"/>
          <w:szCs w:val="22"/>
        </w:rPr>
      </w:pPr>
    </w:p>
    <w:p w14:paraId="71219093"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Fisher, L., Polonsky, W. &amp; Hessler, D. (2020) ‘Diabetes distress in adolescents with Type 1 diabetes’, </w:t>
      </w:r>
      <w:r w:rsidRPr="0051364B">
        <w:rPr>
          <w:rFonts w:ascii="Arial" w:hAnsi="Arial" w:cs="Arial"/>
          <w:i/>
          <w:iCs/>
          <w:sz w:val="22"/>
          <w:szCs w:val="22"/>
        </w:rPr>
        <w:t>Diabetes Care</w:t>
      </w:r>
      <w:r w:rsidRPr="0051364B">
        <w:rPr>
          <w:rFonts w:ascii="Arial" w:hAnsi="Arial" w:cs="Arial"/>
          <w:sz w:val="22"/>
          <w:szCs w:val="22"/>
        </w:rPr>
        <w:t>, 43(4), pp. 1035–1042.</w:t>
      </w:r>
    </w:p>
    <w:p w14:paraId="0E825F35" w14:textId="77777777" w:rsidR="0051364B" w:rsidRPr="0051364B" w:rsidRDefault="0051364B" w:rsidP="0051364B">
      <w:pPr>
        <w:rPr>
          <w:rFonts w:ascii="Arial" w:hAnsi="Arial" w:cs="Arial"/>
          <w:sz w:val="22"/>
          <w:szCs w:val="22"/>
        </w:rPr>
      </w:pPr>
    </w:p>
    <w:p w14:paraId="2FB45D73"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Gibson, B., Alderdice, F., McNeill, J. &amp; Rankin, J. (2021) ‘Family experiences and emotional wellbeing in adolescents with Type 1 diabetes’, </w:t>
      </w:r>
      <w:r w:rsidRPr="0051364B">
        <w:rPr>
          <w:rFonts w:ascii="Arial" w:hAnsi="Arial" w:cs="Arial"/>
          <w:i/>
          <w:iCs/>
          <w:sz w:val="22"/>
          <w:szCs w:val="22"/>
        </w:rPr>
        <w:t>Qualitative Health Research</w:t>
      </w:r>
      <w:r w:rsidRPr="0051364B">
        <w:rPr>
          <w:rFonts w:ascii="Arial" w:hAnsi="Arial" w:cs="Arial"/>
          <w:sz w:val="22"/>
          <w:szCs w:val="22"/>
        </w:rPr>
        <w:t>, 31(10), pp. 1862–1874.</w:t>
      </w:r>
    </w:p>
    <w:p w14:paraId="0B2358B5" w14:textId="77777777" w:rsidR="0051364B" w:rsidRPr="0051364B" w:rsidRDefault="0051364B" w:rsidP="0051364B">
      <w:pPr>
        <w:rPr>
          <w:rFonts w:ascii="Arial" w:hAnsi="Arial" w:cs="Arial"/>
          <w:sz w:val="22"/>
          <w:szCs w:val="22"/>
        </w:rPr>
      </w:pPr>
    </w:p>
    <w:p w14:paraId="3571DCF8"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Helgeson, V. (2020) ‘Social influences on adolescent diabetes outcomes: A review’, </w:t>
      </w:r>
      <w:r w:rsidRPr="0051364B">
        <w:rPr>
          <w:rFonts w:ascii="Arial" w:hAnsi="Arial" w:cs="Arial"/>
          <w:i/>
          <w:iCs/>
          <w:sz w:val="22"/>
          <w:szCs w:val="22"/>
        </w:rPr>
        <w:t>Health Psychology Review</w:t>
      </w:r>
      <w:r w:rsidRPr="0051364B">
        <w:rPr>
          <w:rFonts w:ascii="Arial" w:hAnsi="Arial" w:cs="Arial"/>
          <w:sz w:val="22"/>
          <w:szCs w:val="22"/>
        </w:rPr>
        <w:t>, 14(1), pp. 75–93.</w:t>
      </w:r>
    </w:p>
    <w:p w14:paraId="61A59BF2" w14:textId="77777777" w:rsidR="0051364B" w:rsidRPr="0051364B" w:rsidRDefault="0051364B" w:rsidP="0051364B">
      <w:pPr>
        <w:rPr>
          <w:rFonts w:ascii="Arial" w:hAnsi="Arial" w:cs="Arial"/>
          <w:sz w:val="22"/>
          <w:szCs w:val="22"/>
        </w:rPr>
      </w:pPr>
    </w:p>
    <w:p w14:paraId="6C36E7EA"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Hood, K., Rausch, J., Dolan, L. &amp; Driscoll, K. (2021) ‘Psychological adjustment and diabetes distress among adolescents with Type 1 diabetes’, </w:t>
      </w:r>
      <w:r w:rsidRPr="0051364B">
        <w:rPr>
          <w:rFonts w:ascii="Arial" w:hAnsi="Arial" w:cs="Arial"/>
          <w:i/>
          <w:iCs/>
          <w:sz w:val="22"/>
          <w:szCs w:val="22"/>
        </w:rPr>
        <w:t>Pediatric Diabetes</w:t>
      </w:r>
      <w:r w:rsidRPr="0051364B">
        <w:rPr>
          <w:rFonts w:ascii="Arial" w:hAnsi="Arial" w:cs="Arial"/>
          <w:sz w:val="22"/>
          <w:szCs w:val="22"/>
        </w:rPr>
        <w:t>, 22(7), pp. 1130–1139.</w:t>
      </w:r>
    </w:p>
    <w:p w14:paraId="5EE3BED0" w14:textId="77777777" w:rsidR="0051364B" w:rsidRPr="0051364B" w:rsidRDefault="0051364B" w:rsidP="0051364B">
      <w:pPr>
        <w:rPr>
          <w:rFonts w:ascii="Arial" w:hAnsi="Arial" w:cs="Arial"/>
          <w:sz w:val="22"/>
          <w:szCs w:val="22"/>
        </w:rPr>
      </w:pPr>
    </w:p>
    <w:p w14:paraId="116BE356"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NHS England (2019) </w:t>
      </w:r>
      <w:r w:rsidRPr="0051364B">
        <w:rPr>
          <w:rFonts w:ascii="Arial" w:hAnsi="Arial" w:cs="Arial"/>
          <w:i/>
          <w:iCs/>
          <w:sz w:val="22"/>
          <w:szCs w:val="22"/>
        </w:rPr>
        <w:t>The NHS Long Term Plan</w:t>
      </w:r>
      <w:r w:rsidRPr="0051364B">
        <w:rPr>
          <w:rFonts w:ascii="Arial" w:hAnsi="Arial" w:cs="Arial"/>
          <w:sz w:val="22"/>
          <w:szCs w:val="22"/>
        </w:rPr>
        <w:t>. London: NHS England.</w:t>
      </w:r>
    </w:p>
    <w:p w14:paraId="68F3FFD4" w14:textId="77777777" w:rsidR="0051364B" w:rsidRPr="0051364B" w:rsidRDefault="0051364B" w:rsidP="0051364B">
      <w:pPr>
        <w:rPr>
          <w:rFonts w:ascii="Arial" w:hAnsi="Arial" w:cs="Arial"/>
          <w:sz w:val="22"/>
          <w:szCs w:val="22"/>
        </w:rPr>
      </w:pPr>
    </w:p>
    <w:p w14:paraId="72FD204C"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NICE (2022) </w:t>
      </w:r>
      <w:r w:rsidRPr="0051364B">
        <w:rPr>
          <w:rFonts w:ascii="Arial" w:hAnsi="Arial" w:cs="Arial"/>
          <w:i/>
          <w:iCs/>
          <w:sz w:val="22"/>
          <w:szCs w:val="22"/>
        </w:rPr>
        <w:t>Type 1 diabetes in children and young people: Diagnosis and management</w:t>
      </w:r>
      <w:r w:rsidRPr="0051364B">
        <w:rPr>
          <w:rFonts w:ascii="Arial" w:hAnsi="Arial" w:cs="Arial"/>
          <w:sz w:val="22"/>
          <w:szCs w:val="22"/>
        </w:rPr>
        <w:t>. London: National Institute for Health and Care Excellence.</w:t>
      </w:r>
    </w:p>
    <w:p w14:paraId="6A1F8D04" w14:textId="77777777" w:rsidR="0051364B" w:rsidRPr="0051364B" w:rsidRDefault="0051364B" w:rsidP="0051364B">
      <w:pPr>
        <w:rPr>
          <w:rFonts w:ascii="Arial" w:hAnsi="Arial" w:cs="Arial"/>
          <w:sz w:val="22"/>
          <w:szCs w:val="22"/>
        </w:rPr>
      </w:pPr>
    </w:p>
    <w:p w14:paraId="73CCFD71"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Pierce, J., Clements, M. &amp; Foster, N. (2023) ‘Adolescent experiences of diabetes technologies and everyday management’, </w:t>
      </w:r>
      <w:r w:rsidRPr="0051364B">
        <w:rPr>
          <w:rFonts w:ascii="Arial" w:hAnsi="Arial" w:cs="Arial"/>
          <w:i/>
          <w:iCs/>
          <w:sz w:val="22"/>
          <w:szCs w:val="22"/>
        </w:rPr>
        <w:t>Diabetes Technology &amp; Therapeutics</w:t>
      </w:r>
      <w:r w:rsidRPr="0051364B">
        <w:rPr>
          <w:rFonts w:ascii="Arial" w:hAnsi="Arial" w:cs="Arial"/>
          <w:sz w:val="22"/>
          <w:szCs w:val="22"/>
        </w:rPr>
        <w:t>, 25(2), pp. 115–124.</w:t>
      </w:r>
    </w:p>
    <w:p w14:paraId="41866CEA" w14:textId="77777777" w:rsidR="0051364B" w:rsidRPr="0051364B" w:rsidRDefault="0051364B" w:rsidP="0051364B">
      <w:pPr>
        <w:rPr>
          <w:rFonts w:ascii="Arial" w:hAnsi="Arial" w:cs="Arial"/>
          <w:sz w:val="22"/>
          <w:szCs w:val="22"/>
        </w:rPr>
      </w:pPr>
    </w:p>
    <w:p w14:paraId="1A23BF61"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Sawyer, S., Azzopardi, P., Wickremarathne, D. &amp; Patton, G. (2018) ‘The age of adolescence’, </w:t>
      </w:r>
      <w:r w:rsidRPr="0051364B">
        <w:rPr>
          <w:rFonts w:ascii="Arial" w:hAnsi="Arial" w:cs="Arial"/>
          <w:i/>
          <w:iCs/>
          <w:sz w:val="22"/>
          <w:szCs w:val="22"/>
        </w:rPr>
        <w:t>The Lancet Child &amp; Adolescent Health</w:t>
      </w:r>
      <w:r w:rsidRPr="0051364B">
        <w:rPr>
          <w:rFonts w:ascii="Arial" w:hAnsi="Arial" w:cs="Arial"/>
          <w:sz w:val="22"/>
          <w:szCs w:val="22"/>
        </w:rPr>
        <w:t>, 2(3), pp. 223–228.</w:t>
      </w:r>
    </w:p>
    <w:p w14:paraId="5CF9E01B" w14:textId="77777777" w:rsidR="0051364B" w:rsidRPr="0051364B" w:rsidRDefault="0051364B" w:rsidP="0051364B">
      <w:pPr>
        <w:rPr>
          <w:rFonts w:ascii="Arial" w:hAnsi="Arial" w:cs="Arial"/>
          <w:sz w:val="22"/>
          <w:szCs w:val="22"/>
        </w:rPr>
      </w:pPr>
    </w:p>
    <w:p w14:paraId="6871B24B"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Scott, S. &amp; Morgan, J. (2020) ‘Puberty, insulin resistance and metabolic instability in adolescents with Type 1 diabetes’, </w:t>
      </w:r>
      <w:r w:rsidRPr="0051364B">
        <w:rPr>
          <w:rFonts w:ascii="Arial" w:hAnsi="Arial" w:cs="Arial"/>
          <w:i/>
          <w:iCs/>
          <w:sz w:val="22"/>
          <w:szCs w:val="22"/>
        </w:rPr>
        <w:t>Journal of Pediatric Endocrinology</w:t>
      </w:r>
      <w:r w:rsidRPr="0051364B">
        <w:rPr>
          <w:rFonts w:ascii="Arial" w:hAnsi="Arial" w:cs="Arial"/>
          <w:sz w:val="22"/>
          <w:szCs w:val="22"/>
        </w:rPr>
        <w:t>, 33(12), pp. 1501–1509.</w:t>
      </w:r>
    </w:p>
    <w:p w14:paraId="0EC62CBC" w14:textId="77777777" w:rsidR="0051364B" w:rsidRPr="0051364B" w:rsidRDefault="0051364B" w:rsidP="0051364B">
      <w:pPr>
        <w:rPr>
          <w:rFonts w:ascii="Arial" w:hAnsi="Arial" w:cs="Arial"/>
          <w:sz w:val="22"/>
          <w:szCs w:val="22"/>
        </w:rPr>
      </w:pPr>
    </w:p>
    <w:p w14:paraId="6CD1E114"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World Health Organization (2020) </w:t>
      </w:r>
      <w:r w:rsidRPr="0051364B">
        <w:rPr>
          <w:rFonts w:ascii="Arial" w:hAnsi="Arial" w:cs="Arial"/>
          <w:i/>
          <w:iCs/>
          <w:sz w:val="22"/>
          <w:szCs w:val="22"/>
        </w:rPr>
        <w:t>Diabetes: Fact sheet</w:t>
      </w:r>
      <w:r w:rsidRPr="0051364B">
        <w:rPr>
          <w:rFonts w:ascii="Arial" w:hAnsi="Arial" w:cs="Arial"/>
          <w:sz w:val="22"/>
          <w:szCs w:val="22"/>
        </w:rPr>
        <w:t>. Geneva: WHO.</w:t>
      </w:r>
    </w:p>
    <w:p w14:paraId="4928EA76" w14:textId="77777777" w:rsidR="0051364B" w:rsidRPr="0051364B" w:rsidRDefault="0051364B" w:rsidP="0051364B">
      <w:pPr>
        <w:rPr>
          <w:rFonts w:ascii="Arial" w:hAnsi="Arial" w:cs="Arial"/>
          <w:sz w:val="22"/>
          <w:szCs w:val="22"/>
        </w:rPr>
      </w:pPr>
    </w:p>
    <w:p w14:paraId="4AB4A371" w14:textId="77777777" w:rsidR="0051364B" w:rsidRPr="0051364B" w:rsidRDefault="0051364B" w:rsidP="0051364B">
      <w:pPr>
        <w:rPr>
          <w:rFonts w:ascii="Arial" w:hAnsi="Arial" w:cs="Arial"/>
          <w:sz w:val="22"/>
          <w:szCs w:val="22"/>
        </w:rPr>
      </w:pPr>
      <w:r w:rsidRPr="0051364B">
        <w:rPr>
          <w:rFonts w:ascii="Arial" w:hAnsi="Arial" w:cs="Arial"/>
          <w:sz w:val="22"/>
          <w:szCs w:val="22"/>
        </w:rPr>
        <w:t xml:space="preserve">Young, V., Wheeler, B., Edge, J. &amp; McKnight, J. (2022) ‘Peer relationships, stigma and social experiences of adolescents with Type 1 diabetes’, </w:t>
      </w:r>
      <w:r w:rsidRPr="0051364B">
        <w:rPr>
          <w:rFonts w:ascii="Arial" w:hAnsi="Arial" w:cs="Arial"/>
          <w:i/>
          <w:iCs/>
          <w:sz w:val="22"/>
          <w:szCs w:val="22"/>
        </w:rPr>
        <w:t>Journal of Pediatric Psychology</w:t>
      </w:r>
      <w:r w:rsidRPr="0051364B">
        <w:rPr>
          <w:rFonts w:ascii="Arial" w:hAnsi="Arial" w:cs="Arial"/>
          <w:sz w:val="22"/>
          <w:szCs w:val="22"/>
        </w:rPr>
        <w:t>, 47(2), pp. 182–193.</w:t>
      </w:r>
    </w:p>
    <w:p w14:paraId="6B744866" w14:textId="77777777" w:rsidR="0051364B" w:rsidRPr="007C2C5B" w:rsidRDefault="0051364B" w:rsidP="0051364B">
      <w:pPr>
        <w:rPr>
          <w:rFonts w:ascii="Arial" w:hAnsi="Arial" w:cs="Arial"/>
          <w:sz w:val="22"/>
          <w:szCs w:val="22"/>
        </w:rPr>
      </w:pPr>
    </w:p>
    <w:p w14:paraId="5539DB0B" w14:textId="77777777" w:rsidR="00537F21" w:rsidRPr="00537F21" w:rsidRDefault="00537F21" w:rsidP="0051364B">
      <w:pPr>
        <w:rPr>
          <w:rFonts w:ascii="Arial" w:hAnsi="Arial" w:cs="Arial"/>
          <w:b/>
          <w:bCs/>
          <w:sz w:val="22"/>
          <w:szCs w:val="22"/>
        </w:rPr>
      </w:pPr>
    </w:p>
    <w:p w14:paraId="524B1D9D" w14:textId="77777777" w:rsidR="00537F21" w:rsidRPr="00A31659" w:rsidRDefault="00537F21" w:rsidP="0051364B">
      <w:pPr>
        <w:rPr>
          <w:rFonts w:ascii="Arial" w:hAnsi="Arial" w:cs="Arial"/>
          <w:sz w:val="22"/>
          <w:szCs w:val="22"/>
        </w:rPr>
      </w:pPr>
    </w:p>
    <w:p w14:paraId="7C3EF1B5" w14:textId="77777777" w:rsidR="001069CA" w:rsidRPr="0051364B" w:rsidRDefault="001069CA" w:rsidP="0051364B">
      <w:pPr>
        <w:rPr>
          <w:rFonts w:ascii="Arial" w:hAnsi="Arial" w:cs="Arial"/>
          <w:sz w:val="22"/>
          <w:szCs w:val="22"/>
        </w:rPr>
      </w:pPr>
    </w:p>
    <w:sectPr w:rsidR="001069CA" w:rsidRPr="0051364B" w:rsidSect="00113162">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Sylfaen"/>
    <w:charset w:val="00"/>
    <w:family w:val="swiss"/>
    <w:pitch w:val="variable"/>
    <w:sig w:usb0="E7002EFF" w:usb1="D200FDFF" w:usb2="0A246029" w:usb3="00000000" w:csb0="000001FF" w:csb1="00000000"/>
  </w:font>
  <w:font w:name="Tinos">
    <w:altName w:val="Yu Gothic"/>
    <w:charset w:val="80"/>
    <w:family w:val="roman"/>
    <w:pitch w:val="variable"/>
  </w:font>
  <w:font w:name="Noto Sans CJK SC">
    <w:charset w:val="80"/>
    <w:family w:val="auto"/>
    <w:pitch w:val="variable"/>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E003F80"/>
    <w:multiLevelType w:val="multilevel"/>
    <w:tmpl w:val="CA34E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343561"/>
    <w:multiLevelType w:val="multilevel"/>
    <w:tmpl w:val="F3104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37E2A98"/>
    <w:multiLevelType w:val="hybridMultilevel"/>
    <w:tmpl w:val="43707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74A65"/>
    <w:multiLevelType w:val="multilevel"/>
    <w:tmpl w:val="9F10A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0666D9"/>
    <w:multiLevelType w:val="multilevel"/>
    <w:tmpl w:val="BD224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5337A1"/>
    <w:multiLevelType w:val="multilevel"/>
    <w:tmpl w:val="96E8E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1503E3"/>
    <w:multiLevelType w:val="multilevel"/>
    <w:tmpl w:val="B49C4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7C2E6A"/>
    <w:multiLevelType w:val="multilevel"/>
    <w:tmpl w:val="92100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ADC7A38"/>
    <w:multiLevelType w:val="hybridMultilevel"/>
    <w:tmpl w:val="DD28F394"/>
    <w:lvl w:ilvl="0" w:tplc="08090001">
      <w:start w:val="1"/>
      <w:numFmt w:val="bullet"/>
      <w:lvlText w:val=""/>
      <w:lvlJc w:val="left"/>
      <w:pPr>
        <w:ind w:left="720" w:hanging="360"/>
      </w:pPr>
      <w:rPr>
        <w:rFonts w:ascii="Symbol" w:hAnsi="Symbol" w:hint="default"/>
      </w:rPr>
    </w:lvl>
    <w:lvl w:ilvl="1" w:tplc="8662EA16">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2B4BEB"/>
    <w:multiLevelType w:val="multilevel"/>
    <w:tmpl w:val="78A24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2B3FBD"/>
    <w:multiLevelType w:val="multilevel"/>
    <w:tmpl w:val="DDE05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B217FA"/>
    <w:multiLevelType w:val="hybridMultilevel"/>
    <w:tmpl w:val="17963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04376E"/>
    <w:multiLevelType w:val="multilevel"/>
    <w:tmpl w:val="78A02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2181928">
    <w:abstractNumId w:val="0"/>
  </w:num>
  <w:num w:numId="2" w16cid:durableId="899562726">
    <w:abstractNumId w:val="0"/>
  </w:num>
  <w:num w:numId="3" w16cid:durableId="327095474">
    <w:abstractNumId w:val="0"/>
  </w:num>
  <w:num w:numId="4" w16cid:durableId="462623216">
    <w:abstractNumId w:val="0"/>
  </w:num>
  <w:num w:numId="5" w16cid:durableId="1565094896">
    <w:abstractNumId w:val="4"/>
  </w:num>
  <w:num w:numId="6" w16cid:durableId="1042751051">
    <w:abstractNumId w:val="8"/>
  </w:num>
  <w:num w:numId="7" w16cid:durableId="1874880504">
    <w:abstractNumId w:val="7"/>
  </w:num>
  <w:num w:numId="8" w16cid:durableId="1352755288">
    <w:abstractNumId w:val="13"/>
  </w:num>
  <w:num w:numId="9" w16cid:durableId="161941534">
    <w:abstractNumId w:val="5"/>
  </w:num>
  <w:num w:numId="10" w16cid:durableId="1445542230">
    <w:abstractNumId w:val="1"/>
  </w:num>
  <w:num w:numId="11" w16cid:durableId="1608347233">
    <w:abstractNumId w:val="10"/>
  </w:num>
  <w:num w:numId="12" w16cid:durableId="10645991">
    <w:abstractNumId w:val="6"/>
  </w:num>
  <w:num w:numId="13" w16cid:durableId="144250521">
    <w:abstractNumId w:val="11"/>
  </w:num>
  <w:num w:numId="14" w16cid:durableId="2053529149">
    <w:abstractNumId w:val="2"/>
  </w:num>
  <w:num w:numId="15" w16cid:durableId="1463577166">
    <w:abstractNumId w:val="12"/>
  </w:num>
  <w:num w:numId="16" w16cid:durableId="549653095">
    <w:abstractNumId w:val="3"/>
  </w:num>
  <w:num w:numId="17" w16cid:durableId="1171142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659"/>
    <w:rsid w:val="00076B2C"/>
    <w:rsid w:val="000D559A"/>
    <w:rsid w:val="0010158C"/>
    <w:rsid w:val="001069CA"/>
    <w:rsid w:val="00113162"/>
    <w:rsid w:val="0017161A"/>
    <w:rsid w:val="003A5931"/>
    <w:rsid w:val="00404848"/>
    <w:rsid w:val="00423320"/>
    <w:rsid w:val="004C7423"/>
    <w:rsid w:val="0051364B"/>
    <w:rsid w:val="00537F21"/>
    <w:rsid w:val="005C4C6F"/>
    <w:rsid w:val="0067343A"/>
    <w:rsid w:val="00700F69"/>
    <w:rsid w:val="007837D9"/>
    <w:rsid w:val="007C2C5B"/>
    <w:rsid w:val="008260AE"/>
    <w:rsid w:val="00916D6D"/>
    <w:rsid w:val="00984031"/>
    <w:rsid w:val="00A31659"/>
    <w:rsid w:val="00C03E22"/>
    <w:rsid w:val="00C206B9"/>
    <w:rsid w:val="00CF5773"/>
    <w:rsid w:val="00D04E48"/>
    <w:rsid w:val="00F91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A5C78"/>
  <w15:chartTrackingRefBased/>
  <w15:docId w15:val="{21AC2242-AAF9-4852-9ED2-71E01D20E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C6F"/>
    <w:pPr>
      <w:suppressAutoHyphens/>
      <w:spacing w:line="360" w:lineRule="auto"/>
      <w:jc w:val="both"/>
    </w:pPr>
  </w:style>
  <w:style w:type="paragraph" w:styleId="Heading1">
    <w:name w:val="heading 1"/>
    <w:basedOn w:val="Normal"/>
    <w:next w:val="Normal"/>
    <w:link w:val="Heading1Char"/>
    <w:uiPriority w:val="9"/>
    <w:qFormat/>
    <w:rsid w:val="005C4C6F"/>
    <w:pPr>
      <w:keepNext/>
      <w:keepLines/>
      <w:tabs>
        <w:tab w:val="num" w:pos="0"/>
      </w:tabs>
      <w:spacing w:before="113"/>
      <w:ind w:left="432" w:hanging="432"/>
      <w:outlineLvl w:val="0"/>
    </w:pPr>
    <w:rPr>
      <w:b/>
      <w:bCs/>
      <w:color w:val="000000"/>
      <w:sz w:val="28"/>
      <w:szCs w:val="28"/>
    </w:rPr>
  </w:style>
  <w:style w:type="paragraph" w:styleId="Heading2">
    <w:name w:val="heading 2"/>
    <w:basedOn w:val="Normal"/>
    <w:next w:val="Normal"/>
    <w:link w:val="Heading2Char"/>
    <w:qFormat/>
    <w:rsid w:val="005C4C6F"/>
    <w:pPr>
      <w:keepNext/>
      <w:keepLines/>
      <w:spacing w:before="113"/>
      <w:outlineLvl w:val="1"/>
    </w:pPr>
    <w:rPr>
      <w:bCs/>
      <w:color w:val="000000"/>
      <w:szCs w:val="26"/>
      <w:u w:val="single"/>
    </w:rPr>
  </w:style>
  <w:style w:type="paragraph" w:styleId="Heading3">
    <w:name w:val="heading 3"/>
    <w:basedOn w:val="Normal"/>
    <w:next w:val="BodyText"/>
    <w:link w:val="Heading3Char"/>
    <w:qFormat/>
    <w:rsid w:val="005C4C6F"/>
    <w:pPr>
      <w:keepNext/>
      <w:spacing w:before="240" w:after="120"/>
      <w:outlineLvl w:val="2"/>
    </w:pPr>
    <w:rPr>
      <w:rFonts w:ascii="Arial" w:eastAsia="Droid Sans" w:hAnsi="Arial" w:cs="DejaVu Sans"/>
      <w:b/>
      <w:bCs/>
      <w:sz w:val="28"/>
      <w:szCs w:val="28"/>
    </w:rPr>
  </w:style>
  <w:style w:type="paragraph" w:styleId="Heading4">
    <w:name w:val="heading 4"/>
    <w:basedOn w:val="Normal"/>
    <w:next w:val="BodyText"/>
    <w:link w:val="Heading4Char"/>
    <w:qFormat/>
    <w:rsid w:val="005C4C6F"/>
    <w:pPr>
      <w:keepNext/>
      <w:spacing w:before="240" w:after="120"/>
      <w:outlineLvl w:val="3"/>
    </w:pPr>
    <w:rPr>
      <w:rFonts w:ascii="Tinos" w:eastAsia="Noto Sans CJK SC" w:hAnsi="Tinos" w:cs="DejaVu Sans"/>
      <w:b/>
      <w:bCs/>
    </w:rPr>
  </w:style>
  <w:style w:type="paragraph" w:styleId="Heading5">
    <w:name w:val="heading 5"/>
    <w:basedOn w:val="Normal"/>
    <w:next w:val="Normal"/>
    <w:link w:val="Heading5Char"/>
    <w:uiPriority w:val="9"/>
    <w:semiHidden/>
    <w:unhideWhenUsed/>
    <w:qFormat/>
    <w:rsid w:val="00A3165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3165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3165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3165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3165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C6F"/>
    <w:rPr>
      <w:b/>
      <w:bCs/>
      <w:color w:val="000000"/>
      <w:sz w:val="28"/>
      <w:szCs w:val="28"/>
    </w:rPr>
  </w:style>
  <w:style w:type="character" w:customStyle="1" w:styleId="Heading2Char">
    <w:name w:val="Heading 2 Char"/>
    <w:basedOn w:val="DefaultParagraphFont"/>
    <w:link w:val="Heading2"/>
    <w:rsid w:val="005C4C6F"/>
    <w:rPr>
      <w:bCs/>
      <w:color w:val="000000"/>
      <w:szCs w:val="26"/>
      <w:u w:val="single"/>
    </w:rPr>
  </w:style>
  <w:style w:type="character" w:customStyle="1" w:styleId="Heading3Char">
    <w:name w:val="Heading 3 Char"/>
    <w:basedOn w:val="DefaultParagraphFont"/>
    <w:link w:val="Heading3"/>
    <w:rsid w:val="005C4C6F"/>
    <w:rPr>
      <w:rFonts w:ascii="Arial" w:eastAsia="Droid Sans" w:hAnsi="Arial" w:cs="DejaVu Sans"/>
      <w:b/>
      <w:bCs/>
      <w:sz w:val="28"/>
      <w:szCs w:val="28"/>
    </w:rPr>
  </w:style>
  <w:style w:type="paragraph" w:styleId="BodyText">
    <w:name w:val="Body Text"/>
    <w:basedOn w:val="Normal"/>
    <w:link w:val="BodyTextChar"/>
    <w:uiPriority w:val="99"/>
    <w:semiHidden/>
    <w:unhideWhenUsed/>
    <w:rsid w:val="005C4C6F"/>
    <w:pPr>
      <w:spacing w:after="120"/>
    </w:pPr>
  </w:style>
  <w:style w:type="character" w:customStyle="1" w:styleId="BodyTextChar">
    <w:name w:val="Body Text Char"/>
    <w:basedOn w:val="DefaultParagraphFont"/>
    <w:link w:val="BodyText"/>
    <w:uiPriority w:val="99"/>
    <w:semiHidden/>
    <w:rsid w:val="005C4C6F"/>
  </w:style>
  <w:style w:type="character" w:customStyle="1" w:styleId="Heading4Char">
    <w:name w:val="Heading 4 Char"/>
    <w:basedOn w:val="DefaultParagraphFont"/>
    <w:link w:val="Heading4"/>
    <w:rsid w:val="005C4C6F"/>
    <w:rPr>
      <w:rFonts w:ascii="Tinos" w:eastAsia="Noto Sans CJK SC" w:hAnsi="Tinos" w:cs="DejaVu Sans"/>
      <w:b/>
      <w:bCs/>
    </w:rPr>
  </w:style>
  <w:style w:type="paragraph" w:styleId="Caption">
    <w:name w:val="caption"/>
    <w:basedOn w:val="Normal"/>
    <w:qFormat/>
    <w:rsid w:val="005C4C6F"/>
    <w:pPr>
      <w:suppressLineNumbers/>
      <w:spacing w:before="120" w:after="120"/>
    </w:pPr>
    <w:rPr>
      <w:rFonts w:cs="DejaVu Sans"/>
      <w:i/>
      <w:iCs/>
    </w:rPr>
  </w:style>
  <w:style w:type="character" w:styleId="Strong">
    <w:name w:val="Strong"/>
    <w:uiPriority w:val="22"/>
    <w:qFormat/>
    <w:rsid w:val="005C4C6F"/>
    <w:rPr>
      <w:b/>
      <w:bCs/>
    </w:rPr>
  </w:style>
  <w:style w:type="character" w:styleId="Emphasis">
    <w:name w:val="Emphasis"/>
    <w:qFormat/>
    <w:rsid w:val="005C4C6F"/>
    <w:rPr>
      <w:i/>
      <w:iCs/>
    </w:rPr>
  </w:style>
  <w:style w:type="paragraph" w:styleId="NoSpacing">
    <w:name w:val="No Spacing"/>
    <w:qFormat/>
    <w:rsid w:val="005C4C6F"/>
    <w:pPr>
      <w:suppressAutoHyphens/>
      <w:spacing w:line="100" w:lineRule="atLeast"/>
    </w:pPr>
    <w:rPr>
      <w:rFonts w:ascii="Tinos" w:eastAsia="Droid Sans" w:hAnsi="Tinos" w:cs="DejaVu Sans"/>
      <w:lang w:eastAsia="hi-IN" w:bidi="hi-IN"/>
    </w:rPr>
  </w:style>
  <w:style w:type="paragraph" w:styleId="ListParagraph">
    <w:name w:val="List Paragraph"/>
    <w:basedOn w:val="Normal"/>
    <w:qFormat/>
    <w:rsid w:val="005C4C6F"/>
    <w:pPr>
      <w:ind w:left="720"/>
    </w:pPr>
  </w:style>
  <w:style w:type="paragraph" w:styleId="TOCHeading">
    <w:name w:val="TOC Heading"/>
    <w:basedOn w:val="Heading1"/>
    <w:next w:val="Normal"/>
    <w:qFormat/>
    <w:rsid w:val="005C4C6F"/>
    <w:pPr>
      <w:tabs>
        <w:tab w:val="clear" w:pos="0"/>
      </w:tabs>
      <w:suppressAutoHyphens w:val="0"/>
      <w:spacing w:before="240" w:line="252" w:lineRule="auto"/>
      <w:ind w:left="0" w:firstLine="0"/>
      <w:jc w:val="left"/>
    </w:pPr>
    <w:rPr>
      <w:rFonts w:ascii="Calibri Light" w:hAnsi="Calibri Light"/>
      <w:b w:val="0"/>
      <w:bCs w:val="0"/>
      <w:color w:val="2E74B5"/>
      <w:sz w:val="32"/>
      <w:szCs w:val="32"/>
      <w:lang w:val="en-US"/>
    </w:rPr>
  </w:style>
  <w:style w:type="character" w:customStyle="1" w:styleId="Heading5Char">
    <w:name w:val="Heading 5 Char"/>
    <w:basedOn w:val="DefaultParagraphFont"/>
    <w:link w:val="Heading5"/>
    <w:uiPriority w:val="9"/>
    <w:semiHidden/>
    <w:rsid w:val="00A3165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3165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3165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3165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3165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316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6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165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165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3165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31659"/>
    <w:rPr>
      <w:i/>
      <w:iCs/>
      <w:color w:val="404040" w:themeColor="text1" w:themeTint="BF"/>
    </w:rPr>
  </w:style>
  <w:style w:type="character" w:styleId="IntenseEmphasis">
    <w:name w:val="Intense Emphasis"/>
    <w:basedOn w:val="DefaultParagraphFont"/>
    <w:uiPriority w:val="21"/>
    <w:qFormat/>
    <w:rsid w:val="00A31659"/>
    <w:rPr>
      <w:i/>
      <w:iCs/>
      <w:color w:val="0F4761" w:themeColor="accent1" w:themeShade="BF"/>
    </w:rPr>
  </w:style>
  <w:style w:type="paragraph" w:styleId="IntenseQuote">
    <w:name w:val="Intense Quote"/>
    <w:basedOn w:val="Normal"/>
    <w:next w:val="Normal"/>
    <w:link w:val="IntenseQuoteChar"/>
    <w:uiPriority w:val="30"/>
    <w:qFormat/>
    <w:rsid w:val="00A316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1659"/>
    <w:rPr>
      <w:i/>
      <w:iCs/>
      <w:color w:val="0F4761" w:themeColor="accent1" w:themeShade="BF"/>
    </w:rPr>
  </w:style>
  <w:style w:type="character" w:styleId="IntenseReference">
    <w:name w:val="Intense Reference"/>
    <w:basedOn w:val="DefaultParagraphFont"/>
    <w:uiPriority w:val="32"/>
    <w:qFormat/>
    <w:rsid w:val="00A31659"/>
    <w:rPr>
      <w:b/>
      <w:bCs/>
      <w:smallCaps/>
      <w:color w:val="0F4761" w:themeColor="accent1" w:themeShade="BF"/>
      <w:spacing w:val="5"/>
    </w:rPr>
  </w:style>
  <w:style w:type="table" w:styleId="TableGrid">
    <w:name w:val="Table Grid"/>
    <w:basedOn w:val="TableNormal"/>
    <w:uiPriority w:val="39"/>
    <w:rsid w:val="00C206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C2C5B"/>
    <w:pPr>
      <w:suppressAutoHyphens w:val="0"/>
      <w:spacing w:before="100" w:beforeAutospacing="1" w:after="100" w:afterAutospacing="1" w:line="240" w:lineRule="auto"/>
      <w:jc w:val="left"/>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3805</Words>
  <Characters>26564</Characters>
  <Application>Microsoft Office Word</Application>
  <DocSecurity>0</DocSecurity>
  <Lines>737</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Karra (2215502)</dc:creator>
  <cp:keywords/>
  <dc:description/>
  <cp:lastModifiedBy>Ishrat Fatima (2322752)</cp:lastModifiedBy>
  <cp:revision>14</cp:revision>
  <dcterms:created xsi:type="dcterms:W3CDTF">2025-11-21T20:02:00Z</dcterms:created>
  <dcterms:modified xsi:type="dcterms:W3CDTF">2025-11-22T22:49:00Z</dcterms:modified>
</cp:coreProperties>
</file>