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C81CA2" w14:textId="4FB44730" w:rsidR="00062894" w:rsidRDefault="00062894"/>
    <w:p w14:paraId="4B6BA443" w14:textId="77777777" w:rsidR="00A00134" w:rsidRDefault="00A00134"/>
    <w:p w14:paraId="61842906" w14:textId="77777777" w:rsidR="00A00134" w:rsidRDefault="00A00134"/>
    <w:p w14:paraId="3441FABB" w14:textId="77777777" w:rsidR="00A00134" w:rsidRDefault="00A00134"/>
    <w:p w14:paraId="4ADC28DD" w14:textId="77777777" w:rsidR="00A00134" w:rsidRDefault="00A00134"/>
    <w:p w14:paraId="76B01504" w14:textId="77777777" w:rsidR="00A00134" w:rsidRDefault="00A00134"/>
    <w:p w14:paraId="4F3A8905" w14:textId="77777777" w:rsidR="00A00134" w:rsidRDefault="00A00134"/>
    <w:p w14:paraId="1551D6F1" w14:textId="77777777" w:rsidR="00A00134" w:rsidRDefault="00A00134"/>
    <w:p w14:paraId="0DD5284B" w14:textId="77777777" w:rsidR="00A00134" w:rsidRDefault="00A00134"/>
    <w:p w14:paraId="16B1FC9A" w14:textId="77777777" w:rsidR="00A00134" w:rsidRDefault="00A00134"/>
    <w:p w14:paraId="048ADB3C" w14:textId="42047E8E" w:rsidR="00A00134" w:rsidRPr="00A44495" w:rsidRDefault="00DD2D79" w:rsidP="00A44495">
      <w:pPr>
        <w:jc w:val="center"/>
        <w:rPr>
          <w:sz w:val="40"/>
          <w:szCs w:val="40"/>
        </w:rPr>
      </w:pPr>
      <w:r w:rsidRPr="00A44495">
        <w:rPr>
          <w:sz w:val="40"/>
          <w:szCs w:val="40"/>
        </w:rPr>
        <w:t xml:space="preserve">Navigating the cognitive demands of </w:t>
      </w:r>
      <w:r w:rsidR="00A44495" w:rsidRPr="00A44495">
        <w:rPr>
          <w:sz w:val="40"/>
          <w:szCs w:val="40"/>
        </w:rPr>
        <w:t xml:space="preserve">Generative AI: exploring higher education </w:t>
      </w:r>
      <w:r w:rsidR="00A44495">
        <w:rPr>
          <w:sz w:val="40"/>
          <w:szCs w:val="40"/>
        </w:rPr>
        <w:t>lecturers’</w:t>
      </w:r>
      <w:r w:rsidR="00A44495" w:rsidRPr="00A44495">
        <w:rPr>
          <w:sz w:val="40"/>
          <w:szCs w:val="40"/>
        </w:rPr>
        <w:t xml:space="preserve"> professional practice and decision-making</w:t>
      </w:r>
    </w:p>
    <w:p w14:paraId="2699F095" w14:textId="77777777" w:rsidR="00A00134" w:rsidRDefault="00A00134"/>
    <w:p w14:paraId="329E1CD2" w14:textId="77777777" w:rsidR="00A00134" w:rsidRDefault="00A00134"/>
    <w:p w14:paraId="6AF98BBA" w14:textId="77777777" w:rsidR="00A00134" w:rsidRDefault="00A00134"/>
    <w:p w14:paraId="770136D0" w14:textId="77777777" w:rsidR="00A00134" w:rsidRDefault="00A00134"/>
    <w:p w14:paraId="27CDE86E" w14:textId="77777777" w:rsidR="00A00134" w:rsidRDefault="00A00134"/>
    <w:p w14:paraId="27A4A9DA" w14:textId="77777777" w:rsidR="00A00134" w:rsidRDefault="00A00134"/>
    <w:p w14:paraId="0118F2D7" w14:textId="77777777" w:rsidR="00A00134" w:rsidRDefault="00A00134"/>
    <w:p w14:paraId="7782EA3C" w14:textId="77777777" w:rsidR="00A00134" w:rsidRDefault="00A00134"/>
    <w:p w14:paraId="46B03437" w14:textId="77777777" w:rsidR="00A00134" w:rsidRDefault="00A00134"/>
    <w:p w14:paraId="73841569" w14:textId="77777777" w:rsidR="00A00134" w:rsidRDefault="00A00134"/>
    <w:p w14:paraId="178009EA" w14:textId="77777777" w:rsidR="00A00134" w:rsidRDefault="00A00134"/>
    <w:p w14:paraId="428FD94C" w14:textId="77777777" w:rsidR="00A00134" w:rsidRDefault="00A00134"/>
    <w:p w14:paraId="6AAA65BB" w14:textId="77777777" w:rsidR="00A00134" w:rsidRDefault="00A00134"/>
    <w:p w14:paraId="4599215F" w14:textId="77777777" w:rsidR="00A44495" w:rsidRDefault="00A44495"/>
    <w:p w14:paraId="4B1F4DDB" w14:textId="7009DE11" w:rsidR="004C609D" w:rsidRDefault="004C609D">
      <w:r>
        <w:lastRenderedPageBreak/>
        <w:t>Introduction</w:t>
      </w:r>
    </w:p>
    <w:p w14:paraId="5415B1E2" w14:textId="77777777" w:rsidR="003262B5" w:rsidRDefault="00015CB8" w:rsidP="00CB793E">
      <w:r>
        <w:t xml:space="preserve">Generative artificial intelligence (GenAI) </w:t>
      </w:r>
      <w:r w:rsidR="007A7C2D">
        <w:t xml:space="preserve">tools have begun to transform </w:t>
      </w:r>
      <w:r w:rsidR="00D5193E">
        <w:t xml:space="preserve">educational practice </w:t>
      </w:r>
      <w:r w:rsidR="00FE71D4">
        <w:t>across higher education</w:t>
      </w:r>
      <w:r w:rsidR="00CB793E">
        <w:t xml:space="preserve"> </w:t>
      </w:r>
      <w:r w:rsidR="00CB793E" w:rsidRPr="00CB793E">
        <w:t>(Rivadeneira and Toledo, 2025)</w:t>
      </w:r>
      <w:r w:rsidR="00CB793E">
        <w:t xml:space="preserve">. </w:t>
      </w:r>
      <w:r w:rsidR="003374A3">
        <w:t xml:space="preserve">Unlike previous educational </w:t>
      </w:r>
      <w:r w:rsidR="000B1ADF">
        <w:t xml:space="preserve">technologies, GenAI tools such as ChatGPT, </w:t>
      </w:r>
      <w:r w:rsidR="006F2C76">
        <w:t xml:space="preserve">Meta, and </w:t>
      </w:r>
      <w:r w:rsidR="005677CA">
        <w:t xml:space="preserve">Gemini </w:t>
      </w:r>
      <w:r w:rsidR="000538F6">
        <w:t>can generate human-like text, create educational resources, support assessment design, and assist</w:t>
      </w:r>
      <w:r w:rsidR="008B65D1">
        <w:t xml:space="preserve"> with administrative and academic tasks (Kasneci et al., </w:t>
      </w:r>
      <w:r w:rsidR="000538F6">
        <w:t xml:space="preserve">2023). </w:t>
      </w:r>
      <w:r w:rsidR="00721F34">
        <w:t xml:space="preserve">This has resulted in higher </w:t>
      </w:r>
      <w:r w:rsidR="000B5AFF">
        <w:t xml:space="preserve">education institutions increasingly exploring the opportunities and challenges associated </w:t>
      </w:r>
      <w:r w:rsidR="004C31DE">
        <w:t xml:space="preserve">with integrating GenAI into teaching and learning practices </w:t>
      </w:r>
      <w:r w:rsidR="00392F84" w:rsidRPr="00392F84">
        <w:t>(</w:t>
      </w:r>
      <w:r w:rsidR="00322B2C" w:rsidRPr="00322B2C">
        <w:t>Francis, Jones and Smith, 2025</w:t>
      </w:r>
      <w:r w:rsidR="00322B2C">
        <w:t xml:space="preserve">, </w:t>
      </w:r>
      <w:r w:rsidR="00392F84" w:rsidRPr="00392F84">
        <w:t xml:space="preserve">Coman </w:t>
      </w:r>
      <w:r w:rsidR="00392F84" w:rsidRPr="00392F84">
        <w:rPr>
          <w:i/>
          <w:iCs/>
        </w:rPr>
        <w:t>et al.</w:t>
      </w:r>
      <w:r w:rsidR="00392F84" w:rsidRPr="00392F84">
        <w:t>, 2026)</w:t>
      </w:r>
      <w:r w:rsidR="00392F84">
        <w:t>.</w:t>
      </w:r>
      <w:r w:rsidR="00322B2C">
        <w:t xml:space="preserve"> </w:t>
      </w:r>
    </w:p>
    <w:p w14:paraId="1258B0BC" w14:textId="1BD1EB72" w:rsidR="00203F33" w:rsidRDefault="00E2454E" w:rsidP="00203F33">
      <w:r>
        <w:t>Significant debate has emerged</w:t>
      </w:r>
      <w:r w:rsidR="00E847EF">
        <w:t xml:space="preserve"> </w:t>
      </w:r>
      <w:r w:rsidR="00AF0FB6">
        <w:t xml:space="preserve">about the uses of GenAI in </w:t>
      </w:r>
      <w:r w:rsidR="0020078E">
        <w:t xml:space="preserve">higher education. </w:t>
      </w:r>
      <w:r w:rsidR="006816E2">
        <w:t>Initial</w:t>
      </w:r>
      <w:r w:rsidR="0020078E">
        <w:t xml:space="preserve"> discussions focused largely on concerns regarding academic integrity, student assessment, and the potential</w:t>
      </w:r>
      <w:r w:rsidR="006816E2">
        <w:t xml:space="preserve"> misuse of AI-generated content</w:t>
      </w:r>
      <w:r w:rsidR="002972EF">
        <w:t xml:space="preserve"> </w:t>
      </w:r>
      <w:r w:rsidR="002E375E" w:rsidRPr="002E375E">
        <w:t>(Muhsen and Khmas, 2025</w:t>
      </w:r>
      <w:r w:rsidR="002E375E">
        <w:t xml:space="preserve">, </w:t>
      </w:r>
      <w:r w:rsidR="00C67B5F" w:rsidRPr="00C67B5F">
        <w:t>Domínguez and Flores, 2026)</w:t>
      </w:r>
      <w:r w:rsidR="002E375E">
        <w:t xml:space="preserve">. </w:t>
      </w:r>
      <w:r w:rsidR="001076E8">
        <w:t xml:space="preserve">However, </w:t>
      </w:r>
      <w:r w:rsidR="006D4683">
        <w:t>as</w:t>
      </w:r>
      <w:r w:rsidR="00F054DA">
        <w:t xml:space="preserve"> adoption has increased, attention has shifted </w:t>
      </w:r>
      <w:r w:rsidR="006C0B36">
        <w:t xml:space="preserve">towards </w:t>
      </w:r>
      <w:r w:rsidR="008517C1">
        <w:t>of how these technologies influence academic work and professional practice more broadly</w:t>
      </w:r>
      <w:r w:rsidR="001F13DD">
        <w:t xml:space="preserve"> </w:t>
      </w:r>
      <w:r w:rsidR="001F13DD" w:rsidRPr="001F13DD">
        <w:t>(Francis, Jones and Smith, 2025)</w:t>
      </w:r>
      <w:r w:rsidR="001F13DD">
        <w:t>.</w:t>
      </w:r>
      <w:r w:rsidR="008C6800">
        <w:t xml:space="preserve"> </w:t>
      </w:r>
      <w:r w:rsidR="00CB7D3B">
        <w:t xml:space="preserve">Research suggests that GenAI may enhance productivity by </w:t>
      </w:r>
      <w:r w:rsidR="00FD7158">
        <w:t>supporting</w:t>
      </w:r>
      <w:r w:rsidR="00494A09">
        <w:t xml:space="preserve"> routine tasks, reducing administrative burden</w:t>
      </w:r>
      <w:r w:rsidR="00054360">
        <w:t xml:space="preserve">, and providing rapid access to information and content generation </w:t>
      </w:r>
      <w:r w:rsidR="0083390C">
        <w:t>(Dwivedi et al., 2023).</w:t>
      </w:r>
      <w:r w:rsidR="001F056C">
        <w:t xml:space="preserve"> </w:t>
      </w:r>
      <w:r w:rsidR="00D7667A">
        <w:t>At the same time</w:t>
      </w:r>
      <w:r w:rsidR="00B0000D">
        <w:t>,</w:t>
      </w:r>
      <w:r w:rsidR="00D7667A">
        <w:t xml:space="preserve"> </w:t>
      </w:r>
      <w:r w:rsidR="00847F88">
        <w:t xml:space="preserve">there are growing concerns around </w:t>
      </w:r>
      <w:r w:rsidR="00B0000D">
        <w:t>reliability in GenAI outputs</w:t>
      </w:r>
      <w:r w:rsidR="00AE740C">
        <w:t>, the need for verification and quality assurance</w:t>
      </w:r>
      <w:r w:rsidR="004E1873">
        <w:t xml:space="preserve">, and the implications for professional judgement and </w:t>
      </w:r>
      <w:r w:rsidR="00A36728">
        <w:t xml:space="preserve">decision-making </w:t>
      </w:r>
      <w:r w:rsidR="00E66C8B" w:rsidRPr="00E66C8B">
        <w:t>(Kofinas, Tsay and Pike, 2025</w:t>
      </w:r>
      <w:r w:rsidR="00203F33">
        <w:t xml:space="preserve">, </w:t>
      </w:r>
      <w:r w:rsidR="00203F33" w:rsidRPr="00203F33">
        <w:t>Sun, Liao and Ma, 2026)</w:t>
      </w:r>
      <w:r w:rsidR="00203F33">
        <w:t>.</w:t>
      </w:r>
    </w:p>
    <w:p w14:paraId="7CE1D395" w14:textId="77777777" w:rsidR="002A1E63" w:rsidRDefault="002A1E63" w:rsidP="00203F33"/>
    <w:p w14:paraId="3CF9DC2D" w14:textId="76F3AA86" w:rsidR="00847078" w:rsidRDefault="00847078" w:rsidP="00203F33">
      <w:r>
        <w:t>Literature revi</w:t>
      </w:r>
      <w:r w:rsidR="00E2454E">
        <w:t>ew</w:t>
      </w:r>
    </w:p>
    <w:p w14:paraId="6751CB13" w14:textId="77777777" w:rsidR="002A1E63" w:rsidRDefault="002A1E63" w:rsidP="00203F33"/>
    <w:p w14:paraId="54DF3577" w14:textId="7E7EF389" w:rsidR="00F36EF4" w:rsidRDefault="006D2939" w:rsidP="00203F33">
      <w:r>
        <w:t>I</w:t>
      </w:r>
      <w:r w:rsidR="002F40F8">
        <w:t>ntroduction</w:t>
      </w:r>
    </w:p>
    <w:p w14:paraId="33DBE4CA" w14:textId="4A763490" w:rsidR="0024099D" w:rsidRDefault="005B40DE" w:rsidP="0039401D">
      <w:r>
        <w:t xml:space="preserve">The review begins by examining the development and application of GenAI </w:t>
      </w:r>
      <w:r w:rsidR="008902B2">
        <w:t xml:space="preserve">in higher education, considering its potential to enhance teaching and assessment alongside </w:t>
      </w:r>
      <w:r w:rsidR="00E76749">
        <w:t>implementation challenges</w:t>
      </w:r>
      <w:r w:rsidR="00412D7D">
        <w:t xml:space="preserve">. It then explores the literature on academic labour and work intensification before </w:t>
      </w:r>
      <w:r w:rsidR="006B13F6">
        <w:t xml:space="preserve">examining </w:t>
      </w:r>
      <w:r w:rsidR="009114FD">
        <w:t>Sweller’s cognitive load theory (1988), which provides the theoretical lens for interpreting lecturers’ experiences of cognitive workload.</w:t>
      </w:r>
    </w:p>
    <w:p w14:paraId="296F860A" w14:textId="3C4429E9" w:rsidR="000C2539" w:rsidRDefault="00D12339" w:rsidP="000C2539">
      <w:r>
        <w:t xml:space="preserve">The review also considers empirical research on GenAI and cognitive workload, </w:t>
      </w:r>
      <w:r w:rsidR="002079F7">
        <w:t>along with literature on</w:t>
      </w:r>
      <w:r w:rsidR="0032034E">
        <w:t xml:space="preserve"> professional decision-making and </w:t>
      </w:r>
      <w:r w:rsidR="00EF603E">
        <w:t>adaptation</w:t>
      </w:r>
      <w:r w:rsidR="0032034E">
        <w:t xml:space="preserve"> in higher education</w:t>
      </w:r>
      <w:r w:rsidR="000C2539">
        <w:t xml:space="preserve"> </w:t>
      </w:r>
      <w:r w:rsidR="000C2539" w:rsidRPr="000C2539">
        <w:t>(Duc, 2026)</w:t>
      </w:r>
      <w:r w:rsidR="000C2539">
        <w:t xml:space="preserve">. </w:t>
      </w:r>
      <w:r w:rsidR="00126B6B">
        <w:t>These areas provide the conceptua</w:t>
      </w:r>
      <w:r w:rsidR="00D10653">
        <w:t xml:space="preserve">l foundation for </w:t>
      </w:r>
      <w:r w:rsidR="00EF603E">
        <w:t>understanding</w:t>
      </w:r>
      <w:r w:rsidR="00D10653">
        <w:t xml:space="preserve"> how lecturer</w:t>
      </w:r>
      <w:r w:rsidR="004D046B">
        <w:t xml:space="preserve">s’ experience </w:t>
      </w:r>
      <w:r w:rsidR="00D70F37">
        <w:t>and respond to the cognitive demands associated with integrating GenAI into their practices.</w:t>
      </w:r>
    </w:p>
    <w:p w14:paraId="510BAF2D" w14:textId="1B9463EC" w:rsidR="00D70F37" w:rsidRDefault="00D70F37" w:rsidP="000C2539">
      <w:r>
        <w:t xml:space="preserve">The </w:t>
      </w:r>
      <w:r w:rsidR="005A4678">
        <w:t xml:space="preserve">review </w:t>
      </w:r>
      <w:r>
        <w:t xml:space="preserve">concludes </w:t>
      </w:r>
      <w:r w:rsidR="00591193">
        <w:t xml:space="preserve">by identifying </w:t>
      </w:r>
      <w:r w:rsidR="00B50307">
        <w:t>a gap in the existing literature</w:t>
      </w:r>
      <w:r w:rsidR="00972CD1">
        <w:t xml:space="preserve">. While research on GenAI in higher education is expanding rapidly, there remains limited understanding of how lecturers </w:t>
      </w:r>
      <w:r w:rsidR="0092612E">
        <w:t xml:space="preserve">make sense of and adpt to changes in cognitive workload. Addressing this </w:t>
      </w:r>
      <w:r w:rsidR="0092612E">
        <w:lastRenderedPageBreak/>
        <w:t xml:space="preserve">gap will contribute to both theoretical </w:t>
      </w:r>
      <w:r w:rsidR="00447C53">
        <w:t>understanding and the development of evidence-informed approaches to supporting the effective integration of GenAI within higher education</w:t>
      </w:r>
      <w:r w:rsidR="008252EA">
        <w:t>.</w:t>
      </w:r>
    </w:p>
    <w:p w14:paraId="00807778" w14:textId="16200523" w:rsidR="00010793" w:rsidRDefault="001C0E72" w:rsidP="000C2539">
      <w:r>
        <w:t>Generative AI in higher education</w:t>
      </w:r>
    </w:p>
    <w:p w14:paraId="7AFAF088" w14:textId="705CB5BA" w:rsidR="000C2FD9" w:rsidRPr="000C2FD9" w:rsidRDefault="00126507" w:rsidP="000C2FD9">
      <w:r>
        <w:t>S</w:t>
      </w:r>
      <w:r w:rsidR="003803BE">
        <w:t>tudies</w:t>
      </w:r>
      <w:r>
        <w:t xml:space="preserve"> increasingly </w:t>
      </w:r>
      <w:r w:rsidR="002D6F3F">
        <w:t xml:space="preserve">present GenAI as a transformative technology capable of reshaping teaching, assessment, and academic practice within higher education </w:t>
      </w:r>
      <w:r w:rsidR="007A687C" w:rsidRPr="007A687C">
        <w:t xml:space="preserve">(Kadel </w:t>
      </w:r>
      <w:r w:rsidR="007A687C" w:rsidRPr="007A687C">
        <w:rPr>
          <w:i/>
          <w:iCs/>
        </w:rPr>
        <w:t>et al.</w:t>
      </w:r>
      <w:r w:rsidR="007A687C" w:rsidRPr="007A687C">
        <w:t>, 2026</w:t>
      </w:r>
      <w:r w:rsidR="007A687C">
        <w:t xml:space="preserve">, </w:t>
      </w:r>
      <w:r w:rsidR="000C2FD9" w:rsidRPr="000C2FD9">
        <w:t>Francis, Jones and Smith, 2025)</w:t>
      </w:r>
      <w:r w:rsidR="000C2FD9">
        <w:t xml:space="preserve">. </w:t>
      </w:r>
      <w:r w:rsidR="00855F48">
        <w:t xml:space="preserve">Research has identified a growing range of applications </w:t>
      </w:r>
      <w:r w:rsidR="0018520C">
        <w:t xml:space="preserve">for large language models (LLMs), including lesson planning, assessment design, resources </w:t>
      </w:r>
      <w:r w:rsidR="00856B9E">
        <w:t>development, feedback generation, and administrative support (Dwi</w:t>
      </w:r>
      <w:r w:rsidR="007A570D">
        <w:t xml:space="preserve">vedi et al., 2023; Kasneci et al., 2023). As a result, </w:t>
      </w:r>
      <w:r w:rsidR="002079F7">
        <w:t xml:space="preserve">the literature has shifted from concerns about technological capability to </w:t>
      </w:r>
      <w:r w:rsidR="00515CD4">
        <w:t xml:space="preserve">how </w:t>
      </w:r>
      <w:r w:rsidR="00C57E6F">
        <w:t>GenAI may influence educational practice and the work of higher education lecturers.</w:t>
      </w:r>
    </w:p>
    <w:p w14:paraId="02BF8867" w14:textId="3BB8BC81" w:rsidR="00AB26AF" w:rsidRDefault="00E619A0" w:rsidP="00AB26AF">
      <w:r>
        <w:t xml:space="preserve">A recurring theme </w:t>
      </w:r>
      <w:r w:rsidR="002079F7">
        <w:t xml:space="preserve">in the literature is GenAI's potential </w:t>
      </w:r>
      <w:r w:rsidR="00C5692F">
        <w:t xml:space="preserve">to improve efficiency by automating academic </w:t>
      </w:r>
      <w:r w:rsidR="00F74C1B">
        <w:t>tasks</w:t>
      </w:r>
      <w:r w:rsidR="00494911">
        <w:t xml:space="preserve"> </w:t>
      </w:r>
      <w:r w:rsidR="00494911" w:rsidRPr="00494911">
        <w:t>(Buragohain, Lepcha and Singh, 2026</w:t>
      </w:r>
      <w:r w:rsidR="00494911">
        <w:t xml:space="preserve">; </w:t>
      </w:r>
      <w:r w:rsidR="00AB26AF" w:rsidRPr="00AB26AF">
        <w:t>Lee, Lee and Yoo, 2025)</w:t>
      </w:r>
      <w:r w:rsidR="00AB26AF">
        <w:t>.</w:t>
      </w:r>
      <w:r w:rsidR="0055633F">
        <w:t xml:space="preserve"> </w:t>
      </w:r>
      <w:r w:rsidR="00485536">
        <w:t>Several authors argue that the technology enables lecturers to produce teaching materials, generate assessment content, and develop learning</w:t>
      </w:r>
      <w:r w:rsidR="001B10FD">
        <w:t xml:space="preserve"> resources more quickly </w:t>
      </w:r>
      <w:r w:rsidR="00611797">
        <w:t>than</w:t>
      </w:r>
      <w:r w:rsidR="001B10FD">
        <w:t xml:space="preserve"> traditional approaches</w:t>
      </w:r>
      <w:r w:rsidR="00895A43">
        <w:t xml:space="preserve"> </w:t>
      </w:r>
      <w:r w:rsidR="00895A43" w:rsidRPr="00895A43">
        <w:t>Moundridou, Matzakos and Doukakis (2024)</w:t>
      </w:r>
      <w:r w:rsidR="001B10FD">
        <w:t xml:space="preserve">, thereby increasing productivity </w:t>
      </w:r>
      <w:r w:rsidR="00D70F47">
        <w:t xml:space="preserve">and allowing </w:t>
      </w:r>
      <w:r w:rsidR="00D66C89">
        <w:t>greater focus on activities requiring disciplinary expertise and student engagement</w:t>
      </w:r>
      <w:r w:rsidR="00BB15D5">
        <w:t>. These claims have contributed to an increas</w:t>
      </w:r>
      <w:r w:rsidR="00916DB6">
        <w:t xml:space="preserve">ingly positive notion that positions GenAI as a mechanism </w:t>
      </w:r>
      <w:r w:rsidR="000A456B">
        <w:t>for addressing workload pressures within higher education.</w:t>
      </w:r>
    </w:p>
    <w:p w14:paraId="79B84D7E" w14:textId="073C5449" w:rsidR="009C0F9D" w:rsidRDefault="000A456B" w:rsidP="009C0F9D">
      <w:r>
        <w:t xml:space="preserve">However, this perspective </w:t>
      </w:r>
      <w:r w:rsidR="006A1EC7">
        <w:t xml:space="preserve">has been </w:t>
      </w:r>
      <w:r w:rsidR="001200E1">
        <w:t>criticized for conceptualizing</w:t>
      </w:r>
      <w:r w:rsidR="006A1EC7">
        <w:t xml:space="preserve"> workload primarily in terms of time efficiency</w:t>
      </w:r>
      <w:r w:rsidR="000420BF">
        <w:t xml:space="preserve"> </w:t>
      </w:r>
      <w:r w:rsidR="000420BF" w:rsidRPr="000420BF">
        <w:t>(Tahir and Lou, 2026)</w:t>
      </w:r>
      <w:r w:rsidR="000420BF">
        <w:t xml:space="preserve">. </w:t>
      </w:r>
      <w:r w:rsidR="005567CB">
        <w:t>A</w:t>
      </w:r>
      <w:r w:rsidR="000703D7">
        <w:t>lthough</w:t>
      </w:r>
      <w:r w:rsidR="005567CB">
        <w:t xml:space="preserve"> many studies report reductions in the time required to complete</w:t>
      </w:r>
      <w:r w:rsidR="00930EC3">
        <w:t xml:space="preserve"> routine tasks, </w:t>
      </w:r>
      <w:r w:rsidR="001200E1">
        <w:t xml:space="preserve">little literature </w:t>
      </w:r>
      <w:r w:rsidR="00546E95">
        <w:t>shows</w:t>
      </w:r>
      <w:r w:rsidR="00121E66">
        <w:t xml:space="preserve"> how these reductions translate into reduced cognitive </w:t>
      </w:r>
      <w:r w:rsidR="00994185">
        <w:t>work</w:t>
      </w:r>
      <w:r w:rsidR="00121E66">
        <w:t>load</w:t>
      </w:r>
      <w:r w:rsidR="005567CB">
        <w:t xml:space="preserve"> </w:t>
      </w:r>
      <w:r w:rsidR="00D100D5" w:rsidRPr="00D100D5">
        <w:t>(He and Zhou, 2026)</w:t>
      </w:r>
      <w:r w:rsidR="00D100D5">
        <w:t>.</w:t>
      </w:r>
      <w:r w:rsidR="00546E95">
        <w:t xml:space="preserve"> </w:t>
      </w:r>
      <w:r w:rsidR="00994185">
        <w:t xml:space="preserve">Academic work extends </w:t>
      </w:r>
      <w:r w:rsidR="007C673F">
        <w:t>beyond content production and requires continuous professional judgement, critical evaluation</w:t>
      </w:r>
      <w:r w:rsidR="009A4CFE">
        <w:t>, and decision-making</w:t>
      </w:r>
      <w:r w:rsidR="009C0F9D">
        <w:t xml:space="preserve"> </w:t>
      </w:r>
      <w:r w:rsidR="009C0F9D" w:rsidRPr="009C0F9D">
        <w:t xml:space="preserve">(Caspari-Sadeghi </w:t>
      </w:r>
      <w:r w:rsidR="009C0F9D" w:rsidRPr="009C0F9D">
        <w:rPr>
          <w:i/>
          <w:iCs/>
        </w:rPr>
        <w:t>et al.</w:t>
      </w:r>
      <w:r w:rsidR="009C0F9D" w:rsidRPr="009C0F9D">
        <w:t>, 2026)</w:t>
      </w:r>
      <w:r w:rsidR="009C0F9D">
        <w:t xml:space="preserve">. </w:t>
      </w:r>
      <w:r w:rsidR="0065497D">
        <w:t xml:space="preserve">Consequently, assumptions </w:t>
      </w:r>
      <w:r w:rsidR="00C2719A">
        <w:t xml:space="preserve">that faster task completion </w:t>
      </w:r>
      <w:r w:rsidR="000A48A8">
        <w:t>reduces</w:t>
      </w:r>
      <w:r w:rsidR="00C2719A">
        <w:t xml:space="preserve"> workload risk oversimplify academic practice.</w:t>
      </w:r>
    </w:p>
    <w:p w14:paraId="184BC2FA" w14:textId="67422127" w:rsidR="003C61D9" w:rsidRDefault="00BE70C7" w:rsidP="003C61D9">
      <w:r>
        <w:t>Emerging research suggests that GenAI may redistribute, rather than reduce, lecturers’ workload</w:t>
      </w:r>
      <w:r w:rsidR="007017B5">
        <w:t xml:space="preserve"> </w:t>
      </w:r>
      <w:r w:rsidR="005C5701" w:rsidRPr="005C5701">
        <w:t>(Matos, 2025</w:t>
      </w:r>
      <w:r w:rsidR="00BD2058">
        <w:t xml:space="preserve">; </w:t>
      </w:r>
      <w:r w:rsidR="00E91327" w:rsidRPr="00E91327">
        <w:t>Tian and Deng, 2026)</w:t>
      </w:r>
      <w:r w:rsidR="00BD2058">
        <w:t>.</w:t>
      </w:r>
      <w:r w:rsidR="00692526">
        <w:t xml:space="preserve"> </w:t>
      </w:r>
      <w:r w:rsidR="007017B5">
        <w:t xml:space="preserve">While AI </w:t>
      </w:r>
      <w:r w:rsidR="005A53B6">
        <w:t xml:space="preserve">systems can generate initial outputs rapidly, academics remain responsible for evaluating </w:t>
      </w:r>
      <w:r w:rsidR="008928C3">
        <w:t>the accuracy, relevance, and pedagogical suitability of AI-generated material</w:t>
      </w:r>
      <w:r w:rsidR="00110114">
        <w:t xml:space="preserve"> </w:t>
      </w:r>
      <w:r w:rsidR="001D5BC5" w:rsidRPr="001D5BC5">
        <w:t>(Amigud and Pell, 2025</w:t>
      </w:r>
      <w:r w:rsidR="00132F96">
        <w:t xml:space="preserve">; </w:t>
      </w:r>
      <w:r w:rsidR="00132F96" w:rsidRPr="00132F96">
        <w:t>Muhsen and Khmas, 2025)</w:t>
      </w:r>
      <w:r w:rsidR="00132F96">
        <w:t>.</w:t>
      </w:r>
      <w:r w:rsidR="00F568A2">
        <w:t xml:space="preserve"> The</w:t>
      </w:r>
      <w:r w:rsidR="00163D14">
        <w:t xml:space="preserve">re is a documented </w:t>
      </w:r>
      <w:r w:rsidR="009536FB">
        <w:t xml:space="preserve">occurrence of AI hallucinations </w:t>
      </w:r>
      <w:r w:rsidR="008A07B6" w:rsidRPr="008A07B6">
        <w:t>Huang et al. (2024)</w:t>
      </w:r>
      <w:r w:rsidR="007B039B">
        <w:t xml:space="preserve">, whereby </w:t>
      </w:r>
      <w:r w:rsidR="00BC76BF">
        <w:t xml:space="preserve">systems generate inaccurate or fabricated information presented </w:t>
      </w:r>
      <w:r w:rsidR="005B64AF">
        <w:t>as factual</w:t>
      </w:r>
      <w:r w:rsidR="003C61D9">
        <w:t>;</w:t>
      </w:r>
      <w:r w:rsidR="009E1C54">
        <w:t xml:space="preserve"> this reinforces the need for careful verification and critical review</w:t>
      </w:r>
      <w:r w:rsidR="003C61D9">
        <w:t xml:space="preserve"> </w:t>
      </w:r>
      <w:r w:rsidR="003C61D9" w:rsidRPr="003C61D9">
        <w:t xml:space="preserve">(Ji </w:t>
      </w:r>
      <w:r w:rsidR="003C61D9" w:rsidRPr="003C61D9">
        <w:rPr>
          <w:i/>
          <w:iCs/>
        </w:rPr>
        <w:t>et al.</w:t>
      </w:r>
      <w:r w:rsidR="003C61D9" w:rsidRPr="003C61D9">
        <w:t>, 2022)</w:t>
      </w:r>
      <w:r w:rsidR="003C61D9">
        <w:t xml:space="preserve">. These </w:t>
      </w:r>
      <w:r w:rsidR="00430204">
        <w:t>additional</w:t>
      </w:r>
      <w:r w:rsidR="003C61D9">
        <w:t xml:space="preserve"> responsibilities </w:t>
      </w:r>
      <w:r w:rsidR="00BC2180">
        <w:t xml:space="preserve">require lecturers to </w:t>
      </w:r>
      <w:r w:rsidR="000A48A8">
        <w:t xml:space="preserve">monitor and make </w:t>
      </w:r>
      <w:r w:rsidR="000A48A8">
        <w:lastRenderedPageBreak/>
        <w:t>decisions</w:t>
      </w:r>
      <w:r w:rsidR="00BC2180">
        <w:t xml:space="preserve">, potentially creating </w:t>
      </w:r>
      <w:r w:rsidR="00430204">
        <w:t>new cognitive demands</w:t>
      </w:r>
      <w:r w:rsidR="003C61D9">
        <w:t xml:space="preserve"> </w:t>
      </w:r>
      <w:r w:rsidR="00342A11">
        <w:t>that offset efficiencies gained during content generation.</w:t>
      </w:r>
    </w:p>
    <w:p w14:paraId="3D28BD71" w14:textId="1C1179F8" w:rsidR="008F2406" w:rsidRDefault="00A8483A" w:rsidP="008F2406">
      <w:r>
        <w:t xml:space="preserve">The redistribution of effort reflects a broader debate surrounding digital technologies </w:t>
      </w:r>
      <w:r w:rsidR="00646080">
        <w:t>and academic labour. Selwyn (2</w:t>
      </w:r>
      <w:r w:rsidR="006966FF">
        <w:t>017) argues that educational technologies rarely eliminate work</w:t>
      </w:r>
      <w:r w:rsidR="000C7E50">
        <w:t>;</w:t>
      </w:r>
      <w:r w:rsidR="006966FF">
        <w:t xml:space="preserve"> instead</w:t>
      </w:r>
      <w:r w:rsidR="00E340E0">
        <w:t xml:space="preserve">, they reshape professional practice </w:t>
      </w:r>
      <w:r w:rsidR="000C7E50">
        <w:t xml:space="preserve">by creating new forms of labour </w:t>
      </w:r>
      <w:r w:rsidR="00CF53CE">
        <w:t xml:space="preserve">that often remain unrecognised. </w:t>
      </w:r>
      <w:r w:rsidR="00C05FBB">
        <w:t>From this perspective</w:t>
      </w:r>
      <w:r w:rsidR="00F056A2">
        <w:t>, GenAI should not be viewed solely as a productivity tool but as a technolog</w:t>
      </w:r>
      <w:r w:rsidR="00DE04E6">
        <w:t xml:space="preserve">y that changes the nature of lecturers’ work, shifting cognitive effort </w:t>
      </w:r>
      <w:r w:rsidR="00832A5E">
        <w:t xml:space="preserve">from producing </w:t>
      </w:r>
      <w:r w:rsidR="004139A9">
        <w:t xml:space="preserve">educational content </w:t>
      </w:r>
      <w:r w:rsidR="004915B8">
        <w:t>towards</w:t>
      </w:r>
      <w:r w:rsidR="004139A9">
        <w:t xml:space="preserve"> evaluating, refining, and </w:t>
      </w:r>
      <w:r w:rsidR="00E85CAA">
        <w:t>contextualizing</w:t>
      </w:r>
      <w:r w:rsidR="004139A9">
        <w:t xml:space="preserve"> </w:t>
      </w:r>
      <w:r w:rsidR="004915B8">
        <w:t>AI-generated outputs</w:t>
      </w:r>
      <w:r w:rsidR="00E44252">
        <w:t xml:space="preserve"> </w:t>
      </w:r>
      <w:r w:rsidR="00E44252" w:rsidRPr="00E44252">
        <w:t>(Selwyn, Ljungqvist and Sonesson, 2025</w:t>
      </w:r>
      <w:r w:rsidR="00E44252">
        <w:t>;</w:t>
      </w:r>
      <w:r w:rsidR="008F2406">
        <w:t xml:space="preserve"> </w:t>
      </w:r>
      <w:r w:rsidR="008F2406" w:rsidRPr="008F2406">
        <w:t>Tsoi and Breunig, 2025)</w:t>
      </w:r>
      <w:r w:rsidR="004A0416">
        <w:t>.</w:t>
      </w:r>
      <w:r w:rsidR="00A47701">
        <w:t xml:space="preserve"> </w:t>
      </w:r>
      <w:r w:rsidR="00A8633F">
        <w:t>This suggests that the impact of GenAI cannot be understood</w:t>
      </w:r>
      <w:r w:rsidR="00AF7C04">
        <w:t xml:space="preserve"> through </w:t>
      </w:r>
      <w:r w:rsidR="00E85CAA">
        <w:t>efficiency measures alone and</w:t>
      </w:r>
      <w:r w:rsidR="00AF7C04">
        <w:t xml:space="preserve"> requires consideration of the cognitive and professional demands associated with </w:t>
      </w:r>
      <w:r w:rsidR="001569A3">
        <w:t>its</w:t>
      </w:r>
      <w:r w:rsidR="00AF7C04">
        <w:t xml:space="preserve"> use.</w:t>
      </w:r>
    </w:p>
    <w:p w14:paraId="52B62F3F" w14:textId="65752120" w:rsidR="00797D01" w:rsidRDefault="00057512" w:rsidP="00797D01">
      <w:r>
        <w:t xml:space="preserve">Taken together, the literature suggests that GenAI is reshaping academic practice in ways that extend beyond </w:t>
      </w:r>
      <w:r w:rsidR="009F440D">
        <w:t>efficiency improvements</w:t>
      </w:r>
      <w:r w:rsidR="00E72277">
        <w:t xml:space="preserve"> </w:t>
      </w:r>
      <w:r w:rsidR="00E72277" w:rsidRPr="00E72277">
        <w:t>(Hon, 2025</w:t>
      </w:r>
      <w:r w:rsidR="00205228">
        <w:t xml:space="preserve">; </w:t>
      </w:r>
      <w:r w:rsidR="009F440D" w:rsidRPr="009F440D">
        <w:t>Gabay, Funa and Ricafort, 2025)</w:t>
      </w:r>
      <w:r w:rsidR="00E72277">
        <w:t xml:space="preserve">. </w:t>
      </w:r>
      <w:r w:rsidR="00E9788F">
        <w:t xml:space="preserve">While the technology offers opportunities to support routine </w:t>
      </w:r>
      <w:r w:rsidR="008A61C8">
        <w:t xml:space="preserve">aspects of teaching and assessment, it also appears </w:t>
      </w:r>
      <w:r w:rsidR="002B2947">
        <w:t xml:space="preserve">to introduce </w:t>
      </w:r>
      <w:r w:rsidR="00D0163A">
        <w:t xml:space="preserve">new cognitive </w:t>
      </w:r>
      <w:r w:rsidR="002E75DE">
        <w:t xml:space="preserve">and professional demands associated </w:t>
      </w:r>
      <w:r w:rsidR="00814A94">
        <w:t>with verification, critical evaluatio</w:t>
      </w:r>
      <w:r w:rsidR="00364B5C">
        <w:t>n, and decision-making</w:t>
      </w:r>
      <w:r w:rsidR="00797D01">
        <w:t xml:space="preserve"> </w:t>
      </w:r>
      <w:r w:rsidR="00797D01" w:rsidRPr="00797D01">
        <w:t>(Gerlich, 2025</w:t>
      </w:r>
      <w:r w:rsidR="00032C30">
        <w:t xml:space="preserve">; </w:t>
      </w:r>
      <w:r w:rsidR="000539C6" w:rsidRPr="000539C6">
        <w:t>Kim, Lee and Cho, 2022)</w:t>
      </w:r>
      <w:r w:rsidR="00797D01">
        <w:t xml:space="preserve">. </w:t>
      </w:r>
      <w:r w:rsidR="00AB4D9B">
        <w:t xml:space="preserve">Understanding how lecturers experience </w:t>
      </w:r>
      <w:r w:rsidR="00034D99">
        <w:t xml:space="preserve">and respond to these changing demands remains underexplored </w:t>
      </w:r>
      <w:r w:rsidR="00E42797">
        <w:t xml:space="preserve">and provides the basis for </w:t>
      </w:r>
      <w:r w:rsidR="00D549AE">
        <w:t>examining</w:t>
      </w:r>
      <w:r w:rsidR="00E42797">
        <w:t xml:space="preserve"> cognitive workload through the lens of cognitive load theory in the following section</w:t>
      </w:r>
      <w:r w:rsidR="009F440D">
        <w:t>.</w:t>
      </w:r>
    </w:p>
    <w:p w14:paraId="0F6D347C" w14:textId="4058D84C" w:rsidR="009F440D" w:rsidRDefault="00D7183A" w:rsidP="00797D01">
      <w:r>
        <w:t>Academic labour and lecturer workload</w:t>
      </w:r>
    </w:p>
    <w:p w14:paraId="425A0902" w14:textId="6FDBE2CE" w:rsidR="00C94CEB" w:rsidRDefault="006D0A74" w:rsidP="00C808A6">
      <w:r>
        <w:t xml:space="preserve">Academic workload remains a key concern in higher education. However, there is little agreement on whether digital technologies ease or increase </w:t>
      </w:r>
      <w:r w:rsidR="005255A3">
        <w:t>lecturers' demands</w:t>
      </w:r>
      <w:r>
        <w:t>. Norman et al. (2026) suggest that workload can be lessened via automation, online assessment, platforms, and planning tools. Conversely, digital practices can also heighten work through digital preparation, technostress, AI-related academic integrity issues, and ongoing adaptation</w:t>
      </w:r>
      <w:r w:rsidR="00C808A6">
        <w:t xml:space="preserve"> </w:t>
      </w:r>
      <w:r w:rsidR="00C808A6" w:rsidRPr="00C808A6">
        <w:t xml:space="preserve">(Bond </w:t>
      </w:r>
      <w:r w:rsidR="00C808A6" w:rsidRPr="00C808A6">
        <w:rPr>
          <w:i/>
          <w:iCs/>
        </w:rPr>
        <w:t>et al.</w:t>
      </w:r>
      <w:r w:rsidR="00C808A6" w:rsidRPr="00C808A6">
        <w:t>, 2018)</w:t>
      </w:r>
      <w:r w:rsidR="00C808A6">
        <w:t>.</w:t>
      </w:r>
      <w:r w:rsidR="00E44791">
        <w:t xml:space="preserve"> </w:t>
      </w:r>
      <w:r w:rsidR="0069572F">
        <w:t xml:space="preserve"> </w:t>
      </w:r>
      <w:r w:rsidR="00A857B0">
        <w:t>More specifically</w:t>
      </w:r>
      <w:r w:rsidR="00F446F9">
        <w:t>, Tahir and Lou (2026)</w:t>
      </w:r>
      <w:r w:rsidR="00C94CEB">
        <w:t xml:space="preserve"> show a 34.6% reduction in lecturers' </w:t>
      </w:r>
      <w:r w:rsidR="00AA5E25">
        <w:t xml:space="preserve">grading time </w:t>
      </w:r>
      <w:r w:rsidR="00DD37DE">
        <w:t>when using AI assistance</w:t>
      </w:r>
      <w:r w:rsidR="00332478">
        <w:t xml:space="preserve">. However, </w:t>
      </w:r>
      <w:r w:rsidR="00451B78">
        <w:t>C</w:t>
      </w:r>
      <w:r w:rsidR="00B301C9">
        <w:t>ooper et al. (2026) infer</w:t>
      </w:r>
      <w:r w:rsidR="00451B78">
        <w:t xml:space="preserve"> that there was an increase in workload</w:t>
      </w:r>
      <w:r w:rsidR="00C94CEB">
        <w:t xml:space="preserve">, due to the demands of editing and </w:t>
      </w:r>
      <w:r w:rsidR="00C96F6B">
        <w:t>technical challenges</w:t>
      </w:r>
      <w:r w:rsidR="00617876">
        <w:t xml:space="preserve">. </w:t>
      </w:r>
    </w:p>
    <w:p w14:paraId="7A7EC8C4" w14:textId="62472B42" w:rsidR="00B906E5" w:rsidRDefault="0076097B" w:rsidP="00B906E5">
      <w:r>
        <w:t xml:space="preserve">Although GenAI may reduce lecturers’ workload (Krause, Dalvi and Zaidi, 2025), research suggests it often redistributes rather than reduces academic work. Surveying 284 academics, </w:t>
      </w:r>
      <w:proofErr w:type="spellStart"/>
      <w:r>
        <w:t>Watermayer</w:t>
      </w:r>
      <w:proofErr w:type="spellEnd"/>
      <w:r>
        <w:t xml:space="preserve"> et al. (2023) found that GenAI shifts workload rather than alleviating it. Selwyn et al. (2025) similarly found teachers in eight schools spent substantial extra time repairing, reviewing, and sometimes reworking GenAI outputs. Gilbert (2023) argued that invisible </w:t>
      </w:r>
      <w:proofErr w:type="spellStart"/>
      <w:r>
        <w:t>labor</w:t>
      </w:r>
      <w:proofErr w:type="spellEnd"/>
      <w:r>
        <w:t xml:space="preserve"> exists in all work, suggesting technology creates professional tasks </w:t>
      </w:r>
      <w:r w:rsidR="00023505">
        <w:t>that institutional productivity measures largely overlook</w:t>
      </w:r>
      <w:r>
        <w:t xml:space="preserve">. A </w:t>
      </w:r>
      <w:r>
        <w:lastRenderedPageBreak/>
        <w:t>systematic review by Willet and He (2024) identified five forms of invisibility that conceal professional effort across educational contexts. Thus, while GenAI may save time on routine tasks, it can add work through checking, adaptation, and skill development.</w:t>
      </w:r>
    </w:p>
    <w:p w14:paraId="2D4E6323" w14:textId="3380645F" w:rsidR="00075586" w:rsidRDefault="006F2BB4" w:rsidP="00075586">
      <w:r>
        <w:t xml:space="preserve">The divergence between these perspectives </w:t>
      </w:r>
      <w:r w:rsidR="008F2F8B">
        <w:t xml:space="preserve">appears to derive from how academic workload is conceptualised. Studies reporting positive impacts </w:t>
      </w:r>
      <w:r w:rsidR="006943A7">
        <w:t>often</w:t>
      </w:r>
      <w:r w:rsidR="008F2F8B">
        <w:t xml:space="preserve"> define workload </w:t>
      </w:r>
      <w:r w:rsidR="006943A7">
        <w:t xml:space="preserve">through </w:t>
      </w:r>
      <w:r w:rsidR="008F2F8B">
        <w:t xml:space="preserve">measurable outcomes, such as productivity, efficiency, or reductions in administrative tasks </w:t>
      </w:r>
      <w:r w:rsidR="009940AF">
        <w:t>(</w:t>
      </w:r>
      <w:r w:rsidR="009940AF" w:rsidRPr="009940AF">
        <w:t>Lee and Moore</w:t>
      </w:r>
      <w:r w:rsidR="009940AF">
        <w:t>,</w:t>
      </w:r>
      <w:r w:rsidR="009940AF" w:rsidRPr="009940AF">
        <w:t xml:space="preserve"> 2024)</w:t>
      </w:r>
      <w:r w:rsidR="009940AF">
        <w:t xml:space="preserve">. </w:t>
      </w:r>
      <w:r w:rsidR="000B23A8">
        <w:t xml:space="preserve">For example, </w:t>
      </w:r>
      <w:r w:rsidR="00A3495D">
        <w:t>Jimenez (2026)</w:t>
      </w:r>
      <w:r w:rsidR="009940AF">
        <w:t xml:space="preserve">, </w:t>
      </w:r>
      <w:r w:rsidR="004414D7">
        <w:t>found</w:t>
      </w:r>
      <w:r w:rsidR="00A3495D">
        <w:t xml:space="preserve"> that GenAI enhances efficiency</w:t>
      </w:r>
      <w:r w:rsidR="00C849FE">
        <w:t xml:space="preserve"> and </w:t>
      </w:r>
      <w:r w:rsidR="002638FB">
        <w:t>streamlines</w:t>
      </w:r>
      <w:r w:rsidR="00A3495D">
        <w:t xml:space="preserve"> administrative tasks. In contrast, qualitative </w:t>
      </w:r>
      <w:r w:rsidR="00876CDC">
        <w:t>research highlights the cognitive and professional demands of integrating GenAI</w:t>
      </w:r>
      <w:r w:rsidR="00AC5B53">
        <w:t xml:space="preserve">. </w:t>
      </w:r>
      <w:proofErr w:type="gramStart"/>
      <w:r w:rsidR="00075586" w:rsidRPr="00075586">
        <w:t>Law and Varanasi (2025)</w:t>
      </w:r>
      <w:r w:rsidR="00075586">
        <w:t>,</w:t>
      </w:r>
      <w:proofErr w:type="gramEnd"/>
      <w:r w:rsidR="00075586">
        <w:t xml:space="preserve"> found that while lecturers delegated what they consider to be routine tasks to GenAI, they simultaneously take on new forms of AI managerial labour to monitor and refine, if necessary, the GenAI outputs.</w:t>
      </w:r>
      <w:r w:rsidR="00C95100">
        <w:t xml:space="preserve"> This distinction suggests that workload </w:t>
      </w:r>
      <w:r w:rsidR="00BC2C52">
        <w:t>should encompass not only productivity but also the mental effort involved in professional decision-making</w:t>
      </w:r>
      <w:r w:rsidR="00C95100">
        <w:t>.</w:t>
      </w:r>
    </w:p>
    <w:p w14:paraId="28965A9E" w14:textId="29B04E12" w:rsidR="00870FAB" w:rsidRDefault="00C95100" w:rsidP="00870FAB">
      <w:r>
        <w:t xml:space="preserve">These contrast between these findings highlights an important limitation within the existing literature. While many studies focus on technological capability, efficiency, and user adoption </w:t>
      </w:r>
      <w:r w:rsidR="003D0408" w:rsidRPr="003D0408">
        <w:t>(Zhang, Yi and Gursoy, 2025)</w:t>
      </w:r>
      <w:r w:rsidR="003D0408">
        <w:t>, comparatively little attention has been given to lecturers’ cognitive experiences of using GenAI</w:t>
      </w:r>
      <w:r w:rsidR="00112220">
        <w:t xml:space="preserve"> </w:t>
      </w:r>
      <w:r w:rsidR="00112220" w:rsidRPr="00112220">
        <w:t xml:space="preserve">(Uijl </w:t>
      </w:r>
      <w:r w:rsidR="00112220" w:rsidRPr="00112220">
        <w:rPr>
          <w:i/>
          <w:iCs/>
        </w:rPr>
        <w:t>et al.</w:t>
      </w:r>
      <w:r w:rsidR="00112220" w:rsidRPr="00112220">
        <w:t>, 2026)</w:t>
      </w:r>
      <w:r w:rsidR="003D0408">
        <w:t>.</w:t>
      </w:r>
      <w:r w:rsidR="00112220">
        <w:t xml:space="preserve"> </w:t>
      </w:r>
      <w:r w:rsidR="00D876EB">
        <w:t>Hence</w:t>
      </w:r>
      <w:r w:rsidR="00EE2017">
        <w:t xml:space="preserve">, </w:t>
      </w:r>
      <w:r w:rsidR="00363470">
        <w:t xml:space="preserve">claims that GenAI reduces workload </w:t>
      </w:r>
      <w:r w:rsidR="00023505">
        <w:t>largely rely on measures of productivity rather than the mental effort involved in</w:t>
      </w:r>
      <w:r w:rsidR="00363470">
        <w:t xml:space="preserve"> evaluating, adapting, and veri</w:t>
      </w:r>
      <w:r w:rsidR="0056411D">
        <w:t xml:space="preserve">fying AI-generated outputs </w:t>
      </w:r>
      <w:r w:rsidR="00491D73" w:rsidRPr="00491D73">
        <w:t xml:space="preserve">(Afroz </w:t>
      </w:r>
      <w:r w:rsidR="00491D73" w:rsidRPr="00491D73">
        <w:rPr>
          <w:i/>
          <w:iCs/>
        </w:rPr>
        <w:t>et al.</w:t>
      </w:r>
      <w:r w:rsidR="00491D73" w:rsidRPr="00491D73">
        <w:t>, 2026</w:t>
      </w:r>
      <w:r w:rsidR="00491D73">
        <w:t xml:space="preserve">; </w:t>
      </w:r>
      <w:r w:rsidR="00870FAB" w:rsidRPr="00870FAB">
        <w:t>Su, Beh and Cheah, 2026)</w:t>
      </w:r>
      <w:r w:rsidR="000A4BFE">
        <w:t xml:space="preserve">. </w:t>
      </w:r>
      <w:r w:rsidR="008962FE">
        <w:t xml:space="preserve">This leaves an important gap in understanding </w:t>
      </w:r>
      <w:r w:rsidR="00112D83">
        <w:t>how GenAI influences lecturers’ cognitive workload.</w:t>
      </w:r>
    </w:p>
    <w:p w14:paraId="74ECFE7E" w14:textId="0CC5FE67" w:rsidR="0012412A" w:rsidRDefault="0012412A" w:rsidP="00870FAB">
      <w:r>
        <w:t xml:space="preserve">Overall, the literature suggests that although GenAI </w:t>
      </w:r>
      <w:r w:rsidR="00023505">
        <w:t>can improve efficiency, it may also introduce new cognitive demands not captured by traditional workload measures</w:t>
      </w:r>
      <w:r w:rsidR="005935E8">
        <w:t xml:space="preserve">. Examining these demands requires a framework that considers mental effort </w:t>
      </w:r>
      <w:r w:rsidR="00993351">
        <w:t xml:space="preserve">alongside productivity. Cognitive Load Theory (CLT) provides </w:t>
      </w:r>
      <w:r w:rsidR="00DB3992">
        <w:t>such a framework and is therefore adopted as the analytical lens for this study.</w:t>
      </w:r>
    </w:p>
    <w:p w14:paraId="2F89C372" w14:textId="0DFC694F" w:rsidR="00254D2C" w:rsidRDefault="00254D2C" w:rsidP="00870FAB">
      <w:r>
        <w:t>Cognitive load theory</w:t>
      </w:r>
    </w:p>
    <w:p w14:paraId="0984D096" w14:textId="09F313A8" w:rsidR="002D077B" w:rsidRDefault="003B2F80" w:rsidP="002D077B">
      <w:r>
        <w:t xml:space="preserve">Cognitive Load Theory (CLT) </w:t>
      </w:r>
      <w:r w:rsidR="00AF72E1">
        <w:t xml:space="preserve">provides a useful framework for understanding the mental effort required to perform </w:t>
      </w:r>
      <w:r w:rsidR="00C63208">
        <w:t>complex tasks</w:t>
      </w:r>
      <w:r w:rsidR="00DE1717">
        <w:t xml:space="preserve"> </w:t>
      </w:r>
      <w:r w:rsidR="00DE1717" w:rsidRPr="00DE1717">
        <w:t xml:space="preserve">(Young </w:t>
      </w:r>
      <w:r w:rsidR="00DE1717" w:rsidRPr="00DE1717">
        <w:rPr>
          <w:i/>
          <w:iCs/>
        </w:rPr>
        <w:t>et al.</w:t>
      </w:r>
      <w:r w:rsidR="00DE1717" w:rsidRPr="00DE1717">
        <w:t>, 2014)</w:t>
      </w:r>
      <w:r w:rsidR="00DE1717">
        <w:t>.</w:t>
      </w:r>
      <w:r w:rsidR="00D427DD">
        <w:t xml:space="preserve"> Originally designed to explain how instructional design influences learning, the theory proposes that working memory has a capacity and that learning is </w:t>
      </w:r>
      <w:r w:rsidR="0012385B">
        <w:t>optimised</w:t>
      </w:r>
      <w:r w:rsidR="00D427DD">
        <w:t xml:space="preserve"> </w:t>
      </w:r>
      <w:r w:rsidR="0012385B">
        <w:t>when cognitive resources are managed effectively</w:t>
      </w:r>
      <w:r w:rsidR="009E0461">
        <w:t xml:space="preserve"> (Sweller, 1988). </w:t>
      </w:r>
      <w:r w:rsidR="001E0144">
        <w:t xml:space="preserve">While CLT has traditionally been applied to student learning </w:t>
      </w:r>
      <w:r w:rsidR="002D077B" w:rsidRPr="002D077B">
        <w:t>(Janssen and Kirschner, 2020)</w:t>
      </w:r>
      <w:r w:rsidR="00CB5D0F">
        <w:t xml:space="preserve">, its principles have increasingly been adopted to examine </w:t>
      </w:r>
      <w:r w:rsidR="00293977">
        <w:t>cognitive processes in professional and workplace settings</w:t>
      </w:r>
      <w:r w:rsidR="00703CEE">
        <w:t xml:space="preserve"> </w:t>
      </w:r>
      <w:r w:rsidR="00703CEE" w:rsidRPr="00703CEE">
        <w:t xml:space="preserve">(Sewell </w:t>
      </w:r>
      <w:r w:rsidR="00703CEE" w:rsidRPr="00703CEE">
        <w:rPr>
          <w:i/>
          <w:iCs/>
        </w:rPr>
        <w:t>et al.</w:t>
      </w:r>
      <w:r w:rsidR="00703CEE" w:rsidRPr="00703CEE">
        <w:t>, 2018)</w:t>
      </w:r>
      <w:r w:rsidR="004666AE">
        <w:t xml:space="preserve">. This broader application suggests </w:t>
      </w:r>
      <w:r w:rsidR="000A52FB">
        <w:t xml:space="preserve">the theory may also offer valuable insight into </w:t>
      </w:r>
      <w:r w:rsidR="000A52FB">
        <w:lastRenderedPageBreak/>
        <w:t>how lecturers manage the cognitive demands of</w:t>
      </w:r>
      <w:r w:rsidR="00C37AF9">
        <w:t xml:space="preserve"> integrating </w:t>
      </w:r>
      <w:r w:rsidR="00437998">
        <w:t>GenAI into teaching practices.</w:t>
      </w:r>
    </w:p>
    <w:p w14:paraId="72F4FFA1" w14:textId="7DD9EADF" w:rsidR="00B15CDD" w:rsidRDefault="000A52FB" w:rsidP="00B15CDD">
      <w:r>
        <w:t xml:space="preserve">A key strength of CLT is its distinction among cognitive demands (Klepsch and Seufert, 2021): intrinsic load stems from task complexity, extraneous load from unnecessary or poorly designed processes, and germane load from effort spent understanding, problem-solving, and developing schemas (Kostiuk, 2026; Hollender et al., 2010). Supporters say this framework explains resource allocation during complex activities and has shaped research in educational psychology and instructional design. For example, </w:t>
      </w:r>
      <w:proofErr w:type="spellStart"/>
      <w:r>
        <w:t>Surbakti</w:t>
      </w:r>
      <w:proofErr w:type="spellEnd"/>
      <w:r>
        <w:t xml:space="preserve"> et al. (2024) show that poorly designed multimedia increases cognitive burden, while applying CLT principles to digital instruction reduces load and improves learning. </w:t>
      </w:r>
    </w:p>
    <w:p w14:paraId="11050311" w14:textId="27A0ACAF" w:rsidR="00F11823" w:rsidRDefault="00840F15" w:rsidP="00F11823">
      <w:r>
        <w:t xml:space="preserve">Despite its widespread acceptance, CLT is criticized for emphasizing cognition while underplaying emotional, social, and contextual influences on learning and professional practice. Sortwell et al. (2026) infer that it overlooks interpersonal, self-management, social-emotional, and self-regulatory skills. Patel and </w:t>
      </w:r>
      <w:proofErr w:type="spellStart"/>
      <w:r>
        <w:t>Alismail</w:t>
      </w:r>
      <w:proofErr w:type="spellEnd"/>
      <w:r>
        <w:t xml:space="preserve"> (2024) note that research rarely considers emotions and intrinsic motivation alongside cognitive load. Zu, Munsell and Rebello (2021) question whether cognitive load can be measured consistently, since perceived mental effort varies with prior knowledge, expertise, and experience. These critiques suggest CLT is not a complete account of professional practice, but one framework for understanding cognitive performance.</w:t>
      </w:r>
    </w:p>
    <w:p w14:paraId="2B3FE7DF" w14:textId="2E3CDC26" w:rsidR="00B92137" w:rsidRDefault="00E62C66" w:rsidP="00B92137">
      <w:r>
        <w:t>Applying CLT to GenAI is</w:t>
      </w:r>
      <w:r w:rsidR="00841D9F">
        <w:t xml:space="preserve"> an emerging area of research. Existing studies of GenAI in education evaluate it based on efficiency, user acceptance, or educational outcomes</w:t>
      </w:r>
      <w:r w:rsidR="000B368A">
        <w:t xml:space="preserve"> </w:t>
      </w:r>
      <w:r w:rsidR="004256D3" w:rsidRPr="004256D3">
        <w:t xml:space="preserve">(J </w:t>
      </w:r>
      <w:r w:rsidR="004256D3" w:rsidRPr="004256D3">
        <w:rPr>
          <w:i/>
          <w:iCs/>
        </w:rPr>
        <w:t>et al.</w:t>
      </w:r>
      <w:r w:rsidR="004256D3" w:rsidRPr="004256D3">
        <w:t>, 2024</w:t>
      </w:r>
      <w:r w:rsidR="004256D3">
        <w:t xml:space="preserve">; </w:t>
      </w:r>
      <w:r w:rsidR="004256D3" w:rsidRPr="004256D3">
        <w:t>He and Chai, 2025</w:t>
      </w:r>
      <w:r w:rsidR="004256D3">
        <w:t xml:space="preserve">; </w:t>
      </w:r>
      <w:r w:rsidR="004256D3" w:rsidRPr="004256D3">
        <w:t xml:space="preserve">Fütterer </w:t>
      </w:r>
      <w:r w:rsidR="004256D3" w:rsidRPr="004256D3">
        <w:rPr>
          <w:i/>
          <w:iCs/>
        </w:rPr>
        <w:t>et al.</w:t>
      </w:r>
      <w:r w:rsidR="004256D3" w:rsidRPr="004256D3">
        <w:t>, 2026)</w:t>
      </w:r>
      <w:r w:rsidR="00EC745E">
        <w:t xml:space="preserve">, whereas there is only a small number of studies that examine how GenAI influences the cognitive processes involved in professional decision-making </w:t>
      </w:r>
      <w:r w:rsidR="00D128B0" w:rsidRPr="00D128B0">
        <w:t>(Filippone, Di Fuccio and Barbieri, 2025</w:t>
      </w:r>
      <w:r w:rsidR="00D128B0">
        <w:t xml:space="preserve">; </w:t>
      </w:r>
      <w:r w:rsidR="00223058" w:rsidRPr="00223058">
        <w:t>Eedelouei, 2025)</w:t>
      </w:r>
      <w:r w:rsidR="00FB0C54">
        <w:t>. Supporters of GenAI argue that the technology may reduce intrinsic cognitive load by assisting with routine tasks and information processing</w:t>
      </w:r>
      <w:r w:rsidR="00665035">
        <w:t>. In contrast</w:t>
      </w:r>
      <w:r w:rsidR="00B92137">
        <w:t xml:space="preserve">, </w:t>
      </w:r>
      <w:r w:rsidR="00B92137" w:rsidRPr="00B92137">
        <w:t xml:space="preserve">Kyriakea, Avgerinou and Tiligadas </w:t>
      </w:r>
      <w:r w:rsidR="00B92137">
        <w:t>(</w:t>
      </w:r>
      <w:r w:rsidR="00B92137" w:rsidRPr="00B92137">
        <w:t>2026)</w:t>
      </w:r>
      <w:r w:rsidR="00B92137">
        <w:t xml:space="preserve"> suggest that GenAI may increase extraneous cognitive load by requiring lecturers to verify outputs, identify inaccuracies, refine generated content, and ensure ethical and pedagogical appropriateness.</w:t>
      </w:r>
      <w:r w:rsidR="00CE4F22">
        <w:t xml:space="preserve"> These contrasting perspectives indicate that GenAI </w:t>
      </w:r>
      <w:r>
        <w:t>can both reduce and increase cognitive demand,</w:t>
      </w:r>
      <w:r w:rsidR="00CE4F22">
        <w:t xml:space="preserve"> depending on how it is integrated into academic practice.</w:t>
      </w:r>
    </w:p>
    <w:p w14:paraId="7F2DD084" w14:textId="18C5A694" w:rsidR="00EC3208" w:rsidRDefault="00CE4F22" w:rsidP="00EC3208">
      <w:r>
        <w:t>A further limitation of CLT is that it has rarely been applied to examine lecturers</w:t>
      </w:r>
      <w:r w:rsidR="003451A9">
        <w:t xml:space="preserve">’ professional experience of using GenAI. </w:t>
      </w:r>
      <w:r w:rsidR="00E62C66">
        <w:t xml:space="preserve">Much research focuses on students’ learning or instructional design, leaving educators' cognitive experiences </w:t>
      </w:r>
      <w:r w:rsidR="003451A9">
        <w:t>comparatively underexplored</w:t>
      </w:r>
      <w:r w:rsidR="00E76B13">
        <w:t xml:space="preserve"> </w:t>
      </w:r>
      <w:r w:rsidR="00E76B13" w:rsidRPr="00E76B13">
        <w:t>(Figueiredo and Schonewille, 2025)</w:t>
      </w:r>
      <w:r w:rsidR="00E76B13">
        <w:t xml:space="preserve">. Consequently, </w:t>
      </w:r>
      <w:r w:rsidR="00E62C66">
        <w:t>understanding remains limited about</w:t>
      </w:r>
      <w:r w:rsidR="00E76B13">
        <w:t xml:space="preserve"> how lecturers allocate cognitive resources when deciding whether to use, modify, verify, or reject AI-generated outputs during teaching and assessment</w:t>
      </w:r>
      <w:r w:rsidR="00EC3208">
        <w:t xml:space="preserve"> </w:t>
      </w:r>
      <w:r w:rsidR="00EC3208" w:rsidRPr="00EC3208">
        <w:t xml:space="preserve">(Sha </w:t>
      </w:r>
      <w:r w:rsidR="00EC3208" w:rsidRPr="00EC3208">
        <w:rPr>
          <w:i/>
          <w:iCs/>
        </w:rPr>
        <w:t>et al.</w:t>
      </w:r>
      <w:r w:rsidR="00EC3208" w:rsidRPr="00EC3208">
        <w:t>, 2026)</w:t>
      </w:r>
      <w:r w:rsidR="00EC3208">
        <w:t>.</w:t>
      </w:r>
    </w:p>
    <w:p w14:paraId="2B068E00" w14:textId="7C80C440" w:rsidR="00EC3208" w:rsidRDefault="00EF0A4D" w:rsidP="00EC3208">
      <w:r>
        <w:lastRenderedPageBreak/>
        <w:t xml:space="preserve">When brought together, the literature suggests that Cognitive Load Theory offers an appropriate framework for examining the cognitive dimensions of lecturers’ professional practice. while the theory does not fully explain the organisational or social contexts surrounding AI adoption, it provides a well-established framework for exploring how mental effort is experienced and managed during complex decision-making. </w:t>
      </w:r>
      <w:r w:rsidR="00E62C66">
        <w:t xml:space="preserve">Using CLT as the analytical lens </w:t>
      </w:r>
      <w:r>
        <w:t xml:space="preserve">enables an examination of whether GenAI reduces, redistributes, or increases lecturers’ cognitive workload, providing a theoretical foundation for interpreting </w:t>
      </w:r>
      <w:r w:rsidR="00DF39C3">
        <w:t>participants'</w:t>
      </w:r>
      <w:r>
        <w:t xml:space="preserve"> experiences.</w:t>
      </w:r>
    </w:p>
    <w:p w14:paraId="11EF7329" w14:textId="3D1BBC1A" w:rsidR="00EF0A4D" w:rsidRDefault="00EF0A4D" w:rsidP="00EC3208">
      <w:r>
        <w:t>Generative AI and cognitive workload</w:t>
      </w:r>
    </w:p>
    <w:p w14:paraId="515EEE27" w14:textId="343D3525" w:rsidR="00737563" w:rsidRDefault="00737563" w:rsidP="00737563">
      <w:r>
        <w:t>The relationship between GenAI and cognitive workload remains an emerging area of research (Su, Beh and Cheah, 2026). Existing research presents a mixed picture</w:t>
      </w:r>
      <w:r w:rsidR="00E62C66">
        <w:t>: some studies suggest</w:t>
      </w:r>
      <w:r>
        <w:t xml:space="preserve"> that AI-supported activities can reduce the mental effort associated with teaching tasks, while others indicate that effective use of GenAI requires additional evaluation, monitoring, and decision-making (Machado et al., 2025; Li and Alias, 2025). This contrast </w:t>
      </w:r>
      <w:r w:rsidR="00CC46D2">
        <w:t xml:space="preserve">matters because it suggests that the cognitive consequences of GenAI are not </w:t>
      </w:r>
      <w:r>
        <w:t>determined by the technology itself but by how it is incorporated into professional activity.</w:t>
      </w:r>
    </w:p>
    <w:p w14:paraId="008C738E" w14:textId="16837A2A" w:rsidR="003760B7" w:rsidRDefault="003C2B2D" w:rsidP="00813150">
      <w:r>
        <w:t>Research on AI-supported learning suggests GenAI can reduce cognitive workload. In a quasi-experimental study of 23 student teachers, Li, Ji, and Zhan (2024) found that those collaborating with ChatGPT had lower cognitive load and completed more tasks than those working with an experienced teacher. However, the latter group produced slightly better final teaching proposals. In a global survey of 569 academic instructors, Bin-Nashwan et al. (2025) found that confidence and GenAI use frequency were positively associated with the effectiveness of ChatGPT-generated class materials, while workload intensity was negatively associated. Overall, GenAI may ease demands of complex tasks, partly depending on users’ knowledge of how to use it.</w:t>
      </w:r>
    </w:p>
    <w:p w14:paraId="35E9CE15" w14:textId="1A61849E" w:rsidR="00FE2863" w:rsidRDefault="003760B7" w:rsidP="00FE2863">
      <w:r>
        <w:t xml:space="preserve">In contrast, research examining educators’ experiences indicates that GenAI may create additional cognitive demands. </w:t>
      </w:r>
      <w:r w:rsidRPr="003760B7">
        <w:t>Jurado, Pettersson and Zwierewicz (2024)</w:t>
      </w:r>
      <w:r>
        <w:t xml:space="preserve">, for example, </w:t>
      </w:r>
      <w:r w:rsidR="00DA11D0">
        <w:t>found in a survey of 67 university lecturers that more than half reported using GenAI, with lesson planning as</w:t>
      </w:r>
      <w:r>
        <w:t xml:space="preserve"> the most common use. Although many participants identified benefits, concerns regarding inaccuracies and the need for regulation were significant. </w:t>
      </w:r>
      <w:r w:rsidR="00FE2863">
        <w:t xml:space="preserve">This suggests that lecturers may perceive GenAI as useful while simultaneously recognising the need for additional professional oversight </w:t>
      </w:r>
      <w:r w:rsidR="00FE2863" w:rsidRPr="00FE2863">
        <w:t>(Maro, Kondoro and Mtebe, 2025)</w:t>
      </w:r>
      <w:r w:rsidR="00FE2863">
        <w:t xml:space="preserve">. </w:t>
      </w:r>
      <w:r w:rsidR="00FA0D58">
        <w:t>This finding matters because it distinguishes using AI to generate output from being responsible for that output's quality</w:t>
      </w:r>
      <w:r w:rsidR="00FE2863">
        <w:t xml:space="preserve">. The former may reduce effort, </w:t>
      </w:r>
      <w:r w:rsidR="00FA0D58">
        <w:t>while the latter may add</w:t>
      </w:r>
      <w:r w:rsidR="00FE2863">
        <w:t xml:space="preserve"> cognitive demands.</w:t>
      </w:r>
    </w:p>
    <w:p w14:paraId="5CFD1C1D" w14:textId="6FC16AB4" w:rsidR="001F7F8E" w:rsidRDefault="00FE2863" w:rsidP="001F7F8E">
      <w:r>
        <w:t xml:space="preserve">The requirement for </w:t>
      </w:r>
      <w:r w:rsidR="00DC0C13">
        <w:t xml:space="preserve">verification is particularly significant within a Cognitive Load Theory framework. </w:t>
      </w:r>
      <w:r w:rsidR="000471B4">
        <w:t xml:space="preserve">GenAI can potentially reduce aspects of cognitive load by providing rapid </w:t>
      </w:r>
      <w:r w:rsidR="000471B4">
        <w:lastRenderedPageBreak/>
        <w:t xml:space="preserve">access to information, generating initial ideas and structuring material </w:t>
      </w:r>
      <w:r w:rsidR="000471B4" w:rsidRPr="000471B4">
        <w:t xml:space="preserve">(H.-P. Lee </w:t>
      </w:r>
      <w:r w:rsidR="000471B4" w:rsidRPr="000471B4">
        <w:rPr>
          <w:i/>
          <w:iCs/>
        </w:rPr>
        <w:t>et al.</w:t>
      </w:r>
      <w:r w:rsidR="000471B4" w:rsidRPr="000471B4">
        <w:t>, 2025</w:t>
      </w:r>
      <w:r w:rsidR="000471B4">
        <w:t xml:space="preserve">; </w:t>
      </w:r>
      <w:r w:rsidR="000471B4" w:rsidRPr="000471B4">
        <w:t xml:space="preserve">Knor </w:t>
      </w:r>
      <w:r w:rsidR="000471B4" w:rsidRPr="000471B4">
        <w:rPr>
          <w:i/>
          <w:iCs/>
        </w:rPr>
        <w:t>et al.</w:t>
      </w:r>
      <w:r w:rsidR="000471B4" w:rsidRPr="000471B4">
        <w:t>, 2026)</w:t>
      </w:r>
      <w:r w:rsidR="000471B4">
        <w:t xml:space="preserve">. However, these benefits may be offset when users must evaluate the reliability and relevance of AI-generated information. Research </w:t>
      </w:r>
      <w:r w:rsidR="00FA0D58">
        <w:t xml:space="preserve">on AI-generated content has shown that Large Language Models (LLMs) can produce plausible but inaccurate information, meaning </w:t>
      </w:r>
      <w:r w:rsidR="000471B4">
        <w:t>users cannot necessarily accept outputs without critical evaluation</w:t>
      </w:r>
      <w:r w:rsidR="001F7F8E">
        <w:t xml:space="preserve"> </w:t>
      </w:r>
      <w:r w:rsidR="001F7F8E" w:rsidRPr="001F7F8E">
        <w:t xml:space="preserve">(Lai </w:t>
      </w:r>
      <w:r w:rsidR="001F7F8E" w:rsidRPr="001F7F8E">
        <w:rPr>
          <w:i/>
          <w:iCs/>
        </w:rPr>
        <w:t>et al.</w:t>
      </w:r>
      <w:r w:rsidR="001F7F8E" w:rsidRPr="001F7F8E">
        <w:t>, 2026)</w:t>
      </w:r>
      <w:r w:rsidR="001F7F8E">
        <w:t xml:space="preserve">. This </w:t>
      </w:r>
      <w:r w:rsidR="00FA0D58">
        <w:t>may shift cognitive activity from generation to</w:t>
      </w:r>
      <w:r w:rsidR="001F7F8E">
        <w:t xml:space="preserve"> verification and evaluation. Rather than removing cognitive effort, GenAI may therefore redistribute it across different stages of a task.</w:t>
      </w:r>
    </w:p>
    <w:p w14:paraId="6F7B50E4" w14:textId="5CA4BD79" w:rsidR="006816A3" w:rsidRDefault="00FA0D58" w:rsidP="006816A3">
      <w:r>
        <w:t>A key limitation of the existing literature is its tendency to examine outcomes such as task completion, productivity, perceptions,</w:t>
      </w:r>
      <w:r w:rsidR="005F38A9">
        <w:t xml:space="preserve"> or learning performance rather than lecturers’ cognitive experiences</w:t>
      </w:r>
      <w:r w:rsidR="006816A3">
        <w:t xml:space="preserve">. For example, the previously mentioned study by </w:t>
      </w:r>
      <w:r w:rsidR="006816A3" w:rsidRPr="006816A3">
        <w:t>Li, Ji and Zhan (2024)</w:t>
      </w:r>
      <w:r>
        <w:t xml:space="preserve"> provides direct evidence on</w:t>
      </w:r>
      <w:r w:rsidR="006816A3">
        <w:t xml:space="preserve"> cognitive load, but its participants were student teachers rather than experienced higher education lecturers</w:t>
      </w:r>
      <w:r w:rsidR="00CC3639">
        <w:t xml:space="preserve">. Similarly, </w:t>
      </w:r>
      <w:r w:rsidR="005543CD">
        <w:t xml:space="preserve">the study conducted by </w:t>
      </w:r>
      <w:r w:rsidR="005543CD" w:rsidRPr="00972AE2">
        <w:t>Bin-Nashwan et al. (2025)</w:t>
      </w:r>
      <w:r w:rsidR="005543CD">
        <w:t xml:space="preserve">, </w:t>
      </w:r>
      <w:r w:rsidR="00156689">
        <w:t xml:space="preserve">provides additional evidence </w:t>
      </w:r>
      <w:r w:rsidR="008458F2">
        <w:t>of using GenAI to enhance teaching efficiency, thus lowering cognitive load</w:t>
      </w:r>
      <w:r w:rsidR="00CD367A">
        <w:t>;</w:t>
      </w:r>
      <w:r w:rsidR="008458F2">
        <w:t xml:space="preserve"> however, this was done using a </w:t>
      </w:r>
      <w:r w:rsidR="00CD367A">
        <w:t xml:space="preserve">survey, which could potentially take away personal experience and views. </w:t>
      </w:r>
      <w:r w:rsidR="003004C3">
        <w:t>These contextual and methodological differences limit the extent to which existing findings can be transferred to higher education lecturers.</w:t>
      </w:r>
      <w:r w:rsidR="00CD367A">
        <w:t xml:space="preserve"> </w:t>
      </w:r>
    </w:p>
    <w:p w14:paraId="291980B3" w14:textId="681835C9" w:rsidR="00264772" w:rsidRDefault="003004C3" w:rsidP="006816A3">
      <w:r>
        <w:t xml:space="preserve">The distinction between reduced workload and redistributed cognitive workload is therefore central to the present study. </w:t>
      </w:r>
      <w:r w:rsidR="00265D2D">
        <w:t xml:space="preserve">GenAI may reduce the cognitive demands </w:t>
      </w:r>
      <w:r w:rsidR="00C95473">
        <w:t>when it comes to initiating or producing teaching materials</w:t>
      </w:r>
      <w:r w:rsidR="008D624C">
        <w:t>;</w:t>
      </w:r>
      <w:r w:rsidR="009F4723">
        <w:t xml:space="preserve"> however, </w:t>
      </w:r>
      <w:r w:rsidR="00DA57ED">
        <w:t xml:space="preserve">it </w:t>
      </w:r>
      <w:r w:rsidR="009F4723">
        <w:t>has the possibility of increasing cognitive demand</w:t>
      </w:r>
      <w:r w:rsidR="007F0895">
        <w:t xml:space="preserve"> through checking accur</w:t>
      </w:r>
      <w:r w:rsidR="008D624C">
        <w:t>acy</w:t>
      </w:r>
      <w:r w:rsidR="00B872A0">
        <w:t xml:space="preserve"> and</w:t>
      </w:r>
      <w:r w:rsidR="007F0895">
        <w:t xml:space="preserve"> making judgements about suitability</w:t>
      </w:r>
      <w:r w:rsidR="00A60A56">
        <w:t>, modifying outputs</w:t>
      </w:r>
      <w:r w:rsidR="00DA57ED">
        <w:t>,</w:t>
      </w:r>
      <w:r w:rsidR="00A60A56">
        <w:t xml:space="preserve"> and deciding </w:t>
      </w:r>
      <w:r w:rsidR="00204527">
        <w:t xml:space="preserve">whether an AI-generated response should ultimately be </w:t>
      </w:r>
      <w:r w:rsidR="00BF2ECB">
        <w:t xml:space="preserve">accepted or rejected. </w:t>
      </w:r>
      <w:r w:rsidR="005937C4">
        <w:t xml:space="preserve">This possibility has </w:t>
      </w:r>
      <w:r w:rsidR="00D365E7">
        <w:t>been discussed</w:t>
      </w:r>
      <w:r w:rsidR="005937C4">
        <w:t xml:space="preserve"> within higher education</w:t>
      </w:r>
      <w:r w:rsidR="00CD63C5">
        <w:t>.</w:t>
      </w:r>
      <w:r w:rsidR="00264772">
        <w:t xml:space="preserve"> in particular, there is limited understanding of how lecturers themselves make sense of these changing demands and the strategies they use to manage them.</w:t>
      </w:r>
    </w:p>
    <w:p w14:paraId="358D3778" w14:textId="3463EFC1" w:rsidR="00E55226" w:rsidRDefault="00E55226" w:rsidP="006816A3">
      <w:r>
        <w:t xml:space="preserve">Overall, the empirical evidence does not support a simple conclusion that GenAI either reduces or increases cognitive workload. Instead, </w:t>
      </w:r>
      <w:r w:rsidR="00942D5A">
        <w:t>emerging evidence suggests that its effects likely depend on the nature of the task, the user's expertise, the degree of human oversight, and how</w:t>
      </w:r>
      <w:r w:rsidR="0043051B">
        <w:t xml:space="preserve"> GenAI is integrated into professional </w:t>
      </w:r>
      <w:r w:rsidR="00142996">
        <w:t xml:space="preserve">practice. </w:t>
      </w:r>
      <w:r w:rsidR="00942D5A">
        <w:t>This</w:t>
      </w:r>
      <w:r w:rsidR="00142996">
        <w:t xml:space="preserve"> supports </w:t>
      </w:r>
      <w:r w:rsidR="00C94E37">
        <w:t>using</w:t>
      </w:r>
      <w:r w:rsidR="00BC6978">
        <w:t xml:space="preserve"> cognitive load theory as an analytical lens for examining lecturers</w:t>
      </w:r>
      <w:r w:rsidR="002844D8">
        <w:t xml:space="preserve">’ experiences. Rather than assuming </w:t>
      </w:r>
      <w:r w:rsidR="00942D5A">
        <w:t>GenAI reduces workload because it saves time, the present study examines how lecturers experience and navigate the cognitive demands of</w:t>
      </w:r>
      <w:r w:rsidR="00783CC1">
        <w:t xml:space="preserve"> using</w:t>
      </w:r>
      <w:r w:rsidR="00E629DB">
        <w:t>, modifying, verifying</w:t>
      </w:r>
      <w:r w:rsidR="00A16409">
        <w:t>,</w:t>
      </w:r>
      <w:r w:rsidR="00E629DB">
        <w:t xml:space="preserve"> and rejecting AI-generated outputs.</w:t>
      </w:r>
      <w:r w:rsidR="001A2076">
        <w:t xml:space="preserve"> </w:t>
      </w:r>
    </w:p>
    <w:p w14:paraId="0F23F118" w14:textId="7C1BF27A" w:rsidR="00773D36" w:rsidRDefault="00773D36" w:rsidP="006816A3">
      <w:r>
        <w:t xml:space="preserve">Professional </w:t>
      </w:r>
      <w:r w:rsidR="00A00134">
        <w:t>decision-making</w:t>
      </w:r>
      <w:r>
        <w:t xml:space="preserve"> and adaptation</w:t>
      </w:r>
      <w:r w:rsidR="00A00134">
        <w:t>.</w:t>
      </w:r>
    </w:p>
    <w:p w14:paraId="005E8609" w14:textId="45C6FA94" w:rsidR="007F4CCA" w:rsidRDefault="00491178" w:rsidP="007F4CCA">
      <w:r>
        <w:t>GenAI’s growing use in higher education requires lecturers to decide when and how to incorporate AI-generated outputs into professional practice (</w:t>
      </w:r>
      <w:proofErr w:type="spellStart"/>
      <w:r>
        <w:t>Uijl</w:t>
      </w:r>
      <w:proofErr w:type="spellEnd"/>
      <w:r>
        <w:t xml:space="preserve"> et al., 2026; Bayraktar et al., 2026). This shifts the view of GenAI from a productivity tool to a technology that </w:t>
      </w:r>
      <w:r>
        <w:lastRenderedPageBreak/>
        <w:t>shapes professional judgment (Selwyn, Ljungqvist and Sonesson, 2025). Although GenAI can support decisions with rapid information and potential solutions, concerns include accuracy, reliability, bias, and over-reliance (Al-</w:t>
      </w:r>
      <w:proofErr w:type="spellStart"/>
      <w:r>
        <w:t>Anezi</w:t>
      </w:r>
      <w:proofErr w:type="spellEnd"/>
      <w:r>
        <w:t>, 2026). Effective use therefore depends less on generating outputs than on critically evaluating and adapting them.</w:t>
      </w:r>
    </w:p>
    <w:p w14:paraId="585FA148" w14:textId="44819E31" w:rsidR="0035311D" w:rsidRDefault="00522259" w:rsidP="0035311D">
      <w:r>
        <w:t xml:space="preserve">Research shows both benefits and limits of AI-supported decisions. </w:t>
      </w:r>
      <w:proofErr w:type="spellStart"/>
      <w:r>
        <w:t>Dell’Acqua</w:t>
      </w:r>
      <w:proofErr w:type="spellEnd"/>
      <w:r>
        <w:t xml:space="preserve"> et al. (2026) found that ChatGPT-4 improved performance on tasks within its capabilities but reduced it when used beyond its competence. This matters in professional practice: appropriate use can enhance performance, while misplaced reliance can undermine it (Lekota and Ajani, 2026). Greater AI access does not automatically improve decisions; users must know when to trust GenAI.</w:t>
      </w:r>
    </w:p>
    <w:p w14:paraId="7D7921CC" w14:textId="6AF11690" w:rsidR="0098005E" w:rsidRDefault="00671996" w:rsidP="0098005E">
      <w:r>
        <w:t xml:space="preserve">Similar tensions are evident in higher education. Bhat et al.’s (2024) large-scale survey of 1,214 higher education lecturers found that performance expectancy, effort expectancy, facilitating conditions, and habit were positively associated with ChatGPT adoption, and that trust played an important role in the relationship between intention to use and actual </w:t>
      </w:r>
      <w:proofErr w:type="spellStart"/>
      <w:r>
        <w:t>behavior</w:t>
      </w:r>
      <w:proofErr w:type="spellEnd"/>
      <w:r>
        <w:t>. These findings suggest that lecturers’ decisions to use GenAI are influenced by their perceptions of its usefulness and ease of use, as well as their level of trust in the technology (Shata and Hartley, 2025). However, adoption research primarily explains whether educators use GenAI rather than how they decide on individual AI outputs (Raman, Achuthan and Nedungadi, 2026). This distinction is important for the present study because frequent use does not necessarily indicate uncritical acceptance.</w:t>
      </w:r>
    </w:p>
    <w:p w14:paraId="778D93F3" w14:textId="2C008A75" w:rsidR="00215C50" w:rsidRDefault="00F559E3" w:rsidP="00215C50">
      <w:r>
        <w:t xml:space="preserve">Moreover, </w:t>
      </w:r>
      <w:r w:rsidR="008C52FB">
        <w:t xml:space="preserve">research demonstrates that lecturers </w:t>
      </w:r>
      <w:r w:rsidR="00380EFF">
        <w:t>hold diverse</w:t>
      </w:r>
      <w:r w:rsidR="00850F0E">
        <w:t xml:space="preserve"> and sometimes contradictory views about GenAI. </w:t>
      </w:r>
      <w:r w:rsidR="00C03A59" w:rsidRPr="00C03A59">
        <w:t>Bower et al. (2024)</w:t>
      </w:r>
      <w:r w:rsidR="00C03A59">
        <w:t xml:space="preserve"> used a </w:t>
      </w:r>
      <w:r w:rsidR="00F81DF0">
        <w:t>mixed-methods</w:t>
      </w:r>
      <w:r w:rsidR="00C03A59">
        <w:t xml:space="preserve"> </w:t>
      </w:r>
      <w:r w:rsidR="006F42CC">
        <w:t xml:space="preserve">design with 318 </w:t>
      </w:r>
      <w:r w:rsidR="00F81DF0">
        <w:t>educators from different educational backgrounds and found significant variation in perceptions of how teaching and assessment should respond to GenAI. The study identified a range of motivations for changing practice, suggesting that educators were not responding to GenAI with a unified approach.</w:t>
      </w:r>
      <w:r w:rsidR="00215C50">
        <w:t xml:space="preserve"> </w:t>
      </w:r>
      <w:r w:rsidR="00215C50" w:rsidRPr="00215C50">
        <w:t>Muhammad and Ahmad (2025)</w:t>
      </w:r>
      <w:r w:rsidR="00215C50">
        <w:t xml:space="preserve"> support this argument that professional adaptation is an active process rather than an automatic consequence of technological change. </w:t>
      </w:r>
      <w:r w:rsidR="007B1E32">
        <w:t>Lecturers may therefore develop individual strategies based on their assessment of usefulness, risk, institutional expectations</w:t>
      </w:r>
      <w:r w:rsidR="009E2C31">
        <w:t>,</w:t>
      </w:r>
      <w:r w:rsidR="007B1E32">
        <w:t xml:space="preserve"> and their own professional experience.</w:t>
      </w:r>
    </w:p>
    <w:p w14:paraId="1D988A93" w14:textId="755D42CD" w:rsidR="00717198" w:rsidRDefault="009E2C31" w:rsidP="00717198">
      <w:r>
        <w:t xml:space="preserve">This variation is also evident in research specifically examining higher education </w:t>
      </w:r>
      <w:r w:rsidR="009B6B6D">
        <w:t>lecturers</w:t>
      </w:r>
      <w:r>
        <w:t xml:space="preserve">. </w:t>
      </w:r>
      <w:r w:rsidR="009B6B6D">
        <w:t xml:space="preserve">For example, </w:t>
      </w:r>
      <w:r w:rsidR="009B6B6D" w:rsidRPr="009B6B6D">
        <w:t>Lee et al. (2024)</w:t>
      </w:r>
      <w:r w:rsidR="009B6B6D">
        <w:t xml:space="preserve"> </w:t>
      </w:r>
      <w:r w:rsidR="00717198">
        <w:t>surveyed 30 teaching staff, interviewed 8, and found no consistent view of GenAI and considerable uncertainty about</w:t>
      </w:r>
      <w:r w:rsidR="009B6B6D">
        <w:t xml:space="preserve"> appropriate practice. Nearly half of participants reported using AI in their teaching</w:t>
      </w:r>
      <w:r w:rsidR="003C67C8">
        <w:t xml:space="preserve">, while less than a quarter believed </w:t>
      </w:r>
      <w:r w:rsidR="00717198">
        <w:t>their institution had adequately prepared them for AI integration; more than three-quarters also indicated they needed</w:t>
      </w:r>
      <w:r w:rsidR="003C67C8">
        <w:t xml:space="preserve"> additional institutional support. </w:t>
      </w:r>
      <w:r w:rsidR="009B6B6D">
        <w:t xml:space="preserve"> </w:t>
      </w:r>
      <w:r w:rsidR="00717198">
        <w:t xml:space="preserve">These findings contrast with approaches that conceptualise AI adoption primarily as a matter </w:t>
      </w:r>
      <w:r w:rsidR="00717198">
        <w:lastRenderedPageBreak/>
        <w:t xml:space="preserve">of individual technological acceptance </w:t>
      </w:r>
      <w:r w:rsidR="00717198" w:rsidRPr="00717198">
        <w:t>(Yusof, Harun and Bachok, 2026)</w:t>
      </w:r>
      <w:r w:rsidR="00717198">
        <w:t>. Instead, they suggest that lecturers’ decisions are shaped by institutional context, professional uncertainty and the availability of appropriate support.</w:t>
      </w:r>
    </w:p>
    <w:p w14:paraId="0FEA557E" w14:textId="3F010F02" w:rsidR="00F75350" w:rsidRDefault="00504623" w:rsidP="00F75350">
      <w:r>
        <w:t>T</w:t>
      </w:r>
      <w:r w:rsidR="00127F32">
        <w:t>h</w:t>
      </w:r>
      <w:r w:rsidR="00700581">
        <w:t>is tension is particularly relevant to CLT.</w:t>
      </w:r>
      <w:r w:rsidR="00F75350">
        <w:t xml:space="preserve"> For example,</w:t>
      </w:r>
      <w:r w:rsidR="00700581">
        <w:t xml:space="preserve"> </w:t>
      </w:r>
      <w:r w:rsidR="00F75350" w:rsidRPr="00F75350">
        <w:t>Selwyn, Ljungqvist and Sonesson (2025)</w:t>
      </w:r>
      <w:r w:rsidR="00F75350">
        <w:t xml:space="preserve"> inferred that </w:t>
      </w:r>
      <w:r w:rsidR="00700581">
        <w:t>GenAI may reduce</w:t>
      </w:r>
      <w:r w:rsidR="00F75350">
        <w:t xml:space="preserve"> cognitive demands associated with generating information </w:t>
      </w:r>
      <w:r w:rsidR="00AD3335">
        <w:t xml:space="preserve">while increasing demands associated with evaluating, modifying and verifying outputs. </w:t>
      </w:r>
      <w:r w:rsidR="002A204D">
        <w:t xml:space="preserve">However, </w:t>
      </w:r>
      <w:r w:rsidR="002A204D" w:rsidRPr="002A204D">
        <w:t>Yunus, Gay and Lee (2025)</w:t>
      </w:r>
      <w:r w:rsidR="002A204D">
        <w:t xml:space="preserve"> showed that </w:t>
      </w:r>
      <w:r w:rsidR="005354B8">
        <w:t xml:space="preserve">high-ability users often used </w:t>
      </w:r>
      <w:r w:rsidR="00261833">
        <w:t xml:space="preserve">the tool for </w:t>
      </w:r>
      <w:r w:rsidR="005354B8">
        <w:t>strategic verification</w:t>
      </w:r>
      <w:r w:rsidR="00261833">
        <w:t xml:space="preserve">, and low-ability users often used it to bypass cognitive </w:t>
      </w:r>
      <w:r w:rsidR="003C56DD">
        <w:t xml:space="preserve">effort. Although this study </w:t>
      </w:r>
      <w:r w:rsidR="0020661D">
        <w:t xml:space="preserve">used students, it highlights the importance of examining participants' actual experience rather than assuming </w:t>
      </w:r>
      <w:r w:rsidR="001A3A0A">
        <w:t>GenAI has a uniform cognitive effect.</w:t>
      </w:r>
    </w:p>
    <w:p w14:paraId="1D8BE513" w14:textId="0B0CE08F" w:rsidR="001A3A0A" w:rsidRDefault="001A3A0A" w:rsidP="00F75350">
      <w:r>
        <w:t>Overall, the literature indicates that professional adaptation to GenAI involves more than technology adoption</w:t>
      </w:r>
      <w:r w:rsidR="00634584">
        <w:t xml:space="preserve"> </w:t>
      </w:r>
      <w:r w:rsidR="00634584" w:rsidRPr="00634584">
        <w:t>(Duc, 2026)</w:t>
      </w:r>
      <w:r w:rsidR="00D5015B">
        <w:t>. Lecturers must continually judge its usefulness, accuracy and appropriateness. Nevertheless, existing research has focused predominantly on attitudes, adoption and intentions rather than the detailed cognitive processes involved in deciding whether to use, modify, verify or reject AI-generated outputs</w:t>
      </w:r>
      <w:r w:rsidR="00634584">
        <w:t xml:space="preserve"> </w:t>
      </w:r>
      <w:r w:rsidR="00634584" w:rsidRPr="00634584">
        <w:t xml:space="preserve">(Ria </w:t>
      </w:r>
      <w:r w:rsidR="00634584" w:rsidRPr="00634584">
        <w:rPr>
          <w:i/>
          <w:iCs/>
        </w:rPr>
        <w:t>et al.</w:t>
      </w:r>
      <w:r w:rsidR="00634584" w:rsidRPr="00634584">
        <w:t>, 2026)</w:t>
      </w:r>
      <w:r w:rsidR="00D5015B">
        <w:t>. This provides a clear rationale for the present study.</w:t>
      </w:r>
    </w:p>
    <w:p w14:paraId="75BB4809" w14:textId="77777777" w:rsidR="00E50E2D" w:rsidRDefault="00634584" w:rsidP="008B5795">
      <w:r>
        <w:t>Conceptual positioning and research gap</w:t>
      </w:r>
    </w:p>
    <w:p w14:paraId="3D316FCB" w14:textId="1E8BD6C7" w:rsidR="008B5795" w:rsidRDefault="000942D8" w:rsidP="008B5795">
      <w:r>
        <w:t xml:space="preserve">The literature </w:t>
      </w:r>
      <w:r w:rsidR="005B3D12">
        <w:t>shows that GenAI can improve efficiency in higher education (Bi, 2026; Francis, Jones and Smith, 2025), but evidence on its broader</w:t>
      </w:r>
      <w:r>
        <w:t xml:space="preserve"> impact remains contested. Some research identifies reductions in task time and improved performance </w:t>
      </w:r>
      <w:r w:rsidR="008B5795" w:rsidRPr="008B5795">
        <w:t>(Rivadeneira and Toledo, 2025)</w:t>
      </w:r>
      <w:r w:rsidR="008B5795">
        <w:t xml:space="preserve">, while other studies highlight concerns </w:t>
      </w:r>
      <w:r w:rsidR="005B3D12">
        <w:t>about accuracy, trust, professional responsibility, and institutional preparedness (</w:t>
      </w:r>
      <w:proofErr w:type="spellStart"/>
      <w:r w:rsidR="008B5795">
        <w:t>Dell’Acqua</w:t>
      </w:r>
      <w:proofErr w:type="spellEnd"/>
      <w:r w:rsidR="008B5795">
        <w:t xml:space="preserve"> </w:t>
      </w:r>
      <w:r w:rsidR="008B5795">
        <w:rPr>
          <w:i/>
          <w:iCs/>
        </w:rPr>
        <w:t>et al</w:t>
      </w:r>
      <w:r w:rsidR="008B5795">
        <w:t>., 2023). Consequently, GenAI cannot be understood simply as either reducing or increasing academic workload.</w:t>
      </w:r>
    </w:p>
    <w:p w14:paraId="15F8EB4F" w14:textId="63AFC6AC" w:rsidR="00864CB4" w:rsidRDefault="008B5795" w:rsidP="00864CB4">
      <w:r>
        <w:t xml:space="preserve">A </w:t>
      </w:r>
      <w:r w:rsidR="00A035C0">
        <w:t xml:space="preserve">major limitation is that much </w:t>
      </w:r>
      <w:r>
        <w:t>existing research focuses on adoption, attitudes</w:t>
      </w:r>
      <w:r w:rsidR="00530189">
        <w:t>,</w:t>
      </w:r>
      <w:r>
        <w:t xml:space="preserve"> and perceived usefulness. </w:t>
      </w:r>
      <w:r w:rsidR="00F02CE8">
        <w:t xml:space="preserve">For example, </w:t>
      </w:r>
      <w:r w:rsidR="00F02CE8" w:rsidRPr="00F02CE8">
        <w:t>Alshammari and Alshammari (2024)</w:t>
      </w:r>
      <w:r w:rsidR="00F02CE8">
        <w:t>, provide valuable evidence concerning factors influencing educators’ adoption of ChatGPT, but these findings offer limited insight into what happens when lecturers actually engage with individual AI outputs. Alternatively, GenAI adoption research remains valuable because understanding willingness to use GenAI is an important first stage in understanding technological change</w:t>
      </w:r>
      <w:r w:rsidR="00864CB4">
        <w:t xml:space="preserve"> </w:t>
      </w:r>
      <w:r w:rsidR="00864CB4" w:rsidRPr="00864CB4">
        <w:t xml:space="preserve">(Hidayat </w:t>
      </w:r>
      <w:r w:rsidR="00864CB4" w:rsidRPr="00864CB4">
        <w:rPr>
          <w:i/>
          <w:iCs/>
        </w:rPr>
        <w:t>et al.</w:t>
      </w:r>
      <w:r w:rsidR="00864CB4" w:rsidRPr="00864CB4">
        <w:t>, 2026)</w:t>
      </w:r>
      <w:r w:rsidR="00864CB4">
        <w:t>. However, adoption alone cannot explain the cognitive processes involved in professional decision-making.</w:t>
      </w:r>
    </w:p>
    <w:p w14:paraId="4FF1F80F" w14:textId="0ED46755" w:rsidR="00AA44A4" w:rsidRDefault="00646A17" w:rsidP="00AA44A4">
      <w:r>
        <w:t>Therefore, CLT offers a useful</w:t>
      </w:r>
      <w:r w:rsidR="00A00134">
        <w:t xml:space="preserve"> but incomplete</w:t>
      </w:r>
      <w:r>
        <w:t xml:space="preserve"> theoretical perspective. A potential criticism is that CLT primarily focuses on cognitive processes and may not fully account for the organizational, emotional, and social factors that influence lecturers’ use of GenAI (Sortwell et al., 2026). However, </w:t>
      </w:r>
      <w:r w:rsidR="00A035C0">
        <w:t xml:space="preserve">this study does not </w:t>
      </w:r>
      <w:r>
        <w:t xml:space="preserve">use CLT as a complete </w:t>
      </w:r>
      <w:r>
        <w:lastRenderedPageBreak/>
        <w:t xml:space="preserve">explanation of AI adoption. </w:t>
      </w:r>
      <w:r w:rsidR="00A035C0">
        <w:t>Instead, it serves</w:t>
      </w:r>
      <w:r>
        <w:t xml:space="preserve"> as an analytical lens to examine the cognitive demands evident in lecturers’ accounts.</w:t>
      </w:r>
    </w:p>
    <w:p w14:paraId="192CA2E6" w14:textId="50D121D6" w:rsidR="00FF5652" w:rsidRDefault="00DB66A0" w:rsidP="00AA44A4">
      <w:r>
        <w:t xml:space="preserve">The key research gap is </w:t>
      </w:r>
      <w:r w:rsidR="006A058A">
        <w:t>therefore</w:t>
      </w:r>
      <w:r>
        <w:t xml:space="preserve"> </w:t>
      </w:r>
      <w:r w:rsidR="00302CC1">
        <w:t xml:space="preserve">the limited understanding of how higher education lecturers make sense of and navigate the cognitive demands associated </w:t>
      </w:r>
      <w:r w:rsidR="006A058A">
        <w:t>with GenAI use, particularly how they decide to use, modify</w:t>
      </w:r>
      <w:r w:rsidR="00C20389">
        <w:t xml:space="preserve">, verify or reject AI-generated outputs. This study addresses this gap through </w:t>
      </w:r>
      <w:r w:rsidR="00D168FB">
        <w:t xml:space="preserve">an inductive qualitative approach, using </w:t>
      </w:r>
      <w:r w:rsidR="00E46C30">
        <w:t>semi-structured</w:t>
      </w:r>
      <w:r w:rsidR="00D168FB">
        <w:t xml:space="preserve"> </w:t>
      </w:r>
      <w:r w:rsidR="00E15070">
        <w:t>interviews and reflexive thematic analysis, with CLT providing the theoretical lens through which participants’ experience</w:t>
      </w:r>
      <w:r w:rsidR="00E46C30">
        <w:t>s are interpreted.</w:t>
      </w:r>
    </w:p>
    <w:p w14:paraId="71E724C3" w14:textId="77777777" w:rsidR="00251178" w:rsidRDefault="0090798F" w:rsidP="00AA44A4">
      <w:r>
        <w:t xml:space="preserve">Overall, </w:t>
      </w:r>
      <w:r w:rsidR="005D0677">
        <w:t>the literature suggests</w:t>
      </w:r>
      <w:r w:rsidR="000958AA">
        <w:t xml:space="preserve"> that GenAI may reduce, </w:t>
      </w:r>
      <w:r w:rsidR="00860828">
        <w:t>increase or redistribute cognitive effort depending on the task, lecturer</w:t>
      </w:r>
      <w:r w:rsidR="00CA0AB8">
        <w:t>,</w:t>
      </w:r>
      <w:r w:rsidR="00860828">
        <w:t xml:space="preserve"> and context. Rather than assuming a predetermined </w:t>
      </w:r>
      <w:r w:rsidR="0081281D">
        <w:t xml:space="preserve">effect, this study explores how lecturers themselves experience and manage these changing demands. </w:t>
      </w:r>
    </w:p>
    <w:p w14:paraId="5A5B6699" w14:textId="4A09B810" w:rsidR="00E46C30" w:rsidRDefault="0081281D" w:rsidP="00AA44A4">
      <w:r>
        <w:t xml:space="preserve">This provides the foundation for the research question: </w:t>
      </w:r>
      <w:r w:rsidR="00531B67">
        <w:t xml:space="preserve">How do higher education lecturers make sense of and navigate the cognitive demands of using generative artificial intelligence </w:t>
      </w:r>
      <w:r w:rsidR="001E3004">
        <w:t>(GenAI) in their professional practice</w:t>
      </w:r>
      <w:r w:rsidR="0039736A">
        <w:t>.</w:t>
      </w:r>
    </w:p>
    <w:p w14:paraId="62323701" w14:textId="2E200AA9" w:rsidR="001E3004" w:rsidRPr="00AA44A4" w:rsidRDefault="001E3004" w:rsidP="00AA44A4"/>
    <w:p w14:paraId="2B460BC4" w14:textId="1CBF7D37" w:rsidR="00864CB4" w:rsidRDefault="004C4137" w:rsidP="00864CB4">
      <w:r>
        <w:t>Research paradigm and methodological approach</w:t>
      </w:r>
    </w:p>
    <w:p w14:paraId="0CA89D8A" w14:textId="4FD445FD" w:rsidR="00C936FA" w:rsidRDefault="004C4137" w:rsidP="00864CB4">
      <w:r>
        <w:t xml:space="preserve">This study adopts a qualitative </w:t>
      </w:r>
      <w:r w:rsidR="00906012">
        <w:t>approach to explore how higher education lecturers make sense of and navigate the cognitive demands of</w:t>
      </w:r>
      <w:r w:rsidR="00D734E9">
        <w:t xml:space="preserve"> using GenAI in</w:t>
      </w:r>
      <w:r w:rsidR="000808ED">
        <w:t xml:space="preserve"> their </w:t>
      </w:r>
      <w:r w:rsidR="00D734E9">
        <w:t>professional practice.</w:t>
      </w:r>
      <w:r w:rsidR="00704854">
        <w:t xml:space="preserve"> </w:t>
      </w:r>
      <w:r w:rsidR="00596F7E">
        <w:t>A</w:t>
      </w:r>
      <w:r w:rsidR="00FE58AE">
        <w:t xml:space="preserve"> qualitative approach is appropriate </w:t>
      </w:r>
      <w:r w:rsidR="0035255E">
        <w:t>because it seeks to understand participants’ experiences, interpretations,</w:t>
      </w:r>
      <w:r w:rsidR="00FD1AF9">
        <w:t xml:space="preserve"> and meanings within their social and professional contexts</w:t>
      </w:r>
      <w:r w:rsidR="0004061C">
        <w:t xml:space="preserve"> (Creswell and Creswell, 2023). </w:t>
      </w:r>
      <w:r w:rsidR="002D243D">
        <w:t xml:space="preserve">Rather than </w:t>
      </w:r>
      <w:r w:rsidR="00E43A89">
        <w:t>measuring the frequency or extent of GenAI use, this study focuses on how lecturers experience AI-supported activities and how they decide whether to use it</w:t>
      </w:r>
      <w:r w:rsidR="001A71F7">
        <w:t>.</w:t>
      </w:r>
      <w:r w:rsidR="001A409D">
        <w:t xml:space="preserve"> </w:t>
      </w:r>
    </w:p>
    <w:p w14:paraId="0D36BF2A" w14:textId="2BEC79E4" w:rsidR="005C6D06" w:rsidRDefault="004160A8" w:rsidP="00864CB4">
      <w:r>
        <w:t>Existing GenAI research largely uses surveys to examine attitudes, perceptions, adoption, and behavioural intentions. While quantitative methods identify population-level patterns (Rusli and Purnomo, 2025), they reveal less about participants’ reasoning and experiences. Qualitative research explores unanticipated issues and examines participants’ accounts in greater depth.</w:t>
      </w:r>
    </w:p>
    <w:p w14:paraId="58811411" w14:textId="5922C26B" w:rsidR="00607C92" w:rsidRDefault="00622FBF" w:rsidP="00607C92">
      <w:r>
        <w:t xml:space="preserve">The study adopts </w:t>
      </w:r>
      <w:r w:rsidR="00E57D55">
        <w:t xml:space="preserve">an exploratory inductive approach. </w:t>
      </w:r>
      <w:r w:rsidR="00E158A5">
        <w:t xml:space="preserve">Inductive qualitative research allows concepts, patterns and meanings to emerge from participants’ </w:t>
      </w:r>
      <w:r w:rsidR="00DB0625">
        <w:t xml:space="preserve">accounts </w:t>
      </w:r>
      <w:r w:rsidR="005368D6">
        <w:t xml:space="preserve">rather than requiring the data to conform to predetermined </w:t>
      </w:r>
      <w:r w:rsidR="00531A3A">
        <w:t>categories (Braun and Clarke,</w:t>
      </w:r>
      <w:r w:rsidR="00826717">
        <w:t xml:space="preserve"> </w:t>
      </w:r>
      <w:r w:rsidR="00200D96">
        <w:t xml:space="preserve">2022). </w:t>
      </w:r>
      <w:r w:rsidR="00981EB5">
        <w:t xml:space="preserve">This is particularly appropriate because the cognitive </w:t>
      </w:r>
      <w:r w:rsidR="00E07C03">
        <w:t>demands associated with Gen</w:t>
      </w:r>
      <w:r w:rsidR="0088296E">
        <w:t>AI use within higher education remain an emerging area of research</w:t>
      </w:r>
      <w:r w:rsidR="00531A3A">
        <w:t xml:space="preserve"> </w:t>
      </w:r>
      <w:r w:rsidR="00607C92" w:rsidRPr="00607C92">
        <w:t>(Balart, Díaz and Shryock, 2026)</w:t>
      </w:r>
      <w:r w:rsidR="00607C92">
        <w:t>. An inductive approach therefore provides sufficient flexibility to identify unexpected experiences and strategies lecturers use when interacting with AI-generated outputs.</w:t>
      </w:r>
    </w:p>
    <w:p w14:paraId="4513E393" w14:textId="6628E61E" w:rsidR="00F8153A" w:rsidRDefault="00870614" w:rsidP="00F8153A">
      <w:r>
        <w:lastRenderedPageBreak/>
        <w:t xml:space="preserve">However, </w:t>
      </w:r>
      <w:r w:rsidR="00E555FC">
        <w:t xml:space="preserve">combining CLT </w:t>
      </w:r>
      <w:r w:rsidR="00565A1F">
        <w:t xml:space="preserve">with </w:t>
      </w:r>
      <w:r w:rsidR="00BE0961">
        <w:t>an</w:t>
      </w:r>
      <w:r w:rsidR="00565A1F">
        <w:t xml:space="preserve"> inductive approach </w:t>
      </w:r>
      <w:r w:rsidR="00BE0961">
        <w:t xml:space="preserve">can be problematic. A potential criticism </w:t>
      </w:r>
      <w:r w:rsidR="00733CDA">
        <w:t xml:space="preserve">is that introducing an established theoretical framework could </w:t>
      </w:r>
      <w:r w:rsidR="00F9790C">
        <w:t>lead the researcher to interpret participants’ accounts through</w:t>
      </w:r>
      <w:r w:rsidR="00733CDA">
        <w:t xml:space="preserve"> predetermined theoretical categories</w:t>
      </w:r>
      <w:r w:rsidR="00F8153A">
        <w:t xml:space="preserve"> </w:t>
      </w:r>
      <w:r w:rsidR="00F8153A" w:rsidRPr="00F8153A">
        <w:t>(Garvey and Jones, 2021)</w:t>
      </w:r>
      <w:r w:rsidR="00F8153A">
        <w:t>.</w:t>
      </w:r>
      <w:r w:rsidR="00EF1124">
        <w:t xml:space="preserve"> </w:t>
      </w:r>
      <w:r w:rsidR="009C7005">
        <w:t>This could restrict the emergence of alternative explanations from the data. Braun and Clarke (2022)</w:t>
      </w:r>
      <w:r w:rsidR="00D30A06">
        <w:t>, however, emphasise that reflexive thematic analysis can be conducted from different theoretical positions</w:t>
      </w:r>
      <w:r w:rsidR="00B05DB1">
        <w:t xml:space="preserve">, provided that the researcher is transparent about their assumptions and analytical approach. The present study therefore </w:t>
      </w:r>
      <w:r w:rsidR="006F41EC">
        <w:t>treats CLT as an analytical lens rather than a predetermined coding framework.</w:t>
      </w:r>
    </w:p>
    <w:p w14:paraId="6DFF9937" w14:textId="25866AD2" w:rsidR="00E83675" w:rsidRDefault="00E256D8" w:rsidP="00E16F14">
      <w:pPr>
        <w:spacing w:after="120" w:line="276" w:lineRule="auto"/>
      </w:pPr>
      <w:r>
        <w:t>CLT provides</w:t>
      </w:r>
      <w:r w:rsidR="00CD16B2">
        <w:t xml:space="preserve"> a theoretical basis for examining how cognitive demands </w:t>
      </w:r>
      <w:r w:rsidR="00633FF8">
        <w:t>may influence processing</w:t>
      </w:r>
      <w:r w:rsidR="00CD16B2">
        <w:t xml:space="preserve"> </w:t>
      </w:r>
      <w:r w:rsidR="005530BC">
        <w:t xml:space="preserve">of complex information. </w:t>
      </w:r>
      <w:r w:rsidR="009A3786" w:rsidRPr="009A3786">
        <w:t>Sweller, Van Merriënboer and Paas (2019)</w:t>
      </w:r>
      <w:r w:rsidR="00A44C89">
        <w:t xml:space="preserve"> argue that </w:t>
      </w:r>
      <w:r w:rsidR="00AE7553">
        <w:t xml:space="preserve">working </w:t>
      </w:r>
      <w:r w:rsidR="002E163A">
        <w:t xml:space="preserve">memory </w:t>
      </w:r>
      <w:r w:rsidR="001827A8">
        <w:t xml:space="preserve">has </w:t>
      </w:r>
      <w:r w:rsidR="00F23F23">
        <w:t>limited capacity when processing novel information and that cognitive load must</w:t>
      </w:r>
      <w:r w:rsidR="00000787">
        <w:t xml:space="preserve"> be </w:t>
      </w:r>
      <w:r w:rsidR="005C7046">
        <w:t>managed to avoid excessive demands on cognitive processing.</w:t>
      </w:r>
      <w:r w:rsidR="00F23F23">
        <w:t xml:space="preserve"> </w:t>
      </w:r>
      <w:r w:rsidR="00103F39">
        <w:t>This is relevant to th</w:t>
      </w:r>
      <w:r w:rsidR="00B84AAE">
        <w:t>is study because lecturers using GenAI may need to process AI-generated information</w:t>
      </w:r>
      <w:r w:rsidR="00C0289A">
        <w:t xml:space="preserve"> while simultaneously evaluating accuracy, relevance, </w:t>
      </w:r>
      <w:r w:rsidR="00EE7586">
        <w:t>pedagogical suitability and ethical considerations</w:t>
      </w:r>
      <w:r w:rsidR="00E16F14">
        <w:t xml:space="preserve"> </w:t>
      </w:r>
      <w:r w:rsidR="00E16F14" w:rsidRPr="00E16F14">
        <w:t>(Krause, Dalvi and Zaidi, 2025</w:t>
      </w:r>
      <w:r w:rsidR="00F95387">
        <w:t xml:space="preserve">). </w:t>
      </w:r>
      <w:r w:rsidR="000162A4">
        <w:t>However, using CLT does not</w:t>
      </w:r>
      <w:r w:rsidR="00536D07">
        <w:t xml:space="preserve"> suggest that cognitive processes are the only factors </w:t>
      </w:r>
      <w:r w:rsidR="008F232D">
        <w:t xml:space="preserve">influencing lecturers’ experiences. A </w:t>
      </w:r>
      <w:r w:rsidR="00721A06">
        <w:t>limitation</w:t>
      </w:r>
      <w:r w:rsidR="008F232D">
        <w:t xml:space="preserve"> of applying CLT to professional </w:t>
      </w:r>
    </w:p>
    <w:p w14:paraId="1B06E7CD" w14:textId="77777777" w:rsidR="004705B1" w:rsidRDefault="004705B1" w:rsidP="00E16F14">
      <w:pPr>
        <w:spacing w:after="120" w:line="276" w:lineRule="auto"/>
      </w:pPr>
    </w:p>
    <w:p w14:paraId="1A3C06FF" w14:textId="3A48C1C1" w:rsidR="004705B1" w:rsidRDefault="004705B1" w:rsidP="00E16F14">
      <w:pPr>
        <w:spacing w:after="120" w:line="276" w:lineRule="auto"/>
      </w:pPr>
      <w:r>
        <w:t>Justification for the use of semi-structured interviews</w:t>
      </w:r>
    </w:p>
    <w:p w14:paraId="1BC70523" w14:textId="4E8F7ED9" w:rsidR="00EA3C51" w:rsidRDefault="008914C2" w:rsidP="00EA3C51">
      <w:pPr>
        <w:spacing w:after="120" w:line="276" w:lineRule="auto"/>
      </w:pPr>
      <w:r>
        <w:t>Semi-structured</w:t>
      </w:r>
      <w:r w:rsidR="00007196">
        <w:t xml:space="preserve"> </w:t>
      </w:r>
      <w:r w:rsidR="009864DA">
        <w:t xml:space="preserve">interviews </w:t>
      </w:r>
      <w:r w:rsidR="00DD6D11">
        <w:t xml:space="preserve">were selected as the primary </w:t>
      </w:r>
      <w:r w:rsidR="000162A4">
        <w:t xml:space="preserve">data collection method </w:t>
      </w:r>
      <w:r w:rsidR="00DD6D11">
        <w:t xml:space="preserve">because they provide an appropriate balance between consistency and </w:t>
      </w:r>
      <w:r>
        <w:t>flexibility</w:t>
      </w:r>
      <w:r w:rsidR="00F168D7">
        <w:t xml:space="preserve"> </w:t>
      </w:r>
      <w:r w:rsidR="00F168D7" w:rsidRPr="00F168D7">
        <w:t xml:space="preserve">(Kallio </w:t>
      </w:r>
      <w:r w:rsidR="00F168D7" w:rsidRPr="00F168D7">
        <w:rPr>
          <w:i/>
          <w:iCs/>
        </w:rPr>
        <w:t>et al.</w:t>
      </w:r>
      <w:r w:rsidR="00F168D7" w:rsidRPr="00F168D7">
        <w:t>, 2016)</w:t>
      </w:r>
      <w:r w:rsidR="00922EA5">
        <w:t xml:space="preserve">. </w:t>
      </w:r>
      <w:r w:rsidR="00421476">
        <w:t xml:space="preserve">The research question seeks to understand how higher education lecturers make sense </w:t>
      </w:r>
      <w:r w:rsidR="00B155E9">
        <w:t xml:space="preserve">of and navigate the cognitive demands associated with using GenAI. This requires access to </w:t>
      </w:r>
      <w:r w:rsidR="00151140">
        <w:t>participants'</w:t>
      </w:r>
      <w:r w:rsidR="00B155E9">
        <w:t xml:space="preserve"> experiences, interpretations</w:t>
      </w:r>
      <w:r w:rsidR="00151140">
        <w:t>,</w:t>
      </w:r>
      <w:r w:rsidR="00B155E9">
        <w:t xml:space="preserve"> and decision-making </w:t>
      </w:r>
      <w:r w:rsidR="00151140">
        <w:t xml:space="preserve">processes, which </w:t>
      </w:r>
      <w:r w:rsidR="00983C53">
        <w:t xml:space="preserve">quantitative measures or structured interviews may not adequately capture </w:t>
      </w:r>
      <w:r w:rsidR="00EA3C51" w:rsidRPr="00EA3C51">
        <w:t>(Kvale and Brinkmann, 1996)</w:t>
      </w:r>
      <w:r w:rsidR="00EA3C51">
        <w:t>.</w:t>
      </w:r>
    </w:p>
    <w:p w14:paraId="43078801" w14:textId="4520D32D" w:rsidR="007F5D6D" w:rsidRDefault="00EA3C51" w:rsidP="007F5D6D">
      <w:pPr>
        <w:spacing w:after="120" w:line="276" w:lineRule="auto"/>
      </w:pPr>
      <w:r>
        <w:t xml:space="preserve">A key advantage of </w:t>
      </w:r>
      <w:r w:rsidR="008C6B6B">
        <w:t>semi-structured</w:t>
      </w:r>
      <w:r>
        <w:t xml:space="preserve"> interv</w:t>
      </w:r>
      <w:r w:rsidR="008C6B6B">
        <w:t xml:space="preserve">iews is that they allow the researcher to ask a consistent set of core questions while providing opportunities </w:t>
      </w:r>
      <w:r w:rsidR="00D60455">
        <w:t xml:space="preserve">to explore individual </w:t>
      </w:r>
      <w:r w:rsidR="0061261C">
        <w:t>responses through probing questions</w:t>
      </w:r>
      <w:r w:rsidR="007F5D6D">
        <w:t xml:space="preserve"> </w:t>
      </w:r>
      <w:r w:rsidR="007F5D6D" w:rsidRPr="007F5D6D">
        <w:t xml:space="preserve">(Kallio </w:t>
      </w:r>
      <w:r w:rsidR="007F5D6D" w:rsidRPr="007F5D6D">
        <w:rPr>
          <w:i/>
          <w:iCs/>
        </w:rPr>
        <w:t>et al.</w:t>
      </w:r>
      <w:r w:rsidR="007F5D6D" w:rsidRPr="007F5D6D">
        <w:t>, 2016)</w:t>
      </w:r>
      <w:r w:rsidR="007F5D6D">
        <w:t>.</w:t>
      </w:r>
      <w:r w:rsidR="00FD237A">
        <w:t xml:space="preserve"> This is particularly relevant to the present study because lecturers are likely to have different levels of experience with GenAI and may use </w:t>
      </w:r>
      <w:r w:rsidR="00EC0487">
        <w:t xml:space="preserve">the technology for different academic activities </w:t>
      </w:r>
      <w:r w:rsidR="00EC0487" w:rsidRPr="00EC0487">
        <w:t>(Watted, Tonna and Camilleri, 2026)</w:t>
      </w:r>
      <w:r w:rsidR="00EC0487">
        <w:t xml:space="preserve">. The </w:t>
      </w:r>
      <w:r w:rsidR="00983C53">
        <w:t>interview's flexibility therefore allows unexpected issues to emerge while maintaining enough</w:t>
      </w:r>
      <w:r w:rsidR="00EC0487">
        <w:t xml:space="preserve"> consistency across participants to support comparison during analysis </w:t>
      </w:r>
      <w:r w:rsidR="00434E03" w:rsidRPr="00434E03">
        <w:t>(Coker and Akande, 2025)</w:t>
      </w:r>
      <w:r w:rsidR="00434E03">
        <w:t>.</w:t>
      </w:r>
    </w:p>
    <w:p w14:paraId="08C91982" w14:textId="2C63E38F" w:rsidR="009D1725" w:rsidRDefault="000427F9" w:rsidP="009D1725">
      <w:pPr>
        <w:spacing w:after="120" w:line="276" w:lineRule="auto"/>
      </w:pPr>
      <w:r>
        <w:t xml:space="preserve">A semi-structured interview was preferable because it maintained a common focus while letting participants elaborate and raise unanticipated themes (Hallberg, 2008). Khan, Fong and Tripathi (2025), for example, found that participants may identify cognitive demands such as checking AI-generated information, rewriting outputs, and </w:t>
      </w:r>
      <w:r>
        <w:lastRenderedPageBreak/>
        <w:t>deciding when to use AI. Fully structured interviews might miss these experiences, whereas semi-structured interviews let researchers explore relevant accounts in depth (Robinson, 2023).</w:t>
      </w:r>
    </w:p>
    <w:p w14:paraId="46BA7573" w14:textId="4891DA85" w:rsidR="00F51148" w:rsidRDefault="003D144D" w:rsidP="00F51148">
      <w:pPr>
        <w:spacing w:after="120" w:line="276" w:lineRule="auto"/>
      </w:pPr>
      <w:r>
        <w:t>The choice of interviews is also supported by the methodological gap identified in the literature review. Much existing research into GenAI adoption has used questionnaires and quantitative measures to examine attitudes, perceived usefulness</w:t>
      </w:r>
      <w:r w:rsidR="00F51148">
        <w:t>,</w:t>
      </w:r>
      <w:r>
        <w:t xml:space="preserve"> and behavioural intentions </w:t>
      </w:r>
      <w:r w:rsidRPr="003D144D">
        <w:t>(Wang and Liu, 2026</w:t>
      </w:r>
      <w:r w:rsidR="00F51148">
        <w:t xml:space="preserve">). While these approaches can establish patterns across large samples, they provide less opportunity to explore the reasoning behind individual decisions </w:t>
      </w:r>
      <w:r w:rsidR="00F51148" w:rsidRPr="00F51148">
        <w:t>(Borgstede and Scholz, 2021)</w:t>
      </w:r>
      <w:r w:rsidR="00F51148">
        <w:t xml:space="preserve">. Qualitative interviews can therefore complement existing research by examining how lecturers interpret and respond to GenAI within their professional contexts. </w:t>
      </w:r>
    </w:p>
    <w:p w14:paraId="566D12DC" w14:textId="714059DF" w:rsidR="00F51148" w:rsidRDefault="00F51148" w:rsidP="00F51148">
      <w:pPr>
        <w:spacing w:after="120" w:line="276" w:lineRule="auto"/>
      </w:pPr>
      <w:r>
        <w:t xml:space="preserve">Semi-structured interviews are also </w:t>
      </w:r>
      <w:r w:rsidR="000466A7">
        <w:t>well suited to</w:t>
      </w:r>
      <w:r>
        <w:t xml:space="preserve"> examining cognitive demands because participants can reflect on specific examples of their GenAI use </w:t>
      </w:r>
      <w:r w:rsidRPr="00F51148">
        <w:t xml:space="preserve">(Candello </w:t>
      </w:r>
      <w:r w:rsidRPr="00F51148">
        <w:rPr>
          <w:i/>
          <w:iCs/>
        </w:rPr>
        <w:t>et al.</w:t>
      </w:r>
      <w:r w:rsidRPr="00F51148">
        <w:t>, 2025)</w:t>
      </w:r>
      <w:r>
        <w:t xml:space="preserve">. Rather than simply asking whether AI makes their work easier or </w:t>
      </w:r>
      <w:r w:rsidR="007E1A84">
        <w:t xml:space="preserve">harder, participants can </w:t>
      </w:r>
      <w:r>
        <w:t xml:space="preserve">describe what they actually do when interacting with AI-generated output. </w:t>
      </w:r>
      <w:r w:rsidR="007C1B86">
        <w:t>For example, questions can explore how participants determine whether an output is accurate, what prompts them to modify it, how they decide whether further verification is necessary, and what circumstances lead them to reject an output.</w:t>
      </w:r>
    </w:p>
    <w:p w14:paraId="6BD0489E" w14:textId="69282DEF" w:rsidR="008E7DC3" w:rsidRPr="008E7DC3" w:rsidRDefault="008E7DC3" w:rsidP="008E7DC3">
      <w:pPr>
        <w:spacing w:after="120" w:line="276" w:lineRule="auto"/>
      </w:pPr>
      <w:r>
        <w:t>However, semi-structured interviews have limitations</w:t>
      </w:r>
      <w:r w:rsidR="00150B0C">
        <w:t>. Participants may provide socially desirable responses, particularly because GenAI use can involve concerns around academic integrity, institutional expectations, and professional competence</w:t>
      </w:r>
      <w:r>
        <w:t xml:space="preserve"> </w:t>
      </w:r>
      <w:r w:rsidRPr="008E7DC3">
        <w:t>(Wang, 2024)</w:t>
      </w:r>
      <w:r>
        <w:t>.</w:t>
      </w:r>
      <w:r w:rsidR="007E1A84">
        <w:t xml:space="preserve"> </w:t>
      </w:r>
      <w:r w:rsidR="00A453EE">
        <w:t xml:space="preserve">There is also a risk </w:t>
      </w:r>
      <w:r w:rsidR="00CB288C">
        <w:t>that participants may struggle to recall accurately how they experience</w:t>
      </w:r>
      <w:r w:rsidR="00C0029E">
        <w:t xml:space="preserve">d particularly </w:t>
      </w:r>
      <w:r w:rsidR="00977B8B">
        <w:t>situations of using GenAI</w:t>
      </w:r>
    </w:p>
    <w:p w14:paraId="4C2C6814" w14:textId="307ECFE8" w:rsidR="00150B0C" w:rsidRPr="00F51148" w:rsidRDefault="00150B0C" w:rsidP="00F51148">
      <w:pPr>
        <w:spacing w:after="120" w:line="276" w:lineRule="auto"/>
      </w:pPr>
    </w:p>
    <w:p w14:paraId="245228FD" w14:textId="75203374" w:rsidR="00F51148" w:rsidRPr="00F51148" w:rsidRDefault="00850A63" w:rsidP="00F51148">
      <w:pPr>
        <w:spacing w:after="120" w:line="276" w:lineRule="auto"/>
      </w:pPr>
      <w:r>
        <w:t xml:space="preserve">Research participants and sampling strategy </w:t>
      </w:r>
    </w:p>
    <w:p w14:paraId="3965CB0A" w14:textId="48044F00" w:rsidR="003D144D" w:rsidRDefault="00AA1A2C" w:rsidP="003D144D">
      <w:pPr>
        <w:spacing w:after="120" w:line="276" w:lineRule="auto"/>
      </w:pPr>
      <w:r>
        <w:t xml:space="preserve">The proposed sample size will be </w:t>
      </w:r>
      <w:r w:rsidR="00AC1F27">
        <w:t>between 3 -5 higher education lecturers. This range is appropriate for a small-scale qualitative study undertaken within the timeframe</w:t>
      </w:r>
      <w:r w:rsidR="005F1EFB">
        <w:t xml:space="preserve"> </w:t>
      </w:r>
      <w:r w:rsidR="005F1EFB" w:rsidRPr="005F1EFB">
        <w:t>(Bekele and Ago, 2022)</w:t>
      </w:r>
      <w:r w:rsidR="009F159E">
        <w:t xml:space="preserve">. The purpose of the research is not to achieve statistical representation but to generate </w:t>
      </w:r>
      <w:r w:rsidR="00DE4048">
        <w:t>rich,</w:t>
      </w:r>
      <w:r w:rsidR="009F159E">
        <w:t xml:space="preserve"> detailed data to explore </w:t>
      </w:r>
      <w:r w:rsidR="00CF3250">
        <w:t>participants’</w:t>
      </w:r>
      <w:r w:rsidR="009F159E">
        <w:t xml:space="preserve"> experiences, interpretations</w:t>
      </w:r>
      <w:r w:rsidR="00CF3250">
        <w:t>,</w:t>
      </w:r>
      <w:r w:rsidR="009F159E">
        <w:t xml:space="preserve"> and decision-making processes.</w:t>
      </w:r>
    </w:p>
    <w:p w14:paraId="789C5EDB" w14:textId="325CD9DE" w:rsidR="001419E3" w:rsidRPr="001419E3" w:rsidRDefault="00C44CC7" w:rsidP="001419E3">
      <w:pPr>
        <w:spacing w:after="120" w:line="276" w:lineRule="auto"/>
      </w:pPr>
      <w:r>
        <w:t xml:space="preserve">This sample size is informed by the concept of information power, developed by </w:t>
      </w:r>
      <w:proofErr w:type="spellStart"/>
      <w:r>
        <w:t>Malterud</w:t>
      </w:r>
      <w:proofErr w:type="spellEnd"/>
      <w:r>
        <w:t xml:space="preserve">, Siersma and Guassora (2021), which suggests that the more relevant information participants contribute to a focused research question, the fewer participants are </w:t>
      </w:r>
      <w:r w:rsidR="001B3384">
        <w:t xml:space="preserve">required. </w:t>
      </w:r>
      <w:r w:rsidR="00574B5B">
        <w:t xml:space="preserve">The </w:t>
      </w:r>
      <w:r w:rsidR="005B59B1">
        <w:t xml:space="preserve">authors identify several factors that influence sample size, including </w:t>
      </w:r>
      <w:r>
        <w:t>sample specificity</w:t>
      </w:r>
      <w:r w:rsidR="00013D8F">
        <w:t xml:space="preserve">, the </w:t>
      </w:r>
      <w:r w:rsidR="00CF3250">
        <w:t>study's</w:t>
      </w:r>
      <w:r w:rsidR="00013D8F">
        <w:t xml:space="preserve"> aims, the use of </w:t>
      </w:r>
      <w:r w:rsidR="00CF3250">
        <w:t>established</w:t>
      </w:r>
      <w:r w:rsidR="00013D8F">
        <w:t xml:space="preserve"> theory, the quality of the interview dialogue</w:t>
      </w:r>
      <w:r w:rsidR="00CF3250">
        <w:t>,</w:t>
      </w:r>
      <w:r w:rsidR="00013D8F">
        <w:t xml:space="preserve"> and the chosen analytical approach.</w:t>
      </w:r>
    </w:p>
    <w:p w14:paraId="1243D74A" w14:textId="6FC2780A" w:rsidR="009F159E" w:rsidRDefault="000775BE" w:rsidP="003D144D">
      <w:pPr>
        <w:spacing w:after="120" w:line="276" w:lineRule="auto"/>
      </w:pPr>
      <w:r>
        <w:t xml:space="preserve">In this study, the research question focuses on higher education lecturers' experiences navigating the cognitive demands of GenAI. The participant group is relatively specific, </w:t>
      </w:r>
      <w:r>
        <w:lastRenderedPageBreak/>
        <w:t xml:space="preserve">and the study </w:t>
      </w:r>
      <w:r w:rsidR="00DE4048">
        <w:t>draws on</w:t>
      </w:r>
      <w:r>
        <w:t xml:space="preserve"> </w:t>
      </w:r>
      <w:proofErr w:type="spellStart"/>
      <w:r>
        <w:t>Sweller’s</w:t>
      </w:r>
      <w:proofErr w:type="spellEnd"/>
      <w:r>
        <w:t xml:space="preserve"> CLT. These factors </w:t>
      </w:r>
      <w:r w:rsidR="00C44CC7">
        <w:t xml:space="preserve">support a smaller sample, provided </w:t>
      </w:r>
      <w:r>
        <w:t>participants generate sufficiently detailed and relevant accounts. However, the proposed range of 3-5 participants is an initial target rather than a fixed methodological requirement.</w:t>
      </w:r>
    </w:p>
    <w:p w14:paraId="0630CDD2" w14:textId="77777777" w:rsidR="0025076F" w:rsidRDefault="00C0468B" w:rsidP="003D144D">
      <w:pPr>
        <w:spacing w:after="120" w:line="276" w:lineRule="auto"/>
      </w:pPr>
      <w:r>
        <w:t xml:space="preserve">A sample of </w:t>
      </w:r>
      <w:r w:rsidR="00670260">
        <w:t>3-5 participants will allow the researcher to conduct in-depth</w:t>
      </w:r>
      <w:r w:rsidR="002A4951">
        <w:t xml:space="preserve">, semi-structured interviews while allowing time </w:t>
      </w:r>
      <w:r w:rsidR="00AF02CF">
        <w:t>for transcription, familiarisation with the data, coding, and reflexive thematic analysis</w:t>
      </w:r>
      <w:r w:rsidR="00527123">
        <w:t xml:space="preserve"> </w:t>
      </w:r>
      <w:r w:rsidR="00527123" w:rsidRPr="00527123">
        <w:t>(Crouch and McKenzie, 2006)</w:t>
      </w:r>
      <w:r w:rsidR="00903E63">
        <w:t>.</w:t>
      </w:r>
      <w:r w:rsidR="00E52B59">
        <w:t xml:space="preserve"> </w:t>
      </w:r>
      <w:r w:rsidR="004E726D">
        <w:t xml:space="preserve">It will also provide opportunities to explore </w:t>
      </w:r>
      <w:r w:rsidR="00F02E5E">
        <w:t>similarities and differences in how lecturers experience and manage cognitive demands associated with GenAI</w:t>
      </w:r>
      <w:r w:rsidR="0025076F">
        <w:t>.</w:t>
      </w:r>
    </w:p>
    <w:p w14:paraId="01A51C76" w14:textId="63AD1D2E" w:rsidR="00E87BB3" w:rsidRPr="00E87BB3" w:rsidRDefault="00B2225E" w:rsidP="00E87BB3">
      <w:pPr>
        <w:spacing w:after="120" w:line="276" w:lineRule="auto"/>
      </w:pPr>
      <w:r>
        <w:t xml:space="preserve">Although saturation </w:t>
      </w:r>
      <w:r w:rsidR="00C86C44">
        <w:t>is frequently used to justify sample size in qualitative research</w:t>
      </w:r>
      <w:r w:rsidR="00A528C6">
        <w:t xml:space="preserve">, </w:t>
      </w:r>
      <w:r w:rsidR="00E87BB3" w:rsidRPr="00E87BB3">
        <w:t>Malterud, Siersma and Guassora (2015)</w:t>
      </w:r>
      <w:r w:rsidR="00E87BB3">
        <w:t xml:space="preserve"> caution against applying it as a universal </w:t>
      </w:r>
      <w:r w:rsidR="007243D6">
        <w:t>criterion across different methodologies. This is particularly relevant because the present study uses Braun and Clarke</w:t>
      </w:r>
      <w:r w:rsidR="00703D3A">
        <w:t xml:space="preserve">’s </w:t>
      </w:r>
      <w:r w:rsidR="00965127">
        <w:t xml:space="preserve">(2022) </w:t>
      </w:r>
      <w:r w:rsidR="00703D3A">
        <w:t xml:space="preserve">reflexive thematic </w:t>
      </w:r>
      <w:r w:rsidR="008F7B7E">
        <w:t>analysis</w:t>
      </w:r>
      <w:r w:rsidR="00703D3A">
        <w:t xml:space="preserve">, where themes are actively developed through the </w:t>
      </w:r>
      <w:r w:rsidR="008F7B7E">
        <w:t>researchers'</w:t>
      </w:r>
      <w:r w:rsidR="00703D3A">
        <w:t xml:space="preserve"> interpretative engagement with the data. Therefore, the study will not assume </w:t>
      </w:r>
      <w:r w:rsidR="00305C16">
        <w:t xml:space="preserve">sample sufficiency </w:t>
      </w:r>
      <w:r w:rsidR="002967B1">
        <w:t>simply because no new information appears in later interviews.</w:t>
      </w:r>
      <w:r w:rsidR="00703D3A">
        <w:t xml:space="preserve"> </w:t>
      </w:r>
    </w:p>
    <w:p w14:paraId="2249C99E" w14:textId="55A6B87E" w:rsidR="000775BE" w:rsidRPr="003D144D" w:rsidRDefault="00241D91" w:rsidP="003D144D">
      <w:pPr>
        <w:spacing w:after="120" w:line="276" w:lineRule="auto"/>
      </w:pPr>
      <w:r>
        <w:t xml:space="preserve">The </w:t>
      </w:r>
      <w:r w:rsidR="00E50064">
        <w:t>small</w:t>
      </w:r>
      <w:r>
        <w:t xml:space="preserve"> sample size may limit the transferability of the findings to other higher education contexts. Nevertheless, it supports an in-depth exploration of lecturers’ experiences and </w:t>
      </w:r>
      <w:r w:rsidR="00305C16">
        <w:t>aligns with the study's interpretivist, qualitative design</w:t>
      </w:r>
      <w:r w:rsidR="00CC2EEA">
        <w:t xml:space="preserve">. </w:t>
      </w:r>
      <w:r w:rsidR="00E50064">
        <w:t>The</w:t>
      </w:r>
      <w:r w:rsidR="00CC2EEA">
        <w:t xml:space="preserve"> findings will therefore be presented as context-dependent insights rather than generalisable claims about the wider higher education sector</w:t>
      </w:r>
      <w:r w:rsidR="00E50064">
        <w:t>.</w:t>
      </w:r>
      <w:r w:rsidR="00AF02CF">
        <w:t xml:space="preserve"> </w:t>
      </w:r>
    </w:p>
    <w:p w14:paraId="14C70FD8" w14:textId="77777777" w:rsidR="00906012" w:rsidRDefault="00906012" w:rsidP="009D1725">
      <w:pPr>
        <w:spacing w:after="120" w:line="276" w:lineRule="auto"/>
      </w:pPr>
    </w:p>
    <w:p w14:paraId="5395AAB0" w14:textId="0E52AD17" w:rsidR="00001043" w:rsidRDefault="00B1084A" w:rsidP="009D1725">
      <w:pPr>
        <w:spacing w:after="120" w:line="276" w:lineRule="auto"/>
      </w:pPr>
      <w:r>
        <w:t>Data collection procedures</w:t>
      </w:r>
    </w:p>
    <w:p w14:paraId="043264A1" w14:textId="153906DF" w:rsidR="00AD5C85" w:rsidRDefault="00AD5C85" w:rsidP="009D1725">
      <w:pPr>
        <w:spacing w:after="120" w:line="276" w:lineRule="auto"/>
      </w:pPr>
      <w:r>
        <w:t>Data will be collected through the use of semi-structured interviews with higher education lecturers who have experience</w:t>
      </w:r>
      <w:r w:rsidR="00040194">
        <w:t xml:space="preserve"> of using GenAI. </w:t>
      </w:r>
      <w:r w:rsidR="007A68D9">
        <w:t>Semi-structured</w:t>
      </w:r>
      <w:r w:rsidR="00B80177">
        <w:t xml:space="preserve"> interviews provide </w:t>
      </w:r>
      <w:r w:rsidR="00E4362D">
        <w:t>a consistent framework while allowing flexibility to explore participants’ experiences in depth</w:t>
      </w:r>
      <w:r w:rsidR="001D6B7F">
        <w:t xml:space="preserve"> </w:t>
      </w:r>
      <w:r w:rsidR="001D6B7F" w:rsidRPr="001D6B7F">
        <w:t>(Brinkmann, 2022)</w:t>
      </w:r>
      <w:r w:rsidR="007A68D9">
        <w:t>. The interview schedule will be informed by Sweller's Cognitive Load Theory (CLT) and align with the research question. Questions will explore lecturers’ experiences of GenAI, the cognitive demands they encounter</w:t>
      </w:r>
      <w:r w:rsidR="00E14FA3">
        <w:t xml:space="preserve">, and how they decide to use, modify, verify, or reject AI-generated </w:t>
      </w:r>
      <w:r w:rsidR="00ED18CD">
        <w:t>outputs. Although CLT informs the questions, the interviews will remain open-ended to support the inductive approach and allow unexpected themes to emerge.</w:t>
      </w:r>
    </w:p>
    <w:p w14:paraId="1B4DBF9A" w14:textId="55E2564C" w:rsidR="00410EC9" w:rsidRDefault="00ED18CD" w:rsidP="00410EC9">
      <w:pPr>
        <w:spacing w:after="120" w:line="276" w:lineRule="auto"/>
      </w:pPr>
      <w:r>
        <w:t xml:space="preserve">Interviews will be conducted online and are expected to last approximately 30-45 minutes. </w:t>
      </w:r>
      <w:r w:rsidR="00FF0187">
        <w:t xml:space="preserve">With participants’ consent, interviews will be </w:t>
      </w:r>
      <w:r w:rsidR="00245E22">
        <w:t>audio-recorded</w:t>
      </w:r>
      <w:r w:rsidR="00FF0187">
        <w:t xml:space="preserve"> to support accurate transcription</w:t>
      </w:r>
      <w:r w:rsidR="00114B08">
        <w:t>. Participants will be reminded not to disclose confidential institutional or personal information relating to students or colleagues.</w:t>
      </w:r>
      <w:r w:rsidR="00245E22">
        <w:t xml:space="preserve"> Follow-up questions will encourage detailed examples of professional </w:t>
      </w:r>
      <w:r w:rsidR="0042018A">
        <w:t>decision-making and cognitive demands. Following each inter</w:t>
      </w:r>
      <w:r w:rsidR="000030D3">
        <w:t xml:space="preserve">view, recordings will be transcribed, and </w:t>
      </w:r>
      <w:r w:rsidR="000030D3">
        <w:lastRenderedPageBreak/>
        <w:t xml:space="preserve">identifying information will be removed or anonymised. Data will subsequently be analysed using Braun and Clarke’s reflexive </w:t>
      </w:r>
      <w:r w:rsidR="00EA644C">
        <w:t>thematic</w:t>
      </w:r>
      <w:r w:rsidR="000030D3">
        <w:t xml:space="preserve"> analysis </w:t>
      </w:r>
      <w:r w:rsidR="00410EC9" w:rsidRPr="00410EC9">
        <w:t>(Braun and Clarke, 2022)</w:t>
      </w:r>
      <w:r w:rsidR="00410EC9">
        <w:t>.</w:t>
      </w:r>
    </w:p>
    <w:p w14:paraId="6778C808" w14:textId="5B91F560" w:rsidR="00410EC9" w:rsidRDefault="00410EC9" w:rsidP="00410EC9">
      <w:pPr>
        <w:spacing w:after="120" w:line="276" w:lineRule="auto"/>
      </w:pPr>
      <w:r>
        <w:t>The data collection process will support an iterative relationship between interviewing, reflection</w:t>
      </w:r>
      <w:r w:rsidR="00CB3C30">
        <w:t>, and analysis, consistent with the study's interpretivist positioning</w:t>
      </w:r>
      <w:r w:rsidR="00AE119C">
        <w:t>.</w:t>
      </w:r>
    </w:p>
    <w:p w14:paraId="2290C84B" w14:textId="77777777" w:rsidR="00906012" w:rsidRDefault="00906012" w:rsidP="00410EC9">
      <w:pPr>
        <w:spacing w:after="120" w:line="276" w:lineRule="auto"/>
      </w:pPr>
    </w:p>
    <w:p w14:paraId="14337CCF" w14:textId="33B785B2" w:rsidR="00CB0664" w:rsidRDefault="00F5179D" w:rsidP="00410EC9">
      <w:pPr>
        <w:spacing w:after="120" w:line="276" w:lineRule="auto"/>
      </w:pPr>
      <w:r>
        <w:t xml:space="preserve">Data analysis </w:t>
      </w:r>
    </w:p>
    <w:p w14:paraId="3379FB17" w14:textId="3BF6FCC7" w:rsidR="000E25B6" w:rsidRDefault="00885DDD" w:rsidP="00410EC9">
      <w:pPr>
        <w:spacing w:after="120" w:line="276" w:lineRule="auto"/>
      </w:pPr>
      <w:r>
        <w:t xml:space="preserve">Interview data will be analysed using Braun and Clarke’s (2022) reflexive thematic </w:t>
      </w:r>
      <w:r w:rsidR="00ED4741">
        <w:t>analysis (RTA). This approach is appropriate because it provides a flexible method for identifying, developing</w:t>
      </w:r>
      <w:r w:rsidR="00EE1E82">
        <w:t>,</w:t>
      </w:r>
      <w:r w:rsidR="00ED4741">
        <w:t xml:space="preserve"> and interpreting patterns of meaning within qualitative dat</w:t>
      </w:r>
      <w:r w:rsidR="00EE1E82">
        <w:t>a. It aligns with the interpretivist position of the research by recognising that themes are developed through the researcher’s active engagement with participants’ accounts</w:t>
      </w:r>
      <w:r w:rsidR="008F3317">
        <w:t>.</w:t>
      </w:r>
    </w:p>
    <w:p w14:paraId="407C9D3D" w14:textId="11338DE0" w:rsidR="008F3317" w:rsidRDefault="0010531D" w:rsidP="00410EC9">
      <w:pPr>
        <w:spacing w:after="120" w:line="276" w:lineRule="auto"/>
      </w:pPr>
      <w:r>
        <w:t xml:space="preserve">RTA has also been selected because it supports an in-depth exploration of </w:t>
      </w:r>
      <w:r w:rsidR="008F4E71">
        <w:t xml:space="preserve">lecturers’ </w:t>
      </w:r>
      <w:r w:rsidR="00DB4C34">
        <w:t>experiences, perceptions</w:t>
      </w:r>
      <w:r w:rsidR="00E425EF">
        <w:t>,</w:t>
      </w:r>
      <w:r w:rsidR="00DB4C34">
        <w:t xml:space="preserve"> and professional</w:t>
      </w:r>
      <w:r w:rsidR="00E1711E">
        <w:t xml:space="preserve"> decision-making when using GenAI. It allows the </w:t>
      </w:r>
      <w:r w:rsidR="00E425EF">
        <w:t xml:space="preserve">researcher to identify similarities </w:t>
      </w:r>
      <w:r w:rsidR="003517DE">
        <w:t>and differences across participants while remaining open to unexpected findings</w:t>
      </w:r>
      <w:r w:rsidR="005B69FE">
        <w:t xml:space="preserve"> </w:t>
      </w:r>
      <w:r w:rsidR="005B69FE" w:rsidRPr="005B69FE">
        <w:t xml:space="preserve">(Georgiou, </w:t>
      </w:r>
      <w:proofErr w:type="spellStart"/>
      <w:r w:rsidR="005B69FE" w:rsidRPr="005B69FE">
        <w:t>Struyf</w:t>
      </w:r>
      <w:proofErr w:type="spellEnd"/>
      <w:r w:rsidR="005B69FE" w:rsidRPr="005B69FE">
        <w:t xml:space="preserve"> and Wong, 2026)</w:t>
      </w:r>
      <w:r w:rsidR="0072071B">
        <w:t>.</w:t>
      </w:r>
      <w:r w:rsidR="003517DE">
        <w:t xml:space="preserve"> This is particu</w:t>
      </w:r>
      <w:r w:rsidR="007F0F1E">
        <w:t xml:space="preserve">larly relevant to the study’s inductive approach, as the analysis will be guided by the data rather than restricted </w:t>
      </w:r>
      <w:r w:rsidR="006D6FEC">
        <w:t>to predetermined categories.</w:t>
      </w:r>
    </w:p>
    <w:p w14:paraId="0B6F1416" w14:textId="1C5BE107" w:rsidR="006D6FEC" w:rsidRDefault="00CB127A" w:rsidP="00410EC9">
      <w:pPr>
        <w:spacing w:after="120" w:line="276" w:lineRule="auto"/>
      </w:pPr>
      <w:r>
        <w:t>The init</w:t>
      </w:r>
      <w:r w:rsidR="00FC2812">
        <w:t xml:space="preserve">ial coding and </w:t>
      </w:r>
      <w:r w:rsidR="00D367BD">
        <w:t>theme development</w:t>
      </w:r>
      <w:r w:rsidR="00FC2812">
        <w:t xml:space="preserve"> will be primarily inductive. </w:t>
      </w:r>
      <w:r w:rsidR="00433964">
        <w:t>Sweller</w:t>
      </w:r>
      <w:r w:rsidR="008F450A">
        <w:t>’s Cognitive Load Theory (CLT) will inform the subsequent interpretation of the findings as an analytical lens. This will support consideration of cognitive demands, mental effort</w:t>
      </w:r>
      <w:r w:rsidR="00781EF9">
        <w:t>,</w:t>
      </w:r>
      <w:r w:rsidR="008F450A">
        <w:t xml:space="preserve"> and task complexity without imposing the theory on participants’ responses.</w:t>
      </w:r>
    </w:p>
    <w:p w14:paraId="5E7F6A9F" w14:textId="399A8415" w:rsidR="00781EF9" w:rsidRPr="00410EC9" w:rsidRDefault="00037FEC" w:rsidP="00410EC9">
      <w:pPr>
        <w:spacing w:after="120" w:line="276" w:lineRule="auto"/>
      </w:pPr>
      <w:r>
        <w:t xml:space="preserve">Reflexivity will be maintained throughout the analytical </w:t>
      </w:r>
      <w:r w:rsidR="00636199">
        <w:t>process by considering how the researcher’s experiences</w:t>
      </w:r>
      <w:r w:rsidR="0098500D">
        <w:t>, assumptions</w:t>
      </w:r>
      <w:r w:rsidR="00981B3B">
        <w:t>,</w:t>
      </w:r>
      <w:r w:rsidR="0098500D">
        <w:t xml:space="preserve"> and professional perspectives may influence </w:t>
      </w:r>
      <w:r w:rsidR="009F34C0">
        <w:t>coding, theme development</w:t>
      </w:r>
      <w:r w:rsidR="002B598A">
        <w:t>,</w:t>
      </w:r>
      <w:r w:rsidR="009F34C0">
        <w:t xml:space="preserve"> and interpretation</w:t>
      </w:r>
      <w:r w:rsidR="00EE42DA">
        <w:t xml:space="preserve"> </w:t>
      </w:r>
      <w:r w:rsidR="00EE42DA" w:rsidRPr="00EE42DA">
        <w:t>(Berger, 2013)</w:t>
      </w:r>
      <w:r w:rsidR="009F34C0">
        <w:t xml:space="preserve">. Reflective notes will support transparency and critical engagement with analytical decisions. Final themes will be presented through an analytical narrative </w:t>
      </w:r>
      <w:r w:rsidR="00640455">
        <w:t>supported by relevant participant quotations and linked to the research question and existing literature.</w:t>
      </w:r>
    </w:p>
    <w:p w14:paraId="4511065B" w14:textId="77777777" w:rsidR="00906012" w:rsidRDefault="00906012" w:rsidP="009D1725">
      <w:pPr>
        <w:spacing w:after="120" w:line="276" w:lineRule="auto"/>
      </w:pPr>
    </w:p>
    <w:p w14:paraId="6F4EDA84" w14:textId="44447ED4" w:rsidR="00306D15" w:rsidRDefault="006B1C15" w:rsidP="009D1725">
      <w:pPr>
        <w:spacing w:after="120" w:line="276" w:lineRule="auto"/>
      </w:pPr>
      <w:r>
        <w:t xml:space="preserve">Findings </w:t>
      </w:r>
    </w:p>
    <w:p w14:paraId="710193BE" w14:textId="119208FB" w:rsidR="00306D15" w:rsidRPr="003F0D67" w:rsidRDefault="007D6A7E" w:rsidP="009D1725">
      <w:pPr>
        <w:spacing w:after="120" w:line="276" w:lineRule="auto"/>
      </w:pPr>
      <w:r w:rsidRPr="003F0D67">
        <w:t>The</w:t>
      </w:r>
      <w:r w:rsidR="000E42EE" w:rsidRPr="003F0D67">
        <w:t xml:space="preserve"> data were analysed using Braun and Clarke’s (2022) reflexive thematic analysis</w:t>
      </w:r>
      <w:r w:rsidR="00320A9C" w:rsidRPr="003F0D67">
        <w:t xml:space="preserve">. </w:t>
      </w:r>
      <w:r w:rsidR="00306D15" w:rsidRPr="003F0D67">
        <w:t xml:space="preserve"> </w:t>
      </w:r>
      <w:r w:rsidR="00320A9C" w:rsidRPr="003F0D67">
        <w:t>From the data collected</w:t>
      </w:r>
      <w:r w:rsidR="00E14CBB" w:rsidRPr="003F0D67">
        <w:t>,</w:t>
      </w:r>
      <w:r w:rsidR="00320A9C" w:rsidRPr="003F0D67">
        <w:t xml:space="preserve"> </w:t>
      </w:r>
      <w:r w:rsidR="00025B4F" w:rsidRPr="003F0D67">
        <w:t xml:space="preserve">three subsequent themes </w:t>
      </w:r>
      <w:r w:rsidR="00E14CBB" w:rsidRPr="003F0D67">
        <w:t>were developed from the participants' accounts</w:t>
      </w:r>
      <w:r w:rsidR="00B01B88" w:rsidRPr="003F0D67">
        <w:t>:</w:t>
      </w:r>
      <w:r w:rsidR="00E14CBB" w:rsidRPr="003F0D67">
        <w:t xml:space="preserve"> </w:t>
      </w:r>
      <w:r w:rsidR="00FE1C6C" w:rsidRPr="003F0D67">
        <w:t>‘</w:t>
      </w:r>
      <w:r w:rsidR="00A62741" w:rsidRPr="003F0D67">
        <w:t>Efficiency and the redistribution of cognitive effort’, ‘professional judgement, trust and responsibility, and</w:t>
      </w:r>
      <w:r w:rsidR="00B01B88" w:rsidRPr="003F0D67">
        <w:t xml:space="preserve"> ‘Adapting teaching and assessment </w:t>
      </w:r>
      <w:proofErr w:type="gramStart"/>
      <w:r w:rsidR="00B01B88" w:rsidRPr="003F0D67">
        <w:t>practices’</w:t>
      </w:r>
      <w:proofErr w:type="gramEnd"/>
      <w:r w:rsidR="00B01B88" w:rsidRPr="003F0D67">
        <w:t>.</w:t>
      </w:r>
    </w:p>
    <w:p w14:paraId="645513B4" w14:textId="7DA2847F" w:rsidR="00C262AE" w:rsidRPr="003F0D67" w:rsidRDefault="00C262AE" w:rsidP="009D1725">
      <w:pPr>
        <w:spacing w:after="120" w:line="276" w:lineRule="auto"/>
      </w:pPr>
      <w:r w:rsidRPr="003F0D67">
        <w:t xml:space="preserve">The themes demonstrate that participants did not view GenAI as simply reducing or increasing workload. Instead, they described </w:t>
      </w:r>
      <w:r w:rsidR="00E675D5" w:rsidRPr="003F0D67">
        <w:t xml:space="preserve">how GenAI redistributed cognitive effort, requiring lecturers to </w:t>
      </w:r>
      <w:r w:rsidR="000F1234" w:rsidRPr="003F0D67">
        <w:t>judge accuracy, suitability, ethics,</w:t>
      </w:r>
      <w:r w:rsidR="00472F35" w:rsidRPr="003F0D67">
        <w:t xml:space="preserve"> and educational value. The </w:t>
      </w:r>
      <w:r w:rsidR="00472F35" w:rsidRPr="003F0D67">
        <w:lastRenderedPageBreak/>
        <w:t xml:space="preserve">findings also indicate </w:t>
      </w:r>
      <w:r w:rsidR="000F1234" w:rsidRPr="003F0D67">
        <w:t xml:space="preserve">that participants were adapting their professional practices in response to the opportunities and challenges </w:t>
      </w:r>
      <w:r w:rsidR="00D367BD" w:rsidRPr="003F0D67">
        <w:t>GenAI presents</w:t>
      </w:r>
      <w:r w:rsidR="000F1234" w:rsidRPr="003F0D67">
        <w:t>.</w:t>
      </w:r>
    </w:p>
    <w:p w14:paraId="2F53CADB" w14:textId="3461773A" w:rsidR="000F1234" w:rsidRPr="003F0D67" w:rsidRDefault="00722562" w:rsidP="009D1725">
      <w:pPr>
        <w:spacing w:after="120" w:line="276" w:lineRule="auto"/>
      </w:pPr>
      <w:r w:rsidRPr="003F0D67">
        <w:t>Theme one: efficiency and the redistribution of cognitive effort</w:t>
      </w:r>
    </w:p>
    <w:p w14:paraId="7FA7526E" w14:textId="6CBC311D" w:rsidR="00722562" w:rsidRPr="003F0D67" w:rsidRDefault="00BB216E" w:rsidP="009D1725">
      <w:pPr>
        <w:spacing w:after="120" w:line="276" w:lineRule="auto"/>
      </w:pPr>
      <w:r w:rsidRPr="003F0D67">
        <w:t xml:space="preserve">Both participants </w:t>
      </w:r>
      <w:r w:rsidR="00D46081" w:rsidRPr="003F0D67">
        <w:t>identified</w:t>
      </w:r>
      <w:r w:rsidRPr="003F0D67">
        <w:t xml:space="preserve"> ways </w:t>
      </w:r>
      <w:r w:rsidR="00D367BD" w:rsidRPr="003F0D67">
        <w:t>GenAI could improve</w:t>
      </w:r>
      <w:r w:rsidR="00D46081" w:rsidRPr="003F0D67">
        <w:t xml:space="preserve"> efficiency and reduce the time required to complete particular tasks. </w:t>
      </w:r>
      <w:r w:rsidR="00ED4226" w:rsidRPr="003F0D67">
        <w:t xml:space="preserve">However, the interviews also </w:t>
      </w:r>
      <w:r w:rsidR="00D367BD" w:rsidRPr="003F0D67">
        <w:t>showed that using</w:t>
      </w:r>
      <w:r w:rsidR="00ED4226" w:rsidRPr="003F0D67">
        <w:t xml:space="preserve"> GenAI did not </w:t>
      </w:r>
      <w:r w:rsidR="0066564B" w:rsidRPr="003F0D67">
        <w:t>necessarily remove cognitive effort. Instead, some aspects of the work were transferred from generating content to checking, refining and evaluating outputs.</w:t>
      </w:r>
      <w:r w:rsidR="00B0534C" w:rsidRPr="003F0D67">
        <w:t xml:space="preserve"> </w:t>
      </w:r>
    </w:p>
    <w:p w14:paraId="0C66C776" w14:textId="711F84B2" w:rsidR="005967F8" w:rsidRPr="003F0D67" w:rsidRDefault="005967F8" w:rsidP="009D1725">
      <w:pPr>
        <w:spacing w:after="120" w:line="276" w:lineRule="auto"/>
      </w:pPr>
      <w:r w:rsidRPr="003F0D67">
        <w:t xml:space="preserve">For example, Participant 2 described using Copilot to generate ideas for classroom activities and formative </w:t>
      </w:r>
      <w:r w:rsidR="005366EE" w:rsidRPr="003F0D67">
        <w:t>assessments. They explained that GenAI enabled them to produce ideas more quickly than w</w:t>
      </w:r>
      <w:r w:rsidR="00AC3F08" w:rsidRPr="003F0D67">
        <w:t>hen working independently:</w:t>
      </w:r>
    </w:p>
    <w:p w14:paraId="6D6960F1" w14:textId="2F016EEE" w:rsidR="00AC3F08" w:rsidRPr="003F0D67" w:rsidRDefault="00AC3F08" w:rsidP="009D1725">
      <w:pPr>
        <w:spacing w:after="120" w:line="276" w:lineRule="auto"/>
      </w:pPr>
      <w:r w:rsidRPr="003F0D67">
        <w:t>“</w:t>
      </w:r>
      <w:proofErr w:type="gramStart"/>
      <w:r w:rsidRPr="003F0D67">
        <w:t>it</w:t>
      </w:r>
      <w:proofErr w:type="gramEnd"/>
      <w:r w:rsidRPr="003F0D67">
        <w:t xml:space="preserve"> definitely reduced lots of mental workload that’s required</w:t>
      </w:r>
      <w:r w:rsidR="009D2F4C" w:rsidRPr="003F0D67">
        <w:t xml:space="preserve">” </w:t>
      </w:r>
    </w:p>
    <w:p w14:paraId="371E93B9" w14:textId="52ECC2EF" w:rsidR="009D2F4C" w:rsidRPr="003F0D67" w:rsidRDefault="009D2F4C" w:rsidP="009D1725">
      <w:pPr>
        <w:spacing w:after="120" w:line="276" w:lineRule="auto"/>
      </w:pPr>
      <w:r w:rsidRPr="003F0D67">
        <w:t>The participant explained that designing activities independently could be time-consuming</w:t>
      </w:r>
      <w:r w:rsidR="00532DDD" w:rsidRPr="003F0D67">
        <w:t xml:space="preserve">, whereas </w:t>
      </w:r>
      <w:r w:rsidR="000D611A" w:rsidRPr="003F0D67">
        <w:t>providing requirements to the AI tool allowed them to generate ideas and develop an initial draft more efficiently</w:t>
      </w:r>
      <w:r w:rsidR="000346D7" w:rsidRPr="003F0D67">
        <w:t>. GenAI was therefore positioned as a starting point that support</w:t>
      </w:r>
      <w:r w:rsidR="00664CA3" w:rsidRPr="003F0D67">
        <w:t xml:space="preserve">ed the development of teaching material rather than </w:t>
      </w:r>
      <w:r w:rsidR="00D367BD" w:rsidRPr="003F0D67">
        <w:t>replacing</w:t>
      </w:r>
      <w:r w:rsidR="00664CA3" w:rsidRPr="003F0D67">
        <w:t xml:space="preserve"> the </w:t>
      </w:r>
      <w:r w:rsidR="00BF5147" w:rsidRPr="003F0D67">
        <w:t>lecturer's</w:t>
      </w:r>
      <w:r w:rsidR="00664CA3" w:rsidRPr="003F0D67">
        <w:t xml:space="preserve"> contribution.</w:t>
      </w:r>
    </w:p>
    <w:p w14:paraId="05B7EBDA" w14:textId="7D10D985" w:rsidR="00E52924" w:rsidRPr="003F0D67" w:rsidRDefault="009607FD" w:rsidP="009D1725">
      <w:pPr>
        <w:spacing w:after="120" w:line="276" w:lineRule="auto"/>
      </w:pPr>
      <w:r w:rsidRPr="003F0D67">
        <w:t xml:space="preserve">Participant 1, however, offered a more cautious account of workload reduction. They described using Notebook to convert a </w:t>
      </w:r>
      <w:r w:rsidR="00BF5147" w:rsidRPr="003F0D67">
        <w:t>PowerPoint</w:t>
      </w:r>
      <w:r w:rsidRPr="003F0D67">
        <w:t xml:space="preserve"> presentation </w:t>
      </w:r>
      <w:r w:rsidR="00363243" w:rsidRPr="003F0D67">
        <w:t xml:space="preserve">into a podcast for international students who might </w:t>
      </w:r>
      <w:r w:rsidR="00D367BD" w:rsidRPr="003F0D67">
        <w:t>struggle to understand</w:t>
      </w:r>
      <w:r w:rsidR="00363243" w:rsidRPr="003F0D67">
        <w:t xml:space="preserve"> complex academic </w:t>
      </w:r>
      <w:r w:rsidR="00E17396" w:rsidRPr="003F0D67">
        <w:t xml:space="preserve">content. Although the tool completed the recording element, the participant explained that they had to </w:t>
      </w:r>
      <w:r w:rsidR="00BF5147" w:rsidRPr="003F0D67">
        <w:t xml:space="preserve">add further information to the </w:t>
      </w:r>
      <w:r w:rsidR="00D47C66" w:rsidRPr="003F0D67">
        <w:t>PowerPoint</w:t>
      </w:r>
      <w:r w:rsidR="00BF5147" w:rsidRPr="003F0D67">
        <w:t xml:space="preserve"> notes before generating a more effective version:</w:t>
      </w:r>
    </w:p>
    <w:p w14:paraId="049D224A" w14:textId="6D5495CA" w:rsidR="00BF5147" w:rsidRPr="003F0D67" w:rsidRDefault="00BF5147" w:rsidP="009D1725">
      <w:pPr>
        <w:spacing w:after="120" w:line="276" w:lineRule="auto"/>
      </w:pPr>
      <w:r w:rsidRPr="003F0D67">
        <w:t>“</w:t>
      </w:r>
      <w:r w:rsidR="00D47C66" w:rsidRPr="003F0D67">
        <w:t>It's</w:t>
      </w:r>
      <w:r w:rsidR="00040146" w:rsidRPr="003F0D67">
        <w:t xml:space="preserve"> created more work for me, hasn’t it, in my attempt to make it easier for students.”</w:t>
      </w:r>
    </w:p>
    <w:p w14:paraId="70108B9A" w14:textId="48842878" w:rsidR="00040146" w:rsidRPr="003F0D67" w:rsidRDefault="0047779B" w:rsidP="009D1725">
      <w:pPr>
        <w:spacing w:after="120" w:line="276" w:lineRule="auto"/>
      </w:pPr>
      <w:r w:rsidRPr="003F0D67">
        <w:t xml:space="preserve">This account suggests that GenAI reduced some practical demands while simultaneously creating additional cognitive </w:t>
      </w:r>
      <w:r w:rsidR="00560898" w:rsidRPr="003F0D67">
        <w:t xml:space="preserve">and preparation requirements. The lecturer needed to evaluate the first output, identify what was missing and provide more detailed </w:t>
      </w:r>
      <w:r w:rsidR="009B3CD2" w:rsidRPr="003F0D67">
        <w:t xml:space="preserve">information to improve the final resource. Although the resource </w:t>
      </w:r>
      <w:r w:rsidR="00D47C66" w:rsidRPr="003F0D67">
        <w:t>could</w:t>
      </w:r>
      <w:r w:rsidR="009B3CD2" w:rsidRPr="003F0D67">
        <w:t xml:space="preserve"> potentially be reused in the future, the immediate </w:t>
      </w:r>
      <w:r w:rsidR="00D47C66" w:rsidRPr="003F0D67">
        <w:t>process involved additional work</w:t>
      </w:r>
      <w:r w:rsidR="00DE2028" w:rsidRPr="003F0D67">
        <w:t>.</w:t>
      </w:r>
    </w:p>
    <w:p w14:paraId="5FA3AAD7" w14:textId="4D5341DA" w:rsidR="00DE2028" w:rsidRPr="003F0D67" w:rsidRDefault="002F0364" w:rsidP="009D1725">
      <w:pPr>
        <w:spacing w:after="120" w:line="276" w:lineRule="auto"/>
      </w:pPr>
      <w:r w:rsidRPr="003F0D67">
        <w:t>A similar pattern was evident in Participant 1’s use of GenAI to refine assessment feedback</w:t>
      </w:r>
      <w:r w:rsidR="005C4D96" w:rsidRPr="003F0D67">
        <w:t xml:space="preserve">. The participant explained </w:t>
      </w:r>
      <w:r w:rsidR="00DF0C66" w:rsidRPr="003F0D67">
        <w:t xml:space="preserve">that AI could provide alternative wording that was sometimes clearer or more appropriate. However, the </w:t>
      </w:r>
      <w:r w:rsidR="008D43E4" w:rsidRPr="003F0D67">
        <w:t>lecturer still decided whether to use the revised wording, considering</w:t>
      </w:r>
      <w:r w:rsidR="00EC1F00" w:rsidRPr="003F0D67">
        <w:t xml:space="preserve"> whether the meaning and intended message had been maintained.</w:t>
      </w:r>
    </w:p>
    <w:p w14:paraId="0AD41BF2" w14:textId="77A687FE" w:rsidR="00401C32" w:rsidRPr="003F0D67" w:rsidRDefault="00401C32" w:rsidP="009D1725">
      <w:pPr>
        <w:spacing w:after="120" w:line="276" w:lineRule="auto"/>
      </w:pPr>
      <w:r w:rsidRPr="003F0D67">
        <w:t>“</w:t>
      </w:r>
      <w:r w:rsidR="002D6C90" w:rsidRPr="003F0D67">
        <w:t>Especially</w:t>
      </w:r>
      <w:r w:rsidRPr="003F0D67">
        <w:t xml:space="preserve"> in assessment</w:t>
      </w:r>
      <w:r w:rsidR="002D6C90" w:rsidRPr="003F0D67">
        <w:t>,</w:t>
      </w:r>
      <w:r w:rsidRPr="003F0D67">
        <w:t xml:space="preserve"> when you write that really long comment and sometimes you read a sentence and think that isn't actually any good at all, you know, those words are rubbish. </w:t>
      </w:r>
      <w:proofErr w:type="gramStart"/>
      <w:r w:rsidRPr="003F0D67">
        <w:t>So</w:t>
      </w:r>
      <w:proofErr w:type="gramEnd"/>
      <w:r w:rsidRPr="003F0D67">
        <w:t xml:space="preserve"> I have found that it can give you alternative wording.</w:t>
      </w:r>
    </w:p>
    <w:p w14:paraId="24218E69" w14:textId="2B28940A" w:rsidR="002D6C90" w:rsidRPr="003F0D67" w:rsidRDefault="009C5A93" w:rsidP="009D1725">
      <w:pPr>
        <w:spacing w:after="120" w:line="276" w:lineRule="auto"/>
      </w:pPr>
      <w:r w:rsidRPr="003F0D67">
        <w:lastRenderedPageBreak/>
        <w:t xml:space="preserve">These findings suggest that GenAI was experienced as a tool for supporting particular aspects of professional work, particularly </w:t>
      </w:r>
      <w:r w:rsidR="00945870" w:rsidRPr="003F0D67">
        <w:t xml:space="preserve">idea generation, drafting, rewording and resource development. Nevertheless, the cognitive effort involved in reviewing and adpting outputs remained important. From a </w:t>
      </w:r>
      <w:r w:rsidR="00E3204E" w:rsidRPr="003F0D67">
        <w:t>CLT perspective, this suggests that GenAI may redistribute cognitive effort rather than simply reduce overall workload.</w:t>
      </w:r>
    </w:p>
    <w:p w14:paraId="7A806C0A" w14:textId="0A26F097" w:rsidR="00050F72" w:rsidRPr="003F0D67" w:rsidRDefault="00F83DAD" w:rsidP="009D1725">
      <w:pPr>
        <w:spacing w:after="120" w:line="276" w:lineRule="auto"/>
      </w:pPr>
      <w:r w:rsidRPr="003F0D67">
        <w:t xml:space="preserve">Theme two: professional </w:t>
      </w:r>
      <w:r w:rsidR="008D43E4" w:rsidRPr="003F0D67">
        <w:t>judg</w:t>
      </w:r>
      <w:r w:rsidR="00996AF4" w:rsidRPr="003F0D67">
        <w:t>e</w:t>
      </w:r>
      <w:r w:rsidR="008D43E4" w:rsidRPr="003F0D67">
        <w:t>ment</w:t>
      </w:r>
      <w:r w:rsidRPr="003F0D67">
        <w:t>, trust and responsibility</w:t>
      </w:r>
    </w:p>
    <w:p w14:paraId="07F0F00D" w14:textId="64A7885B" w:rsidR="00F83DAD" w:rsidRPr="003F0D67" w:rsidRDefault="00BF41A6" w:rsidP="009D1725">
      <w:pPr>
        <w:spacing w:after="120" w:line="276" w:lineRule="auto"/>
      </w:pPr>
      <w:r w:rsidRPr="003F0D67">
        <w:t xml:space="preserve">A central </w:t>
      </w:r>
      <w:r w:rsidR="004F7384" w:rsidRPr="003F0D67">
        <w:t xml:space="preserve">finding across both interviews was the continued importance of professional </w:t>
      </w:r>
      <w:r w:rsidR="008D43E4" w:rsidRPr="003F0D67">
        <w:t>judg</w:t>
      </w:r>
      <w:r w:rsidR="00996AF4" w:rsidRPr="003F0D67">
        <w:t>e</w:t>
      </w:r>
      <w:r w:rsidR="008D43E4" w:rsidRPr="003F0D67">
        <w:t>ment</w:t>
      </w:r>
      <w:r w:rsidR="004F7384" w:rsidRPr="003F0D67">
        <w:t xml:space="preserve"> when using GenAI. Participants </w:t>
      </w:r>
      <w:r w:rsidR="001B4120" w:rsidRPr="003F0D67">
        <w:t>did not consider AI-generated content to be automatically reliable or suitable for direct use. Instead, they described the need to assess the accuracy, relevance and appropriate</w:t>
      </w:r>
      <w:r w:rsidR="00E711AB" w:rsidRPr="003F0D67">
        <w:t>ness of outputs in relation to their teaching context.</w:t>
      </w:r>
    </w:p>
    <w:p w14:paraId="5CB37F15" w14:textId="46A251F9" w:rsidR="00E711AB" w:rsidRPr="003F0D67" w:rsidRDefault="00E711AB" w:rsidP="009D1725">
      <w:pPr>
        <w:spacing w:after="120" w:line="276" w:lineRule="auto"/>
      </w:pPr>
      <w:r w:rsidRPr="003F0D67">
        <w:t xml:space="preserve">Participant 1 emphasised the importance </w:t>
      </w:r>
      <w:r w:rsidR="00D719B8" w:rsidRPr="003F0D67">
        <w:t>of accuracy</w:t>
      </w:r>
      <w:r w:rsidR="0054285F" w:rsidRPr="003F0D67">
        <w:t xml:space="preserve"> when </w:t>
      </w:r>
      <w:r w:rsidR="00053EEF" w:rsidRPr="003F0D67">
        <w:t xml:space="preserve">considering the use of GenAI to create teaching resources. As </w:t>
      </w:r>
      <w:r w:rsidR="00ED40A3" w:rsidRPr="003F0D67">
        <w:t>they</w:t>
      </w:r>
      <w:r w:rsidR="00053EEF" w:rsidRPr="003F0D67">
        <w:t xml:space="preserve"> taught at postgraduate level, they believed that information needed to be accurate, appropriately referenced</w:t>
      </w:r>
      <w:r w:rsidR="00ED40A3" w:rsidRPr="003F0D67">
        <w:t>,</w:t>
      </w:r>
      <w:r w:rsidR="00053EEF" w:rsidRPr="003F0D67">
        <w:t xml:space="preserve"> and aligned with programme </w:t>
      </w:r>
      <w:r w:rsidR="00ED40A3" w:rsidRPr="003F0D67">
        <w:t>documentation.</w:t>
      </w:r>
      <w:r w:rsidR="002B05F0" w:rsidRPr="003F0D67">
        <w:t xml:space="preserve"> For example:</w:t>
      </w:r>
    </w:p>
    <w:p w14:paraId="0F9E5979" w14:textId="71003A6F" w:rsidR="00ED40A3" w:rsidRPr="003F0D67" w:rsidRDefault="00ED40A3" w:rsidP="004D18B6">
      <w:pPr>
        <w:spacing w:line="300" w:lineRule="auto"/>
      </w:pPr>
      <w:r w:rsidRPr="003F0D67">
        <w:t>“</w:t>
      </w:r>
      <w:r w:rsidR="00AA6650" w:rsidRPr="003F0D67">
        <w:rPr>
          <w:rFonts w:eastAsia="Segoe UI" w:cs="Segoe UI"/>
          <w:color w:val="232330"/>
        </w:rPr>
        <w:t>Yes, I can see that there are uses now that might help me. I'm just not quite willing to let it go completely so that it takes the workload away, you know. I'm not certain enough that it would give me the right answer.</w:t>
      </w:r>
      <w:r w:rsidRPr="003F0D67">
        <w:t>”</w:t>
      </w:r>
    </w:p>
    <w:p w14:paraId="3A1510D3" w14:textId="7DDE9A66" w:rsidR="000129F9" w:rsidRPr="003F0D67" w:rsidRDefault="00BA1AAF" w:rsidP="009D1725">
      <w:pPr>
        <w:spacing w:after="120" w:line="276" w:lineRule="auto"/>
      </w:pPr>
      <w:r w:rsidRPr="003F0D67">
        <w:t xml:space="preserve">The participant’s comments suggest that professional </w:t>
      </w:r>
      <w:r w:rsidR="005B2D9F" w:rsidRPr="003F0D67">
        <w:t>expertise influenced their willingness to rely on AI</w:t>
      </w:r>
      <w:r w:rsidR="001D3561" w:rsidRPr="003F0D67">
        <w:t xml:space="preserve">-generated </w:t>
      </w:r>
      <w:r w:rsidR="00E6144B" w:rsidRPr="003F0D67">
        <w:t xml:space="preserve">information. They explained that they would still need to check the facts and ensure </w:t>
      </w:r>
      <w:r w:rsidR="00996AF4" w:rsidRPr="003F0D67">
        <w:t>the content aligned</w:t>
      </w:r>
      <w:r w:rsidR="00E6144B" w:rsidRPr="003F0D67">
        <w:t xml:space="preserve"> with relevant academic sources </w:t>
      </w:r>
      <w:r w:rsidR="00B672BB" w:rsidRPr="003F0D67">
        <w:t xml:space="preserve">and module requirements. Consequently, the potential time saved through AI-generated content was uncertain because verification </w:t>
      </w:r>
      <w:r w:rsidR="00A12C00" w:rsidRPr="003F0D67">
        <w:t>remained necessary.</w:t>
      </w:r>
    </w:p>
    <w:p w14:paraId="3F23806F" w14:textId="77777777" w:rsidR="00F05617" w:rsidRPr="003F0D67" w:rsidRDefault="004F42E4" w:rsidP="00137A02">
      <w:pPr>
        <w:spacing w:after="120" w:line="276" w:lineRule="auto"/>
      </w:pPr>
      <w:r w:rsidRPr="003F0D67">
        <w:t>Participant 2 similarl</w:t>
      </w:r>
      <w:r w:rsidR="007E0A9A" w:rsidRPr="003F0D67">
        <w:t>y described trust in GenAI as conditional. Although they acknowledged its usefulness, they stated</w:t>
      </w:r>
      <w:r w:rsidR="00137A02" w:rsidRPr="003F0D67">
        <w:t>:</w:t>
      </w:r>
    </w:p>
    <w:p w14:paraId="623F9B2C" w14:textId="6BEC460C" w:rsidR="00137A02" w:rsidRPr="003F0D67" w:rsidRDefault="00F05617" w:rsidP="00137A02">
      <w:pPr>
        <w:spacing w:after="120" w:line="276" w:lineRule="auto"/>
      </w:pPr>
      <w:r w:rsidRPr="003F0D67">
        <w:t>“</w:t>
      </w:r>
      <w:r w:rsidR="00137A02" w:rsidRPr="003F0D67">
        <w:rPr>
          <w:rFonts w:eastAsia="Segoe UI" w:cs="Segoe UI"/>
          <w:color w:val="323130"/>
        </w:rPr>
        <w:t>I would kind of respond it this way that I don't trust it 100% and I don't want to rely on it 100%, but I acknowledge it as a useful tool.</w:t>
      </w:r>
      <w:r w:rsidRPr="003F0D67">
        <w:rPr>
          <w:rFonts w:eastAsia="Segoe UI" w:cs="Segoe UI"/>
          <w:color w:val="323130"/>
        </w:rPr>
        <w:t>”</w:t>
      </w:r>
    </w:p>
    <w:p w14:paraId="2DC6695F" w14:textId="4D67507F" w:rsidR="00593D88" w:rsidRPr="003F0D67" w:rsidRDefault="00F05617" w:rsidP="00593D88">
      <w:pPr>
        <w:spacing w:after="120" w:line="276" w:lineRule="auto"/>
      </w:pPr>
      <w:r w:rsidRPr="003F0D67">
        <w:t>They therefore described the need to:</w:t>
      </w:r>
    </w:p>
    <w:p w14:paraId="40A24F64" w14:textId="607A0C6E" w:rsidR="0074475C" w:rsidRPr="003F0D67" w:rsidRDefault="00F65D7C" w:rsidP="00593D88">
      <w:pPr>
        <w:spacing w:after="120" w:line="276" w:lineRule="auto"/>
      </w:pPr>
      <w:r w:rsidRPr="003F0D67">
        <w:rPr>
          <w:rFonts w:eastAsia="Segoe UI" w:cs="Segoe UI"/>
          <w:color w:val="323130"/>
        </w:rPr>
        <w:t>“</w:t>
      </w:r>
      <w:proofErr w:type="gramStart"/>
      <w:r w:rsidRPr="003F0D67">
        <w:rPr>
          <w:rFonts w:eastAsia="Segoe UI" w:cs="Segoe UI"/>
          <w:color w:val="323130"/>
        </w:rPr>
        <w:t>double</w:t>
      </w:r>
      <w:proofErr w:type="gramEnd"/>
      <w:r w:rsidRPr="003F0D67">
        <w:rPr>
          <w:rFonts w:eastAsia="Segoe UI" w:cs="Segoe UI"/>
          <w:color w:val="323130"/>
        </w:rPr>
        <w:t xml:space="preserve">, </w:t>
      </w:r>
      <w:r w:rsidR="00E23D01" w:rsidRPr="003F0D67">
        <w:rPr>
          <w:rFonts w:eastAsia="Segoe UI" w:cs="Segoe UI"/>
          <w:color w:val="323130"/>
        </w:rPr>
        <w:t>triple-check</w:t>
      </w:r>
      <w:r w:rsidRPr="003F0D67">
        <w:rPr>
          <w:rFonts w:eastAsia="Segoe UI" w:cs="Segoe UI"/>
          <w:color w:val="323130"/>
        </w:rPr>
        <w:t xml:space="preserve"> the result it's giving me and is only using that as sort of like </w:t>
      </w:r>
      <w:r w:rsidR="00E23D01" w:rsidRPr="003F0D67">
        <w:rPr>
          <w:rFonts w:eastAsia="Segoe UI" w:cs="Segoe UI"/>
          <w:color w:val="323130"/>
        </w:rPr>
        <w:t xml:space="preserve">a </w:t>
      </w:r>
      <w:r w:rsidRPr="003F0D67">
        <w:rPr>
          <w:rFonts w:eastAsia="Segoe UI" w:cs="Segoe UI"/>
          <w:color w:val="323130"/>
        </w:rPr>
        <w:t>stimulus of thinking.”</w:t>
      </w:r>
    </w:p>
    <w:p w14:paraId="0E81E4C9" w14:textId="0DFC2B91" w:rsidR="00EA3C51" w:rsidRPr="003F0D67" w:rsidRDefault="00B35882" w:rsidP="00EA3C51">
      <w:pPr>
        <w:spacing w:after="120" w:line="276" w:lineRule="auto"/>
      </w:pPr>
      <w:r w:rsidRPr="003F0D67">
        <w:t>This in</w:t>
      </w:r>
      <w:r w:rsidR="003F2BF0" w:rsidRPr="003F0D67">
        <w:t xml:space="preserve">ferred the need to check GenAI outputs meticulously </w:t>
      </w:r>
      <w:r w:rsidR="00D044F5" w:rsidRPr="003F0D67">
        <w:t xml:space="preserve">and viewed it as a stimulus for developing their own thinking rather than something </w:t>
      </w:r>
      <w:r w:rsidR="00E23D01" w:rsidRPr="003F0D67">
        <w:t>on which they could rely completely.</w:t>
      </w:r>
    </w:p>
    <w:p w14:paraId="4F351C5F" w14:textId="798662EB" w:rsidR="00E23D01" w:rsidRPr="003F0D67" w:rsidRDefault="00E23D01" w:rsidP="00EA3C51">
      <w:pPr>
        <w:spacing w:after="120" w:line="276" w:lineRule="auto"/>
      </w:pPr>
      <w:r w:rsidRPr="003F0D67">
        <w:t xml:space="preserve">Both participants therefore positioned professional knowledge as essential when interacting with GenAI. </w:t>
      </w:r>
      <w:r w:rsidR="00D37A43" w:rsidRPr="003F0D67">
        <w:t xml:space="preserve">Participant 1 explained that they could identify whether a revised piece of feedback was </w:t>
      </w:r>
      <w:r w:rsidR="00BD747F" w:rsidRPr="003F0D67">
        <w:t>appropriate</w:t>
      </w:r>
      <w:r w:rsidR="00D37A43" w:rsidRPr="003F0D67">
        <w:t xml:space="preserve"> because they understood the intended meaning and had experience of assessing students’ work. Participant 2 also highlighted the </w:t>
      </w:r>
      <w:r w:rsidR="00D37A43" w:rsidRPr="003F0D67">
        <w:lastRenderedPageBreak/>
        <w:t>importance of having a clear understanding of the intended learning outcomes before requesting suggestions from AI.</w:t>
      </w:r>
    </w:p>
    <w:p w14:paraId="7DC00750" w14:textId="7A911E57" w:rsidR="00F168D7" w:rsidRPr="003F0D67" w:rsidRDefault="007D0E75" w:rsidP="00F168D7">
      <w:pPr>
        <w:spacing w:after="120" w:line="276" w:lineRule="auto"/>
      </w:pPr>
      <w:r w:rsidRPr="003F0D67">
        <w:t xml:space="preserve">Ethical responsibility was another important aspect of this theme. Participant </w:t>
      </w:r>
      <w:r w:rsidR="008A7A16" w:rsidRPr="003F0D67">
        <w:t>1</w:t>
      </w:r>
      <w:r w:rsidRPr="003F0D67">
        <w:t xml:space="preserve"> expressed concerns about entering students’ work into external AI systems and the possibility that information could be reused or processed elsewhere. As a result, they preferred to use Copilot within university systems.</w:t>
      </w:r>
    </w:p>
    <w:p w14:paraId="4A0984C6" w14:textId="5092DCFD" w:rsidR="004705B1" w:rsidRPr="003F0D67" w:rsidRDefault="00491D4C" w:rsidP="00E16F14">
      <w:pPr>
        <w:spacing w:after="120" w:line="276" w:lineRule="auto"/>
        <w:rPr>
          <w:rFonts w:eastAsia="Segoe UI" w:cs="Segoe UI"/>
          <w:color w:val="323130"/>
        </w:rPr>
      </w:pPr>
      <w:r w:rsidRPr="003F0D67">
        <w:t>“</w:t>
      </w:r>
      <w:r w:rsidRPr="003F0D67">
        <w:rPr>
          <w:rFonts w:eastAsia="Segoe UI" w:cs="Segoe UI"/>
          <w:color w:val="323130"/>
        </w:rPr>
        <w:t>Copilot, that's what I tend to use most frequently, as I feel more, you know, more comfortable with the data that, you know, the way that they store data. I feel that my input would be quite safer than if I used, say, a non-university-subscribed version.</w:t>
      </w:r>
      <w:r w:rsidR="00556A1D" w:rsidRPr="003F0D67">
        <w:rPr>
          <w:rFonts w:eastAsia="Segoe UI" w:cs="Segoe UI"/>
          <w:color w:val="323130"/>
        </w:rPr>
        <w:t>”</w:t>
      </w:r>
    </w:p>
    <w:p w14:paraId="200E0BC4" w14:textId="046E8313" w:rsidR="0091034D" w:rsidRPr="003F0D67" w:rsidRDefault="007E2CBC" w:rsidP="00E16F14">
      <w:pPr>
        <w:spacing w:after="120" w:line="276" w:lineRule="auto"/>
      </w:pPr>
      <w:r w:rsidRPr="003F0D67">
        <w:t xml:space="preserve">Participant 2 also described ethical concerns </w:t>
      </w:r>
      <w:r w:rsidR="008E6B7A" w:rsidRPr="003F0D67">
        <w:t>about authorship, data protection,</w:t>
      </w:r>
      <w:r w:rsidRPr="003F0D67">
        <w:t xml:space="preserve"> and the use of personal information.</w:t>
      </w:r>
    </w:p>
    <w:p w14:paraId="2DBAF4EE" w14:textId="52D7EAC6" w:rsidR="00B64201" w:rsidRPr="003F0D67" w:rsidRDefault="00B64201" w:rsidP="00B64201">
      <w:pPr>
        <w:spacing w:line="300" w:lineRule="auto"/>
      </w:pPr>
      <w:r w:rsidRPr="003F0D67">
        <w:t>“</w:t>
      </w:r>
      <w:r w:rsidRPr="003F0D67">
        <w:rPr>
          <w:rFonts w:eastAsia="Segoe UI" w:cs="Segoe UI"/>
          <w:color w:val="323130"/>
        </w:rPr>
        <w:t>I'm really careful about that I don't put any personally identifiable information.”</w:t>
      </w:r>
    </w:p>
    <w:p w14:paraId="73A17CDE" w14:textId="46B30F0E" w:rsidR="00B64201" w:rsidRPr="003F0D67" w:rsidRDefault="00B64201" w:rsidP="00E16F14">
      <w:pPr>
        <w:spacing w:after="120" w:line="276" w:lineRule="auto"/>
      </w:pPr>
      <w:r w:rsidRPr="003F0D67">
        <w:t xml:space="preserve">They viewed </w:t>
      </w:r>
      <w:r w:rsidR="008E6B7A" w:rsidRPr="003F0D67">
        <w:t xml:space="preserve">developing teaching materials with AI as a form of collaboration and believed </w:t>
      </w:r>
      <w:r w:rsidR="00CF4E9D" w:rsidRPr="003F0D67">
        <w:t xml:space="preserve">this contribution </w:t>
      </w:r>
      <w:r w:rsidR="00F2601F" w:rsidRPr="003F0D67">
        <w:t>should be acknowledged</w:t>
      </w:r>
      <w:r w:rsidR="00E60CF8" w:rsidRPr="003F0D67">
        <w:t>. They also explain that they avoided including personally identifiable information in prompts, even when using a university-supported system.</w:t>
      </w:r>
    </w:p>
    <w:p w14:paraId="7B3D5875" w14:textId="446C423C" w:rsidR="0091034D" w:rsidRPr="003F0D67" w:rsidRDefault="004B2EA0" w:rsidP="004B2EA0">
      <w:pPr>
        <w:spacing w:line="300" w:lineRule="auto"/>
      </w:pPr>
      <w:r w:rsidRPr="003F0D67">
        <w:t>“</w:t>
      </w:r>
      <w:r w:rsidRPr="003F0D67">
        <w:rPr>
          <w:rFonts w:eastAsia="Segoe UI" w:cs="Segoe UI"/>
          <w:color w:val="323130"/>
        </w:rPr>
        <w:t xml:space="preserve">I can't even say that it belongs to AI because AI adopts or, you know, got the data elsewhere by other users and then created something. </w:t>
      </w:r>
      <w:proofErr w:type="gramStart"/>
      <w:r w:rsidRPr="003F0D67">
        <w:rPr>
          <w:rFonts w:eastAsia="Segoe UI" w:cs="Segoe UI"/>
          <w:color w:val="323130"/>
        </w:rPr>
        <w:t>So</w:t>
      </w:r>
      <w:proofErr w:type="gramEnd"/>
      <w:r w:rsidRPr="003F0D67">
        <w:rPr>
          <w:rFonts w:eastAsia="Segoe UI" w:cs="Segoe UI"/>
          <w:color w:val="323130"/>
        </w:rPr>
        <w:t xml:space="preserve"> I can't say that the author is the tool, but I have to acknowledge that this is not just through my own effort.</w:t>
      </w:r>
      <w:r w:rsidRPr="003F0D67">
        <w:rPr>
          <w:rFonts w:eastAsia="Segoe UI" w:cs="Segoe UI"/>
          <w:color w:val="323130"/>
        </w:rPr>
        <w:br/>
        <w:t>and things like that. Second thing that I'm really careful about is when I'm actually putting prompts into the tools</w:t>
      </w:r>
      <w:r w:rsidR="00CF4E9D" w:rsidRPr="003F0D67">
        <w:rPr>
          <w:rFonts w:eastAsia="Segoe UI" w:cs="Segoe UI"/>
          <w:color w:val="323130"/>
        </w:rPr>
        <w:t>.”</w:t>
      </w:r>
    </w:p>
    <w:p w14:paraId="59E5434F" w14:textId="0F9F0616" w:rsidR="00556A1D" w:rsidRPr="003F0D67" w:rsidRDefault="00394141" w:rsidP="00E16F14">
      <w:pPr>
        <w:spacing w:after="120" w:line="276" w:lineRule="auto"/>
      </w:pPr>
      <w:r w:rsidRPr="003F0D67">
        <w:t>The findings suggest that trust in GenAI was not absolute. Participants adopted a position of cautious engagement</w:t>
      </w:r>
      <w:r w:rsidR="00472417" w:rsidRPr="003F0D67">
        <w:t>: AI was not considered useful on its own and</w:t>
      </w:r>
      <w:r w:rsidR="00003280" w:rsidRPr="003F0D67">
        <w:t xml:space="preserve"> required human oversight. Professional </w:t>
      </w:r>
      <w:r w:rsidR="00472417" w:rsidRPr="003F0D67">
        <w:t>judgment, subject knowledge, and ethical awareness remained central to decisions about whether to use, modify, or reject AI-generated content</w:t>
      </w:r>
      <w:r w:rsidR="00214128" w:rsidRPr="003F0D67">
        <w:t>.</w:t>
      </w:r>
    </w:p>
    <w:p w14:paraId="2DF92D7A" w14:textId="5314E576" w:rsidR="00214128" w:rsidRPr="003F0D67" w:rsidRDefault="00214128" w:rsidP="00E16F14">
      <w:pPr>
        <w:spacing w:after="120" w:line="276" w:lineRule="auto"/>
      </w:pPr>
      <w:r w:rsidRPr="003F0D67">
        <w:t xml:space="preserve">Theme </w:t>
      </w:r>
      <w:r w:rsidR="00DE537E" w:rsidRPr="003F0D67">
        <w:t>three: adapting teaching and assessment practices</w:t>
      </w:r>
    </w:p>
    <w:p w14:paraId="3BA5390F" w14:textId="6B39F1A3" w:rsidR="00DD34BE" w:rsidRPr="003F0D67" w:rsidRDefault="00C940D1" w:rsidP="009B445D">
      <w:pPr>
        <w:spacing w:after="120" w:line="276" w:lineRule="auto"/>
      </w:pPr>
      <w:r w:rsidRPr="003F0D67">
        <w:t xml:space="preserve">The third theme concerns </w:t>
      </w:r>
      <w:r w:rsidR="00D218BC" w:rsidRPr="003F0D67">
        <w:t>how participants adapted</w:t>
      </w:r>
      <w:r w:rsidRPr="003F0D67">
        <w:t xml:space="preserve"> their teaching and assessment practices in response </w:t>
      </w:r>
      <w:r w:rsidR="00A75D33" w:rsidRPr="003F0D67">
        <w:t xml:space="preserve">to the development and increasing use of GenAI. Both participants </w:t>
      </w:r>
      <w:r w:rsidR="005A5647" w:rsidRPr="003F0D67">
        <w:t>recognized potential benefits, but their concerns focused on student learning, assessment validity, and the lecturer's continuing role</w:t>
      </w:r>
      <w:r w:rsidR="00CF3701" w:rsidRPr="003F0D67">
        <w:t>.</w:t>
      </w:r>
    </w:p>
    <w:p w14:paraId="575D8963" w14:textId="12720470" w:rsidR="00887B71" w:rsidRPr="003F0D67" w:rsidRDefault="00597B88" w:rsidP="00F8153A">
      <w:r w:rsidRPr="003F0D67">
        <w:t xml:space="preserve">Participant 1 expressed concern about students submitting </w:t>
      </w:r>
      <w:r w:rsidR="004B0528" w:rsidRPr="003F0D67">
        <w:t>work that they had not independently produced</w:t>
      </w:r>
      <w:r w:rsidR="00B77F47" w:rsidRPr="003F0D67">
        <w:t>:</w:t>
      </w:r>
    </w:p>
    <w:p w14:paraId="25D76753" w14:textId="56ADE4F0" w:rsidR="001158E7" w:rsidRPr="003F0D67" w:rsidRDefault="007F00AB" w:rsidP="001158E7">
      <w:r w:rsidRPr="003F0D67">
        <w:t>“</w:t>
      </w:r>
      <w:r w:rsidR="001158E7" w:rsidRPr="003F0D67">
        <w:t>Really, you know, that is my concern. When work is submitted to you</w:t>
      </w:r>
      <w:r w:rsidR="00994C7F" w:rsidRPr="003F0D67">
        <w:t>,</w:t>
      </w:r>
      <w:r w:rsidR="001158E7" w:rsidRPr="003F0D67">
        <w:t xml:space="preserve"> and you know the student, and typically I do because I teach small numbers generally, and you know that the student in front of you in the room</w:t>
      </w:r>
      <w:r w:rsidRPr="003F0D67">
        <w:t xml:space="preserve"> </w:t>
      </w:r>
      <w:r w:rsidR="001158E7" w:rsidRPr="003F0D67">
        <w:t>did not write those words.</w:t>
      </w:r>
      <w:r w:rsidRPr="003F0D67">
        <w:t>”</w:t>
      </w:r>
    </w:p>
    <w:p w14:paraId="483DCAB2" w14:textId="3AD1339F" w:rsidR="00E12C07" w:rsidRPr="003F0D67" w:rsidRDefault="006461C2" w:rsidP="00E12C07">
      <w:r w:rsidRPr="003F0D67">
        <w:lastRenderedPageBreak/>
        <w:t xml:space="preserve">They </w:t>
      </w:r>
      <w:r w:rsidR="00732A5A" w:rsidRPr="003F0D67">
        <w:t xml:space="preserve">distinguished between using AI for proofreading or checking written work and using it to generate </w:t>
      </w:r>
      <w:r w:rsidR="006A7591" w:rsidRPr="003F0D67">
        <w:t>an entire assignment</w:t>
      </w:r>
      <w:r w:rsidR="00E12C07" w:rsidRPr="003F0D67">
        <w:t xml:space="preserve">. The participant </w:t>
      </w:r>
      <w:r w:rsidR="008E6B7A" w:rsidRPr="003F0D67">
        <w:t>compared proofreading to getting help from another person, but viewed generating</w:t>
      </w:r>
      <w:r w:rsidR="00E12C07" w:rsidRPr="003F0D67">
        <w:t xml:space="preserve"> substantial academic work as problematic because students might not understand or be able to defend the </w:t>
      </w:r>
      <w:proofErr w:type="gramStart"/>
      <w:r w:rsidR="00E12C07" w:rsidRPr="003F0D67">
        <w:t>content</w:t>
      </w:r>
      <w:proofErr w:type="gramEnd"/>
      <w:r w:rsidR="00E12C07" w:rsidRPr="003F0D67">
        <w:t xml:space="preserve"> they submitted.</w:t>
      </w:r>
    </w:p>
    <w:p w14:paraId="72EDB0E8" w14:textId="1A70DCDE" w:rsidR="00E12C07" w:rsidRPr="003F0D67" w:rsidRDefault="00E12C07" w:rsidP="00E12C07">
      <w:r w:rsidRPr="003F0D67">
        <w:t xml:space="preserve">“I don't see much of a difference between getting a person to proofread and getting a computer to proofread. That's fine. But when that turns into an assignment </w:t>
      </w:r>
      <w:r w:rsidR="005A5647" w:rsidRPr="003F0D67">
        <w:t>that the AI is creating</w:t>
      </w:r>
      <w:r w:rsidRPr="003F0D67">
        <w:t>.”</w:t>
      </w:r>
    </w:p>
    <w:p w14:paraId="24222072" w14:textId="5F04C864" w:rsidR="008B5795" w:rsidRPr="003F0D67" w:rsidRDefault="00E12C07" w:rsidP="008B5795">
      <w:r w:rsidRPr="003F0D67">
        <w:t xml:space="preserve">These concerns had practical </w:t>
      </w:r>
      <w:r w:rsidR="00CF39AC" w:rsidRPr="003F0D67">
        <w:t>consequences for teaching and assessment. Participant 1 explained that assessment practices had been changed to break assignments into smaller stages and provide greater scaffolding:</w:t>
      </w:r>
    </w:p>
    <w:p w14:paraId="53716E09" w14:textId="14E73733" w:rsidR="00CF39AC" w:rsidRPr="003F0D67" w:rsidRDefault="00CF39AC" w:rsidP="008B5795">
      <w:r w:rsidRPr="003F0D67">
        <w:t>“Yeah, yeah. I think we have tried to get around some of the issues by breaking down the assignments into bits.”</w:t>
      </w:r>
    </w:p>
    <w:p w14:paraId="18967056" w14:textId="77777777" w:rsidR="00EC6C2A" w:rsidRPr="003F0D67" w:rsidRDefault="009902C8" w:rsidP="008B5795">
      <w:r w:rsidRPr="003F0D67">
        <w:t>The participant also described an increase in the time spent identifying and referring</w:t>
      </w:r>
      <w:r w:rsidR="00EC6C2A" w:rsidRPr="003F0D67">
        <w:t>:</w:t>
      </w:r>
    </w:p>
    <w:p w14:paraId="667B900A" w14:textId="37083582" w:rsidR="00EC6C2A" w:rsidRPr="003F0D67" w:rsidRDefault="00EC6C2A" w:rsidP="00EC6C2A">
      <w:pPr>
        <w:rPr>
          <w:lang w:val="en-US"/>
        </w:rPr>
      </w:pPr>
      <w:r w:rsidRPr="003F0D67">
        <w:rPr>
          <w:lang w:val="en-US"/>
        </w:rPr>
        <w:t>“So, the fact that students think it's okay to generate words that are not their own. Causes me many hours of work.”</w:t>
      </w:r>
    </w:p>
    <w:p w14:paraId="0B9A3C4E" w14:textId="5CA3D017" w:rsidR="00EC6C2A" w:rsidRPr="003F0D67" w:rsidRDefault="00EC6C2A" w:rsidP="00EC6C2A">
      <w:pPr>
        <w:rPr>
          <w:lang w:val="en-US"/>
        </w:rPr>
      </w:pPr>
      <w:r w:rsidRPr="003F0D67">
        <w:rPr>
          <w:lang w:val="en-US"/>
        </w:rPr>
        <w:t>This included involvement in panels, committees and extra processes:</w:t>
      </w:r>
    </w:p>
    <w:p w14:paraId="5D426961" w14:textId="20E37163" w:rsidR="009902C8" w:rsidRPr="003F0D67" w:rsidRDefault="009902C8" w:rsidP="000942D8">
      <w:r w:rsidRPr="003F0D67">
        <w:t xml:space="preserve"> </w:t>
      </w:r>
      <w:r w:rsidRPr="003F0D67">
        <w:rPr>
          <w:lang w:val="en-US"/>
        </w:rPr>
        <w:t>“Where we see somebody has not written this piece of work. You've got to send that through a system. It goes to a panel, there's a committee, sometimes there's a viva, which again takes my time because I've got to be in the viva to ask the questions and things.”</w:t>
      </w:r>
    </w:p>
    <w:p w14:paraId="6FEBB36F" w14:textId="0532ED5E" w:rsidR="00EC6C2A" w:rsidRPr="003F0D67" w:rsidRDefault="00EC6C2A" w:rsidP="000942D8">
      <w:pPr>
        <w:rPr>
          <w:lang w:val="en-US"/>
        </w:rPr>
      </w:pPr>
      <w:r w:rsidRPr="003F0D67">
        <w:rPr>
          <w:lang w:val="en-US"/>
        </w:rPr>
        <w:t xml:space="preserve">The findings therefore suggest that GenAI created additional responsibilities for lecturers beyond </w:t>
      </w:r>
      <w:r w:rsidR="008E6B7A" w:rsidRPr="003F0D67">
        <w:rPr>
          <w:lang w:val="en-US"/>
        </w:rPr>
        <w:t>directly using</w:t>
      </w:r>
      <w:r w:rsidRPr="003F0D67">
        <w:rPr>
          <w:lang w:val="en-US"/>
        </w:rPr>
        <w:t xml:space="preserve"> AI tools in their own teaching.</w:t>
      </w:r>
    </w:p>
    <w:p w14:paraId="0F2D041A" w14:textId="30D24D4E" w:rsidR="000942D8" w:rsidRPr="003F0D67" w:rsidRDefault="00EC6C2A" w:rsidP="000942D8">
      <w:r w:rsidRPr="003F0D67">
        <w:rPr>
          <w:lang w:val="en-US"/>
        </w:rPr>
        <w:t xml:space="preserve">Participant 2 expressed similar concerns about assessment design. They argued that when universities assess only the final product, it can be difficult to determine whether students have developed the intended skills or whether AI has provided a shortcut. </w:t>
      </w:r>
      <w:r w:rsidR="009902C8" w:rsidRPr="003F0D67">
        <w:rPr>
          <w:lang w:val="en-US"/>
        </w:rPr>
        <w:t xml:space="preserve"> </w:t>
      </w:r>
    </w:p>
    <w:p w14:paraId="4867A3AB" w14:textId="48109AF8" w:rsidR="000942D8" w:rsidRPr="003F0D67" w:rsidRDefault="002A06FD" w:rsidP="000942D8">
      <w:r w:rsidRPr="003F0D67">
        <w:t>“Definitely. And that is, I'd say, the reason why I was really sceptical about it in the 1st place, because it brings lots of worries about the kind of traditional assessment, the way that AI could impact on what we call the kind of conventional, the traditional way of</w:t>
      </w:r>
      <w:r w:rsidRPr="003F0D67">
        <w:br/>
        <w:t>assessing those students”</w:t>
      </w:r>
    </w:p>
    <w:p w14:paraId="243852A1" w14:textId="48BD1581" w:rsidR="002A06FD" w:rsidRPr="003F0D67" w:rsidRDefault="002A06FD" w:rsidP="000942D8">
      <w:r w:rsidRPr="003F0D67">
        <w:t xml:space="preserve">The participant suggested that institutions need to reconsider assessment approaches so </w:t>
      </w:r>
      <w:r w:rsidR="00501C9B" w:rsidRPr="003F0D67">
        <w:t>they can evaluate the learning process, not just the outcome.</w:t>
      </w:r>
    </w:p>
    <w:p w14:paraId="1B722D35" w14:textId="75A99DC7" w:rsidR="00634584" w:rsidRPr="003F0D67" w:rsidRDefault="00D3622C" w:rsidP="00F75350">
      <w:r w:rsidRPr="003F0D67">
        <w:t>“</w:t>
      </w:r>
      <w:proofErr w:type="gramStart"/>
      <w:r w:rsidRPr="003F0D67">
        <w:t>So</w:t>
      </w:r>
      <w:proofErr w:type="gramEnd"/>
      <w:r w:rsidRPr="003F0D67">
        <w:t xml:space="preserve"> if we, if the university cannot change the type of assessment that we provide, I will never stop worrying because the You know, if we only assess the outcome, it's sometimes really difficult to make judgement on whether the students have developed </w:t>
      </w:r>
      <w:r w:rsidRPr="003F0D67">
        <w:lastRenderedPageBreak/>
        <w:t xml:space="preserve">the skills sufficiently for them to, or whether you know what they have produced was a was a was not their effort, </w:t>
      </w:r>
    </w:p>
    <w:p w14:paraId="698B30C5" w14:textId="69929A41" w:rsidR="001A3A0A" w:rsidRPr="003F0D67" w:rsidRDefault="00D3622C" w:rsidP="00F75350">
      <w:r w:rsidRPr="003F0D67">
        <w:t>Both participants therefore described GenAI as influencing the relationship between teaching, assessment and professional responsibility. Participant 2</w:t>
      </w:r>
      <w:r w:rsidR="00F65103" w:rsidRPr="003F0D67">
        <w:t xml:space="preserve"> also identified the need for lecturers to develop new approaches to using GenAI responsibly. They argued that lecturers should be </w:t>
      </w:r>
      <w:r w:rsidR="00247F73" w:rsidRPr="003F0D67">
        <w:t>open-minded</w:t>
      </w:r>
      <w:r w:rsidR="00F65103" w:rsidRPr="003F0D67">
        <w:t xml:space="preserve"> and willing to explore the technology, while also remaining vigilant and understanding what AI can and cannot do.</w:t>
      </w:r>
    </w:p>
    <w:p w14:paraId="22B9FF1A" w14:textId="18B04C7F" w:rsidR="009B6B6D" w:rsidRPr="003F0D67" w:rsidRDefault="00F65103" w:rsidP="009B6B6D">
      <w:r w:rsidRPr="003F0D67">
        <w:t xml:space="preserve">“They need to be open-minded. They need to be less afraid. </w:t>
      </w:r>
      <w:proofErr w:type="gramStart"/>
      <w:r w:rsidRPr="003F0D67">
        <w:t>So</w:t>
      </w:r>
      <w:proofErr w:type="gramEnd"/>
      <w:r w:rsidRPr="003F0D67">
        <w:t xml:space="preserve"> then they </w:t>
      </w:r>
      <w:r w:rsidR="008E6B7A" w:rsidRPr="003F0D67">
        <w:t>can be more willing to explore the technology</w:t>
      </w:r>
      <w:r w:rsidRPr="003F0D67">
        <w:t>. But at the same time, they need to be vigilant, more vigilant, I'd say”</w:t>
      </w:r>
    </w:p>
    <w:p w14:paraId="7A20998F" w14:textId="77777777" w:rsidR="00F65103" w:rsidRPr="003F0D67" w:rsidRDefault="00F65103" w:rsidP="009B6B6D">
      <w:r w:rsidRPr="003F0D67">
        <w:t>“They need to understand that the kind of what AI can do, what AI can't do, what AI shouldn't be doing, what we shouldn't do when we're interacting with AI.”</w:t>
      </w:r>
    </w:p>
    <w:p w14:paraId="27AECA4C" w14:textId="3A0F5BD4" w:rsidR="00F65103" w:rsidRPr="003F0D67" w:rsidRDefault="00F65103" w:rsidP="009B6B6D">
      <w:r w:rsidRPr="003F0D67">
        <w:t xml:space="preserve"> </w:t>
      </w:r>
      <w:r w:rsidR="00247F73" w:rsidRPr="003F0D67">
        <w:t xml:space="preserve">Participant 2’s account also extended beyond immediate teaching practice to consider the wider purpose of education: </w:t>
      </w:r>
    </w:p>
    <w:p w14:paraId="56E1179A" w14:textId="59A84791" w:rsidR="00247F73" w:rsidRPr="003F0D67" w:rsidRDefault="00247F73" w:rsidP="00247F73">
      <w:r w:rsidRPr="003F0D67">
        <w:t>“There are lots of debates about what education is for, but now with AI there, which and is already replacing lots of workforce and it's making life easier, but it's also going to be going to make life a lot difficult for lots of people because it's replacing workforce.”</w:t>
      </w:r>
    </w:p>
    <w:p w14:paraId="7AA595B4" w14:textId="1DB34A31" w:rsidR="002C5413" w:rsidRPr="003F0D67" w:rsidRDefault="002E6ED6" w:rsidP="00C03A59">
      <w:r w:rsidRPr="003F0D67">
        <w:t>They questioned whether education should primarily prepare individuals to become productive members of society or whether it should focus more broadly on human development</w:t>
      </w:r>
      <w:r w:rsidR="002C5413" w:rsidRPr="003F0D67">
        <w:t>:</w:t>
      </w:r>
      <w:r w:rsidRPr="003F0D67">
        <w:t xml:space="preserve"> </w:t>
      </w:r>
    </w:p>
    <w:p w14:paraId="61F9AA5F" w14:textId="3B4FACD1" w:rsidR="00C03A59" w:rsidRPr="003F0D67" w:rsidRDefault="002C5413" w:rsidP="00C03A59">
      <w:r w:rsidRPr="003F0D67">
        <w:t>“</w:t>
      </w:r>
      <w:proofErr w:type="gramStart"/>
      <w:r w:rsidRPr="003F0D67">
        <w:t>So</w:t>
      </w:r>
      <w:proofErr w:type="gramEnd"/>
      <w:r w:rsidRPr="003F0D67">
        <w:t xml:space="preserve"> I think this is the kind of question that we probably need to go back to again and again as we sort of see the consequence and more and more consequences or the kind of result of the development of AI, and the integration of AI into different, into all kind of different areas of society and kind of life that we're living. Yeah, so I think that would be what education is for, this kind of fundamental philosophical question about education is something we need to pay attention to more and more.”</w:t>
      </w:r>
    </w:p>
    <w:p w14:paraId="6A2F8008" w14:textId="02320170" w:rsidR="002C5413" w:rsidRPr="003F0D67" w:rsidRDefault="002C5413" w:rsidP="002C5413">
      <w:r w:rsidRPr="003F0D67">
        <w:t>This suggests that GenAI was not viewed solely as a technology as a technological tool but also as a development that raises wider educational philosophical questions.</w:t>
      </w:r>
    </w:p>
    <w:p w14:paraId="74F03143" w14:textId="77777777" w:rsidR="005A6AA3" w:rsidRPr="003F0D67" w:rsidRDefault="002C5413" w:rsidP="00873E9C">
      <w:r w:rsidRPr="003F0D67">
        <w:t>Overall, both participants described adapting their practice through increased</w:t>
      </w:r>
      <w:r w:rsidR="003C5DE2" w:rsidRPr="003F0D67">
        <w:t xml:space="preserve"> </w:t>
      </w:r>
      <w:r w:rsidR="009536AC" w:rsidRPr="003F0D67">
        <w:t>checking, changes to assessment design, greater attention to student authenticity and ongoing professional learning. their responses suggest that the integration of GenAI requires lecturers to reconsider not only how tasks are completed but also what educational activities are intended to achieve.</w:t>
      </w:r>
    </w:p>
    <w:p w14:paraId="0E68B3AF" w14:textId="77777777" w:rsidR="004604D9" w:rsidRDefault="004604D9" w:rsidP="00873E9C"/>
    <w:p w14:paraId="66E21DBB" w14:textId="77777777" w:rsidR="004604D9" w:rsidRDefault="004604D9" w:rsidP="00873E9C"/>
    <w:p w14:paraId="1A8DE34D" w14:textId="61C1E7AF" w:rsidR="00CE179E" w:rsidRPr="003F0D67" w:rsidRDefault="004604D9" w:rsidP="00873E9C">
      <w:r>
        <w:lastRenderedPageBreak/>
        <w:t>Critical d</w:t>
      </w:r>
      <w:r w:rsidR="00D8417E" w:rsidRPr="003F0D67">
        <w:t>iscussion</w:t>
      </w:r>
    </w:p>
    <w:p w14:paraId="6B2D49C6" w14:textId="34F80D42" w:rsidR="00D8417E" w:rsidRPr="003F0D67" w:rsidRDefault="00D8417E" w:rsidP="00873E9C">
      <w:r w:rsidRPr="003F0D67">
        <w:t xml:space="preserve">This study explored how higher education lecturers make sense of and navigate the cognitive demands </w:t>
      </w:r>
      <w:r w:rsidR="00E96379" w:rsidRPr="003F0D67">
        <w:t>of using generative artificial intelligence (GenAI) in</w:t>
      </w:r>
      <w:r w:rsidRPr="003F0D67">
        <w:t xml:space="preserve"> their professional practice. Three overarching themes were identified: efficiency and cognitive redistribution, professional judgement and trust, and adapting teaching and assessment practices.</w:t>
      </w:r>
    </w:p>
    <w:p w14:paraId="279B2428" w14:textId="3E7E87F4" w:rsidR="001A722E" w:rsidRDefault="00375755" w:rsidP="0035311D">
      <w:r>
        <w:t>T</w:t>
      </w:r>
      <w:r w:rsidR="00F82000">
        <w:t xml:space="preserve">aken together, the findings </w:t>
      </w:r>
      <w:r w:rsidR="00FB1B0B">
        <w:t xml:space="preserve">suggest that GenAI may not necessarily </w:t>
      </w:r>
      <w:r w:rsidR="00472417">
        <w:t>straightforwardly reduce lecturers’ cognitive workload</w:t>
      </w:r>
      <w:r w:rsidR="00F82000">
        <w:t xml:space="preserve">. </w:t>
      </w:r>
      <w:r w:rsidR="009E45D9">
        <w:t xml:space="preserve">Instead, its use may redistribute cognitive effort across different stages of professional activity. Tasks that </w:t>
      </w:r>
      <w:r w:rsidR="00472417">
        <w:t>previously required lecturers to generate materials, ideas, or written content from the beginning could be completed more quickly with GenAI. In contrast, additional effort may then be required for evaluation, verification, refinement, and professional judgment</w:t>
      </w:r>
      <w:r w:rsidR="00BA15E4">
        <w:t>.</w:t>
      </w:r>
    </w:p>
    <w:p w14:paraId="50FC6DC0" w14:textId="169A8DB8" w:rsidR="00BA15E4" w:rsidRDefault="00BA15E4" w:rsidP="0035311D">
      <w:r>
        <w:t>This interpretation appears broadly consistent with the literature review, which identified uncertainty regarding whether reductions in task completion time necessarily correspond to reductions in cognitive workload. Tahir and Lou (2026) and He and Zhou (2026), for example, question whether efficiency should automatically be interpreted as reduced workload, while Matos (2025) and Tian and Deng (2026) suggest that GenAI may redistribute rather than remove academic work. The findings from this study may therefore provide some qualitative support for this position, while the limited sample means that such an interpretation should remain cautious.</w:t>
      </w:r>
    </w:p>
    <w:p w14:paraId="54C64B20" w14:textId="4B4D5FF4" w:rsidR="001A722E" w:rsidRDefault="00886D9E" w:rsidP="0035311D">
      <w:r>
        <w:t>The findings can also be considered</w:t>
      </w:r>
      <w:r w:rsidR="00BF5A34">
        <w:t xml:space="preserve"> through CLT, which proposes that working memory has a limited capacity and distinguishes between intrinsic cognitive load associated with task complexity, extraneous cognitive load associated with the way a task is presented or undertaken, and germane cognitive load associated with learning and schema development (Sweller, 1988; Klepsch and Seufert, 2021). In this study, CLT may provide a useful lens for considering how GenAI appears to influence where lecturers direct their cognitive resources. However, the findings also suggest that CLT alone may not adequately account for the professional, ethical, and institutional factors influencing lecturers’ decisions.</w:t>
      </w:r>
    </w:p>
    <w:p w14:paraId="0E8C8EB6" w14:textId="027911AD" w:rsidR="00BF5A34" w:rsidRDefault="00BF5A34" w:rsidP="0035311D">
      <w:r>
        <w:t>Efficiency and cognitive redistribution</w:t>
      </w:r>
    </w:p>
    <w:p w14:paraId="347166DB" w14:textId="54B66441" w:rsidR="00BF5A34" w:rsidRDefault="00BF5A34" w:rsidP="0035311D">
      <w:r>
        <w:t xml:space="preserve">The first theme, efficiency and cognitive redistribution, appears to </w:t>
      </w:r>
      <w:r w:rsidR="000112F1">
        <w:t xml:space="preserve">connect the participants’ accounts strongly with the existing literature on GenAI and academic workload. Both participants described situations in which GenAI appeared to reduce the effort required to initiate or develop teaching-related tasks. </w:t>
      </w:r>
      <w:r w:rsidR="00356332">
        <w:t xml:space="preserve">Participant 2, for example, described </w:t>
      </w:r>
      <w:r w:rsidR="00E5411E">
        <w:t xml:space="preserve">using </w:t>
      </w:r>
      <w:r w:rsidR="00621254">
        <w:t>Copilot</w:t>
      </w:r>
      <w:r w:rsidR="00E5411E">
        <w:t xml:space="preserve"> to generate ideas for classroom activities and reported that this reduced the mental workload involved in designing activities independently. Participant 1 similarly described using GenAI to support </w:t>
      </w:r>
      <w:r w:rsidR="005A5647">
        <w:t>resource development and refine</w:t>
      </w:r>
      <w:r w:rsidR="00E5411E">
        <w:t xml:space="preserve"> existing work.</w:t>
      </w:r>
    </w:p>
    <w:p w14:paraId="6F8E79ED" w14:textId="5604705A" w:rsidR="00E5411E" w:rsidRDefault="00E5411E" w:rsidP="0035311D">
      <w:r>
        <w:lastRenderedPageBreak/>
        <w:t xml:space="preserve">These appear broadly consistent with research suggesting that GenAI may support lesson planning, resource development and other academic tasks (Kasneci et al., 2023; </w:t>
      </w:r>
      <w:r w:rsidR="00621254">
        <w:t>Moundridou, Matzakos and Doukakis, 2024; Buragohain, Lepcha and Singh, 2026). The findings may also provide some support for Li, Ji and Zhan’s (2024) findings that AI-supported activity can reduce cognitive load under particular circumstances</w:t>
      </w:r>
      <w:r w:rsidR="00C75897">
        <w:t>.</w:t>
      </w:r>
    </w:p>
    <w:p w14:paraId="3F152B40" w14:textId="1E22EA60" w:rsidR="00C75897" w:rsidRDefault="003F6D0A" w:rsidP="0035311D">
      <w:r>
        <w:t xml:space="preserve">However, </w:t>
      </w:r>
      <w:r w:rsidR="00EB04D3">
        <w:t xml:space="preserve">participants' accounts </w:t>
      </w:r>
      <w:r>
        <w:t>offer a more qualified interpretation of efficiency. Rather than describing GenAI as simply removing work, participants appeared to experience a change in the nature and sequence of the work</w:t>
      </w:r>
      <w:r w:rsidR="00CC54DE">
        <w:t xml:space="preserve"> undertaken. Participant 1’s experience of using Notebook to transform a PowerPoint presentation into a podcast illustrates this possibility. Although the </w:t>
      </w:r>
      <w:r w:rsidR="004937BD">
        <w:t>technology appeared to remove</w:t>
      </w:r>
      <w:r w:rsidR="00FA7A1F">
        <w:t xml:space="preserve"> some of the work associated with recording the resource, the initial output </w:t>
      </w:r>
      <w:r w:rsidR="00EB04D3">
        <w:t>lacked</w:t>
      </w:r>
      <w:r w:rsidR="00FA7A1F">
        <w:t xml:space="preserve"> sufficient contextual information. The participant subsequently returned to the presentation, added further information and generated another version.</w:t>
      </w:r>
    </w:p>
    <w:p w14:paraId="5F3BAB9F" w14:textId="7EA271D6" w:rsidR="003A31CA" w:rsidRDefault="00FF0FD5" w:rsidP="003A31CA">
      <w:r>
        <w:t>This experience may mirror literature outlined in the literature r</w:t>
      </w:r>
      <w:r w:rsidR="00E01A39">
        <w:t xml:space="preserve">eview for example, </w:t>
      </w:r>
      <w:proofErr w:type="spellStart"/>
      <w:r w:rsidR="00E01A39">
        <w:t>Slewyn’s</w:t>
      </w:r>
      <w:proofErr w:type="spellEnd"/>
      <w:r w:rsidR="00E01A39">
        <w:t xml:space="preserve"> (2017) argument that educational technologies can reshape rather than eliminate professional labour</w:t>
      </w:r>
      <w:r w:rsidR="009D3FE4">
        <w:t xml:space="preserve">. It also appears to </w:t>
      </w:r>
      <w:r w:rsidR="005044C5">
        <w:t xml:space="preserve">align with </w:t>
      </w:r>
      <w:r w:rsidR="00036EFD" w:rsidRPr="00036EFD">
        <w:t>Selwyn, Ljungqvist and Sonesson (2025)</w:t>
      </w:r>
      <w:r w:rsidR="00036EFD">
        <w:t xml:space="preserve">, who suggest that GenAI may shift </w:t>
      </w:r>
      <w:r w:rsidR="00F75896">
        <w:t>academic work towards reviewing, refining and contextualising generated material</w:t>
      </w:r>
      <w:r w:rsidR="003A31CA">
        <w:t xml:space="preserve">. Similarly, </w:t>
      </w:r>
      <w:proofErr w:type="spellStart"/>
      <w:r w:rsidR="003A31CA" w:rsidRPr="003A31CA">
        <w:t>Watermeyer</w:t>
      </w:r>
      <w:proofErr w:type="spellEnd"/>
      <w:r w:rsidR="003A31CA" w:rsidRPr="003A31CA">
        <w:t xml:space="preserve"> et al. (2023)</w:t>
      </w:r>
      <w:r w:rsidR="003A31CA">
        <w:t xml:space="preserve"> found that GenAI could redistribute academic workload rather than necessarily </w:t>
      </w:r>
      <w:r w:rsidR="009943C1">
        <w:t>reduce it.</w:t>
      </w:r>
    </w:p>
    <w:p w14:paraId="525C1AB3" w14:textId="04680E31" w:rsidR="009943C1" w:rsidRDefault="009943C1" w:rsidP="003A31CA">
      <w:r>
        <w:t xml:space="preserve">The findings may therefore indicate </w:t>
      </w:r>
      <w:r w:rsidR="00FD6974">
        <w:t xml:space="preserve">that GenAI can </w:t>
      </w:r>
      <w:r w:rsidR="00EB04D3">
        <w:t>reduce the cognitive effort of initiating some tasks without necessarily reducing the cognitive demands of</w:t>
      </w:r>
      <w:r w:rsidR="009E1F28">
        <w:t xml:space="preserve"> completing them to an </w:t>
      </w:r>
      <w:r w:rsidR="00C312A1">
        <w:t>appropriate professional standard</w:t>
      </w:r>
      <w:r w:rsidR="00CB46D1">
        <w:t xml:space="preserve">. The lecturer still appears to need to understand the subject matter, the needs of students </w:t>
      </w:r>
      <w:r w:rsidR="0014601C">
        <w:t>and the intended purpose of the activity before determining whether the generated material is appropriate.</w:t>
      </w:r>
    </w:p>
    <w:p w14:paraId="44146DF9" w14:textId="2A44089F" w:rsidR="0014601C" w:rsidRDefault="0014601C" w:rsidP="003A31CA">
      <w:r>
        <w:t xml:space="preserve">CLT may </w:t>
      </w:r>
      <w:r w:rsidR="00EB04D3">
        <w:t>explain</w:t>
      </w:r>
      <w:r>
        <w:t xml:space="preserve"> this pattern.</w:t>
      </w:r>
      <w:r w:rsidR="007D767E">
        <w:t xml:space="preserve"> </w:t>
      </w:r>
      <w:r w:rsidR="001A1BE9">
        <w:t>GenAI could potentially provide an initial structure, idea</w:t>
      </w:r>
      <w:r w:rsidR="000F369A">
        <w:t>,</w:t>
      </w:r>
      <w:r w:rsidR="001A1BE9">
        <w:t xml:space="preserve"> or </w:t>
      </w:r>
      <w:r w:rsidR="000151D8">
        <w:t>draft</w:t>
      </w:r>
      <w:r w:rsidR="00A542FA">
        <w:t>, thereby reducing some of the</w:t>
      </w:r>
      <w:r w:rsidR="005A401A">
        <w:t xml:space="preserve"> mental effort involved in generating material from the beginning. However, the underlying professional task may retain much of its complexity</w:t>
      </w:r>
      <w:r w:rsidR="00AE736B">
        <w:t>. From this perspective, GenAI may alter the distribution of cognitive effort rather than reduc</w:t>
      </w:r>
      <w:r w:rsidR="00511311">
        <w:t>e it.</w:t>
      </w:r>
    </w:p>
    <w:p w14:paraId="5AF5D9DA" w14:textId="45F269C8" w:rsidR="00511311" w:rsidRDefault="00511311" w:rsidP="003A31CA">
      <w:r>
        <w:t>This interpretation appears to support Tahir and Lou’s (2026) argument that workload should not necessarily be conceptualised solely through time or productivity measures. It may also reflect the distinction identified by Gilber (</w:t>
      </w:r>
      <w:r w:rsidR="0008237B">
        <w:t>2023) and Willet and He (2024) between visible productivity and less visible forms of professional labour.</w:t>
      </w:r>
    </w:p>
    <w:p w14:paraId="10238442" w14:textId="09A4E8E0" w:rsidR="0008237B" w:rsidRDefault="00504219" w:rsidP="003A31CA">
      <w:r>
        <w:t xml:space="preserve">An important consideration emerging from the findings is therefore </w:t>
      </w:r>
      <w:r w:rsidR="0002441B">
        <w:t xml:space="preserve">that efficiency may be conditional rather than absolute. GenAI appeared particularly </w:t>
      </w:r>
      <w:r w:rsidR="00330C6D">
        <w:t>useful when participants possessed sufficient subject knowledge to recognise useful outputs</w:t>
      </w:r>
      <w:r w:rsidR="006520A3">
        <w:t xml:space="preserve">, identify limitations and make </w:t>
      </w:r>
      <w:r w:rsidR="00842292">
        <w:t>modifications</w:t>
      </w:r>
      <w:r w:rsidR="006520A3">
        <w:t xml:space="preserve">; this was shown with </w:t>
      </w:r>
      <w:r w:rsidR="00842292">
        <w:t>P</w:t>
      </w:r>
      <w:r w:rsidR="006520A3">
        <w:t xml:space="preserve">articipant </w:t>
      </w:r>
      <w:r w:rsidR="00842292">
        <w:t xml:space="preserve">2’s </w:t>
      </w:r>
      <w:r w:rsidR="00842292">
        <w:lastRenderedPageBreak/>
        <w:t xml:space="preserve">explanation </w:t>
      </w:r>
      <w:r w:rsidR="003F2E2E">
        <w:t xml:space="preserve">of GenAI being useful </w:t>
      </w:r>
      <w:r w:rsidR="0094441A">
        <w:t xml:space="preserve">and </w:t>
      </w:r>
      <w:r w:rsidR="00B12294">
        <w:t>time-saving</w:t>
      </w:r>
      <w:r w:rsidR="0094441A">
        <w:t xml:space="preserve">, but explaining the need to </w:t>
      </w:r>
      <w:r w:rsidR="00B12294">
        <w:t xml:space="preserve">build on the </w:t>
      </w:r>
      <w:r w:rsidR="003949FB">
        <w:t>draft</w:t>
      </w:r>
      <w:r w:rsidR="00B12294">
        <w:t xml:space="preserve"> to achieve the result.</w:t>
      </w:r>
      <w:r w:rsidR="003949FB">
        <w:t xml:space="preserve"> This may align with Bin-Nashwan et al. (2025), who found association</w:t>
      </w:r>
      <w:r w:rsidR="00640E41">
        <w:t>s between confidence, frequency of GenAI use</w:t>
      </w:r>
      <w:r w:rsidR="00840943">
        <w:t>,</w:t>
      </w:r>
      <w:r w:rsidR="00640E41">
        <w:t xml:space="preserve"> and the effectiveness of AI-generated outputs.</w:t>
      </w:r>
    </w:p>
    <w:p w14:paraId="479BCD3C" w14:textId="02002AB4" w:rsidR="00640E41" w:rsidRDefault="004011D7" w:rsidP="003A31CA">
      <w:r>
        <w:t>The findings may therefore suggest that GenAI is unlikely to remove the need for professional cognitive effort. Rather, it may alter where and how that effort is applied</w:t>
      </w:r>
      <w:r w:rsidR="007B5E5B">
        <w:t>.</w:t>
      </w:r>
    </w:p>
    <w:p w14:paraId="615FA20C" w14:textId="430DA5BA" w:rsidR="007B5E5B" w:rsidRDefault="007B5E5B" w:rsidP="003A31CA">
      <w:r>
        <w:t>Second theme</w:t>
      </w:r>
    </w:p>
    <w:p w14:paraId="216A06E3" w14:textId="462F91DD" w:rsidR="00D3728C" w:rsidRDefault="00FD5BA2" w:rsidP="003A31CA">
      <w:r>
        <w:t>While the first theme concer</w:t>
      </w:r>
      <w:r w:rsidR="006439FF">
        <w:t>ned the potential efficiencies associated with GenAI, the second theme, professional judgement and trust, focuses</w:t>
      </w:r>
      <w:r w:rsidR="00870143">
        <w:t xml:space="preserve"> on how participants evaluated the outputs produced by the technology.</w:t>
      </w:r>
    </w:p>
    <w:p w14:paraId="3867725D" w14:textId="0403698C" w:rsidR="00870143" w:rsidRDefault="00870143" w:rsidP="003A31CA">
      <w:r>
        <w:t>Participant 2 described being unwilling to fully trust GenAI because of the possibility of hallu</w:t>
      </w:r>
      <w:r w:rsidR="00BF1092">
        <w:t xml:space="preserve">cinated information. The participant explained that AI could present information in an authoritative </w:t>
      </w:r>
      <w:r w:rsidR="00131BC7">
        <w:t xml:space="preserve">and convincing manner and consequently described the need to </w:t>
      </w:r>
      <w:r w:rsidR="008F2920">
        <w:t>“double, triple check”</w:t>
      </w:r>
      <w:r w:rsidR="00563A7A">
        <w:t xml:space="preserve"> the results</w:t>
      </w:r>
      <w:r w:rsidR="00B55429">
        <w:t xml:space="preserve">. Rather than treating GenAI as a source of definitive answers, the participant described it as a </w:t>
      </w:r>
      <w:r w:rsidR="000F42A0">
        <w:t>“stimulus of thinking”.</w:t>
      </w:r>
    </w:p>
    <w:p w14:paraId="77E68137" w14:textId="2D2EEBBD" w:rsidR="000F42A0" w:rsidRDefault="005B0391" w:rsidP="003A31CA">
      <w:r>
        <w:t xml:space="preserve">This appears consistent with the literature </w:t>
      </w:r>
      <w:r w:rsidR="008F2E0D">
        <w:t xml:space="preserve">concerning the reliability </w:t>
      </w:r>
      <w:r w:rsidR="000A4A7D">
        <w:t xml:space="preserve">of AI-generated </w:t>
      </w:r>
      <w:r w:rsidR="00FD471C">
        <w:t xml:space="preserve">information and the need for human verification (Ji et al., 2022; Huang et al., 2024). </w:t>
      </w:r>
      <w:r w:rsidR="004919E7">
        <w:t xml:space="preserve">More significantly, the participant account provides insight into what </w:t>
      </w:r>
      <w:r w:rsidR="001E5B4A">
        <w:t>verification</w:t>
      </w:r>
      <w:r w:rsidR="004919E7">
        <w:t xml:space="preserve"> </w:t>
      </w:r>
      <w:r w:rsidR="00985842">
        <w:t>meant within professional practice</w:t>
      </w:r>
      <w:r w:rsidR="006C7A21">
        <w:t xml:space="preserve">. </w:t>
      </w:r>
      <w:r w:rsidR="00973484">
        <w:t>The</w:t>
      </w:r>
      <w:r w:rsidR="006C7A21">
        <w:t xml:space="preserve"> </w:t>
      </w:r>
      <w:r w:rsidR="005E2F30">
        <w:t xml:space="preserve">lecturer was required </w:t>
      </w:r>
      <w:r w:rsidR="00973484">
        <w:t>to make a judgement about whether information was sufficient relia</w:t>
      </w:r>
      <w:r w:rsidR="00EA21DB">
        <w:t xml:space="preserve">ble </w:t>
      </w:r>
      <w:r w:rsidR="00346944">
        <w:t>to be used.</w:t>
      </w:r>
    </w:p>
    <w:p w14:paraId="08207D1B" w14:textId="69B4DBD0" w:rsidR="00346944" w:rsidRDefault="003B446F" w:rsidP="003A31CA">
      <w:r>
        <w:t>Participant 1</w:t>
      </w:r>
      <w:r w:rsidR="005B7843">
        <w:t xml:space="preserve">’s approach to feedback provides a similar example. The participant indicated that AI-generated wording would </w:t>
      </w:r>
      <w:r w:rsidR="00F770E2">
        <w:t>be retained only when</w:t>
      </w:r>
      <w:r w:rsidR="003B3A5B">
        <w:t xml:space="preserve"> it improved </w:t>
      </w:r>
      <w:r w:rsidR="0027408E">
        <w:t xml:space="preserve">the original and that an inferior response would be rejected. This suggests that </w:t>
      </w:r>
      <w:r w:rsidR="00667920">
        <w:t xml:space="preserve">trust </w:t>
      </w:r>
      <w:r w:rsidR="00593E14">
        <w:t>was not established at the level of the technology as a whole but was negotiated at the level of individual outputs.</w:t>
      </w:r>
    </w:p>
    <w:p w14:paraId="36146197" w14:textId="3BDA0664" w:rsidR="00593E14" w:rsidRPr="003A31CA" w:rsidRDefault="000F5595" w:rsidP="003A31CA">
      <w:r>
        <w:t xml:space="preserve">The findings may therefore </w:t>
      </w:r>
      <w:r w:rsidR="00623D9F">
        <w:t>extend research concerning trust and GenAI adoption. Bhat et al. (2024) identify trust as an important factor associated with ChatGPT</w:t>
      </w:r>
      <w:r w:rsidR="00301944">
        <w:t xml:space="preserve"> adoption, while Shata and Hartley</w:t>
      </w:r>
      <w:r w:rsidR="004D6333">
        <w:t xml:space="preserve"> (2025) also consider the relationship between trust and use. The participant accounts may suggest that professional trust is more conditional than a simple decision to adopt or reject the technology.</w:t>
      </w:r>
    </w:p>
    <w:p w14:paraId="29736E9F" w14:textId="0F330C18" w:rsidR="00036EFD" w:rsidRDefault="00CC1BCC" w:rsidP="00036EFD">
      <w:r>
        <w:t xml:space="preserve">This conditionality </w:t>
      </w:r>
      <w:r w:rsidR="00437E6B">
        <w:t xml:space="preserve">is particularly </w:t>
      </w:r>
      <w:r w:rsidR="005562F3">
        <w:t xml:space="preserve">evident in Participant 2’s description </w:t>
      </w:r>
      <w:r w:rsidR="002153DC">
        <w:t xml:space="preserve">of becoming more vigilant when evaluating information. The participant </w:t>
      </w:r>
      <w:r w:rsidR="00036A41">
        <w:t>suggest</w:t>
      </w:r>
      <w:r w:rsidR="00F3681A">
        <w:t>ed</w:t>
      </w:r>
      <w:r w:rsidR="00036A41">
        <w:t xml:space="preserve"> that</w:t>
      </w:r>
      <w:r w:rsidR="00F3681A">
        <w:t xml:space="preserve"> GenAI </w:t>
      </w:r>
      <w:r w:rsidR="00F770E2">
        <w:t>enhanced their criticality and that they became</w:t>
      </w:r>
      <w:r w:rsidR="00F3681A">
        <w:t xml:space="preserve"> more </w:t>
      </w:r>
      <w:r w:rsidR="00291A56">
        <w:t>vigilant</w:t>
      </w:r>
      <w:r w:rsidR="002E3EEE">
        <w:t xml:space="preserve"> </w:t>
      </w:r>
      <w:r w:rsidR="00291A56">
        <w:t>about outputs</w:t>
      </w:r>
      <w:r w:rsidR="007041A1">
        <w:t>, including student work. This may indicate that engagement with GenAI can influence not only individual checking behaviours but also wider approa</w:t>
      </w:r>
      <w:r w:rsidR="005843F9">
        <w:t>ches to evaluating information.</w:t>
      </w:r>
    </w:p>
    <w:p w14:paraId="1C7E0793" w14:textId="3096DF83" w:rsidR="005843F9" w:rsidRDefault="008508C8" w:rsidP="00036EFD">
      <w:r>
        <w:t xml:space="preserve">The findings may also suggest that professional judgement is closely </w:t>
      </w:r>
      <w:r w:rsidR="006460CE">
        <w:t xml:space="preserve">connected to disciplinary knowledge. Participant 1’s observation that “you need to know enough </w:t>
      </w:r>
      <w:r w:rsidR="006460CE">
        <w:lastRenderedPageBreak/>
        <w:t xml:space="preserve">language </w:t>
      </w:r>
      <w:r w:rsidR="007223E5">
        <w:t xml:space="preserve">to know that it's wrong” illustrates </w:t>
      </w:r>
      <w:r w:rsidR="00BC7AD2">
        <w:t xml:space="preserve">that the ability to evaluate AI output may depend upon knowledge that exists independently of technology. GenAI may therefore provide an answer or suggestion without </w:t>
      </w:r>
      <w:r w:rsidR="00F770E2">
        <w:t xml:space="preserve">providing the means to determine whether that answer or suggestion </w:t>
      </w:r>
      <w:r w:rsidR="00040B04">
        <w:t>is appropriate</w:t>
      </w:r>
      <w:r w:rsidR="00AB437F">
        <w:t>.</w:t>
      </w:r>
    </w:p>
    <w:p w14:paraId="6912E4AE" w14:textId="03E95E96" w:rsidR="00AB437F" w:rsidRDefault="004D04F4" w:rsidP="00036EFD">
      <w:r>
        <w:t xml:space="preserve">This appears relevant to </w:t>
      </w:r>
      <w:proofErr w:type="spellStart"/>
      <w:r>
        <w:t>Dell’Acqua</w:t>
      </w:r>
      <w:proofErr w:type="spellEnd"/>
      <w:r>
        <w:t xml:space="preserve"> et al. (2026), who suggested that AI-supported</w:t>
      </w:r>
      <w:r w:rsidR="00ED419B">
        <w:t xml:space="preserve"> performance may depend upon whether the technology is being used within its capabilities</w:t>
      </w:r>
      <w:r w:rsidR="000D1752">
        <w:t xml:space="preserve">. </w:t>
      </w:r>
      <w:r w:rsidR="001E70FB">
        <w:t xml:space="preserve">Within the present study, participants appeared to retain responsibility for determining whether </w:t>
      </w:r>
      <w:r w:rsidR="00270C9B">
        <w:t>those</w:t>
      </w:r>
      <w:r w:rsidR="001E70FB">
        <w:t xml:space="preserve"> capabilities were suff</w:t>
      </w:r>
      <w:r w:rsidR="00270C9B">
        <w:t>icient for the particular task.</w:t>
      </w:r>
    </w:p>
    <w:p w14:paraId="5F116785" w14:textId="2BF0FE18" w:rsidR="00270C9B" w:rsidRPr="00036EFD" w:rsidRDefault="00850E9D" w:rsidP="00036EFD">
      <w:r>
        <w:t xml:space="preserve">The significance of this finding may </w:t>
      </w:r>
      <w:r w:rsidR="00242FB8">
        <w:t xml:space="preserve">be less about whether </w:t>
      </w:r>
      <w:r w:rsidR="00FC6323">
        <w:t>lecturers</w:t>
      </w:r>
      <w:r w:rsidR="00242FB8">
        <w:t xml:space="preserve"> trust GenAI and more about how they exercise judgement when using it. The participants appeared to occupy a position between </w:t>
      </w:r>
      <w:r w:rsidR="00875812">
        <w:t>complete acceptance and complete rejection, using the technology while retaining responsibility for evaluating its outputs</w:t>
      </w:r>
      <w:r w:rsidR="00FC6323">
        <w:t>.</w:t>
      </w:r>
    </w:p>
    <w:p w14:paraId="5D52C29D" w14:textId="2D4F846A" w:rsidR="00FA7A1F" w:rsidRDefault="000F4655" w:rsidP="0035311D">
      <w:r>
        <w:t xml:space="preserve">Adapting teaching and assessment </w:t>
      </w:r>
      <w:r w:rsidR="00637C80">
        <w:t>practices</w:t>
      </w:r>
    </w:p>
    <w:p w14:paraId="1D317EED" w14:textId="08A2F011" w:rsidR="000F4655" w:rsidRDefault="000F4655" w:rsidP="0035311D">
      <w:r>
        <w:t>The third theme</w:t>
      </w:r>
      <w:r w:rsidR="00E03995">
        <w:t xml:space="preserve">, adapting teaching and assessment practices, concerns the wider consequences of GenAI for lecturers’ professional practice. </w:t>
      </w:r>
      <w:r w:rsidR="00637C80">
        <w:t>Whereas</w:t>
      </w:r>
      <w:r w:rsidR="004F4791">
        <w:t xml:space="preserve"> the previous section focused on evaluating AI-generated outputs</w:t>
      </w:r>
      <w:r w:rsidR="00225DA0">
        <w:t xml:space="preserve">, </w:t>
      </w:r>
      <w:r w:rsidR="008B6CC9">
        <w:t>this theme indicates that participants were also responding to changes in how students might use GenAI.</w:t>
      </w:r>
    </w:p>
    <w:p w14:paraId="58221494" w14:textId="668DD8A9" w:rsidR="008B6CC9" w:rsidRDefault="004B4792" w:rsidP="0035311D">
      <w:r>
        <w:t>Participant 1 described concerns about submitting work that they had not written themselves</w:t>
      </w:r>
      <w:r w:rsidR="002A775A">
        <w:t xml:space="preserve">. These concerns appeared to have consequences beyond individual assessment decisions. The participant described </w:t>
      </w:r>
      <w:r w:rsidR="00E166D9">
        <w:t>spending more time</w:t>
      </w:r>
      <w:r w:rsidR="004C38BC">
        <w:t xml:space="preserve"> identifying suspected AI use and progressing cases through institutional procedures, including panels and </w:t>
      </w:r>
      <w:r w:rsidR="00104315">
        <w:t>sometimes viva examinations. This was described as causing “many extra hours of work”.</w:t>
      </w:r>
    </w:p>
    <w:p w14:paraId="03E950ED" w14:textId="3B836F01" w:rsidR="00A106C3" w:rsidRDefault="00CF1732" w:rsidP="0035311D">
      <w:r>
        <w:t>This example may illustrate a form of professional workload that could remain largely invisible if the impact of GenAI were assessed only through conventional productivity measures</w:t>
      </w:r>
      <w:r w:rsidR="00845FE1">
        <w:t xml:space="preserve">, which appears consistent with </w:t>
      </w:r>
      <w:r w:rsidR="00EF2E3C">
        <w:t>Gilbert's</w:t>
      </w:r>
      <w:r w:rsidR="00845FE1">
        <w:t xml:space="preserve"> (2023) discussion of invisible labour </w:t>
      </w:r>
      <w:r w:rsidR="00233897">
        <w:t xml:space="preserve">and also </w:t>
      </w:r>
      <w:proofErr w:type="spellStart"/>
      <w:r w:rsidR="00233897">
        <w:t>Watermayer</w:t>
      </w:r>
      <w:proofErr w:type="spellEnd"/>
      <w:r w:rsidR="00233897">
        <w:t xml:space="preserve"> et al.’s (2023) argument that digital technologies may redistribute rather than eliminate academic work.</w:t>
      </w:r>
    </w:p>
    <w:p w14:paraId="0B5A6FA5" w14:textId="59048CE1" w:rsidR="00233897" w:rsidRDefault="00364CB3" w:rsidP="0035311D">
      <w:r>
        <w:t>Participant 2</w:t>
      </w:r>
      <w:r w:rsidR="00EF2E3C">
        <w:t>,</w:t>
      </w:r>
      <w:r>
        <w:t xml:space="preserve"> </w:t>
      </w:r>
      <w:r w:rsidR="00DE4B80">
        <w:t xml:space="preserve">by contrast, approached the issue from a </w:t>
      </w:r>
      <w:r w:rsidR="007D3E58">
        <w:t xml:space="preserve">different perspective. Rather than concentrating </w:t>
      </w:r>
      <w:r w:rsidR="00F71252">
        <w:t xml:space="preserve">primarily on detecting </w:t>
      </w:r>
      <w:r w:rsidR="00D03C41">
        <w:t>inappropriate</w:t>
      </w:r>
      <w:r w:rsidR="007E7BE1">
        <w:t xml:space="preserve"> AI use, the participant questioned whether traditional assessment sufficiently captured the learning </w:t>
      </w:r>
      <w:r w:rsidR="00D03C41">
        <w:t>process.</w:t>
      </w:r>
      <w:r w:rsidR="008A46CB">
        <w:t xml:space="preserve"> </w:t>
      </w:r>
      <w:r w:rsidR="00904B1B">
        <w:t xml:space="preserve">Xia et al. (2024) echoed this concern, noting that GenAI has prompted greater consideration of assessment approaches that emphasize the learning process rather than solely </w:t>
      </w:r>
      <w:r w:rsidR="00AE5CCA">
        <w:t>the final product.</w:t>
      </w:r>
      <w:r w:rsidR="00D03C41">
        <w:t xml:space="preserve"> The participant suggested </w:t>
      </w:r>
      <w:r w:rsidR="00CA70CC">
        <w:t xml:space="preserve">that lecturers may assess the final product without </w:t>
      </w:r>
      <w:r w:rsidR="009C2CB1">
        <w:t xml:space="preserve">necessarily being able to determine how the student developed </w:t>
      </w:r>
      <w:r w:rsidR="007E76AD">
        <w:t>it</w:t>
      </w:r>
      <w:r w:rsidR="00FE35CB">
        <w:t>,</w:t>
      </w:r>
      <w:r w:rsidR="007E76AD">
        <w:t xml:space="preserve"> and argued that assessment may therefore need to be re</w:t>
      </w:r>
      <w:r w:rsidR="005C7D79">
        <w:t xml:space="preserve">considered. </w:t>
      </w:r>
    </w:p>
    <w:p w14:paraId="667055B3" w14:textId="3CE07EC0" w:rsidR="00104315" w:rsidRDefault="002D309E" w:rsidP="0035311D">
      <w:r>
        <w:lastRenderedPageBreak/>
        <w:t xml:space="preserve">The two accounts may </w:t>
      </w:r>
      <w:r w:rsidR="005F784D">
        <w:t xml:space="preserve">indicate different responses to the same wider </w:t>
      </w:r>
      <w:r w:rsidR="00421FB9">
        <w:t xml:space="preserve">challenge. Participant 1 appeared to </w:t>
      </w:r>
      <w:r w:rsidR="003C1BEF">
        <w:t>focus</w:t>
      </w:r>
      <w:r w:rsidR="00421FB9">
        <w:t xml:space="preserve"> on </w:t>
      </w:r>
      <w:r w:rsidR="003C1BEF">
        <w:t>strengthening</w:t>
      </w:r>
      <w:r w:rsidR="00421FB9">
        <w:t xml:space="preserve"> evidence of authorship and understanding, while participant 2 appeared to question whether </w:t>
      </w:r>
      <w:r w:rsidR="009767A4">
        <w:t xml:space="preserve">existing assessment structures remain appropriate in </w:t>
      </w:r>
      <w:r w:rsidR="0039601B">
        <w:t>an AI-integrated educational environment</w:t>
      </w:r>
      <w:r w:rsidR="00CD135C">
        <w:t>. This may b</w:t>
      </w:r>
      <w:r w:rsidR="008212EF">
        <w:t xml:space="preserve">e significant </w:t>
      </w:r>
      <w:r w:rsidR="008C3D73">
        <w:t xml:space="preserve">because it suggests that GenAI could influence professional practice at a level beyond individual task efficiency. It may prompt lecturers </w:t>
      </w:r>
      <w:r w:rsidR="006F6500">
        <w:t>to reconsider what they assess, how they assess it and what constitutes evidence of learning.</w:t>
      </w:r>
    </w:p>
    <w:p w14:paraId="79BF1EB0" w14:textId="3EC1125B" w:rsidR="00FC23AF" w:rsidRDefault="00D52808" w:rsidP="0035311D">
      <w:r>
        <w:t xml:space="preserve">The theme therefore answers the research question by showing that lecturers </w:t>
      </w:r>
      <w:r w:rsidR="00EA75C8">
        <w:t xml:space="preserve">make sense of GenAI cognitive demands through </w:t>
      </w:r>
      <w:r w:rsidR="006E73D8">
        <w:t xml:space="preserve">recognising changes to the validity and purpose of established practices, and navigate these demands through </w:t>
      </w:r>
      <w:r w:rsidR="00693448">
        <w:t>adapting teaching practices, assessment redesign and greater attention to the learning process.</w:t>
      </w:r>
    </w:p>
    <w:p w14:paraId="20F1ED66" w14:textId="66DE72B0" w:rsidR="00693448" w:rsidRDefault="00054F6C" w:rsidP="0035311D">
      <w:r>
        <w:t>The changing role of the lecturer</w:t>
      </w:r>
    </w:p>
    <w:p w14:paraId="5BF349F3" w14:textId="5F87A987" w:rsidR="00054F6C" w:rsidRDefault="00054F6C" w:rsidP="0035311D">
      <w:r>
        <w:t xml:space="preserve">Across the three themes, professional expertise emerged as central to how lecturers made sense </w:t>
      </w:r>
      <w:r w:rsidR="00EA3DCD">
        <w:t xml:space="preserve">of and navigated GenAI-related cognitive demands. Participants recognised that </w:t>
      </w:r>
      <w:r w:rsidR="00B12BD0">
        <w:t>GenAI could generate</w:t>
      </w:r>
      <w:r w:rsidR="00BB73E2">
        <w:t xml:space="preserve"> useful outputs, but their professional </w:t>
      </w:r>
      <w:r w:rsidR="00CB5123">
        <w:t>knowledge</w:t>
      </w:r>
      <w:r w:rsidR="00BB73E2">
        <w:t xml:space="preserve"> remained necessary to evaluate accuracy, relevance </w:t>
      </w:r>
      <w:r w:rsidR="00CB5123">
        <w:t>and appropriateness.</w:t>
      </w:r>
      <w:r w:rsidR="00C426B3">
        <w:t xml:space="preserve"> This supports </w:t>
      </w:r>
      <w:r w:rsidR="003B7F09">
        <w:t xml:space="preserve">Caspari-Sadeghi et al. (2026), who argue that academic work continues to require professional judgement </w:t>
      </w:r>
      <w:r w:rsidR="0019731B">
        <w:t>and critical evaluation despite technological efficiencies.</w:t>
      </w:r>
    </w:p>
    <w:p w14:paraId="40EB779D" w14:textId="774ABCE9" w:rsidR="00A40D89" w:rsidRDefault="00837A20" w:rsidP="0035311D">
      <w:r>
        <w:t xml:space="preserve">Participant 1’s </w:t>
      </w:r>
      <w:r w:rsidR="003856B8">
        <w:t xml:space="preserve">experiences with translation </w:t>
      </w:r>
      <w:r w:rsidR="007F453C">
        <w:t>demonstrate</w:t>
      </w:r>
      <w:r w:rsidR="003856B8">
        <w:t xml:space="preserve"> this relationship. </w:t>
      </w:r>
      <w:r w:rsidR="007F453C">
        <w:t>Although GenAI could produce a translation</w:t>
      </w:r>
      <w:r w:rsidR="00B114EE">
        <w:t xml:space="preserve"> quickly, the participant recognised that sufficient </w:t>
      </w:r>
      <w:r w:rsidR="00C359A8">
        <w:t xml:space="preserve">knowledge was needed to identify when the output was </w:t>
      </w:r>
      <w:r w:rsidR="002006C8">
        <w:t>in</w:t>
      </w:r>
      <w:r w:rsidR="00C359A8">
        <w:t>correct</w:t>
      </w:r>
      <w:r w:rsidR="002006C8">
        <w:t xml:space="preserve">. Similarly, the </w:t>
      </w:r>
      <w:r w:rsidR="00634053">
        <w:t>participant's</w:t>
      </w:r>
      <w:r w:rsidR="002006C8">
        <w:t xml:space="preserve"> experiences w</w:t>
      </w:r>
      <w:r w:rsidR="00634053">
        <w:t xml:space="preserve">ith </w:t>
      </w:r>
      <w:proofErr w:type="spellStart"/>
      <w:r w:rsidR="00634053">
        <w:t>notebookLM</w:t>
      </w:r>
      <w:proofErr w:type="spellEnd"/>
      <w:r w:rsidR="00634053">
        <w:t xml:space="preserve"> demonstrated the importance of being able to recognise when an AI-generated resource lacked important teaching content.</w:t>
      </w:r>
    </w:p>
    <w:p w14:paraId="34044669" w14:textId="5A3EFC83" w:rsidR="00634053" w:rsidRDefault="00FB5EB9" w:rsidP="0035311D">
      <w:r>
        <w:t xml:space="preserve">This suggests that GenAI does not remove the importance of professional expertise </w:t>
      </w:r>
      <w:r w:rsidR="00E37C08">
        <w:t xml:space="preserve">but may change how it is applied. </w:t>
      </w:r>
      <w:r w:rsidR="002B7B08">
        <w:t>Rather than using expertise only to produce content, lecturers increasingly use it to evaluate, refine</w:t>
      </w:r>
      <w:r w:rsidR="00AD32BB">
        <w:t>,</w:t>
      </w:r>
      <w:r w:rsidR="002B7B08">
        <w:t xml:space="preserve"> and </w:t>
      </w:r>
      <w:r w:rsidR="00E166D9">
        <w:t>decide on</w:t>
      </w:r>
      <w:r w:rsidR="002B7B08">
        <w:t xml:space="preserve"> </w:t>
      </w:r>
      <w:r w:rsidR="00AD32BB">
        <w:t>AI-generated</w:t>
      </w:r>
      <w:r w:rsidR="002B7B08">
        <w:t xml:space="preserve"> content. </w:t>
      </w:r>
      <w:r w:rsidR="00AD32BB">
        <w:t>This reflects Selwyn, Ljungqvist and Sonesson (2025) and Tsoi</w:t>
      </w:r>
      <w:r w:rsidR="00D5384D">
        <w:t xml:space="preserve"> and Breunig (2025), who identify a shift in academic work towards evaluation, refinement and contextualisation.</w:t>
      </w:r>
    </w:p>
    <w:p w14:paraId="3FACCE7C" w14:textId="3A9F9D7B" w:rsidR="00D5384D" w:rsidRDefault="00D5384D" w:rsidP="0035311D">
      <w:r>
        <w:t>The findings also support Bin-Nashwan et al. (2025)</w:t>
      </w:r>
      <w:r w:rsidR="004472EB">
        <w:t>,</w:t>
      </w:r>
      <w:r>
        <w:t xml:space="preserve"> who found that instructor confidence and frequency of use were </w:t>
      </w:r>
      <w:r w:rsidR="004472EB">
        <w:t>associated</w:t>
      </w:r>
      <w:r>
        <w:t xml:space="preserve"> with the effectiveness of AI-generated outputs.</w:t>
      </w:r>
      <w:r w:rsidR="00A17B2B">
        <w:t xml:space="preserve"> However, the findings from the present study suggest that confidence does not necessarily mean uncritical</w:t>
      </w:r>
      <w:r w:rsidR="00635F38">
        <w:t xml:space="preserve"> acceptance. Instead, expertise enables lecturers to judge when GenAI is appropriate and when human intervention is required.</w:t>
      </w:r>
    </w:p>
    <w:p w14:paraId="197AE999" w14:textId="7753B0E2" w:rsidR="00635F38" w:rsidRPr="0035311D" w:rsidRDefault="00635F38" w:rsidP="0035311D">
      <w:r>
        <w:t xml:space="preserve">The findings </w:t>
      </w:r>
      <w:r w:rsidR="00606E18">
        <w:t xml:space="preserve">therefore suggest that lecturers navigate GenAI partly by deciding what </w:t>
      </w:r>
      <w:r w:rsidR="00A65E89">
        <w:t>to delegate</w:t>
      </w:r>
      <w:r w:rsidR="00606E18">
        <w:t xml:space="preserve"> to the technology and where professional expertise must remain central. This </w:t>
      </w:r>
      <w:r w:rsidR="00606E18">
        <w:lastRenderedPageBreak/>
        <w:t xml:space="preserve">reinforces the argument that professional </w:t>
      </w:r>
      <w:r w:rsidR="00CD08EC">
        <w:t>adaptation</w:t>
      </w:r>
      <w:r w:rsidR="00606E18">
        <w:t xml:space="preserve"> involves </w:t>
      </w:r>
      <w:r w:rsidR="00CD08EC">
        <w:t>more than technological adoption (Duc, 2026).</w:t>
      </w:r>
    </w:p>
    <w:p w14:paraId="6FE1892D" w14:textId="17F30888" w:rsidR="00F27A6D" w:rsidRPr="00A65E89" w:rsidRDefault="00F52E88" w:rsidP="00F27A6D">
      <w:r w:rsidRPr="00A65E89">
        <w:t>Through the lens of Cognitive Load Theory</w:t>
      </w:r>
      <w:r w:rsidR="00B87F86">
        <w:t xml:space="preserve"> (CLT)</w:t>
      </w:r>
    </w:p>
    <w:p w14:paraId="67FDEDA7" w14:textId="5AA3B612" w:rsidR="006461C1" w:rsidRDefault="006461C1" w:rsidP="00F27A6D">
      <w:proofErr w:type="spellStart"/>
      <w:r>
        <w:t>Sweller’s</w:t>
      </w:r>
      <w:proofErr w:type="spellEnd"/>
      <w:r>
        <w:t xml:space="preserve"> (1988) Cognitive Load Theory provides a useful lens for interpreting the cognitive </w:t>
      </w:r>
      <w:r w:rsidR="00573824">
        <w:t>dimen</w:t>
      </w:r>
      <w:r w:rsidR="0066188D">
        <w:t xml:space="preserve">sion of the findings. It was not used as a rigid framework for developing the themes but was applied to interpret how cognitive effort changed </w:t>
      </w:r>
      <w:r w:rsidR="00571168">
        <w:t>when lecturers used GenAI.</w:t>
      </w:r>
    </w:p>
    <w:p w14:paraId="5685A01D" w14:textId="77777777" w:rsidR="006B0ED3" w:rsidRDefault="00571168" w:rsidP="00F27A6D">
      <w:r>
        <w:t xml:space="preserve">The findings suggest that GenAI </w:t>
      </w:r>
      <w:r w:rsidR="00DC7969">
        <w:t>may</w:t>
      </w:r>
      <w:r>
        <w:t xml:space="preserve"> reduce cognitive effort during activities such as generating ideas while creating additional demands through</w:t>
      </w:r>
      <w:r w:rsidR="00DC7969">
        <w:t xml:space="preserve"> verification and refinement. Participant 2’s need to “double, </w:t>
      </w:r>
      <w:r w:rsidR="00427AAA">
        <w:t xml:space="preserve">triple check” outputs </w:t>
      </w:r>
      <w:proofErr w:type="gramStart"/>
      <w:r w:rsidR="00427AAA">
        <w:t>illustrates</w:t>
      </w:r>
      <w:proofErr w:type="gramEnd"/>
      <w:r w:rsidR="00427AAA">
        <w:t xml:space="preserve"> this additional evaluative effort. Participant 1’s </w:t>
      </w:r>
      <w:r w:rsidR="00796C7B">
        <w:t xml:space="preserve">experience with </w:t>
      </w:r>
      <w:proofErr w:type="spellStart"/>
      <w:r w:rsidR="00796C7B">
        <w:t>NotebookLM</w:t>
      </w:r>
      <w:proofErr w:type="spellEnd"/>
      <w:r w:rsidR="00796C7B">
        <w:t xml:space="preserve"> similarly demonst</w:t>
      </w:r>
      <w:r w:rsidR="006B0ED3">
        <w:t>rated how an incomplete AI output could create additional work.</w:t>
      </w:r>
    </w:p>
    <w:p w14:paraId="10545E35" w14:textId="04B950F8" w:rsidR="00571168" w:rsidRPr="00FD6912" w:rsidRDefault="00B576A8" w:rsidP="00F27A6D">
      <w:r>
        <w:t>This reflects the mixed evidence identified in the literat</w:t>
      </w:r>
      <w:r w:rsidR="000F50BF">
        <w:t>ure</w:t>
      </w:r>
      <w:r w:rsidR="00CF0FA9">
        <w:t>:</w:t>
      </w:r>
      <w:r w:rsidR="000F50BF">
        <w:t xml:space="preserve"> Li, Ji and Zhan (2024) found lower cognitive load among student teachers using ChatGPT, while Bin</w:t>
      </w:r>
      <w:r w:rsidR="00AA3CA2">
        <w:t xml:space="preserve">-Nashwan et al. (2025) identified relationships </w:t>
      </w:r>
      <w:r w:rsidR="004771FC">
        <w:t xml:space="preserve">between GenAI use, confidence </w:t>
      </w:r>
      <w:r w:rsidR="003C4132">
        <w:t xml:space="preserve">and effectiveness. </w:t>
      </w:r>
      <w:r w:rsidR="00A645C7">
        <w:t>In contrast</w:t>
      </w:r>
      <w:r w:rsidR="00540004">
        <w:t>, Machado et al. (2025) and Li and Alias</w:t>
      </w:r>
      <w:r w:rsidR="00F01BD3">
        <w:t xml:space="preserve"> (2025) highlighted the potential for additional evaluation and monitoring demands. </w:t>
      </w:r>
      <w:proofErr w:type="spellStart"/>
      <w:r w:rsidR="003B4A75">
        <w:t>Kyriakea</w:t>
      </w:r>
      <w:proofErr w:type="spellEnd"/>
      <w:r w:rsidR="003B4A75">
        <w:t xml:space="preserve">, </w:t>
      </w:r>
      <w:proofErr w:type="spellStart"/>
      <w:r w:rsidR="003B4A75">
        <w:t>Avgerinou</w:t>
      </w:r>
      <w:proofErr w:type="spellEnd"/>
      <w:r w:rsidR="003B4A75">
        <w:t xml:space="preserve"> and </w:t>
      </w:r>
      <w:proofErr w:type="spellStart"/>
      <w:r w:rsidR="003B4A75">
        <w:t>Tiligrad</w:t>
      </w:r>
      <w:r w:rsidR="00EF299C">
        <w:t>as</w:t>
      </w:r>
      <w:proofErr w:type="spellEnd"/>
      <w:r w:rsidR="00EF299C">
        <w:t xml:space="preserve"> (2026) specifically suggest that verification, </w:t>
      </w:r>
      <w:r w:rsidR="00E166D9">
        <w:t>identifying inaccuracies,</w:t>
      </w:r>
      <w:r w:rsidR="00EF299C">
        <w:t xml:space="preserve"> and refinement can increase extraneous cognitive load.</w:t>
      </w:r>
      <w:r w:rsidR="00571168">
        <w:t xml:space="preserve"> </w:t>
      </w:r>
    </w:p>
    <w:p w14:paraId="6C35FD34" w14:textId="689775EC" w:rsidR="00E422C9" w:rsidRDefault="004F5E8F" w:rsidP="007F4CCA">
      <w:r>
        <w:t xml:space="preserve"> </w:t>
      </w:r>
      <w:r w:rsidR="00EF299C">
        <w:t xml:space="preserve">The findings therefore support the argument that GenAI does not </w:t>
      </w:r>
      <w:r w:rsidR="00A45BD5">
        <w:t xml:space="preserve">have a uniform effect </w:t>
      </w:r>
      <w:r w:rsidR="00A9059C">
        <w:t xml:space="preserve">on cognitive workload. As suggested in the literature review, its effects </w:t>
      </w:r>
      <w:r w:rsidR="00E166D9">
        <w:t>likely depend on</w:t>
      </w:r>
      <w:r w:rsidR="00A9059C">
        <w:t xml:space="preserve"> the nature of the task</w:t>
      </w:r>
      <w:r w:rsidR="00CC476A">
        <w:t>, the user’s expertise, the degree of human oversight</w:t>
      </w:r>
      <w:r w:rsidR="00AC57FA">
        <w:t>,</w:t>
      </w:r>
      <w:r w:rsidR="00CC476A">
        <w:t xml:space="preserve"> and how GenAI is integrated into professional practice.</w:t>
      </w:r>
    </w:p>
    <w:p w14:paraId="69361CC8" w14:textId="22AF2503" w:rsidR="00CC476A" w:rsidRPr="007F4CCA" w:rsidRDefault="00CC476A" w:rsidP="007F4CCA">
      <w:r>
        <w:t>However, additional cognitive effort is not necessarily negative</w:t>
      </w:r>
      <w:r w:rsidR="00B340F5">
        <w:t xml:space="preserve">. Verification may </w:t>
      </w:r>
      <w:r w:rsidR="008D18AE">
        <w:t>be necessary professional practice where accuracy and quality matter</w:t>
      </w:r>
      <w:r w:rsidR="00B340F5">
        <w:t>.</w:t>
      </w:r>
      <w:r w:rsidR="00600ACE">
        <w:t xml:space="preserve"> Participant 1’s translation example </w:t>
      </w:r>
      <w:r w:rsidR="00744A91">
        <w:t>demonstrated that subject knowledge enables the lecturer to identify inaccuracies in AI-generated content.</w:t>
      </w:r>
    </w:p>
    <w:p w14:paraId="3E49B368" w14:textId="045B1BA5" w:rsidR="0088627F" w:rsidRDefault="00427AE0" w:rsidP="0088627F">
      <w:r>
        <w:t xml:space="preserve">The findings also support </w:t>
      </w:r>
      <w:r w:rsidR="00B37B24">
        <w:t>criticisms</w:t>
      </w:r>
      <w:r>
        <w:t xml:space="preserve"> of CLT. </w:t>
      </w:r>
      <w:r w:rsidR="00B37B24">
        <w:t>Zu, Munsell and Rebello (2021) question the consis</w:t>
      </w:r>
      <w:r w:rsidR="00542652">
        <w:t xml:space="preserve">tency with which cognitive load can be measured, while Sortwell et al. (2026) and </w:t>
      </w:r>
      <w:r w:rsidR="00677F76">
        <w:t xml:space="preserve">Patel and </w:t>
      </w:r>
      <w:proofErr w:type="spellStart"/>
      <w:r w:rsidR="00677F76">
        <w:t>Alismail</w:t>
      </w:r>
      <w:proofErr w:type="spellEnd"/>
      <w:r w:rsidR="00677F76">
        <w:t xml:space="preserve"> (2024) argue that CLT does not fully account for emotional, social and contextual factors.</w:t>
      </w:r>
    </w:p>
    <w:p w14:paraId="598E6437" w14:textId="27CDAE53" w:rsidR="00677F76" w:rsidRDefault="00677F76" w:rsidP="0088627F">
      <w:r>
        <w:t xml:space="preserve">This is relevant </w:t>
      </w:r>
      <w:r w:rsidR="00B01651">
        <w:t>to the present study because participants</w:t>
      </w:r>
      <w:r w:rsidR="000134E9">
        <w:t xml:space="preserve">’ decisions </w:t>
      </w:r>
      <w:r w:rsidR="00A36D6F">
        <w:t>may have been</w:t>
      </w:r>
      <w:r w:rsidR="000134E9">
        <w:t xml:space="preserve"> influenced not only by cognitive </w:t>
      </w:r>
      <w:r w:rsidR="00C82219">
        <w:t>effort but also by professional responsibility, academic integrity, student learning</w:t>
      </w:r>
      <w:r w:rsidR="00D90660">
        <w:t>,</w:t>
      </w:r>
      <w:r w:rsidR="00C82219">
        <w:t xml:space="preserve"> and assessment. CLT </w:t>
      </w:r>
      <w:r w:rsidR="00CE6CD2">
        <w:t xml:space="preserve">consequently </w:t>
      </w:r>
      <w:r w:rsidR="0025110A">
        <w:t xml:space="preserve">provides a useful analytical lens, but not a complete explanation of </w:t>
      </w:r>
      <w:r w:rsidR="00F21853">
        <w:t>lecturers'</w:t>
      </w:r>
      <w:r w:rsidR="0025110A">
        <w:t xml:space="preserve"> experiences.</w:t>
      </w:r>
    </w:p>
    <w:p w14:paraId="337B99AC" w14:textId="77777777" w:rsidR="00A91F15" w:rsidRDefault="00A91F15" w:rsidP="00813150"/>
    <w:p w14:paraId="0ED541E3" w14:textId="0ED8EFFE" w:rsidR="0079579F" w:rsidRDefault="0012493D" w:rsidP="00813150">
      <w:r>
        <w:lastRenderedPageBreak/>
        <w:t xml:space="preserve">Recommendations </w:t>
      </w:r>
    </w:p>
    <w:p w14:paraId="799BA12F" w14:textId="6FB52909" w:rsidR="00C17A1C" w:rsidRDefault="00C17A1C" w:rsidP="00813150">
      <w:r>
        <w:t xml:space="preserve">Based on the findings and existing literature, several recommendations </w:t>
      </w:r>
      <w:r w:rsidR="00C51AC7">
        <w:t>emerge</w:t>
      </w:r>
      <w:r>
        <w:t xml:space="preserve">. First, higher education institutions should provide lecturers with practical GenAI development opportunities focusing </w:t>
      </w:r>
      <w:r w:rsidR="000E61BB">
        <w:t>on evaluation</w:t>
      </w:r>
      <w:r w:rsidR="00AE2FC1">
        <w:t xml:space="preserve">, verification and responsible use. This is particularly important given evidence </w:t>
      </w:r>
      <w:r w:rsidR="00EB0207">
        <w:t>that lecturer</w:t>
      </w:r>
      <w:r w:rsidR="00D01E2D">
        <w:t xml:space="preserve">s </w:t>
      </w:r>
      <w:r w:rsidR="005C4013">
        <w:t>need greater institutional support to integrate</w:t>
      </w:r>
      <w:r w:rsidR="00D01E2D">
        <w:t xml:space="preserve"> GenAI into teaching (Lee et al., 2024).</w:t>
      </w:r>
    </w:p>
    <w:p w14:paraId="046E7932" w14:textId="39940B04" w:rsidR="00D01E2D" w:rsidRDefault="00D01E2D" w:rsidP="00813150">
      <w:r>
        <w:t>Second, professional development should emphasise the contin</w:t>
      </w:r>
      <w:r w:rsidR="008F0AEA">
        <w:t>uing importance of subject expertise and professional judgement. GenAI should support</w:t>
      </w:r>
      <w:r w:rsidR="00985BAB">
        <w:t>, not replace, lecturers’ responsibility for evaluating the accuracy, relevance,</w:t>
      </w:r>
      <w:r w:rsidR="000F7D22">
        <w:t xml:space="preserve"> and appropriateness of education</w:t>
      </w:r>
      <w:r w:rsidR="005C4013">
        <w:t xml:space="preserve">al content </w:t>
      </w:r>
      <w:r w:rsidR="00C0402F">
        <w:t>(</w:t>
      </w:r>
      <w:proofErr w:type="spellStart"/>
      <w:r w:rsidR="00C0402F">
        <w:t>Amigud</w:t>
      </w:r>
      <w:proofErr w:type="spellEnd"/>
      <w:r w:rsidR="00C0402F">
        <w:t xml:space="preserve"> and Pell, 2025; </w:t>
      </w:r>
      <w:r w:rsidR="00D03AD2">
        <w:t xml:space="preserve">Muhsen and </w:t>
      </w:r>
      <w:proofErr w:type="spellStart"/>
      <w:r w:rsidR="00D03AD2">
        <w:t>Khmas</w:t>
      </w:r>
      <w:proofErr w:type="spellEnd"/>
      <w:r w:rsidR="00D03AD2">
        <w:t>, 2025).</w:t>
      </w:r>
    </w:p>
    <w:p w14:paraId="0EF0EE58" w14:textId="69545B90" w:rsidR="00D03AD2" w:rsidRDefault="00D03AD2" w:rsidP="00813150">
      <w:r>
        <w:t xml:space="preserve">Third, institutions </w:t>
      </w:r>
      <w:r w:rsidR="00E50CDA">
        <w:t xml:space="preserve">should support lecturers in reviewing assessment strategies. </w:t>
      </w:r>
      <w:r w:rsidR="00A74B15">
        <w:t xml:space="preserve">Research suggests that GenAI is </w:t>
      </w:r>
      <w:r w:rsidR="009C4AF2">
        <w:t>challenging traditional assessment approaches and encouraging educators to reconsider how students demonstrate learning and skills (Bower et al., 2024; Muhammad and Ahmad, 2025).</w:t>
      </w:r>
    </w:p>
    <w:p w14:paraId="74E0AA89" w14:textId="4AD992B0" w:rsidR="009C4AF2" w:rsidRDefault="00A51DC1" w:rsidP="00813150">
      <w:r>
        <w:t xml:space="preserve">Finally, future research should investigate lecturers’ cognitive experiences of GenAI using larger and more diverse samples. Further </w:t>
      </w:r>
      <w:r w:rsidR="00C51AC7">
        <w:t>research should also include lecturers who do not currently use GenAI and examine how expertise, task complexity and institutional context influence decisions to use, modify, verify or reject AI-generated outputs.</w:t>
      </w:r>
    </w:p>
    <w:p w14:paraId="16FA39B1" w14:textId="0488D879" w:rsidR="00A55F4A" w:rsidRDefault="00A55F4A" w:rsidP="00813150">
      <w:r>
        <w:t>Limitations</w:t>
      </w:r>
    </w:p>
    <w:p w14:paraId="2E5A8866" w14:textId="77777777" w:rsidR="00056B19" w:rsidRDefault="00A01A62" w:rsidP="00813150">
      <w:r>
        <w:t xml:space="preserve">The study </w:t>
      </w:r>
      <w:r w:rsidR="00F87A89">
        <w:t xml:space="preserve">provides an in-depth </w:t>
      </w:r>
      <w:r w:rsidR="005405C0">
        <w:t>exploration of lecturers’ experiences of GenAI. However, several limitations should be acknowledge</w:t>
      </w:r>
      <w:r w:rsidR="00FE51F4">
        <w:t>d. The most significant was the final sample of two participants, which was smaller than</w:t>
      </w:r>
      <w:r w:rsidR="00FD61AA">
        <w:t xml:space="preserve"> the</w:t>
      </w:r>
      <w:r w:rsidR="00FE51F4">
        <w:t xml:space="preserve"> intended</w:t>
      </w:r>
      <w:r w:rsidR="00FD61AA">
        <w:t xml:space="preserve"> three to five. Although small qualitative samples </w:t>
      </w:r>
      <w:r w:rsidR="009B0CAD">
        <w:t>can provide</w:t>
      </w:r>
      <w:r w:rsidR="000241F9">
        <w:t xml:space="preserve"> detailed and contextually rich data, information power is influenced by the specifi</w:t>
      </w:r>
      <w:r w:rsidR="0081558C">
        <w:t>c nature of the research question, participant characteristics, theoretical framework and quality of interview dialogue</w:t>
      </w:r>
      <w:r w:rsidR="0008672A">
        <w:t xml:space="preserve"> (</w:t>
      </w:r>
      <w:proofErr w:type="spellStart"/>
      <w:r w:rsidR="0008672A">
        <w:t>Malterud</w:t>
      </w:r>
      <w:proofErr w:type="spellEnd"/>
      <w:r w:rsidR="0008672A">
        <w:t>, Siersma and Guassora, 2016). The smaller sample th</w:t>
      </w:r>
      <w:r w:rsidR="00056B19">
        <w:t>us</w:t>
      </w:r>
      <w:r w:rsidR="0008672A">
        <w:t xml:space="preserve"> limited</w:t>
      </w:r>
      <w:r w:rsidR="00056B19">
        <w:t xml:space="preserve"> the breadth of perspectives and opportunities to compare experiences across different disciplines and institutional contexts. </w:t>
      </w:r>
    </w:p>
    <w:p w14:paraId="4682A363" w14:textId="77777777" w:rsidR="00A41A5E" w:rsidRDefault="00056B19" w:rsidP="00813150">
      <w:r>
        <w:t xml:space="preserve">A further limitation </w:t>
      </w:r>
      <w:r w:rsidR="00DC7823">
        <w:t>was the reliance on self-reported interview data</w:t>
      </w:r>
      <w:r w:rsidR="00A53B85">
        <w:t xml:space="preserve">. The study explored participants’ experiences and perceptions of </w:t>
      </w:r>
      <w:r w:rsidR="00233BEA">
        <w:t xml:space="preserve">CLT, as cognitive demands </w:t>
      </w:r>
      <w:r w:rsidR="00DF58A0">
        <w:t>rather than objecti</w:t>
      </w:r>
      <w:r w:rsidR="00884BE8">
        <w:t>vely measuring cognitive load. This is relevant to CLT</w:t>
      </w:r>
      <w:r w:rsidR="00A41A5E">
        <w:t>, as cognitive demands can be influenced by prior knowledge, expertise and task characteristics (ZU, Munsell and Rebello, 2021).</w:t>
      </w:r>
    </w:p>
    <w:p w14:paraId="20F5DE15" w14:textId="35DCF382" w:rsidR="00093A28" w:rsidRPr="00093A28" w:rsidRDefault="005A7CEE" w:rsidP="00093A28">
      <w:r>
        <w:t>The qualitative</w:t>
      </w:r>
      <w:r w:rsidR="00093A28">
        <w:t xml:space="preserve">, interpretivist design means </w:t>
      </w:r>
      <w:r w:rsidR="00FF33D8">
        <w:t xml:space="preserve">the findings </w:t>
      </w:r>
      <w:r w:rsidR="0053731C">
        <w:t xml:space="preserve">should be viewed as contextual and exploratory </w:t>
      </w:r>
      <w:r w:rsidR="00935DB5">
        <w:t xml:space="preserve">rather than representative of the wider higher education sector. However, the use of </w:t>
      </w:r>
      <w:r w:rsidR="001B375E">
        <w:t>semi-structured</w:t>
      </w:r>
      <w:r w:rsidR="00935DB5">
        <w:t xml:space="preserve"> interviews and reflexive thematic analysis</w:t>
      </w:r>
      <w:r w:rsidR="0008672A">
        <w:t xml:space="preserve"> </w:t>
      </w:r>
      <w:r w:rsidR="00093A28" w:rsidRPr="00093A28">
        <w:t xml:space="preserve">(Braun </w:t>
      </w:r>
      <w:r w:rsidR="00093A28" w:rsidRPr="00093A28">
        <w:lastRenderedPageBreak/>
        <w:t>and Clarke, 2022)</w:t>
      </w:r>
      <w:r w:rsidR="00D9105A">
        <w:t>, enabled detailed examination of the research question. Overall, while the study’s limitations restrict transferability, the metho</w:t>
      </w:r>
      <w:r w:rsidR="0035610C">
        <w:t xml:space="preserve">dology provided an appropriate and coherent approach for exploring an emerging area of </w:t>
      </w:r>
      <w:r w:rsidR="00104476">
        <w:t>higher education practice.</w:t>
      </w:r>
    </w:p>
    <w:p w14:paraId="5F2B47F9" w14:textId="264D492E" w:rsidR="004F0339" w:rsidRDefault="004F0339" w:rsidP="00813150">
      <w:r>
        <w:t>Evaluation of the research process</w:t>
      </w:r>
    </w:p>
    <w:p w14:paraId="1802A0D8" w14:textId="6EFD6130" w:rsidR="00EC5E65" w:rsidRDefault="00133BEB" w:rsidP="00813150">
      <w:r>
        <w:t xml:space="preserve">The research process provided an opportunity to critically evaluate the methodological decisions </w:t>
      </w:r>
      <w:r w:rsidR="00F841C3">
        <w:t>made throughout the study and their contribution to addressing the research question</w:t>
      </w:r>
      <w:r w:rsidR="003A7E7D">
        <w:t xml:space="preserve">. Overall, the qualitative interpretivist approach was appropriate for exploring how higher education lecturers make sense of and navigate the cognitive demands associated with </w:t>
      </w:r>
      <w:r w:rsidR="00EC5E65">
        <w:t>using GenAI in</w:t>
      </w:r>
      <w:r w:rsidR="00BA428F">
        <w:t xml:space="preserve"> </w:t>
      </w:r>
      <w:r w:rsidR="00566E5F">
        <w:t>professional practice</w:t>
      </w:r>
      <w:r w:rsidR="00DB2B8F">
        <w:t>.</w:t>
      </w:r>
      <w:r w:rsidR="00566E5F">
        <w:t xml:space="preserve"> </w:t>
      </w:r>
      <w:r w:rsidR="00DB2B8F">
        <w:t>T</w:t>
      </w:r>
      <w:r w:rsidR="00566E5F">
        <w:t>he approach enabled attention to participants’ experiences, interpretations and decision-making</w:t>
      </w:r>
      <w:r w:rsidR="00DB2B8F">
        <w:t xml:space="preserve"> </w:t>
      </w:r>
      <w:r w:rsidR="00EC5E65">
        <w:t>rather than attempting to quantify cognitive load.</w:t>
      </w:r>
    </w:p>
    <w:p w14:paraId="3926A97E" w14:textId="02268BE0" w:rsidR="00813150" w:rsidRPr="00813150" w:rsidRDefault="00566E5F" w:rsidP="00813150">
      <w:r>
        <w:t xml:space="preserve"> </w:t>
      </w:r>
      <w:r w:rsidR="00F639DB">
        <w:t xml:space="preserve">One of the </w:t>
      </w:r>
      <w:r w:rsidR="00705989">
        <w:t>main challenges encountered during the research process was participant recruitment</w:t>
      </w:r>
      <w:r w:rsidR="0079579F">
        <w:t xml:space="preserve">. The original intention was to recruit </w:t>
      </w:r>
      <w:r w:rsidR="00E11FC5">
        <w:t xml:space="preserve">between three and five higher education lecturers with </w:t>
      </w:r>
      <w:r w:rsidR="00105684">
        <w:t xml:space="preserve">relevant experience </w:t>
      </w:r>
      <w:r w:rsidR="00E11FC5">
        <w:t xml:space="preserve">using GenAI. However, recruitment </w:t>
      </w:r>
      <w:r w:rsidR="00E2026B">
        <w:t>proved considerably more challenging than anticipated</w:t>
      </w:r>
      <w:r w:rsidR="009D3030">
        <w:t xml:space="preserve">. </w:t>
      </w:r>
      <w:r w:rsidR="008652F7">
        <w:t>We approached potential participants, but difficulties securing responses and scheduling</w:t>
      </w:r>
      <w:r w:rsidR="00D7719D">
        <w:t xml:space="preserve"> interviews around existing professional commitments and holidays </w:t>
      </w:r>
      <w:r w:rsidR="00383462">
        <w:t xml:space="preserve">resulted in a final sample of two participants. This experience highlighted the </w:t>
      </w:r>
      <w:r w:rsidR="00D4015F">
        <w:t xml:space="preserve">practical difficulties </w:t>
      </w:r>
      <w:r w:rsidR="009F1710">
        <w:t>of recruiting busy higher education professionals and demonstrated the importance of allowing sufficient time and flexibility for recruitment in</w:t>
      </w:r>
      <w:r w:rsidR="00BD62F2">
        <w:t xml:space="preserve"> qualitative research. In retrospect, a broader recruitment strategy</w:t>
      </w:r>
      <w:r w:rsidR="00DA27EA">
        <w:t xml:space="preserve"> and an extended recruitment period may have increased participation</w:t>
      </w:r>
      <w:r w:rsidR="00065005">
        <w:t xml:space="preserve">. Nevertheless, the two interviews </w:t>
      </w:r>
      <w:r w:rsidR="00C04EB9">
        <w:t>produced detailed accounts that provided relevant and valuable data related</w:t>
      </w:r>
      <w:r w:rsidR="009F1710">
        <w:t xml:space="preserve"> to the research question.</w:t>
      </w:r>
      <w:r w:rsidR="002629B9">
        <w:t xml:space="preserve"> </w:t>
      </w:r>
      <w:r w:rsidR="00705989">
        <w:t xml:space="preserve"> </w:t>
      </w:r>
      <w:r w:rsidR="00CF4EE7">
        <w:t xml:space="preserve"> </w:t>
      </w:r>
    </w:p>
    <w:p w14:paraId="4A8A8BC3" w14:textId="2D1D3A05" w:rsidR="00737563" w:rsidRDefault="001805ED" w:rsidP="00737563">
      <w:r>
        <w:t xml:space="preserve">Semi-structured interviews were appropriate because they provided enough structure to ensure consistency while allowing participants to elaborate on </w:t>
      </w:r>
      <w:proofErr w:type="gramStart"/>
      <w:r>
        <w:t>experiences</w:t>
      </w:r>
      <w:proofErr w:type="gramEnd"/>
      <w:r>
        <w:t xml:space="preserve"> </w:t>
      </w:r>
      <w:r w:rsidR="006640E1">
        <w:t>they considered significant</w:t>
      </w:r>
      <w:r>
        <w:t xml:space="preserve">. The interview schedule was informed </w:t>
      </w:r>
      <w:r w:rsidR="00C53712">
        <w:t xml:space="preserve">by the research question </w:t>
      </w:r>
      <w:r w:rsidR="00516080">
        <w:t xml:space="preserve">and </w:t>
      </w:r>
      <w:proofErr w:type="spellStart"/>
      <w:r w:rsidR="00516080">
        <w:t>Sweller’s</w:t>
      </w:r>
      <w:proofErr w:type="spellEnd"/>
      <w:r w:rsidR="00516080">
        <w:t xml:space="preserve"> Cognitive Load Theory (CLT), while the use of open-ended and probing question</w:t>
      </w:r>
      <w:r w:rsidR="00E15108">
        <w:t xml:space="preserve">s enabled participants to provide examples and explanations. This approach supported the generation of rich </w:t>
      </w:r>
      <w:r w:rsidR="002C7F16">
        <w:t xml:space="preserve">qualitative data. The interview process also </w:t>
      </w:r>
      <w:r w:rsidR="0007415D">
        <w:t>helped me develop my skills as a qualitative researcher, particularly in active listening, appropriate probing, and balancing participant-led discussion with the research objectives.</w:t>
      </w:r>
    </w:p>
    <w:p w14:paraId="4C2CF407" w14:textId="00CA7039" w:rsidR="0007415D" w:rsidRDefault="0007415D" w:rsidP="00737563">
      <w:r>
        <w:t xml:space="preserve">Conducting interviews online provided flexibility and accessibility for participants, </w:t>
      </w:r>
      <w:r w:rsidR="003A259B">
        <w:t>but it also required careful management of technology and building rapport in</w:t>
      </w:r>
      <w:r w:rsidR="00B57C3D">
        <w:t xml:space="preserve"> a digital environment. Interviews were recorded </w:t>
      </w:r>
      <w:r w:rsidR="003A259B">
        <w:t>with consent to support accurate transcription, while confidentiality, anonymisation and data management were addressed in accordance with GDPR and UWTSD requirements.</w:t>
      </w:r>
    </w:p>
    <w:p w14:paraId="3C07F3A3" w14:textId="254E1143" w:rsidR="00566D55" w:rsidRDefault="0001611A" w:rsidP="00737563">
      <w:r>
        <w:lastRenderedPageBreak/>
        <w:t xml:space="preserve">The analysis </w:t>
      </w:r>
      <w:r w:rsidR="004B76EA">
        <w:t>process required critical engagement with the data through reflexive thematic analysis</w:t>
      </w:r>
      <w:r w:rsidR="00C31BD3">
        <w:t>. Initially, identifying significant codes and developing these into broader</w:t>
      </w:r>
      <w:r w:rsidR="00E21A33">
        <w:t xml:space="preserve"> themes presented challenges</w:t>
      </w:r>
      <w:r w:rsidR="00105D1A">
        <w:t xml:space="preserve">. The inductive approach enabled themes to emerge from participants’ accounts, while CLT provided a theoretical lens </w:t>
      </w:r>
      <w:r w:rsidR="000444F5">
        <w:t xml:space="preserve">for subsequent interpretation. Researcher reflexivity was important </w:t>
      </w:r>
      <w:r w:rsidR="00BF1367">
        <w:t xml:space="preserve">throughout, particularly given my existing </w:t>
      </w:r>
      <w:r w:rsidR="00912D55">
        <w:t>experience in education and professional practice and its potential influence on interpretation.</w:t>
      </w:r>
    </w:p>
    <w:p w14:paraId="654BF90A" w14:textId="68A95465" w:rsidR="00912D55" w:rsidRPr="00737563" w:rsidRDefault="00912D55" w:rsidP="00737563">
      <w:r>
        <w:t xml:space="preserve">The </w:t>
      </w:r>
      <w:r w:rsidR="003A1CC6">
        <w:t>main limitation was the small sample size</w:t>
      </w:r>
      <w:r w:rsidR="002F49FA">
        <w:t>, which restricted the breadth of perspectives rep</w:t>
      </w:r>
      <w:r w:rsidR="00B12A35">
        <w:t xml:space="preserve">resented. The findings should </w:t>
      </w:r>
      <w:r w:rsidR="00527B0E">
        <w:t>therefore</w:t>
      </w:r>
      <w:r w:rsidR="00B12A35">
        <w:t xml:space="preserve"> be considered contextual and exploratory rather </w:t>
      </w:r>
      <w:r w:rsidR="00527B0E">
        <w:t xml:space="preserve">than representative of the wider higher education sector. </w:t>
      </w:r>
      <w:r w:rsidR="005C693F">
        <w:t>Reliance on self-reported experiences also meant the study explored perceived cognitive demands rather than objectively measuring cognitive load.</w:t>
      </w:r>
    </w:p>
    <w:p w14:paraId="7236C305" w14:textId="7F85657A" w:rsidR="00737563" w:rsidRPr="00737563" w:rsidRDefault="00AE52B9" w:rsidP="00737563">
      <w:r>
        <w:t xml:space="preserve">Overall, the </w:t>
      </w:r>
      <w:r w:rsidR="00AE2426">
        <w:t>research</w:t>
      </w:r>
      <w:r>
        <w:t xml:space="preserve"> process was appropriate to the resear</w:t>
      </w:r>
      <w:r w:rsidR="00AE2426">
        <w:t>ch</w:t>
      </w:r>
      <w:r w:rsidR="00C74D0F">
        <w:t xml:space="preserve"> question and generated meaningful qualitative data. Although participant recruitment presented an unanticipated challenge, the experience stren</w:t>
      </w:r>
      <w:r w:rsidR="00156F7F">
        <w:t>gthened my understanding of the practical, ethical, and reflective responsibilities involved in conducting research.</w:t>
      </w:r>
    </w:p>
    <w:p w14:paraId="150083B0" w14:textId="3D1A59FB" w:rsidR="00EF0A4D" w:rsidRDefault="002A2251" w:rsidP="00EC3208">
      <w:r>
        <w:t>Conclusion</w:t>
      </w:r>
    </w:p>
    <w:p w14:paraId="1D1EC4AE" w14:textId="2803BA05" w:rsidR="00474E10" w:rsidRDefault="002A2251" w:rsidP="00474E10">
      <w:r>
        <w:t xml:space="preserve">This study </w:t>
      </w:r>
      <w:r w:rsidR="00535E30">
        <w:t xml:space="preserve">explored how higher education lecturers make sense of and navigate the cognitive </w:t>
      </w:r>
      <w:r w:rsidR="00F51B3D">
        <w:t xml:space="preserve">demands </w:t>
      </w:r>
      <w:r w:rsidR="000F2474">
        <w:t>of using GenAI in</w:t>
      </w:r>
      <w:r w:rsidR="00F51B3D">
        <w:t xml:space="preserve"> their professional practice</w:t>
      </w:r>
      <w:r w:rsidR="000F2474">
        <w:t xml:space="preserve">. the findings indicate that GenAI can improve efficiency and reduce effort associated with routine tasks </w:t>
      </w:r>
      <w:r w:rsidR="00474E10" w:rsidRPr="00474E10">
        <w:t>(Buragohain, Lepcha and Singh, 2026</w:t>
      </w:r>
      <w:r w:rsidR="005F0447">
        <w:t xml:space="preserve">; </w:t>
      </w:r>
      <w:r w:rsidR="00905074">
        <w:t>Lee, Lee and Yoo, 2025), but these benefits may be accompanied by additional demands associated with checking, evaluating</w:t>
      </w:r>
      <w:r w:rsidR="00BB448E">
        <w:t>, modifying and verifying AI-generated outputs</w:t>
      </w:r>
      <w:r w:rsidR="00A819D7">
        <w:t>.</w:t>
      </w:r>
    </w:p>
    <w:p w14:paraId="5FB35B43" w14:textId="0A87861E" w:rsidR="00A819D7" w:rsidRDefault="00A819D7" w:rsidP="00474E10">
      <w:r>
        <w:t>Three themes were identified: efficiency and cognitive redistribution</w:t>
      </w:r>
      <w:r w:rsidR="00D62510">
        <w:t xml:space="preserve">, professional judgement and trust, and adapting teaching and assessment </w:t>
      </w:r>
      <w:r w:rsidR="001C3977">
        <w:t>practices. These findings support research suggesting that GenAI may redistribute rather than simply reduce academic workload</w:t>
      </w:r>
      <w:r w:rsidR="005F6532">
        <w:t xml:space="preserve"> </w:t>
      </w:r>
      <w:r w:rsidR="00065DA3">
        <w:t>(</w:t>
      </w:r>
      <w:proofErr w:type="spellStart"/>
      <w:r w:rsidR="00065DA3">
        <w:t>Wtermayer</w:t>
      </w:r>
      <w:proofErr w:type="spellEnd"/>
      <w:r w:rsidR="00065DA3">
        <w:t xml:space="preserve"> et al., 2023)</w:t>
      </w:r>
      <w:r w:rsidR="009169BF">
        <w:t xml:space="preserve">. Professional knowledge and judgement remain central to determining whether AI-generated content </w:t>
      </w:r>
      <w:r w:rsidR="000E606B">
        <w:t>is accurate, appropriate and suitable for use, particularly given the potential for AI systems to produce inaccurate information (Huang et al., 2024).</w:t>
      </w:r>
    </w:p>
    <w:p w14:paraId="4A7E5026" w14:textId="20CE8BD5" w:rsidR="000E606B" w:rsidRDefault="007A1B1D" w:rsidP="00474E10">
      <w:r>
        <w:t xml:space="preserve">The findings also demonstrated how lecturers are adapting teaching and assessment practices </w:t>
      </w:r>
      <w:r w:rsidR="0051425C">
        <w:t xml:space="preserve">in response to GenAI, reflecting wider concerns regarding the ability of traditional assessment approaches to demonstrate </w:t>
      </w:r>
      <w:r w:rsidR="002C6295">
        <w:t>students’ independent knowledge and skills (Bower et al., 2024).</w:t>
      </w:r>
    </w:p>
    <w:p w14:paraId="11476234" w14:textId="65E5011A" w:rsidR="002C6295" w:rsidRPr="00474E10" w:rsidRDefault="002C6295" w:rsidP="00474E10">
      <w:r>
        <w:t>Cognitive L</w:t>
      </w:r>
      <w:r w:rsidR="00AF3235">
        <w:t xml:space="preserve">oad Theory provided a useful lens for understanding how GenAI may both reduce and increase cognitive demands </w:t>
      </w:r>
      <w:r w:rsidR="00306EA3">
        <w:t xml:space="preserve">depending on the task and level of human oversight </w:t>
      </w:r>
      <w:r w:rsidR="00E5323C">
        <w:t>(Mach</w:t>
      </w:r>
      <w:r w:rsidR="00663633">
        <w:t xml:space="preserve">ado et al., 2025; </w:t>
      </w:r>
      <w:proofErr w:type="spellStart"/>
      <w:r w:rsidR="00663633">
        <w:t>Avgerinou</w:t>
      </w:r>
      <w:proofErr w:type="spellEnd"/>
      <w:r w:rsidR="00663633">
        <w:t xml:space="preserve"> and </w:t>
      </w:r>
      <w:proofErr w:type="spellStart"/>
      <w:r w:rsidR="00663633">
        <w:t>Tiligadas</w:t>
      </w:r>
      <w:proofErr w:type="spellEnd"/>
      <w:r w:rsidR="00663633">
        <w:t>, 2026)</w:t>
      </w:r>
      <w:r w:rsidR="00585755">
        <w:t xml:space="preserve">. Overall, the study </w:t>
      </w:r>
      <w:r w:rsidR="00585755">
        <w:lastRenderedPageBreak/>
        <w:t>contributes to the emerging literature by focusing on lecturers’ cognitive experiences and decision-making rather than solely on GenAI adoption or efficiency.</w:t>
      </w:r>
    </w:p>
    <w:p w14:paraId="7CA6BBC4" w14:textId="2493FF8F" w:rsidR="002A2251" w:rsidRDefault="00CE6D23" w:rsidP="00EC3208">
      <w:r>
        <w:t>Reference list</w:t>
      </w:r>
    </w:p>
    <w:p w14:paraId="6DEF760C" w14:textId="77777777" w:rsidR="00CE6D23" w:rsidRDefault="00CE6D23" w:rsidP="00CE6D23">
      <w:r w:rsidRPr="007F41CF">
        <w:t xml:space="preserve">Afroz, S. </w:t>
      </w:r>
      <w:r w:rsidRPr="007F41CF">
        <w:rPr>
          <w:i/>
          <w:iCs/>
        </w:rPr>
        <w:t>et al.</w:t>
      </w:r>
      <w:r w:rsidRPr="007F41CF">
        <w:t xml:space="preserve"> (2026) 'The Fast and Spurious: Developer Productivity with GenAI,' </w:t>
      </w:r>
      <w:r w:rsidRPr="007F41CF">
        <w:rPr>
          <w:i/>
          <w:iCs/>
        </w:rPr>
        <w:t>FSE Companion ’26: Proceedings of the 34th ACM International Conference on the Foundations of Software Engineering</w:t>
      </w:r>
      <w:r w:rsidRPr="007F41CF">
        <w:t>, pp. 1832–1841.</w:t>
      </w:r>
      <w:r>
        <w:t xml:space="preserve"> Available at: </w:t>
      </w:r>
      <w:r w:rsidRPr="007F41CF">
        <w:t xml:space="preserve"> </w:t>
      </w:r>
      <w:hyperlink r:id="rId4" w:history="1">
        <w:r w:rsidRPr="00B0096B">
          <w:rPr>
            <w:rStyle w:val="Hyperlink"/>
          </w:rPr>
          <w:t>https://doi.org/10.1145/3803437.3806710</w:t>
        </w:r>
      </w:hyperlink>
      <w:r w:rsidRPr="007F41CF">
        <w:t>.</w:t>
      </w:r>
    </w:p>
    <w:p w14:paraId="16909A3B" w14:textId="77777777" w:rsidR="00CE6D23" w:rsidRPr="007070EF" w:rsidRDefault="00CE6D23" w:rsidP="00CE6D23">
      <w:r w:rsidRPr="007070EF">
        <w:t>Al-</w:t>
      </w:r>
      <w:proofErr w:type="spellStart"/>
      <w:r w:rsidRPr="007070EF">
        <w:t>Anezi</w:t>
      </w:r>
      <w:proofErr w:type="spellEnd"/>
      <w:r w:rsidRPr="007070EF">
        <w:t xml:space="preserve">, F.M. (2026) 'Generative Artificial Intelligence in Healthcare: Automation bias, deskilling, and Cognitive Implications – A Systematic review,' </w:t>
      </w:r>
      <w:r w:rsidRPr="007070EF">
        <w:rPr>
          <w:i/>
          <w:iCs/>
        </w:rPr>
        <w:t>Journal of Healthcare Leadership</w:t>
      </w:r>
      <w:r w:rsidRPr="007070EF">
        <w:t>, Volume 18, pp. 1–13.</w:t>
      </w:r>
      <w:r>
        <w:t xml:space="preserve"> Available at:</w:t>
      </w:r>
      <w:r w:rsidRPr="007070EF">
        <w:t xml:space="preserve"> https://doi.org/10.2147/jhl.s590498.</w:t>
      </w:r>
    </w:p>
    <w:p w14:paraId="44798441" w14:textId="77777777" w:rsidR="00CE6D23" w:rsidRDefault="00CE6D23" w:rsidP="00CE6D23">
      <w:r w:rsidRPr="008D66C0">
        <w:t xml:space="preserve">Amigud, A. and Pell, D.J. (2025) 'Responsible and Ethical Use of AI in Education: Are We Forcing a Square Peg into a Round </w:t>
      </w:r>
      <w:proofErr w:type="gramStart"/>
      <w:r w:rsidRPr="008D66C0">
        <w:t>Hole?,</w:t>
      </w:r>
      <w:proofErr w:type="gramEnd"/>
      <w:r w:rsidRPr="008D66C0">
        <w:t xml:space="preserve">' </w:t>
      </w:r>
      <w:r w:rsidRPr="008D66C0">
        <w:rPr>
          <w:i/>
          <w:iCs/>
        </w:rPr>
        <w:t>World</w:t>
      </w:r>
      <w:r w:rsidRPr="008D66C0">
        <w:t xml:space="preserve">, 6(2), p. 81. </w:t>
      </w:r>
      <w:r>
        <w:t xml:space="preserve">Available at: </w:t>
      </w:r>
      <w:hyperlink r:id="rId5" w:history="1">
        <w:r w:rsidRPr="00B0096B">
          <w:rPr>
            <w:rStyle w:val="Hyperlink"/>
          </w:rPr>
          <w:t>https://doi.org/10.3390/world6020081</w:t>
        </w:r>
      </w:hyperlink>
      <w:r w:rsidRPr="008D66C0">
        <w:t>.</w:t>
      </w:r>
    </w:p>
    <w:p w14:paraId="04D37BA5" w14:textId="77777777" w:rsidR="00CE6D23" w:rsidRDefault="00CE6D23" w:rsidP="00CE6D23">
      <w:r w:rsidRPr="000E7462">
        <w:t xml:space="preserve">Bayraktar, B. </w:t>
      </w:r>
      <w:r w:rsidRPr="000E7462">
        <w:rPr>
          <w:i/>
          <w:iCs/>
        </w:rPr>
        <w:t>et al.</w:t>
      </w:r>
      <w:r w:rsidRPr="000E7462">
        <w:t xml:space="preserve"> (2026) 'From Policy to Pedagogy: The Role of Academic Development in Supporting Educators’ Ethical Decision-Making about Generative AI,' </w:t>
      </w:r>
      <w:r w:rsidRPr="000E7462">
        <w:rPr>
          <w:i/>
          <w:iCs/>
        </w:rPr>
        <w:t>Journal of University Teaching and Learning Practice</w:t>
      </w:r>
      <w:r w:rsidRPr="000E7462">
        <w:t>.</w:t>
      </w:r>
      <w:r>
        <w:t xml:space="preserve"> Available at: </w:t>
      </w:r>
      <w:r w:rsidRPr="000E7462">
        <w:t xml:space="preserve"> </w:t>
      </w:r>
      <w:hyperlink r:id="rId6" w:history="1">
        <w:r w:rsidRPr="00B0096B">
          <w:rPr>
            <w:rStyle w:val="Hyperlink"/>
          </w:rPr>
          <w:t>https://doi.org/10.53761/f9hqrs77</w:t>
        </w:r>
      </w:hyperlink>
      <w:r w:rsidRPr="000E7462">
        <w:t>.</w:t>
      </w:r>
    </w:p>
    <w:p w14:paraId="403B2E1A" w14:textId="77777777" w:rsidR="00CE6D23" w:rsidRDefault="00CE6D23" w:rsidP="00CE6D23">
      <w:r w:rsidRPr="00B267E2">
        <w:t xml:space="preserve">Bearman, M. </w:t>
      </w:r>
      <w:r w:rsidRPr="00B267E2">
        <w:rPr>
          <w:i/>
          <w:iCs/>
        </w:rPr>
        <w:t>et al.</w:t>
      </w:r>
      <w:r w:rsidRPr="00B267E2">
        <w:t xml:space="preserve"> (2024) 'Developing evaluative judgement for a time of generative artificial intelligence,' </w:t>
      </w:r>
      <w:r w:rsidRPr="00B267E2">
        <w:rPr>
          <w:i/>
          <w:iCs/>
        </w:rPr>
        <w:t>Assessment &amp; Evaluation in Higher Education</w:t>
      </w:r>
      <w:r w:rsidRPr="00B267E2">
        <w:t xml:space="preserve">, 49(6), pp. 893–905. </w:t>
      </w:r>
      <w:r>
        <w:t xml:space="preserve">Available at: </w:t>
      </w:r>
      <w:hyperlink r:id="rId7" w:history="1">
        <w:r w:rsidRPr="00B0096B">
          <w:rPr>
            <w:rStyle w:val="Hyperlink"/>
          </w:rPr>
          <w:t>https://doi.org/10.1080/02602938.2024.2335321</w:t>
        </w:r>
      </w:hyperlink>
      <w:r w:rsidRPr="00B267E2">
        <w:t>.</w:t>
      </w:r>
    </w:p>
    <w:p w14:paraId="39646806" w14:textId="77777777" w:rsidR="00CE6D23" w:rsidRDefault="00CE6D23" w:rsidP="00CE6D23">
      <w:r w:rsidRPr="002E784F">
        <w:t xml:space="preserve">Bhat, </w:t>
      </w:r>
      <w:proofErr w:type="spellStart"/>
      <w:r w:rsidRPr="002E784F">
        <w:t>Mohd.A</w:t>
      </w:r>
      <w:proofErr w:type="spellEnd"/>
      <w:r w:rsidRPr="002E784F">
        <w:t xml:space="preserve">. </w:t>
      </w:r>
      <w:r w:rsidRPr="002E784F">
        <w:rPr>
          <w:i/>
          <w:iCs/>
        </w:rPr>
        <w:t>et al.</w:t>
      </w:r>
      <w:r w:rsidRPr="002E784F">
        <w:t xml:space="preserve"> (2024) 'Examining ChatGPT adoption among educators in higher educational institutions using extended UTAUT model,' </w:t>
      </w:r>
      <w:r w:rsidRPr="002E784F">
        <w:rPr>
          <w:i/>
          <w:iCs/>
        </w:rPr>
        <w:t>Journal of Information Communication and Ethics in Society</w:t>
      </w:r>
      <w:r w:rsidRPr="002E784F">
        <w:t>, 22(3), pp. 331–353.</w:t>
      </w:r>
      <w:r>
        <w:t xml:space="preserve"> Available at:</w:t>
      </w:r>
      <w:r w:rsidRPr="002E784F">
        <w:t xml:space="preserve"> </w:t>
      </w:r>
      <w:hyperlink r:id="rId8" w:history="1">
        <w:r w:rsidRPr="00B0096B">
          <w:rPr>
            <w:rStyle w:val="Hyperlink"/>
          </w:rPr>
          <w:t>https://doi.org/10.1108/jices-03-2024-0033</w:t>
        </w:r>
      </w:hyperlink>
      <w:r w:rsidRPr="002E784F">
        <w:t>.</w:t>
      </w:r>
    </w:p>
    <w:p w14:paraId="5BF77A15" w14:textId="77777777" w:rsidR="00CE6D23" w:rsidRDefault="00CE6D23" w:rsidP="00CE6D23">
      <w:r w:rsidRPr="006C5F14">
        <w:t xml:space="preserve">Bin-Nashwan, S.A. </w:t>
      </w:r>
      <w:r w:rsidRPr="006C5F14">
        <w:rPr>
          <w:i/>
          <w:iCs/>
        </w:rPr>
        <w:t>et al.</w:t>
      </w:r>
      <w:r w:rsidRPr="006C5F14">
        <w:t xml:space="preserve"> (2025) 'Beyond hype: Is ChatGPT-generated content effective in class preparation among academic </w:t>
      </w:r>
      <w:proofErr w:type="gramStart"/>
      <w:r w:rsidRPr="006C5F14">
        <w:t>instructors?,</w:t>
      </w:r>
      <w:proofErr w:type="gramEnd"/>
      <w:r w:rsidRPr="006C5F14">
        <w:t xml:space="preserve">' </w:t>
      </w:r>
      <w:r w:rsidRPr="006C5F14">
        <w:rPr>
          <w:i/>
          <w:iCs/>
        </w:rPr>
        <w:t>The Internet and Higher Education</w:t>
      </w:r>
      <w:r w:rsidRPr="006C5F14">
        <w:t>, 66, p. 101016.</w:t>
      </w:r>
      <w:r>
        <w:t xml:space="preserve"> Available at:</w:t>
      </w:r>
      <w:r w:rsidRPr="006C5F14">
        <w:t xml:space="preserve"> </w:t>
      </w:r>
      <w:hyperlink r:id="rId9" w:history="1">
        <w:r w:rsidRPr="00B0096B">
          <w:rPr>
            <w:rStyle w:val="Hyperlink"/>
          </w:rPr>
          <w:t>https://doi.org/10.1016/j.iheduc.2025.101016</w:t>
        </w:r>
      </w:hyperlink>
      <w:r w:rsidRPr="006C5F14">
        <w:t>.</w:t>
      </w:r>
    </w:p>
    <w:p w14:paraId="4013518B" w14:textId="77777777" w:rsidR="00CE6D23" w:rsidRPr="00E22DAE" w:rsidRDefault="00CE6D23" w:rsidP="00CE6D23">
      <w:r w:rsidRPr="00E22DAE">
        <w:t xml:space="preserve">Bond, M. </w:t>
      </w:r>
      <w:r w:rsidRPr="00E22DAE">
        <w:rPr>
          <w:i/>
          <w:iCs/>
        </w:rPr>
        <w:t>et al.</w:t>
      </w:r>
      <w:r w:rsidRPr="00E22DAE">
        <w:t xml:space="preserve"> (2018) 'Digital transformation in German higher education: student and teacher perceptions and usage of digital media,' </w:t>
      </w:r>
      <w:r w:rsidRPr="00E22DAE">
        <w:rPr>
          <w:i/>
          <w:iCs/>
        </w:rPr>
        <w:t>International Journal of Educational Technology in Higher Education</w:t>
      </w:r>
      <w:r w:rsidRPr="00E22DAE">
        <w:t>, 15(1). https://doi.org/10.1186/s41239-018-0130-1.</w:t>
      </w:r>
    </w:p>
    <w:p w14:paraId="402C1A23" w14:textId="77777777" w:rsidR="00CE6D23" w:rsidRDefault="00CE6D23" w:rsidP="00CE6D23">
      <w:r w:rsidRPr="00104BC2">
        <w:t xml:space="preserve">Bower, M. </w:t>
      </w:r>
      <w:r w:rsidRPr="00104BC2">
        <w:rPr>
          <w:i/>
          <w:iCs/>
        </w:rPr>
        <w:t>et al.</w:t>
      </w:r>
      <w:r w:rsidRPr="00104BC2">
        <w:t xml:space="preserve"> (2024) 'How should we change teaching and assessment in response to increasingly powerful generative Artificial Intelligence? Outcomes of the ChatGPT teacher survey,' </w:t>
      </w:r>
      <w:r w:rsidRPr="00104BC2">
        <w:rPr>
          <w:i/>
          <w:iCs/>
        </w:rPr>
        <w:t>Education and Information Technologies</w:t>
      </w:r>
      <w:r w:rsidRPr="00104BC2">
        <w:t>.</w:t>
      </w:r>
      <w:r>
        <w:t xml:space="preserve"> Available at: </w:t>
      </w:r>
      <w:r w:rsidRPr="00104BC2">
        <w:t xml:space="preserve"> </w:t>
      </w:r>
      <w:hyperlink r:id="rId10" w:history="1">
        <w:r w:rsidRPr="00B0096B">
          <w:rPr>
            <w:rStyle w:val="Hyperlink"/>
          </w:rPr>
          <w:t>https://doi.org/10.1007/s10639-023-12405-0</w:t>
        </w:r>
      </w:hyperlink>
      <w:r w:rsidRPr="00104BC2">
        <w:t>.</w:t>
      </w:r>
    </w:p>
    <w:p w14:paraId="76F385FB" w14:textId="77777777" w:rsidR="00CE6D23" w:rsidRDefault="00CE6D23" w:rsidP="00CE6D23">
      <w:proofErr w:type="spellStart"/>
      <w:r w:rsidRPr="001968CE">
        <w:lastRenderedPageBreak/>
        <w:t>Bukaliya</w:t>
      </w:r>
      <w:proofErr w:type="spellEnd"/>
      <w:r w:rsidRPr="001968CE">
        <w:t xml:space="preserve">, R. &amp; </w:t>
      </w:r>
      <w:proofErr w:type="spellStart"/>
      <w:r w:rsidRPr="001968CE">
        <w:t>Chingwaro</w:t>
      </w:r>
      <w:proofErr w:type="spellEnd"/>
      <w:r w:rsidRPr="001968CE">
        <w:t>, L. (2026)</w:t>
      </w:r>
      <w:r>
        <w:t xml:space="preserve"> </w:t>
      </w:r>
      <w:r w:rsidRPr="001968CE">
        <w:t>'Perceived effects of the emergence of GENAI on teaching and learning: The case of Zimbabwe Open University</w:t>
      </w:r>
      <w:r>
        <w:t>,</w:t>
      </w:r>
      <w:r w:rsidRPr="001968CE">
        <w:t xml:space="preserve">' </w:t>
      </w:r>
      <w:r w:rsidRPr="001968CE">
        <w:rPr>
          <w:i/>
          <w:iCs/>
        </w:rPr>
        <w:t>Journal of Research Innovation and Implications in Education</w:t>
      </w:r>
      <w:r w:rsidRPr="001968CE">
        <w:t>.</w:t>
      </w:r>
      <w:r>
        <w:t xml:space="preserve"> Available at: </w:t>
      </w:r>
      <w:r w:rsidRPr="001968CE">
        <w:t xml:space="preserve"> </w:t>
      </w:r>
      <w:hyperlink r:id="rId11" w:history="1">
        <w:r w:rsidRPr="00B0096B">
          <w:rPr>
            <w:rStyle w:val="Hyperlink"/>
          </w:rPr>
          <w:t>https://doi.org/10.59765/or46k</w:t>
        </w:r>
      </w:hyperlink>
      <w:r w:rsidRPr="001968CE">
        <w:t>.</w:t>
      </w:r>
    </w:p>
    <w:p w14:paraId="7767E325" w14:textId="77777777" w:rsidR="00CE6D23" w:rsidRDefault="00CE6D23" w:rsidP="00CE6D23">
      <w:r w:rsidRPr="00C707D5">
        <w:t xml:space="preserve">Buragohain, P., Lepcha, A. and Singh, M.K. (2026) 'Evaluating AI adoption in academic research,' </w:t>
      </w:r>
      <w:r w:rsidRPr="00C707D5">
        <w:rPr>
          <w:i/>
          <w:iCs/>
        </w:rPr>
        <w:t>DESIDOC Journal of Library &amp; Information Technology</w:t>
      </w:r>
      <w:r w:rsidRPr="00C707D5">
        <w:t xml:space="preserve">, 46(1), pp. 3–10. </w:t>
      </w:r>
      <w:r>
        <w:t xml:space="preserve">Available at: </w:t>
      </w:r>
      <w:hyperlink r:id="rId12" w:history="1">
        <w:r w:rsidRPr="00B0096B">
          <w:rPr>
            <w:rStyle w:val="Hyperlink"/>
          </w:rPr>
          <w:t>https://doi.org/10.14429/djlit.20800</w:t>
        </w:r>
      </w:hyperlink>
      <w:r w:rsidRPr="00C707D5">
        <w:t>.</w:t>
      </w:r>
    </w:p>
    <w:p w14:paraId="6781F11C" w14:textId="77777777" w:rsidR="00CE6D23" w:rsidRDefault="00CE6D23" w:rsidP="00CE6D23">
      <w:r w:rsidRPr="004421B7">
        <w:t xml:space="preserve">Caspari-Sadeghi, S. </w:t>
      </w:r>
      <w:r w:rsidRPr="004421B7">
        <w:rPr>
          <w:i/>
          <w:iCs/>
        </w:rPr>
        <w:t>et al.</w:t>
      </w:r>
      <w:r w:rsidRPr="004421B7">
        <w:t xml:space="preserve"> (2026) 'Developing assessment literacy in mathematics instructors: Enhancing professional judgement in Higher education,' </w:t>
      </w:r>
      <w:r w:rsidRPr="004421B7">
        <w:rPr>
          <w:i/>
          <w:iCs/>
        </w:rPr>
        <w:t>European Journal of Mathematics and Science Education</w:t>
      </w:r>
      <w:r w:rsidRPr="004421B7">
        <w:t xml:space="preserve">, 7(2), pp. 71–86. </w:t>
      </w:r>
      <w:r>
        <w:t xml:space="preserve">Available at: </w:t>
      </w:r>
      <w:hyperlink r:id="rId13" w:history="1">
        <w:r w:rsidRPr="00B0096B">
          <w:rPr>
            <w:rStyle w:val="Hyperlink"/>
          </w:rPr>
          <w:t>https://doi.org/10.12973/ejmse.7.2.71</w:t>
        </w:r>
      </w:hyperlink>
      <w:r w:rsidRPr="004421B7">
        <w:t>.</w:t>
      </w:r>
    </w:p>
    <w:p w14:paraId="7F0BA3F2" w14:textId="77777777" w:rsidR="00CE6D23" w:rsidRDefault="00CE6D23" w:rsidP="00CE6D23">
      <w:r w:rsidRPr="00D96F89">
        <w:t xml:space="preserve">Chen, L., Chen, P. and Lin, Z. (2020) 'Artificial Intelligence in Education: a review,' </w:t>
      </w:r>
      <w:r w:rsidRPr="00D96F89">
        <w:rPr>
          <w:i/>
          <w:iCs/>
        </w:rPr>
        <w:t>IEEE Access</w:t>
      </w:r>
      <w:r w:rsidRPr="00D96F89">
        <w:t>, 8, pp. 75264–75278.</w:t>
      </w:r>
      <w:r>
        <w:t xml:space="preserve"> Available at:</w:t>
      </w:r>
      <w:r w:rsidRPr="00D96F89">
        <w:t xml:space="preserve"> </w:t>
      </w:r>
      <w:hyperlink r:id="rId14" w:history="1">
        <w:r w:rsidRPr="00B0096B">
          <w:rPr>
            <w:rStyle w:val="Hyperlink"/>
          </w:rPr>
          <w:t>https://doi.org/10.1109/access.2020.2988510</w:t>
        </w:r>
      </w:hyperlink>
      <w:r w:rsidRPr="00D96F89">
        <w:t>.</w:t>
      </w:r>
    </w:p>
    <w:p w14:paraId="7C9D86E0" w14:textId="77777777" w:rsidR="00CE6D23" w:rsidRDefault="00CE6D23" w:rsidP="00CE6D23">
      <w:r w:rsidRPr="00551AAD">
        <w:t xml:space="preserve">Coman, C. </w:t>
      </w:r>
      <w:r w:rsidRPr="00551AAD">
        <w:rPr>
          <w:i/>
          <w:iCs/>
        </w:rPr>
        <w:t>et al.</w:t>
      </w:r>
      <w:r w:rsidRPr="00551AAD">
        <w:t xml:space="preserve"> (2026) 'Navigating opportunities and challenges of generative AI in higher education: towards responsible, equitable, and human-</w:t>
      </w:r>
      <w:proofErr w:type="spellStart"/>
      <w:r w:rsidRPr="00551AAD">
        <w:t>centered</w:t>
      </w:r>
      <w:proofErr w:type="spellEnd"/>
      <w:r w:rsidRPr="00551AAD">
        <w:t xml:space="preserve"> integration</w:t>
      </w:r>
      <w:r>
        <w:t xml:space="preserve">’, </w:t>
      </w:r>
      <w:r w:rsidRPr="00551AAD">
        <w:rPr>
          <w:i/>
          <w:iCs/>
        </w:rPr>
        <w:t>Frontiers in Artificial Intelligence</w:t>
      </w:r>
      <w:r w:rsidRPr="00551AAD">
        <w:t xml:space="preserve">, 9, p. 1750978. </w:t>
      </w:r>
      <w:r>
        <w:t xml:space="preserve">Available at: </w:t>
      </w:r>
      <w:hyperlink r:id="rId15" w:history="1">
        <w:r w:rsidRPr="00814D84">
          <w:rPr>
            <w:rStyle w:val="Hyperlink"/>
          </w:rPr>
          <w:t>https://doi.org/10.3389/frai.2026.1750978</w:t>
        </w:r>
      </w:hyperlink>
      <w:r w:rsidRPr="00551AAD">
        <w:t>.</w:t>
      </w:r>
    </w:p>
    <w:p w14:paraId="424C4B44" w14:textId="77777777" w:rsidR="00CE6D23" w:rsidRDefault="00CE6D23" w:rsidP="00CE6D23">
      <w:r w:rsidRPr="009F3E68">
        <w:t xml:space="preserve">De Leon Evangelista, E. (2024) 'Ensuring academic integrity in the age of ChatGPT: Rethinking exam design, assessment strategies, and ethical AI policies in higher education,' </w:t>
      </w:r>
      <w:r w:rsidRPr="009F3E68">
        <w:rPr>
          <w:i/>
          <w:iCs/>
        </w:rPr>
        <w:t>Contemporary Educational Technology</w:t>
      </w:r>
      <w:r w:rsidRPr="009F3E68">
        <w:t xml:space="preserve">, 17(1), p. ep559. </w:t>
      </w:r>
      <w:r>
        <w:t xml:space="preserve">Available at: </w:t>
      </w:r>
      <w:hyperlink r:id="rId16" w:history="1">
        <w:r w:rsidRPr="00F433AC">
          <w:rPr>
            <w:rStyle w:val="Hyperlink"/>
          </w:rPr>
          <w:t>https://doi.org/10.30935/cedtech/15775</w:t>
        </w:r>
      </w:hyperlink>
      <w:r w:rsidRPr="009F3E68">
        <w:t>.</w:t>
      </w:r>
    </w:p>
    <w:p w14:paraId="03F04E57" w14:textId="77777777" w:rsidR="00CE6D23" w:rsidRDefault="00CE6D23" w:rsidP="00CE6D23">
      <w:r w:rsidRPr="00A45D7D">
        <w:t>Domínguez, B.C. and Flores, S.G. (2026) 'Academic Integrity and Misconduct Risks Associated with GAI in Higher Education</w:t>
      </w:r>
      <w:r>
        <w:t>’,</w:t>
      </w:r>
      <w:r w:rsidRPr="00A45D7D">
        <w:t xml:space="preserve"> </w:t>
      </w:r>
      <w:r w:rsidRPr="00A45D7D">
        <w:rPr>
          <w:i/>
          <w:iCs/>
        </w:rPr>
        <w:t>International Journal of Technology and Applied Science</w:t>
      </w:r>
      <w:r w:rsidRPr="00A45D7D">
        <w:t>, 17(3).</w:t>
      </w:r>
      <w:r>
        <w:t xml:space="preserve"> Available at:</w:t>
      </w:r>
      <w:r w:rsidRPr="00A45D7D">
        <w:t xml:space="preserve"> </w:t>
      </w:r>
      <w:hyperlink r:id="rId17" w:history="1">
        <w:r w:rsidRPr="00814D84">
          <w:rPr>
            <w:rStyle w:val="Hyperlink"/>
          </w:rPr>
          <w:t>https://doi.org/10.71097/ijtas.v17.i3.1228</w:t>
        </w:r>
      </w:hyperlink>
      <w:r w:rsidRPr="00A45D7D">
        <w:t>.</w:t>
      </w:r>
    </w:p>
    <w:p w14:paraId="34FA22E4" w14:textId="77777777" w:rsidR="00CE6D23" w:rsidRDefault="00CE6D23" w:rsidP="00CE6D23">
      <w:r w:rsidRPr="00952A12">
        <w:t xml:space="preserve">Dos, I. (2025) 'A Systematic review of research on CHATGPT in Higher Education,' </w:t>
      </w:r>
      <w:r w:rsidRPr="00952A12">
        <w:rPr>
          <w:i/>
          <w:iCs/>
        </w:rPr>
        <w:t>The European Educational Researcher</w:t>
      </w:r>
      <w:r w:rsidRPr="00952A12">
        <w:t>, pp. 59–76.</w:t>
      </w:r>
      <w:r>
        <w:t xml:space="preserve"> Available at: </w:t>
      </w:r>
      <w:r w:rsidRPr="00952A12">
        <w:t xml:space="preserve"> </w:t>
      </w:r>
      <w:hyperlink r:id="rId18" w:history="1">
        <w:r w:rsidRPr="00B0096B">
          <w:rPr>
            <w:rStyle w:val="Hyperlink"/>
          </w:rPr>
          <w:t>https://doi.org/10.31757/euer.824</w:t>
        </w:r>
      </w:hyperlink>
      <w:r w:rsidRPr="00952A12">
        <w:t>.</w:t>
      </w:r>
    </w:p>
    <w:p w14:paraId="7B196302" w14:textId="77777777" w:rsidR="00CE6D23" w:rsidRPr="00824270" w:rsidRDefault="00CE6D23" w:rsidP="00CE6D23">
      <w:r w:rsidRPr="00824270">
        <w:t xml:space="preserve">Duc, T.M. (2026) 'University Lecturers’ Professional Adaptability in the Age of Artificial Intelligence: Evidence from Vietnam’s Higher Education Context,' </w:t>
      </w:r>
      <w:r w:rsidRPr="00824270">
        <w:rPr>
          <w:i/>
          <w:iCs/>
        </w:rPr>
        <w:t>Applied Sciences Research Periodicals.</w:t>
      </w:r>
      <w:r w:rsidRPr="00824270">
        <w:t>, 4(02), pp. 93–109.</w:t>
      </w:r>
      <w:r>
        <w:t xml:space="preserve"> Available at:</w:t>
      </w:r>
      <w:r w:rsidRPr="00824270">
        <w:t xml:space="preserve"> https://doi.org/10.63002/asrp.402.1437.</w:t>
      </w:r>
    </w:p>
    <w:p w14:paraId="17F8504B" w14:textId="77777777" w:rsidR="00CE6D23" w:rsidRDefault="00CE6D23" w:rsidP="00CE6D23">
      <w:r w:rsidRPr="001E05C9">
        <w:t xml:space="preserve">Dwivedi, Y.K. </w:t>
      </w:r>
      <w:r w:rsidRPr="001E05C9">
        <w:rPr>
          <w:i/>
          <w:iCs/>
        </w:rPr>
        <w:t>et al.</w:t>
      </w:r>
      <w:r w:rsidRPr="001E05C9">
        <w:t xml:space="preserve"> (2023) 'Opinion Paper: “So what if ChatGPT wrote it?” Multidisciplinary perspectives on opportunities, challenges and implications of generative conversational AI for research, practice and policy</w:t>
      </w:r>
      <w:r>
        <w:t>’,</w:t>
      </w:r>
      <w:r w:rsidRPr="001E05C9">
        <w:t xml:space="preserve"> </w:t>
      </w:r>
      <w:r w:rsidRPr="001E05C9">
        <w:rPr>
          <w:i/>
          <w:iCs/>
        </w:rPr>
        <w:t>International Journal of Information Management</w:t>
      </w:r>
      <w:r w:rsidRPr="001E05C9">
        <w:t xml:space="preserve">, 71, p. 102642. </w:t>
      </w:r>
      <w:r>
        <w:t xml:space="preserve">Available at: </w:t>
      </w:r>
      <w:hyperlink r:id="rId19" w:history="1">
        <w:r w:rsidRPr="00814D84">
          <w:rPr>
            <w:rStyle w:val="Hyperlink"/>
          </w:rPr>
          <w:t>https://doi.org/10.1016/j.ijinfomgt.2023.102642</w:t>
        </w:r>
      </w:hyperlink>
      <w:r w:rsidRPr="001E05C9">
        <w:t>.</w:t>
      </w:r>
    </w:p>
    <w:p w14:paraId="2C2D1DCC" w14:textId="77777777" w:rsidR="00CE6D23" w:rsidRPr="002F3852" w:rsidRDefault="00CE6D23" w:rsidP="00CE6D23">
      <w:r w:rsidRPr="002F3852">
        <w:lastRenderedPageBreak/>
        <w:t xml:space="preserve">Eedelouei, S. (2025) 'Factors influencing language teachers’ judgements and decision-making about the use of generative AI tools: A systematic review,' </w:t>
      </w:r>
      <w:r w:rsidRPr="002F3852">
        <w:rPr>
          <w:i/>
          <w:iCs/>
        </w:rPr>
        <w:t>Teaching and Teacher Education</w:t>
      </w:r>
      <w:r w:rsidRPr="002F3852">
        <w:t>, 171, p. 105333.</w:t>
      </w:r>
      <w:r>
        <w:t xml:space="preserve"> Available at:</w:t>
      </w:r>
      <w:r w:rsidRPr="002F3852">
        <w:t xml:space="preserve"> https://doi.org/10.1016/j.tate.2025.105333.</w:t>
      </w:r>
    </w:p>
    <w:p w14:paraId="59DCD8B3" w14:textId="77777777" w:rsidR="00CE6D23" w:rsidRDefault="00CE6D23" w:rsidP="00CE6D23">
      <w:r w:rsidRPr="00AF0E30">
        <w:t xml:space="preserve">Figueiredo, D. and </w:t>
      </w:r>
      <w:proofErr w:type="spellStart"/>
      <w:r w:rsidRPr="00AF0E30">
        <w:t>Schonewille</w:t>
      </w:r>
      <w:proofErr w:type="spellEnd"/>
      <w:r w:rsidRPr="00AF0E30">
        <w:t>, M. (2025c) 'Instructor-</w:t>
      </w:r>
      <w:proofErr w:type="spellStart"/>
      <w:r w:rsidRPr="00AF0E30">
        <w:t>centered</w:t>
      </w:r>
      <w:proofErr w:type="spellEnd"/>
      <w:r w:rsidRPr="00AF0E30">
        <w:t xml:space="preserve"> case generation with GenAI: a design-based exploration,' </w:t>
      </w:r>
      <w:r w:rsidRPr="00AF0E30">
        <w:rPr>
          <w:i/>
          <w:iCs/>
        </w:rPr>
        <w:t>Journal of Ethics in Entrepreneurship and Technology</w:t>
      </w:r>
      <w:r w:rsidRPr="00AF0E30">
        <w:t>, 6(1), pp. 17–37.</w:t>
      </w:r>
      <w:r>
        <w:t xml:space="preserve"> Available at:</w:t>
      </w:r>
      <w:r w:rsidRPr="00AF0E30">
        <w:t xml:space="preserve"> </w:t>
      </w:r>
      <w:hyperlink r:id="rId20" w:history="1">
        <w:r w:rsidRPr="00B0096B">
          <w:rPr>
            <w:rStyle w:val="Hyperlink"/>
          </w:rPr>
          <w:t>https://doi.org/10.1108/jeet-06-2025-0038</w:t>
        </w:r>
      </w:hyperlink>
      <w:r w:rsidRPr="00AF0E30">
        <w:t>.</w:t>
      </w:r>
    </w:p>
    <w:p w14:paraId="087230B5" w14:textId="77777777" w:rsidR="00CE6D23" w:rsidRDefault="00CE6D23" w:rsidP="00CE6D23">
      <w:r w:rsidRPr="00D944F9">
        <w:t xml:space="preserve">Filatova, A., Didenko, A. and </w:t>
      </w:r>
      <w:proofErr w:type="spellStart"/>
      <w:r w:rsidRPr="00D944F9">
        <w:t>Ravedovskaya</w:t>
      </w:r>
      <w:proofErr w:type="spellEnd"/>
      <w:r w:rsidRPr="00D944F9">
        <w:t xml:space="preserve">, U.R. (2025) 'FROM LECTURER TO CHATBOT: EVALUATING a HYBRID TEACHING MODEL,' </w:t>
      </w:r>
      <w:r w:rsidRPr="00D944F9">
        <w:rPr>
          <w:i/>
          <w:iCs/>
        </w:rPr>
        <w:t>Journal of Teaching English for Specific and Academic Purposes</w:t>
      </w:r>
      <w:r w:rsidRPr="00D944F9">
        <w:t>, pp. 529–538.</w:t>
      </w:r>
      <w:r>
        <w:t xml:space="preserve"> Available at:</w:t>
      </w:r>
      <w:r w:rsidRPr="00D944F9">
        <w:t xml:space="preserve"> </w:t>
      </w:r>
      <w:hyperlink r:id="rId21" w:history="1">
        <w:r w:rsidRPr="00B0096B">
          <w:rPr>
            <w:rStyle w:val="Hyperlink"/>
          </w:rPr>
          <w:t>https://doi.org/10.22190/jtesap250815040f</w:t>
        </w:r>
      </w:hyperlink>
      <w:r w:rsidRPr="00D944F9">
        <w:t>.</w:t>
      </w:r>
    </w:p>
    <w:p w14:paraId="1FC355E4" w14:textId="77777777" w:rsidR="00CE6D23" w:rsidRDefault="00CE6D23" w:rsidP="00CE6D23">
      <w:r w:rsidRPr="002F3852">
        <w:t xml:space="preserve">Filippone, A., Di Fuccio, R. and Barbieri, U. (2025) 'Delegate or elaborate? A pilot study on the impact of generative AI on cognitive processes in problem-solving,' </w:t>
      </w:r>
      <w:r w:rsidRPr="002F3852">
        <w:rPr>
          <w:i/>
          <w:iCs/>
        </w:rPr>
        <w:t>IUL Research</w:t>
      </w:r>
      <w:r w:rsidRPr="002F3852">
        <w:t>, 6(12), pp. 57–81.</w:t>
      </w:r>
      <w:r>
        <w:t xml:space="preserve"> Available at:</w:t>
      </w:r>
      <w:r w:rsidRPr="002F3852">
        <w:t xml:space="preserve"> </w:t>
      </w:r>
      <w:hyperlink r:id="rId22" w:history="1">
        <w:r w:rsidRPr="00B0096B">
          <w:rPr>
            <w:rStyle w:val="Hyperlink"/>
          </w:rPr>
          <w:t>https://doi.org/10.57568/iulresearch.v6i12.760</w:t>
        </w:r>
      </w:hyperlink>
      <w:r w:rsidRPr="002F3852">
        <w:t>.</w:t>
      </w:r>
    </w:p>
    <w:p w14:paraId="23C2BFE8" w14:textId="77777777" w:rsidR="00CE6D23" w:rsidRDefault="00CE6D23" w:rsidP="00CE6D23">
      <w:r w:rsidRPr="00DA37B5">
        <w:t>Francis, N.J., Jones, S. and Smith, D.P. (2025) 'Generative AI in Higher Education: Balancing innovation and integrity</w:t>
      </w:r>
      <w:r>
        <w:t>’,</w:t>
      </w:r>
      <w:r w:rsidRPr="00DA37B5">
        <w:t xml:space="preserve"> </w:t>
      </w:r>
      <w:r w:rsidRPr="00DA37B5">
        <w:rPr>
          <w:i/>
          <w:iCs/>
        </w:rPr>
        <w:t>British Journal of Biomedical Science</w:t>
      </w:r>
      <w:r w:rsidRPr="00DA37B5">
        <w:t xml:space="preserve">, 81, p. 14048. </w:t>
      </w:r>
      <w:r>
        <w:t xml:space="preserve">Available at: </w:t>
      </w:r>
      <w:hyperlink r:id="rId23" w:history="1">
        <w:r w:rsidRPr="00814D84">
          <w:rPr>
            <w:rStyle w:val="Hyperlink"/>
          </w:rPr>
          <w:t>https://doi.org/10.3389/bjbs.2024.14048</w:t>
        </w:r>
      </w:hyperlink>
      <w:r w:rsidRPr="00DA37B5">
        <w:t>.</w:t>
      </w:r>
    </w:p>
    <w:p w14:paraId="0148E3FA" w14:textId="77777777" w:rsidR="00CE6D23" w:rsidRDefault="00CE6D23" w:rsidP="00CE6D23">
      <w:r w:rsidRPr="001968CE">
        <w:t xml:space="preserve">Francis, N.J., Jones, S. and Smith, D.P. (2025) 'Generative AI in Higher Education: Balancing innovation and integrity,' </w:t>
      </w:r>
      <w:r w:rsidRPr="001968CE">
        <w:rPr>
          <w:i/>
          <w:iCs/>
        </w:rPr>
        <w:t>British Journal of Biomedical Science</w:t>
      </w:r>
      <w:r w:rsidRPr="001968CE">
        <w:t xml:space="preserve">, 81, p. 14048. </w:t>
      </w:r>
      <w:r>
        <w:t xml:space="preserve">Available at: </w:t>
      </w:r>
      <w:hyperlink r:id="rId24" w:history="1">
        <w:r w:rsidRPr="00B0096B">
          <w:rPr>
            <w:rStyle w:val="Hyperlink"/>
          </w:rPr>
          <w:t>https://doi.org/10.3389/bjbs.2024.14048</w:t>
        </w:r>
      </w:hyperlink>
      <w:r w:rsidRPr="001968CE">
        <w:t>.</w:t>
      </w:r>
    </w:p>
    <w:p w14:paraId="645EA63D" w14:textId="77777777" w:rsidR="00CE6D23" w:rsidRDefault="00CE6D23" w:rsidP="00CE6D23">
      <w:r w:rsidRPr="00106BB0">
        <w:t>Francis, N.J., Jones, S. and Smith, D.P. (2025d) 'Generative AI in Higher Education: Balancing innovation and integrity</w:t>
      </w:r>
      <w:r>
        <w:t>’,</w:t>
      </w:r>
      <w:r w:rsidRPr="00106BB0">
        <w:t xml:space="preserve"> </w:t>
      </w:r>
      <w:r w:rsidRPr="00106BB0">
        <w:rPr>
          <w:i/>
          <w:iCs/>
        </w:rPr>
        <w:t>British Journal of Biomedical Science</w:t>
      </w:r>
      <w:r w:rsidRPr="00106BB0">
        <w:t xml:space="preserve">, 81, p. 14048. </w:t>
      </w:r>
      <w:r>
        <w:t xml:space="preserve">Available at: </w:t>
      </w:r>
      <w:hyperlink r:id="rId25" w:history="1">
        <w:r w:rsidRPr="00814D84">
          <w:rPr>
            <w:rStyle w:val="Hyperlink"/>
          </w:rPr>
          <w:t>https://doi.org/10.3389/bjbs.2024.14048</w:t>
        </w:r>
      </w:hyperlink>
      <w:r w:rsidRPr="00106BB0">
        <w:t>.</w:t>
      </w:r>
    </w:p>
    <w:p w14:paraId="1E1C69C0" w14:textId="77777777" w:rsidR="00CE6D23" w:rsidRDefault="00CE6D23" w:rsidP="00CE6D23">
      <w:r w:rsidRPr="00D8743B">
        <w:t xml:space="preserve">Francis, N.J., Jones, S. and Smith, D.P. (2025e) 'Generative AI in Higher Education: Balancing innovation and integrity,' </w:t>
      </w:r>
      <w:r w:rsidRPr="00D8743B">
        <w:rPr>
          <w:i/>
          <w:iCs/>
        </w:rPr>
        <w:t>British Journal of Biomedical Science</w:t>
      </w:r>
      <w:r w:rsidRPr="00D8743B">
        <w:t xml:space="preserve">, 81, p. 14048. </w:t>
      </w:r>
      <w:r>
        <w:t xml:space="preserve">Available at: </w:t>
      </w:r>
      <w:hyperlink r:id="rId26" w:history="1">
        <w:r w:rsidRPr="00B0096B">
          <w:rPr>
            <w:rStyle w:val="Hyperlink"/>
          </w:rPr>
          <w:t>https://doi.org/10.3389/bjbs.2024.14048</w:t>
        </w:r>
      </w:hyperlink>
      <w:r w:rsidRPr="00D8743B">
        <w:t>.</w:t>
      </w:r>
    </w:p>
    <w:p w14:paraId="4311A5CB" w14:textId="77777777" w:rsidR="00CE6D23" w:rsidRDefault="00CE6D23" w:rsidP="00CE6D23">
      <w:proofErr w:type="spellStart"/>
      <w:r w:rsidRPr="00B509E6">
        <w:t>Fütterer</w:t>
      </w:r>
      <w:proofErr w:type="spellEnd"/>
      <w:r w:rsidRPr="00B509E6">
        <w:t xml:space="preserve">, T. </w:t>
      </w:r>
      <w:r w:rsidRPr="00B509E6">
        <w:rPr>
          <w:i/>
          <w:iCs/>
        </w:rPr>
        <w:t>et al.</w:t>
      </w:r>
      <w:r w:rsidRPr="00B509E6">
        <w:t xml:space="preserve"> (2026) 'Enhancing School Students’ Self-Regulated Learning through Generative AI Support: A Randomized Controlled Trial,' </w:t>
      </w:r>
      <w:r w:rsidRPr="00B509E6">
        <w:rPr>
          <w:i/>
          <w:iCs/>
        </w:rPr>
        <w:t>Educational Psychology Review</w:t>
      </w:r>
      <w:r w:rsidRPr="00B509E6">
        <w:t xml:space="preserve">, 38(1). </w:t>
      </w:r>
      <w:r>
        <w:t xml:space="preserve">Available at: </w:t>
      </w:r>
      <w:hyperlink r:id="rId27" w:history="1">
        <w:r w:rsidRPr="00B0096B">
          <w:rPr>
            <w:rStyle w:val="Hyperlink"/>
          </w:rPr>
          <w:t>https://doi.org/10.1007/s10648-026-10133-8</w:t>
        </w:r>
      </w:hyperlink>
      <w:r w:rsidRPr="00B509E6">
        <w:t>.</w:t>
      </w:r>
    </w:p>
    <w:p w14:paraId="17123BAF" w14:textId="77777777" w:rsidR="00CE6D23" w:rsidRDefault="00CE6D23" w:rsidP="00CE6D23">
      <w:r w:rsidRPr="00EF2E27">
        <w:t xml:space="preserve">Georgiou, D., </w:t>
      </w:r>
      <w:proofErr w:type="spellStart"/>
      <w:r w:rsidRPr="00EF2E27">
        <w:t>Struyf</w:t>
      </w:r>
      <w:proofErr w:type="spellEnd"/>
      <w:r w:rsidRPr="00EF2E27">
        <w:t xml:space="preserve">, A. and Wong, J. (2026) 'Integrating Generative AI in Higher Education: Teachers’ Perceptions through the TPACK Lens,' </w:t>
      </w:r>
      <w:r w:rsidRPr="00EF2E27">
        <w:rPr>
          <w:i/>
          <w:iCs/>
        </w:rPr>
        <w:t>Education Sciences</w:t>
      </w:r>
      <w:r w:rsidRPr="00EF2E27">
        <w:t>, 16(4), p. 531.</w:t>
      </w:r>
      <w:r>
        <w:t xml:space="preserve"> Available at:</w:t>
      </w:r>
      <w:r w:rsidRPr="00EF2E27">
        <w:t xml:space="preserve"> </w:t>
      </w:r>
      <w:hyperlink r:id="rId28" w:history="1">
        <w:r w:rsidRPr="00B0096B">
          <w:rPr>
            <w:rStyle w:val="Hyperlink"/>
          </w:rPr>
          <w:t>https://doi.org/10.3390/educsci16040531</w:t>
        </w:r>
      </w:hyperlink>
      <w:r w:rsidRPr="00EF2E27">
        <w:t>.</w:t>
      </w:r>
    </w:p>
    <w:p w14:paraId="3188615F" w14:textId="77777777" w:rsidR="00CE6D23" w:rsidRDefault="00CE6D23" w:rsidP="00CE6D23">
      <w:r w:rsidRPr="008F7E8F">
        <w:t xml:space="preserve">Gerlich, M. (2025) 'AI Tools in Society: Impacts on cognitive offloading and the future of critical thinking,' </w:t>
      </w:r>
      <w:r w:rsidRPr="008F7E8F">
        <w:rPr>
          <w:i/>
          <w:iCs/>
        </w:rPr>
        <w:t>Societies</w:t>
      </w:r>
      <w:r w:rsidRPr="008F7E8F">
        <w:t xml:space="preserve">, 15(1), p. 6. </w:t>
      </w:r>
      <w:r>
        <w:t xml:space="preserve">Available at: </w:t>
      </w:r>
      <w:hyperlink r:id="rId29" w:history="1">
        <w:r w:rsidRPr="00B0096B">
          <w:rPr>
            <w:rStyle w:val="Hyperlink"/>
          </w:rPr>
          <w:t>https://doi.org/10.3390/soc15010006</w:t>
        </w:r>
      </w:hyperlink>
      <w:r w:rsidRPr="008F7E8F">
        <w:t>.</w:t>
      </w:r>
    </w:p>
    <w:p w14:paraId="580C4736" w14:textId="77777777" w:rsidR="00CE6D23" w:rsidRDefault="00CE6D23" w:rsidP="00CE6D23">
      <w:r w:rsidRPr="007D356A">
        <w:t>Gilbert, E. (2023) 'Beyond the usual suspects: Invisible labour(</w:t>
      </w:r>
      <w:proofErr w:type="spellStart"/>
      <w:r w:rsidRPr="007D356A">
        <w:t>ers</w:t>
      </w:r>
      <w:proofErr w:type="spellEnd"/>
      <w:r w:rsidRPr="007D356A">
        <w:t xml:space="preserve">) in futures of work,' </w:t>
      </w:r>
      <w:r w:rsidRPr="007D356A">
        <w:rPr>
          <w:i/>
          <w:iCs/>
        </w:rPr>
        <w:t>Geography Compass</w:t>
      </w:r>
      <w:r w:rsidRPr="007D356A">
        <w:t xml:space="preserve">, 17(2). </w:t>
      </w:r>
      <w:r>
        <w:t xml:space="preserve">Available at: </w:t>
      </w:r>
      <w:hyperlink r:id="rId30" w:history="1">
        <w:r w:rsidRPr="00B0096B">
          <w:rPr>
            <w:rStyle w:val="Hyperlink"/>
          </w:rPr>
          <w:t>https://doi.org/10.1111/gec3.12675</w:t>
        </w:r>
      </w:hyperlink>
      <w:r w:rsidRPr="007D356A">
        <w:t>.</w:t>
      </w:r>
    </w:p>
    <w:p w14:paraId="6A14CA51" w14:textId="77777777" w:rsidR="00CE6D23" w:rsidRPr="001F1DE1" w:rsidRDefault="00CE6D23" w:rsidP="00CE6D23">
      <w:r w:rsidRPr="001F1DE1">
        <w:lastRenderedPageBreak/>
        <w:t xml:space="preserve">He, B. and Zhou, D. (2026) 'Generative AI teaching Assistants Reshaping teacher knowledge workflows,' </w:t>
      </w:r>
      <w:r w:rsidRPr="001F1DE1">
        <w:rPr>
          <w:i/>
          <w:iCs/>
        </w:rPr>
        <w:t>International Journal of Web-Based Learning and Teaching Technologies</w:t>
      </w:r>
      <w:r w:rsidRPr="001F1DE1">
        <w:t>, 21(1), pp. 1–18.</w:t>
      </w:r>
      <w:r>
        <w:t xml:space="preserve"> Available at:</w:t>
      </w:r>
      <w:r w:rsidRPr="001F1DE1">
        <w:t xml:space="preserve"> https://doi.org/10.4018/ijwltt.401984.</w:t>
      </w:r>
    </w:p>
    <w:p w14:paraId="3AA26E40" w14:textId="77777777" w:rsidR="00CE6D23" w:rsidRDefault="00CE6D23" w:rsidP="00CE6D23">
      <w:r w:rsidRPr="00B509E6">
        <w:t xml:space="preserve">He, Z. and Chai, S. (2025) 'Examining University Faculty’s Acceptance of ChatGPT Through the Technology Acceptance Model,' </w:t>
      </w:r>
      <w:r w:rsidRPr="00B509E6">
        <w:rPr>
          <w:i/>
          <w:iCs/>
        </w:rPr>
        <w:t>2025 5th Asia Conference on Information Engineering (ACIE)</w:t>
      </w:r>
      <w:r w:rsidRPr="00B509E6">
        <w:t xml:space="preserve">, pp. 136–141. </w:t>
      </w:r>
      <w:r>
        <w:t xml:space="preserve">Available at: </w:t>
      </w:r>
      <w:hyperlink r:id="rId31" w:history="1">
        <w:r w:rsidRPr="00B0096B">
          <w:rPr>
            <w:rStyle w:val="Hyperlink"/>
          </w:rPr>
          <w:t>https://doi.org/10.1109/acie64499.2025.00029</w:t>
        </w:r>
      </w:hyperlink>
      <w:r w:rsidRPr="00B509E6">
        <w:t>.</w:t>
      </w:r>
    </w:p>
    <w:p w14:paraId="046C6B84" w14:textId="77777777" w:rsidR="00CE6D23" w:rsidRDefault="00CE6D23" w:rsidP="00CE6D23">
      <w:r w:rsidRPr="00A627C2">
        <w:t xml:space="preserve">Hollender, N. </w:t>
      </w:r>
      <w:r w:rsidRPr="00A627C2">
        <w:rPr>
          <w:i/>
          <w:iCs/>
        </w:rPr>
        <w:t>et al.</w:t>
      </w:r>
      <w:r w:rsidRPr="00A627C2">
        <w:t xml:space="preserve"> (2010) 'Integrating cognitive load theory and concepts of human–computer interaction,' </w:t>
      </w:r>
      <w:r w:rsidRPr="00A627C2">
        <w:rPr>
          <w:i/>
          <w:iCs/>
        </w:rPr>
        <w:t xml:space="preserve">Computers in Human </w:t>
      </w:r>
      <w:proofErr w:type="spellStart"/>
      <w:r w:rsidRPr="00A627C2">
        <w:rPr>
          <w:i/>
          <w:iCs/>
        </w:rPr>
        <w:t>Behavior</w:t>
      </w:r>
      <w:proofErr w:type="spellEnd"/>
      <w:r w:rsidRPr="00A627C2">
        <w:t xml:space="preserve">, 26(6), pp. 1278–1288. </w:t>
      </w:r>
      <w:r>
        <w:t xml:space="preserve">Available at: </w:t>
      </w:r>
      <w:hyperlink r:id="rId32" w:history="1">
        <w:r w:rsidRPr="00B0096B">
          <w:rPr>
            <w:rStyle w:val="Hyperlink"/>
          </w:rPr>
          <w:t>https://doi.org/10.1016/j.chb.2010.05.031</w:t>
        </w:r>
      </w:hyperlink>
      <w:r w:rsidRPr="00A627C2">
        <w:t>.</w:t>
      </w:r>
    </w:p>
    <w:p w14:paraId="4E654766" w14:textId="77777777" w:rsidR="00CE6D23" w:rsidRDefault="00CE6D23" w:rsidP="00CE6D23">
      <w:r w:rsidRPr="00E80DAC">
        <w:t xml:space="preserve">Hon, K. (2025) 'Generative AI in Higher Education: A Systematic review of its effects on learning outcomes and academic performance,' </w:t>
      </w:r>
      <w:r w:rsidRPr="00E80DAC">
        <w:rPr>
          <w:i/>
          <w:iCs/>
        </w:rPr>
        <w:t>Journal of Educational Technology Systems</w:t>
      </w:r>
      <w:r w:rsidRPr="00E80DAC">
        <w:t>, 54(3), pp. 537–560.</w:t>
      </w:r>
      <w:r>
        <w:t xml:space="preserve"> Available at:</w:t>
      </w:r>
      <w:r w:rsidRPr="00E80DAC">
        <w:t xml:space="preserve"> </w:t>
      </w:r>
      <w:hyperlink r:id="rId33" w:history="1">
        <w:r w:rsidRPr="00B0096B">
          <w:rPr>
            <w:rStyle w:val="Hyperlink"/>
          </w:rPr>
          <w:t>https://doi.org/10.1177/00472395251400089</w:t>
        </w:r>
      </w:hyperlink>
      <w:r w:rsidRPr="00E80DAC">
        <w:t>.</w:t>
      </w:r>
    </w:p>
    <w:p w14:paraId="1E70E07C" w14:textId="77777777" w:rsidR="00CE6D23" w:rsidRDefault="00CE6D23" w:rsidP="00CE6D23">
      <w:r w:rsidRPr="00951438">
        <w:t xml:space="preserve">Huang, L. </w:t>
      </w:r>
      <w:r w:rsidRPr="00951438">
        <w:rPr>
          <w:i/>
          <w:iCs/>
        </w:rPr>
        <w:t>et al.</w:t>
      </w:r>
      <w:r w:rsidRPr="00951438">
        <w:t xml:space="preserve"> (2024) 'A survey on hallucination in large language models: principles, taxonomy, challenges, and open questions,' </w:t>
      </w:r>
      <w:r w:rsidRPr="00951438">
        <w:rPr>
          <w:i/>
          <w:iCs/>
        </w:rPr>
        <w:t>ACM Transactions on Information Systems</w:t>
      </w:r>
      <w:r w:rsidRPr="00951438">
        <w:t>, 43(2), pp. 1–55.</w:t>
      </w:r>
      <w:r>
        <w:t xml:space="preserve"> Available at:</w:t>
      </w:r>
      <w:r w:rsidRPr="00951438">
        <w:t xml:space="preserve"> </w:t>
      </w:r>
      <w:hyperlink r:id="rId34" w:history="1">
        <w:r w:rsidRPr="00B0096B">
          <w:rPr>
            <w:rStyle w:val="Hyperlink"/>
          </w:rPr>
          <w:t>https://doi.org/10.1145/3703155</w:t>
        </w:r>
      </w:hyperlink>
      <w:r w:rsidRPr="00951438">
        <w:t>.</w:t>
      </w:r>
    </w:p>
    <w:p w14:paraId="6B60B303" w14:textId="77777777" w:rsidR="00CE6D23" w:rsidRDefault="00CE6D23" w:rsidP="00CE6D23">
      <w:r w:rsidRPr="00A12966">
        <w:t xml:space="preserve">Ivancheva, M. and Garvey, B. (2022) 'Putting the university to work: The subsumption of academic labour in UK’s shift to digital higher education,' </w:t>
      </w:r>
      <w:r w:rsidRPr="00A12966">
        <w:rPr>
          <w:i/>
          <w:iCs/>
        </w:rPr>
        <w:t>New Technology Work and Employment</w:t>
      </w:r>
      <w:r w:rsidRPr="00A12966">
        <w:t>, 37(3), pp. 381–397.</w:t>
      </w:r>
      <w:r>
        <w:t xml:space="preserve"> Available at:</w:t>
      </w:r>
      <w:r w:rsidRPr="00A12966">
        <w:t xml:space="preserve"> </w:t>
      </w:r>
      <w:hyperlink r:id="rId35" w:history="1">
        <w:r w:rsidRPr="00B0096B">
          <w:rPr>
            <w:rStyle w:val="Hyperlink"/>
          </w:rPr>
          <w:t>https://doi.org/10.1111/ntwe.12237</w:t>
        </w:r>
      </w:hyperlink>
      <w:r w:rsidRPr="00A12966">
        <w:t>.</w:t>
      </w:r>
    </w:p>
    <w:p w14:paraId="77C05C3E" w14:textId="77777777" w:rsidR="00CE6D23" w:rsidRDefault="00CE6D23" w:rsidP="00CE6D23">
      <w:r w:rsidRPr="00B509E6">
        <w:t xml:space="preserve">J, N.U. </w:t>
      </w:r>
      <w:r w:rsidRPr="00B509E6">
        <w:rPr>
          <w:i/>
          <w:iCs/>
        </w:rPr>
        <w:t>et al.</w:t>
      </w:r>
      <w:r w:rsidRPr="00B509E6">
        <w:t xml:space="preserve"> (2024) 'A Systematic Review of Generative AI in Education,' </w:t>
      </w:r>
      <w:r w:rsidRPr="00B509E6">
        <w:rPr>
          <w:i/>
          <w:iCs/>
        </w:rPr>
        <w:t>Journal of Computer Sciences and Applications</w:t>
      </w:r>
      <w:r w:rsidRPr="00B509E6">
        <w:t>, 12(1), pp. 25–30.</w:t>
      </w:r>
      <w:r>
        <w:t xml:space="preserve"> Available at:</w:t>
      </w:r>
      <w:r w:rsidRPr="00B509E6">
        <w:t xml:space="preserve"> </w:t>
      </w:r>
      <w:hyperlink r:id="rId36" w:history="1">
        <w:r w:rsidRPr="00B0096B">
          <w:rPr>
            <w:rStyle w:val="Hyperlink"/>
          </w:rPr>
          <w:t>https://doi.org/10.12691/jcsa-12-1-4</w:t>
        </w:r>
      </w:hyperlink>
      <w:r w:rsidRPr="00B509E6">
        <w:t>.</w:t>
      </w:r>
    </w:p>
    <w:p w14:paraId="299FB4EE" w14:textId="77777777" w:rsidR="00CE6D23" w:rsidRDefault="00CE6D23" w:rsidP="00CE6D23">
      <w:r w:rsidRPr="00A760D2">
        <w:t xml:space="preserve">Janssen, J. and Kirschner, P.A. (2020) 'Applying collaborative cognitive load theory to computer-supported collaborative learning: towards a research agenda,' </w:t>
      </w:r>
      <w:r w:rsidRPr="00A760D2">
        <w:rPr>
          <w:i/>
          <w:iCs/>
        </w:rPr>
        <w:t>Educational Technology Research and Development</w:t>
      </w:r>
      <w:r w:rsidRPr="00A760D2">
        <w:t xml:space="preserve">, 68(2), pp. 783–805. </w:t>
      </w:r>
      <w:r>
        <w:t xml:space="preserve">Available at: </w:t>
      </w:r>
      <w:hyperlink r:id="rId37" w:history="1">
        <w:r w:rsidRPr="00B0096B">
          <w:rPr>
            <w:rStyle w:val="Hyperlink"/>
          </w:rPr>
          <w:t>https://doi.org/10.1007/s11423-019-09729-5</w:t>
        </w:r>
      </w:hyperlink>
      <w:r w:rsidRPr="00A760D2">
        <w:t>.</w:t>
      </w:r>
    </w:p>
    <w:p w14:paraId="6EECD26B" w14:textId="77777777" w:rsidR="00CE6D23" w:rsidRDefault="00CE6D23" w:rsidP="00CE6D23">
      <w:r w:rsidRPr="008620A8">
        <w:t xml:space="preserve">Ji, Z. </w:t>
      </w:r>
      <w:r w:rsidRPr="008620A8">
        <w:rPr>
          <w:i/>
          <w:iCs/>
        </w:rPr>
        <w:t>et al.</w:t>
      </w:r>
      <w:r w:rsidRPr="008620A8">
        <w:t xml:space="preserve"> (2022) 'Survey of Hallucination in Natural Language Generation,' </w:t>
      </w:r>
      <w:r w:rsidRPr="008620A8">
        <w:rPr>
          <w:i/>
          <w:iCs/>
        </w:rPr>
        <w:t>ACM Computing Surveys</w:t>
      </w:r>
      <w:r w:rsidRPr="008620A8">
        <w:t>, 55(12), pp. 1–38.</w:t>
      </w:r>
      <w:r>
        <w:t xml:space="preserve"> Available at:</w:t>
      </w:r>
      <w:r w:rsidRPr="008620A8">
        <w:t xml:space="preserve"> </w:t>
      </w:r>
      <w:hyperlink r:id="rId38" w:history="1">
        <w:r w:rsidRPr="00B0096B">
          <w:rPr>
            <w:rStyle w:val="Hyperlink"/>
          </w:rPr>
          <w:t>https://doi.org/10.1145/3571730</w:t>
        </w:r>
      </w:hyperlink>
      <w:r w:rsidRPr="008620A8">
        <w:t>.</w:t>
      </w:r>
    </w:p>
    <w:p w14:paraId="0E514969" w14:textId="77777777" w:rsidR="00CE6D23" w:rsidRDefault="00CE6D23" w:rsidP="00CE6D23">
      <w:r w:rsidRPr="00ED3771">
        <w:t xml:space="preserve">Jurado, R.G., Pettersson, T. and Zwierewicz, M. (2024) 'LECTURERS’ PERCEPTIONS OF GENERATIVE AI USAGE IN HIGHER EDUCATION: A CASE STUDY AT a SWEDISH UNIVERSITY,' </w:t>
      </w:r>
      <w:r w:rsidRPr="00ED3771">
        <w:rPr>
          <w:i/>
          <w:iCs/>
        </w:rPr>
        <w:t>ICERI Proceedings</w:t>
      </w:r>
      <w:r w:rsidRPr="00ED3771">
        <w:t>, 1, pp. 9–18.</w:t>
      </w:r>
      <w:r>
        <w:t xml:space="preserve"> Available at:</w:t>
      </w:r>
      <w:r w:rsidRPr="00ED3771">
        <w:t xml:space="preserve"> </w:t>
      </w:r>
      <w:hyperlink r:id="rId39" w:history="1">
        <w:r w:rsidRPr="00B0096B">
          <w:rPr>
            <w:rStyle w:val="Hyperlink"/>
          </w:rPr>
          <w:t>https://doi.org/10.21125/iceri.2024.0017</w:t>
        </w:r>
      </w:hyperlink>
      <w:r w:rsidRPr="00ED3771">
        <w:t>.</w:t>
      </w:r>
    </w:p>
    <w:p w14:paraId="5F7A0268" w14:textId="77777777" w:rsidR="00CE6D23" w:rsidRPr="009821B1" w:rsidRDefault="00CE6D23" w:rsidP="00CE6D23">
      <w:r w:rsidRPr="009821B1">
        <w:t xml:space="preserve">Kadel, R. </w:t>
      </w:r>
      <w:r w:rsidRPr="009821B1">
        <w:rPr>
          <w:i/>
          <w:iCs/>
        </w:rPr>
        <w:t>et al.</w:t>
      </w:r>
      <w:r w:rsidRPr="009821B1">
        <w:t xml:space="preserve"> (2026) 'Educator–GenAI Partnership Model for Assessment Design to Foster Higher-Order Thinking,' </w:t>
      </w:r>
      <w:r w:rsidRPr="009821B1">
        <w:rPr>
          <w:i/>
          <w:iCs/>
        </w:rPr>
        <w:t>Education Sciences</w:t>
      </w:r>
      <w:r w:rsidRPr="009821B1">
        <w:t xml:space="preserve">, 16(5), p. 672. </w:t>
      </w:r>
      <w:r>
        <w:t xml:space="preserve">Available at: </w:t>
      </w:r>
      <w:r w:rsidRPr="009821B1">
        <w:t>https://doi.org/10.3390/educsci16050672.</w:t>
      </w:r>
    </w:p>
    <w:p w14:paraId="66BB31A3" w14:textId="77777777" w:rsidR="00CE6D23" w:rsidRDefault="00CE6D23" w:rsidP="00CE6D23">
      <w:r w:rsidRPr="00A07900">
        <w:lastRenderedPageBreak/>
        <w:t xml:space="preserve">Kalim, U. </w:t>
      </w:r>
      <w:r w:rsidRPr="00A07900">
        <w:rPr>
          <w:i/>
          <w:iCs/>
        </w:rPr>
        <w:t>et al.</w:t>
      </w:r>
      <w:r w:rsidRPr="00A07900">
        <w:t xml:space="preserve"> (2026) 'Teachers’ challenges in assessing student performance in the era of generative artificial intelligence,' </w:t>
      </w:r>
      <w:r w:rsidRPr="00A07900">
        <w:rPr>
          <w:i/>
          <w:iCs/>
        </w:rPr>
        <w:t>Discover Education</w:t>
      </w:r>
      <w:r w:rsidRPr="00A07900">
        <w:t xml:space="preserve">, 5(1). </w:t>
      </w:r>
      <w:r>
        <w:t xml:space="preserve">Available at: </w:t>
      </w:r>
      <w:hyperlink r:id="rId40" w:history="1">
        <w:r w:rsidRPr="00F433AC">
          <w:rPr>
            <w:rStyle w:val="Hyperlink"/>
          </w:rPr>
          <w:t>https://doi.org/10.1007/s44217-026-01370-8</w:t>
        </w:r>
      </w:hyperlink>
      <w:r w:rsidRPr="00A07900">
        <w:t>.</w:t>
      </w:r>
    </w:p>
    <w:p w14:paraId="366C1C99" w14:textId="77777777" w:rsidR="00CE6D23" w:rsidRDefault="00CE6D23" w:rsidP="00CE6D23">
      <w:r w:rsidRPr="0018173A">
        <w:t xml:space="preserve">Kim, J., Lee, H. and Cho, Y.H. (2022) 'Learning design to support student-AI collaboration: perspectives of leading teachers for AI in education,' </w:t>
      </w:r>
      <w:r w:rsidRPr="0018173A">
        <w:rPr>
          <w:i/>
          <w:iCs/>
        </w:rPr>
        <w:t>Education and Information Technologies</w:t>
      </w:r>
      <w:r w:rsidRPr="0018173A">
        <w:t xml:space="preserve">, 27(5), pp. 6069–6104. </w:t>
      </w:r>
      <w:r>
        <w:t xml:space="preserve">Available at: </w:t>
      </w:r>
      <w:hyperlink r:id="rId41" w:history="1">
        <w:r w:rsidRPr="00B0096B">
          <w:rPr>
            <w:rStyle w:val="Hyperlink"/>
          </w:rPr>
          <w:t>https://doi.org/10.1007/s10639-021-10831-6</w:t>
        </w:r>
      </w:hyperlink>
      <w:r w:rsidRPr="0018173A">
        <w:t>.</w:t>
      </w:r>
    </w:p>
    <w:p w14:paraId="6C91E003" w14:textId="77777777" w:rsidR="00CE6D23" w:rsidRDefault="00CE6D23" w:rsidP="00CE6D23">
      <w:r w:rsidRPr="00E5540F">
        <w:t xml:space="preserve">Klepsch, M. and Seufert, T. (2021) 'Making an effort versus experiencing load,' </w:t>
      </w:r>
      <w:r w:rsidRPr="00E5540F">
        <w:rPr>
          <w:i/>
          <w:iCs/>
        </w:rPr>
        <w:t>Frontiers in Education</w:t>
      </w:r>
      <w:r w:rsidRPr="00E5540F">
        <w:t xml:space="preserve">, 6. </w:t>
      </w:r>
      <w:r>
        <w:t xml:space="preserve">Available at: </w:t>
      </w:r>
      <w:hyperlink r:id="rId42" w:history="1">
        <w:r w:rsidRPr="00B0096B">
          <w:rPr>
            <w:rStyle w:val="Hyperlink"/>
          </w:rPr>
          <w:t>https://doi.org/10.3389/feduc.2021.645284</w:t>
        </w:r>
      </w:hyperlink>
      <w:r w:rsidRPr="00E5540F">
        <w:t>.</w:t>
      </w:r>
    </w:p>
    <w:p w14:paraId="334BC967" w14:textId="77777777" w:rsidR="00CE6D23" w:rsidRPr="00513E4D" w:rsidRDefault="00CE6D23" w:rsidP="00CE6D23">
      <w:r w:rsidRPr="00513E4D">
        <w:t xml:space="preserve">Knor, E.L. </w:t>
      </w:r>
      <w:r w:rsidRPr="00513E4D">
        <w:rPr>
          <w:i/>
          <w:iCs/>
        </w:rPr>
        <w:t>et al.</w:t>
      </w:r>
      <w:r w:rsidRPr="00513E4D">
        <w:t xml:space="preserve"> (2026) 'Determinants of verification </w:t>
      </w:r>
      <w:proofErr w:type="spellStart"/>
      <w:r w:rsidRPr="00513E4D">
        <w:t>behavior</w:t>
      </w:r>
      <w:proofErr w:type="spellEnd"/>
      <w:r w:rsidRPr="00513E4D">
        <w:t xml:space="preserve"> in generative search: Evidence from a conjoint experiment,' </w:t>
      </w:r>
      <w:r w:rsidRPr="00513E4D">
        <w:rPr>
          <w:i/>
          <w:iCs/>
        </w:rPr>
        <w:t xml:space="preserve">Computers in Human </w:t>
      </w:r>
      <w:proofErr w:type="spellStart"/>
      <w:r w:rsidRPr="00513E4D">
        <w:rPr>
          <w:i/>
          <w:iCs/>
        </w:rPr>
        <w:t>Behavior</w:t>
      </w:r>
      <w:proofErr w:type="spellEnd"/>
      <w:r w:rsidRPr="00513E4D">
        <w:rPr>
          <w:i/>
          <w:iCs/>
        </w:rPr>
        <w:t xml:space="preserve"> Reports</w:t>
      </w:r>
      <w:r w:rsidRPr="00513E4D">
        <w:t>, 22, p. 101056.</w:t>
      </w:r>
      <w:r>
        <w:t xml:space="preserve"> Available at:</w:t>
      </w:r>
      <w:r w:rsidRPr="00513E4D">
        <w:t xml:space="preserve"> https://doi.org/10.1016/j.chbr.2026.101056.</w:t>
      </w:r>
    </w:p>
    <w:p w14:paraId="7D7A470F" w14:textId="77777777" w:rsidR="00CE6D23" w:rsidRPr="009B5A1D" w:rsidRDefault="00CE6D23" w:rsidP="00CE6D23">
      <w:proofErr w:type="spellStart"/>
      <w:r w:rsidRPr="009B5A1D">
        <w:t>Kofinas</w:t>
      </w:r>
      <w:proofErr w:type="spellEnd"/>
      <w:r w:rsidRPr="009B5A1D">
        <w:t xml:space="preserve">, A.K., Tsay, C.H. and Pike, D. (2025) 'The impact of generative AI on academic integrity of authentic assessments within a higher education context,' </w:t>
      </w:r>
      <w:r w:rsidRPr="009B5A1D">
        <w:rPr>
          <w:i/>
          <w:iCs/>
        </w:rPr>
        <w:t>British Journal of Educational Technology</w:t>
      </w:r>
      <w:r w:rsidRPr="009B5A1D">
        <w:t>, 56(6), pp. 2522–2549. https://doi.org/10.1111/bjet.13585.</w:t>
      </w:r>
    </w:p>
    <w:p w14:paraId="57051810" w14:textId="77777777" w:rsidR="00CE6D23" w:rsidRDefault="00CE6D23" w:rsidP="00CE6D23">
      <w:r w:rsidRPr="00A627C2">
        <w:t xml:space="preserve">Kostiuk, T. (2026) 'REDUCING COGNITIVE LOAD IN FOREIGN LANGUAGE LEARNING AS a CONDITION FOR EFFECTIVE LANGUAGE ACQUISITION,' </w:t>
      </w:r>
      <w:r w:rsidRPr="00A627C2">
        <w:rPr>
          <w:i/>
          <w:iCs/>
        </w:rPr>
        <w:t>SECTION: PEDAGOGY, PHILOLOGY AND LINGUISTICS</w:t>
      </w:r>
      <w:r w:rsidRPr="00A627C2">
        <w:t>, pp. 358–362.</w:t>
      </w:r>
      <w:r>
        <w:t xml:space="preserve"> Available at:</w:t>
      </w:r>
      <w:r w:rsidRPr="00A627C2">
        <w:t xml:space="preserve"> </w:t>
      </w:r>
      <w:hyperlink r:id="rId43" w:history="1">
        <w:r w:rsidRPr="00B0096B">
          <w:rPr>
            <w:rStyle w:val="Hyperlink"/>
          </w:rPr>
          <w:t>https://doi.org/10.70286/isu-15.04.2026.014</w:t>
        </w:r>
      </w:hyperlink>
      <w:r w:rsidRPr="00A627C2">
        <w:t>.</w:t>
      </w:r>
    </w:p>
    <w:p w14:paraId="79790356" w14:textId="77777777" w:rsidR="00CE6D23" w:rsidRDefault="00CE6D23" w:rsidP="00CE6D23">
      <w:proofErr w:type="spellStart"/>
      <w:r w:rsidRPr="001130F0">
        <w:t>Kyriakea</w:t>
      </w:r>
      <w:proofErr w:type="spellEnd"/>
      <w:r w:rsidRPr="001130F0">
        <w:t xml:space="preserve">, G., Avgerinou, M.D. and </w:t>
      </w:r>
      <w:proofErr w:type="spellStart"/>
      <w:r w:rsidRPr="001130F0">
        <w:t>Tiligadas</w:t>
      </w:r>
      <w:proofErr w:type="spellEnd"/>
      <w:r w:rsidRPr="001130F0">
        <w:t>, S.S. (2026) 'GenAI as a Cognitive Co-Pilot in Learning Design: An Integrative review</w:t>
      </w:r>
      <w:r>
        <w:t>.</w:t>
      </w:r>
      <w:r w:rsidRPr="001130F0">
        <w:t xml:space="preserve"> 13(2), pp. 149–170.</w:t>
      </w:r>
      <w:r>
        <w:t xml:space="preserve"> Available at: </w:t>
      </w:r>
      <w:r w:rsidRPr="001130F0">
        <w:t xml:space="preserve"> </w:t>
      </w:r>
      <w:hyperlink r:id="rId44" w:history="1">
        <w:r w:rsidRPr="00B0096B">
          <w:rPr>
            <w:rStyle w:val="Hyperlink"/>
          </w:rPr>
          <w:t>https://doi.org/10.12681/icodl.8618</w:t>
        </w:r>
      </w:hyperlink>
      <w:r w:rsidRPr="001130F0">
        <w:t>.</w:t>
      </w:r>
    </w:p>
    <w:p w14:paraId="3281FF2B" w14:textId="77777777" w:rsidR="00CE6D23" w:rsidRPr="00513E4D" w:rsidRDefault="00CE6D23" w:rsidP="00CE6D23">
      <w:r w:rsidRPr="00513E4D">
        <w:t xml:space="preserve">Lai, K.E. </w:t>
      </w:r>
      <w:r w:rsidRPr="00513E4D">
        <w:rPr>
          <w:i/>
          <w:iCs/>
        </w:rPr>
        <w:t>et al.</w:t>
      </w:r>
      <w:r w:rsidRPr="00513E4D">
        <w:t xml:space="preserve"> (2026) 'Hallucinations in large language models within academic contexts: a systematic review,' </w:t>
      </w:r>
      <w:r w:rsidRPr="00513E4D">
        <w:rPr>
          <w:i/>
          <w:iCs/>
        </w:rPr>
        <w:t>Journal of Science and Technology Policy Management</w:t>
      </w:r>
      <w:r w:rsidRPr="00513E4D">
        <w:t>, pp. 1–28.</w:t>
      </w:r>
      <w:r>
        <w:t xml:space="preserve"> Available at:</w:t>
      </w:r>
      <w:r w:rsidRPr="00513E4D">
        <w:t xml:space="preserve"> https://doi.org/10.1108/jstpm-01-2026-0015.</w:t>
      </w:r>
    </w:p>
    <w:p w14:paraId="4026D117" w14:textId="77777777" w:rsidR="00CE6D23" w:rsidRDefault="00CE6D23" w:rsidP="00CE6D23">
      <w:r w:rsidRPr="00C223F1">
        <w:t xml:space="preserve">Law, M. and Varanasi, R.A. (2025) 'Generative AI and Changing Work: Systematic Review of Practitioner-Led Work Transformations through the lens of Job Crafting,' </w:t>
      </w:r>
      <w:r w:rsidRPr="00C223F1">
        <w:rPr>
          <w:i/>
          <w:iCs/>
        </w:rPr>
        <w:t>Lecture Notes in Computer Science</w:t>
      </w:r>
      <w:r w:rsidRPr="00C223F1">
        <w:t>, pp. 131–152.</w:t>
      </w:r>
      <w:r>
        <w:t xml:space="preserve"> Available at: </w:t>
      </w:r>
      <w:r w:rsidRPr="00C223F1">
        <w:t xml:space="preserve"> </w:t>
      </w:r>
      <w:hyperlink r:id="rId45" w:history="1">
        <w:r w:rsidRPr="00B0096B">
          <w:rPr>
            <w:rStyle w:val="Hyperlink"/>
          </w:rPr>
          <w:t>https://doi.org/10.1007/978-3-031-92823-9_10</w:t>
        </w:r>
      </w:hyperlink>
      <w:r w:rsidRPr="00C223F1">
        <w:t>.</w:t>
      </w:r>
    </w:p>
    <w:p w14:paraId="2C30293C" w14:textId="77777777" w:rsidR="00CE6D23" w:rsidRPr="00F6406D" w:rsidRDefault="00CE6D23" w:rsidP="00CE6D23">
      <w:r w:rsidRPr="00F6406D">
        <w:t xml:space="preserve">Lee, H.-P. </w:t>
      </w:r>
      <w:r w:rsidRPr="00F6406D">
        <w:rPr>
          <w:i/>
          <w:iCs/>
        </w:rPr>
        <w:t>et al.</w:t>
      </w:r>
      <w:r w:rsidRPr="00F6406D">
        <w:t xml:space="preserve"> (2025) 'The Impact of Generative AI on Critical Thinking: Self-Reported Reductions in Cognitive Effort and Confidence Effects </w:t>
      </w:r>
      <w:proofErr w:type="gramStart"/>
      <w:r w:rsidRPr="00F6406D">
        <w:t>From</w:t>
      </w:r>
      <w:proofErr w:type="gramEnd"/>
      <w:r w:rsidRPr="00F6406D">
        <w:t xml:space="preserve"> a Survey of Knowledge Workers,' </w:t>
      </w:r>
      <w:r w:rsidRPr="00F6406D">
        <w:rPr>
          <w:i/>
          <w:iCs/>
        </w:rPr>
        <w:t>CHI ’25: Proceedings of the 2025 CHI Conference on Human Factors in Computing Systems</w:t>
      </w:r>
      <w:r w:rsidRPr="00F6406D">
        <w:t>, pp. 1–22.</w:t>
      </w:r>
      <w:r>
        <w:t xml:space="preserve"> Available at:</w:t>
      </w:r>
      <w:r w:rsidRPr="00F6406D">
        <w:t xml:space="preserve"> https://doi.org/10.1145/3706598.3713778.</w:t>
      </w:r>
    </w:p>
    <w:p w14:paraId="4EAAC062" w14:textId="77777777" w:rsidR="00CE6D23" w:rsidRPr="005046C5" w:rsidRDefault="00CE6D23" w:rsidP="00CE6D23">
      <w:r w:rsidRPr="005046C5">
        <w:t>Lee, Jisoo, Lee, Jieun and Yoo, J.-J. (2025) 'The role of large language models in the peer-review process: opportunities and challenges for medical journal reviewers and editors</w:t>
      </w:r>
      <w:r>
        <w:t xml:space="preserve">’, </w:t>
      </w:r>
      <w:r w:rsidRPr="005046C5">
        <w:rPr>
          <w:i/>
          <w:iCs/>
        </w:rPr>
        <w:lastRenderedPageBreak/>
        <w:t>Journal of Educational Evaluation for Health Professions</w:t>
      </w:r>
      <w:r w:rsidRPr="005046C5">
        <w:t xml:space="preserve">, 22, p. 4. </w:t>
      </w:r>
      <w:r>
        <w:t xml:space="preserve">Available at: </w:t>
      </w:r>
      <w:r w:rsidRPr="005046C5">
        <w:t>https://doi.org/10.3352/jeehp.2025.22.4.</w:t>
      </w:r>
    </w:p>
    <w:p w14:paraId="07A3446D" w14:textId="77777777" w:rsidR="00CE6D23" w:rsidRDefault="00CE6D23" w:rsidP="00CE6D23">
      <w:r w:rsidRPr="00C223F1">
        <w:t xml:space="preserve">Lee, S.S. and Moore, R.L. (2024) 'Harnessing Generative AI (GeNAI) for Automated feedback in Higher Education: A systematic review,' </w:t>
      </w:r>
      <w:r w:rsidRPr="00C223F1">
        <w:rPr>
          <w:i/>
          <w:iCs/>
        </w:rPr>
        <w:t>Online Learning</w:t>
      </w:r>
      <w:r w:rsidRPr="00C223F1">
        <w:t>, 28(3).</w:t>
      </w:r>
      <w:r>
        <w:t xml:space="preserve"> Available at:</w:t>
      </w:r>
      <w:r w:rsidRPr="00C223F1">
        <w:t xml:space="preserve"> </w:t>
      </w:r>
      <w:hyperlink r:id="rId46" w:history="1">
        <w:r w:rsidRPr="00B0096B">
          <w:rPr>
            <w:rStyle w:val="Hyperlink"/>
          </w:rPr>
          <w:t>https://doi.org/10.24059/olj.v28i3.4593</w:t>
        </w:r>
      </w:hyperlink>
      <w:r w:rsidRPr="00C223F1">
        <w:t>.</w:t>
      </w:r>
    </w:p>
    <w:p w14:paraId="1D84AE64" w14:textId="77777777" w:rsidR="00CE6D23" w:rsidRDefault="00CE6D23" w:rsidP="00CE6D23">
      <w:r w:rsidRPr="008E7562">
        <w:t xml:space="preserve">Lekota, T. and Ajani, O.A. (2026) 'ARTIFICIAL INTELLIGENCE AND THE FUTURE OF HIGHER EDUCATION: PROSPECTS, CHALLENGES, AND QUALITY ENHANCEMENT STRATEGIES,' </w:t>
      </w:r>
      <w:r w:rsidRPr="008E7562">
        <w:rPr>
          <w:i/>
          <w:iCs/>
        </w:rPr>
        <w:t>Humanities and Social Sciences Quarterly</w:t>
      </w:r>
      <w:r w:rsidRPr="008E7562">
        <w:t xml:space="preserve">, 33(1), pp. 85–99. </w:t>
      </w:r>
      <w:r>
        <w:t xml:space="preserve">Available at: </w:t>
      </w:r>
      <w:hyperlink r:id="rId47" w:history="1">
        <w:r w:rsidRPr="00B0096B">
          <w:rPr>
            <w:rStyle w:val="Hyperlink"/>
          </w:rPr>
          <w:t>https://doi.org/10.7862/rz.2026.hss.06</w:t>
        </w:r>
      </w:hyperlink>
      <w:r w:rsidRPr="008E7562">
        <w:t>.</w:t>
      </w:r>
    </w:p>
    <w:p w14:paraId="0622ECED" w14:textId="77777777" w:rsidR="00CE6D23" w:rsidRDefault="00CE6D23" w:rsidP="00CE6D23">
      <w:r w:rsidRPr="00993442">
        <w:t xml:space="preserve">Li, C. and Alias, A. (2025) 'Generative Artificial Intelligence and Cognitive Load in second Language Learning: A narrative review,' </w:t>
      </w:r>
      <w:r w:rsidRPr="00993442">
        <w:rPr>
          <w:i/>
          <w:iCs/>
        </w:rPr>
        <w:t>International Journal of Academic Research in Progressive Education and Development</w:t>
      </w:r>
      <w:r w:rsidRPr="00993442">
        <w:t>, 14(4).</w:t>
      </w:r>
      <w:r>
        <w:t xml:space="preserve"> Available at:</w:t>
      </w:r>
      <w:r w:rsidRPr="00993442">
        <w:t xml:space="preserve"> </w:t>
      </w:r>
      <w:hyperlink r:id="rId48" w:history="1">
        <w:r w:rsidRPr="00B0096B">
          <w:rPr>
            <w:rStyle w:val="Hyperlink"/>
          </w:rPr>
          <w:t>https://doi.org/10.6007/ijarped/v14-i4/27007</w:t>
        </w:r>
      </w:hyperlink>
      <w:r w:rsidRPr="00993442">
        <w:t>.</w:t>
      </w:r>
    </w:p>
    <w:p w14:paraId="04E7F53A" w14:textId="77777777" w:rsidR="00CE6D23" w:rsidRDefault="00CE6D23" w:rsidP="00CE6D23">
      <w:r w:rsidRPr="00993442">
        <w:t xml:space="preserve">Machado, A. </w:t>
      </w:r>
      <w:r w:rsidRPr="00993442">
        <w:rPr>
          <w:i/>
          <w:iCs/>
        </w:rPr>
        <w:t>et al.</w:t>
      </w:r>
      <w:r w:rsidRPr="00993442">
        <w:t xml:space="preserve"> (2025) 'Workload perception in educational resource recommendation supported by artificial intelligence: a controlled experiment with teachers,' </w:t>
      </w:r>
      <w:r w:rsidRPr="00993442">
        <w:rPr>
          <w:i/>
          <w:iCs/>
        </w:rPr>
        <w:t>Smart Learning Environments</w:t>
      </w:r>
      <w:r w:rsidRPr="00993442">
        <w:t>, 12(1).</w:t>
      </w:r>
      <w:r>
        <w:t xml:space="preserve"> Available at:</w:t>
      </w:r>
      <w:r w:rsidRPr="00993442">
        <w:t xml:space="preserve"> </w:t>
      </w:r>
      <w:hyperlink r:id="rId49" w:history="1">
        <w:r w:rsidRPr="00B0096B">
          <w:rPr>
            <w:rStyle w:val="Hyperlink"/>
          </w:rPr>
          <w:t>https://doi.org/10.1186/s40561-025-00373-6</w:t>
        </w:r>
      </w:hyperlink>
      <w:r w:rsidRPr="00993442">
        <w:t>.</w:t>
      </w:r>
    </w:p>
    <w:p w14:paraId="51B75D3A" w14:textId="77777777" w:rsidR="00CE6D23" w:rsidRDefault="00CE6D23" w:rsidP="00CE6D23">
      <w:r w:rsidRPr="00ED3771">
        <w:t xml:space="preserve">Maro, S., </w:t>
      </w:r>
      <w:proofErr w:type="spellStart"/>
      <w:r w:rsidRPr="00ED3771">
        <w:t>Kondoro</w:t>
      </w:r>
      <w:proofErr w:type="spellEnd"/>
      <w:r w:rsidRPr="00ED3771">
        <w:t xml:space="preserve">, A. and </w:t>
      </w:r>
      <w:proofErr w:type="spellStart"/>
      <w:r w:rsidRPr="00ED3771">
        <w:t>Mtebe</w:t>
      </w:r>
      <w:proofErr w:type="spellEnd"/>
      <w:r w:rsidRPr="00ED3771">
        <w:t xml:space="preserve">, J. (2025) 'Perceptions of the Use of Generative AI in Higher Education: A Survey of Tanzanian Universities,' </w:t>
      </w:r>
      <w:r w:rsidRPr="00ED3771">
        <w:rPr>
          <w:i/>
          <w:iCs/>
        </w:rPr>
        <w:t>2025 IST-Africa Conference (IST-Africa),</w:t>
      </w:r>
      <w:r w:rsidRPr="00ED3771">
        <w:t xml:space="preserve"> pp. 1–9.</w:t>
      </w:r>
      <w:r>
        <w:t xml:space="preserve"> Available at:</w:t>
      </w:r>
      <w:r w:rsidRPr="00ED3771">
        <w:t xml:space="preserve"> </w:t>
      </w:r>
      <w:hyperlink r:id="rId50" w:history="1">
        <w:r w:rsidRPr="00B0096B">
          <w:rPr>
            <w:rStyle w:val="Hyperlink"/>
          </w:rPr>
          <w:t>https://doi.org/10.23919/ist-africa67297.2025.11060468</w:t>
        </w:r>
      </w:hyperlink>
      <w:r w:rsidRPr="00ED3771">
        <w:t>.</w:t>
      </w:r>
    </w:p>
    <w:p w14:paraId="02806BE4" w14:textId="77777777" w:rsidR="00CE6D23" w:rsidRDefault="00CE6D23" w:rsidP="00CE6D23">
      <w:r w:rsidRPr="002F1B81">
        <w:t xml:space="preserve">Matos, A.O. (2025) 'Generative Artificial Intelligence Innovations in Dental Education: Easing faculty workloads,' </w:t>
      </w:r>
      <w:r w:rsidRPr="002F1B81">
        <w:rPr>
          <w:i/>
          <w:iCs/>
        </w:rPr>
        <w:t>Journal of Dental Education</w:t>
      </w:r>
      <w:r w:rsidRPr="002F1B81">
        <w:t xml:space="preserve">, 89(S3), pp. 1808–1809. </w:t>
      </w:r>
      <w:r>
        <w:t xml:space="preserve">Available at: </w:t>
      </w:r>
      <w:hyperlink r:id="rId51" w:history="1">
        <w:r w:rsidRPr="00B0096B">
          <w:rPr>
            <w:rStyle w:val="Hyperlink"/>
          </w:rPr>
          <w:t>https://doi.org/10.1002/jdd.13941</w:t>
        </w:r>
      </w:hyperlink>
      <w:r w:rsidRPr="002F1B81">
        <w:t>.</w:t>
      </w:r>
    </w:p>
    <w:p w14:paraId="13B7B9EF" w14:textId="77777777" w:rsidR="00CE6D23" w:rsidRDefault="00CE6D23" w:rsidP="00CE6D23">
      <w:proofErr w:type="spellStart"/>
      <w:r w:rsidRPr="00557CA7">
        <w:t>Moundridou</w:t>
      </w:r>
      <w:proofErr w:type="spellEnd"/>
      <w:r w:rsidRPr="00557CA7">
        <w:t xml:space="preserve">, M., </w:t>
      </w:r>
      <w:proofErr w:type="spellStart"/>
      <w:r w:rsidRPr="00557CA7">
        <w:t>Matzakos</w:t>
      </w:r>
      <w:proofErr w:type="spellEnd"/>
      <w:r w:rsidRPr="00557CA7">
        <w:t>, N. and Doukakis, S. (2024b) 'Generative AI tools as educators’ assistants: Designing and implementing inquiry-based lesson plans</w:t>
      </w:r>
      <w:r>
        <w:t>’,</w:t>
      </w:r>
      <w:r w:rsidRPr="00557CA7">
        <w:t xml:space="preserve"> </w:t>
      </w:r>
      <w:r w:rsidRPr="00557CA7">
        <w:rPr>
          <w:i/>
          <w:iCs/>
        </w:rPr>
        <w:t>Computers and Education Artificial Intelligence</w:t>
      </w:r>
      <w:r w:rsidRPr="00557CA7">
        <w:t xml:space="preserve">, 7, p. 100277. </w:t>
      </w:r>
      <w:r>
        <w:t xml:space="preserve">Available at: </w:t>
      </w:r>
      <w:hyperlink r:id="rId52" w:history="1">
        <w:r w:rsidRPr="00B0096B">
          <w:rPr>
            <w:rStyle w:val="Hyperlink"/>
          </w:rPr>
          <w:t>https://doi.org/10.1016/j.caeai.2024.100277</w:t>
        </w:r>
      </w:hyperlink>
      <w:r w:rsidRPr="00557CA7">
        <w:t>.</w:t>
      </w:r>
    </w:p>
    <w:p w14:paraId="0A64D0D5" w14:textId="77777777" w:rsidR="00CE6D23" w:rsidRPr="009252C7" w:rsidRDefault="00CE6D23" w:rsidP="00CE6D23">
      <w:r w:rsidRPr="009252C7">
        <w:t xml:space="preserve">Muhsen, D.K. and </w:t>
      </w:r>
      <w:proofErr w:type="spellStart"/>
      <w:r w:rsidRPr="009252C7">
        <w:t>Khmas</w:t>
      </w:r>
      <w:proofErr w:type="spellEnd"/>
      <w:r w:rsidRPr="009252C7">
        <w:t>, B.F. (2025) 'AI-Generated Content and Academic Integrity in Higher Education: Challenges and solutions</w:t>
      </w:r>
      <w:r>
        <w:t>’,</w:t>
      </w:r>
      <w:r w:rsidRPr="009252C7">
        <w:t xml:space="preserve"> </w:t>
      </w:r>
      <w:r w:rsidRPr="009252C7">
        <w:rPr>
          <w:i/>
          <w:iCs/>
        </w:rPr>
        <w:t>Journal of Teaching Innovation and Reform</w:t>
      </w:r>
      <w:r w:rsidRPr="009252C7">
        <w:t>, 1, pp. 37–47.</w:t>
      </w:r>
      <w:r>
        <w:t xml:space="preserve"> Available at:</w:t>
      </w:r>
      <w:r w:rsidRPr="009252C7">
        <w:t xml:space="preserve"> https://doi.org/10.65638/2978-5634.2025.01.04.</w:t>
      </w:r>
    </w:p>
    <w:p w14:paraId="58AC3F0A" w14:textId="77777777" w:rsidR="00CE6D23" w:rsidRDefault="00CE6D23" w:rsidP="00CE6D23">
      <w:r w:rsidRPr="00237725">
        <w:t xml:space="preserve">Muhsen, D.K. and </w:t>
      </w:r>
      <w:proofErr w:type="spellStart"/>
      <w:r w:rsidRPr="00237725">
        <w:t>Khmas</w:t>
      </w:r>
      <w:proofErr w:type="spellEnd"/>
      <w:r w:rsidRPr="00237725">
        <w:t xml:space="preserve">, B.F. (2025b) 'AI-Generated Content and Academic Integrity in Higher Education: Challenges and solutions,' </w:t>
      </w:r>
      <w:r w:rsidRPr="00237725">
        <w:rPr>
          <w:i/>
          <w:iCs/>
        </w:rPr>
        <w:t>Journal of Teaching Innovation and Reform</w:t>
      </w:r>
      <w:r w:rsidRPr="00237725">
        <w:t>, 1, pp. 37–47.</w:t>
      </w:r>
      <w:r>
        <w:t xml:space="preserve"> Available at:</w:t>
      </w:r>
      <w:r w:rsidRPr="00237725">
        <w:t xml:space="preserve"> </w:t>
      </w:r>
      <w:hyperlink r:id="rId53" w:history="1">
        <w:r w:rsidRPr="00B0096B">
          <w:rPr>
            <w:rStyle w:val="Hyperlink"/>
          </w:rPr>
          <w:t>https://doi.org/10.65638/2978-5634.2025.01.04</w:t>
        </w:r>
      </w:hyperlink>
      <w:r w:rsidRPr="00237725">
        <w:t>.</w:t>
      </w:r>
    </w:p>
    <w:p w14:paraId="62FB3D4B" w14:textId="77777777" w:rsidR="00CE6D23" w:rsidRPr="00C223F1" w:rsidRDefault="00CE6D23" w:rsidP="00CE6D23">
      <w:r w:rsidRPr="00C223F1">
        <w:t xml:space="preserve">Nikolic, S. </w:t>
      </w:r>
      <w:r w:rsidRPr="00C223F1">
        <w:rPr>
          <w:i/>
          <w:iCs/>
        </w:rPr>
        <w:t>et al.</w:t>
      </w:r>
      <w:r w:rsidRPr="00C223F1">
        <w:t xml:space="preserve"> (2024) 'A systematic literature review of attitudes, intentions and behaviours of teaching academics pertaining to AI and generative AI (GenAI) in higher </w:t>
      </w:r>
      <w:r w:rsidRPr="00C223F1">
        <w:lastRenderedPageBreak/>
        <w:t xml:space="preserve">education: An analysis of GenAI adoption using the UTAUT framework,' </w:t>
      </w:r>
      <w:r w:rsidRPr="00C223F1">
        <w:rPr>
          <w:i/>
          <w:iCs/>
        </w:rPr>
        <w:t>Australasian Journal of Educational Technology</w:t>
      </w:r>
      <w:r w:rsidRPr="00C223F1">
        <w:t>.</w:t>
      </w:r>
      <w:r>
        <w:t xml:space="preserve"> Available at:</w:t>
      </w:r>
      <w:r w:rsidRPr="00C223F1">
        <w:t xml:space="preserve"> https://doi.org/10.14742/ajet.9643.</w:t>
      </w:r>
    </w:p>
    <w:p w14:paraId="5B6B5E34" w14:textId="77777777" w:rsidR="00CE6D23" w:rsidRDefault="00CE6D23" w:rsidP="00CE6D23">
      <w:r w:rsidRPr="00125212">
        <w:t xml:space="preserve">Norman, E. </w:t>
      </w:r>
      <w:r w:rsidRPr="00125212">
        <w:rPr>
          <w:i/>
          <w:iCs/>
        </w:rPr>
        <w:t>et al.</w:t>
      </w:r>
      <w:r w:rsidRPr="00125212">
        <w:t xml:space="preserve"> (2026) 'Lecturer Quality and Academic Workload in the Era of Digital Transformation: A Systematic Literature review,' </w:t>
      </w:r>
      <w:r w:rsidRPr="00125212">
        <w:rPr>
          <w:i/>
          <w:iCs/>
        </w:rPr>
        <w:t>MES Management Journal</w:t>
      </w:r>
      <w:r w:rsidRPr="00125212">
        <w:t xml:space="preserve">, 5(2). </w:t>
      </w:r>
      <w:r>
        <w:t xml:space="preserve">Available at: </w:t>
      </w:r>
      <w:hyperlink r:id="rId54" w:history="1">
        <w:r w:rsidRPr="00B0096B">
          <w:rPr>
            <w:rStyle w:val="Hyperlink"/>
          </w:rPr>
          <w:t>https://doi.org/10.56709/mesman.v5i2.1149</w:t>
        </w:r>
      </w:hyperlink>
      <w:r w:rsidRPr="00125212">
        <w:t>.</w:t>
      </w:r>
    </w:p>
    <w:p w14:paraId="4109E9AD" w14:textId="77777777" w:rsidR="00CE6D23" w:rsidRDefault="00CE6D23" w:rsidP="00CE6D23">
      <w:r w:rsidRPr="00020877">
        <w:t xml:space="preserve">Obasi, O.C. (2026) 'The impact of digital transformation on administrative efficiency in educational institutions,' </w:t>
      </w:r>
      <w:proofErr w:type="spellStart"/>
      <w:r w:rsidRPr="00020877">
        <w:rPr>
          <w:i/>
          <w:iCs/>
        </w:rPr>
        <w:t>SustainE</w:t>
      </w:r>
      <w:proofErr w:type="spellEnd"/>
      <w:r w:rsidRPr="00020877">
        <w:t>, 3(2).</w:t>
      </w:r>
      <w:r>
        <w:t xml:space="preserve"> Available at:</w:t>
      </w:r>
      <w:r w:rsidRPr="00020877">
        <w:t xml:space="preserve"> </w:t>
      </w:r>
      <w:hyperlink r:id="rId55" w:history="1">
        <w:r w:rsidRPr="00B0096B">
          <w:rPr>
            <w:rStyle w:val="Hyperlink"/>
          </w:rPr>
          <w:t>https://doi.org/10.55366/suse.v3i2.20</w:t>
        </w:r>
      </w:hyperlink>
      <w:r w:rsidRPr="00020877">
        <w:t>.</w:t>
      </w:r>
    </w:p>
    <w:p w14:paraId="34566432" w14:textId="77777777" w:rsidR="00CE6D23" w:rsidRDefault="00CE6D23" w:rsidP="00CE6D23">
      <w:r w:rsidRPr="00B73396">
        <w:t xml:space="preserve">Raman, R., Achuthan, K. and Nedungadi, P. (2026) 'Generative AI Integration in Education: theoretical review and future directions informed by the ADO Framework,' </w:t>
      </w:r>
      <w:r w:rsidRPr="00B73396">
        <w:rPr>
          <w:i/>
          <w:iCs/>
        </w:rPr>
        <w:t>Information</w:t>
      </w:r>
      <w:r w:rsidRPr="00B73396">
        <w:t xml:space="preserve">, 17(3), p. 241. </w:t>
      </w:r>
      <w:r>
        <w:t xml:space="preserve">Available at: </w:t>
      </w:r>
      <w:hyperlink r:id="rId56" w:history="1">
        <w:r w:rsidRPr="00B0096B">
          <w:rPr>
            <w:rStyle w:val="Hyperlink"/>
          </w:rPr>
          <w:t>https://doi.org/10.3390/info17030241</w:t>
        </w:r>
      </w:hyperlink>
      <w:r w:rsidRPr="00B73396">
        <w:t>.</w:t>
      </w:r>
    </w:p>
    <w:p w14:paraId="714E9D8A" w14:textId="77777777" w:rsidR="00CE6D23" w:rsidRPr="00F27FFA" w:rsidRDefault="00CE6D23" w:rsidP="00CE6D23">
      <w:r w:rsidRPr="00F27FFA">
        <w:t>Rivadeneira, D.X.R. and Toledo, J.A.J. (2025) 'Applications of Generative Artificial Intelligence in Higher Education: A Systematic Review of the literature</w:t>
      </w:r>
      <w:r>
        <w:t>’,</w:t>
      </w:r>
      <w:r w:rsidRPr="00F27FFA">
        <w:t xml:space="preserve"> </w:t>
      </w:r>
      <w:r w:rsidRPr="00F27FFA">
        <w:rPr>
          <w:i/>
          <w:iCs/>
        </w:rPr>
        <w:t>Journal of Posthumanism</w:t>
      </w:r>
      <w:r w:rsidRPr="00F27FFA">
        <w:t xml:space="preserve">, 5(11), pp. 330–344. </w:t>
      </w:r>
      <w:r>
        <w:t xml:space="preserve">Available at: </w:t>
      </w:r>
      <w:r w:rsidRPr="00F27FFA">
        <w:t>https://doi.org/10.63332/joph.v5i11.3684.</w:t>
      </w:r>
    </w:p>
    <w:p w14:paraId="6FFEACFE" w14:textId="77777777" w:rsidR="00CE6D23" w:rsidRDefault="00CE6D23" w:rsidP="00CE6D23">
      <w:r w:rsidRPr="00C223F1">
        <w:t xml:space="preserve">Scott, H. and Dwight, A. (2025) 'GPTs and the Choice Architecture of Pedagogies in Vocational Education,' </w:t>
      </w:r>
      <w:r w:rsidRPr="00C223F1">
        <w:rPr>
          <w:i/>
          <w:iCs/>
        </w:rPr>
        <w:t>Systems</w:t>
      </w:r>
      <w:r w:rsidRPr="00C223F1">
        <w:t xml:space="preserve">, 13(10), p. 872. </w:t>
      </w:r>
      <w:r>
        <w:t xml:space="preserve">Available at: </w:t>
      </w:r>
      <w:hyperlink r:id="rId57" w:history="1">
        <w:r w:rsidRPr="00B0096B">
          <w:rPr>
            <w:rStyle w:val="Hyperlink"/>
          </w:rPr>
          <w:t>https://doi.org/10.3390/systems13100872</w:t>
        </w:r>
      </w:hyperlink>
      <w:r w:rsidRPr="00C223F1">
        <w:t>.</w:t>
      </w:r>
    </w:p>
    <w:p w14:paraId="183F81D7" w14:textId="77777777" w:rsidR="00CE6D23" w:rsidRDefault="00CE6D23" w:rsidP="00CE6D23">
      <w:r w:rsidRPr="00A56C30">
        <w:t xml:space="preserve">Selwyn, N., Ljungqvist, M. and Sonesson, A. (2025) 'When the prompting stops: exploring teachers’ work around the educational frailties of generative AI tools,' </w:t>
      </w:r>
      <w:r w:rsidRPr="00A56C30">
        <w:rPr>
          <w:i/>
          <w:iCs/>
        </w:rPr>
        <w:t>Learning Media and Technology</w:t>
      </w:r>
      <w:r w:rsidRPr="00A56C30">
        <w:t xml:space="preserve">, 50(3), pp. 310–323. </w:t>
      </w:r>
      <w:r>
        <w:t xml:space="preserve">Available at: </w:t>
      </w:r>
      <w:hyperlink r:id="rId58" w:history="1">
        <w:r w:rsidRPr="00B0096B">
          <w:rPr>
            <w:rStyle w:val="Hyperlink"/>
          </w:rPr>
          <w:t>https://doi.org/10.1080/17439884.2025.2537959</w:t>
        </w:r>
      </w:hyperlink>
      <w:r w:rsidRPr="00A56C30">
        <w:t>.</w:t>
      </w:r>
    </w:p>
    <w:p w14:paraId="5764C86E" w14:textId="77777777" w:rsidR="00CE6D23" w:rsidRDefault="00CE6D23" w:rsidP="00CE6D23">
      <w:r w:rsidRPr="00FD3AAA">
        <w:t xml:space="preserve">Sewell, J.L. </w:t>
      </w:r>
      <w:r w:rsidRPr="00FD3AAA">
        <w:rPr>
          <w:i/>
          <w:iCs/>
        </w:rPr>
        <w:t>et al.</w:t>
      </w:r>
      <w:r w:rsidRPr="00FD3AAA">
        <w:t xml:space="preserve"> (2018) 'Cognitive load theory for training health professionals in the workplace: A BEME review of studies among diverse professions: BEME Guide No. 53,' </w:t>
      </w:r>
      <w:r w:rsidRPr="00FD3AAA">
        <w:rPr>
          <w:i/>
          <w:iCs/>
        </w:rPr>
        <w:t>Medical Teacher</w:t>
      </w:r>
      <w:r w:rsidRPr="00FD3AAA">
        <w:t>, 41(3), pp. 256–270.</w:t>
      </w:r>
      <w:r>
        <w:t xml:space="preserve"> Available at: </w:t>
      </w:r>
      <w:r w:rsidRPr="00FD3AAA">
        <w:t xml:space="preserve"> </w:t>
      </w:r>
      <w:hyperlink r:id="rId59" w:history="1">
        <w:r w:rsidRPr="00B0096B">
          <w:rPr>
            <w:rStyle w:val="Hyperlink"/>
          </w:rPr>
          <w:t>https://doi.org/10.1080/0142159x.2018.1505034</w:t>
        </w:r>
      </w:hyperlink>
      <w:r w:rsidRPr="00FD3AAA">
        <w:t>.</w:t>
      </w:r>
    </w:p>
    <w:p w14:paraId="506A0E0F" w14:textId="77777777" w:rsidR="00CE6D23" w:rsidRDefault="00CE6D23" w:rsidP="00CE6D23">
      <w:r w:rsidRPr="00AF0E30">
        <w:t xml:space="preserve">Sha, L. </w:t>
      </w:r>
      <w:r w:rsidRPr="00AF0E30">
        <w:rPr>
          <w:i/>
          <w:iCs/>
        </w:rPr>
        <w:t>et al.</w:t>
      </w:r>
      <w:r w:rsidRPr="00AF0E30">
        <w:t xml:space="preserve"> (2026) 'How do critical evaluations of generative AI outputs shape teacher Agency? A Mixed-Methods Comparative analysis,' </w:t>
      </w:r>
      <w:r w:rsidRPr="00AF0E30">
        <w:rPr>
          <w:i/>
          <w:iCs/>
        </w:rPr>
        <w:t>International Journal of Human-Computer Interaction</w:t>
      </w:r>
      <w:r w:rsidRPr="00AF0E30">
        <w:t>, pp. 1–19.</w:t>
      </w:r>
      <w:r>
        <w:t xml:space="preserve"> Available at:</w:t>
      </w:r>
      <w:r w:rsidRPr="00AF0E30">
        <w:t xml:space="preserve"> </w:t>
      </w:r>
      <w:hyperlink r:id="rId60" w:history="1">
        <w:r w:rsidRPr="00B0096B">
          <w:rPr>
            <w:rStyle w:val="Hyperlink"/>
          </w:rPr>
          <w:t>https://doi.org/10.1080/10447318.2026.2643354</w:t>
        </w:r>
      </w:hyperlink>
      <w:r w:rsidRPr="00AF0E30">
        <w:t>.</w:t>
      </w:r>
    </w:p>
    <w:p w14:paraId="0FAA3716" w14:textId="77777777" w:rsidR="00CE6D23" w:rsidRDefault="00CE6D23" w:rsidP="00CE6D23">
      <w:r w:rsidRPr="00A77F58">
        <w:t xml:space="preserve">Shata, A. and Hartley, K. (2025) 'Artificial intelligence and communication technologies in academia: faculty perceptions and the adoption of generative AI,' </w:t>
      </w:r>
      <w:r w:rsidRPr="00A77F58">
        <w:rPr>
          <w:i/>
          <w:iCs/>
        </w:rPr>
        <w:t>International Journal of Educational Technology in Higher Education</w:t>
      </w:r>
      <w:r w:rsidRPr="00A77F58">
        <w:t xml:space="preserve">, 22(1). </w:t>
      </w:r>
      <w:r>
        <w:t xml:space="preserve">Available at: </w:t>
      </w:r>
      <w:hyperlink r:id="rId61" w:history="1">
        <w:r w:rsidRPr="00B0096B">
          <w:rPr>
            <w:rStyle w:val="Hyperlink"/>
          </w:rPr>
          <w:t>https://doi.org/10.1186/s41239-025-00511-7</w:t>
        </w:r>
      </w:hyperlink>
      <w:r w:rsidRPr="00A77F58">
        <w:t>.</w:t>
      </w:r>
    </w:p>
    <w:p w14:paraId="100FEE1C" w14:textId="77777777" w:rsidR="00CE6D23" w:rsidRDefault="00CE6D23" w:rsidP="00CE6D23">
      <w:r w:rsidRPr="007F41CF">
        <w:lastRenderedPageBreak/>
        <w:t xml:space="preserve">Su, F., Beh, W.F. and Cheah, K.S.L. (2026) 'Efficiency or intensification? A systematic review of generative AI and academic workload in higher education,' </w:t>
      </w:r>
      <w:r w:rsidRPr="007F41CF">
        <w:rPr>
          <w:i/>
          <w:iCs/>
        </w:rPr>
        <w:t xml:space="preserve">Acta </w:t>
      </w:r>
      <w:proofErr w:type="spellStart"/>
      <w:r w:rsidRPr="007F41CF">
        <w:rPr>
          <w:i/>
          <w:iCs/>
        </w:rPr>
        <w:t>Psychologica</w:t>
      </w:r>
      <w:proofErr w:type="spellEnd"/>
      <w:r w:rsidRPr="007F41CF">
        <w:t>, 268, p. 107353.</w:t>
      </w:r>
      <w:r>
        <w:t xml:space="preserve"> Available at:</w:t>
      </w:r>
      <w:r w:rsidRPr="007F41CF">
        <w:t xml:space="preserve"> </w:t>
      </w:r>
      <w:hyperlink r:id="rId62" w:history="1">
        <w:r w:rsidRPr="00B0096B">
          <w:rPr>
            <w:rStyle w:val="Hyperlink"/>
          </w:rPr>
          <w:t>https://doi.org/10.1016/j.actpsy.2026.107353</w:t>
        </w:r>
      </w:hyperlink>
      <w:r w:rsidRPr="007F41CF">
        <w:t>.</w:t>
      </w:r>
    </w:p>
    <w:p w14:paraId="4E2E549B" w14:textId="77777777" w:rsidR="00CE6D23" w:rsidRDefault="00CE6D23" w:rsidP="00CE6D23">
      <w:r w:rsidRPr="000B7717">
        <w:t xml:space="preserve">Su, F., Beh, W.F. and Cheah, K.S.L. (2026b) 'Efficiency or intensification? A systematic review of generative AI and academic workload in higher education,' </w:t>
      </w:r>
      <w:r w:rsidRPr="000B7717">
        <w:rPr>
          <w:i/>
          <w:iCs/>
        </w:rPr>
        <w:t xml:space="preserve">Acta </w:t>
      </w:r>
      <w:proofErr w:type="spellStart"/>
      <w:r w:rsidRPr="000B7717">
        <w:rPr>
          <w:i/>
          <w:iCs/>
        </w:rPr>
        <w:t>Psychologica</w:t>
      </w:r>
      <w:proofErr w:type="spellEnd"/>
      <w:r w:rsidRPr="000B7717">
        <w:t>, 268, p. 107353.</w:t>
      </w:r>
      <w:r>
        <w:t xml:space="preserve"> Available at:</w:t>
      </w:r>
      <w:r w:rsidRPr="000B7717">
        <w:t xml:space="preserve"> </w:t>
      </w:r>
      <w:hyperlink r:id="rId63" w:history="1">
        <w:r w:rsidRPr="00B0096B">
          <w:rPr>
            <w:rStyle w:val="Hyperlink"/>
          </w:rPr>
          <w:t>https://doi.org/10.1016/j.actpsy.2026.107353</w:t>
        </w:r>
      </w:hyperlink>
      <w:r w:rsidRPr="000B7717">
        <w:t>.</w:t>
      </w:r>
    </w:p>
    <w:p w14:paraId="62708D22" w14:textId="77777777" w:rsidR="00CE6D23" w:rsidRDefault="00CE6D23" w:rsidP="00CE6D23">
      <w:r w:rsidRPr="00E444A7">
        <w:t xml:space="preserve">Sun, Y., Liao, Y. and Ma, X. (2026) 'Trusting AI to detect AI? A systematic evaluation of the reliability and robustness of current AIGC detection tools for student academic work,' </w:t>
      </w:r>
      <w:r w:rsidRPr="00E444A7">
        <w:rPr>
          <w:i/>
          <w:iCs/>
        </w:rPr>
        <w:t>Computers &amp; Education</w:t>
      </w:r>
      <w:r w:rsidRPr="00E444A7">
        <w:t xml:space="preserve">, 249, p. 105616. </w:t>
      </w:r>
      <w:hyperlink r:id="rId64" w:history="1">
        <w:r w:rsidRPr="00F433AC">
          <w:rPr>
            <w:rStyle w:val="Hyperlink"/>
          </w:rPr>
          <w:t>https://doi.org/10.1016/j.compedu.2026.105616</w:t>
        </w:r>
      </w:hyperlink>
      <w:r w:rsidRPr="00E444A7">
        <w:t>.</w:t>
      </w:r>
    </w:p>
    <w:p w14:paraId="12E32E7E" w14:textId="77777777" w:rsidR="00CE6D23" w:rsidRDefault="00CE6D23" w:rsidP="00CE6D23">
      <w:proofErr w:type="spellStart"/>
      <w:r w:rsidRPr="005C43CE">
        <w:t>Surbakti</w:t>
      </w:r>
      <w:proofErr w:type="spellEnd"/>
      <w:r w:rsidRPr="005C43CE">
        <w:t xml:space="preserve">, R. </w:t>
      </w:r>
      <w:r w:rsidRPr="005C43CE">
        <w:rPr>
          <w:i/>
          <w:iCs/>
        </w:rPr>
        <w:t>et al.</w:t>
      </w:r>
      <w:r w:rsidRPr="005C43CE">
        <w:t xml:space="preserve"> (2024) 'Cognitive Load Theory: Implications for instructional design in digital classrooms,' </w:t>
      </w:r>
      <w:r w:rsidRPr="005C43CE">
        <w:rPr>
          <w:i/>
          <w:iCs/>
        </w:rPr>
        <w:t>International Journal of Educational Narratives</w:t>
      </w:r>
      <w:r w:rsidRPr="005C43CE">
        <w:t xml:space="preserve">, 2(6), pp. 483–493. </w:t>
      </w:r>
      <w:r>
        <w:t xml:space="preserve">Available at: </w:t>
      </w:r>
      <w:hyperlink r:id="rId65" w:history="1">
        <w:r w:rsidRPr="00B0096B">
          <w:rPr>
            <w:rStyle w:val="Hyperlink"/>
          </w:rPr>
          <w:t>https://doi.org/10.70177/ijen.v2i6.1659</w:t>
        </w:r>
      </w:hyperlink>
      <w:r w:rsidRPr="005C43CE">
        <w:t>.</w:t>
      </w:r>
    </w:p>
    <w:p w14:paraId="307B42C9" w14:textId="77777777" w:rsidR="00CE6D23" w:rsidRDefault="00CE6D23" w:rsidP="00CE6D23">
      <w:r w:rsidRPr="007111BD">
        <w:t xml:space="preserve">Tahir and Lou (2026) '2026 IEEE Global Engineering Education Conference (EDUCON),' </w:t>
      </w:r>
      <w:r w:rsidRPr="007111BD">
        <w:rPr>
          <w:i/>
          <w:iCs/>
        </w:rPr>
        <w:t>Evaluating GenAI as a Grading Support Tool in Higher Education: Impacts on Workflow, Efficiency, and Feedback Quality</w:t>
      </w:r>
      <w:r w:rsidRPr="007111BD">
        <w:t>.</w:t>
      </w:r>
      <w:r>
        <w:t xml:space="preserve"> Available at: </w:t>
      </w:r>
      <w:r w:rsidRPr="007111BD">
        <w:t xml:space="preserve"> </w:t>
      </w:r>
      <w:hyperlink r:id="rId66" w:history="1">
        <w:r w:rsidRPr="00B0096B">
          <w:rPr>
            <w:rStyle w:val="Hyperlink"/>
          </w:rPr>
          <w:t>https://doi.org/10.1109/educon67543.2026</w:t>
        </w:r>
      </w:hyperlink>
      <w:r w:rsidRPr="007111BD">
        <w:t>.</w:t>
      </w:r>
    </w:p>
    <w:p w14:paraId="03BDD68A" w14:textId="77777777" w:rsidR="00CE6D23" w:rsidRDefault="00CE6D23" w:rsidP="00CE6D23">
      <w:r w:rsidRPr="004857AC">
        <w:t xml:space="preserve">Tian, Y. and Deng, C. (2026) 'How Generative Artificial Intelligence Influences Teaching Performance through Digital Work Reshaping in Higher Education,' </w:t>
      </w:r>
      <w:r w:rsidRPr="004857AC">
        <w:rPr>
          <w:i/>
          <w:iCs/>
        </w:rPr>
        <w:t>International Journal of Science and Research (IJSR)</w:t>
      </w:r>
      <w:r w:rsidRPr="004857AC">
        <w:t xml:space="preserve">, pp. 1546–1549. </w:t>
      </w:r>
      <w:r>
        <w:t xml:space="preserve">Available at: </w:t>
      </w:r>
      <w:hyperlink r:id="rId67" w:history="1">
        <w:r w:rsidRPr="00B0096B">
          <w:rPr>
            <w:rStyle w:val="Hyperlink"/>
          </w:rPr>
          <w:t>https://doi.org/10.21275/sr26223202505</w:t>
        </w:r>
      </w:hyperlink>
      <w:r w:rsidRPr="004857AC">
        <w:t>.</w:t>
      </w:r>
    </w:p>
    <w:p w14:paraId="24DC247B" w14:textId="77777777" w:rsidR="00CE6D23" w:rsidRDefault="00CE6D23" w:rsidP="00CE6D23">
      <w:r w:rsidRPr="00053C73">
        <w:t xml:space="preserve">Tsoi, J.C.-H. and Breunig, K.J. (2025b) 'Reimagining Business Educators: Leveraging Generative AI for Enhanced teaching,' </w:t>
      </w:r>
      <w:r w:rsidRPr="00053C73">
        <w:rPr>
          <w:i/>
          <w:iCs/>
        </w:rPr>
        <w:t>Proceedings of the ... European Conference on Management, Leadership and Governance</w:t>
      </w:r>
      <w:r w:rsidRPr="00053C73">
        <w:t xml:space="preserve">, 21(1), pp. 344–355. </w:t>
      </w:r>
      <w:r>
        <w:t xml:space="preserve">Available at: </w:t>
      </w:r>
      <w:hyperlink r:id="rId68" w:history="1">
        <w:r w:rsidRPr="00B0096B">
          <w:rPr>
            <w:rStyle w:val="Hyperlink"/>
          </w:rPr>
          <w:t>https://doi.org/10.34190/ecmlg.21.1.4079</w:t>
        </w:r>
      </w:hyperlink>
      <w:r w:rsidRPr="00053C73">
        <w:t>.</w:t>
      </w:r>
    </w:p>
    <w:p w14:paraId="2C704CF0" w14:textId="77777777" w:rsidR="00CE6D23" w:rsidRDefault="00CE6D23" w:rsidP="00CE6D23">
      <w:proofErr w:type="spellStart"/>
      <w:r w:rsidRPr="00CC35E8">
        <w:t>Uijl</w:t>
      </w:r>
      <w:proofErr w:type="spellEnd"/>
      <w:r w:rsidRPr="00CC35E8">
        <w:t xml:space="preserve">, S.G. </w:t>
      </w:r>
      <w:r w:rsidRPr="00CC35E8">
        <w:rPr>
          <w:i/>
          <w:iCs/>
        </w:rPr>
        <w:t>et al.</w:t>
      </w:r>
      <w:r w:rsidRPr="00CC35E8">
        <w:t xml:space="preserve"> (2026) 'Educating in the Age of GenAI: Exploring AI literacy through Mutual reinforcement in Higher education,' </w:t>
      </w:r>
      <w:r w:rsidRPr="00CC35E8">
        <w:rPr>
          <w:i/>
          <w:iCs/>
        </w:rPr>
        <w:t>Trends in Higher Education</w:t>
      </w:r>
      <w:r w:rsidRPr="00CC35E8">
        <w:t xml:space="preserve">, 5(2), p. 47. </w:t>
      </w:r>
      <w:r>
        <w:t xml:space="preserve">Available at: </w:t>
      </w:r>
      <w:hyperlink r:id="rId69" w:history="1">
        <w:r w:rsidRPr="00B0096B">
          <w:rPr>
            <w:rStyle w:val="Hyperlink"/>
          </w:rPr>
          <w:t>https://doi.org/10.3390/higheredu5020047</w:t>
        </w:r>
      </w:hyperlink>
      <w:r w:rsidRPr="00CC35E8">
        <w:t>.</w:t>
      </w:r>
    </w:p>
    <w:p w14:paraId="6B446D40" w14:textId="77777777" w:rsidR="00CE6D23" w:rsidRDefault="00CE6D23" w:rsidP="00CE6D23">
      <w:r w:rsidRPr="004F5759">
        <w:t xml:space="preserve">Willet, K.B.S. and He, D. (2024) 'Educators’ invisible labour: A systematic review,' </w:t>
      </w:r>
      <w:r w:rsidRPr="004F5759">
        <w:rPr>
          <w:i/>
          <w:iCs/>
        </w:rPr>
        <w:t>Review of Education</w:t>
      </w:r>
      <w:r w:rsidRPr="004F5759">
        <w:t>, 12(2).</w:t>
      </w:r>
      <w:r>
        <w:t xml:space="preserve"> Available at:</w:t>
      </w:r>
      <w:r w:rsidRPr="004F5759">
        <w:t xml:space="preserve"> </w:t>
      </w:r>
      <w:hyperlink r:id="rId70" w:history="1">
        <w:r w:rsidRPr="00B0096B">
          <w:rPr>
            <w:rStyle w:val="Hyperlink"/>
          </w:rPr>
          <w:t>https://doi.org/10.1002/rev3.3473</w:t>
        </w:r>
      </w:hyperlink>
      <w:r w:rsidRPr="004F5759">
        <w:t>.</w:t>
      </w:r>
    </w:p>
    <w:p w14:paraId="3B2016D4" w14:textId="77777777" w:rsidR="00CE6D23" w:rsidRDefault="00CE6D23" w:rsidP="00CE6D23">
      <w:r w:rsidRPr="00417E32">
        <w:t xml:space="preserve">Wut, T.M., Chan, E.A.-H. and Wong, H.S.-M. (2026) 'Killing Educators’ Nightmare—Opportunities and Challenges when using GEnAI in marking an essay Assignment,' </w:t>
      </w:r>
      <w:r w:rsidRPr="00417E32">
        <w:rPr>
          <w:i/>
          <w:iCs/>
        </w:rPr>
        <w:t>Education Sciences</w:t>
      </w:r>
      <w:r w:rsidRPr="00417E32">
        <w:t>, 16(2), p. 270.</w:t>
      </w:r>
      <w:r>
        <w:t xml:space="preserve"> Available at: </w:t>
      </w:r>
      <w:r w:rsidRPr="00417E32">
        <w:t xml:space="preserve"> </w:t>
      </w:r>
      <w:hyperlink r:id="rId71" w:history="1">
        <w:r w:rsidRPr="00B0096B">
          <w:rPr>
            <w:rStyle w:val="Hyperlink"/>
          </w:rPr>
          <w:t>https://doi.org/10.3390/educsci16020270</w:t>
        </w:r>
      </w:hyperlink>
      <w:r w:rsidRPr="00417E32">
        <w:t>.</w:t>
      </w:r>
    </w:p>
    <w:p w14:paraId="5918901E" w14:textId="77777777" w:rsidR="00CE6D23" w:rsidRDefault="00CE6D23" w:rsidP="00CE6D23">
      <w:r w:rsidRPr="00A760D2">
        <w:lastRenderedPageBreak/>
        <w:t xml:space="preserve">Young, J.Q. </w:t>
      </w:r>
      <w:r w:rsidRPr="00A760D2">
        <w:rPr>
          <w:i/>
          <w:iCs/>
        </w:rPr>
        <w:t>et al.</w:t>
      </w:r>
      <w:r w:rsidRPr="00A760D2">
        <w:t xml:space="preserve"> (2014) 'Cognitive Load Theory: Implications for medical education: AMEE Guide No. 86,' </w:t>
      </w:r>
      <w:r w:rsidRPr="00A760D2">
        <w:rPr>
          <w:i/>
          <w:iCs/>
        </w:rPr>
        <w:t>Medical Teacher</w:t>
      </w:r>
      <w:r w:rsidRPr="00A760D2">
        <w:t xml:space="preserve">, 36(5), pp. 371–384. </w:t>
      </w:r>
      <w:r>
        <w:t xml:space="preserve">Available at: </w:t>
      </w:r>
      <w:hyperlink r:id="rId72" w:history="1">
        <w:r w:rsidRPr="00B0096B">
          <w:rPr>
            <w:rStyle w:val="Hyperlink"/>
          </w:rPr>
          <w:t>https://doi.org/10.3109/0142159x.2014.889290</w:t>
        </w:r>
      </w:hyperlink>
      <w:r w:rsidRPr="00A760D2">
        <w:t>.</w:t>
      </w:r>
    </w:p>
    <w:p w14:paraId="1E5DA538" w14:textId="77777777" w:rsidR="00CE6D23" w:rsidRDefault="00CE6D23" w:rsidP="00CE6D23">
      <w:r w:rsidRPr="00DF1A9B">
        <w:t xml:space="preserve">Zaim, M. </w:t>
      </w:r>
      <w:r w:rsidRPr="00DF1A9B">
        <w:rPr>
          <w:i/>
          <w:iCs/>
        </w:rPr>
        <w:t>et al.</w:t>
      </w:r>
      <w:r w:rsidRPr="00DF1A9B">
        <w:t xml:space="preserve"> (2026) 'Aligning Generative AI with Higher Education Workflows: Indonesian Lecturers’ Anxiety–Satisfaction Profiles and Adoption Patterns,' </w:t>
      </w:r>
      <w:r w:rsidRPr="00DF1A9B">
        <w:rPr>
          <w:i/>
          <w:iCs/>
        </w:rPr>
        <w:t>Education Sciences</w:t>
      </w:r>
      <w:r w:rsidRPr="00DF1A9B">
        <w:t xml:space="preserve">, 16(2), p. 271. </w:t>
      </w:r>
      <w:hyperlink r:id="rId73" w:history="1">
        <w:r w:rsidRPr="00B0096B">
          <w:rPr>
            <w:rStyle w:val="Hyperlink"/>
          </w:rPr>
          <w:t>https://doi.org/10.3390/educsci16020271</w:t>
        </w:r>
      </w:hyperlink>
      <w:r w:rsidRPr="00DF1A9B">
        <w:t>.</w:t>
      </w:r>
    </w:p>
    <w:p w14:paraId="0998126A" w14:textId="77777777" w:rsidR="00CE6D23" w:rsidRDefault="00CE6D23" w:rsidP="00CE6D23">
      <w:r w:rsidRPr="00E62B00">
        <w:t xml:space="preserve">Zhang, M., Yi, F. and Gursoy, D. (2025) 'The effects of generative artificial intelligence on consumers in hospitality and tourism: A systematic review and future research directions,' </w:t>
      </w:r>
      <w:r w:rsidRPr="00E62B00">
        <w:rPr>
          <w:i/>
          <w:iCs/>
        </w:rPr>
        <w:t>International Journal of Hospitality Management</w:t>
      </w:r>
      <w:r w:rsidRPr="00E62B00">
        <w:t xml:space="preserve">, 133, p. 104452. </w:t>
      </w:r>
      <w:r>
        <w:t xml:space="preserve">Available at: </w:t>
      </w:r>
      <w:hyperlink r:id="rId74" w:history="1">
        <w:r w:rsidRPr="00B0096B">
          <w:rPr>
            <w:rStyle w:val="Hyperlink"/>
          </w:rPr>
          <w:t>https://doi.org/10.1016/j.ijhm.2025.104452</w:t>
        </w:r>
      </w:hyperlink>
      <w:r w:rsidRPr="00E62B00">
        <w:t>.</w:t>
      </w:r>
    </w:p>
    <w:p w14:paraId="2A072169" w14:textId="77777777" w:rsidR="00CE6D23" w:rsidRDefault="00CE6D23" w:rsidP="00CE6D23">
      <w:r w:rsidRPr="00AB626C">
        <w:t xml:space="preserve">Zu, T., Munsell, J. and Rebello, N.S. (2021) 'Subjective measure of cognitive load depends on participants’ content knowledge level,' </w:t>
      </w:r>
      <w:r w:rsidRPr="00AB626C">
        <w:rPr>
          <w:i/>
          <w:iCs/>
        </w:rPr>
        <w:t>Frontiers in Education</w:t>
      </w:r>
      <w:r w:rsidRPr="00AB626C">
        <w:t xml:space="preserve">, 6. </w:t>
      </w:r>
      <w:r>
        <w:t xml:space="preserve">Available at: </w:t>
      </w:r>
      <w:hyperlink r:id="rId75" w:history="1">
        <w:r w:rsidRPr="00B0096B">
          <w:rPr>
            <w:rStyle w:val="Hyperlink"/>
          </w:rPr>
          <w:t>https://doi.org/10.3389/feduc.2021.647097</w:t>
        </w:r>
      </w:hyperlink>
      <w:r w:rsidRPr="00AB626C">
        <w:t>.</w:t>
      </w:r>
    </w:p>
    <w:p w14:paraId="485487ED" w14:textId="77777777" w:rsidR="00CE6D23" w:rsidRPr="00EC3208" w:rsidRDefault="00CE6D23" w:rsidP="00EC3208"/>
    <w:p w14:paraId="5D5145BB" w14:textId="1BA54DF8" w:rsidR="00E76B13" w:rsidRPr="00E76B13" w:rsidRDefault="00E76B13" w:rsidP="00E76B13"/>
    <w:p w14:paraId="079EB161" w14:textId="11ECEDC7" w:rsidR="00CE4F22" w:rsidRPr="00B92137" w:rsidRDefault="00CE4F22" w:rsidP="00B92137"/>
    <w:p w14:paraId="69837ADD" w14:textId="4DAF17B9" w:rsidR="00223058" w:rsidRPr="00223058" w:rsidRDefault="00223058" w:rsidP="00223058"/>
    <w:p w14:paraId="73EE17D5" w14:textId="740D55E3" w:rsidR="00D128B0" w:rsidRPr="00D128B0" w:rsidRDefault="00D128B0" w:rsidP="00D128B0"/>
    <w:p w14:paraId="60A71225" w14:textId="101536C6" w:rsidR="004256D3" w:rsidRPr="004256D3" w:rsidRDefault="004256D3" w:rsidP="004256D3"/>
    <w:p w14:paraId="5C043EC2" w14:textId="046FF5E1" w:rsidR="004256D3" w:rsidRPr="004256D3" w:rsidRDefault="004256D3" w:rsidP="004256D3"/>
    <w:p w14:paraId="79B1F222" w14:textId="29E89130" w:rsidR="004256D3" w:rsidRPr="004256D3" w:rsidRDefault="004256D3" w:rsidP="004256D3"/>
    <w:p w14:paraId="181E21C3" w14:textId="3AA30E05" w:rsidR="00F11823" w:rsidRPr="00F11823" w:rsidRDefault="00F11823" w:rsidP="00F11823"/>
    <w:p w14:paraId="44DAB872" w14:textId="08535C5A" w:rsidR="00C92DCA" w:rsidRDefault="00C92DCA" w:rsidP="00B15CDD"/>
    <w:p w14:paraId="2493E7E8" w14:textId="77777777" w:rsidR="00CD231E" w:rsidRPr="00B15CDD" w:rsidRDefault="00CD231E" w:rsidP="00B15CDD"/>
    <w:p w14:paraId="2C3A2077" w14:textId="3BFFABDD" w:rsidR="00C743CB" w:rsidRPr="00C743CB" w:rsidRDefault="00C743CB" w:rsidP="00C743CB"/>
    <w:p w14:paraId="7DE1531D" w14:textId="4CFC3D63" w:rsidR="002C2847" w:rsidRPr="002C2847" w:rsidRDefault="002C2847" w:rsidP="002C2847"/>
    <w:p w14:paraId="031F88CD" w14:textId="483E8774" w:rsidR="00437998" w:rsidRPr="002D077B" w:rsidRDefault="00437998" w:rsidP="002D077B"/>
    <w:p w14:paraId="0325B27A" w14:textId="4742D1F9" w:rsidR="00DE1717" w:rsidRPr="00DE1717" w:rsidRDefault="00DE1717" w:rsidP="00DE1717"/>
    <w:p w14:paraId="45270C42" w14:textId="583C9336" w:rsidR="00254D2C" w:rsidRDefault="00254D2C" w:rsidP="00870FAB"/>
    <w:p w14:paraId="0BA38D02" w14:textId="77777777" w:rsidR="00D531EA" w:rsidRPr="00870FAB" w:rsidRDefault="00D531EA" w:rsidP="00870FAB"/>
    <w:p w14:paraId="19447D87" w14:textId="2B1F2AA1" w:rsidR="00491D73" w:rsidRPr="00491D73" w:rsidRDefault="00491D73" w:rsidP="00491D73"/>
    <w:p w14:paraId="24E72D54" w14:textId="73905711" w:rsidR="003D0408" w:rsidRPr="003D0408" w:rsidRDefault="003D0408" w:rsidP="003D0408">
      <w:r>
        <w:lastRenderedPageBreak/>
        <w:t xml:space="preserve"> </w:t>
      </w:r>
    </w:p>
    <w:p w14:paraId="4BC8A91B" w14:textId="53C2C7DB" w:rsidR="00C95100" w:rsidRPr="00075586" w:rsidRDefault="00C95100" w:rsidP="00075586"/>
    <w:p w14:paraId="74F1C3C7" w14:textId="333E1314" w:rsidR="00075586" w:rsidRPr="00075586" w:rsidRDefault="00075586" w:rsidP="00075586"/>
    <w:p w14:paraId="116C4D54" w14:textId="79F099C2" w:rsidR="009940AF" w:rsidRPr="009940AF" w:rsidRDefault="009940AF" w:rsidP="009940AF"/>
    <w:p w14:paraId="6EB72AA7" w14:textId="02DF537B" w:rsidR="00B906E5" w:rsidRPr="00B906E5" w:rsidRDefault="00B906E5" w:rsidP="00B906E5"/>
    <w:p w14:paraId="6AE66662" w14:textId="6CE90EE5" w:rsidR="00B906E5" w:rsidRPr="00B906E5" w:rsidRDefault="00B906E5" w:rsidP="00B906E5"/>
    <w:p w14:paraId="16153FEB" w14:textId="23F2A262" w:rsidR="00974906" w:rsidRPr="00974906" w:rsidRDefault="00974906" w:rsidP="00974906"/>
    <w:p w14:paraId="424AD815" w14:textId="4841E36D" w:rsidR="00C808A6" w:rsidRPr="00C808A6" w:rsidRDefault="00C808A6" w:rsidP="00C808A6"/>
    <w:p w14:paraId="4CE029E2" w14:textId="4C507140" w:rsidR="00BD27EE" w:rsidRPr="00BD27EE" w:rsidRDefault="00BD27EE" w:rsidP="00BD27EE"/>
    <w:p w14:paraId="7E04D8DF" w14:textId="4EB39958" w:rsidR="0079170E" w:rsidRPr="00025CBD" w:rsidRDefault="0079170E" w:rsidP="00025CBD"/>
    <w:p w14:paraId="3D5B09CB" w14:textId="3D142922" w:rsidR="008939E6" w:rsidRPr="008939E6" w:rsidRDefault="008939E6" w:rsidP="008939E6"/>
    <w:p w14:paraId="70B8261C" w14:textId="68938005" w:rsidR="00DC7F4A" w:rsidRPr="00DC7F4A" w:rsidRDefault="00DC7F4A" w:rsidP="00DC7F4A"/>
    <w:p w14:paraId="069154B9" w14:textId="639AF5CF" w:rsidR="00B02848" w:rsidRPr="00797D01" w:rsidRDefault="00B02848" w:rsidP="00797D01"/>
    <w:p w14:paraId="0DABD10A" w14:textId="323F703C" w:rsidR="00E72277" w:rsidRPr="00E72277" w:rsidRDefault="00E72277" w:rsidP="00E72277"/>
    <w:p w14:paraId="6EDCB95A" w14:textId="137F176B" w:rsidR="00057512" w:rsidRPr="00EE2729" w:rsidRDefault="00057512" w:rsidP="00EE2729"/>
    <w:p w14:paraId="3ADE42E7" w14:textId="6009A67F" w:rsidR="00DF01AC" w:rsidRPr="00DF01AC" w:rsidRDefault="00DF01AC" w:rsidP="00DF01AC"/>
    <w:p w14:paraId="6B418003" w14:textId="7BB95D86" w:rsidR="002E3085" w:rsidRPr="008F2406" w:rsidRDefault="002E3085" w:rsidP="008F2406"/>
    <w:p w14:paraId="5598C7A5" w14:textId="5EF87FAD" w:rsidR="00E44252" w:rsidRPr="00E44252" w:rsidRDefault="00E44252" w:rsidP="00E44252"/>
    <w:p w14:paraId="10F0D91D" w14:textId="612FD556" w:rsidR="00342A11" w:rsidRPr="003C61D9" w:rsidRDefault="00342A11" w:rsidP="003C61D9"/>
    <w:p w14:paraId="73AB9A08" w14:textId="2D839D08" w:rsidR="008A07B6" w:rsidRPr="008A07B6" w:rsidRDefault="008A07B6" w:rsidP="008A07B6"/>
    <w:p w14:paraId="7E4EDEB0" w14:textId="194115AD" w:rsidR="00132F96" w:rsidRPr="00132F96" w:rsidRDefault="00132F96" w:rsidP="00132F96"/>
    <w:p w14:paraId="40084DA2" w14:textId="32C1F2F6" w:rsidR="001D5BC5" w:rsidRPr="001D5BC5" w:rsidRDefault="001D5BC5" w:rsidP="001D5BC5"/>
    <w:p w14:paraId="669154AB" w14:textId="19970816" w:rsidR="00C2719A" w:rsidRPr="009C0F9D" w:rsidRDefault="00C2719A" w:rsidP="009C0F9D"/>
    <w:p w14:paraId="1261DFDD" w14:textId="2E81DAFA" w:rsidR="00D100D5" w:rsidRPr="00D100D5" w:rsidRDefault="00D100D5" w:rsidP="00D100D5"/>
    <w:p w14:paraId="361534D9" w14:textId="4FD5C999" w:rsidR="000420BF" w:rsidRPr="000420BF" w:rsidRDefault="000420BF" w:rsidP="000420BF"/>
    <w:p w14:paraId="3ED421B7" w14:textId="669939E7" w:rsidR="000A456B" w:rsidRPr="00AB26AF" w:rsidRDefault="000A456B" w:rsidP="00AB26AF"/>
    <w:p w14:paraId="1A69474F" w14:textId="08E094F0" w:rsidR="007A687C" w:rsidRPr="007A687C" w:rsidRDefault="007A687C" w:rsidP="007A687C"/>
    <w:p w14:paraId="5876BF2E" w14:textId="53E16BF4" w:rsidR="001C0E72" w:rsidRPr="000C2539" w:rsidRDefault="003803BE" w:rsidP="000C2539">
      <w:r>
        <w:t xml:space="preserve"> </w:t>
      </w:r>
    </w:p>
    <w:p w14:paraId="3C284689" w14:textId="3675EEE5" w:rsidR="00D12339" w:rsidRDefault="00D12339" w:rsidP="0039401D"/>
    <w:p w14:paraId="5A056422" w14:textId="77777777" w:rsidR="00F32A99" w:rsidRPr="0039401D" w:rsidRDefault="00F32A99" w:rsidP="0039401D"/>
    <w:p w14:paraId="6EEF0B91" w14:textId="0713CEEA" w:rsidR="004B5B71" w:rsidRPr="004B5B71" w:rsidRDefault="004B5B71" w:rsidP="004B5B71"/>
    <w:p w14:paraId="73BA8814" w14:textId="639B99E2" w:rsidR="006D2939" w:rsidRDefault="0054681A" w:rsidP="00203F33">
      <w:r>
        <w:t xml:space="preserve"> </w:t>
      </w:r>
    </w:p>
    <w:p w14:paraId="44E033D3" w14:textId="77777777" w:rsidR="006A3588" w:rsidRPr="00203F33" w:rsidRDefault="006A3588" w:rsidP="00203F33"/>
    <w:p w14:paraId="1C3740B1" w14:textId="6F80E9D8" w:rsidR="00E66C8B" w:rsidRPr="00E66C8B" w:rsidRDefault="00E66C8B" w:rsidP="00E66C8B"/>
    <w:p w14:paraId="06D48E69" w14:textId="0EB99175" w:rsidR="001F13DD" w:rsidRPr="001F13DD" w:rsidRDefault="001F13DD" w:rsidP="001F13DD"/>
    <w:p w14:paraId="094230E0" w14:textId="2368167B" w:rsidR="00C67B5F" w:rsidRPr="00C67B5F" w:rsidRDefault="00C67B5F" w:rsidP="00C67B5F"/>
    <w:p w14:paraId="5436F274" w14:textId="4B59AA5C" w:rsidR="00CB793E" w:rsidRPr="00CB793E" w:rsidRDefault="00CB793E" w:rsidP="00CB793E"/>
    <w:p w14:paraId="379B55B6" w14:textId="5B00393C" w:rsidR="004C609D" w:rsidRDefault="004C609D"/>
    <w:sectPr w:rsidR="004C60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894"/>
    <w:rsid w:val="00000787"/>
    <w:rsid w:val="00001043"/>
    <w:rsid w:val="000030D3"/>
    <w:rsid w:val="00003280"/>
    <w:rsid w:val="00004EB1"/>
    <w:rsid w:val="00007196"/>
    <w:rsid w:val="00010793"/>
    <w:rsid w:val="000112F1"/>
    <w:rsid w:val="000129F9"/>
    <w:rsid w:val="00012F1E"/>
    <w:rsid w:val="000134E9"/>
    <w:rsid w:val="00013D8F"/>
    <w:rsid w:val="000151D8"/>
    <w:rsid w:val="00015CB8"/>
    <w:rsid w:val="0001611A"/>
    <w:rsid w:val="000162A4"/>
    <w:rsid w:val="00016F7A"/>
    <w:rsid w:val="0001755F"/>
    <w:rsid w:val="00023505"/>
    <w:rsid w:val="000241F9"/>
    <w:rsid w:val="0002441B"/>
    <w:rsid w:val="00025B4F"/>
    <w:rsid w:val="00025CBD"/>
    <w:rsid w:val="00027AD8"/>
    <w:rsid w:val="00032C30"/>
    <w:rsid w:val="000346D7"/>
    <w:rsid w:val="00034D99"/>
    <w:rsid w:val="00036A41"/>
    <w:rsid w:val="00036EFD"/>
    <w:rsid w:val="00037FEC"/>
    <w:rsid w:val="00040146"/>
    <w:rsid w:val="00040194"/>
    <w:rsid w:val="0004061C"/>
    <w:rsid w:val="00040B04"/>
    <w:rsid w:val="000420BF"/>
    <w:rsid w:val="000427F9"/>
    <w:rsid w:val="000444F5"/>
    <w:rsid w:val="000466A7"/>
    <w:rsid w:val="000471B4"/>
    <w:rsid w:val="00050F72"/>
    <w:rsid w:val="000538F6"/>
    <w:rsid w:val="000539C6"/>
    <w:rsid w:val="00053EEF"/>
    <w:rsid w:val="00054360"/>
    <w:rsid w:val="00054F6C"/>
    <w:rsid w:val="00056B19"/>
    <w:rsid w:val="00057512"/>
    <w:rsid w:val="00062894"/>
    <w:rsid w:val="00063F4F"/>
    <w:rsid w:val="00065005"/>
    <w:rsid w:val="00065DA3"/>
    <w:rsid w:val="00065E2F"/>
    <w:rsid w:val="000703D7"/>
    <w:rsid w:val="00070FE3"/>
    <w:rsid w:val="00072CD6"/>
    <w:rsid w:val="000739EC"/>
    <w:rsid w:val="0007415D"/>
    <w:rsid w:val="00075445"/>
    <w:rsid w:val="00075586"/>
    <w:rsid w:val="00076FE4"/>
    <w:rsid w:val="000775BE"/>
    <w:rsid w:val="000808ED"/>
    <w:rsid w:val="0008237B"/>
    <w:rsid w:val="0008641F"/>
    <w:rsid w:val="0008672A"/>
    <w:rsid w:val="00087C95"/>
    <w:rsid w:val="00093A28"/>
    <w:rsid w:val="000942D8"/>
    <w:rsid w:val="000958AA"/>
    <w:rsid w:val="000A456B"/>
    <w:rsid w:val="000A48A8"/>
    <w:rsid w:val="000A4A7D"/>
    <w:rsid w:val="000A4BFE"/>
    <w:rsid w:val="000A52FB"/>
    <w:rsid w:val="000A6622"/>
    <w:rsid w:val="000A7D1E"/>
    <w:rsid w:val="000B1ADF"/>
    <w:rsid w:val="000B23A8"/>
    <w:rsid w:val="000B29BC"/>
    <w:rsid w:val="000B368A"/>
    <w:rsid w:val="000B3C06"/>
    <w:rsid w:val="000B5AFF"/>
    <w:rsid w:val="000C07CD"/>
    <w:rsid w:val="000C2539"/>
    <w:rsid w:val="000C2FD9"/>
    <w:rsid w:val="000C4CF0"/>
    <w:rsid w:val="000C7E50"/>
    <w:rsid w:val="000D1752"/>
    <w:rsid w:val="000D611A"/>
    <w:rsid w:val="000E25B6"/>
    <w:rsid w:val="000E3318"/>
    <w:rsid w:val="000E42EE"/>
    <w:rsid w:val="000E606B"/>
    <w:rsid w:val="000E61BB"/>
    <w:rsid w:val="000F1234"/>
    <w:rsid w:val="000F2474"/>
    <w:rsid w:val="000F369A"/>
    <w:rsid w:val="000F42A0"/>
    <w:rsid w:val="000F4655"/>
    <w:rsid w:val="000F50BF"/>
    <w:rsid w:val="000F5595"/>
    <w:rsid w:val="000F7D22"/>
    <w:rsid w:val="0010020D"/>
    <w:rsid w:val="001031DB"/>
    <w:rsid w:val="00103F39"/>
    <w:rsid w:val="0010404F"/>
    <w:rsid w:val="00104315"/>
    <w:rsid w:val="00104476"/>
    <w:rsid w:val="0010531D"/>
    <w:rsid w:val="00105684"/>
    <w:rsid w:val="00105D1A"/>
    <w:rsid w:val="001076E8"/>
    <w:rsid w:val="00110114"/>
    <w:rsid w:val="00112220"/>
    <w:rsid w:val="00112D83"/>
    <w:rsid w:val="00113578"/>
    <w:rsid w:val="00114B08"/>
    <w:rsid w:val="0011531E"/>
    <w:rsid w:val="001158E7"/>
    <w:rsid w:val="00116385"/>
    <w:rsid w:val="00117338"/>
    <w:rsid w:val="001200E1"/>
    <w:rsid w:val="001218E7"/>
    <w:rsid w:val="00121E66"/>
    <w:rsid w:val="0012385B"/>
    <w:rsid w:val="0012412A"/>
    <w:rsid w:val="0012493D"/>
    <w:rsid w:val="00126041"/>
    <w:rsid w:val="00126507"/>
    <w:rsid w:val="00126B6B"/>
    <w:rsid w:val="00127F32"/>
    <w:rsid w:val="00131BC7"/>
    <w:rsid w:val="00132F96"/>
    <w:rsid w:val="00133BE2"/>
    <w:rsid w:val="00133BEB"/>
    <w:rsid w:val="001375F2"/>
    <w:rsid w:val="00137A02"/>
    <w:rsid w:val="001419E3"/>
    <w:rsid w:val="00142996"/>
    <w:rsid w:val="00143438"/>
    <w:rsid w:val="0014601C"/>
    <w:rsid w:val="00150B0C"/>
    <w:rsid w:val="00151140"/>
    <w:rsid w:val="001513B2"/>
    <w:rsid w:val="001520C9"/>
    <w:rsid w:val="00152F3C"/>
    <w:rsid w:val="001558B3"/>
    <w:rsid w:val="00156689"/>
    <w:rsid w:val="001569A3"/>
    <w:rsid w:val="00156F7F"/>
    <w:rsid w:val="00163D14"/>
    <w:rsid w:val="00166CC0"/>
    <w:rsid w:val="0017328D"/>
    <w:rsid w:val="00176C0E"/>
    <w:rsid w:val="001805ED"/>
    <w:rsid w:val="001827A8"/>
    <w:rsid w:val="001838E0"/>
    <w:rsid w:val="0018520C"/>
    <w:rsid w:val="00190576"/>
    <w:rsid w:val="001944AC"/>
    <w:rsid w:val="0019731B"/>
    <w:rsid w:val="001A1BE9"/>
    <w:rsid w:val="001A2076"/>
    <w:rsid w:val="001A3A0A"/>
    <w:rsid w:val="001A409D"/>
    <w:rsid w:val="001A48D0"/>
    <w:rsid w:val="001A71F7"/>
    <w:rsid w:val="001A722E"/>
    <w:rsid w:val="001B10FD"/>
    <w:rsid w:val="001B163F"/>
    <w:rsid w:val="001B3384"/>
    <w:rsid w:val="001B375E"/>
    <w:rsid w:val="001B4120"/>
    <w:rsid w:val="001B4A88"/>
    <w:rsid w:val="001C0A82"/>
    <w:rsid w:val="001C0E72"/>
    <w:rsid w:val="001C3977"/>
    <w:rsid w:val="001D1EC4"/>
    <w:rsid w:val="001D3561"/>
    <w:rsid w:val="001D5BC5"/>
    <w:rsid w:val="001D68CB"/>
    <w:rsid w:val="001D6B7F"/>
    <w:rsid w:val="001D762A"/>
    <w:rsid w:val="001E0144"/>
    <w:rsid w:val="001E037D"/>
    <w:rsid w:val="001E3004"/>
    <w:rsid w:val="001E5B4A"/>
    <w:rsid w:val="001E70FB"/>
    <w:rsid w:val="001E7CDE"/>
    <w:rsid w:val="001F056C"/>
    <w:rsid w:val="001F13DD"/>
    <w:rsid w:val="001F5B68"/>
    <w:rsid w:val="001F793F"/>
    <w:rsid w:val="001F7F8E"/>
    <w:rsid w:val="00200509"/>
    <w:rsid w:val="002006C8"/>
    <w:rsid w:val="0020078E"/>
    <w:rsid w:val="00200D96"/>
    <w:rsid w:val="00203F33"/>
    <w:rsid w:val="00204527"/>
    <w:rsid w:val="0020513B"/>
    <w:rsid w:val="00205228"/>
    <w:rsid w:val="0020661D"/>
    <w:rsid w:val="0020672D"/>
    <w:rsid w:val="002079F7"/>
    <w:rsid w:val="00210893"/>
    <w:rsid w:val="00212DB3"/>
    <w:rsid w:val="00214128"/>
    <w:rsid w:val="002153DC"/>
    <w:rsid w:val="00215C50"/>
    <w:rsid w:val="00221A56"/>
    <w:rsid w:val="00223058"/>
    <w:rsid w:val="00225DA0"/>
    <w:rsid w:val="00227604"/>
    <w:rsid w:val="00233897"/>
    <w:rsid w:val="00233BEA"/>
    <w:rsid w:val="00240904"/>
    <w:rsid w:val="0024099D"/>
    <w:rsid w:val="00241BD9"/>
    <w:rsid w:val="00241D91"/>
    <w:rsid w:val="00242FB8"/>
    <w:rsid w:val="00245E22"/>
    <w:rsid w:val="00246F3A"/>
    <w:rsid w:val="00247F73"/>
    <w:rsid w:val="0025076F"/>
    <w:rsid w:val="0025110A"/>
    <w:rsid w:val="00251178"/>
    <w:rsid w:val="00254D2C"/>
    <w:rsid w:val="00255EE3"/>
    <w:rsid w:val="00257A5C"/>
    <w:rsid w:val="002600A8"/>
    <w:rsid w:val="00261833"/>
    <w:rsid w:val="002622B0"/>
    <w:rsid w:val="002629B9"/>
    <w:rsid w:val="002638FB"/>
    <w:rsid w:val="00264772"/>
    <w:rsid w:val="00265720"/>
    <w:rsid w:val="00265D2D"/>
    <w:rsid w:val="0026766E"/>
    <w:rsid w:val="002678C1"/>
    <w:rsid w:val="00270C9B"/>
    <w:rsid w:val="002711CC"/>
    <w:rsid w:val="0027408E"/>
    <w:rsid w:val="0027683D"/>
    <w:rsid w:val="002778BD"/>
    <w:rsid w:val="00280939"/>
    <w:rsid w:val="002844D8"/>
    <w:rsid w:val="00285963"/>
    <w:rsid w:val="00291077"/>
    <w:rsid w:val="00291A56"/>
    <w:rsid w:val="002924E0"/>
    <w:rsid w:val="00293977"/>
    <w:rsid w:val="002967B1"/>
    <w:rsid w:val="002972EF"/>
    <w:rsid w:val="002A06FD"/>
    <w:rsid w:val="002A1E63"/>
    <w:rsid w:val="002A204D"/>
    <w:rsid w:val="002A2251"/>
    <w:rsid w:val="002A3017"/>
    <w:rsid w:val="002A3ABE"/>
    <w:rsid w:val="002A4951"/>
    <w:rsid w:val="002A5B62"/>
    <w:rsid w:val="002A775A"/>
    <w:rsid w:val="002B05F0"/>
    <w:rsid w:val="002B2947"/>
    <w:rsid w:val="002B3635"/>
    <w:rsid w:val="002B598A"/>
    <w:rsid w:val="002B7A2F"/>
    <w:rsid w:val="002B7B08"/>
    <w:rsid w:val="002C2847"/>
    <w:rsid w:val="002C5413"/>
    <w:rsid w:val="002C55C0"/>
    <w:rsid w:val="002C6295"/>
    <w:rsid w:val="002C7F16"/>
    <w:rsid w:val="002D0702"/>
    <w:rsid w:val="002D077B"/>
    <w:rsid w:val="002D243D"/>
    <w:rsid w:val="002D309E"/>
    <w:rsid w:val="002D3C90"/>
    <w:rsid w:val="002D464D"/>
    <w:rsid w:val="002D47C0"/>
    <w:rsid w:val="002D617F"/>
    <w:rsid w:val="002D6C90"/>
    <w:rsid w:val="002D6F3F"/>
    <w:rsid w:val="002E163A"/>
    <w:rsid w:val="002E2AF1"/>
    <w:rsid w:val="002E2FAC"/>
    <w:rsid w:val="002E3085"/>
    <w:rsid w:val="002E375E"/>
    <w:rsid w:val="002E3EEE"/>
    <w:rsid w:val="002E6ED6"/>
    <w:rsid w:val="002E75DE"/>
    <w:rsid w:val="002F0364"/>
    <w:rsid w:val="002F40F8"/>
    <w:rsid w:val="002F49FA"/>
    <w:rsid w:val="003004C3"/>
    <w:rsid w:val="00301944"/>
    <w:rsid w:val="00301AF5"/>
    <w:rsid w:val="00302CC1"/>
    <w:rsid w:val="00305C16"/>
    <w:rsid w:val="00306D15"/>
    <w:rsid w:val="00306EA3"/>
    <w:rsid w:val="00310F85"/>
    <w:rsid w:val="00313527"/>
    <w:rsid w:val="00316026"/>
    <w:rsid w:val="00316915"/>
    <w:rsid w:val="0032034E"/>
    <w:rsid w:val="00320A9C"/>
    <w:rsid w:val="003217B8"/>
    <w:rsid w:val="00322B2C"/>
    <w:rsid w:val="003246C6"/>
    <w:rsid w:val="003262B5"/>
    <w:rsid w:val="00327D8F"/>
    <w:rsid w:val="00330C6D"/>
    <w:rsid w:val="00332478"/>
    <w:rsid w:val="00334904"/>
    <w:rsid w:val="003371E7"/>
    <w:rsid w:val="003374A3"/>
    <w:rsid w:val="00342A11"/>
    <w:rsid w:val="003430A4"/>
    <w:rsid w:val="003451A9"/>
    <w:rsid w:val="00346944"/>
    <w:rsid w:val="0034734F"/>
    <w:rsid w:val="00350415"/>
    <w:rsid w:val="00350E8D"/>
    <w:rsid w:val="003517DE"/>
    <w:rsid w:val="0035255E"/>
    <w:rsid w:val="0035311D"/>
    <w:rsid w:val="0035478D"/>
    <w:rsid w:val="0035610C"/>
    <w:rsid w:val="00356332"/>
    <w:rsid w:val="0036269D"/>
    <w:rsid w:val="00363243"/>
    <w:rsid w:val="00363470"/>
    <w:rsid w:val="00364B5C"/>
    <w:rsid w:val="00364CB3"/>
    <w:rsid w:val="003679C7"/>
    <w:rsid w:val="00372046"/>
    <w:rsid w:val="00375755"/>
    <w:rsid w:val="003760B7"/>
    <w:rsid w:val="003803BE"/>
    <w:rsid w:val="00380EFF"/>
    <w:rsid w:val="00383462"/>
    <w:rsid w:val="00383E7B"/>
    <w:rsid w:val="003856B8"/>
    <w:rsid w:val="00392F84"/>
    <w:rsid w:val="0039401D"/>
    <w:rsid w:val="00394141"/>
    <w:rsid w:val="003949FB"/>
    <w:rsid w:val="0039601B"/>
    <w:rsid w:val="0039736A"/>
    <w:rsid w:val="003A1CC6"/>
    <w:rsid w:val="003A259B"/>
    <w:rsid w:val="003A31CA"/>
    <w:rsid w:val="003A367A"/>
    <w:rsid w:val="003A5EEF"/>
    <w:rsid w:val="003A61D3"/>
    <w:rsid w:val="003A64BF"/>
    <w:rsid w:val="003A7E7D"/>
    <w:rsid w:val="003B1BB7"/>
    <w:rsid w:val="003B2883"/>
    <w:rsid w:val="003B2DC2"/>
    <w:rsid w:val="003B2F80"/>
    <w:rsid w:val="003B3A5B"/>
    <w:rsid w:val="003B446F"/>
    <w:rsid w:val="003B4A75"/>
    <w:rsid w:val="003B5D16"/>
    <w:rsid w:val="003B7F09"/>
    <w:rsid w:val="003C1BEF"/>
    <w:rsid w:val="003C2B2D"/>
    <w:rsid w:val="003C4132"/>
    <w:rsid w:val="003C56DD"/>
    <w:rsid w:val="003C5DE2"/>
    <w:rsid w:val="003C61D9"/>
    <w:rsid w:val="003C659A"/>
    <w:rsid w:val="003C67C8"/>
    <w:rsid w:val="003D0408"/>
    <w:rsid w:val="003D144D"/>
    <w:rsid w:val="003D468C"/>
    <w:rsid w:val="003D531D"/>
    <w:rsid w:val="003D7657"/>
    <w:rsid w:val="003E0199"/>
    <w:rsid w:val="003E7086"/>
    <w:rsid w:val="003F0D67"/>
    <w:rsid w:val="003F2BF0"/>
    <w:rsid w:val="003F2E2E"/>
    <w:rsid w:val="003F5B92"/>
    <w:rsid w:val="003F6D0A"/>
    <w:rsid w:val="004011D7"/>
    <w:rsid w:val="00401C32"/>
    <w:rsid w:val="00410EC9"/>
    <w:rsid w:val="0041226C"/>
    <w:rsid w:val="00412D7D"/>
    <w:rsid w:val="004139A9"/>
    <w:rsid w:val="004160A8"/>
    <w:rsid w:val="0042018A"/>
    <w:rsid w:val="00421476"/>
    <w:rsid w:val="00421FB9"/>
    <w:rsid w:val="004222AE"/>
    <w:rsid w:val="00425688"/>
    <w:rsid w:val="004256D3"/>
    <w:rsid w:val="00427AAA"/>
    <w:rsid w:val="00427AE0"/>
    <w:rsid w:val="00430204"/>
    <w:rsid w:val="0043051B"/>
    <w:rsid w:val="00433964"/>
    <w:rsid w:val="00434E03"/>
    <w:rsid w:val="00435E95"/>
    <w:rsid w:val="0043775B"/>
    <w:rsid w:val="00437998"/>
    <w:rsid w:val="00437E6B"/>
    <w:rsid w:val="00440BA1"/>
    <w:rsid w:val="004414D7"/>
    <w:rsid w:val="004472EB"/>
    <w:rsid w:val="00447C53"/>
    <w:rsid w:val="00450B72"/>
    <w:rsid w:val="00451B78"/>
    <w:rsid w:val="004547D9"/>
    <w:rsid w:val="00454C52"/>
    <w:rsid w:val="00455C29"/>
    <w:rsid w:val="004604D9"/>
    <w:rsid w:val="00462488"/>
    <w:rsid w:val="00466126"/>
    <w:rsid w:val="004666AE"/>
    <w:rsid w:val="004705B1"/>
    <w:rsid w:val="00471FFF"/>
    <w:rsid w:val="00472417"/>
    <w:rsid w:val="00472F35"/>
    <w:rsid w:val="00474E10"/>
    <w:rsid w:val="004771FC"/>
    <w:rsid w:val="0047779B"/>
    <w:rsid w:val="00477A63"/>
    <w:rsid w:val="004822C0"/>
    <w:rsid w:val="00482D87"/>
    <w:rsid w:val="00482EDF"/>
    <w:rsid w:val="00485536"/>
    <w:rsid w:val="00491178"/>
    <w:rsid w:val="004915B8"/>
    <w:rsid w:val="004919E7"/>
    <w:rsid w:val="00491D4C"/>
    <w:rsid w:val="00491D73"/>
    <w:rsid w:val="004937BD"/>
    <w:rsid w:val="00493875"/>
    <w:rsid w:val="00494911"/>
    <w:rsid w:val="00494A09"/>
    <w:rsid w:val="004A0416"/>
    <w:rsid w:val="004A1A35"/>
    <w:rsid w:val="004B0528"/>
    <w:rsid w:val="004B0CBE"/>
    <w:rsid w:val="004B2EA0"/>
    <w:rsid w:val="004B32D9"/>
    <w:rsid w:val="004B4792"/>
    <w:rsid w:val="004B5B71"/>
    <w:rsid w:val="004B701D"/>
    <w:rsid w:val="004B76EA"/>
    <w:rsid w:val="004C31DE"/>
    <w:rsid w:val="004C38BC"/>
    <w:rsid w:val="004C4137"/>
    <w:rsid w:val="004C609D"/>
    <w:rsid w:val="004D046B"/>
    <w:rsid w:val="004D04F4"/>
    <w:rsid w:val="004D18B6"/>
    <w:rsid w:val="004D5F2D"/>
    <w:rsid w:val="004D6333"/>
    <w:rsid w:val="004D63E5"/>
    <w:rsid w:val="004E1873"/>
    <w:rsid w:val="004E35C2"/>
    <w:rsid w:val="004E40B0"/>
    <w:rsid w:val="004E40F5"/>
    <w:rsid w:val="004E4B87"/>
    <w:rsid w:val="004E5A25"/>
    <w:rsid w:val="004E66E0"/>
    <w:rsid w:val="004E726D"/>
    <w:rsid w:val="004F0339"/>
    <w:rsid w:val="004F234F"/>
    <w:rsid w:val="004F4049"/>
    <w:rsid w:val="004F42E4"/>
    <w:rsid w:val="004F4791"/>
    <w:rsid w:val="004F5915"/>
    <w:rsid w:val="004F5E8F"/>
    <w:rsid w:val="004F7384"/>
    <w:rsid w:val="00501C9B"/>
    <w:rsid w:val="00504219"/>
    <w:rsid w:val="005044C5"/>
    <w:rsid w:val="00504623"/>
    <w:rsid w:val="00507970"/>
    <w:rsid w:val="00511311"/>
    <w:rsid w:val="00512A31"/>
    <w:rsid w:val="0051425C"/>
    <w:rsid w:val="00515CD4"/>
    <w:rsid w:val="00516080"/>
    <w:rsid w:val="00522259"/>
    <w:rsid w:val="005231C9"/>
    <w:rsid w:val="005255A3"/>
    <w:rsid w:val="00526330"/>
    <w:rsid w:val="00527123"/>
    <w:rsid w:val="00527B0E"/>
    <w:rsid w:val="00527D72"/>
    <w:rsid w:val="00530189"/>
    <w:rsid w:val="00531A3A"/>
    <w:rsid w:val="00531B67"/>
    <w:rsid w:val="00532DDD"/>
    <w:rsid w:val="00533BEB"/>
    <w:rsid w:val="005354B8"/>
    <w:rsid w:val="00535E30"/>
    <w:rsid w:val="005366EE"/>
    <w:rsid w:val="005368D6"/>
    <w:rsid w:val="00536D07"/>
    <w:rsid w:val="0053731C"/>
    <w:rsid w:val="005378E0"/>
    <w:rsid w:val="00540004"/>
    <w:rsid w:val="005405C0"/>
    <w:rsid w:val="00542652"/>
    <w:rsid w:val="0054285F"/>
    <w:rsid w:val="0054681A"/>
    <w:rsid w:val="00546E95"/>
    <w:rsid w:val="005530BC"/>
    <w:rsid w:val="005543CD"/>
    <w:rsid w:val="005562F3"/>
    <w:rsid w:val="0055633F"/>
    <w:rsid w:val="005567CB"/>
    <w:rsid w:val="00556A1D"/>
    <w:rsid w:val="00560898"/>
    <w:rsid w:val="00560DD6"/>
    <w:rsid w:val="00563A7A"/>
    <w:rsid w:val="0056411D"/>
    <w:rsid w:val="00565A1F"/>
    <w:rsid w:val="00566D55"/>
    <w:rsid w:val="00566E5F"/>
    <w:rsid w:val="005677CA"/>
    <w:rsid w:val="00571168"/>
    <w:rsid w:val="0057319F"/>
    <w:rsid w:val="00573746"/>
    <w:rsid w:val="00573824"/>
    <w:rsid w:val="00574261"/>
    <w:rsid w:val="00574B5B"/>
    <w:rsid w:val="005804ED"/>
    <w:rsid w:val="0058125D"/>
    <w:rsid w:val="0058261D"/>
    <w:rsid w:val="005843F9"/>
    <w:rsid w:val="00585755"/>
    <w:rsid w:val="00586F32"/>
    <w:rsid w:val="00591193"/>
    <w:rsid w:val="005935E8"/>
    <w:rsid w:val="005937C4"/>
    <w:rsid w:val="00593D88"/>
    <w:rsid w:val="00593E14"/>
    <w:rsid w:val="005967F8"/>
    <w:rsid w:val="00596E79"/>
    <w:rsid w:val="00596F7E"/>
    <w:rsid w:val="00597B88"/>
    <w:rsid w:val="005A3851"/>
    <w:rsid w:val="005A401A"/>
    <w:rsid w:val="005A4678"/>
    <w:rsid w:val="005A53B6"/>
    <w:rsid w:val="005A5647"/>
    <w:rsid w:val="005A66C3"/>
    <w:rsid w:val="005A6AA3"/>
    <w:rsid w:val="005A7CEE"/>
    <w:rsid w:val="005B0391"/>
    <w:rsid w:val="005B2D9F"/>
    <w:rsid w:val="005B3D12"/>
    <w:rsid w:val="005B40DE"/>
    <w:rsid w:val="005B59B1"/>
    <w:rsid w:val="005B64AF"/>
    <w:rsid w:val="005B69FE"/>
    <w:rsid w:val="005B7843"/>
    <w:rsid w:val="005C2137"/>
    <w:rsid w:val="005C4013"/>
    <w:rsid w:val="005C4D96"/>
    <w:rsid w:val="005C5701"/>
    <w:rsid w:val="005C693F"/>
    <w:rsid w:val="005C6D06"/>
    <w:rsid w:val="005C7046"/>
    <w:rsid w:val="005C7D79"/>
    <w:rsid w:val="005D0677"/>
    <w:rsid w:val="005D2D47"/>
    <w:rsid w:val="005D2FE5"/>
    <w:rsid w:val="005D604B"/>
    <w:rsid w:val="005E184E"/>
    <w:rsid w:val="005E2F30"/>
    <w:rsid w:val="005F0447"/>
    <w:rsid w:val="005F1D20"/>
    <w:rsid w:val="005F1EFB"/>
    <w:rsid w:val="005F2D98"/>
    <w:rsid w:val="005F38A9"/>
    <w:rsid w:val="005F6532"/>
    <w:rsid w:val="005F784D"/>
    <w:rsid w:val="00600ACE"/>
    <w:rsid w:val="00606E18"/>
    <w:rsid w:val="00607C92"/>
    <w:rsid w:val="00611797"/>
    <w:rsid w:val="00611DE1"/>
    <w:rsid w:val="0061261C"/>
    <w:rsid w:val="00617876"/>
    <w:rsid w:val="00621254"/>
    <w:rsid w:val="00622FBF"/>
    <w:rsid w:val="00623D9F"/>
    <w:rsid w:val="006240C6"/>
    <w:rsid w:val="00624BFB"/>
    <w:rsid w:val="00625CE2"/>
    <w:rsid w:val="0062670C"/>
    <w:rsid w:val="00631121"/>
    <w:rsid w:val="0063329B"/>
    <w:rsid w:val="00633FF8"/>
    <w:rsid w:val="00634053"/>
    <w:rsid w:val="00634584"/>
    <w:rsid w:val="00635F38"/>
    <w:rsid w:val="00636199"/>
    <w:rsid w:val="00637C80"/>
    <w:rsid w:val="00640455"/>
    <w:rsid w:val="00640E41"/>
    <w:rsid w:val="006417DE"/>
    <w:rsid w:val="006439FF"/>
    <w:rsid w:val="00644419"/>
    <w:rsid w:val="006452DD"/>
    <w:rsid w:val="00646080"/>
    <w:rsid w:val="006460CE"/>
    <w:rsid w:val="006461C1"/>
    <w:rsid w:val="006461C2"/>
    <w:rsid w:val="00646A17"/>
    <w:rsid w:val="006520A3"/>
    <w:rsid w:val="0065480B"/>
    <w:rsid w:val="0065497D"/>
    <w:rsid w:val="0066188D"/>
    <w:rsid w:val="00662AD1"/>
    <w:rsid w:val="00663633"/>
    <w:rsid w:val="006640E1"/>
    <w:rsid w:val="00664CA3"/>
    <w:rsid w:val="00665035"/>
    <w:rsid w:val="0066564B"/>
    <w:rsid w:val="00666451"/>
    <w:rsid w:val="00667920"/>
    <w:rsid w:val="00670260"/>
    <w:rsid w:val="00671996"/>
    <w:rsid w:val="00672778"/>
    <w:rsid w:val="00672E3D"/>
    <w:rsid w:val="00677AD9"/>
    <w:rsid w:val="00677F76"/>
    <w:rsid w:val="00680F8D"/>
    <w:rsid w:val="006816A3"/>
    <w:rsid w:val="006816E2"/>
    <w:rsid w:val="00685B65"/>
    <w:rsid w:val="0069000F"/>
    <w:rsid w:val="006917EB"/>
    <w:rsid w:val="00692351"/>
    <w:rsid w:val="00692526"/>
    <w:rsid w:val="00693448"/>
    <w:rsid w:val="006943A7"/>
    <w:rsid w:val="0069572F"/>
    <w:rsid w:val="006966FF"/>
    <w:rsid w:val="006973F4"/>
    <w:rsid w:val="00697DF7"/>
    <w:rsid w:val="006A058A"/>
    <w:rsid w:val="006A1EC7"/>
    <w:rsid w:val="006A3588"/>
    <w:rsid w:val="006A6EE5"/>
    <w:rsid w:val="006A7591"/>
    <w:rsid w:val="006B0ED3"/>
    <w:rsid w:val="006B13F6"/>
    <w:rsid w:val="006B165D"/>
    <w:rsid w:val="006B1C15"/>
    <w:rsid w:val="006B1E19"/>
    <w:rsid w:val="006B5C9A"/>
    <w:rsid w:val="006C06D6"/>
    <w:rsid w:val="006C0B36"/>
    <w:rsid w:val="006C30B9"/>
    <w:rsid w:val="006C36FD"/>
    <w:rsid w:val="006C7A21"/>
    <w:rsid w:val="006D0A74"/>
    <w:rsid w:val="006D2939"/>
    <w:rsid w:val="006D4683"/>
    <w:rsid w:val="006D4A43"/>
    <w:rsid w:val="006D52C7"/>
    <w:rsid w:val="006D6FEC"/>
    <w:rsid w:val="006E43BD"/>
    <w:rsid w:val="006E672B"/>
    <w:rsid w:val="006E73D8"/>
    <w:rsid w:val="006F2BB4"/>
    <w:rsid w:val="006F2C76"/>
    <w:rsid w:val="006F41EC"/>
    <w:rsid w:val="006F42CC"/>
    <w:rsid w:val="006F5DCC"/>
    <w:rsid w:val="006F64D6"/>
    <w:rsid w:val="006F6500"/>
    <w:rsid w:val="00700581"/>
    <w:rsid w:val="007017B5"/>
    <w:rsid w:val="00703CEE"/>
    <w:rsid w:val="00703D3A"/>
    <w:rsid w:val="007041A1"/>
    <w:rsid w:val="00704854"/>
    <w:rsid w:val="00705989"/>
    <w:rsid w:val="00712D2E"/>
    <w:rsid w:val="00717198"/>
    <w:rsid w:val="0072071B"/>
    <w:rsid w:val="00721A06"/>
    <w:rsid w:val="00721F34"/>
    <w:rsid w:val="007223E5"/>
    <w:rsid w:val="00722562"/>
    <w:rsid w:val="007243D6"/>
    <w:rsid w:val="00732A5A"/>
    <w:rsid w:val="0073395D"/>
    <w:rsid w:val="00733CDA"/>
    <w:rsid w:val="00734183"/>
    <w:rsid w:val="00737563"/>
    <w:rsid w:val="0074475C"/>
    <w:rsid w:val="00744A91"/>
    <w:rsid w:val="00752348"/>
    <w:rsid w:val="0075629F"/>
    <w:rsid w:val="0076097B"/>
    <w:rsid w:val="00764CB6"/>
    <w:rsid w:val="007652EF"/>
    <w:rsid w:val="00773D36"/>
    <w:rsid w:val="00780DDC"/>
    <w:rsid w:val="00781EF9"/>
    <w:rsid w:val="00783CC1"/>
    <w:rsid w:val="0079170E"/>
    <w:rsid w:val="0079192F"/>
    <w:rsid w:val="00793E12"/>
    <w:rsid w:val="0079579F"/>
    <w:rsid w:val="00796C7B"/>
    <w:rsid w:val="00797D01"/>
    <w:rsid w:val="007A1B1D"/>
    <w:rsid w:val="007A2540"/>
    <w:rsid w:val="007A38AA"/>
    <w:rsid w:val="007A5090"/>
    <w:rsid w:val="007A570D"/>
    <w:rsid w:val="007A687C"/>
    <w:rsid w:val="007A68D9"/>
    <w:rsid w:val="007A7153"/>
    <w:rsid w:val="007A7C18"/>
    <w:rsid w:val="007A7C2D"/>
    <w:rsid w:val="007B039B"/>
    <w:rsid w:val="007B1E32"/>
    <w:rsid w:val="007B5E5B"/>
    <w:rsid w:val="007B6F58"/>
    <w:rsid w:val="007C1698"/>
    <w:rsid w:val="007C1B86"/>
    <w:rsid w:val="007C673F"/>
    <w:rsid w:val="007C6B5C"/>
    <w:rsid w:val="007D0CCB"/>
    <w:rsid w:val="007D0E75"/>
    <w:rsid w:val="007D3E58"/>
    <w:rsid w:val="007D5625"/>
    <w:rsid w:val="007D6A7E"/>
    <w:rsid w:val="007D767E"/>
    <w:rsid w:val="007E0A9A"/>
    <w:rsid w:val="007E1A84"/>
    <w:rsid w:val="007E2CBC"/>
    <w:rsid w:val="007E76AD"/>
    <w:rsid w:val="007E7BE1"/>
    <w:rsid w:val="007F00AB"/>
    <w:rsid w:val="007F0895"/>
    <w:rsid w:val="007F09E9"/>
    <w:rsid w:val="007F0F1E"/>
    <w:rsid w:val="007F453C"/>
    <w:rsid w:val="007F4CCA"/>
    <w:rsid w:val="007F5D6D"/>
    <w:rsid w:val="0080578B"/>
    <w:rsid w:val="0081281D"/>
    <w:rsid w:val="00813150"/>
    <w:rsid w:val="00814A94"/>
    <w:rsid w:val="0081558C"/>
    <w:rsid w:val="00815C83"/>
    <w:rsid w:val="0081745F"/>
    <w:rsid w:val="008212EF"/>
    <w:rsid w:val="008252EA"/>
    <w:rsid w:val="00825425"/>
    <w:rsid w:val="008261CD"/>
    <w:rsid w:val="00826717"/>
    <w:rsid w:val="00826741"/>
    <w:rsid w:val="00827E14"/>
    <w:rsid w:val="00832A5E"/>
    <w:rsid w:val="00832D31"/>
    <w:rsid w:val="0083390C"/>
    <w:rsid w:val="00837A20"/>
    <w:rsid w:val="008404FA"/>
    <w:rsid w:val="00840943"/>
    <w:rsid w:val="00840F15"/>
    <w:rsid w:val="00841D9F"/>
    <w:rsid w:val="00842292"/>
    <w:rsid w:val="008458F2"/>
    <w:rsid w:val="00845FE1"/>
    <w:rsid w:val="00847078"/>
    <w:rsid w:val="00847F88"/>
    <w:rsid w:val="008508C8"/>
    <w:rsid w:val="00850A63"/>
    <w:rsid w:val="00850B1B"/>
    <w:rsid w:val="00850E9D"/>
    <w:rsid w:val="00850F0E"/>
    <w:rsid w:val="00851570"/>
    <w:rsid w:val="008517C1"/>
    <w:rsid w:val="00855F48"/>
    <w:rsid w:val="00856B9E"/>
    <w:rsid w:val="00860828"/>
    <w:rsid w:val="00864CB4"/>
    <w:rsid w:val="008652F7"/>
    <w:rsid w:val="008671A1"/>
    <w:rsid w:val="00870143"/>
    <w:rsid w:val="00870614"/>
    <w:rsid w:val="00870FAB"/>
    <w:rsid w:val="00873E9C"/>
    <w:rsid w:val="00875812"/>
    <w:rsid w:val="00876933"/>
    <w:rsid w:val="00876CDC"/>
    <w:rsid w:val="0088296E"/>
    <w:rsid w:val="00884BE8"/>
    <w:rsid w:val="00885DDD"/>
    <w:rsid w:val="0088627F"/>
    <w:rsid w:val="00886D9E"/>
    <w:rsid w:val="00887B71"/>
    <w:rsid w:val="008902B2"/>
    <w:rsid w:val="008914C2"/>
    <w:rsid w:val="008928C3"/>
    <w:rsid w:val="008939E6"/>
    <w:rsid w:val="008946AD"/>
    <w:rsid w:val="00895A43"/>
    <w:rsid w:val="008962FE"/>
    <w:rsid w:val="00897D37"/>
    <w:rsid w:val="008A07B6"/>
    <w:rsid w:val="008A46CB"/>
    <w:rsid w:val="008A5545"/>
    <w:rsid w:val="008A61C8"/>
    <w:rsid w:val="008A7A16"/>
    <w:rsid w:val="008B1E9C"/>
    <w:rsid w:val="008B5795"/>
    <w:rsid w:val="008B65D1"/>
    <w:rsid w:val="008B697D"/>
    <w:rsid w:val="008B6CC9"/>
    <w:rsid w:val="008C1FE9"/>
    <w:rsid w:val="008C3264"/>
    <w:rsid w:val="008C3D73"/>
    <w:rsid w:val="008C52FB"/>
    <w:rsid w:val="008C6800"/>
    <w:rsid w:val="008C6B6B"/>
    <w:rsid w:val="008C6CD6"/>
    <w:rsid w:val="008D18AE"/>
    <w:rsid w:val="008D4158"/>
    <w:rsid w:val="008D43E4"/>
    <w:rsid w:val="008D58DC"/>
    <w:rsid w:val="008D5CA4"/>
    <w:rsid w:val="008D5FE8"/>
    <w:rsid w:val="008D624C"/>
    <w:rsid w:val="008E0D8B"/>
    <w:rsid w:val="008E4D7C"/>
    <w:rsid w:val="008E6B7A"/>
    <w:rsid w:val="008E7DC3"/>
    <w:rsid w:val="008F0AEA"/>
    <w:rsid w:val="008F232D"/>
    <w:rsid w:val="008F2406"/>
    <w:rsid w:val="008F2920"/>
    <w:rsid w:val="008F2E0D"/>
    <w:rsid w:val="008F2F8B"/>
    <w:rsid w:val="008F3317"/>
    <w:rsid w:val="008F450A"/>
    <w:rsid w:val="008F4E71"/>
    <w:rsid w:val="008F7A1A"/>
    <w:rsid w:val="008F7B7E"/>
    <w:rsid w:val="00900A21"/>
    <w:rsid w:val="00900B81"/>
    <w:rsid w:val="00903E63"/>
    <w:rsid w:val="00904866"/>
    <w:rsid w:val="00904B1B"/>
    <w:rsid w:val="00905074"/>
    <w:rsid w:val="00906012"/>
    <w:rsid w:val="0090608F"/>
    <w:rsid w:val="0090798F"/>
    <w:rsid w:val="0091034D"/>
    <w:rsid w:val="00910F9A"/>
    <w:rsid w:val="009114FD"/>
    <w:rsid w:val="00912400"/>
    <w:rsid w:val="00912D55"/>
    <w:rsid w:val="0091406E"/>
    <w:rsid w:val="0091654F"/>
    <w:rsid w:val="009169BF"/>
    <w:rsid w:val="00916DB6"/>
    <w:rsid w:val="00920CA6"/>
    <w:rsid w:val="00922EA5"/>
    <w:rsid w:val="0092612E"/>
    <w:rsid w:val="00930EC3"/>
    <w:rsid w:val="009325EA"/>
    <w:rsid w:val="00935DB5"/>
    <w:rsid w:val="00937100"/>
    <w:rsid w:val="009429CB"/>
    <w:rsid w:val="00942D5A"/>
    <w:rsid w:val="0094441A"/>
    <w:rsid w:val="009448D1"/>
    <w:rsid w:val="00945870"/>
    <w:rsid w:val="009536AC"/>
    <w:rsid w:val="009536FB"/>
    <w:rsid w:val="00954B62"/>
    <w:rsid w:val="009552E0"/>
    <w:rsid w:val="009607FD"/>
    <w:rsid w:val="00965127"/>
    <w:rsid w:val="00972AE2"/>
    <w:rsid w:val="00972CD1"/>
    <w:rsid w:val="00973484"/>
    <w:rsid w:val="00974906"/>
    <w:rsid w:val="00975F3A"/>
    <w:rsid w:val="009767A4"/>
    <w:rsid w:val="00977B8B"/>
    <w:rsid w:val="0098005E"/>
    <w:rsid w:val="00981B3B"/>
    <w:rsid w:val="00981EB5"/>
    <w:rsid w:val="00982F29"/>
    <w:rsid w:val="00983C53"/>
    <w:rsid w:val="00983C74"/>
    <w:rsid w:val="0098500D"/>
    <w:rsid w:val="00985842"/>
    <w:rsid w:val="00985BAB"/>
    <w:rsid w:val="00985C11"/>
    <w:rsid w:val="0098613B"/>
    <w:rsid w:val="009864DA"/>
    <w:rsid w:val="00987683"/>
    <w:rsid w:val="009902C8"/>
    <w:rsid w:val="00993351"/>
    <w:rsid w:val="009940AF"/>
    <w:rsid w:val="00994185"/>
    <w:rsid w:val="009943C1"/>
    <w:rsid w:val="00994C7F"/>
    <w:rsid w:val="00996AF4"/>
    <w:rsid w:val="009A0DCA"/>
    <w:rsid w:val="009A3786"/>
    <w:rsid w:val="009A4CFE"/>
    <w:rsid w:val="009A66B9"/>
    <w:rsid w:val="009B0CAD"/>
    <w:rsid w:val="009B3CD2"/>
    <w:rsid w:val="009B445D"/>
    <w:rsid w:val="009B6B6D"/>
    <w:rsid w:val="009C0F9D"/>
    <w:rsid w:val="009C2CB1"/>
    <w:rsid w:val="009C4AF2"/>
    <w:rsid w:val="009C5A93"/>
    <w:rsid w:val="009C7005"/>
    <w:rsid w:val="009D1725"/>
    <w:rsid w:val="009D2F4C"/>
    <w:rsid w:val="009D3030"/>
    <w:rsid w:val="009D330A"/>
    <w:rsid w:val="009D398E"/>
    <w:rsid w:val="009D3FE4"/>
    <w:rsid w:val="009D57BF"/>
    <w:rsid w:val="009E0461"/>
    <w:rsid w:val="009E0A3B"/>
    <w:rsid w:val="009E1C54"/>
    <w:rsid w:val="009E1F28"/>
    <w:rsid w:val="009E2C31"/>
    <w:rsid w:val="009E45D9"/>
    <w:rsid w:val="009F159E"/>
    <w:rsid w:val="009F1710"/>
    <w:rsid w:val="009F34C0"/>
    <w:rsid w:val="009F440D"/>
    <w:rsid w:val="009F4723"/>
    <w:rsid w:val="00A00134"/>
    <w:rsid w:val="00A01A62"/>
    <w:rsid w:val="00A035C0"/>
    <w:rsid w:val="00A04379"/>
    <w:rsid w:val="00A07B02"/>
    <w:rsid w:val="00A106C3"/>
    <w:rsid w:val="00A12C00"/>
    <w:rsid w:val="00A14A7F"/>
    <w:rsid w:val="00A16409"/>
    <w:rsid w:val="00A17B2B"/>
    <w:rsid w:val="00A213CA"/>
    <w:rsid w:val="00A22570"/>
    <w:rsid w:val="00A2649D"/>
    <w:rsid w:val="00A31B03"/>
    <w:rsid w:val="00A3495D"/>
    <w:rsid w:val="00A36728"/>
    <w:rsid w:val="00A36D6F"/>
    <w:rsid w:val="00A40D89"/>
    <w:rsid w:val="00A41A5E"/>
    <w:rsid w:val="00A44495"/>
    <w:rsid w:val="00A44B66"/>
    <w:rsid w:val="00A44C89"/>
    <w:rsid w:val="00A453EE"/>
    <w:rsid w:val="00A45423"/>
    <w:rsid w:val="00A45BD5"/>
    <w:rsid w:val="00A46124"/>
    <w:rsid w:val="00A47701"/>
    <w:rsid w:val="00A51DC1"/>
    <w:rsid w:val="00A528C6"/>
    <w:rsid w:val="00A53B85"/>
    <w:rsid w:val="00A542FA"/>
    <w:rsid w:val="00A55F4A"/>
    <w:rsid w:val="00A60A56"/>
    <w:rsid w:val="00A62741"/>
    <w:rsid w:val="00A645C7"/>
    <w:rsid w:val="00A65E89"/>
    <w:rsid w:val="00A74B15"/>
    <w:rsid w:val="00A75D33"/>
    <w:rsid w:val="00A803F8"/>
    <w:rsid w:val="00A819D7"/>
    <w:rsid w:val="00A82206"/>
    <w:rsid w:val="00A83C4B"/>
    <w:rsid w:val="00A8483A"/>
    <w:rsid w:val="00A84B24"/>
    <w:rsid w:val="00A857B0"/>
    <w:rsid w:val="00A8633F"/>
    <w:rsid w:val="00A8666E"/>
    <w:rsid w:val="00A9059C"/>
    <w:rsid w:val="00A90B71"/>
    <w:rsid w:val="00A91F15"/>
    <w:rsid w:val="00A92D28"/>
    <w:rsid w:val="00AA1A2C"/>
    <w:rsid w:val="00AA259B"/>
    <w:rsid w:val="00AA3CA2"/>
    <w:rsid w:val="00AA44A4"/>
    <w:rsid w:val="00AA5E25"/>
    <w:rsid w:val="00AA6650"/>
    <w:rsid w:val="00AA7BAF"/>
    <w:rsid w:val="00AB26AF"/>
    <w:rsid w:val="00AB437F"/>
    <w:rsid w:val="00AB4D9B"/>
    <w:rsid w:val="00AC1F27"/>
    <w:rsid w:val="00AC3F08"/>
    <w:rsid w:val="00AC524A"/>
    <w:rsid w:val="00AC57FA"/>
    <w:rsid w:val="00AC5B53"/>
    <w:rsid w:val="00AD32BB"/>
    <w:rsid w:val="00AD3335"/>
    <w:rsid w:val="00AD5C85"/>
    <w:rsid w:val="00AE05A1"/>
    <w:rsid w:val="00AE119C"/>
    <w:rsid w:val="00AE222D"/>
    <w:rsid w:val="00AE2426"/>
    <w:rsid w:val="00AE2FC1"/>
    <w:rsid w:val="00AE52B9"/>
    <w:rsid w:val="00AE5CCA"/>
    <w:rsid w:val="00AE736B"/>
    <w:rsid w:val="00AE740C"/>
    <w:rsid w:val="00AE7553"/>
    <w:rsid w:val="00AF02CF"/>
    <w:rsid w:val="00AF0472"/>
    <w:rsid w:val="00AF0FB6"/>
    <w:rsid w:val="00AF3235"/>
    <w:rsid w:val="00AF72E1"/>
    <w:rsid w:val="00AF7C04"/>
    <w:rsid w:val="00B0000D"/>
    <w:rsid w:val="00B01651"/>
    <w:rsid w:val="00B01B88"/>
    <w:rsid w:val="00B02848"/>
    <w:rsid w:val="00B0534C"/>
    <w:rsid w:val="00B0589A"/>
    <w:rsid w:val="00B05DB1"/>
    <w:rsid w:val="00B1084A"/>
    <w:rsid w:val="00B114EE"/>
    <w:rsid w:val="00B12294"/>
    <w:rsid w:val="00B12A35"/>
    <w:rsid w:val="00B12BD0"/>
    <w:rsid w:val="00B155E9"/>
    <w:rsid w:val="00B15CDD"/>
    <w:rsid w:val="00B170DD"/>
    <w:rsid w:val="00B2225E"/>
    <w:rsid w:val="00B23F61"/>
    <w:rsid w:val="00B27DA2"/>
    <w:rsid w:val="00B3010C"/>
    <w:rsid w:val="00B301C9"/>
    <w:rsid w:val="00B340F5"/>
    <w:rsid w:val="00B35882"/>
    <w:rsid w:val="00B37B24"/>
    <w:rsid w:val="00B40353"/>
    <w:rsid w:val="00B4140D"/>
    <w:rsid w:val="00B47A2D"/>
    <w:rsid w:val="00B50307"/>
    <w:rsid w:val="00B50EE1"/>
    <w:rsid w:val="00B55429"/>
    <w:rsid w:val="00B5640F"/>
    <w:rsid w:val="00B56775"/>
    <w:rsid w:val="00B576A8"/>
    <w:rsid w:val="00B57C3D"/>
    <w:rsid w:val="00B64201"/>
    <w:rsid w:val="00B672BB"/>
    <w:rsid w:val="00B71502"/>
    <w:rsid w:val="00B73322"/>
    <w:rsid w:val="00B77F47"/>
    <w:rsid w:val="00B80177"/>
    <w:rsid w:val="00B83127"/>
    <w:rsid w:val="00B84AAE"/>
    <w:rsid w:val="00B870CD"/>
    <w:rsid w:val="00B872A0"/>
    <w:rsid w:val="00B87F86"/>
    <w:rsid w:val="00B906E5"/>
    <w:rsid w:val="00B92137"/>
    <w:rsid w:val="00BA15E4"/>
    <w:rsid w:val="00BA18E4"/>
    <w:rsid w:val="00BA1AAF"/>
    <w:rsid w:val="00BA428F"/>
    <w:rsid w:val="00BA4DEE"/>
    <w:rsid w:val="00BA4E43"/>
    <w:rsid w:val="00BA5F54"/>
    <w:rsid w:val="00BA6D89"/>
    <w:rsid w:val="00BB15D5"/>
    <w:rsid w:val="00BB1FBD"/>
    <w:rsid w:val="00BB216E"/>
    <w:rsid w:val="00BB3E4F"/>
    <w:rsid w:val="00BB448E"/>
    <w:rsid w:val="00BB6526"/>
    <w:rsid w:val="00BB679F"/>
    <w:rsid w:val="00BB73E2"/>
    <w:rsid w:val="00BC2180"/>
    <w:rsid w:val="00BC2C52"/>
    <w:rsid w:val="00BC52CA"/>
    <w:rsid w:val="00BC6978"/>
    <w:rsid w:val="00BC6989"/>
    <w:rsid w:val="00BC76BF"/>
    <w:rsid w:val="00BC7AD2"/>
    <w:rsid w:val="00BD2058"/>
    <w:rsid w:val="00BD27EE"/>
    <w:rsid w:val="00BD5160"/>
    <w:rsid w:val="00BD62F2"/>
    <w:rsid w:val="00BD6F46"/>
    <w:rsid w:val="00BD747F"/>
    <w:rsid w:val="00BE0961"/>
    <w:rsid w:val="00BE0B99"/>
    <w:rsid w:val="00BE28E8"/>
    <w:rsid w:val="00BE58A3"/>
    <w:rsid w:val="00BE70C7"/>
    <w:rsid w:val="00BF1092"/>
    <w:rsid w:val="00BF1367"/>
    <w:rsid w:val="00BF2ECB"/>
    <w:rsid w:val="00BF41A6"/>
    <w:rsid w:val="00BF5147"/>
    <w:rsid w:val="00BF5A0D"/>
    <w:rsid w:val="00BF5A34"/>
    <w:rsid w:val="00C0029E"/>
    <w:rsid w:val="00C0289A"/>
    <w:rsid w:val="00C031FB"/>
    <w:rsid w:val="00C03A59"/>
    <w:rsid w:val="00C0402F"/>
    <w:rsid w:val="00C0468B"/>
    <w:rsid w:val="00C04EB9"/>
    <w:rsid w:val="00C04FC1"/>
    <w:rsid w:val="00C05FBB"/>
    <w:rsid w:val="00C12A02"/>
    <w:rsid w:val="00C17A1C"/>
    <w:rsid w:val="00C20389"/>
    <w:rsid w:val="00C2240B"/>
    <w:rsid w:val="00C262AE"/>
    <w:rsid w:val="00C2719A"/>
    <w:rsid w:val="00C312A1"/>
    <w:rsid w:val="00C31BD3"/>
    <w:rsid w:val="00C359A8"/>
    <w:rsid w:val="00C35EF2"/>
    <w:rsid w:val="00C37AF9"/>
    <w:rsid w:val="00C41A51"/>
    <w:rsid w:val="00C426B3"/>
    <w:rsid w:val="00C434A6"/>
    <w:rsid w:val="00C44693"/>
    <w:rsid w:val="00C448E9"/>
    <w:rsid w:val="00C44CC7"/>
    <w:rsid w:val="00C466D9"/>
    <w:rsid w:val="00C50216"/>
    <w:rsid w:val="00C51AC7"/>
    <w:rsid w:val="00C53712"/>
    <w:rsid w:val="00C54258"/>
    <w:rsid w:val="00C54DB3"/>
    <w:rsid w:val="00C5692F"/>
    <w:rsid w:val="00C57E6F"/>
    <w:rsid w:val="00C63208"/>
    <w:rsid w:val="00C65004"/>
    <w:rsid w:val="00C67B5F"/>
    <w:rsid w:val="00C71808"/>
    <w:rsid w:val="00C743CB"/>
    <w:rsid w:val="00C74D0F"/>
    <w:rsid w:val="00C75897"/>
    <w:rsid w:val="00C808A6"/>
    <w:rsid w:val="00C80980"/>
    <w:rsid w:val="00C821E6"/>
    <w:rsid w:val="00C82219"/>
    <w:rsid w:val="00C83FCE"/>
    <w:rsid w:val="00C849FE"/>
    <w:rsid w:val="00C855F7"/>
    <w:rsid w:val="00C86042"/>
    <w:rsid w:val="00C86C44"/>
    <w:rsid w:val="00C90B10"/>
    <w:rsid w:val="00C91794"/>
    <w:rsid w:val="00C92DCA"/>
    <w:rsid w:val="00C936FA"/>
    <w:rsid w:val="00C93C66"/>
    <w:rsid w:val="00C940D1"/>
    <w:rsid w:val="00C94CEB"/>
    <w:rsid w:val="00C94E37"/>
    <w:rsid w:val="00C95100"/>
    <w:rsid w:val="00C95473"/>
    <w:rsid w:val="00C96526"/>
    <w:rsid w:val="00C96F6B"/>
    <w:rsid w:val="00CA0AB8"/>
    <w:rsid w:val="00CA3144"/>
    <w:rsid w:val="00CA34A7"/>
    <w:rsid w:val="00CA70CC"/>
    <w:rsid w:val="00CA7EB3"/>
    <w:rsid w:val="00CB0664"/>
    <w:rsid w:val="00CB127A"/>
    <w:rsid w:val="00CB20A3"/>
    <w:rsid w:val="00CB288C"/>
    <w:rsid w:val="00CB3C30"/>
    <w:rsid w:val="00CB46D1"/>
    <w:rsid w:val="00CB5123"/>
    <w:rsid w:val="00CB5529"/>
    <w:rsid w:val="00CB5D0F"/>
    <w:rsid w:val="00CB793E"/>
    <w:rsid w:val="00CB7D3B"/>
    <w:rsid w:val="00CC1BCC"/>
    <w:rsid w:val="00CC2EEA"/>
    <w:rsid w:val="00CC3639"/>
    <w:rsid w:val="00CC4241"/>
    <w:rsid w:val="00CC46D2"/>
    <w:rsid w:val="00CC476A"/>
    <w:rsid w:val="00CC4E64"/>
    <w:rsid w:val="00CC54DE"/>
    <w:rsid w:val="00CD08EC"/>
    <w:rsid w:val="00CD135C"/>
    <w:rsid w:val="00CD16B2"/>
    <w:rsid w:val="00CD231E"/>
    <w:rsid w:val="00CD300C"/>
    <w:rsid w:val="00CD367A"/>
    <w:rsid w:val="00CD442A"/>
    <w:rsid w:val="00CD4E7E"/>
    <w:rsid w:val="00CD63C5"/>
    <w:rsid w:val="00CE179E"/>
    <w:rsid w:val="00CE4F22"/>
    <w:rsid w:val="00CE6CD2"/>
    <w:rsid w:val="00CE6D23"/>
    <w:rsid w:val="00CE77CE"/>
    <w:rsid w:val="00CE7DF0"/>
    <w:rsid w:val="00CF0FA9"/>
    <w:rsid w:val="00CF1732"/>
    <w:rsid w:val="00CF3250"/>
    <w:rsid w:val="00CF3701"/>
    <w:rsid w:val="00CF39AC"/>
    <w:rsid w:val="00CF4E9D"/>
    <w:rsid w:val="00CF4EE7"/>
    <w:rsid w:val="00CF53CE"/>
    <w:rsid w:val="00D0163A"/>
    <w:rsid w:val="00D01E2D"/>
    <w:rsid w:val="00D03AD2"/>
    <w:rsid w:val="00D03C41"/>
    <w:rsid w:val="00D044F5"/>
    <w:rsid w:val="00D05E29"/>
    <w:rsid w:val="00D100D5"/>
    <w:rsid w:val="00D10653"/>
    <w:rsid w:val="00D12339"/>
    <w:rsid w:val="00D128B0"/>
    <w:rsid w:val="00D12D8D"/>
    <w:rsid w:val="00D136BC"/>
    <w:rsid w:val="00D1480E"/>
    <w:rsid w:val="00D16553"/>
    <w:rsid w:val="00D168FB"/>
    <w:rsid w:val="00D218BC"/>
    <w:rsid w:val="00D30A06"/>
    <w:rsid w:val="00D3622C"/>
    <w:rsid w:val="00D365E7"/>
    <w:rsid w:val="00D367BD"/>
    <w:rsid w:val="00D3728C"/>
    <w:rsid w:val="00D37A43"/>
    <w:rsid w:val="00D4015F"/>
    <w:rsid w:val="00D40A57"/>
    <w:rsid w:val="00D427DD"/>
    <w:rsid w:val="00D45802"/>
    <w:rsid w:val="00D46081"/>
    <w:rsid w:val="00D47C66"/>
    <w:rsid w:val="00D5015B"/>
    <w:rsid w:val="00D5193E"/>
    <w:rsid w:val="00D52808"/>
    <w:rsid w:val="00D531EA"/>
    <w:rsid w:val="00D5384D"/>
    <w:rsid w:val="00D549AE"/>
    <w:rsid w:val="00D60455"/>
    <w:rsid w:val="00D62510"/>
    <w:rsid w:val="00D63916"/>
    <w:rsid w:val="00D66C89"/>
    <w:rsid w:val="00D70F37"/>
    <w:rsid w:val="00D70F47"/>
    <w:rsid w:val="00D7183A"/>
    <w:rsid w:val="00D719B8"/>
    <w:rsid w:val="00D727E8"/>
    <w:rsid w:val="00D734E9"/>
    <w:rsid w:val="00D7667A"/>
    <w:rsid w:val="00D7719D"/>
    <w:rsid w:val="00D8417E"/>
    <w:rsid w:val="00D876EB"/>
    <w:rsid w:val="00D90377"/>
    <w:rsid w:val="00D90660"/>
    <w:rsid w:val="00D9105A"/>
    <w:rsid w:val="00D9432D"/>
    <w:rsid w:val="00D95468"/>
    <w:rsid w:val="00D977B0"/>
    <w:rsid w:val="00DA11D0"/>
    <w:rsid w:val="00DA2179"/>
    <w:rsid w:val="00DA27EA"/>
    <w:rsid w:val="00DA57ED"/>
    <w:rsid w:val="00DB0625"/>
    <w:rsid w:val="00DB2B8F"/>
    <w:rsid w:val="00DB3992"/>
    <w:rsid w:val="00DB4C34"/>
    <w:rsid w:val="00DB66A0"/>
    <w:rsid w:val="00DC0C13"/>
    <w:rsid w:val="00DC4CCC"/>
    <w:rsid w:val="00DC7823"/>
    <w:rsid w:val="00DC7969"/>
    <w:rsid w:val="00DC7F4A"/>
    <w:rsid w:val="00DD1B64"/>
    <w:rsid w:val="00DD2D79"/>
    <w:rsid w:val="00DD3304"/>
    <w:rsid w:val="00DD34BE"/>
    <w:rsid w:val="00DD37DE"/>
    <w:rsid w:val="00DD4759"/>
    <w:rsid w:val="00DD4DA3"/>
    <w:rsid w:val="00DD6D11"/>
    <w:rsid w:val="00DE04E6"/>
    <w:rsid w:val="00DE1717"/>
    <w:rsid w:val="00DE2028"/>
    <w:rsid w:val="00DE3E0C"/>
    <w:rsid w:val="00DE4048"/>
    <w:rsid w:val="00DE4B80"/>
    <w:rsid w:val="00DE537E"/>
    <w:rsid w:val="00DF01AC"/>
    <w:rsid w:val="00DF0C66"/>
    <w:rsid w:val="00DF39C3"/>
    <w:rsid w:val="00DF58A0"/>
    <w:rsid w:val="00E01A39"/>
    <w:rsid w:val="00E03995"/>
    <w:rsid w:val="00E07C03"/>
    <w:rsid w:val="00E11FC5"/>
    <w:rsid w:val="00E12C07"/>
    <w:rsid w:val="00E14CBB"/>
    <w:rsid w:val="00E14FA3"/>
    <w:rsid w:val="00E15070"/>
    <w:rsid w:val="00E15108"/>
    <w:rsid w:val="00E158A5"/>
    <w:rsid w:val="00E166D9"/>
    <w:rsid w:val="00E16F14"/>
    <w:rsid w:val="00E1711E"/>
    <w:rsid w:val="00E17396"/>
    <w:rsid w:val="00E2026B"/>
    <w:rsid w:val="00E21A33"/>
    <w:rsid w:val="00E23369"/>
    <w:rsid w:val="00E23D01"/>
    <w:rsid w:val="00E2454E"/>
    <w:rsid w:val="00E255EF"/>
    <w:rsid w:val="00E256D8"/>
    <w:rsid w:val="00E276C5"/>
    <w:rsid w:val="00E31599"/>
    <w:rsid w:val="00E3204E"/>
    <w:rsid w:val="00E340E0"/>
    <w:rsid w:val="00E37C08"/>
    <w:rsid w:val="00E41D71"/>
    <w:rsid w:val="00E422C9"/>
    <w:rsid w:val="00E425EF"/>
    <w:rsid w:val="00E42797"/>
    <w:rsid w:val="00E4362D"/>
    <w:rsid w:val="00E43A89"/>
    <w:rsid w:val="00E44252"/>
    <w:rsid w:val="00E44791"/>
    <w:rsid w:val="00E46C30"/>
    <w:rsid w:val="00E50064"/>
    <w:rsid w:val="00E50CDA"/>
    <w:rsid w:val="00E50E2D"/>
    <w:rsid w:val="00E52924"/>
    <w:rsid w:val="00E52B59"/>
    <w:rsid w:val="00E5323C"/>
    <w:rsid w:val="00E5411E"/>
    <w:rsid w:val="00E548C1"/>
    <w:rsid w:val="00E55226"/>
    <w:rsid w:val="00E555FC"/>
    <w:rsid w:val="00E57D55"/>
    <w:rsid w:val="00E60142"/>
    <w:rsid w:val="00E60CF8"/>
    <w:rsid w:val="00E60D07"/>
    <w:rsid w:val="00E6144B"/>
    <w:rsid w:val="00E619A0"/>
    <w:rsid w:val="00E629DB"/>
    <w:rsid w:val="00E62C66"/>
    <w:rsid w:val="00E64403"/>
    <w:rsid w:val="00E64FEA"/>
    <w:rsid w:val="00E66C8B"/>
    <w:rsid w:val="00E675D5"/>
    <w:rsid w:val="00E711AB"/>
    <w:rsid w:val="00E72277"/>
    <w:rsid w:val="00E73146"/>
    <w:rsid w:val="00E76749"/>
    <w:rsid w:val="00E76B13"/>
    <w:rsid w:val="00E77551"/>
    <w:rsid w:val="00E80E0E"/>
    <w:rsid w:val="00E83675"/>
    <w:rsid w:val="00E84510"/>
    <w:rsid w:val="00E847EF"/>
    <w:rsid w:val="00E85329"/>
    <w:rsid w:val="00E85CAA"/>
    <w:rsid w:val="00E87BB3"/>
    <w:rsid w:val="00E91327"/>
    <w:rsid w:val="00E96379"/>
    <w:rsid w:val="00E96734"/>
    <w:rsid w:val="00E9788F"/>
    <w:rsid w:val="00EA094D"/>
    <w:rsid w:val="00EA21DB"/>
    <w:rsid w:val="00EA3C51"/>
    <w:rsid w:val="00EA3DCD"/>
    <w:rsid w:val="00EA644C"/>
    <w:rsid w:val="00EA75C8"/>
    <w:rsid w:val="00EB0207"/>
    <w:rsid w:val="00EB04D3"/>
    <w:rsid w:val="00EC0487"/>
    <w:rsid w:val="00EC1F00"/>
    <w:rsid w:val="00EC3208"/>
    <w:rsid w:val="00EC5C07"/>
    <w:rsid w:val="00EC5E65"/>
    <w:rsid w:val="00EC6C2A"/>
    <w:rsid w:val="00EC745E"/>
    <w:rsid w:val="00ED18CD"/>
    <w:rsid w:val="00ED40A3"/>
    <w:rsid w:val="00ED419B"/>
    <w:rsid w:val="00ED4226"/>
    <w:rsid w:val="00ED4741"/>
    <w:rsid w:val="00ED5B8E"/>
    <w:rsid w:val="00EE1E82"/>
    <w:rsid w:val="00EE2017"/>
    <w:rsid w:val="00EE2729"/>
    <w:rsid w:val="00EE42DA"/>
    <w:rsid w:val="00EE594E"/>
    <w:rsid w:val="00EE7586"/>
    <w:rsid w:val="00EE784E"/>
    <w:rsid w:val="00EF0A4D"/>
    <w:rsid w:val="00EF1124"/>
    <w:rsid w:val="00EF299C"/>
    <w:rsid w:val="00EF2E3C"/>
    <w:rsid w:val="00EF603E"/>
    <w:rsid w:val="00F01BD3"/>
    <w:rsid w:val="00F02CE8"/>
    <w:rsid w:val="00F02E5E"/>
    <w:rsid w:val="00F054DA"/>
    <w:rsid w:val="00F05617"/>
    <w:rsid w:val="00F056A2"/>
    <w:rsid w:val="00F11823"/>
    <w:rsid w:val="00F168D7"/>
    <w:rsid w:val="00F21853"/>
    <w:rsid w:val="00F23EFA"/>
    <w:rsid w:val="00F23F23"/>
    <w:rsid w:val="00F2601F"/>
    <w:rsid w:val="00F27A6D"/>
    <w:rsid w:val="00F32A99"/>
    <w:rsid w:val="00F3681A"/>
    <w:rsid w:val="00F36EF4"/>
    <w:rsid w:val="00F40B23"/>
    <w:rsid w:val="00F446F9"/>
    <w:rsid w:val="00F51148"/>
    <w:rsid w:val="00F5158E"/>
    <w:rsid w:val="00F5179D"/>
    <w:rsid w:val="00F51B3D"/>
    <w:rsid w:val="00F52D3C"/>
    <w:rsid w:val="00F52E88"/>
    <w:rsid w:val="00F559E3"/>
    <w:rsid w:val="00F568A2"/>
    <w:rsid w:val="00F639DB"/>
    <w:rsid w:val="00F65103"/>
    <w:rsid w:val="00F65D7C"/>
    <w:rsid w:val="00F71252"/>
    <w:rsid w:val="00F74C1B"/>
    <w:rsid w:val="00F75350"/>
    <w:rsid w:val="00F75896"/>
    <w:rsid w:val="00F770E2"/>
    <w:rsid w:val="00F8153A"/>
    <w:rsid w:val="00F81DF0"/>
    <w:rsid w:val="00F81F72"/>
    <w:rsid w:val="00F82000"/>
    <w:rsid w:val="00F8336C"/>
    <w:rsid w:val="00F83DAD"/>
    <w:rsid w:val="00F83E11"/>
    <w:rsid w:val="00F841C3"/>
    <w:rsid w:val="00F87A89"/>
    <w:rsid w:val="00F94FC4"/>
    <w:rsid w:val="00F95387"/>
    <w:rsid w:val="00F9579A"/>
    <w:rsid w:val="00F9790C"/>
    <w:rsid w:val="00FA0D58"/>
    <w:rsid w:val="00FA3846"/>
    <w:rsid w:val="00FA3EA5"/>
    <w:rsid w:val="00FA4FE7"/>
    <w:rsid w:val="00FA7A1F"/>
    <w:rsid w:val="00FB0C54"/>
    <w:rsid w:val="00FB1853"/>
    <w:rsid w:val="00FB1B0B"/>
    <w:rsid w:val="00FB4533"/>
    <w:rsid w:val="00FB5EB9"/>
    <w:rsid w:val="00FB636B"/>
    <w:rsid w:val="00FB6783"/>
    <w:rsid w:val="00FC02A7"/>
    <w:rsid w:val="00FC23AF"/>
    <w:rsid w:val="00FC2545"/>
    <w:rsid w:val="00FC2812"/>
    <w:rsid w:val="00FC6323"/>
    <w:rsid w:val="00FD11BC"/>
    <w:rsid w:val="00FD1AF9"/>
    <w:rsid w:val="00FD237A"/>
    <w:rsid w:val="00FD471C"/>
    <w:rsid w:val="00FD5BA2"/>
    <w:rsid w:val="00FD61AA"/>
    <w:rsid w:val="00FD6912"/>
    <w:rsid w:val="00FD6974"/>
    <w:rsid w:val="00FD7158"/>
    <w:rsid w:val="00FD7FD8"/>
    <w:rsid w:val="00FE1C6C"/>
    <w:rsid w:val="00FE2863"/>
    <w:rsid w:val="00FE2AAC"/>
    <w:rsid w:val="00FE2DAD"/>
    <w:rsid w:val="00FE35CB"/>
    <w:rsid w:val="00FE3669"/>
    <w:rsid w:val="00FE42C7"/>
    <w:rsid w:val="00FE4B16"/>
    <w:rsid w:val="00FE508D"/>
    <w:rsid w:val="00FE51F4"/>
    <w:rsid w:val="00FE58AE"/>
    <w:rsid w:val="00FE71D4"/>
    <w:rsid w:val="00FF0187"/>
    <w:rsid w:val="00FF0FD5"/>
    <w:rsid w:val="00FF33D8"/>
    <w:rsid w:val="00FF4E6D"/>
    <w:rsid w:val="00FF5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8E827"/>
  <w15:chartTrackingRefBased/>
  <w15:docId w15:val="{41AF48C5-6C6F-4B51-8B3D-413702450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28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28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28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28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28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28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28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28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28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8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28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28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28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28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28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28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28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2894"/>
    <w:rPr>
      <w:rFonts w:eastAsiaTheme="majorEastAsia" w:cstheme="majorBidi"/>
      <w:color w:val="272727" w:themeColor="text1" w:themeTint="D8"/>
    </w:rPr>
  </w:style>
  <w:style w:type="paragraph" w:styleId="Title">
    <w:name w:val="Title"/>
    <w:basedOn w:val="Normal"/>
    <w:next w:val="Normal"/>
    <w:link w:val="TitleChar"/>
    <w:uiPriority w:val="10"/>
    <w:qFormat/>
    <w:rsid w:val="000628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28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28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28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2894"/>
    <w:pPr>
      <w:spacing w:before="160"/>
      <w:jc w:val="center"/>
    </w:pPr>
    <w:rPr>
      <w:i/>
      <w:iCs/>
      <w:color w:val="404040" w:themeColor="text1" w:themeTint="BF"/>
    </w:rPr>
  </w:style>
  <w:style w:type="character" w:customStyle="1" w:styleId="QuoteChar">
    <w:name w:val="Quote Char"/>
    <w:basedOn w:val="DefaultParagraphFont"/>
    <w:link w:val="Quote"/>
    <w:uiPriority w:val="29"/>
    <w:rsid w:val="00062894"/>
    <w:rPr>
      <w:i/>
      <w:iCs/>
      <w:color w:val="404040" w:themeColor="text1" w:themeTint="BF"/>
    </w:rPr>
  </w:style>
  <w:style w:type="paragraph" w:styleId="ListParagraph">
    <w:name w:val="List Paragraph"/>
    <w:basedOn w:val="Normal"/>
    <w:uiPriority w:val="34"/>
    <w:qFormat/>
    <w:rsid w:val="00062894"/>
    <w:pPr>
      <w:ind w:left="720"/>
      <w:contextualSpacing/>
    </w:pPr>
  </w:style>
  <w:style w:type="character" w:styleId="IntenseEmphasis">
    <w:name w:val="Intense Emphasis"/>
    <w:basedOn w:val="DefaultParagraphFont"/>
    <w:uiPriority w:val="21"/>
    <w:qFormat/>
    <w:rsid w:val="00062894"/>
    <w:rPr>
      <w:i/>
      <w:iCs/>
      <w:color w:val="0F4761" w:themeColor="accent1" w:themeShade="BF"/>
    </w:rPr>
  </w:style>
  <w:style w:type="paragraph" w:styleId="IntenseQuote">
    <w:name w:val="Intense Quote"/>
    <w:basedOn w:val="Normal"/>
    <w:next w:val="Normal"/>
    <w:link w:val="IntenseQuoteChar"/>
    <w:uiPriority w:val="30"/>
    <w:qFormat/>
    <w:rsid w:val="000628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2894"/>
    <w:rPr>
      <w:i/>
      <w:iCs/>
      <w:color w:val="0F4761" w:themeColor="accent1" w:themeShade="BF"/>
    </w:rPr>
  </w:style>
  <w:style w:type="character" w:styleId="IntenseReference">
    <w:name w:val="Intense Reference"/>
    <w:basedOn w:val="DefaultParagraphFont"/>
    <w:uiPriority w:val="32"/>
    <w:qFormat/>
    <w:rsid w:val="00062894"/>
    <w:rPr>
      <w:b/>
      <w:bCs/>
      <w:smallCaps/>
      <w:color w:val="0F4761" w:themeColor="accent1" w:themeShade="BF"/>
      <w:spacing w:val="5"/>
    </w:rPr>
  </w:style>
  <w:style w:type="paragraph" w:styleId="NormalWeb">
    <w:name w:val="Normal (Web)"/>
    <w:basedOn w:val="Normal"/>
    <w:uiPriority w:val="99"/>
    <w:semiHidden/>
    <w:unhideWhenUsed/>
    <w:rsid w:val="00075586"/>
    <w:rPr>
      <w:rFonts w:ascii="Times New Roman" w:hAnsi="Times New Roman" w:cs="Times New Roman"/>
    </w:rPr>
  </w:style>
  <w:style w:type="character" w:styleId="Hyperlink">
    <w:name w:val="Hyperlink"/>
    <w:basedOn w:val="DefaultParagraphFont"/>
    <w:uiPriority w:val="99"/>
    <w:unhideWhenUsed/>
    <w:rsid w:val="00CE6D2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89/bjbs.2024.14048" TargetMode="External"/><Relationship Id="rId21" Type="http://schemas.openxmlformats.org/officeDocument/2006/relationships/hyperlink" Target="https://doi.org/10.22190/jtesap250815040f" TargetMode="External"/><Relationship Id="rId42" Type="http://schemas.openxmlformats.org/officeDocument/2006/relationships/hyperlink" Target="https://doi.org/10.3389/feduc.2021.645284" TargetMode="External"/><Relationship Id="rId47" Type="http://schemas.openxmlformats.org/officeDocument/2006/relationships/hyperlink" Target="https://doi.org/10.7862/rz.2026.hss.06" TargetMode="External"/><Relationship Id="rId63" Type="http://schemas.openxmlformats.org/officeDocument/2006/relationships/hyperlink" Target="https://doi.org/10.1016/j.actpsy.2026.107353" TargetMode="External"/><Relationship Id="rId68" Type="http://schemas.openxmlformats.org/officeDocument/2006/relationships/hyperlink" Target="https://doi.org/10.34190/ecmlg.21.1.4079" TargetMode="External"/><Relationship Id="rId16" Type="http://schemas.openxmlformats.org/officeDocument/2006/relationships/hyperlink" Target="https://doi.org/10.30935/cedtech/15775" TargetMode="External"/><Relationship Id="rId11" Type="http://schemas.openxmlformats.org/officeDocument/2006/relationships/hyperlink" Target="https://doi.org/10.59765/or46k" TargetMode="External"/><Relationship Id="rId24" Type="http://schemas.openxmlformats.org/officeDocument/2006/relationships/hyperlink" Target="https://doi.org/10.3389/bjbs.2024.14048" TargetMode="External"/><Relationship Id="rId32" Type="http://schemas.openxmlformats.org/officeDocument/2006/relationships/hyperlink" Target="https://doi.org/10.1016/j.chb.2010.05.031" TargetMode="External"/><Relationship Id="rId37" Type="http://schemas.openxmlformats.org/officeDocument/2006/relationships/hyperlink" Target="https://doi.org/10.1007/s11423-019-09729-5" TargetMode="External"/><Relationship Id="rId40" Type="http://schemas.openxmlformats.org/officeDocument/2006/relationships/hyperlink" Target="https://doi.org/10.1007/s44217-026-01370-8" TargetMode="External"/><Relationship Id="rId45" Type="http://schemas.openxmlformats.org/officeDocument/2006/relationships/hyperlink" Target="https://doi.org/10.1007/978-3-031-92823-9_10" TargetMode="External"/><Relationship Id="rId53" Type="http://schemas.openxmlformats.org/officeDocument/2006/relationships/hyperlink" Target="https://doi.org/10.65638/2978-5634.2025.01.04" TargetMode="External"/><Relationship Id="rId58" Type="http://schemas.openxmlformats.org/officeDocument/2006/relationships/hyperlink" Target="https://doi.org/10.1080/17439884.2025.2537959" TargetMode="External"/><Relationship Id="rId66" Type="http://schemas.openxmlformats.org/officeDocument/2006/relationships/hyperlink" Target="https://doi.org/10.1109/educon67543.2026" TargetMode="External"/><Relationship Id="rId74" Type="http://schemas.openxmlformats.org/officeDocument/2006/relationships/hyperlink" Target="https://doi.org/10.1016/j.ijhm.2025.104452" TargetMode="External"/><Relationship Id="rId5" Type="http://schemas.openxmlformats.org/officeDocument/2006/relationships/hyperlink" Target="https://doi.org/10.3390/world6020081" TargetMode="External"/><Relationship Id="rId61" Type="http://schemas.openxmlformats.org/officeDocument/2006/relationships/hyperlink" Target="https://doi.org/10.1186/s41239-025-00511-7" TargetMode="External"/><Relationship Id="rId19" Type="http://schemas.openxmlformats.org/officeDocument/2006/relationships/hyperlink" Target="https://doi.org/10.1016/j.ijinfomgt.2023.102642" TargetMode="External"/><Relationship Id="rId14" Type="http://schemas.openxmlformats.org/officeDocument/2006/relationships/hyperlink" Target="https://doi.org/10.1109/access.2020.2988510" TargetMode="External"/><Relationship Id="rId22" Type="http://schemas.openxmlformats.org/officeDocument/2006/relationships/hyperlink" Target="https://doi.org/10.57568/iulresearch.v6i12.760" TargetMode="External"/><Relationship Id="rId27" Type="http://schemas.openxmlformats.org/officeDocument/2006/relationships/hyperlink" Target="https://doi.org/10.1007/s10648-026-10133-8" TargetMode="External"/><Relationship Id="rId30" Type="http://schemas.openxmlformats.org/officeDocument/2006/relationships/hyperlink" Target="https://doi.org/10.1111/gec3.12675" TargetMode="External"/><Relationship Id="rId35" Type="http://schemas.openxmlformats.org/officeDocument/2006/relationships/hyperlink" Target="https://doi.org/10.1111/ntwe.12237" TargetMode="External"/><Relationship Id="rId43" Type="http://schemas.openxmlformats.org/officeDocument/2006/relationships/hyperlink" Target="https://doi.org/10.70286/isu-15.04.2026.014" TargetMode="External"/><Relationship Id="rId48" Type="http://schemas.openxmlformats.org/officeDocument/2006/relationships/hyperlink" Target="https://doi.org/10.6007/ijarped/v14-i4/27007" TargetMode="External"/><Relationship Id="rId56" Type="http://schemas.openxmlformats.org/officeDocument/2006/relationships/hyperlink" Target="https://doi.org/10.3390/info17030241" TargetMode="External"/><Relationship Id="rId64" Type="http://schemas.openxmlformats.org/officeDocument/2006/relationships/hyperlink" Target="https://doi.org/10.1016/j.compedu.2026.105616" TargetMode="External"/><Relationship Id="rId69" Type="http://schemas.openxmlformats.org/officeDocument/2006/relationships/hyperlink" Target="https://doi.org/10.3390/higheredu5020047" TargetMode="External"/><Relationship Id="rId77" Type="http://schemas.openxmlformats.org/officeDocument/2006/relationships/theme" Target="theme/theme1.xml"/><Relationship Id="rId8" Type="http://schemas.openxmlformats.org/officeDocument/2006/relationships/hyperlink" Target="https://doi.org/10.1108/jices-03-2024-0033" TargetMode="External"/><Relationship Id="rId51" Type="http://schemas.openxmlformats.org/officeDocument/2006/relationships/hyperlink" Target="https://doi.org/10.1002/jdd.13941" TargetMode="External"/><Relationship Id="rId72" Type="http://schemas.openxmlformats.org/officeDocument/2006/relationships/hyperlink" Target="https://doi.org/10.3109/0142159x.2014.889290" TargetMode="External"/><Relationship Id="rId3" Type="http://schemas.openxmlformats.org/officeDocument/2006/relationships/webSettings" Target="webSettings.xml"/><Relationship Id="rId12" Type="http://schemas.openxmlformats.org/officeDocument/2006/relationships/hyperlink" Target="https://doi.org/10.14429/djlit.20800" TargetMode="External"/><Relationship Id="rId17" Type="http://schemas.openxmlformats.org/officeDocument/2006/relationships/hyperlink" Target="https://doi.org/10.71097/ijtas.v17.i3.1228" TargetMode="External"/><Relationship Id="rId25" Type="http://schemas.openxmlformats.org/officeDocument/2006/relationships/hyperlink" Target="https://doi.org/10.3389/bjbs.2024.14048" TargetMode="External"/><Relationship Id="rId33" Type="http://schemas.openxmlformats.org/officeDocument/2006/relationships/hyperlink" Target="https://doi.org/10.1177/00472395251400089" TargetMode="External"/><Relationship Id="rId38" Type="http://schemas.openxmlformats.org/officeDocument/2006/relationships/hyperlink" Target="https://doi.org/10.1145/3571730" TargetMode="External"/><Relationship Id="rId46" Type="http://schemas.openxmlformats.org/officeDocument/2006/relationships/hyperlink" Target="https://doi.org/10.24059/olj.v28i3.4593" TargetMode="External"/><Relationship Id="rId59" Type="http://schemas.openxmlformats.org/officeDocument/2006/relationships/hyperlink" Target="https://doi.org/10.1080/0142159x.2018.1505034" TargetMode="External"/><Relationship Id="rId67" Type="http://schemas.openxmlformats.org/officeDocument/2006/relationships/hyperlink" Target="https://doi.org/10.21275/sr26223202505" TargetMode="External"/><Relationship Id="rId20" Type="http://schemas.openxmlformats.org/officeDocument/2006/relationships/hyperlink" Target="https://doi.org/10.1108/jeet-06-2025-0038" TargetMode="External"/><Relationship Id="rId41" Type="http://schemas.openxmlformats.org/officeDocument/2006/relationships/hyperlink" Target="https://doi.org/10.1007/s10639-021-10831-6" TargetMode="External"/><Relationship Id="rId54" Type="http://schemas.openxmlformats.org/officeDocument/2006/relationships/hyperlink" Target="https://doi.org/10.56709/mesman.v5i2.1149" TargetMode="External"/><Relationship Id="rId62" Type="http://schemas.openxmlformats.org/officeDocument/2006/relationships/hyperlink" Target="https://doi.org/10.1016/j.actpsy.2026.107353" TargetMode="External"/><Relationship Id="rId70" Type="http://schemas.openxmlformats.org/officeDocument/2006/relationships/hyperlink" Target="https://doi.org/10.1002/rev3.3473" TargetMode="External"/><Relationship Id="rId75" Type="http://schemas.openxmlformats.org/officeDocument/2006/relationships/hyperlink" Target="https://doi.org/10.3389/feduc.2021.647097" TargetMode="External"/><Relationship Id="rId1" Type="http://schemas.openxmlformats.org/officeDocument/2006/relationships/styles" Target="styles.xml"/><Relationship Id="rId6" Type="http://schemas.openxmlformats.org/officeDocument/2006/relationships/hyperlink" Target="https://doi.org/10.53761/f9hqrs77" TargetMode="External"/><Relationship Id="rId15" Type="http://schemas.openxmlformats.org/officeDocument/2006/relationships/hyperlink" Target="https://doi.org/10.3389/frai.2026.1750978" TargetMode="External"/><Relationship Id="rId23" Type="http://schemas.openxmlformats.org/officeDocument/2006/relationships/hyperlink" Target="https://doi.org/10.3389/bjbs.2024.14048" TargetMode="External"/><Relationship Id="rId28" Type="http://schemas.openxmlformats.org/officeDocument/2006/relationships/hyperlink" Target="https://doi.org/10.3390/educsci16040531" TargetMode="External"/><Relationship Id="rId36" Type="http://schemas.openxmlformats.org/officeDocument/2006/relationships/hyperlink" Target="https://doi.org/10.12691/jcsa-12-1-4" TargetMode="External"/><Relationship Id="rId49" Type="http://schemas.openxmlformats.org/officeDocument/2006/relationships/hyperlink" Target="https://doi.org/10.1186/s40561-025-00373-6" TargetMode="External"/><Relationship Id="rId57" Type="http://schemas.openxmlformats.org/officeDocument/2006/relationships/hyperlink" Target="https://doi.org/10.3390/systems13100872" TargetMode="External"/><Relationship Id="rId10" Type="http://schemas.openxmlformats.org/officeDocument/2006/relationships/hyperlink" Target="https://doi.org/10.1007/s10639-023-12405-0" TargetMode="External"/><Relationship Id="rId31" Type="http://schemas.openxmlformats.org/officeDocument/2006/relationships/hyperlink" Target="https://doi.org/10.1109/acie64499.2025.00029" TargetMode="External"/><Relationship Id="rId44" Type="http://schemas.openxmlformats.org/officeDocument/2006/relationships/hyperlink" Target="https://doi.org/10.12681/icodl.8618" TargetMode="External"/><Relationship Id="rId52" Type="http://schemas.openxmlformats.org/officeDocument/2006/relationships/hyperlink" Target="https://doi.org/10.1016/j.caeai.2024.100277" TargetMode="External"/><Relationship Id="rId60" Type="http://schemas.openxmlformats.org/officeDocument/2006/relationships/hyperlink" Target="https://doi.org/10.1080/10447318.2026.2643354" TargetMode="External"/><Relationship Id="rId65" Type="http://schemas.openxmlformats.org/officeDocument/2006/relationships/hyperlink" Target="https://doi.org/10.70177/ijen.v2i6.1659" TargetMode="External"/><Relationship Id="rId73" Type="http://schemas.openxmlformats.org/officeDocument/2006/relationships/hyperlink" Target="https://doi.org/10.3390/educsci16020271" TargetMode="External"/><Relationship Id="rId4" Type="http://schemas.openxmlformats.org/officeDocument/2006/relationships/hyperlink" Target="https://doi.org/10.1145/3803437.3806710" TargetMode="External"/><Relationship Id="rId9" Type="http://schemas.openxmlformats.org/officeDocument/2006/relationships/hyperlink" Target="https://doi.org/10.1016/j.iheduc.2025.101016" TargetMode="External"/><Relationship Id="rId13" Type="http://schemas.openxmlformats.org/officeDocument/2006/relationships/hyperlink" Target="https://doi.org/10.12973/ejmse.7.2.71" TargetMode="External"/><Relationship Id="rId18" Type="http://schemas.openxmlformats.org/officeDocument/2006/relationships/hyperlink" Target="https://doi.org/10.31757/euer.824" TargetMode="External"/><Relationship Id="rId39" Type="http://schemas.openxmlformats.org/officeDocument/2006/relationships/hyperlink" Target="https://doi.org/10.21125/iceri.2024.0017" TargetMode="External"/><Relationship Id="rId34" Type="http://schemas.openxmlformats.org/officeDocument/2006/relationships/hyperlink" Target="https://doi.org/10.1145/3703155" TargetMode="External"/><Relationship Id="rId50" Type="http://schemas.openxmlformats.org/officeDocument/2006/relationships/hyperlink" Target="https://doi.org/10.23919/ist-africa67297.2025.11060468" TargetMode="External"/><Relationship Id="rId55" Type="http://schemas.openxmlformats.org/officeDocument/2006/relationships/hyperlink" Target="https://doi.org/10.55366/suse.v3i2.20" TargetMode="External"/><Relationship Id="rId76" Type="http://schemas.openxmlformats.org/officeDocument/2006/relationships/fontTable" Target="fontTable.xml"/><Relationship Id="rId7" Type="http://schemas.openxmlformats.org/officeDocument/2006/relationships/hyperlink" Target="https://doi.org/10.1080/02602938.2024.2335321" TargetMode="External"/><Relationship Id="rId71" Type="http://schemas.openxmlformats.org/officeDocument/2006/relationships/hyperlink" Target="https://doi.org/10.3390/educsci16020270" TargetMode="External"/><Relationship Id="rId2" Type="http://schemas.openxmlformats.org/officeDocument/2006/relationships/settings" Target="settings.xml"/><Relationship Id="rId29" Type="http://schemas.openxmlformats.org/officeDocument/2006/relationships/hyperlink" Target="https://doi.org/10.3390/soc15010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110418</TotalTime>
  <Pages>40</Pages>
  <Words>15584</Words>
  <Characters>88829</Characters>
  <Application>Microsoft Office Word</Application>
  <DocSecurity>0</DocSecurity>
  <Lines>740</Lines>
  <Paragraphs>208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Barfoot (1809847)</dc:creator>
  <cp:keywords/>
  <dc:description/>
  <cp:lastModifiedBy>Paul Barfoot (1809847)</cp:lastModifiedBy>
  <cp:revision>490</cp:revision>
  <dcterms:created xsi:type="dcterms:W3CDTF">2026-06-18T09:51:00Z</dcterms:created>
  <dcterms:modified xsi:type="dcterms:W3CDTF">2026-09-30T12:01:00Z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bc108e5d-d614-47b1-ad47-9f5570a13522</vt:lpwstr>
  </property>
</Properties>
</file>