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7493D" w:rsidRDefault="008A64F3">
      <w:pPr>
        <w:spacing w:line="360" w:lineRule="auto"/>
        <w:jc w:val="both"/>
        <w:rPr>
          <w:rFonts w:ascii="Arial" w:eastAsia="Calibri" w:hAnsi="Arial" w:cs="Arial"/>
          <w:b/>
          <w:bCs/>
          <w:sz w:val="24"/>
          <w:szCs w:val="24"/>
          <w:lang w:eastAsia="en-US"/>
        </w:rPr>
      </w:pPr>
      <w:r>
        <w:rPr>
          <w:rFonts w:ascii="Arial" w:eastAsia="Calibri" w:hAnsi="Arial" w:cs="Arial"/>
          <w:b/>
          <w:bCs/>
          <w:sz w:val="24"/>
          <w:szCs w:val="24"/>
          <w:lang w:eastAsia="en-US"/>
        </w:rPr>
        <w:t>Response Policing</w:t>
      </w:r>
    </w:p>
    <w:p w:rsidR="0047493D" w:rsidRDefault="008A64F3">
      <w:pPr>
        <w:spacing w:line="360" w:lineRule="auto"/>
        <w:jc w:val="both"/>
        <w:rPr>
          <w:rFonts w:ascii="Arial" w:eastAsia="Calibri" w:hAnsi="Arial" w:cs="Arial"/>
          <w:sz w:val="24"/>
          <w:szCs w:val="24"/>
          <w:lang w:eastAsia="en-US"/>
        </w:rPr>
      </w:pPr>
      <w:r>
        <w:rPr>
          <w:rFonts w:ascii="Arial" w:eastAsia="Calibri" w:hAnsi="Arial" w:cs="Arial"/>
          <w:sz w:val="24"/>
          <w:szCs w:val="24"/>
          <w:lang w:eastAsia="en-US"/>
        </w:rPr>
        <w:t>What challenges are faced by Response Policing? Discuss with reference to your force area and policing literature. (5000 words)</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u w:val="single"/>
        </w:rPr>
      </w:pPr>
      <w:r>
        <w:rPr>
          <w:rFonts w:ascii="Arial" w:hAnsi="Arial" w:cs="Arial"/>
          <w:sz w:val="24"/>
          <w:szCs w:val="24"/>
          <w:u w:val="single"/>
        </w:rPr>
        <w:t>Introduction</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In the current climate within the UK the dramatic increase in the challenges and pressures of policing has led to added media attention and potential negative consequences for officers and the service alike. There is acknowledgement of the links with Sir Robert Peels’ view of policing, that is, to prevent crime and that policing is, and should, be at the heart of the community (Bryant and Bryant 2019). There are many challenges and stresses that surround response policing (College of Policing 2018) and policing as a profession is known for being fundamentally traumatic and demanding. The emotional impact and the increase in complex cases has risen (Brunetto et al 2012) and therefore this can influence the officers’ current situation and future incidents attended (Nix and Pickett 2017).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I am currently working with South Wales Police Force (SWP) and will be discussing current crime figures and strategies to improve communities within my area throughout this work, relating to response policing. I will also highlight the challenges and consequences faced within response policing and discuss with reference to my force area. This work will incorporate the levels of crime within that force area and the type of policing that needs to be utilised, and potentially the characteristics of the officer needed to achieve this. The technologies that are currently in practice, such as AFR (Automated Facial Recognition), Automatic Number Plate Recognition (ANPR) and advances in the use of Information technology (IT) (Sanders and Hannem 2012) have changed the application of policing strategies which have shaped response policing, the South Wales Police Force being the first force to make an arrest using this technology (SWP 2020).</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areas I will be focusing on will include:</w:t>
      </w:r>
    </w:p>
    <w:p w:rsidR="0047493D" w:rsidRDefault="008A64F3">
      <w:pPr>
        <w:pStyle w:val="ListParagraph"/>
        <w:numPr>
          <w:ilvl w:val="0"/>
          <w:numId w:val="1"/>
        </w:numPr>
        <w:spacing w:line="360" w:lineRule="auto"/>
        <w:rPr>
          <w:rFonts w:ascii="Arial" w:hAnsi="Arial" w:cs="Arial"/>
          <w:sz w:val="24"/>
          <w:szCs w:val="24"/>
        </w:rPr>
      </w:pPr>
      <w:r>
        <w:rPr>
          <w:rFonts w:ascii="Arial" w:hAnsi="Arial" w:cs="Arial"/>
          <w:sz w:val="24"/>
          <w:szCs w:val="24"/>
        </w:rPr>
        <w:t>Communication issues</w:t>
      </w:r>
    </w:p>
    <w:p w:rsidR="0047493D" w:rsidRDefault="008A64F3">
      <w:pPr>
        <w:pStyle w:val="ListParagraph"/>
        <w:numPr>
          <w:ilvl w:val="1"/>
          <w:numId w:val="1"/>
        </w:numPr>
        <w:spacing w:line="360" w:lineRule="auto"/>
        <w:rPr>
          <w:rFonts w:ascii="Arial" w:hAnsi="Arial" w:cs="Arial"/>
          <w:sz w:val="24"/>
          <w:szCs w:val="24"/>
        </w:rPr>
      </w:pPr>
      <w:r>
        <w:rPr>
          <w:rFonts w:ascii="Arial" w:hAnsi="Arial" w:cs="Arial"/>
          <w:sz w:val="24"/>
          <w:szCs w:val="24"/>
        </w:rPr>
        <w:t>Dealing with the public</w:t>
      </w:r>
    </w:p>
    <w:p w:rsidR="0047493D" w:rsidRDefault="008A64F3">
      <w:pPr>
        <w:pStyle w:val="ListParagraph"/>
        <w:numPr>
          <w:ilvl w:val="1"/>
          <w:numId w:val="1"/>
        </w:numPr>
        <w:spacing w:line="360" w:lineRule="auto"/>
        <w:rPr>
          <w:rFonts w:ascii="Arial" w:hAnsi="Arial" w:cs="Arial"/>
          <w:sz w:val="24"/>
          <w:szCs w:val="24"/>
        </w:rPr>
      </w:pPr>
      <w:r>
        <w:rPr>
          <w:rFonts w:ascii="Arial" w:hAnsi="Arial" w:cs="Arial"/>
          <w:sz w:val="24"/>
          <w:szCs w:val="24"/>
        </w:rPr>
        <w:t xml:space="preserve">Dealing with mental health issues </w:t>
      </w:r>
    </w:p>
    <w:p w:rsidR="0047493D" w:rsidRDefault="0047493D">
      <w:pPr>
        <w:spacing w:line="360" w:lineRule="auto"/>
        <w:ind w:firstLine="720"/>
        <w:rPr>
          <w:rFonts w:ascii="Arial" w:hAnsi="Arial" w:cs="Arial"/>
          <w:sz w:val="24"/>
          <w:szCs w:val="24"/>
        </w:rPr>
      </w:pPr>
    </w:p>
    <w:p w:rsidR="0047493D" w:rsidRDefault="008A64F3">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Policing Drug and Alcohol-related crime </w:t>
      </w:r>
    </w:p>
    <w:p w:rsidR="0047493D" w:rsidRDefault="008A64F3">
      <w:pPr>
        <w:pStyle w:val="ListParagraph"/>
        <w:numPr>
          <w:ilvl w:val="0"/>
          <w:numId w:val="1"/>
        </w:numPr>
        <w:spacing w:line="360" w:lineRule="auto"/>
        <w:rPr>
          <w:rFonts w:ascii="Arial" w:hAnsi="Arial" w:cs="Arial"/>
          <w:sz w:val="24"/>
          <w:szCs w:val="24"/>
        </w:rPr>
      </w:pPr>
      <w:r>
        <w:rPr>
          <w:rFonts w:ascii="Arial" w:hAnsi="Arial" w:cs="Arial"/>
          <w:sz w:val="24"/>
          <w:szCs w:val="24"/>
        </w:rPr>
        <w:t>Assaults and the Use of Force</w:t>
      </w:r>
    </w:p>
    <w:p w:rsidR="0047493D" w:rsidRDefault="008A64F3">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Stress and post-traumatic stress disorder (PTSD) </w:t>
      </w:r>
    </w:p>
    <w:p w:rsidR="0047493D" w:rsidRDefault="008A64F3">
      <w:pPr>
        <w:pStyle w:val="ListParagraph"/>
        <w:numPr>
          <w:ilvl w:val="0"/>
          <w:numId w:val="1"/>
        </w:numPr>
        <w:spacing w:line="360" w:lineRule="auto"/>
        <w:rPr>
          <w:rFonts w:ascii="Arial" w:hAnsi="Arial" w:cs="Arial"/>
          <w:sz w:val="24"/>
          <w:szCs w:val="24"/>
        </w:rPr>
      </w:pPr>
      <w:r>
        <w:rPr>
          <w:rFonts w:ascii="Arial" w:hAnsi="Arial" w:cs="Arial"/>
          <w:sz w:val="24"/>
          <w:szCs w:val="24"/>
        </w:rPr>
        <w:t>Recommendations</w:t>
      </w:r>
    </w:p>
    <w:p w:rsidR="0047493D" w:rsidRDefault="008A64F3">
      <w:pPr>
        <w:pStyle w:val="ListParagraph"/>
        <w:numPr>
          <w:ilvl w:val="0"/>
          <w:numId w:val="1"/>
        </w:numPr>
        <w:spacing w:line="360" w:lineRule="auto"/>
        <w:rPr>
          <w:rFonts w:ascii="Arial" w:hAnsi="Arial" w:cs="Arial"/>
          <w:sz w:val="24"/>
          <w:szCs w:val="24"/>
        </w:rPr>
      </w:pPr>
      <w:r>
        <w:rPr>
          <w:rFonts w:ascii="Arial" w:hAnsi="Arial" w:cs="Arial"/>
          <w:sz w:val="24"/>
          <w:szCs w:val="24"/>
        </w:rPr>
        <w:t>Conclusion</w:t>
      </w:r>
    </w:p>
    <w:p w:rsidR="0047493D" w:rsidRDefault="0047493D">
      <w:pPr>
        <w:pStyle w:val="ListParagraph"/>
        <w:spacing w:line="360" w:lineRule="auto"/>
        <w:ind w:left="1508"/>
        <w:rPr>
          <w:rFonts w:ascii="Arial" w:hAnsi="Arial" w:cs="Arial"/>
          <w:sz w:val="24"/>
          <w:szCs w:val="24"/>
        </w:rPr>
      </w:pPr>
    </w:p>
    <w:p w:rsidR="0047493D" w:rsidRDefault="0047493D">
      <w:pPr>
        <w:spacing w:line="360" w:lineRule="auto"/>
        <w:rPr>
          <w:rFonts w:ascii="Arial" w:hAnsi="Arial" w:cs="Arial"/>
          <w:sz w:val="24"/>
          <w:szCs w:val="24"/>
          <w:u w:val="single"/>
        </w:rPr>
      </w:pPr>
    </w:p>
    <w:p w:rsidR="0047493D" w:rsidRDefault="008A64F3">
      <w:pPr>
        <w:spacing w:line="360" w:lineRule="auto"/>
        <w:rPr>
          <w:rFonts w:ascii="Arial" w:hAnsi="Arial" w:cs="Arial"/>
          <w:sz w:val="24"/>
          <w:szCs w:val="24"/>
          <w:u w:val="single"/>
        </w:rPr>
      </w:pPr>
      <w:r>
        <w:rPr>
          <w:rFonts w:ascii="Arial" w:hAnsi="Arial" w:cs="Arial"/>
          <w:sz w:val="24"/>
          <w:szCs w:val="24"/>
          <w:u w:val="single"/>
        </w:rPr>
        <w:t>Communication</w:t>
      </w:r>
    </w:p>
    <w:p w:rsidR="0047493D" w:rsidRDefault="008A64F3">
      <w:pPr>
        <w:spacing w:line="360" w:lineRule="auto"/>
        <w:rPr>
          <w:rFonts w:ascii="Arial" w:hAnsi="Arial" w:cs="Arial"/>
          <w:sz w:val="24"/>
          <w:szCs w:val="24"/>
          <w:u w:val="single"/>
        </w:rPr>
      </w:pPr>
      <w:r>
        <w:rPr>
          <w:rFonts w:ascii="Arial" w:hAnsi="Arial" w:cs="Arial"/>
          <w:sz w:val="24"/>
          <w:szCs w:val="24"/>
          <w:u w:val="single"/>
        </w:rPr>
        <w:t>Dealing with the Public</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The police force is a public service, and each officer has a duty to ensure that the role is performed to incorporate current policing standards and legislation (College of Policing 2014: College of Policing 2018). The issues related to dealing with the public are related not only to communication concerns, but in how members of the public are treated whether this be as a victim of crime, a witness of crime or a perpetrator. These dynamics have been examined by many researchers (Barkworth and Murphy 2016: Hall 2018) which demonstrates that response policing has many dynamics and multiple approaches and application of theory to practice.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development of the Police and Crime Commissioners (PCCs) are effective in ensuring that the public are listened to, and their concerns are addressed in a timely manner (South Wales Police and PCC 2019). It has been recognised that involving the public in decisions and informing them of the challenges faced within policing will develop their understanding and respect for what the police force are trying to achieve. The PCCs in SWP are elected by the public and therefore give transparency to their role and the outcomes they can achieve. SWP force have demonstrated the inclusion of the public in their approach by providing advice on how to deal with many public order concerns on their website (SWP 2021b). This can be affected by the computer literacy of the community which is served and so this could be addressed by holding public meetings –although the current pandemic has also temporarily affected this.</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Higgins (2020) performed a strategic independent review of the police in England and Wales and examined the public expectations of the police force and how these outcomes could be improved. Communication was of paramount priority in this which is applicable in all public service professions. The report was undertaken in 6 English force areas and 1 in Wales, namely Gwent police force. The findings reiterate the need for open communication and information for the public so that they gain understanding in what the police are trying to achieve.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Communication skills can be taught according to (Rosenbaum and Lawrence 2017), but these skills are diminishing due to the use of technology (Bowling and Iyer 2019). The robust training that is evidently needed within the police should start at the top of the profession, but this has been demonstrated to weaken as you descend through the ranks of the police, although there is guidance in place to revert this (College of Policing 2020: Conflict Management Skills). As response policing is daily face-to-face work –communication needs to be appropriate and adaptable and dependant on the socio-economic group (Bullock and Sindall 2014).</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SWP has shown that efforts to improve communication within the communities need to be two-way, and thus create and encourage good relations within our communities (PCC 2019). Response policing is first and foremost the appropriate and accurate communication with all those involved, whether colleagues or the public. Being misunderstood is not a characteristic that any officer wishes to be accused of, and this was highlighted by Bain et al (2014) in their literature review. Bain et al (2014) found that public perception is affected by social media as well as direct contact, whether this be as a victim of crime or the perpetrator. It should also be noted that there is an increase in concerns regarding communication, namely deafness, which has been recognised as a training need amongst the police and other agencies (Race and Hogue 2018).</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Procedural justice has also been recognised to affect the way in which the public perceive the police and therefore are willing to communicate (Radburn et al 2020), thus affecting how response policing is adapted. The Policing Vision 2025 (NPCC 2016) has stated that the links with communities is vital to ensure a diverse service for a diverse population to construct and enhance the service. Although there should still be a focus on the capabilities of the officers and the force. The efforts to achieve this are confounded by social media and bystanders uploading videos which only give partial representation of the facts (Ellis 2020). Morrell et al (2020) examined the literature and developed a model to measure the confidence that the public have in policing. The findings suggest that the model is effective although the resulting lack of confidence that the public have in policing was stark.</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There are also other vulnerable groups within our communities, which have been acknowledged to have increased the volume of calls within policing (College of Policing 2015). The response officer needs to be aware of this and be prepared in dealing with vulnerable groups appropriately. Crane et al (2016) demonstrated that there was a deficit in the training that officers received, and the approach, regarding vulnerable members of the community with autistic traits and disorders (Crane et al 2016). The findings suggest this was mainly due to time constraints and communication issues by officers to deal with this part of our community sensitively.</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Within South Wales Police force the increased use of stop and search under S60 (Police and Criminal Evidence (PACE) Act 1984), has led to detrimental effects to the publics’ willingness to communicate positively. Although the number of stop and search authorities has decreased in the past 3 months (Summer 2021) (Police UK 2021) there needs to be an emphasis on resources for the officers. This must include continuous and applied learning and development to uphold the purpose of the stop and search process which is to maintain safe communities (SWP 2021). The overall data demonstrates that the South Wales area, when compared to similar areas of education and deprivation, has the highest public order offences in England and Wales (Police UK 2021), which supports the need for increased funding.</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Authorised Professional Practice (APP), as part of the College of Policing, has shown that effective and practical communication develops a successful police force (College of Policing 2017). The training that is undertaken sustains this model and improves outcomes as well as good relations. Bradford et al (2014) examined the literature regarding the behaviour between the public and police officers and found that if the police treated the public fairly and honesty, the public were more likely to engage in positive communication. This is a standard within the Code of Ethics (College of Policing 2014) it discusses why and how police officers interact with the public. The nine policing principles and ten standards of professional behaviour are at the forefront of all policing activity which are incorporated within the communication with the public (Code of Ethics College of Policing 2014) and is supported by the Code of Ethics Organisational Model which demonstrates how the Code can be implemented and achieved at all levels (Code of Ethics, College of Policing 2014). This is supported by the National Decision-Making Model (College of Policing 2013) which interlinks with the Code of Ethics in all police work.</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College of Policing (2020) has identified the conflict management skills needed to perform well, and the guidance states that forms of communication, including emotional intelligence, situational awareness and verbal and non-verbal forms of communication are of significance. Situational awareness is a subject that has provided further insight into the way in which policing is performed and can be taught as well as learnt and passed on from experienced officers (Andersen and Gustafsberg 2016). Situational awareness has been demonstrated be more achievable when using life experiences and the use of body worn camera footage (Dymond and Hickman 2017). The use of this and including targeted communication allows for improved outcomes (Koerner and Staller 2020) and includes the use of AFR (automated facial recognition) cameras. The University of Cardiff (Davies et al 2018) has produced a report which highlights the introduction of this resource and the ethical and practical implications that ensue. There is training in communication and dialogue skills needed to engage with some aspects of confrontational situations with the public and these differ between forces (College of Policing 2020. Conflict Management).</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u w:val="single"/>
        </w:rPr>
      </w:pPr>
      <w:r>
        <w:rPr>
          <w:rFonts w:ascii="Arial" w:hAnsi="Arial" w:cs="Arial"/>
          <w:sz w:val="24"/>
          <w:szCs w:val="24"/>
          <w:u w:val="single"/>
        </w:rPr>
        <w:t>Challenges of mental health in policing</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escalation in police incidents involving some form of mental health issue has been included in many reports (Home Office 2019). The policing of the public with mental health issues has put a greater demand on resources and leads to inefficient use of policing time. It is also known that individuals with mental health issues are more likely to be victims of crime (Williams and Tregidga 2014) which would then lead to increased workload for officers. This steep rise in links between crime, victimisation and mental health issues can be supported by the increased learning and communication between officers and multi-agency working (College of Policing 2021).</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need to introduce and improve upon models of care are more apparent (Kane et al 2017). Kane et al (2017) examined the interventions that may be introduced to promote positive contact with police and the following interventions to ensure mental health issues are addressed effectively. The initiation of a triage system to promote the well-being of the public suffering from mental health issues has led to changes in the approach by police officers and the Criminal Justice System (CJS) (HMICFRS 2018). These changes were developed from the amendments to the Police and Crime Act (2017), section 80-83. SWP has recognised this leading to the development of mental health services and appointing liaison officers to deal with this growing issue. There is also an Appropriate Adult Service which has been established within the SWP (CAVAMH 2021). These initiatives are a positive addition by mental health charities.</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The National Assembly in Wales (NAW) (2019) has recognised and addressed the issues that policing face when dealing with mental health, calling for greater transparency and leadership. They agree with other authors that there needs to be guidance and training to ensure correct escalation of services especially out of hours and again highlights the detrimental effect this has on policing. The Police Federation , which has a statutory responsibility to support police officers and act in the public interest, has also identified that there needs to be a greater focus on training police officers to deal and engage with individuals with mental health issues and with mental health charities, such as Mental Health Today (2013).</w:t>
      </w:r>
      <w:r>
        <w:t xml:space="preserve"> </w:t>
      </w:r>
      <w:r>
        <w:rPr>
          <w:rFonts w:ascii="Arial" w:hAnsi="Arial" w:cs="Arial"/>
          <w:sz w:val="24"/>
          <w:szCs w:val="24"/>
        </w:rPr>
        <w:t>The multi-agency plan by the PCC (2018), in conjunction with SWP, involves enabling people with mental health issues to be supported, protected, and providing a place of safety.</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Warrington (2019) has demonstrated that many people detained under the Mental Health Act (1983) (section 136) is for the prevention of suicide, but states that none of these cases are formally reported. This again can lead to misuse of resources and policing time. Therefore, this will lead to difficulties in changing police practice or to gain the support of other agencies. The College of Policing (2020) has identified the risk factors for officers to be aware of in such cases and ensuring occupational health support for the officers who deal with these incidents. Bird et al (2017) performed a systematic review of the cases of mental health issues and policing in association with the College of Policing and recognises that some individuals can be steered away from the CJS towards the mental health services, but this needs finance, training, and increased personnel.</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The potential communication issues that confront an officer when dealing with an incident may be complicated by mental health issues, therefore the officer needs to be sympathetic, professional, and patient (College of Policing 2020). This was recognised in an IPCC report in a local area where a man suffering from mental health was self-harming and attending officers were commended for their handling of the incident (IOPC 2020).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Lane (2019) reported there is an underestimation on the extent of how mental health issues are affecting response policing. There are also concerns that police officers are working beyond their scope of duty (HMICFRS 2018). There has also been shown to be a reliance of police work towards assisting mental health primary services. This also highlights that there needs to be financial support for mental health services.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u w:val="single"/>
        </w:rPr>
      </w:pPr>
      <w:r>
        <w:rPr>
          <w:rFonts w:ascii="Arial" w:hAnsi="Arial" w:cs="Arial"/>
          <w:sz w:val="24"/>
          <w:szCs w:val="24"/>
          <w:u w:val="single"/>
        </w:rPr>
        <w:t>Policing Drug and Alcohol related crime</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There have been changes to the policing approach given to drug and alcohol related events in the past 20 years, from considering this as a health problem to currently perceiving this as a criminality challenge (Monaghan 2012). The escalation in this form of crime has exploded in the past decade and the way in which response officers deal with it has not been to the same extent (Coomber et al 2019). According to the latest statistics, they have not been affected by the current pandemic (ONS 2020), although this may be evident in future audits and review of the service. The strategies that have been put in place by SWP have been varied in the past few years with links and multidisciplinary working with Public Health Wales (PHW) (Strategic Substance Misuse Delivery Plan 2019-2022 (WG 2019)).  One of the latest is the Community Alcohol Partnerships which is an initiative to address underage drinking and formulating education packages, with police enforcement and in engaging local business to develop diversionary activity for young people (CAP 2021).</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The Community Safety and Neighbourhood policing units within SWP have integrated within the communities to establish improved communication and preventing criminal activity. This therefore provides a relief for response policing units. This is demonstrated within the Chief Constable delivery plan (SWP 2018). The SWP and Crime Plan (2021-2025) has also approached this area of crime to ensure that the response officer is equipped to manage the situation. This report targeted the effects that adverse childhood experiences can have on future criminal activity, and by reducing some challenging behaviour will in-turn reduce the uptake of drug and alcohol at a young age. Although Ariel and Partridge (2017) demonstrated in their trial that when paying particular attention to a certain crime area this can then lead to increases in other criminal activity.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The introduction Global Drug Survey has endeavoured to highlight the need for different policing and therefore focus resources in these areas. From the UK nations, Scotland had the highest incidence of police drug related encounters and the use of drug-police dogs (Hughes et al 2018). 65% of UK government finance is focused on drug related crime (Ritter et al 2016). Kammersgaard (2019) has examined the changes in strategies affecting the way in which police approach these crimes and suggests that if some drugs were decriminalised then the policing strategy surrounding this would have to change with it. This may then focus response policing on where it is needed, but they cannot do this alone, so needs to be a multidisciplinary approach (Gov 2017a).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u w:val="single"/>
        </w:rPr>
      </w:pPr>
      <w:r>
        <w:rPr>
          <w:rFonts w:ascii="Arial" w:hAnsi="Arial" w:cs="Arial"/>
          <w:sz w:val="24"/>
          <w:szCs w:val="24"/>
          <w:u w:val="single"/>
        </w:rPr>
        <w:t>Assaults and the Use of Force.</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threats that modern day officers’ face is escalating with each passing decade, being through physical violence and the increase in weapons and gun crime (South Wales Police (SWP) 2021a). The use of force has been discussed at great length through research and experiential policing and with current issues relating to the pandemic this has changed UK response policing (Stott et al 2020: Wood et al (2020)). The outcomes are not always predictable and therefore the leadership and tactical involvement of specialist teams is paramount (Barak et al 2016). There needs to be close links with the response officers to access the resources.</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The increase in the uses of weapons within the SWP have demonstrated that there needs to be further training and resources utilised to prevent such crime and to protect the officers and the public. In the data available from SWP, there were more than 10,000 incidents where force was used between January and March 2021 (SWP 2021a). SWP are addressing this issue through Operation Sceptre (SWP 2021) which aims to target operations to reduce this and in education of young people and wider communities. </w:t>
      </w:r>
      <w:r>
        <w:rPr>
          <w:rFonts w:ascii="Arial" w:hAnsi="Arial" w:cs="Arial"/>
          <w:i/>
          <w:iCs/>
          <w:sz w:val="24"/>
          <w:szCs w:val="24"/>
        </w:rPr>
        <w:t xml:space="preserve">Operation Sceptre </w:t>
      </w:r>
      <w:r>
        <w:rPr>
          <w:rFonts w:ascii="Arial" w:hAnsi="Arial" w:cs="Arial"/>
          <w:sz w:val="24"/>
          <w:szCs w:val="24"/>
        </w:rPr>
        <w:t>(SWP 2019) was introduced by SWP to reduce the incidents and improve the education of young people, this has been further expanded in recent times due to the demand for the dedicated teams.</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Johnson (2019) in his thesis, researched the effects of use of force on police officers and how stresses of the job can quickly escalate the response to a situation. As has already been discussed, the effects of mental health issues and the effects of drugs on a situation can rapidly create increased risks and threats to the officers and the public. The College of Policing (2020) also identify that there has been a decrease in violent confrontations by the recognition of what motivates individuals and by the officer showing a demonstrable empathy to those they interact with.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physical and psychological effects of the increase in violence and knife crime on officers and the public impacts on the health of families and the NHS. The ongoing issue of loss of working days due to physical injury and stress (Wilkinson 2019) will therefore affect the police workforce. The Independent Police Complaints Commission (IPCC) (IPCC 2016) recognises that the public understand the need for use of force by some police officers, demonstrating an 80% trust in policing. The accountability of each officer adds to the levels of stress and decision making by each officer and this should therefore contribute a higher degree of confidence in officers to perform their duty knowing they have the support of the public. The officers’ duty to protect the public and ensure safety of all communities therefore depends on controlling those who are determined to cause distress, injury, and potential death. But as discussed earlier, there is a need for increased situational awareness training as well as dealing with confrontational aspects of the job (Andersen and Gustafsberg 2016).</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use of body worn cameras has been a positive step to protect officers and the public (Ariel et al 2015). This has been recognised as a deterrent against some confrontations but Lum et al (2019) performed an extensive review of 70 studies, examining many different aspects of their use. Their findings recommend that officer training need to be applied more effectively to gain the best outcome for the public and the CJS.  The use of body worn cameras is a constant training need for response officers.</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u w:val="single"/>
        </w:rPr>
      </w:pPr>
      <w:r>
        <w:rPr>
          <w:rFonts w:ascii="Arial" w:hAnsi="Arial" w:cs="Arial"/>
          <w:sz w:val="24"/>
          <w:szCs w:val="24"/>
          <w:u w:val="single"/>
        </w:rPr>
        <w:t>Stress and Post Traumatic Stress Disorder</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stresses that are apparent to many in policing are sometime hidden due to the masculine and bravado environment in which they work (Biggs and Brough 2016). The impact of mental health issues on serving police officers was recognised to show a disparity in comparison with the general population (Stanley et al 2016). Milliard (2020), in her qualitative phenomenological research, although a small study, demonstrated that mental health education, support and resources available was minimal, but that establishing a peer support network was beneficial. There is a continued need for wellbeing services for response officers (Demou et al 2020).</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This approach to mental health issues amongst the police workforce is slowly changing. Chan and Andersen (2020) recognised in their study, utilising questionnaires that organisational and operational stressors showed no significant differences in the levels of stress, but they did conclude there was a difference in the increased symptoms shown by officers caused by those organisational stressors. This was supported by Brewin et al (2020), in their online questionnaire study. The methods utilised in this study did not mention the term ‘mental health’ and so this may have been a factor in the response rate for this study, amongst other stated limitations.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Miller et al (2017) have examined the psychological trauma officers are subjected to within their role and recognised there is guidance to deal with trauma and the resilience needed to adapt. The increase in stress-related sickness absence has escalated over recent years and so this area needs further input and resources (Greenberg et al 2015).</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It has already been demonstrated that police officers do not wish to seek help regarding mental health issues. There has been recognition that policing culture is a barrier to gaining support for wellbeing and resilience and the resulting burnout, with recommendations for improved training in resilience to benefit the service and the individual through performance outcomes and improved professional practice (Hesketh et al 2019). The emotional intelligence of officers has been discussed by Hales and Higgins (2016) and recognises that prioritising emotional intelligence are changing in current police response work. Millar et al (2019) supports this and states that many police officers avoid delving into emotional aspects of the job for fear of getting it wrong or becoming emotional. Emotional Intelligence improves the interactions and the experience for the potential victim as well as the police officer, but this must include the emotional competencies to know how to recognise it (Millar et al 2019). Emotional Intelligence should not be ignored within policing, as stated earlier many police officers believe that they should not show their emotion, but this can be detrimental in the long term and affect their behaviours a work (Saville 2006).</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PTSD in policing is not a new phenomenon (Figley 1995) as it was recognised to be a factor of those professions witnessing traumatic events. This has been supported more recently in the research by Foley and Massey (2016). Foley and Massey (2016) state that this area of policing is under-researched and can therefore impact on the officer with life-changing effects. They examined surveys performed by other agencies and these also supported the lack of attention and response to the findings.</w:t>
      </w:r>
    </w:p>
    <w:p w:rsidR="0047493D" w:rsidRDefault="008A64F3">
      <w:pPr>
        <w:spacing w:line="360" w:lineRule="auto"/>
        <w:rPr>
          <w:rFonts w:ascii="Arial" w:hAnsi="Arial" w:cs="Arial"/>
          <w:sz w:val="24"/>
          <w:szCs w:val="24"/>
        </w:rPr>
      </w:pPr>
      <w:r>
        <w:rPr>
          <w:rFonts w:ascii="Arial" w:hAnsi="Arial" w:cs="Arial"/>
          <w:sz w:val="24"/>
          <w:szCs w:val="24"/>
        </w:rPr>
        <w:t xml:space="preserve">Foley et al (2021) performed a literature review of the research available into PTSD in policing within the UK. This research demonstrated there is still a reluctance for officers to seek help for PTSD. There is also the threat of PTSD from the narrative of other officers and not just from first-hand accounts (Cieslak et al 2014).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Other challenges for police officers are complaints, from various sources, where the officer is dealt with via the IOPC. There are many complaints and investigations that are in the public domain, and this alone can have a detrimental effect on an individual officer as well as the team/force. The Police Federation provides its members with practical and psychological support through its Welfare Support Programme with access to trained professionals, which is invaluable to maintaining the service and demonstrates that officers are valued.</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Ryan and Ollis (2019) highlight that the training that officers receive does not represent the need for holistic training that incorporates critical evaluation and reflective practice. They identify that police training is still based on intuition and experiential learning. In a bid to address the issues of police well-being and resilience, Hesketh et al (2019) performed a systematic review of the training surrounding this issue. They found that there was a lack of cohesion in the application of training across different forces and therefore this may prove difficult to ensure accurate results. Resilience training has proved to be useful in ensuring officers accept and then overcome adverse events, therefore reducing the psychological and physical impacts of their occupation (Ramey et al 2017).</w:t>
      </w: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8A64F3">
      <w:pPr>
        <w:spacing w:line="360" w:lineRule="auto"/>
        <w:rPr>
          <w:rFonts w:ascii="Arial" w:hAnsi="Arial" w:cs="Arial"/>
          <w:sz w:val="24"/>
          <w:szCs w:val="24"/>
          <w:u w:val="single"/>
        </w:rPr>
      </w:pPr>
      <w:r>
        <w:rPr>
          <w:rFonts w:ascii="Arial" w:hAnsi="Arial" w:cs="Arial"/>
          <w:sz w:val="24"/>
          <w:szCs w:val="24"/>
          <w:u w:val="single"/>
        </w:rPr>
        <w:t>Recommendations -Dealing with the Challenges</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There are an increasing volume of pathways and guidance in which serving and retired police officers can access help to deal with the issues of modern-day response policing (Ryan and Ollis 2019), These pathways and guidance are seen less as a negative option (Foley and Massey 2016). There is also the recognition that our communities are changing and becoming more vulnerable and in how the police interact with other agencies to ensure that there is appropriate and fast response to the vulnerable members of our communities (Ford et al 2020). Kane et al (2017) recognised this as a fundamental factor of modern-day policing, but our police officers are part of that community and therefore need to be shown the same care and consideration (Crane et al 2017). There are other recommendations made by the NAW (2019) working collaboratively with other agencies to improve the service those individuals with mental health issues face and in the application of the Mental Health Act (section 136) which is currently under review and consultation (DHSC 2021).</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Appropriate and meaningful peer support and resilience training has also been shown to mitigate and occasionally prevent an increase in challenges faced by response officers and in reflecting on practice (Ryan and Ollis 2019: Steenbeek et al 2020). As Hesketh et al (2019) has shown, resilience training is needed but it is only as good as those who support and lead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Communication is the theme that links the role of a police officer and the communities in which they serve. There is very much a preventative approach to much criminal activity, and communicating with other agencies assists this, but there needs to be acknowledgment of the vast amount of pressure on response officers to achieve this.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There is much need for further research and audits of the findings to ensure that officers are supported and receiving the training to allow them to keep up to date with changes in policy and practice and the range of technologies available. This is an added challenge for officers who rely on appropriate leadership and training to be proficient in their decision-making skills.  Policing issues need to be transparent, with officers and their superiors being accountable. The introduction of PCC, although this is a relatively new process, it needs to be sustainable and visible to aid the response officers (Murphy et al 2017).</w:t>
      </w: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8A64F3">
      <w:pPr>
        <w:spacing w:line="360" w:lineRule="auto"/>
        <w:rPr>
          <w:rFonts w:ascii="Arial" w:hAnsi="Arial" w:cs="Arial"/>
          <w:sz w:val="24"/>
          <w:szCs w:val="24"/>
          <w:u w:val="single"/>
        </w:rPr>
      </w:pPr>
      <w:r>
        <w:rPr>
          <w:rFonts w:ascii="Arial" w:hAnsi="Arial" w:cs="Arial"/>
          <w:sz w:val="24"/>
          <w:szCs w:val="24"/>
          <w:u w:val="single"/>
        </w:rPr>
        <w:t>Conclusion</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There are diverse changes within our societies and so policing needs to change with it. As our communities become older and more vulnerable, crimes becoming more violent and organised crime units evolving to being more adaptable, policing must elevate the response to these challenges. The identified training that needs to be initiated will take time and resources, but this is a collaborative effort with many agencies. As stated earlier, there needs to be focused training on specific aspects policing depending on the communities they serve (Crane et al 2016).</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The impact on a police officer has been identified as a great deterrent for the recruitment of officers in the UK and worldwide. Although there is an essential sense of community and belonging when joining the police. This has been attempted to be addressed by further officer training, publicity for the benefits to communities for public service and in attempting to address renumeration but more needs to be done to achieve this. This factor needs to be examined and included further within the training needs with specific focus on emotional intelligence and situational awareness. This would then have an impact on the professional environment, peer support and the leadership and mentorship that is in operation within the force to ensure that current officers have physical, psychological as well as emotional attributes to perform the job well and survive the role. </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The challenges can overwhelm the service so the importance of demonstrating being proactive, adaptable, and flexible with appropriate leadership should be at the forefront of the policing workforce to overcome the challenges.</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u w:val="single"/>
        </w:rPr>
      </w:pPr>
      <w:r>
        <w:rPr>
          <w:rFonts w:ascii="Arial" w:hAnsi="Arial" w:cs="Arial"/>
          <w:sz w:val="24"/>
          <w:szCs w:val="24"/>
          <w:u w:val="single"/>
        </w:rPr>
        <w:t>Word count 4807</w:t>
      </w: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47493D">
      <w:pPr>
        <w:spacing w:line="360" w:lineRule="auto"/>
        <w:rPr>
          <w:rFonts w:ascii="Arial" w:hAnsi="Arial" w:cs="Arial"/>
          <w:sz w:val="24"/>
          <w:szCs w:val="24"/>
          <w:u w:val="single"/>
        </w:rPr>
      </w:pPr>
    </w:p>
    <w:p w:rsidR="0047493D" w:rsidRDefault="008A64F3">
      <w:pPr>
        <w:spacing w:line="360" w:lineRule="auto"/>
        <w:rPr>
          <w:rFonts w:ascii="Arial" w:hAnsi="Arial" w:cs="Arial"/>
          <w:sz w:val="24"/>
          <w:szCs w:val="24"/>
          <w:u w:val="single"/>
        </w:rPr>
      </w:pPr>
      <w:r>
        <w:rPr>
          <w:rFonts w:ascii="Arial" w:hAnsi="Arial" w:cs="Arial"/>
          <w:sz w:val="24"/>
          <w:szCs w:val="24"/>
          <w:u w:val="single"/>
        </w:rPr>
        <w:t>References</w:t>
      </w:r>
    </w:p>
    <w:p w:rsidR="0047493D" w:rsidRDefault="0047493D">
      <w:pPr>
        <w:widowControl w:val="0"/>
        <w:spacing w:after="160" w:line="360" w:lineRule="auto"/>
        <w:rPr>
          <w:rFonts w:ascii="Arial" w:hAnsi="Arial" w:cs="Arial"/>
          <w:bCs/>
          <w:color w:val="000000"/>
          <w:sz w:val="24"/>
          <w:szCs w:val="24"/>
        </w:rPr>
      </w:pPr>
    </w:p>
    <w:p w:rsidR="0047493D" w:rsidRDefault="008A64F3">
      <w:pPr>
        <w:widowControl w:val="0"/>
        <w:spacing w:after="160" w:line="360" w:lineRule="auto"/>
      </w:pPr>
      <w:r>
        <w:rPr>
          <w:rFonts w:ascii="Arial" w:hAnsi="Arial" w:cs="Arial"/>
          <w:bCs/>
          <w:color w:val="000000"/>
          <w:sz w:val="24"/>
          <w:szCs w:val="24"/>
        </w:rPr>
        <w:t xml:space="preserve">Andersen, J. and Gustafsberg, H. (2016) A training method to improve police use of force decision making: A randomised controlled trial. </w:t>
      </w:r>
      <w:r>
        <w:rPr>
          <w:rFonts w:ascii="Arial" w:hAnsi="Arial" w:cs="Arial"/>
          <w:bCs/>
          <w:color w:val="000000"/>
          <w:sz w:val="24"/>
          <w:szCs w:val="24"/>
          <w:u w:val="single"/>
        </w:rPr>
        <w:t>Sage Open</w:t>
      </w:r>
      <w:r>
        <w:rPr>
          <w:rFonts w:ascii="Arial" w:hAnsi="Arial" w:cs="Arial"/>
          <w:bCs/>
          <w:color w:val="000000"/>
          <w:sz w:val="24"/>
          <w:szCs w:val="24"/>
        </w:rPr>
        <w:t xml:space="preserve">, 1-13. </w:t>
      </w:r>
    </w:p>
    <w:p w:rsidR="0047493D" w:rsidRDefault="0047493D">
      <w:pPr>
        <w:widowControl w:val="0"/>
        <w:spacing w:after="160" w:line="360" w:lineRule="auto"/>
        <w:rPr>
          <w:rFonts w:ascii="Arial" w:hAnsi="Arial" w:cs="Arial"/>
          <w:bCs/>
          <w:color w:val="000000"/>
          <w:sz w:val="24"/>
          <w:szCs w:val="24"/>
        </w:rPr>
      </w:pPr>
    </w:p>
    <w:p w:rsidR="0047493D" w:rsidRDefault="008A64F3">
      <w:pPr>
        <w:widowControl w:val="0"/>
        <w:spacing w:after="160" w:line="360" w:lineRule="auto"/>
      </w:pPr>
      <w:r>
        <w:rPr>
          <w:rFonts w:ascii="Arial" w:hAnsi="Arial" w:cs="Arial"/>
          <w:bCs/>
          <w:color w:val="000000"/>
          <w:sz w:val="24"/>
          <w:szCs w:val="24"/>
        </w:rPr>
        <w:t xml:space="preserve">Ariel, B., Farrar, W. Sutherland, A. (2015) The Effect of Police Body-worn Cameras on Use of Force and Citizens’ Complaints against the Police: A randomized Controlled Trial. </w:t>
      </w:r>
      <w:r>
        <w:rPr>
          <w:rFonts w:ascii="Arial" w:hAnsi="Arial" w:cs="Arial"/>
          <w:bCs/>
          <w:color w:val="000000"/>
          <w:sz w:val="24"/>
          <w:szCs w:val="24"/>
          <w:u w:val="single"/>
        </w:rPr>
        <w:t>Journal of Quantitative Criminology,</w:t>
      </w:r>
      <w:r>
        <w:rPr>
          <w:rFonts w:ascii="Arial" w:hAnsi="Arial" w:cs="Arial"/>
          <w:bCs/>
          <w:color w:val="000000"/>
          <w:sz w:val="24"/>
          <w:szCs w:val="24"/>
        </w:rPr>
        <w:t xml:space="preserve"> 31, 509-535.</w:t>
      </w:r>
    </w:p>
    <w:p w:rsidR="0047493D" w:rsidRDefault="0047493D">
      <w:pPr>
        <w:widowControl w:val="0"/>
        <w:spacing w:after="160" w:line="360" w:lineRule="auto"/>
        <w:rPr>
          <w:rFonts w:ascii="Calibri" w:eastAsia="Calibri" w:hAnsi="Calibri"/>
          <w:sz w:val="22"/>
          <w:szCs w:val="22"/>
          <w:lang w:eastAsia="en-US"/>
        </w:rPr>
      </w:pPr>
    </w:p>
    <w:p w:rsidR="0047493D" w:rsidRDefault="008A64F3">
      <w:pPr>
        <w:spacing w:line="360" w:lineRule="auto"/>
      </w:pPr>
      <w:r>
        <w:rPr>
          <w:rFonts w:ascii="Arial" w:hAnsi="Arial" w:cs="Arial"/>
          <w:sz w:val="24"/>
          <w:szCs w:val="24"/>
        </w:rPr>
        <w:t xml:space="preserve">Ariel, B. and Partridge, H. (2017) Predictable Policing: Measuring the Crime Control Benefits of Hotspots Policing at bus-stops. </w:t>
      </w:r>
      <w:r>
        <w:rPr>
          <w:rFonts w:ascii="Arial" w:hAnsi="Arial" w:cs="Arial"/>
          <w:sz w:val="24"/>
          <w:szCs w:val="24"/>
          <w:u w:val="single"/>
        </w:rPr>
        <w:t>Journal of Quantitative Criminology</w:t>
      </w:r>
      <w:r>
        <w:rPr>
          <w:rFonts w:ascii="Arial" w:hAnsi="Arial" w:cs="Arial"/>
          <w:sz w:val="24"/>
          <w:szCs w:val="24"/>
        </w:rPr>
        <w:t>, 33: 809-833.</w:t>
      </w:r>
    </w:p>
    <w:p w:rsidR="0047493D" w:rsidRDefault="0047493D">
      <w:pPr>
        <w:spacing w:line="360" w:lineRule="auto"/>
      </w:pPr>
    </w:p>
    <w:p w:rsidR="0047493D" w:rsidRDefault="008A64F3">
      <w:pPr>
        <w:spacing w:line="360" w:lineRule="auto"/>
      </w:pPr>
      <w:r>
        <w:rPr>
          <w:rFonts w:ascii="Arial" w:hAnsi="Arial" w:cs="Arial"/>
          <w:sz w:val="24"/>
          <w:szCs w:val="24"/>
        </w:rPr>
        <w:t xml:space="preserve">Bain, A., Robinson, B. and Conser, J. (2014) Perceptions of policing: improving communication in local communities. </w:t>
      </w:r>
      <w:r>
        <w:rPr>
          <w:rFonts w:ascii="Arial" w:hAnsi="Arial" w:cs="Arial"/>
          <w:sz w:val="24"/>
          <w:szCs w:val="24"/>
          <w:u w:val="single"/>
        </w:rPr>
        <w:t>International Journal of Police Science and Management,</w:t>
      </w:r>
      <w:r>
        <w:rPr>
          <w:rFonts w:ascii="Arial" w:hAnsi="Arial" w:cs="Arial"/>
          <w:sz w:val="24"/>
          <w:szCs w:val="24"/>
        </w:rPr>
        <w:t xml:space="preserve"> 16 (4), 267-276</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Barak, A., Sutherland, A., Henstock, D., Young, J., Drover, P., Sykes, J., Megicks, S. and Henderson, R. (2016) Swearing body cameras increases assaults against officers and does not reduce police use of force: Results from a global multi-site experiment. </w:t>
      </w:r>
      <w:r>
        <w:rPr>
          <w:rFonts w:ascii="Arial" w:hAnsi="Arial" w:cs="Arial"/>
          <w:sz w:val="24"/>
          <w:szCs w:val="24"/>
          <w:u w:val="single"/>
        </w:rPr>
        <w:t>European Journal of Criminology,</w:t>
      </w:r>
      <w:r>
        <w:rPr>
          <w:rFonts w:ascii="Arial" w:hAnsi="Arial" w:cs="Arial"/>
          <w:sz w:val="24"/>
          <w:szCs w:val="24"/>
        </w:rPr>
        <w:t xml:space="preserve"> 13 (6), 744-55.</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Barkworth, J. and Murphy, K. (2016) System contact and procedural justice policing: improving quality of life outcomes for victims of crime. </w:t>
      </w:r>
      <w:r>
        <w:rPr>
          <w:rFonts w:ascii="Arial" w:hAnsi="Arial" w:cs="Arial"/>
          <w:sz w:val="24"/>
          <w:szCs w:val="24"/>
          <w:u w:val="single"/>
        </w:rPr>
        <w:t>International Review of Victimology</w:t>
      </w:r>
      <w:r>
        <w:rPr>
          <w:rFonts w:ascii="Arial" w:hAnsi="Arial" w:cs="Arial"/>
          <w:sz w:val="24"/>
          <w:szCs w:val="24"/>
        </w:rPr>
        <w:t>, 22 (2), 105-122.</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Biggs, A. and Brough, P. (2016) The Potential Benefits of Police Culture and Support and Work Outcomes among Police Officers (chapter 18). In: Burke, R. (2016) </w:t>
      </w:r>
      <w:r>
        <w:rPr>
          <w:rFonts w:ascii="Arial" w:hAnsi="Arial" w:cs="Arial"/>
          <w:sz w:val="24"/>
          <w:szCs w:val="24"/>
          <w:u w:val="single"/>
        </w:rPr>
        <w:t>Stress in Policing</w:t>
      </w:r>
      <w:r>
        <w:rPr>
          <w:rFonts w:ascii="Arial" w:hAnsi="Arial" w:cs="Arial"/>
          <w:sz w:val="24"/>
          <w:szCs w:val="24"/>
        </w:rPr>
        <w:t>, Routledge Press.</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Bird, K., Vigurs, C. and Quy, K. (2017) </w:t>
      </w:r>
      <w:r>
        <w:rPr>
          <w:rFonts w:ascii="Arial" w:hAnsi="Arial" w:cs="Arial"/>
          <w:sz w:val="24"/>
          <w:szCs w:val="24"/>
          <w:u w:val="single"/>
        </w:rPr>
        <w:t>What works: Crime reduction systematic review. Series no: 7. Police Pre -Arrest diversion of people with mental health issues:  A systematic review of the impact of crime and mental health</w:t>
      </w:r>
      <w:r>
        <w:rPr>
          <w:rFonts w:ascii="Arial" w:hAnsi="Arial" w:cs="Arial"/>
          <w:sz w:val="24"/>
          <w:szCs w:val="24"/>
        </w:rPr>
        <w:t>. College of Policing, ESRC, UCL, What Works: crime reduction.</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Bowling, B. and Iyer, S. (2019) Automated policing: the case of body-worn video. </w:t>
      </w:r>
      <w:r>
        <w:rPr>
          <w:rFonts w:ascii="Arial" w:hAnsi="Arial" w:cs="Arial"/>
          <w:sz w:val="24"/>
          <w:szCs w:val="24"/>
          <w:u w:val="single"/>
        </w:rPr>
        <w:t>International Journal of Law in Context</w:t>
      </w:r>
      <w:r>
        <w:rPr>
          <w:rFonts w:ascii="Arial" w:hAnsi="Arial" w:cs="Arial"/>
          <w:sz w:val="24"/>
          <w:szCs w:val="24"/>
        </w:rPr>
        <w:t>, 15, 140-161.</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Bradford, B. et al (2014) Why do ‘the law’ comply? Procedural justice, group identification and officer motivation in police organisations. European Journal of Criminology, 11 (1), 110-131.</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Brewin, C., Miller, J., Soffia, M., Peart, A. and Burchell, B. (2020) Post-traumatic stress disorder and complex posttraumatic stress disorder in UK police officers. </w:t>
      </w:r>
      <w:r>
        <w:rPr>
          <w:rFonts w:ascii="Arial" w:hAnsi="Arial" w:cs="Arial"/>
          <w:sz w:val="24"/>
          <w:szCs w:val="24"/>
          <w:u w:val="single"/>
        </w:rPr>
        <w:t>Psychological Medicine</w:t>
      </w:r>
      <w:r>
        <w:rPr>
          <w:rFonts w:ascii="Arial" w:hAnsi="Arial" w:cs="Arial"/>
          <w:sz w:val="24"/>
          <w:szCs w:val="24"/>
        </w:rPr>
        <w:t xml:space="preserve">, 1-9.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Brunetto, Y, Teo, S., Shacklock, K. and Farr-Wharton, R. (2012) Emotional Intelligence, job satisfaction, well-being, and engagement: explaining organisational commitment and turnover intentions in policing. </w:t>
      </w:r>
      <w:r>
        <w:rPr>
          <w:rFonts w:ascii="Arial" w:hAnsi="Arial" w:cs="Arial"/>
          <w:sz w:val="24"/>
          <w:szCs w:val="24"/>
          <w:u w:val="single"/>
        </w:rPr>
        <w:t>Human Resource Management Journal</w:t>
      </w:r>
      <w:r>
        <w:rPr>
          <w:rFonts w:ascii="Arial" w:hAnsi="Arial" w:cs="Arial"/>
          <w:sz w:val="24"/>
          <w:szCs w:val="24"/>
        </w:rPr>
        <w:t>, 22 (4), 428-441.</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Bryant, R. (Prof.) and Bryant, S. (2019) </w:t>
      </w:r>
      <w:r>
        <w:rPr>
          <w:rFonts w:ascii="Arial" w:hAnsi="Arial" w:cs="Arial"/>
          <w:sz w:val="24"/>
          <w:szCs w:val="24"/>
          <w:u w:val="single"/>
        </w:rPr>
        <w:t>Handbook for Policing Students</w:t>
      </w:r>
      <w:r>
        <w:rPr>
          <w:rFonts w:ascii="Arial" w:hAnsi="Arial" w:cs="Arial"/>
          <w:sz w:val="24"/>
          <w:szCs w:val="24"/>
        </w:rPr>
        <w:t>. Blackstones, Oxford. 14</w:t>
      </w:r>
      <w:r>
        <w:rPr>
          <w:rFonts w:ascii="Arial" w:hAnsi="Arial" w:cs="Arial"/>
          <w:sz w:val="24"/>
          <w:szCs w:val="24"/>
          <w:vertAlign w:val="superscript"/>
        </w:rPr>
        <w:t>th</w:t>
      </w:r>
      <w:r>
        <w:rPr>
          <w:rFonts w:ascii="Arial" w:hAnsi="Arial" w:cs="Arial"/>
          <w:sz w:val="24"/>
          <w:szCs w:val="24"/>
        </w:rPr>
        <w:t xml:space="preserve"> Ed...</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Bullock, K. and Sindall, K. (2014) Examining the nature and extent of public participation in neighbourhood policing. </w:t>
      </w:r>
      <w:r>
        <w:rPr>
          <w:rFonts w:ascii="Arial" w:hAnsi="Arial" w:cs="Arial"/>
          <w:sz w:val="24"/>
          <w:szCs w:val="24"/>
          <w:u w:val="single"/>
        </w:rPr>
        <w:t>Policing and Society</w:t>
      </w:r>
      <w:r>
        <w:rPr>
          <w:rFonts w:ascii="Arial" w:hAnsi="Arial" w:cs="Arial"/>
          <w:sz w:val="24"/>
          <w:szCs w:val="24"/>
        </w:rPr>
        <w:t>, 24 (4), 385-404.</w:t>
      </w:r>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CAP (2021) Community Alcohol Partnerships.</w:t>
      </w:r>
    </w:p>
    <w:p w:rsidR="0047493D" w:rsidRDefault="00023A7F">
      <w:pPr>
        <w:spacing w:line="360" w:lineRule="auto"/>
      </w:pPr>
      <w:hyperlink r:id="rId7" w:history="1">
        <w:r w:rsidR="008A64F3">
          <w:rPr>
            <w:rStyle w:val="Hyperlink"/>
            <w:rFonts w:ascii="Arial" w:hAnsi="Arial" w:cs="Arial"/>
            <w:sz w:val="24"/>
            <w:szCs w:val="24"/>
          </w:rPr>
          <w:t>https://www.communityalcoholpartnerships.co.uk/what-we-do/enforcement</w:t>
        </w:r>
      </w:hyperlink>
    </w:p>
    <w:p w:rsidR="0047493D" w:rsidRDefault="0047493D">
      <w:pPr>
        <w:spacing w:line="360" w:lineRule="auto"/>
        <w:rPr>
          <w:rFonts w:ascii="Arial" w:hAnsi="Arial" w:cs="Arial"/>
          <w:sz w:val="24"/>
          <w:szCs w:val="24"/>
        </w:rPr>
      </w:pPr>
    </w:p>
    <w:p w:rsidR="0047493D" w:rsidRDefault="008A64F3">
      <w:pPr>
        <w:spacing w:line="360" w:lineRule="auto"/>
        <w:rPr>
          <w:rFonts w:ascii="Arial" w:hAnsi="Arial" w:cs="Arial"/>
          <w:sz w:val="24"/>
          <w:szCs w:val="24"/>
        </w:rPr>
      </w:pPr>
      <w:r>
        <w:rPr>
          <w:rFonts w:ascii="Arial" w:hAnsi="Arial" w:cs="Arial"/>
          <w:sz w:val="24"/>
          <w:szCs w:val="24"/>
        </w:rPr>
        <w:t xml:space="preserve">CAVAMH (2021) South Wales Police Mental health liaison. </w:t>
      </w:r>
    </w:p>
    <w:p w:rsidR="0047493D" w:rsidRDefault="008A64F3">
      <w:pPr>
        <w:spacing w:line="360" w:lineRule="auto"/>
      </w:pPr>
      <w:r>
        <w:rPr>
          <w:rFonts w:ascii="Arial" w:hAnsi="Arial" w:cs="Arial"/>
          <w:sz w:val="24"/>
          <w:szCs w:val="24"/>
        </w:rPr>
        <w:t xml:space="preserve">Cardiff and Vale Action for Mental Health. </w:t>
      </w:r>
      <w:hyperlink r:id="rId8" w:anchor=":~:text=South%20Wales%20Police%20is%20an,the%20forces%20police%20custody%20suites." w:history="1">
        <w:r>
          <w:rPr>
            <w:color w:val="0000FF"/>
            <w:u w:val="single"/>
          </w:rPr>
          <w:t>South Wales Police – Mental Health Unit - Cardiff and The Vale Mental Health Development Project (cavamh.org.uk)</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Cieslak, R., Shoji, K., Douglas, A. et al (2014) A meta-analysis of the relationship between job burnout and secondary traumatic stress among workers with indirect exposure to trauma. </w:t>
      </w:r>
      <w:r>
        <w:rPr>
          <w:rFonts w:ascii="Arial" w:hAnsi="Arial" w:cs="Arial"/>
          <w:sz w:val="24"/>
          <w:szCs w:val="24"/>
          <w:u w:val="single"/>
        </w:rPr>
        <w:t>Psychological Services</w:t>
      </w:r>
      <w:r>
        <w:rPr>
          <w:rFonts w:ascii="Arial" w:hAnsi="Arial" w:cs="Arial"/>
          <w:sz w:val="24"/>
          <w:szCs w:val="24"/>
        </w:rPr>
        <w:t>, 11(1), 75-86.</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Chan, J.K. and Andersen, J.P. (2020) Influence of organisational stress on reported depressive symptoms among police. </w:t>
      </w:r>
      <w:r>
        <w:rPr>
          <w:rFonts w:ascii="Arial" w:hAnsi="Arial" w:cs="Arial"/>
          <w:sz w:val="24"/>
          <w:szCs w:val="24"/>
          <w:u w:val="single"/>
        </w:rPr>
        <w:t>Occupational Medicine,</w:t>
      </w:r>
      <w:r>
        <w:rPr>
          <w:rFonts w:ascii="Arial" w:hAnsi="Arial" w:cs="Arial"/>
          <w:sz w:val="24"/>
          <w:szCs w:val="24"/>
        </w:rPr>
        <w:t xml:space="preserve"> 70 (7), 496-502.</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College of Policing (2013) </w:t>
      </w:r>
      <w:r>
        <w:rPr>
          <w:rFonts w:ascii="Arial" w:hAnsi="Arial" w:cs="Arial"/>
          <w:sz w:val="24"/>
          <w:szCs w:val="24"/>
          <w:u w:val="single"/>
        </w:rPr>
        <w:t>National Decision-Making Model</w:t>
      </w:r>
      <w:r>
        <w:rPr>
          <w:rFonts w:ascii="Arial" w:hAnsi="Arial" w:cs="Arial"/>
          <w:sz w:val="24"/>
          <w:szCs w:val="24"/>
        </w:rPr>
        <w:t>. College of Policing, London.</w:t>
      </w:r>
      <w:r>
        <w:t xml:space="preserve"> </w:t>
      </w:r>
      <w:hyperlink r:id="rId9" w:history="1">
        <w:r>
          <w:rPr>
            <w:color w:val="0000FF"/>
            <w:u w:val="single"/>
          </w:rPr>
          <w:t>National Decision Model (college.police.uk)</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College of Policing (2015) </w:t>
      </w:r>
      <w:r>
        <w:rPr>
          <w:rFonts w:ascii="Arial" w:hAnsi="Arial" w:cs="Arial"/>
          <w:sz w:val="24"/>
          <w:szCs w:val="24"/>
          <w:u w:val="single"/>
        </w:rPr>
        <w:t>College of Policing Analysis: Estimating demand on the police service</w:t>
      </w:r>
      <w:r>
        <w:rPr>
          <w:rFonts w:ascii="Arial" w:hAnsi="Arial" w:cs="Arial"/>
          <w:sz w:val="24"/>
          <w:szCs w:val="24"/>
        </w:rPr>
        <w:t xml:space="preserve">. </w:t>
      </w:r>
      <w:hyperlink r:id="rId10" w:history="1">
        <w:r>
          <w:rPr>
            <w:rStyle w:val="Hyperlink"/>
            <w:rFonts w:ascii="Arial" w:hAnsi="Arial" w:cs="Arial"/>
            <w:sz w:val="24"/>
            <w:szCs w:val="24"/>
          </w:rPr>
          <w:t>https://paas-s3-broker-prod-lon-6453d964-1d1a-432a-9260-5e0ba7d2fc51.s3.eu-west-2.amazonaws.com/s3fs-public/2021-03/demand-on-policing-report.pdf</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College of Policing (2017) </w:t>
      </w:r>
      <w:r>
        <w:rPr>
          <w:rFonts w:ascii="Arial" w:hAnsi="Arial" w:cs="Arial"/>
          <w:sz w:val="24"/>
          <w:szCs w:val="24"/>
          <w:u w:val="single"/>
        </w:rPr>
        <w:t>Engagement and Communication.</w:t>
      </w:r>
    </w:p>
    <w:p w:rsidR="0047493D" w:rsidRDefault="00023A7F">
      <w:pPr>
        <w:spacing w:line="360" w:lineRule="auto"/>
      </w:pPr>
      <w:hyperlink r:id="rId11" w:history="1">
        <w:r w:rsidR="008A64F3">
          <w:rPr>
            <w:rStyle w:val="Hyperlink"/>
            <w:rFonts w:ascii="Arial" w:hAnsi="Arial" w:cs="Arial"/>
            <w:sz w:val="24"/>
            <w:szCs w:val="24"/>
          </w:rPr>
          <w:t>https://www.app.college.police.uk/engagement-and-communication-index/</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College of Policing (2020) </w:t>
      </w:r>
      <w:r>
        <w:rPr>
          <w:rFonts w:ascii="Arial" w:hAnsi="Arial" w:cs="Arial"/>
          <w:sz w:val="24"/>
          <w:szCs w:val="24"/>
          <w:u w:val="single"/>
        </w:rPr>
        <w:t>Conflict Management Skills</w:t>
      </w:r>
      <w:r>
        <w:rPr>
          <w:rFonts w:ascii="Arial" w:hAnsi="Arial" w:cs="Arial"/>
          <w:sz w:val="24"/>
          <w:szCs w:val="24"/>
        </w:rPr>
        <w:t xml:space="preserve">. </w:t>
      </w:r>
      <w:hyperlink r:id="rId12" w:history="1">
        <w:r>
          <w:rPr>
            <w:rStyle w:val="Hyperlink"/>
            <w:rFonts w:ascii="Arial" w:hAnsi="Arial" w:cs="Arial"/>
            <w:sz w:val="24"/>
            <w:szCs w:val="24"/>
          </w:rPr>
          <w:t>https://www.college.police.uk/guidance/conflict-management/conflict-management-skills</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College of Policing (2021) </w:t>
      </w:r>
      <w:r>
        <w:rPr>
          <w:rFonts w:ascii="Arial" w:hAnsi="Arial" w:cs="Arial"/>
          <w:sz w:val="24"/>
          <w:szCs w:val="24"/>
          <w:u w:val="single"/>
        </w:rPr>
        <w:t>Mental Health</w:t>
      </w:r>
      <w:r>
        <w:rPr>
          <w:rFonts w:ascii="Arial" w:hAnsi="Arial" w:cs="Arial"/>
          <w:sz w:val="24"/>
          <w:szCs w:val="24"/>
        </w:rPr>
        <w:t xml:space="preserve">. </w:t>
      </w:r>
      <w:hyperlink r:id="rId13" w:history="1">
        <w:r>
          <w:rPr>
            <w:color w:val="0000FF"/>
            <w:u w:val="single"/>
          </w:rPr>
          <w:t>Mental health (college.police.uk)</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Coomber, R., Moyle, L. and Mahoney, M. (2019) Symbolic policing: situated targeted police operations/’crackdowns’ on street level drug markets. </w:t>
      </w:r>
      <w:r>
        <w:rPr>
          <w:rFonts w:ascii="Arial" w:hAnsi="Arial" w:cs="Arial"/>
          <w:sz w:val="24"/>
          <w:szCs w:val="24"/>
          <w:u w:val="single"/>
        </w:rPr>
        <w:t>Policing and Society</w:t>
      </w:r>
      <w:r>
        <w:rPr>
          <w:rFonts w:ascii="Arial" w:hAnsi="Arial" w:cs="Arial"/>
          <w:sz w:val="24"/>
          <w:szCs w:val="24"/>
        </w:rPr>
        <w:t>, 29 (1), 1-17.</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Crane, L., Maras, K., Hawken, T., Mulcahy, S. and Memon, A. (2016) Experiences of autism spectrum disorder and policing in England and Wales: Surveying police and the autism community. </w:t>
      </w:r>
      <w:r>
        <w:rPr>
          <w:rFonts w:ascii="Arial" w:hAnsi="Arial" w:cs="Arial"/>
          <w:sz w:val="24"/>
          <w:szCs w:val="24"/>
          <w:u w:val="single"/>
        </w:rPr>
        <w:t>Journal of Autism Development Disorder</w:t>
      </w:r>
      <w:r>
        <w:rPr>
          <w:rFonts w:ascii="Arial" w:hAnsi="Arial" w:cs="Arial"/>
          <w:sz w:val="24"/>
          <w:szCs w:val="24"/>
        </w:rPr>
        <w:t>, 46, 2028-41.</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Davies, B., Innes, M. and Dawson, A. (2018) </w:t>
      </w:r>
      <w:r>
        <w:rPr>
          <w:rFonts w:ascii="Arial" w:hAnsi="Arial" w:cs="Arial"/>
          <w:sz w:val="24"/>
          <w:szCs w:val="24"/>
          <w:u w:val="single"/>
        </w:rPr>
        <w:t>An Evaluation of South Wales Police’s Use of Automated Facial Recognition</w:t>
      </w:r>
      <w:r>
        <w:rPr>
          <w:rFonts w:ascii="Arial" w:hAnsi="Arial" w:cs="Arial"/>
          <w:sz w:val="24"/>
          <w:szCs w:val="24"/>
        </w:rPr>
        <w:t xml:space="preserve">. Universities’ Police Science Institute. Crime and Security Research Institute. University of Cardiff.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DHSC (2021) Department of Health and Social Care. </w:t>
      </w:r>
      <w:r>
        <w:rPr>
          <w:rFonts w:ascii="Arial" w:hAnsi="Arial" w:cs="Arial"/>
          <w:sz w:val="24"/>
          <w:szCs w:val="24"/>
          <w:u w:val="single"/>
        </w:rPr>
        <w:t>Reforming the Mental Health Act</w:t>
      </w:r>
      <w:r>
        <w:rPr>
          <w:rFonts w:ascii="Arial" w:hAnsi="Arial" w:cs="Arial"/>
          <w:sz w:val="24"/>
          <w:szCs w:val="24"/>
        </w:rPr>
        <w:t xml:space="preserve">. </w:t>
      </w:r>
      <w:hyperlink r:id="rId14" w:history="1">
        <w:r>
          <w:rPr>
            <w:color w:val="0000FF"/>
            <w:u w:val="single"/>
          </w:rPr>
          <w:t>Reforming the Mental Health Act: summary - GOV.UK (www.gov.uk)</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Demou, E., Hale, H. and Hunt, K. (2020) Understanding the mental health and wellbeing needs of police officers and staff in Scotland. </w:t>
      </w:r>
      <w:r>
        <w:rPr>
          <w:rFonts w:ascii="Arial" w:hAnsi="Arial" w:cs="Arial"/>
          <w:sz w:val="24"/>
          <w:szCs w:val="24"/>
          <w:u w:val="single"/>
        </w:rPr>
        <w:t>Police Practice and Research</w:t>
      </w:r>
      <w:r>
        <w:rPr>
          <w:rFonts w:ascii="Arial" w:hAnsi="Arial" w:cs="Arial"/>
          <w:sz w:val="24"/>
          <w:szCs w:val="24"/>
        </w:rPr>
        <w:t>, 21 (6), 702-716.</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Dymond, A. and Hickman, M. (2017) Body-worn cameras, use of force and Police-Civilian Interactions. </w:t>
      </w:r>
      <w:r>
        <w:rPr>
          <w:rFonts w:ascii="Arial" w:hAnsi="Arial" w:cs="Arial"/>
          <w:sz w:val="24"/>
          <w:szCs w:val="24"/>
          <w:u w:val="single"/>
        </w:rPr>
        <w:t>Policing,</w:t>
      </w:r>
      <w:r>
        <w:rPr>
          <w:rFonts w:ascii="Arial" w:hAnsi="Arial" w:cs="Arial"/>
          <w:sz w:val="24"/>
          <w:szCs w:val="24"/>
        </w:rPr>
        <w:t xml:space="preserve"> 12 (1), 1-5.</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Ellis, J. (2020) More than a trivial pursuit: Public order policing narratives and the ‘social media test’. </w:t>
      </w:r>
      <w:r>
        <w:rPr>
          <w:rFonts w:ascii="Arial" w:hAnsi="Arial" w:cs="Arial"/>
          <w:sz w:val="24"/>
          <w:szCs w:val="24"/>
          <w:u w:val="single"/>
        </w:rPr>
        <w:t>Crime, Media, Culture.</w:t>
      </w:r>
      <w:r>
        <w:rPr>
          <w:rFonts w:ascii="Arial" w:hAnsi="Arial" w:cs="Arial"/>
          <w:sz w:val="24"/>
          <w:szCs w:val="24"/>
        </w:rPr>
        <w:t xml:space="preserve"> 1-23.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Figley, C. (1995) Compassion Fatigue: Coping with secondary traumatic stress disorder in those who treat the traumatised. New York: Brunner/Mazel. </w:t>
      </w:r>
      <w:r>
        <w:rPr>
          <w:rFonts w:ascii="Arial" w:hAnsi="Arial" w:cs="Arial"/>
          <w:sz w:val="24"/>
          <w:szCs w:val="24"/>
          <w:u w:val="single"/>
        </w:rPr>
        <w:t>Cited in:</w:t>
      </w:r>
      <w:r>
        <w:rPr>
          <w:rFonts w:ascii="Arial" w:hAnsi="Arial" w:cs="Arial"/>
          <w:sz w:val="24"/>
          <w:szCs w:val="24"/>
        </w:rPr>
        <w:t xml:space="preserve"> Foley, and Massey, (2016) The ‘cost’ of caring in policing: From burnout to PTSD in police officers in England and Wales. </w:t>
      </w:r>
      <w:r>
        <w:rPr>
          <w:rFonts w:ascii="Arial" w:hAnsi="Arial" w:cs="Arial"/>
          <w:sz w:val="24"/>
          <w:szCs w:val="24"/>
          <w:u w:val="single"/>
        </w:rPr>
        <w:t>The Police Journal: Theory, practice, principles</w:t>
      </w:r>
      <w:r>
        <w:rPr>
          <w:rFonts w:ascii="Arial" w:hAnsi="Arial" w:cs="Arial"/>
          <w:sz w:val="24"/>
          <w:szCs w:val="24"/>
        </w:rPr>
        <w:t>, 94 (3), 298-315.</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Foley, J. and Massey, K. (2016) The ‘cost’ of caring in policing: From burnout to PTSD in police officers in England and Wales. </w:t>
      </w:r>
      <w:r>
        <w:rPr>
          <w:rFonts w:ascii="Arial" w:hAnsi="Arial" w:cs="Arial"/>
          <w:sz w:val="24"/>
          <w:szCs w:val="24"/>
          <w:u w:val="single"/>
        </w:rPr>
        <w:t>The Police Journal: Theory, practice, principles</w:t>
      </w:r>
      <w:r>
        <w:rPr>
          <w:rFonts w:ascii="Arial" w:hAnsi="Arial" w:cs="Arial"/>
          <w:sz w:val="24"/>
          <w:szCs w:val="24"/>
        </w:rPr>
        <w:t>, 94 (3), 298-315.</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Foley, J., Hassett, A. and Williams, E. (2021) ‘Getting on with the job’: A systemised literature review of secondary trauma and post-traumatic stress disorder (PTSD) in policing within the UK. </w:t>
      </w:r>
      <w:r>
        <w:rPr>
          <w:rFonts w:ascii="Arial" w:hAnsi="Arial" w:cs="Arial"/>
          <w:sz w:val="24"/>
          <w:szCs w:val="24"/>
          <w:u w:val="single"/>
        </w:rPr>
        <w:t>The Police Journal: Theory, Practice and Principles,</w:t>
      </w:r>
      <w:r>
        <w:rPr>
          <w:rFonts w:ascii="Arial" w:hAnsi="Arial" w:cs="Arial"/>
          <w:sz w:val="24"/>
          <w:szCs w:val="24"/>
        </w:rPr>
        <w:t xml:space="preserve"> February 2021, 1-29.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Ford, K., Newbury, A., Meredith, Z., Evans, J., Hughes, K. et al (2020) Understanding the outcome of police safeguarding notifications to social services in South Wales. </w:t>
      </w:r>
      <w:r>
        <w:rPr>
          <w:rFonts w:ascii="Arial" w:hAnsi="Arial" w:cs="Arial"/>
          <w:sz w:val="24"/>
          <w:szCs w:val="24"/>
          <w:u w:val="single"/>
        </w:rPr>
        <w:t>The Police Journal: Theory, Practice and Principles</w:t>
      </w:r>
      <w:r>
        <w:rPr>
          <w:rFonts w:ascii="Arial" w:hAnsi="Arial" w:cs="Arial"/>
          <w:sz w:val="24"/>
          <w:szCs w:val="24"/>
        </w:rPr>
        <w:t>, 93 (2), 87-108.</w:t>
      </w:r>
    </w:p>
    <w:p w:rsidR="0047493D" w:rsidRDefault="0047493D">
      <w:pPr>
        <w:spacing w:line="360" w:lineRule="auto"/>
      </w:pPr>
    </w:p>
    <w:p w:rsidR="0047493D" w:rsidRDefault="008A64F3">
      <w:pPr>
        <w:spacing w:line="360" w:lineRule="auto"/>
      </w:pPr>
      <w:r>
        <w:rPr>
          <w:rFonts w:ascii="Arial" w:hAnsi="Arial" w:cs="Arial"/>
          <w:sz w:val="24"/>
          <w:szCs w:val="24"/>
        </w:rPr>
        <w:t xml:space="preserve">Gov (2017a) </w:t>
      </w:r>
      <w:r>
        <w:rPr>
          <w:rFonts w:ascii="Arial" w:hAnsi="Arial" w:cs="Arial"/>
          <w:sz w:val="24"/>
          <w:szCs w:val="24"/>
          <w:u w:val="single"/>
        </w:rPr>
        <w:t>2017 Drug Strategy</w:t>
      </w:r>
      <w:r>
        <w:rPr>
          <w:rFonts w:ascii="Arial" w:hAnsi="Arial" w:cs="Arial"/>
          <w:sz w:val="24"/>
          <w:szCs w:val="24"/>
        </w:rPr>
        <w:t xml:space="preserve">. HM Government. </w:t>
      </w:r>
      <w:hyperlink r:id="rId15" w:history="1">
        <w:r>
          <w:rPr>
            <w:rStyle w:val="Hyperlink"/>
            <w:rFonts w:ascii="Arial" w:hAnsi="Arial" w:cs="Arial"/>
            <w:sz w:val="24"/>
            <w:szCs w:val="24"/>
          </w:rPr>
          <w:t>https://assets.publishing.service.gov.uk/government/uploads/system/uploads/attachment_data/file/628148/Drug_strategy_2017.PDF</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Greenberg, N., Brooks, S. and Dunn, R. (2015) Latest developments in PTSD: diagnosis and treatment. </w:t>
      </w:r>
      <w:r>
        <w:rPr>
          <w:rFonts w:ascii="Arial" w:hAnsi="Arial" w:cs="Arial"/>
          <w:sz w:val="24"/>
          <w:szCs w:val="24"/>
          <w:u w:val="single"/>
        </w:rPr>
        <w:t>British Medical Bulletin,</w:t>
      </w:r>
      <w:r>
        <w:rPr>
          <w:rFonts w:ascii="Arial" w:hAnsi="Arial" w:cs="Arial"/>
          <w:sz w:val="24"/>
          <w:szCs w:val="24"/>
        </w:rPr>
        <w:t xml:space="preserve"> June, 114 (1): 147-55</w:t>
      </w:r>
      <w:r>
        <w:rPr>
          <w:rFonts w:ascii="Segoe UI" w:hAnsi="Segoe UI" w:cs="Segoe UI"/>
          <w:color w:val="212121"/>
          <w:shd w:val="clear" w:color="auto" w:fill="FFFFFF"/>
        </w:rPr>
        <w:t>.</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Hales, G. and Higgins, A. (2016) Police Effectiveness in a changing world. Paper 2. Prioritisation in a changing world: seven challenges for policing. </w:t>
      </w:r>
      <w:r>
        <w:rPr>
          <w:rFonts w:ascii="Arial" w:hAnsi="Arial" w:cs="Arial"/>
          <w:sz w:val="24"/>
          <w:szCs w:val="24"/>
          <w:u w:val="single"/>
        </w:rPr>
        <w:t>The Police Foundation</w:t>
      </w:r>
      <w:r>
        <w:rPr>
          <w:rFonts w:ascii="Arial" w:hAnsi="Arial" w:cs="Arial"/>
          <w:sz w:val="24"/>
          <w:szCs w:val="24"/>
        </w:rPr>
        <w:t xml:space="preserve">, September 2016.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Hall, M. (2018) Supporting victims of crime in England and Wales: local commissioning meeting local needs? </w:t>
      </w:r>
      <w:r>
        <w:rPr>
          <w:rFonts w:ascii="Arial" w:hAnsi="Arial" w:cs="Arial"/>
          <w:sz w:val="24"/>
          <w:szCs w:val="24"/>
          <w:u w:val="single"/>
        </w:rPr>
        <w:t>International Review of Victimology,</w:t>
      </w:r>
      <w:r>
        <w:rPr>
          <w:rFonts w:ascii="Arial" w:hAnsi="Arial" w:cs="Arial"/>
          <w:sz w:val="24"/>
          <w:szCs w:val="24"/>
        </w:rPr>
        <w:t xml:space="preserve"> 24 (2), 219-237.</w:t>
      </w:r>
    </w:p>
    <w:p w:rsidR="0047493D" w:rsidRDefault="0047493D">
      <w:pPr>
        <w:spacing w:line="360" w:lineRule="auto"/>
      </w:pPr>
    </w:p>
    <w:p w:rsidR="0047493D" w:rsidRDefault="008A64F3">
      <w:pPr>
        <w:spacing w:line="360" w:lineRule="auto"/>
      </w:pPr>
      <w:r>
        <w:rPr>
          <w:rFonts w:ascii="Arial" w:hAnsi="Arial" w:cs="Arial"/>
          <w:sz w:val="24"/>
          <w:szCs w:val="24"/>
        </w:rPr>
        <w:t xml:space="preserve">HMICFRS (2018) </w:t>
      </w:r>
      <w:r>
        <w:rPr>
          <w:rFonts w:ascii="Arial" w:hAnsi="Arial" w:cs="Arial"/>
          <w:sz w:val="24"/>
          <w:szCs w:val="24"/>
          <w:u w:val="single"/>
        </w:rPr>
        <w:t>Policing and Mental Health Issues -Picking up the pieces</w:t>
      </w:r>
      <w:r>
        <w:rPr>
          <w:rFonts w:ascii="Arial" w:hAnsi="Arial" w:cs="Arial"/>
          <w:sz w:val="24"/>
          <w:szCs w:val="24"/>
        </w:rPr>
        <w:t>. Her Majesty’s Inspectorate of Constabulary and Fire and Rescue Services. November 2018.</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Hesketh, I, Cooper, C. and Ivy, J. (2019) Leading the Asset: resilience training efficacy in UK policing. </w:t>
      </w:r>
      <w:r>
        <w:rPr>
          <w:rFonts w:ascii="Arial" w:hAnsi="Arial" w:cs="Arial"/>
          <w:sz w:val="24"/>
          <w:szCs w:val="24"/>
          <w:u w:val="single"/>
        </w:rPr>
        <w:t>The Police Journal: Theory, Practice and Principles</w:t>
      </w:r>
      <w:r>
        <w:rPr>
          <w:rFonts w:ascii="Arial" w:hAnsi="Arial" w:cs="Arial"/>
          <w:sz w:val="24"/>
          <w:szCs w:val="24"/>
        </w:rPr>
        <w:t>, 92 (1), 56-71.</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Higgins, A. (2020) </w:t>
      </w:r>
      <w:r>
        <w:rPr>
          <w:rFonts w:ascii="Arial" w:hAnsi="Arial" w:cs="Arial"/>
          <w:sz w:val="24"/>
          <w:szCs w:val="24"/>
          <w:u w:val="single"/>
        </w:rPr>
        <w:t>The Strategic Review of Policing in England and Wales. Policing and the Public: Understanding public priorities, attitudes, and expectations</w:t>
      </w:r>
      <w:r>
        <w:rPr>
          <w:rFonts w:ascii="Arial" w:hAnsi="Arial" w:cs="Arial"/>
          <w:sz w:val="24"/>
          <w:szCs w:val="24"/>
        </w:rPr>
        <w:t>. The Police Foundation, Feb 2020.</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Home Office (2019) </w:t>
      </w:r>
      <w:r>
        <w:rPr>
          <w:rFonts w:ascii="Arial" w:hAnsi="Arial" w:cs="Arial"/>
          <w:sz w:val="24"/>
          <w:szCs w:val="24"/>
          <w:u w:val="single"/>
        </w:rPr>
        <w:t>Detentions under the Mental Health Act (1983). Police powers and procedures 2018/19</w:t>
      </w:r>
      <w:r>
        <w:rPr>
          <w:rFonts w:ascii="Arial" w:hAnsi="Arial" w:cs="Arial"/>
          <w:sz w:val="24"/>
          <w:szCs w:val="24"/>
        </w:rPr>
        <w:t xml:space="preserve">.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Hughes, C., Barratta, M., Ferris, J., Maiere, L. and Winstock, A. (2018) Drug related crime encounters across the globe: How do they compare? </w:t>
      </w:r>
      <w:r>
        <w:rPr>
          <w:rFonts w:ascii="Arial" w:hAnsi="Arial" w:cs="Arial"/>
          <w:sz w:val="24"/>
          <w:szCs w:val="24"/>
          <w:u w:val="single"/>
        </w:rPr>
        <w:t xml:space="preserve">International Journal of Drug Policy, </w:t>
      </w:r>
      <w:r>
        <w:rPr>
          <w:rFonts w:ascii="Arial" w:hAnsi="Arial" w:cs="Arial"/>
          <w:sz w:val="24"/>
          <w:szCs w:val="24"/>
        </w:rPr>
        <w:t>56, 197-207.</w:t>
      </w:r>
    </w:p>
    <w:p w:rsidR="0047493D" w:rsidRDefault="0047493D">
      <w:pPr>
        <w:spacing w:line="360" w:lineRule="auto"/>
      </w:pPr>
    </w:p>
    <w:p w:rsidR="0047493D" w:rsidRDefault="008A64F3">
      <w:pPr>
        <w:spacing w:line="360" w:lineRule="auto"/>
        <w:rPr>
          <w:rFonts w:ascii="Arial" w:hAnsi="Arial" w:cs="Arial"/>
          <w:sz w:val="24"/>
          <w:szCs w:val="24"/>
        </w:rPr>
      </w:pPr>
      <w:r>
        <w:rPr>
          <w:rFonts w:ascii="Arial" w:hAnsi="Arial" w:cs="Arial"/>
          <w:sz w:val="24"/>
          <w:szCs w:val="24"/>
        </w:rPr>
        <w:t>IOPC (2020) Independent Office for Police Conduct.</w:t>
      </w:r>
    </w:p>
    <w:p w:rsidR="0047493D" w:rsidRDefault="00023A7F">
      <w:pPr>
        <w:spacing w:line="360" w:lineRule="auto"/>
      </w:pPr>
      <w:hyperlink r:id="rId16" w:history="1">
        <w:r w:rsidR="008A64F3">
          <w:rPr>
            <w:rStyle w:val="Hyperlink"/>
            <w:rFonts w:ascii="Arial" w:hAnsi="Arial" w:cs="Arial"/>
            <w:sz w:val="24"/>
            <w:szCs w:val="24"/>
          </w:rPr>
          <w:t>https://www.policeconduct.gov.uk/news/south-wales-police-officers-praised-handling-mental-health-incident-swansea</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IPCC (2016) Independent Police Complaints Commission. </w:t>
      </w:r>
      <w:r>
        <w:rPr>
          <w:rFonts w:ascii="Arial" w:hAnsi="Arial" w:cs="Arial"/>
          <w:sz w:val="24"/>
          <w:szCs w:val="24"/>
          <w:u w:val="single"/>
        </w:rPr>
        <w:t>Police Use of Force. Evidence from complaints, investigations, and public perception.</w:t>
      </w:r>
    </w:p>
    <w:p w:rsidR="0047493D" w:rsidRDefault="00023A7F">
      <w:pPr>
        <w:spacing w:line="360" w:lineRule="auto"/>
      </w:pPr>
      <w:hyperlink r:id="rId17" w:history="1">
        <w:r w:rsidR="008A64F3">
          <w:rPr>
            <w:rStyle w:val="Hyperlink"/>
            <w:rFonts w:ascii="Arial" w:hAnsi="Arial" w:cs="Arial"/>
            <w:sz w:val="24"/>
            <w:szCs w:val="24"/>
          </w:rPr>
          <w:t>https://www.policeconduct.gov.uk/sites/default/files/Documents/research-learning/IPCC_Use_Of_Force_Report.pdf</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Johnson, L.A. (2019) </w:t>
      </w:r>
      <w:r>
        <w:rPr>
          <w:rFonts w:ascii="Arial" w:hAnsi="Arial" w:cs="Arial"/>
          <w:sz w:val="24"/>
          <w:szCs w:val="24"/>
          <w:u w:val="single"/>
        </w:rPr>
        <w:t>Understanding assaults against police officers: A study of conflict escalation in police encounters with the public.</w:t>
      </w:r>
      <w:r>
        <w:rPr>
          <w:rFonts w:ascii="Arial" w:hAnsi="Arial" w:cs="Arial"/>
          <w:sz w:val="24"/>
          <w:szCs w:val="24"/>
        </w:rPr>
        <w:t xml:space="preserve"> Thesis. University of Law, Leeds. December 2019</w:t>
      </w:r>
      <w:r>
        <w:t xml:space="preserve"> </w:t>
      </w:r>
      <w:hyperlink r:id="rId18" w:history="1">
        <w:r>
          <w:rPr>
            <w:rStyle w:val="Hyperlink"/>
            <w:rFonts w:ascii="Arial" w:hAnsi="Arial" w:cs="Arial"/>
            <w:sz w:val="24"/>
            <w:szCs w:val="24"/>
          </w:rPr>
          <w:t>https://etheses.whiterose.ac.uk/25726/1/Johnson_LA_Law_PhD_2019.pdf</w:t>
        </w:r>
      </w:hyperlink>
    </w:p>
    <w:p w:rsidR="0047493D" w:rsidRDefault="0047493D">
      <w:pPr>
        <w:spacing w:line="360" w:lineRule="auto"/>
      </w:pPr>
    </w:p>
    <w:p w:rsidR="0047493D" w:rsidRDefault="008A64F3">
      <w:pPr>
        <w:spacing w:line="360" w:lineRule="auto"/>
      </w:pPr>
      <w:r>
        <w:rPr>
          <w:rFonts w:ascii="Arial" w:hAnsi="Arial" w:cs="Arial"/>
          <w:sz w:val="24"/>
          <w:szCs w:val="24"/>
        </w:rPr>
        <w:t xml:space="preserve">Kammersgaard, T. (2019) Harm Reduction Policing: From drug law enforcement to protection. </w:t>
      </w:r>
      <w:r>
        <w:rPr>
          <w:rFonts w:ascii="Arial" w:hAnsi="Arial" w:cs="Arial"/>
          <w:sz w:val="24"/>
          <w:szCs w:val="24"/>
          <w:u w:val="single"/>
        </w:rPr>
        <w:t>Contemporary Drug Problems</w:t>
      </w:r>
      <w:r>
        <w:rPr>
          <w:rFonts w:ascii="Arial" w:hAnsi="Arial" w:cs="Arial"/>
          <w:sz w:val="24"/>
          <w:szCs w:val="24"/>
        </w:rPr>
        <w:t>, 46 (4), 345-362.</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Kane, E., Evans, E and Shokraneh, F. (2017) Effectiveness of current policing-related mental health interventions in England and Wales and Crisis Intervention teams as a future potential model: a systematic review. </w:t>
      </w:r>
      <w:r>
        <w:rPr>
          <w:rFonts w:ascii="Arial" w:hAnsi="Arial" w:cs="Arial"/>
          <w:sz w:val="24"/>
          <w:szCs w:val="24"/>
          <w:u w:val="single"/>
        </w:rPr>
        <w:t>Systematic Reviews</w:t>
      </w:r>
      <w:r>
        <w:rPr>
          <w:rFonts w:ascii="Arial" w:hAnsi="Arial" w:cs="Arial"/>
          <w:sz w:val="24"/>
          <w:szCs w:val="24"/>
        </w:rPr>
        <w:t>, 6: 85, 1-7.</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Koerner, Staller, (2020) Police Training Revisited -Meeting the demands of conflict training in police with an alternative pedagogical approach. </w:t>
      </w:r>
      <w:r>
        <w:rPr>
          <w:rFonts w:ascii="Arial" w:hAnsi="Arial" w:cs="Arial"/>
          <w:sz w:val="24"/>
          <w:szCs w:val="24"/>
          <w:u w:val="single"/>
        </w:rPr>
        <w:t xml:space="preserve">Policing: a journal of Policy and Practice, </w:t>
      </w:r>
      <w:r>
        <w:rPr>
          <w:rFonts w:ascii="Arial" w:hAnsi="Arial" w:cs="Arial"/>
          <w:sz w:val="24"/>
          <w:szCs w:val="24"/>
        </w:rPr>
        <w:t>15 (2), 927-38.</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Lum, C., Stolz, M., Koper, C. and Scherer, J.A. (2019) Research on Body worn cameras. </w:t>
      </w:r>
      <w:r>
        <w:rPr>
          <w:rFonts w:ascii="Arial" w:hAnsi="Arial" w:cs="Arial"/>
          <w:sz w:val="24"/>
          <w:szCs w:val="24"/>
          <w:u w:val="single"/>
        </w:rPr>
        <w:t>Criminology and Public Policy</w:t>
      </w:r>
      <w:r>
        <w:rPr>
          <w:rFonts w:ascii="Arial" w:hAnsi="Arial" w:cs="Arial"/>
          <w:sz w:val="24"/>
          <w:szCs w:val="24"/>
        </w:rPr>
        <w:t>, 18 (1), 93-118.</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Management of Police Information (MoPI) (2005). </w:t>
      </w:r>
      <w:r>
        <w:rPr>
          <w:rFonts w:ascii="Arial" w:hAnsi="Arial" w:cs="Arial"/>
          <w:sz w:val="24"/>
          <w:szCs w:val="24"/>
          <w:u w:val="single"/>
        </w:rPr>
        <w:t>Code of Practice for the Management of Police Information</w:t>
      </w:r>
      <w:r>
        <w:rPr>
          <w:rFonts w:ascii="Arial" w:hAnsi="Arial" w:cs="Arial"/>
          <w:sz w:val="24"/>
          <w:szCs w:val="24"/>
        </w:rPr>
        <w:t xml:space="preserve">. College of Policing. </w:t>
      </w:r>
      <w:hyperlink r:id="rId19" w:history="1">
        <w:r>
          <w:rPr>
            <w:rStyle w:val="Hyperlink"/>
            <w:rFonts w:ascii="Arial" w:hAnsi="Arial" w:cs="Arial"/>
            <w:sz w:val="24"/>
            <w:szCs w:val="24"/>
          </w:rPr>
          <w:t>https://library.college.police.uk/docs/APPref/Management-of-Police-Information.pdf</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Miller, A., Devaney, J. and Butler, M. (2019) Emotional Intelligence: Challenging the perceptions and efficacy of ‘soft skills’ in policing incidents of domestic abuse involving children. </w:t>
      </w:r>
      <w:r>
        <w:rPr>
          <w:rFonts w:ascii="Arial" w:hAnsi="Arial" w:cs="Arial"/>
          <w:sz w:val="24"/>
          <w:szCs w:val="24"/>
          <w:u w:val="single"/>
        </w:rPr>
        <w:t>Journal of Family Violence</w:t>
      </w:r>
      <w:r>
        <w:rPr>
          <w:rFonts w:ascii="Arial" w:hAnsi="Arial" w:cs="Arial"/>
          <w:sz w:val="24"/>
          <w:szCs w:val="24"/>
        </w:rPr>
        <w:t xml:space="preserve">, 34: 577-88.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Miller, J., McDougall, S., Thomas, S. and Weiner, J. (2017) Impairment in active navigation from trauma and PTSD. Neurological Learning Memory, April, 140: 114-123</w:t>
      </w:r>
      <w:r>
        <w:rPr>
          <w:rFonts w:ascii="Segoe UI" w:hAnsi="Segoe UI" w:cs="Segoe UI"/>
          <w:color w:val="212121"/>
          <w:shd w:val="clear" w:color="auto" w:fill="FFFFFF"/>
        </w:rPr>
        <w:t>.</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Milliard, B. (2020) Utilization and impact of Peer-support Programs on police officers’ mental health. </w:t>
      </w:r>
      <w:r>
        <w:rPr>
          <w:rFonts w:ascii="Arial" w:hAnsi="Arial" w:cs="Arial"/>
          <w:sz w:val="24"/>
          <w:szCs w:val="24"/>
          <w:u w:val="single"/>
        </w:rPr>
        <w:t>Frontiers in Psychology</w:t>
      </w:r>
      <w:r>
        <w:rPr>
          <w:rFonts w:ascii="Arial" w:hAnsi="Arial" w:cs="Arial"/>
          <w:sz w:val="24"/>
          <w:szCs w:val="24"/>
        </w:rPr>
        <w:t>, 11, 224-236.</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Monaghan, M. (2012) The recent evolution of UK drug strategies: from maintenance to behaviour change? </w:t>
      </w:r>
      <w:r>
        <w:rPr>
          <w:rFonts w:ascii="Arial" w:hAnsi="Arial" w:cs="Arial"/>
          <w:sz w:val="24"/>
          <w:szCs w:val="24"/>
          <w:u w:val="single"/>
        </w:rPr>
        <w:t>People, Place and Policy,</w:t>
      </w:r>
      <w:r>
        <w:rPr>
          <w:rFonts w:ascii="Arial" w:hAnsi="Arial" w:cs="Arial"/>
          <w:sz w:val="24"/>
          <w:szCs w:val="24"/>
        </w:rPr>
        <w:t xml:space="preserve"> 6 (1), 29-40.</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Morrell, K., Bradford, B. and Javid, B. (2020) What does it mean when we ask the public if they are confident in policing? The trust, fairness, presence model of ‘public confidence’. </w:t>
      </w:r>
      <w:r>
        <w:rPr>
          <w:rFonts w:ascii="Arial" w:hAnsi="Arial" w:cs="Arial"/>
          <w:sz w:val="24"/>
          <w:szCs w:val="24"/>
          <w:u w:val="single"/>
        </w:rPr>
        <w:t>International Journal of Police Science and Management,</w:t>
      </w:r>
      <w:r>
        <w:rPr>
          <w:rFonts w:ascii="Arial" w:hAnsi="Arial" w:cs="Arial"/>
          <w:sz w:val="24"/>
          <w:szCs w:val="24"/>
        </w:rPr>
        <w:t xml:space="preserve"> 22 (2), 111-122.</w:t>
      </w:r>
    </w:p>
    <w:p w:rsidR="0047493D" w:rsidRDefault="0047493D">
      <w:pPr>
        <w:spacing w:line="360" w:lineRule="auto"/>
      </w:pPr>
    </w:p>
    <w:p w:rsidR="0047493D" w:rsidRDefault="008A64F3">
      <w:pPr>
        <w:spacing w:line="360" w:lineRule="auto"/>
      </w:pPr>
      <w:r>
        <w:rPr>
          <w:rFonts w:ascii="Arial" w:hAnsi="Arial" w:cs="Arial"/>
          <w:sz w:val="24"/>
          <w:szCs w:val="24"/>
        </w:rPr>
        <w:t xml:space="preserve">Murphy, P., Eckersley, P. and Ferry, L. (2017) Accountability and transparency: Police forces in England and Wales. </w:t>
      </w:r>
      <w:r>
        <w:rPr>
          <w:rFonts w:ascii="Arial" w:hAnsi="Arial" w:cs="Arial"/>
          <w:sz w:val="24"/>
          <w:szCs w:val="24"/>
          <w:u w:val="single"/>
        </w:rPr>
        <w:t>Public, Police and Administration</w:t>
      </w:r>
      <w:r>
        <w:rPr>
          <w:rFonts w:ascii="Arial" w:hAnsi="Arial" w:cs="Arial"/>
          <w:sz w:val="24"/>
          <w:szCs w:val="24"/>
        </w:rPr>
        <w:t>, 32 (3), 197-213.</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National Assembly in Wales (2019) </w:t>
      </w:r>
      <w:r>
        <w:rPr>
          <w:rFonts w:ascii="Arial" w:hAnsi="Arial" w:cs="Arial"/>
          <w:sz w:val="24"/>
          <w:szCs w:val="24"/>
          <w:u w:val="single"/>
        </w:rPr>
        <w:t>Mental Health in Policing and Police Custody</w:t>
      </w:r>
      <w:r>
        <w:rPr>
          <w:rFonts w:ascii="Arial" w:hAnsi="Arial" w:cs="Arial"/>
          <w:sz w:val="24"/>
          <w:szCs w:val="24"/>
        </w:rPr>
        <w:t xml:space="preserve">. National Assembly in Wales. Health, Social Care and Sport Committee. </w:t>
      </w:r>
      <w:hyperlink r:id="rId20" w:history="1">
        <w:r>
          <w:rPr>
            <w:rFonts w:ascii="Arial" w:hAnsi="Arial" w:cs="Arial"/>
            <w:color w:val="0000FF"/>
            <w:sz w:val="24"/>
            <w:szCs w:val="24"/>
            <w:u w:val="single"/>
          </w:rPr>
          <w:t>Mental health in policing and police custody (senedd.wales)</w:t>
        </w:r>
      </w:hyperlink>
    </w:p>
    <w:p w:rsidR="0047493D" w:rsidRDefault="0047493D">
      <w:pPr>
        <w:spacing w:line="360" w:lineRule="auto"/>
      </w:pPr>
    </w:p>
    <w:p w:rsidR="0047493D" w:rsidRDefault="008A64F3">
      <w:pPr>
        <w:spacing w:line="360" w:lineRule="auto"/>
      </w:pPr>
      <w:r>
        <w:rPr>
          <w:rFonts w:ascii="Arial" w:hAnsi="Arial" w:cs="Arial"/>
          <w:sz w:val="24"/>
          <w:szCs w:val="24"/>
        </w:rPr>
        <w:t xml:space="preserve">NPCC (2016) </w:t>
      </w:r>
      <w:r>
        <w:rPr>
          <w:rFonts w:ascii="Arial" w:hAnsi="Arial" w:cs="Arial"/>
          <w:sz w:val="24"/>
          <w:szCs w:val="24"/>
          <w:u w:val="single"/>
        </w:rPr>
        <w:t>Policing Vision 2025</w:t>
      </w:r>
      <w:r>
        <w:rPr>
          <w:u w:val="single"/>
        </w:rPr>
        <w:t xml:space="preserve"> </w:t>
      </w:r>
      <w:hyperlink r:id="rId21" w:history="1">
        <w:r>
          <w:rPr>
            <w:rStyle w:val="Hyperlink"/>
            <w:rFonts w:ascii="Arial" w:hAnsi="Arial" w:cs="Arial"/>
            <w:sz w:val="24"/>
            <w:szCs w:val="24"/>
          </w:rPr>
          <w:t>https://www.npcc.police.uk/documents/Policing%20Vision.pdf</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Nix, J. and Pickett, J. (2017) Third-person perceptions, hostile media effects and policing: Developing a theoretical framework for assessing the Ferguson effect. </w:t>
      </w:r>
      <w:r>
        <w:rPr>
          <w:rFonts w:ascii="Arial" w:hAnsi="Arial" w:cs="Arial"/>
          <w:sz w:val="24"/>
          <w:szCs w:val="24"/>
          <w:u w:val="single"/>
        </w:rPr>
        <w:t>Journal of Criminal Justice</w:t>
      </w:r>
      <w:r>
        <w:rPr>
          <w:rFonts w:ascii="Arial" w:hAnsi="Arial" w:cs="Arial"/>
          <w:sz w:val="24"/>
          <w:szCs w:val="24"/>
        </w:rPr>
        <w:t>, 51, 24-33.</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ONS (Office for National Statistics) (2020) </w:t>
      </w:r>
      <w:r>
        <w:rPr>
          <w:rFonts w:ascii="Arial" w:hAnsi="Arial" w:cs="Arial"/>
          <w:sz w:val="24"/>
          <w:szCs w:val="24"/>
          <w:u w:val="single"/>
        </w:rPr>
        <w:t>Drug misuse in England and Wales: year ending March 2020. An overview of the extent and trends of illicit drug use for the year ending March 2020</w:t>
      </w:r>
      <w:r>
        <w:rPr>
          <w:rFonts w:ascii="Arial" w:hAnsi="Arial" w:cs="Arial"/>
          <w:sz w:val="24"/>
          <w:szCs w:val="24"/>
        </w:rPr>
        <w:t>. December 2020. Office for National Statistics.</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Police (UK) (2021) </w:t>
      </w:r>
      <w:hyperlink r:id="rId22" w:history="1">
        <w:r>
          <w:rPr>
            <w:rStyle w:val="Hyperlink"/>
            <w:rFonts w:ascii="Arial" w:hAnsi="Arial" w:cs="Arial"/>
            <w:sz w:val="24"/>
            <w:szCs w:val="24"/>
          </w:rPr>
          <w:t>www.police.uk/pu/your-area/south-wales-police/performance/compare-your-area/</w:t>
        </w:r>
      </w:hyperlink>
      <w:r>
        <w:rPr>
          <w:rFonts w:ascii="Arial" w:hAnsi="Arial" w:cs="Arial"/>
          <w:sz w:val="24"/>
          <w:szCs w:val="24"/>
        </w:rPr>
        <w:t xml:space="preserve">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Police and Crime Commissioner (2018) PCC. South Wales Police and Crime Plan 2019-23.  </w:t>
      </w:r>
      <w:hyperlink r:id="rId23" w:history="1">
        <w:r>
          <w:rPr>
            <w:rStyle w:val="Hyperlink"/>
            <w:rFonts w:ascii="Arial" w:hAnsi="Arial" w:cs="Arial"/>
            <w:sz w:val="24"/>
            <w:szCs w:val="24"/>
          </w:rPr>
          <w:t>www.apccs.police.uk/media/1446/south-wales-police-and-crime-plan-final-eng.pdf</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Race, L. and Hogue, T. (2018) ‘You have the right to remain silent’: Current provisions for D/Deaf people within regional police forces in England and Wales. </w:t>
      </w:r>
      <w:r>
        <w:rPr>
          <w:rFonts w:ascii="Arial" w:hAnsi="Arial" w:cs="Arial"/>
          <w:sz w:val="24"/>
          <w:szCs w:val="24"/>
          <w:u w:val="single"/>
        </w:rPr>
        <w:t>The Police Journal: Theory, Practice and Principles</w:t>
      </w:r>
      <w:r>
        <w:rPr>
          <w:rFonts w:ascii="Arial" w:hAnsi="Arial" w:cs="Arial"/>
          <w:sz w:val="24"/>
          <w:szCs w:val="24"/>
        </w:rPr>
        <w:t>, 91 (1), 64-88.</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Radburn, M., Savigar-Shaw, L., Stott, C., Tallent, D. and Kyprianides, A. (2020) How do police officers’ talk about their encounters with ‘the public’? Group interaction, procedural justice, and officer constructions of policing identities. </w:t>
      </w:r>
      <w:r>
        <w:rPr>
          <w:rFonts w:ascii="Arial" w:hAnsi="Arial" w:cs="Arial"/>
          <w:sz w:val="24"/>
          <w:szCs w:val="24"/>
          <w:u w:val="single"/>
        </w:rPr>
        <w:t>Criminology and Criminal Justice</w:t>
      </w:r>
      <w:r>
        <w:rPr>
          <w:rFonts w:ascii="Arial" w:hAnsi="Arial" w:cs="Arial"/>
          <w:sz w:val="24"/>
          <w:szCs w:val="24"/>
        </w:rPr>
        <w:t>, 1-20.</w:t>
      </w:r>
      <w:r>
        <w:t xml:space="preserve"> </w:t>
      </w:r>
      <w:hyperlink r:id="rId24" w:history="1">
        <w:r>
          <w:rPr>
            <w:rStyle w:val="Hyperlink"/>
            <w:rFonts w:ascii="Arial" w:hAnsi="Arial" w:cs="Arial"/>
            <w:sz w:val="24"/>
            <w:szCs w:val="24"/>
          </w:rPr>
          <w:t>https://journals-sagepub-com.ezproxy.uwtsd.ac.uk/doi/pdf/10.1177/1748895820933912</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Ramey, S. L., Perkhounkova, Y,. Hein, M., Bohr, N.L. and Anderson, A. (2017) testing resilience training program in police recruits: A pilot study.</w:t>
      </w:r>
      <w:r>
        <w:rPr>
          <w:rFonts w:ascii="Arial" w:hAnsi="Arial" w:cs="Arial"/>
          <w:sz w:val="24"/>
          <w:szCs w:val="24"/>
          <w:u w:val="single"/>
        </w:rPr>
        <w:t xml:space="preserve"> Biological Research for Nursing</w:t>
      </w:r>
      <w:r>
        <w:rPr>
          <w:rFonts w:ascii="Arial" w:hAnsi="Arial" w:cs="Arial"/>
          <w:sz w:val="24"/>
          <w:szCs w:val="24"/>
        </w:rPr>
        <w:t>, 19 (4), 440-449.</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Ritter, A., Hughes, C. and Hull, P. (2016) </w:t>
      </w:r>
      <w:r>
        <w:rPr>
          <w:rFonts w:ascii="Arial" w:hAnsi="Arial" w:cs="Arial"/>
          <w:sz w:val="24"/>
          <w:szCs w:val="24"/>
          <w:u w:val="single"/>
        </w:rPr>
        <w:t>Drug Policy</w:t>
      </w:r>
      <w:r>
        <w:rPr>
          <w:rFonts w:ascii="Arial" w:hAnsi="Arial" w:cs="Arial"/>
          <w:sz w:val="24"/>
          <w:szCs w:val="24"/>
        </w:rPr>
        <w:t xml:space="preserve">. Cited in: Kolind, T., Thom, B. &amp; Hunt, G. </w:t>
      </w:r>
      <w:r>
        <w:rPr>
          <w:rFonts w:ascii="Arial" w:hAnsi="Arial" w:cs="Arial"/>
          <w:sz w:val="24"/>
          <w:szCs w:val="24"/>
          <w:u w:val="single"/>
        </w:rPr>
        <w:t>The Sage Handbook of Drug and Alcohol Studies</w:t>
      </w:r>
      <w:r>
        <w:rPr>
          <w:rFonts w:ascii="Arial" w:hAnsi="Arial" w:cs="Arial"/>
          <w:sz w:val="24"/>
          <w:szCs w:val="24"/>
        </w:rPr>
        <w:t>. Social Science Approaches. Pp135-163. Sage Publications</w:t>
      </w:r>
      <w:r>
        <w:rPr>
          <w:rFonts w:ascii="Arial" w:hAnsi="Arial" w:cs="Arial"/>
          <w:color w:val="666666"/>
          <w:shd w:val="clear" w:color="auto" w:fill="FFFFFF"/>
        </w:rPr>
        <w:t>.</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Rosenbaum, D. and Lawrence, D. (2017) Teaching procedural justice and communication skills during police-community encounters: Results of a randomised control trial with police recruits. </w:t>
      </w:r>
      <w:r>
        <w:rPr>
          <w:rFonts w:ascii="Arial" w:hAnsi="Arial" w:cs="Arial"/>
          <w:sz w:val="24"/>
          <w:szCs w:val="24"/>
          <w:u w:val="single"/>
        </w:rPr>
        <w:t>Journal of Experiential Criminology</w:t>
      </w:r>
      <w:r>
        <w:rPr>
          <w:rFonts w:ascii="Arial" w:hAnsi="Arial" w:cs="Arial"/>
          <w:sz w:val="24"/>
          <w:szCs w:val="24"/>
        </w:rPr>
        <w:t>, 13, 293-319.</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Ryan, C. and Ollis, T. (2019) Disembodied police practice: “Keep a lid on it so you can function”. </w:t>
      </w:r>
      <w:r>
        <w:rPr>
          <w:rFonts w:ascii="Arial" w:hAnsi="Arial" w:cs="Arial"/>
          <w:sz w:val="24"/>
          <w:szCs w:val="24"/>
          <w:u w:val="single"/>
        </w:rPr>
        <w:t>Policy Futures in Education,</w:t>
      </w:r>
      <w:r>
        <w:rPr>
          <w:rFonts w:ascii="Arial" w:hAnsi="Arial" w:cs="Arial"/>
          <w:sz w:val="24"/>
          <w:szCs w:val="24"/>
        </w:rPr>
        <w:t xml:space="preserve"> 17 (2), 266-283.</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Sanders, C. and Hannem, S. (2012) Policing ‘the risky’. Technology and Surveillance in everyday patrol work. </w:t>
      </w:r>
      <w:r>
        <w:rPr>
          <w:rFonts w:ascii="Arial" w:hAnsi="Arial" w:cs="Arial"/>
          <w:sz w:val="24"/>
          <w:szCs w:val="24"/>
          <w:u w:val="single"/>
        </w:rPr>
        <w:t>The Canadian Review of Sociology</w:t>
      </w:r>
      <w:r>
        <w:rPr>
          <w:rFonts w:ascii="Arial" w:hAnsi="Arial" w:cs="Arial"/>
          <w:sz w:val="24"/>
          <w:szCs w:val="24"/>
        </w:rPr>
        <w:t>, 49 (4), 389-410.</w:t>
      </w:r>
    </w:p>
    <w:p w:rsidR="0047493D" w:rsidRDefault="008A64F3">
      <w:pPr>
        <w:spacing w:line="360" w:lineRule="auto"/>
      </w:pPr>
      <w:r>
        <w:rPr>
          <w:rFonts w:ascii="Arial" w:hAnsi="Arial" w:cs="Arial"/>
          <w:sz w:val="24"/>
          <w:szCs w:val="24"/>
        </w:rPr>
        <w:t xml:space="preserve">Savile, G. (2006) Emotional Intelligence in Policing. </w:t>
      </w:r>
      <w:r>
        <w:rPr>
          <w:rFonts w:ascii="Arial" w:hAnsi="Arial" w:cs="Arial"/>
          <w:sz w:val="24"/>
          <w:szCs w:val="24"/>
          <w:u w:val="single"/>
        </w:rPr>
        <w:t>The Police Chief,</w:t>
      </w:r>
      <w:r>
        <w:rPr>
          <w:rFonts w:ascii="Arial" w:hAnsi="Arial" w:cs="Arial"/>
          <w:sz w:val="24"/>
          <w:szCs w:val="24"/>
        </w:rPr>
        <w:t xml:space="preserve"> 73, 11. </w:t>
      </w:r>
    </w:p>
    <w:p w:rsidR="0047493D" w:rsidRDefault="0047493D">
      <w:pPr>
        <w:spacing w:line="360" w:lineRule="auto"/>
      </w:pPr>
    </w:p>
    <w:p w:rsidR="0047493D" w:rsidRDefault="008A64F3">
      <w:pPr>
        <w:spacing w:line="360" w:lineRule="auto"/>
      </w:pPr>
      <w:r>
        <w:rPr>
          <w:rFonts w:ascii="Arial" w:hAnsi="Arial" w:cs="Arial"/>
          <w:sz w:val="24"/>
          <w:szCs w:val="24"/>
        </w:rPr>
        <w:t xml:space="preserve">SWP (South Wales Police) (2018) </w:t>
      </w:r>
      <w:r>
        <w:rPr>
          <w:rFonts w:ascii="Arial" w:hAnsi="Arial" w:cs="Arial"/>
          <w:sz w:val="24"/>
          <w:szCs w:val="24"/>
          <w:u w:val="single"/>
        </w:rPr>
        <w:t>Chief Constable’s Delivery Plan 2018-21</w:t>
      </w:r>
      <w:r>
        <w:rPr>
          <w:rFonts w:ascii="Arial" w:hAnsi="Arial" w:cs="Arial"/>
          <w:sz w:val="24"/>
          <w:szCs w:val="24"/>
        </w:rPr>
        <w:t>.</w:t>
      </w:r>
      <w:r>
        <w:t xml:space="preserve"> </w:t>
      </w:r>
      <w:hyperlink r:id="rId25" w:history="1">
        <w:r>
          <w:rPr>
            <w:rStyle w:val="Hyperlink"/>
            <w:rFonts w:ascii="Arial" w:hAnsi="Arial" w:cs="Arial"/>
            <w:sz w:val="24"/>
            <w:szCs w:val="24"/>
          </w:rPr>
          <w:t>https://www.south-wales.police.uk/SysSiteAssets/media/downloads/force-content/south-wales/chiefconstables-delivery-plan-2018-2021.pdf</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SWP (2021) South Wales Police. How we use Stop and Search. </w:t>
      </w:r>
      <w:hyperlink r:id="rId26" w:history="1">
        <w:r>
          <w:rPr>
            <w:rStyle w:val="Hyperlink"/>
            <w:rFonts w:ascii="Arial" w:hAnsi="Arial" w:cs="Arial"/>
            <w:sz w:val="24"/>
            <w:szCs w:val="24"/>
          </w:rPr>
          <w:t>www.south-wales.police.uk/advice/advice-and-information/st-s/stop-and-search/how-we-use-stop-and-search/</w:t>
        </w:r>
      </w:hyperlink>
      <w:r>
        <w:rPr>
          <w:rFonts w:ascii="Arial" w:hAnsi="Arial" w:cs="Arial"/>
          <w:sz w:val="24"/>
          <w:szCs w:val="24"/>
        </w:rPr>
        <w:t xml:space="preserve">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SWP (South Wales Police) (2021b) </w:t>
      </w:r>
      <w:hyperlink r:id="rId27" w:history="1">
        <w:r>
          <w:rPr>
            <w:rStyle w:val="Hyperlink"/>
            <w:rFonts w:ascii="Arial" w:hAnsi="Arial" w:cs="Arial"/>
            <w:sz w:val="24"/>
            <w:szCs w:val="24"/>
          </w:rPr>
          <w:t>www.south-wales.police.uk/advice/advice-and-information/asb/asb/antisocial-behaviour/nuisance-behaviour-groups-people/</w:t>
        </w:r>
      </w:hyperlink>
      <w:r>
        <w:rPr>
          <w:rFonts w:ascii="Arial" w:hAnsi="Arial" w:cs="Arial"/>
          <w:sz w:val="24"/>
          <w:szCs w:val="24"/>
        </w:rPr>
        <w:t xml:space="preserve"> </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SWP and PCC (2019) </w:t>
      </w:r>
      <w:r>
        <w:rPr>
          <w:rFonts w:ascii="Arial" w:hAnsi="Arial" w:cs="Arial"/>
          <w:sz w:val="24"/>
          <w:szCs w:val="24"/>
          <w:u w:val="single"/>
        </w:rPr>
        <w:t>South Wales Police and Police and Crime Commissioner. Engagement Strategy Report 2018-19.</w:t>
      </w:r>
      <w:r>
        <w:rPr>
          <w:rFonts w:ascii="Arial" w:hAnsi="Arial" w:cs="Arial"/>
          <w:sz w:val="24"/>
          <w:szCs w:val="24"/>
        </w:rPr>
        <w:t xml:space="preserve"> </w:t>
      </w:r>
      <w:hyperlink r:id="rId28" w:history="1">
        <w:r>
          <w:rPr>
            <w:rStyle w:val="Hyperlink"/>
            <w:rFonts w:ascii="Arial" w:hAnsi="Arial" w:cs="Arial"/>
            <w:sz w:val="24"/>
            <w:szCs w:val="24"/>
          </w:rPr>
          <w:t>https://www.southwalescommissioner.org.uk/media/1133/2018-09-13-engagement-strategy.pdf</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SWP (South Wales Police) (2019) </w:t>
      </w:r>
      <w:hyperlink r:id="rId29" w:history="1">
        <w:r>
          <w:rPr>
            <w:rStyle w:val="Hyperlink"/>
            <w:rFonts w:ascii="Arial" w:hAnsi="Arial" w:cs="Arial"/>
            <w:sz w:val="24"/>
            <w:szCs w:val="24"/>
          </w:rPr>
          <w:t>https://www.south-wales.police.uk/police-forces/south-wales-police/areas/campaigns/campaigns/knife-crime/</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South Wales Police (2020) </w:t>
      </w:r>
      <w:r>
        <w:rPr>
          <w:rFonts w:ascii="Arial" w:hAnsi="Arial" w:cs="Arial"/>
          <w:sz w:val="24"/>
          <w:szCs w:val="24"/>
          <w:u w:val="single"/>
        </w:rPr>
        <w:t>Automated Facial Recognition</w:t>
      </w:r>
      <w:r>
        <w:rPr>
          <w:rFonts w:ascii="Arial" w:hAnsi="Arial" w:cs="Arial"/>
          <w:sz w:val="24"/>
          <w:szCs w:val="24"/>
        </w:rPr>
        <w:t xml:space="preserve">. </w:t>
      </w:r>
      <w:hyperlink r:id="rId30" w:history="1">
        <w:r>
          <w:rPr>
            <w:rStyle w:val="Hyperlink"/>
            <w:rFonts w:ascii="Arial" w:hAnsi="Arial" w:cs="Arial"/>
            <w:sz w:val="24"/>
            <w:szCs w:val="24"/>
          </w:rPr>
          <w:t>https://afr.south-wales.police.uk/safer-community/</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South Wales Police (2021) </w:t>
      </w:r>
      <w:r>
        <w:rPr>
          <w:rFonts w:ascii="Arial" w:hAnsi="Arial" w:cs="Arial"/>
          <w:sz w:val="24"/>
          <w:szCs w:val="24"/>
          <w:u w:val="single"/>
        </w:rPr>
        <w:t>Knife Crime</w:t>
      </w:r>
      <w:r>
        <w:rPr>
          <w:rFonts w:ascii="Arial" w:hAnsi="Arial" w:cs="Arial"/>
          <w:sz w:val="24"/>
          <w:szCs w:val="24"/>
        </w:rPr>
        <w:t xml:space="preserve">. </w:t>
      </w:r>
      <w:hyperlink r:id="rId31" w:history="1">
        <w:r>
          <w:rPr>
            <w:rStyle w:val="Hyperlink"/>
            <w:rFonts w:ascii="Arial" w:hAnsi="Arial" w:cs="Arial"/>
            <w:sz w:val="24"/>
            <w:szCs w:val="24"/>
          </w:rPr>
          <w:t>https://www.south-wales.police.uk/police-forces/south-wales-police/areas/campaigns/campaigns/knife-crime/</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South Wales Police (2021a) </w:t>
      </w:r>
      <w:r>
        <w:rPr>
          <w:rFonts w:ascii="Arial" w:hAnsi="Arial" w:cs="Arial"/>
          <w:sz w:val="24"/>
          <w:szCs w:val="24"/>
          <w:u w:val="single"/>
        </w:rPr>
        <w:t>Use of Force Statistics.</w:t>
      </w:r>
      <w:r>
        <w:rPr>
          <w:rFonts w:ascii="Arial" w:hAnsi="Arial" w:cs="Arial"/>
          <w:sz w:val="24"/>
          <w:szCs w:val="24"/>
        </w:rPr>
        <w:t xml:space="preserve"> </w:t>
      </w:r>
      <w:hyperlink r:id="rId32" w:history="1">
        <w:r>
          <w:rPr>
            <w:rStyle w:val="Hyperlink"/>
            <w:rFonts w:ascii="Arial" w:hAnsi="Arial" w:cs="Arial"/>
            <w:sz w:val="24"/>
            <w:szCs w:val="24"/>
          </w:rPr>
          <w:t>https://www.south-wales.police.uk/SysSiteAssets/media/images/south-wales/about-us/stats--data-locally-created/use-of-force-april-2020-onwards/q3-2020-21---october-december.png</w:t>
        </w:r>
      </w:hyperlink>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Stanley, I., Hom, M. and Joiner, T. (2016) A systematic review of suicidal thoughts and behaviours among police officers, firefighters, EMTs, and paramedics. </w:t>
      </w:r>
      <w:r>
        <w:rPr>
          <w:rFonts w:ascii="Arial" w:hAnsi="Arial" w:cs="Arial"/>
          <w:sz w:val="24"/>
          <w:szCs w:val="24"/>
          <w:u w:val="single"/>
        </w:rPr>
        <w:t xml:space="preserve">Clinical Psychology Review, </w:t>
      </w:r>
      <w:r>
        <w:rPr>
          <w:rFonts w:ascii="Arial" w:hAnsi="Arial" w:cs="Arial"/>
          <w:sz w:val="24"/>
          <w:szCs w:val="24"/>
        </w:rPr>
        <w:t>44, 25-44.</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Steenbeek, A., Giacomantino, C., Brooks, A., Holmvall, C., Yu, Z. and Rothfus, M. (2020) Resilience support to enhance positive health outcomes for police officers in five Anglosphere nations: a scoping review protocol. </w:t>
      </w:r>
      <w:r>
        <w:rPr>
          <w:rFonts w:ascii="Arial" w:hAnsi="Arial" w:cs="Arial"/>
          <w:sz w:val="24"/>
          <w:szCs w:val="24"/>
          <w:u w:val="single"/>
        </w:rPr>
        <w:t>BMJ Open</w:t>
      </w:r>
      <w:r>
        <w:rPr>
          <w:rFonts w:ascii="Arial" w:hAnsi="Arial" w:cs="Arial"/>
          <w:sz w:val="24"/>
          <w:szCs w:val="24"/>
        </w:rPr>
        <w:t>, 10 (12)</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Stott, C., West, O. and Harrison, M. (2020) A turning point, securitization, and policing in the context of Covid-19: Building a new social contract between state and nation? </w:t>
      </w:r>
      <w:r>
        <w:rPr>
          <w:rFonts w:ascii="Arial" w:hAnsi="Arial" w:cs="Arial"/>
          <w:sz w:val="24"/>
          <w:szCs w:val="24"/>
          <w:u w:val="single"/>
        </w:rPr>
        <w:t>Policing: A Journal of Policy and Practice</w:t>
      </w:r>
      <w:r>
        <w:rPr>
          <w:rFonts w:ascii="Arial" w:hAnsi="Arial" w:cs="Arial"/>
          <w:sz w:val="24"/>
          <w:szCs w:val="24"/>
        </w:rPr>
        <w:t>, doi: 10.1093/police/paaa021</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Warrington, C. (2014) Repeated Police Mental Health Act Detentions in England and Wales: Trauma and recurrent suicidality. </w:t>
      </w:r>
      <w:r>
        <w:rPr>
          <w:rFonts w:ascii="Arial" w:hAnsi="Arial" w:cs="Arial"/>
          <w:sz w:val="24"/>
          <w:szCs w:val="24"/>
          <w:u w:val="single"/>
        </w:rPr>
        <w:t>International Journal of Environmental Research and Public Health</w:t>
      </w:r>
      <w:r>
        <w:rPr>
          <w:rFonts w:ascii="Arial" w:hAnsi="Arial" w:cs="Arial"/>
          <w:sz w:val="24"/>
          <w:szCs w:val="24"/>
        </w:rPr>
        <w:t>, 16, 4786, 1-15.</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WG (2019) Welsh Government. </w:t>
      </w:r>
      <w:r>
        <w:rPr>
          <w:rFonts w:ascii="Arial" w:hAnsi="Arial" w:cs="Arial"/>
          <w:sz w:val="24"/>
          <w:szCs w:val="24"/>
          <w:u w:val="single"/>
        </w:rPr>
        <w:t>Substance Misuse Delivery Plan 2019-2022</w:t>
      </w:r>
      <w:r>
        <w:rPr>
          <w:rFonts w:ascii="Arial" w:hAnsi="Arial" w:cs="Arial"/>
          <w:sz w:val="24"/>
          <w:szCs w:val="24"/>
        </w:rPr>
        <w:t>. Consultation-document.pdf (gov.wales). WG38273</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Wilkinson, E. (2019) How medical teams are coping with rising knife crime. </w:t>
      </w:r>
      <w:r>
        <w:rPr>
          <w:rFonts w:ascii="Arial" w:hAnsi="Arial" w:cs="Arial"/>
          <w:sz w:val="24"/>
          <w:szCs w:val="24"/>
          <w:u w:val="single"/>
        </w:rPr>
        <w:t xml:space="preserve">British Medical Journal, </w:t>
      </w:r>
      <w:r>
        <w:rPr>
          <w:rFonts w:ascii="Arial" w:hAnsi="Arial" w:cs="Arial"/>
          <w:sz w:val="24"/>
          <w:szCs w:val="24"/>
        </w:rPr>
        <w:t xml:space="preserve">364: 1104. </w:t>
      </w:r>
    </w:p>
    <w:p w:rsidR="0047493D" w:rsidRDefault="0047493D">
      <w:pPr>
        <w:spacing w:line="360" w:lineRule="auto"/>
      </w:pPr>
    </w:p>
    <w:p w:rsidR="0047493D" w:rsidRDefault="008A64F3">
      <w:pPr>
        <w:spacing w:line="360" w:lineRule="auto"/>
      </w:pPr>
      <w:r>
        <w:rPr>
          <w:rFonts w:ascii="Arial" w:hAnsi="Arial" w:cs="Arial"/>
          <w:sz w:val="24"/>
          <w:szCs w:val="24"/>
        </w:rPr>
        <w:t xml:space="preserve">Williams, M. and Tredidga, J. (2014) Hate Crime Victimisation in Wales. Psychological and Physical Impacts across Seven Hate Crime Victim Types. </w:t>
      </w:r>
      <w:r>
        <w:rPr>
          <w:rFonts w:ascii="Arial" w:hAnsi="Arial" w:cs="Arial"/>
          <w:sz w:val="24"/>
          <w:szCs w:val="24"/>
          <w:u w:val="single"/>
        </w:rPr>
        <w:t>British Journal of Criminology,</w:t>
      </w:r>
      <w:r>
        <w:rPr>
          <w:rFonts w:ascii="Arial" w:hAnsi="Arial" w:cs="Arial"/>
          <w:sz w:val="24"/>
          <w:szCs w:val="24"/>
        </w:rPr>
        <w:t xml:space="preserve"> 54, 946-967.</w:t>
      </w: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sz w:val="24"/>
          <w:szCs w:val="24"/>
        </w:rPr>
        <w:t xml:space="preserve">Wood, G., Tyler, T. and Papachristosa, A. (2020) Procedural justice training reduces police use of force and complaints against officers. </w:t>
      </w:r>
      <w:r>
        <w:rPr>
          <w:rFonts w:ascii="Arial" w:hAnsi="Arial" w:cs="Arial"/>
          <w:sz w:val="24"/>
          <w:szCs w:val="24"/>
          <w:u w:val="single"/>
        </w:rPr>
        <w:t>Proceedings of the National Academy of Sciences (USA)</w:t>
      </w:r>
      <w:r>
        <w:rPr>
          <w:rFonts w:ascii="Arial" w:hAnsi="Arial" w:cs="Arial"/>
          <w:sz w:val="24"/>
          <w:szCs w:val="24"/>
        </w:rPr>
        <w:t>, 117 (18), 9815-21.</w:t>
      </w:r>
    </w:p>
    <w:p w:rsidR="0047493D" w:rsidRDefault="0047493D">
      <w:pPr>
        <w:spacing w:line="360" w:lineRule="auto"/>
        <w:rPr>
          <w:rFonts w:ascii="Arial" w:hAnsi="Arial" w:cs="Arial"/>
          <w:sz w:val="24"/>
          <w:szCs w:val="24"/>
        </w:rPr>
      </w:pPr>
    </w:p>
    <w:p w:rsidR="0047493D" w:rsidRDefault="0047493D">
      <w:pPr>
        <w:spacing w:line="360" w:lineRule="auto"/>
        <w:rPr>
          <w:rFonts w:ascii="Arial" w:hAnsi="Arial" w:cs="Arial"/>
          <w:sz w:val="24"/>
          <w:szCs w:val="24"/>
        </w:rPr>
      </w:pPr>
    </w:p>
    <w:p w:rsidR="0047493D" w:rsidRDefault="008A64F3">
      <w:pPr>
        <w:spacing w:line="360" w:lineRule="auto"/>
      </w:pPr>
      <w:r>
        <w:rPr>
          <w:rFonts w:ascii="Arial" w:hAnsi="Arial" w:cs="Arial"/>
          <w:b/>
          <w:i/>
          <w:sz w:val="24"/>
          <w:szCs w:val="24"/>
        </w:rPr>
        <w:t>All references and literature accessed between 21/6/2021 and 31/08/2021 and 30/09/2021 and 14/11/2021</w:t>
      </w:r>
    </w:p>
    <w:sectPr w:rsidR="0047493D">
      <w:footerReference w:type="default" r:id="rId3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C3C58" w:rsidRDefault="008A64F3">
      <w:r>
        <w:separator/>
      </w:r>
    </w:p>
  </w:endnote>
  <w:endnote w:type="continuationSeparator" w:id="0">
    <w:p w:rsidR="003C3C58" w:rsidRDefault="008A6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E6F2C" w:rsidRDefault="008A64F3">
    <w:pPr>
      <w:pStyle w:val="Footer"/>
      <w:jc w:val="right"/>
    </w:pPr>
    <w:r>
      <w:fldChar w:fldCharType="begin"/>
    </w:r>
    <w:r>
      <w:instrText xml:space="preserve"> PAGE </w:instrText>
    </w:r>
    <w:r>
      <w:fldChar w:fldCharType="separate"/>
    </w:r>
    <w:r>
      <w:t>18</w:t>
    </w:r>
    <w:r>
      <w:fldChar w:fldCharType="end"/>
    </w:r>
  </w:p>
  <w:p w:rsidR="00DE6F2C" w:rsidRDefault="00023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C3C58" w:rsidRDefault="008A64F3">
      <w:r>
        <w:rPr>
          <w:color w:val="000000"/>
        </w:rPr>
        <w:separator/>
      </w:r>
    </w:p>
  </w:footnote>
  <w:footnote w:type="continuationSeparator" w:id="0">
    <w:p w:rsidR="003C3C58" w:rsidRDefault="008A64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A66D5F"/>
    <w:multiLevelType w:val="multilevel"/>
    <w:tmpl w:val="3760D008"/>
    <w:lvl w:ilvl="0">
      <w:numFmt w:val="bullet"/>
      <w:lvlText w:val=""/>
      <w:lvlJc w:val="left"/>
      <w:pPr>
        <w:ind w:left="788" w:hanging="360"/>
      </w:pPr>
      <w:rPr>
        <w:rFonts w:ascii="Symbol" w:hAnsi="Symbol"/>
      </w:rPr>
    </w:lvl>
    <w:lvl w:ilvl="1">
      <w:numFmt w:val="bullet"/>
      <w:lvlText w:val="o"/>
      <w:lvlJc w:val="left"/>
      <w:pPr>
        <w:ind w:left="1508" w:hanging="360"/>
      </w:pPr>
      <w:rPr>
        <w:rFonts w:ascii="Courier New" w:hAnsi="Courier New" w:cs="Courier New"/>
      </w:rPr>
    </w:lvl>
    <w:lvl w:ilvl="2">
      <w:numFmt w:val="bullet"/>
      <w:lvlText w:val=""/>
      <w:lvlJc w:val="left"/>
      <w:pPr>
        <w:ind w:left="2228" w:hanging="360"/>
      </w:pPr>
      <w:rPr>
        <w:rFonts w:ascii="Wingdings" w:hAnsi="Wingdings"/>
      </w:rPr>
    </w:lvl>
    <w:lvl w:ilvl="3">
      <w:numFmt w:val="bullet"/>
      <w:lvlText w:val=""/>
      <w:lvlJc w:val="left"/>
      <w:pPr>
        <w:ind w:left="2948" w:hanging="360"/>
      </w:pPr>
      <w:rPr>
        <w:rFonts w:ascii="Symbol" w:hAnsi="Symbol"/>
      </w:rPr>
    </w:lvl>
    <w:lvl w:ilvl="4">
      <w:numFmt w:val="bullet"/>
      <w:lvlText w:val="o"/>
      <w:lvlJc w:val="left"/>
      <w:pPr>
        <w:ind w:left="3668" w:hanging="360"/>
      </w:pPr>
      <w:rPr>
        <w:rFonts w:ascii="Courier New" w:hAnsi="Courier New" w:cs="Courier New"/>
      </w:rPr>
    </w:lvl>
    <w:lvl w:ilvl="5">
      <w:numFmt w:val="bullet"/>
      <w:lvlText w:val=""/>
      <w:lvlJc w:val="left"/>
      <w:pPr>
        <w:ind w:left="4388" w:hanging="360"/>
      </w:pPr>
      <w:rPr>
        <w:rFonts w:ascii="Wingdings" w:hAnsi="Wingdings"/>
      </w:rPr>
    </w:lvl>
    <w:lvl w:ilvl="6">
      <w:numFmt w:val="bullet"/>
      <w:lvlText w:val=""/>
      <w:lvlJc w:val="left"/>
      <w:pPr>
        <w:ind w:left="5108" w:hanging="360"/>
      </w:pPr>
      <w:rPr>
        <w:rFonts w:ascii="Symbol" w:hAnsi="Symbol"/>
      </w:rPr>
    </w:lvl>
    <w:lvl w:ilvl="7">
      <w:numFmt w:val="bullet"/>
      <w:lvlText w:val="o"/>
      <w:lvlJc w:val="left"/>
      <w:pPr>
        <w:ind w:left="5828" w:hanging="360"/>
      </w:pPr>
      <w:rPr>
        <w:rFonts w:ascii="Courier New" w:hAnsi="Courier New" w:cs="Courier New"/>
      </w:rPr>
    </w:lvl>
    <w:lvl w:ilvl="8">
      <w:numFmt w:val="bullet"/>
      <w:lvlText w:val=""/>
      <w:lvlJc w:val="left"/>
      <w:pPr>
        <w:ind w:left="6548"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7"/>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93D"/>
    <w:rsid w:val="00023A7F"/>
    <w:rsid w:val="003C3C58"/>
    <w:rsid w:val="0047493D"/>
    <w:rsid w:val="008A64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423223DC-5B37-4EBE-BC38-927FE5C9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Times New Roman" w:eastAsia="Times New Roman" w:hAnsi="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apple-converted-space">
    <w:name w:val="apple-converted-space"/>
    <w:basedOn w:val="DefaultParagraphFont"/>
  </w:style>
  <w:style w:type="character" w:styleId="Emphasis">
    <w:name w:val="Emphasis"/>
    <w:basedOn w:val="DefaultParagraphFont"/>
    <w:rPr>
      <w:i/>
      <w:iCs/>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Times New Roman" w:eastAsia="Times New Roman" w:hAnsi="Times New Roman"/>
      <w:sz w:val="20"/>
      <w:szCs w:val="20"/>
      <w:lang w:eastAsia="en-GB"/>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Times New Roman" w:eastAsia="Times New Roman" w:hAnsi="Times New Roman"/>
      <w:sz w:val="20"/>
      <w:szCs w:val="20"/>
      <w:lang w:eastAsia="en-GB"/>
    </w:rPr>
  </w:style>
  <w:style w:type="paragraph" w:styleId="ListParagraph">
    <w:name w:val="List Paragraph"/>
    <w:basedOn w:val="Normal"/>
    <w:pPr>
      <w:ind w:left="720"/>
    </w:pPr>
  </w:style>
  <w:style w:type="character" w:customStyle="1" w:styleId="highwire-cite-authors">
    <w:name w:val="highwire-cite-authors"/>
    <w:basedOn w:val="DefaultParagraphFont"/>
  </w:style>
  <w:style w:type="character" w:customStyle="1" w:styleId="nlm-surname">
    <w:name w:val="nlm-surname"/>
    <w:basedOn w:val="DefaultParagraphFont"/>
  </w:style>
  <w:style w:type="character" w:customStyle="1" w:styleId="nlm-given-names">
    <w:name w:val="nlm-given-names"/>
    <w:basedOn w:val="DefaultParagraphFont"/>
  </w:style>
  <w:style w:type="character" w:customStyle="1" w:styleId="highwire-cite-title">
    <w:name w:val="highwire-cite-title"/>
    <w:basedOn w:val="DefaultParagraphFont"/>
  </w:style>
  <w:style w:type="character" w:customStyle="1" w:styleId="highwire-cite-metadata-journal">
    <w:name w:val="highwire-cite-metadata-journal"/>
    <w:basedOn w:val="DefaultParagraphFont"/>
  </w:style>
  <w:style w:type="character" w:customStyle="1" w:styleId="highwire-cite-metadata-date">
    <w:name w:val="highwire-cite-metadata-date"/>
    <w:basedOn w:val="DefaultParagraphFont"/>
  </w:style>
  <w:style w:type="character" w:customStyle="1" w:styleId="highwire-cite-metadata-volume">
    <w:name w:val="highwire-cite-metadata-volume"/>
    <w:basedOn w:val="DefaultParagraphFont"/>
  </w:style>
  <w:style w:type="character" w:customStyle="1" w:styleId="article-doi">
    <w:name w:val="article-doi"/>
    <w:basedOn w:val="DefaultParagraphFont"/>
  </w:style>
  <w:style w:type="character" w:customStyle="1" w:styleId="authors">
    <w:name w:val="authors"/>
    <w:basedOn w:val="DefaultParagraphFont"/>
  </w:style>
  <w:style w:type="character" w:customStyle="1" w:styleId="Date1">
    <w:name w:val="Date1"/>
    <w:basedOn w:val="DefaultParagraphFont"/>
  </w:style>
  <w:style w:type="character" w:customStyle="1" w:styleId="arttitle4">
    <w:name w:val="art_title4"/>
    <w:basedOn w:val="DefaultParagraphFont"/>
  </w:style>
  <w:style w:type="character" w:customStyle="1" w:styleId="serialtitle">
    <w:name w:val="serial_title"/>
    <w:basedOn w:val="DefaultParagraphFont"/>
  </w:style>
  <w:style w:type="character" w:customStyle="1" w:styleId="volumeissue">
    <w:name w:val="volume_issue"/>
    <w:basedOn w:val="DefaultParagraphFont"/>
  </w:style>
  <w:style w:type="character" w:customStyle="1" w:styleId="pagerange">
    <w:name w:val="page_range"/>
    <w:basedOn w:val="DefaultParagraphFont"/>
  </w:style>
  <w:style w:type="character" w:customStyle="1" w:styleId="Date2">
    <w:name w:val="Date2"/>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avamh.org.uk/directories/mental-health-directory/south-wales-police-mental-health-unit" TargetMode="External" /><Relationship Id="rId13" Type="http://schemas.openxmlformats.org/officeDocument/2006/relationships/hyperlink" Target="https://www.app.college.police.uk/app-content/mental-health/?s=" TargetMode="External" /><Relationship Id="rId18" Type="http://schemas.openxmlformats.org/officeDocument/2006/relationships/hyperlink" Target="https://etheses.whiterose.ac.uk/25726/1/Johnson_LA_Law_PhD_2019.pdf" TargetMode="External" /><Relationship Id="rId26" Type="http://schemas.openxmlformats.org/officeDocument/2006/relationships/hyperlink" Target="http://www.south-wales.police.uk/advice/advice-and-information/st-s/stop-and-search/how-we-use-stop-and-search/" TargetMode="External" /><Relationship Id="rId3" Type="http://schemas.openxmlformats.org/officeDocument/2006/relationships/settings" Target="settings.xml" /><Relationship Id="rId21" Type="http://schemas.openxmlformats.org/officeDocument/2006/relationships/hyperlink" Target="https://www.npcc.police.uk/documents/Policing%20Vision.pdf" TargetMode="External" /><Relationship Id="rId34" Type="http://schemas.openxmlformats.org/officeDocument/2006/relationships/fontTable" Target="fontTable.xml" /><Relationship Id="rId7" Type="http://schemas.openxmlformats.org/officeDocument/2006/relationships/hyperlink" Target="https://www.communityalcoholpartnerships.co.uk/what-we-do/enforcement" TargetMode="External" /><Relationship Id="rId12" Type="http://schemas.openxmlformats.org/officeDocument/2006/relationships/hyperlink" Target="https://www.college.police.uk/guidance/conflict-management/conflict-management-skills" TargetMode="External" /><Relationship Id="rId17" Type="http://schemas.openxmlformats.org/officeDocument/2006/relationships/hyperlink" Target="https://www.policeconduct.gov.uk/sites/default/files/Documents/research-learning/IPCC_Use_Of_Force_Report.pdf" TargetMode="External" /><Relationship Id="rId25" Type="http://schemas.openxmlformats.org/officeDocument/2006/relationships/hyperlink" Target="https://www.south-wales.police.uk/SysSiteAssets/media/downloads/force-content/south-wales/chiefconstables-delivery-plan-2018-2021.pdf" TargetMode="External" /><Relationship Id="rId33"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policeconduct.gov.uk/news/south-wales-police-officers-praised-handling-mental-health-incident-swansea" TargetMode="External" /><Relationship Id="rId20" Type="http://schemas.openxmlformats.org/officeDocument/2006/relationships/hyperlink" Target="https://senedd.wales/laid%20documents/cr-ld12843/cr-ld12843%20-e.pdf" TargetMode="External" /><Relationship Id="rId29" Type="http://schemas.openxmlformats.org/officeDocument/2006/relationships/hyperlink" Target="https://www.south-wales.police.uk/police-forces/south-wales-police/areas/campaigns/campaigns/knife-crime/"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app.college.police.uk/engagement-and-communication-index/" TargetMode="External" /><Relationship Id="rId24" Type="http://schemas.openxmlformats.org/officeDocument/2006/relationships/hyperlink" Target="https://journals-sagepub-com.ezproxy.uwtsd.ac.uk/doi/pdf/10.1177/1748895820933912" TargetMode="External" /><Relationship Id="rId32" Type="http://schemas.openxmlformats.org/officeDocument/2006/relationships/hyperlink" Target="https://www.south-wales.police.uk/SysSiteAssets/media/images/south-wales/about-us/stats--data-locally-created/use-of-force-april-2020-onwards/q3-2020-21---october-december.png" TargetMode="External" /><Relationship Id="rId5" Type="http://schemas.openxmlformats.org/officeDocument/2006/relationships/footnotes" Target="footnotes.xml" /><Relationship Id="rId15" Type="http://schemas.openxmlformats.org/officeDocument/2006/relationships/hyperlink" Target="https://assets.publishing.service.gov.uk/government/uploads/system/uploads/attachment_data/file/628148/Drug_strategy_2017.PDF" TargetMode="External" /><Relationship Id="rId23" Type="http://schemas.openxmlformats.org/officeDocument/2006/relationships/hyperlink" Target="http://www.apccs.police.uk/media/1446/south-wales-police-and-crime-plan-final-eng.pdf" TargetMode="External" /><Relationship Id="rId28" Type="http://schemas.openxmlformats.org/officeDocument/2006/relationships/hyperlink" Target="https://www.southwalescommissioner.org.uk/media/1133/2018-09-13-engagement-strategy.pdf" TargetMode="External" /><Relationship Id="rId10" Type="http://schemas.openxmlformats.org/officeDocument/2006/relationships/hyperlink" Target="https://paas-s3-broker-prod-lon-6453d964-1d1a-432a-9260-5e0ba7d2fc51.s3.eu-west-2.amazonaws.com/s3fs-public/2021-03/demand-on-policing-report.pdf" TargetMode="External" /><Relationship Id="rId19" Type="http://schemas.openxmlformats.org/officeDocument/2006/relationships/hyperlink" Target="https://library.college.police.uk/docs/APPref/Management-of-Police-Information.pdf" TargetMode="External" /><Relationship Id="rId31" Type="http://schemas.openxmlformats.org/officeDocument/2006/relationships/hyperlink" Target="https://www.south-wales.police.uk/police-forces/south-wales-police/areas/campaigns/campaigns/knife-crime/" TargetMode="External" /><Relationship Id="rId4" Type="http://schemas.openxmlformats.org/officeDocument/2006/relationships/webSettings" Target="webSettings.xml" /><Relationship Id="rId9" Type="http://schemas.openxmlformats.org/officeDocument/2006/relationships/hyperlink" Target="https://www.app.college.police.uk/app-content/national-decision-model/" TargetMode="External" /><Relationship Id="rId14" Type="http://schemas.openxmlformats.org/officeDocument/2006/relationships/hyperlink" Target="https://www.gov.uk/government/consultations/reforming-the-mental-health-act/reforming-the-mental-health-act-summary" TargetMode="External" /><Relationship Id="rId22" Type="http://schemas.openxmlformats.org/officeDocument/2006/relationships/hyperlink" Target="http://www.police.uk/pu/your-area/south-wales-police/performance/compare-your-area/" TargetMode="External" /><Relationship Id="rId27" Type="http://schemas.openxmlformats.org/officeDocument/2006/relationships/hyperlink" Target="http://www.south-wales.police.uk/advice/advice-and-information/asb/asb/antisocial-behaviour/nuisance-behaviour-groups-people/" TargetMode="External" /><Relationship Id="rId30" Type="http://schemas.openxmlformats.org/officeDocument/2006/relationships/hyperlink" Target="https://afr.south-wales.police.uk/safer-community/"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7451</Words>
  <Characters>42475</Characters>
  <Application>Microsoft Office Word</Application>
  <DocSecurity>0</DocSecurity>
  <Lines>353</Lines>
  <Paragraphs>99</Paragraphs>
  <ScaleCrop>false</ScaleCrop>
  <Company/>
  <LinksUpToDate>false</LinksUpToDate>
  <CharactersWithSpaces>49827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dc:description/>
  <cp:lastModifiedBy>Helen Jones</cp:lastModifiedBy>
  <cp:revision>2</cp:revision>
  <cp:lastPrinted>2021-09-26T08:33:00Z</cp:lastPrinted>
  <dcterms:created xsi:type="dcterms:W3CDTF">2021-11-22T18:26:00Z</dcterms:created>
  <dcterms:modified xsi:type="dcterms:W3CDTF">2021-11-22T18:26:00Z</dcterms:modified>
</cp:coreProperties>
</file>