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465BE" w14:textId="1EDA964A" w:rsidR="00041541" w:rsidRPr="00B4558A" w:rsidRDefault="005836E9" w:rsidP="00B4558A">
      <w:pPr>
        <w:spacing w:line="360" w:lineRule="auto"/>
        <w:jc w:val="center"/>
        <w:rPr>
          <w:rFonts w:ascii="Times New Roman" w:hAnsi="Times New Roman" w:cs="Times New Roman"/>
          <w:b/>
          <w:bCs/>
          <w:sz w:val="32"/>
          <w:szCs w:val="32"/>
        </w:rPr>
      </w:pPr>
      <w:r>
        <w:rPr>
          <w:noProof/>
        </w:rPr>
        <w:drawing>
          <wp:anchor distT="0" distB="0" distL="114300" distR="114300" simplePos="0" relativeHeight="251658240" behindDoc="0" locked="0" layoutInCell="1" allowOverlap="1" wp14:anchorId="42C45F70" wp14:editId="4AF3D106">
            <wp:simplePos x="0" y="0"/>
            <wp:positionH relativeFrom="column">
              <wp:posOffset>-627493</wp:posOffset>
            </wp:positionH>
            <wp:positionV relativeFrom="page">
              <wp:posOffset>436729</wp:posOffset>
            </wp:positionV>
            <wp:extent cx="1350645" cy="1350645"/>
            <wp:effectExtent l="0" t="0" r="1905" b="1905"/>
            <wp:wrapSquare wrapText="bothSides"/>
            <wp:docPr id="1991135309"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The University of Wales Trinity Saint David (UWTSD) - Logistics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50645" cy="1350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558A" w:rsidRPr="00B4558A">
        <w:rPr>
          <w:rFonts w:ascii="Times New Roman" w:hAnsi="Times New Roman" w:cs="Times New Roman"/>
          <w:b/>
          <w:bCs/>
          <w:sz w:val="32"/>
          <w:szCs w:val="32"/>
        </w:rPr>
        <w:t>UNIVERSITY OF WALES TRINITY SAINT DAVID (UWTSD)</w:t>
      </w:r>
      <w:r w:rsidR="00B4558A" w:rsidRPr="00B4558A">
        <w:rPr>
          <w:rFonts w:ascii="Times New Roman" w:hAnsi="Times New Roman" w:cs="Times New Roman"/>
          <w:b/>
          <w:bCs/>
          <w:sz w:val="32"/>
          <w:szCs w:val="32"/>
        </w:rPr>
        <w:br/>
      </w:r>
    </w:p>
    <w:p w14:paraId="7D703F7D" w14:textId="024FC6EA" w:rsidR="00B4558A" w:rsidRPr="00B4558A" w:rsidRDefault="00B4558A" w:rsidP="00B4558A">
      <w:pPr>
        <w:spacing w:line="360" w:lineRule="auto"/>
        <w:jc w:val="both"/>
        <w:rPr>
          <w:rFonts w:ascii="Times New Roman" w:hAnsi="Times New Roman" w:cs="Times New Roman"/>
        </w:rPr>
      </w:pPr>
    </w:p>
    <w:p w14:paraId="077C4583" w14:textId="77777777" w:rsidR="00B4558A" w:rsidRPr="00B4558A" w:rsidRDefault="00B4558A" w:rsidP="00B4558A">
      <w:pPr>
        <w:spacing w:line="360" w:lineRule="auto"/>
        <w:jc w:val="both"/>
        <w:rPr>
          <w:rFonts w:ascii="Times New Roman" w:hAnsi="Times New Roman" w:cs="Times New Roman"/>
        </w:rPr>
      </w:pPr>
    </w:p>
    <w:p w14:paraId="5B881C03" w14:textId="77777777" w:rsidR="00B4558A" w:rsidRPr="00B4558A" w:rsidRDefault="00B4558A" w:rsidP="00B4558A">
      <w:pPr>
        <w:spacing w:line="360" w:lineRule="auto"/>
        <w:jc w:val="both"/>
        <w:rPr>
          <w:rFonts w:ascii="Times New Roman" w:hAnsi="Times New Roman" w:cs="Times New Roman"/>
        </w:rPr>
      </w:pPr>
    </w:p>
    <w:p w14:paraId="293B5897" w14:textId="77777777" w:rsidR="00B4558A" w:rsidRPr="00B4558A" w:rsidRDefault="00B4558A" w:rsidP="00B4558A">
      <w:pPr>
        <w:spacing w:line="360" w:lineRule="auto"/>
        <w:jc w:val="both"/>
        <w:rPr>
          <w:rFonts w:ascii="Times New Roman" w:hAnsi="Times New Roman" w:cs="Times New Roman"/>
        </w:rPr>
      </w:pPr>
    </w:p>
    <w:p w14:paraId="0D954371" w14:textId="77777777" w:rsidR="00B4558A" w:rsidRPr="00B4558A" w:rsidRDefault="00B4558A" w:rsidP="00B4558A">
      <w:pPr>
        <w:spacing w:line="360" w:lineRule="auto"/>
        <w:jc w:val="both"/>
        <w:rPr>
          <w:rFonts w:ascii="Times New Roman" w:hAnsi="Times New Roman" w:cs="Times New Roman"/>
        </w:rPr>
      </w:pPr>
    </w:p>
    <w:p w14:paraId="48894182" w14:textId="2CB9DA47" w:rsidR="00B4558A" w:rsidRPr="005836E9" w:rsidRDefault="005836E9" w:rsidP="005836E9">
      <w:pPr>
        <w:spacing w:line="360" w:lineRule="auto"/>
        <w:jc w:val="center"/>
        <w:rPr>
          <w:rFonts w:ascii="Times New Roman" w:hAnsi="Times New Roman" w:cs="Times New Roman"/>
          <w:b/>
          <w:bCs/>
          <w:color w:val="4472C4" w:themeColor="accent1"/>
          <w:sz w:val="40"/>
          <w:szCs w:val="40"/>
        </w:rPr>
      </w:pPr>
      <w:r w:rsidRPr="005836E9">
        <w:rPr>
          <w:rFonts w:ascii="Times New Roman" w:hAnsi="Times New Roman" w:cs="Times New Roman"/>
          <w:b/>
          <w:bCs/>
          <w:color w:val="4472C4" w:themeColor="accent1"/>
          <w:sz w:val="40"/>
          <w:szCs w:val="40"/>
        </w:rPr>
        <w:t>LCBB6015</w:t>
      </w:r>
      <w:r w:rsidRPr="005836E9">
        <w:rPr>
          <w:rFonts w:ascii="Times New Roman" w:hAnsi="Times New Roman" w:cs="Times New Roman"/>
          <w:b/>
          <w:bCs/>
          <w:color w:val="4472C4" w:themeColor="accent1"/>
          <w:sz w:val="40"/>
          <w:szCs w:val="40"/>
        </w:rPr>
        <w:t xml:space="preserve"> </w:t>
      </w:r>
      <w:r w:rsidRPr="005836E9">
        <w:rPr>
          <w:rFonts w:ascii="Times New Roman" w:hAnsi="Times New Roman" w:cs="Times New Roman"/>
          <w:b/>
          <w:bCs/>
          <w:color w:val="4472C4" w:themeColor="accent1"/>
          <w:sz w:val="40"/>
          <w:szCs w:val="40"/>
        </w:rPr>
        <w:t>Strategic Management and Sustainability</w:t>
      </w:r>
    </w:p>
    <w:p w14:paraId="579746F2" w14:textId="4D622098" w:rsidR="00B4558A" w:rsidRPr="00B4558A" w:rsidRDefault="00B4558A" w:rsidP="00B4558A">
      <w:pPr>
        <w:spacing w:line="360" w:lineRule="auto"/>
        <w:jc w:val="center"/>
        <w:rPr>
          <w:rFonts w:ascii="Times New Roman" w:hAnsi="Times New Roman" w:cs="Times New Roman"/>
          <w:b/>
          <w:bCs/>
          <w:sz w:val="40"/>
          <w:szCs w:val="40"/>
        </w:rPr>
      </w:pPr>
      <w:r w:rsidRPr="00B4558A">
        <w:rPr>
          <w:rFonts w:ascii="Times New Roman" w:hAnsi="Times New Roman" w:cs="Times New Roman"/>
          <w:b/>
          <w:bCs/>
          <w:sz w:val="40"/>
          <w:szCs w:val="40"/>
        </w:rPr>
        <w:t>STRATEGIC MANAGEMENT REPORT: JAGUAR LAND ROVER AUTOMOTIVE PLC</w:t>
      </w:r>
    </w:p>
    <w:p w14:paraId="350F5C6A" w14:textId="77777777" w:rsidR="00B4558A" w:rsidRPr="00B4558A" w:rsidRDefault="00B4558A" w:rsidP="00B4558A">
      <w:pPr>
        <w:spacing w:line="360" w:lineRule="auto"/>
        <w:jc w:val="both"/>
        <w:rPr>
          <w:rFonts w:ascii="Times New Roman" w:hAnsi="Times New Roman" w:cs="Times New Roman"/>
        </w:rPr>
      </w:pPr>
    </w:p>
    <w:p w14:paraId="5A096B8D" w14:textId="77777777" w:rsidR="00B4558A" w:rsidRPr="00B4558A" w:rsidRDefault="00B4558A" w:rsidP="00B4558A">
      <w:pPr>
        <w:spacing w:line="360" w:lineRule="auto"/>
        <w:jc w:val="both"/>
        <w:rPr>
          <w:rFonts w:ascii="Times New Roman" w:hAnsi="Times New Roman" w:cs="Times New Roman"/>
        </w:rPr>
      </w:pPr>
    </w:p>
    <w:p w14:paraId="7B4CD225" w14:textId="77777777" w:rsidR="00B4558A" w:rsidRPr="00B4558A" w:rsidRDefault="00B4558A" w:rsidP="00B4558A">
      <w:pPr>
        <w:spacing w:line="360" w:lineRule="auto"/>
        <w:jc w:val="both"/>
        <w:rPr>
          <w:rFonts w:ascii="Times New Roman" w:hAnsi="Times New Roman" w:cs="Times New Roman"/>
        </w:rPr>
      </w:pPr>
    </w:p>
    <w:p w14:paraId="66F0007A" w14:textId="77777777" w:rsidR="00B4558A" w:rsidRPr="00B4558A" w:rsidRDefault="00B4558A" w:rsidP="00B4558A">
      <w:pPr>
        <w:spacing w:line="360" w:lineRule="auto"/>
        <w:jc w:val="both"/>
        <w:rPr>
          <w:rFonts w:ascii="Times New Roman" w:hAnsi="Times New Roman" w:cs="Times New Roman"/>
        </w:rPr>
      </w:pPr>
    </w:p>
    <w:p w14:paraId="17B5E6DF" w14:textId="77777777" w:rsidR="00B4558A" w:rsidRPr="00B4558A" w:rsidRDefault="00B4558A" w:rsidP="00B4558A">
      <w:pPr>
        <w:spacing w:line="360" w:lineRule="auto"/>
        <w:jc w:val="both"/>
        <w:rPr>
          <w:rFonts w:ascii="Times New Roman" w:hAnsi="Times New Roman" w:cs="Times New Roman"/>
        </w:rPr>
      </w:pPr>
    </w:p>
    <w:p w14:paraId="3A884AF2" w14:textId="77777777" w:rsidR="00B4558A" w:rsidRPr="005836E9" w:rsidRDefault="00B4558A" w:rsidP="00B4558A">
      <w:pPr>
        <w:spacing w:line="360" w:lineRule="auto"/>
        <w:jc w:val="both"/>
        <w:rPr>
          <w:rFonts w:ascii="Times New Roman" w:hAnsi="Times New Roman" w:cs="Times New Roman"/>
          <w:b/>
          <w:bCs/>
          <w:sz w:val="32"/>
          <w:szCs w:val="32"/>
        </w:rPr>
      </w:pPr>
    </w:p>
    <w:p w14:paraId="0F132AE0" w14:textId="5BA74585" w:rsidR="00B4558A" w:rsidRPr="005836E9" w:rsidRDefault="005836E9" w:rsidP="00B4558A">
      <w:pPr>
        <w:spacing w:line="360" w:lineRule="auto"/>
        <w:jc w:val="both"/>
        <w:rPr>
          <w:rFonts w:ascii="Times New Roman" w:hAnsi="Times New Roman" w:cs="Times New Roman"/>
          <w:b/>
          <w:bCs/>
          <w:sz w:val="32"/>
          <w:szCs w:val="32"/>
        </w:rPr>
      </w:pPr>
      <w:r w:rsidRPr="005836E9">
        <w:rPr>
          <w:rFonts w:ascii="Times New Roman" w:hAnsi="Times New Roman" w:cs="Times New Roman"/>
          <w:b/>
          <w:bCs/>
          <w:sz w:val="32"/>
          <w:szCs w:val="32"/>
        </w:rPr>
        <w:t>STUDENT NAME: CODRIN-IOAN CHIRCIU</w:t>
      </w:r>
    </w:p>
    <w:p w14:paraId="468C5BB0" w14:textId="5798F2F4" w:rsidR="005836E9" w:rsidRPr="005836E9" w:rsidRDefault="005836E9" w:rsidP="00B4558A">
      <w:pPr>
        <w:spacing w:line="360" w:lineRule="auto"/>
        <w:jc w:val="both"/>
        <w:rPr>
          <w:rFonts w:ascii="Times New Roman" w:hAnsi="Times New Roman" w:cs="Times New Roman"/>
          <w:b/>
          <w:bCs/>
          <w:sz w:val="32"/>
          <w:szCs w:val="32"/>
        </w:rPr>
      </w:pPr>
      <w:r w:rsidRPr="005836E9">
        <w:rPr>
          <w:rFonts w:ascii="Times New Roman" w:hAnsi="Times New Roman" w:cs="Times New Roman"/>
          <w:b/>
          <w:bCs/>
          <w:sz w:val="32"/>
          <w:szCs w:val="32"/>
        </w:rPr>
        <w:t>STUDENT ID: 2027548</w:t>
      </w:r>
    </w:p>
    <w:p w14:paraId="23C806A6" w14:textId="70F79DDF" w:rsidR="00B4558A" w:rsidRPr="005836E9" w:rsidRDefault="005836E9" w:rsidP="00B4558A">
      <w:pPr>
        <w:spacing w:line="360" w:lineRule="auto"/>
        <w:jc w:val="both"/>
        <w:rPr>
          <w:rFonts w:ascii="Times New Roman" w:hAnsi="Times New Roman" w:cs="Times New Roman"/>
          <w:b/>
          <w:bCs/>
          <w:sz w:val="32"/>
          <w:szCs w:val="32"/>
        </w:rPr>
      </w:pPr>
      <w:r w:rsidRPr="005836E9">
        <w:rPr>
          <w:rFonts w:ascii="Times New Roman" w:hAnsi="Times New Roman" w:cs="Times New Roman"/>
          <w:b/>
          <w:bCs/>
          <w:sz w:val="32"/>
          <w:szCs w:val="32"/>
        </w:rPr>
        <w:t>DUE DATEl2:26/07/2026</w:t>
      </w:r>
    </w:p>
    <w:sdt>
      <w:sdtPr>
        <w:id w:val="173574325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1E507470" w14:textId="6C69FAE4" w:rsidR="00B4558A" w:rsidRPr="00B4558A" w:rsidRDefault="00B4558A" w:rsidP="00B4558A">
          <w:pPr>
            <w:pStyle w:val="TOCHeading"/>
            <w:jc w:val="center"/>
            <w:rPr>
              <w:rFonts w:ascii="Times New Roman" w:hAnsi="Times New Roman" w:cs="Times New Roman"/>
              <w:b/>
              <w:bCs/>
              <w:sz w:val="36"/>
              <w:szCs w:val="36"/>
            </w:rPr>
          </w:pPr>
          <w:r w:rsidRPr="00B4558A">
            <w:rPr>
              <w:rFonts w:ascii="Times New Roman" w:hAnsi="Times New Roman" w:cs="Times New Roman"/>
              <w:b/>
              <w:bCs/>
              <w:sz w:val="36"/>
              <w:szCs w:val="36"/>
            </w:rPr>
            <w:t>CONTENTS</w:t>
          </w:r>
        </w:p>
        <w:p w14:paraId="47BFA1CB" w14:textId="54A4D29F" w:rsidR="00B4558A" w:rsidRDefault="00B4558A">
          <w:pPr>
            <w:pStyle w:val="TOC1"/>
            <w:tabs>
              <w:tab w:val="right" w:leader="dot" w:pos="9350"/>
            </w:tabs>
            <w:rPr>
              <w:noProof/>
            </w:rPr>
          </w:pPr>
          <w:r>
            <w:fldChar w:fldCharType="begin"/>
          </w:r>
          <w:r>
            <w:instrText xml:space="preserve"> TOC \o "1-3" \h \z \u </w:instrText>
          </w:r>
          <w:r>
            <w:fldChar w:fldCharType="separate"/>
          </w:r>
          <w:hyperlink w:anchor="_Toc235919336" w:history="1">
            <w:r w:rsidRPr="00F9535E">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_Toc235919336 \h </w:instrText>
            </w:r>
            <w:r>
              <w:rPr>
                <w:noProof/>
                <w:webHidden/>
              </w:rPr>
            </w:r>
            <w:r>
              <w:rPr>
                <w:noProof/>
                <w:webHidden/>
              </w:rPr>
              <w:fldChar w:fldCharType="separate"/>
            </w:r>
            <w:r>
              <w:rPr>
                <w:noProof/>
                <w:webHidden/>
              </w:rPr>
              <w:t>3</w:t>
            </w:r>
            <w:r>
              <w:rPr>
                <w:noProof/>
                <w:webHidden/>
              </w:rPr>
              <w:fldChar w:fldCharType="end"/>
            </w:r>
          </w:hyperlink>
        </w:p>
        <w:p w14:paraId="1DAECD4D" w14:textId="3B1EE60D" w:rsidR="00B4558A" w:rsidRDefault="00B4558A">
          <w:pPr>
            <w:pStyle w:val="TOC1"/>
            <w:tabs>
              <w:tab w:val="left" w:pos="480"/>
              <w:tab w:val="right" w:leader="dot" w:pos="9350"/>
            </w:tabs>
            <w:rPr>
              <w:noProof/>
            </w:rPr>
          </w:pPr>
          <w:hyperlink w:anchor="_Toc235919337" w:history="1">
            <w:r w:rsidRPr="00F9535E">
              <w:rPr>
                <w:rStyle w:val="Hyperlink"/>
                <w:rFonts w:ascii="Times New Roman" w:hAnsi="Times New Roman" w:cs="Times New Roman"/>
                <w:b/>
                <w:bCs/>
                <w:noProof/>
              </w:rPr>
              <w:t>1.</w:t>
            </w:r>
            <w:r>
              <w:rPr>
                <w:noProof/>
              </w:rPr>
              <w:tab/>
            </w:r>
            <w:r w:rsidRPr="00F9535E">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_Toc235919337 \h </w:instrText>
            </w:r>
            <w:r>
              <w:rPr>
                <w:noProof/>
                <w:webHidden/>
              </w:rPr>
            </w:r>
            <w:r>
              <w:rPr>
                <w:noProof/>
                <w:webHidden/>
              </w:rPr>
              <w:fldChar w:fldCharType="separate"/>
            </w:r>
            <w:r>
              <w:rPr>
                <w:noProof/>
                <w:webHidden/>
              </w:rPr>
              <w:t>4</w:t>
            </w:r>
            <w:r>
              <w:rPr>
                <w:noProof/>
                <w:webHidden/>
              </w:rPr>
              <w:fldChar w:fldCharType="end"/>
            </w:r>
          </w:hyperlink>
        </w:p>
        <w:p w14:paraId="5606D3AB" w14:textId="73FB3917" w:rsidR="00B4558A" w:rsidRDefault="00B4558A">
          <w:pPr>
            <w:pStyle w:val="TOC2"/>
            <w:tabs>
              <w:tab w:val="right" w:leader="dot" w:pos="9350"/>
            </w:tabs>
            <w:rPr>
              <w:noProof/>
            </w:rPr>
          </w:pPr>
          <w:hyperlink w:anchor="_Toc235919338" w:history="1">
            <w:r w:rsidRPr="00F9535E">
              <w:rPr>
                <w:rStyle w:val="Hyperlink"/>
                <w:rFonts w:ascii="Times New Roman" w:hAnsi="Times New Roman" w:cs="Times New Roman"/>
                <w:noProof/>
              </w:rPr>
              <w:t>1.1 Relevance and Benefits of Strategic Management</w:t>
            </w:r>
            <w:r>
              <w:rPr>
                <w:noProof/>
                <w:webHidden/>
              </w:rPr>
              <w:tab/>
            </w:r>
            <w:r>
              <w:rPr>
                <w:noProof/>
                <w:webHidden/>
              </w:rPr>
              <w:fldChar w:fldCharType="begin"/>
            </w:r>
            <w:r>
              <w:rPr>
                <w:noProof/>
                <w:webHidden/>
              </w:rPr>
              <w:instrText xml:space="preserve"> PAGEREF _Toc235919338 \h </w:instrText>
            </w:r>
            <w:r>
              <w:rPr>
                <w:noProof/>
                <w:webHidden/>
              </w:rPr>
            </w:r>
            <w:r>
              <w:rPr>
                <w:noProof/>
                <w:webHidden/>
              </w:rPr>
              <w:fldChar w:fldCharType="separate"/>
            </w:r>
            <w:r>
              <w:rPr>
                <w:noProof/>
                <w:webHidden/>
              </w:rPr>
              <w:t>4</w:t>
            </w:r>
            <w:r>
              <w:rPr>
                <w:noProof/>
                <w:webHidden/>
              </w:rPr>
              <w:fldChar w:fldCharType="end"/>
            </w:r>
          </w:hyperlink>
        </w:p>
        <w:p w14:paraId="5EF33903" w14:textId="6E6B4C94" w:rsidR="00B4558A" w:rsidRDefault="00B4558A">
          <w:pPr>
            <w:pStyle w:val="TOC2"/>
            <w:tabs>
              <w:tab w:val="right" w:leader="dot" w:pos="9350"/>
            </w:tabs>
            <w:rPr>
              <w:noProof/>
            </w:rPr>
          </w:pPr>
          <w:hyperlink w:anchor="_Toc235919339" w:history="1">
            <w:r w:rsidRPr="00F9535E">
              <w:rPr>
                <w:rStyle w:val="Hyperlink"/>
                <w:rFonts w:ascii="Times New Roman" w:hAnsi="Times New Roman" w:cs="Times New Roman"/>
                <w:noProof/>
              </w:rPr>
              <w:t>1.2 Firm Overview and Background</w:t>
            </w:r>
            <w:r>
              <w:rPr>
                <w:noProof/>
                <w:webHidden/>
              </w:rPr>
              <w:tab/>
            </w:r>
            <w:r>
              <w:rPr>
                <w:noProof/>
                <w:webHidden/>
              </w:rPr>
              <w:fldChar w:fldCharType="begin"/>
            </w:r>
            <w:r>
              <w:rPr>
                <w:noProof/>
                <w:webHidden/>
              </w:rPr>
              <w:instrText xml:space="preserve"> PAGEREF _Toc235919339 \h </w:instrText>
            </w:r>
            <w:r>
              <w:rPr>
                <w:noProof/>
                <w:webHidden/>
              </w:rPr>
            </w:r>
            <w:r>
              <w:rPr>
                <w:noProof/>
                <w:webHidden/>
              </w:rPr>
              <w:fldChar w:fldCharType="separate"/>
            </w:r>
            <w:r>
              <w:rPr>
                <w:noProof/>
                <w:webHidden/>
              </w:rPr>
              <w:t>4</w:t>
            </w:r>
            <w:r>
              <w:rPr>
                <w:noProof/>
                <w:webHidden/>
              </w:rPr>
              <w:fldChar w:fldCharType="end"/>
            </w:r>
          </w:hyperlink>
        </w:p>
        <w:p w14:paraId="33DF0587" w14:textId="49110E29" w:rsidR="00B4558A" w:rsidRDefault="00B4558A">
          <w:pPr>
            <w:pStyle w:val="TOC2"/>
            <w:tabs>
              <w:tab w:val="right" w:leader="dot" w:pos="9350"/>
            </w:tabs>
            <w:rPr>
              <w:noProof/>
            </w:rPr>
          </w:pPr>
          <w:hyperlink w:anchor="_Toc235919340" w:history="1">
            <w:r w:rsidRPr="00F9535E">
              <w:rPr>
                <w:rStyle w:val="Hyperlink"/>
                <w:rFonts w:ascii="Times New Roman" w:hAnsi="Times New Roman" w:cs="Times New Roman"/>
                <w:noProof/>
              </w:rPr>
              <w:t>1.3 Corporate Vision, Mission, and Objectives</w:t>
            </w:r>
            <w:r>
              <w:rPr>
                <w:noProof/>
                <w:webHidden/>
              </w:rPr>
              <w:tab/>
            </w:r>
            <w:r>
              <w:rPr>
                <w:noProof/>
                <w:webHidden/>
              </w:rPr>
              <w:fldChar w:fldCharType="begin"/>
            </w:r>
            <w:r>
              <w:rPr>
                <w:noProof/>
                <w:webHidden/>
              </w:rPr>
              <w:instrText xml:space="preserve"> PAGEREF _Toc235919340 \h </w:instrText>
            </w:r>
            <w:r>
              <w:rPr>
                <w:noProof/>
                <w:webHidden/>
              </w:rPr>
            </w:r>
            <w:r>
              <w:rPr>
                <w:noProof/>
                <w:webHidden/>
              </w:rPr>
              <w:fldChar w:fldCharType="separate"/>
            </w:r>
            <w:r>
              <w:rPr>
                <w:noProof/>
                <w:webHidden/>
              </w:rPr>
              <w:t>5</w:t>
            </w:r>
            <w:r>
              <w:rPr>
                <w:noProof/>
                <w:webHidden/>
              </w:rPr>
              <w:fldChar w:fldCharType="end"/>
            </w:r>
          </w:hyperlink>
        </w:p>
        <w:p w14:paraId="0DE3D2EE" w14:textId="28B9F646" w:rsidR="00B4558A" w:rsidRDefault="00B4558A">
          <w:pPr>
            <w:pStyle w:val="TOC1"/>
            <w:tabs>
              <w:tab w:val="left" w:pos="480"/>
              <w:tab w:val="right" w:leader="dot" w:pos="9350"/>
            </w:tabs>
            <w:rPr>
              <w:noProof/>
            </w:rPr>
          </w:pPr>
          <w:hyperlink w:anchor="_Toc235919341" w:history="1">
            <w:r w:rsidRPr="00F9535E">
              <w:rPr>
                <w:rStyle w:val="Hyperlink"/>
                <w:rFonts w:ascii="Times New Roman" w:hAnsi="Times New Roman" w:cs="Times New Roman"/>
                <w:b/>
                <w:bCs/>
                <w:noProof/>
              </w:rPr>
              <w:t>2.</w:t>
            </w:r>
            <w:r>
              <w:rPr>
                <w:noProof/>
              </w:rPr>
              <w:tab/>
            </w:r>
            <w:r w:rsidRPr="00F9535E">
              <w:rPr>
                <w:rStyle w:val="Hyperlink"/>
                <w:rFonts w:ascii="Times New Roman" w:hAnsi="Times New Roman" w:cs="Times New Roman"/>
                <w:b/>
                <w:bCs/>
                <w:noProof/>
              </w:rPr>
              <w:t>STRATEGY ANALYSIS</w:t>
            </w:r>
            <w:r>
              <w:rPr>
                <w:noProof/>
                <w:webHidden/>
              </w:rPr>
              <w:tab/>
            </w:r>
            <w:r>
              <w:rPr>
                <w:noProof/>
                <w:webHidden/>
              </w:rPr>
              <w:fldChar w:fldCharType="begin"/>
            </w:r>
            <w:r>
              <w:rPr>
                <w:noProof/>
                <w:webHidden/>
              </w:rPr>
              <w:instrText xml:space="preserve"> PAGEREF _Toc235919341 \h </w:instrText>
            </w:r>
            <w:r>
              <w:rPr>
                <w:noProof/>
                <w:webHidden/>
              </w:rPr>
            </w:r>
            <w:r>
              <w:rPr>
                <w:noProof/>
                <w:webHidden/>
              </w:rPr>
              <w:fldChar w:fldCharType="separate"/>
            </w:r>
            <w:r>
              <w:rPr>
                <w:noProof/>
                <w:webHidden/>
              </w:rPr>
              <w:t>6</w:t>
            </w:r>
            <w:r>
              <w:rPr>
                <w:noProof/>
                <w:webHidden/>
              </w:rPr>
              <w:fldChar w:fldCharType="end"/>
            </w:r>
          </w:hyperlink>
        </w:p>
        <w:p w14:paraId="781FA17D" w14:textId="37445370" w:rsidR="00B4558A" w:rsidRDefault="00B4558A">
          <w:pPr>
            <w:pStyle w:val="TOC2"/>
            <w:tabs>
              <w:tab w:val="right" w:leader="dot" w:pos="9350"/>
            </w:tabs>
            <w:rPr>
              <w:noProof/>
            </w:rPr>
          </w:pPr>
          <w:hyperlink w:anchor="_Toc235919342" w:history="1">
            <w:r w:rsidRPr="00F9535E">
              <w:rPr>
                <w:rStyle w:val="Hyperlink"/>
                <w:rFonts w:ascii="Times New Roman" w:hAnsi="Times New Roman" w:cs="Times New Roman"/>
                <w:noProof/>
              </w:rPr>
              <w:t>2.1 External Environment Audit</w:t>
            </w:r>
            <w:r>
              <w:rPr>
                <w:noProof/>
                <w:webHidden/>
              </w:rPr>
              <w:tab/>
            </w:r>
            <w:r>
              <w:rPr>
                <w:noProof/>
                <w:webHidden/>
              </w:rPr>
              <w:fldChar w:fldCharType="begin"/>
            </w:r>
            <w:r>
              <w:rPr>
                <w:noProof/>
                <w:webHidden/>
              </w:rPr>
              <w:instrText xml:space="preserve"> PAGEREF _Toc235919342 \h </w:instrText>
            </w:r>
            <w:r>
              <w:rPr>
                <w:noProof/>
                <w:webHidden/>
              </w:rPr>
            </w:r>
            <w:r>
              <w:rPr>
                <w:noProof/>
                <w:webHidden/>
              </w:rPr>
              <w:fldChar w:fldCharType="separate"/>
            </w:r>
            <w:r>
              <w:rPr>
                <w:noProof/>
                <w:webHidden/>
              </w:rPr>
              <w:t>6</w:t>
            </w:r>
            <w:r>
              <w:rPr>
                <w:noProof/>
                <w:webHidden/>
              </w:rPr>
              <w:fldChar w:fldCharType="end"/>
            </w:r>
          </w:hyperlink>
        </w:p>
        <w:p w14:paraId="70833EFB" w14:textId="1E1F3A35" w:rsidR="00B4558A" w:rsidRDefault="00B4558A">
          <w:pPr>
            <w:pStyle w:val="TOC3"/>
            <w:tabs>
              <w:tab w:val="right" w:leader="dot" w:pos="9350"/>
            </w:tabs>
            <w:rPr>
              <w:noProof/>
            </w:rPr>
          </w:pPr>
          <w:hyperlink w:anchor="_Toc235919343" w:history="1">
            <w:r w:rsidRPr="00F9535E">
              <w:rPr>
                <w:rStyle w:val="Hyperlink"/>
                <w:rFonts w:ascii="Times New Roman" w:hAnsi="Times New Roman" w:cs="Times New Roman"/>
                <w:noProof/>
              </w:rPr>
              <w:t>2.1.1 PESTLE Analysis</w:t>
            </w:r>
            <w:r>
              <w:rPr>
                <w:noProof/>
                <w:webHidden/>
              </w:rPr>
              <w:tab/>
            </w:r>
            <w:r>
              <w:rPr>
                <w:noProof/>
                <w:webHidden/>
              </w:rPr>
              <w:fldChar w:fldCharType="begin"/>
            </w:r>
            <w:r>
              <w:rPr>
                <w:noProof/>
                <w:webHidden/>
              </w:rPr>
              <w:instrText xml:space="preserve"> PAGEREF _Toc235919343 \h </w:instrText>
            </w:r>
            <w:r>
              <w:rPr>
                <w:noProof/>
                <w:webHidden/>
              </w:rPr>
            </w:r>
            <w:r>
              <w:rPr>
                <w:noProof/>
                <w:webHidden/>
              </w:rPr>
              <w:fldChar w:fldCharType="separate"/>
            </w:r>
            <w:r>
              <w:rPr>
                <w:noProof/>
                <w:webHidden/>
              </w:rPr>
              <w:t>6</w:t>
            </w:r>
            <w:r>
              <w:rPr>
                <w:noProof/>
                <w:webHidden/>
              </w:rPr>
              <w:fldChar w:fldCharType="end"/>
            </w:r>
          </w:hyperlink>
        </w:p>
        <w:p w14:paraId="761405B6" w14:textId="7E1D212B" w:rsidR="00B4558A" w:rsidRDefault="00B4558A">
          <w:pPr>
            <w:pStyle w:val="TOC3"/>
            <w:tabs>
              <w:tab w:val="right" w:leader="dot" w:pos="9350"/>
            </w:tabs>
            <w:rPr>
              <w:noProof/>
            </w:rPr>
          </w:pPr>
          <w:hyperlink w:anchor="_Toc235919344" w:history="1">
            <w:r w:rsidRPr="00F9535E">
              <w:rPr>
                <w:rStyle w:val="Hyperlink"/>
                <w:rFonts w:ascii="Times New Roman" w:hAnsi="Times New Roman" w:cs="Times New Roman"/>
                <w:noProof/>
              </w:rPr>
              <w:t>2.1.2 Porter’s Five Forces Analysis</w:t>
            </w:r>
            <w:r>
              <w:rPr>
                <w:noProof/>
                <w:webHidden/>
              </w:rPr>
              <w:tab/>
            </w:r>
            <w:r>
              <w:rPr>
                <w:noProof/>
                <w:webHidden/>
              </w:rPr>
              <w:fldChar w:fldCharType="begin"/>
            </w:r>
            <w:r>
              <w:rPr>
                <w:noProof/>
                <w:webHidden/>
              </w:rPr>
              <w:instrText xml:space="preserve"> PAGEREF _Toc235919344 \h </w:instrText>
            </w:r>
            <w:r>
              <w:rPr>
                <w:noProof/>
                <w:webHidden/>
              </w:rPr>
            </w:r>
            <w:r>
              <w:rPr>
                <w:noProof/>
                <w:webHidden/>
              </w:rPr>
              <w:fldChar w:fldCharType="separate"/>
            </w:r>
            <w:r>
              <w:rPr>
                <w:noProof/>
                <w:webHidden/>
              </w:rPr>
              <w:t>7</w:t>
            </w:r>
            <w:r>
              <w:rPr>
                <w:noProof/>
                <w:webHidden/>
              </w:rPr>
              <w:fldChar w:fldCharType="end"/>
            </w:r>
          </w:hyperlink>
        </w:p>
        <w:p w14:paraId="792C11EC" w14:textId="7955655D" w:rsidR="00B4558A" w:rsidRDefault="00B4558A">
          <w:pPr>
            <w:pStyle w:val="TOC2"/>
            <w:tabs>
              <w:tab w:val="right" w:leader="dot" w:pos="9350"/>
            </w:tabs>
            <w:rPr>
              <w:noProof/>
            </w:rPr>
          </w:pPr>
          <w:hyperlink w:anchor="_Toc235919345" w:history="1">
            <w:r w:rsidRPr="00F9535E">
              <w:rPr>
                <w:rStyle w:val="Hyperlink"/>
                <w:rFonts w:ascii="Times New Roman" w:hAnsi="Times New Roman" w:cs="Times New Roman"/>
                <w:noProof/>
              </w:rPr>
              <w:t>2.2 Internal Environment Audit</w:t>
            </w:r>
            <w:r>
              <w:rPr>
                <w:noProof/>
                <w:webHidden/>
              </w:rPr>
              <w:tab/>
            </w:r>
            <w:r>
              <w:rPr>
                <w:noProof/>
                <w:webHidden/>
              </w:rPr>
              <w:fldChar w:fldCharType="begin"/>
            </w:r>
            <w:r>
              <w:rPr>
                <w:noProof/>
                <w:webHidden/>
              </w:rPr>
              <w:instrText xml:space="preserve"> PAGEREF _Toc235919345 \h </w:instrText>
            </w:r>
            <w:r>
              <w:rPr>
                <w:noProof/>
                <w:webHidden/>
              </w:rPr>
            </w:r>
            <w:r>
              <w:rPr>
                <w:noProof/>
                <w:webHidden/>
              </w:rPr>
              <w:fldChar w:fldCharType="separate"/>
            </w:r>
            <w:r>
              <w:rPr>
                <w:noProof/>
                <w:webHidden/>
              </w:rPr>
              <w:t>8</w:t>
            </w:r>
            <w:r>
              <w:rPr>
                <w:noProof/>
                <w:webHidden/>
              </w:rPr>
              <w:fldChar w:fldCharType="end"/>
            </w:r>
          </w:hyperlink>
        </w:p>
        <w:p w14:paraId="2AB87FD9" w14:textId="1A1C2963" w:rsidR="00B4558A" w:rsidRDefault="00B4558A">
          <w:pPr>
            <w:pStyle w:val="TOC3"/>
            <w:tabs>
              <w:tab w:val="right" w:leader="dot" w:pos="9350"/>
            </w:tabs>
            <w:rPr>
              <w:noProof/>
            </w:rPr>
          </w:pPr>
          <w:hyperlink w:anchor="_Toc235919346" w:history="1">
            <w:r w:rsidRPr="00F9535E">
              <w:rPr>
                <w:rStyle w:val="Hyperlink"/>
                <w:rFonts w:ascii="Times New Roman" w:hAnsi="Times New Roman" w:cs="Times New Roman"/>
                <w:noProof/>
              </w:rPr>
              <w:t>2.2.1 Value Chain Analysis</w:t>
            </w:r>
            <w:r>
              <w:rPr>
                <w:noProof/>
                <w:webHidden/>
              </w:rPr>
              <w:tab/>
            </w:r>
            <w:r>
              <w:rPr>
                <w:noProof/>
                <w:webHidden/>
              </w:rPr>
              <w:fldChar w:fldCharType="begin"/>
            </w:r>
            <w:r>
              <w:rPr>
                <w:noProof/>
                <w:webHidden/>
              </w:rPr>
              <w:instrText xml:space="preserve"> PAGEREF _Toc235919346 \h </w:instrText>
            </w:r>
            <w:r>
              <w:rPr>
                <w:noProof/>
                <w:webHidden/>
              </w:rPr>
            </w:r>
            <w:r>
              <w:rPr>
                <w:noProof/>
                <w:webHidden/>
              </w:rPr>
              <w:fldChar w:fldCharType="separate"/>
            </w:r>
            <w:r>
              <w:rPr>
                <w:noProof/>
                <w:webHidden/>
              </w:rPr>
              <w:t>8</w:t>
            </w:r>
            <w:r>
              <w:rPr>
                <w:noProof/>
                <w:webHidden/>
              </w:rPr>
              <w:fldChar w:fldCharType="end"/>
            </w:r>
          </w:hyperlink>
        </w:p>
        <w:p w14:paraId="030D7E14" w14:textId="6D6544BE" w:rsidR="00B4558A" w:rsidRDefault="00B4558A">
          <w:pPr>
            <w:pStyle w:val="TOC3"/>
            <w:tabs>
              <w:tab w:val="right" w:leader="dot" w:pos="9350"/>
            </w:tabs>
            <w:rPr>
              <w:noProof/>
            </w:rPr>
          </w:pPr>
          <w:hyperlink w:anchor="_Toc235919347" w:history="1">
            <w:r w:rsidRPr="00F9535E">
              <w:rPr>
                <w:rStyle w:val="Hyperlink"/>
                <w:rFonts w:ascii="Times New Roman" w:hAnsi="Times New Roman" w:cs="Times New Roman"/>
                <w:noProof/>
              </w:rPr>
              <w:t>2.2.2 Resource-Based View (RBV) and VRIO Framework</w:t>
            </w:r>
            <w:r>
              <w:rPr>
                <w:noProof/>
                <w:webHidden/>
              </w:rPr>
              <w:tab/>
            </w:r>
            <w:r>
              <w:rPr>
                <w:noProof/>
                <w:webHidden/>
              </w:rPr>
              <w:fldChar w:fldCharType="begin"/>
            </w:r>
            <w:r>
              <w:rPr>
                <w:noProof/>
                <w:webHidden/>
              </w:rPr>
              <w:instrText xml:space="preserve"> PAGEREF _Toc235919347 \h </w:instrText>
            </w:r>
            <w:r>
              <w:rPr>
                <w:noProof/>
                <w:webHidden/>
              </w:rPr>
            </w:r>
            <w:r>
              <w:rPr>
                <w:noProof/>
                <w:webHidden/>
              </w:rPr>
              <w:fldChar w:fldCharType="separate"/>
            </w:r>
            <w:r>
              <w:rPr>
                <w:noProof/>
                <w:webHidden/>
              </w:rPr>
              <w:t>9</w:t>
            </w:r>
            <w:r>
              <w:rPr>
                <w:noProof/>
                <w:webHidden/>
              </w:rPr>
              <w:fldChar w:fldCharType="end"/>
            </w:r>
          </w:hyperlink>
        </w:p>
        <w:p w14:paraId="37AA7B5D" w14:textId="052637FF" w:rsidR="00B4558A" w:rsidRDefault="00B4558A">
          <w:pPr>
            <w:pStyle w:val="TOC2"/>
            <w:tabs>
              <w:tab w:val="right" w:leader="dot" w:pos="9350"/>
            </w:tabs>
            <w:rPr>
              <w:noProof/>
            </w:rPr>
          </w:pPr>
          <w:hyperlink w:anchor="_Toc235919348" w:history="1">
            <w:r w:rsidRPr="00F9535E">
              <w:rPr>
                <w:rStyle w:val="Hyperlink"/>
                <w:rFonts w:ascii="Times New Roman" w:hAnsi="Times New Roman" w:cs="Times New Roman"/>
                <w:noProof/>
              </w:rPr>
              <w:t>2.3 SWOT Analysis</w:t>
            </w:r>
            <w:r>
              <w:rPr>
                <w:noProof/>
                <w:webHidden/>
              </w:rPr>
              <w:tab/>
            </w:r>
            <w:r>
              <w:rPr>
                <w:noProof/>
                <w:webHidden/>
              </w:rPr>
              <w:fldChar w:fldCharType="begin"/>
            </w:r>
            <w:r>
              <w:rPr>
                <w:noProof/>
                <w:webHidden/>
              </w:rPr>
              <w:instrText xml:space="preserve"> PAGEREF _Toc235919348 \h </w:instrText>
            </w:r>
            <w:r>
              <w:rPr>
                <w:noProof/>
                <w:webHidden/>
              </w:rPr>
            </w:r>
            <w:r>
              <w:rPr>
                <w:noProof/>
                <w:webHidden/>
              </w:rPr>
              <w:fldChar w:fldCharType="separate"/>
            </w:r>
            <w:r>
              <w:rPr>
                <w:noProof/>
                <w:webHidden/>
              </w:rPr>
              <w:t>10</w:t>
            </w:r>
            <w:r>
              <w:rPr>
                <w:noProof/>
                <w:webHidden/>
              </w:rPr>
              <w:fldChar w:fldCharType="end"/>
            </w:r>
          </w:hyperlink>
        </w:p>
        <w:p w14:paraId="224B7E2C" w14:textId="552D839D" w:rsidR="00B4558A" w:rsidRDefault="00B4558A">
          <w:pPr>
            <w:pStyle w:val="TOC1"/>
            <w:tabs>
              <w:tab w:val="right" w:leader="dot" w:pos="9350"/>
            </w:tabs>
            <w:rPr>
              <w:noProof/>
            </w:rPr>
          </w:pPr>
          <w:hyperlink w:anchor="_Toc235919349" w:history="1">
            <w:r w:rsidRPr="00F9535E">
              <w:rPr>
                <w:rStyle w:val="Hyperlink"/>
                <w:rFonts w:ascii="Times New Roman" w:hAnsi="Times New Roman" w:cs="Times New Roman"/>
                <w:b/>
                <w:bCs/>
                <w:noProof/>
              </w:rPr>
              <w:t>3. STRATEGY FORMULATION</w:t>
            </w:r>
            <w:r>
              <w:rPr>
                <w:noProof/>
                <w:webHidden/>
              </w:rPr>
              <w:tab/>
            </w:r>
            <w:r>
              <w:rPr>
                <w:noProof/>
                <w:webHidden/>
              </w:rPr>
              <w:fldChar w:fldCharType="begin"/>
            </w:r>
            <w:r>
              <w:rPr>
                <w:noProof/>
                <w:webHidden/>
              </w:rPr>
              <w:instrText xml:space="preserve"> PAGEREF _Toc235919349 \h </w:instrText>
            </w:r>
            <w:r>
              <w:rPr>
                <w:noProof/>
                <w:webHidden/>
              </w:rPr>
            </w:r>
            <w:r>
              <w:rPr>
                <w:noProof/>
                <w:webHidden/>
              </w:rPr>
              <w:fldChar w:fldCharType="separate"/>
            </w:r>
            <w:r>
              <w:rPr>
                <w:noProof/>
                <w:webHidden/>
              </w:rPr>
              <w:t>12</w:t>
            </w:r>
            <w:r>
              <w:rPr>
                <w:noProof/>
                <w:webHidden/>
              </w:rPr>
              <w:fldChar w:fldCharType="end"/>
            </w:r>
          </w:hyperlink>
        </w:p>
        <w:p w14:paraId="4534313B" w14:textId="14ECFFFD" w:rsidR="00B4558A" w:rsidRDefault="00B4558A">
          <w:pPr>
            <w:pStyle w:val="TOC2"/>
            <w:tabs>
              <w:tab w:val="right" w:leader="dot" w:pos="9350"/>
            </w:tabs>
            <w:rPr>
              <w:noProof/>
            </w:rPr>
          </w:pPr>
          <w:hyperlink w:anchor="_Toc235919350" w:history="1">
            <w:r w:rsidRPr="00F9535E">
              <w:rPr>
                <w:rStyle w:val="Hyperlink"/>
                <w:rFonts w:ascii="Times New Roman" w:hAnsi="Times New Roman" w:cs="Times New Roman"/>
                <w:noProof/>
              </w:rPr>
              <w:t>3.1 TOWS Formulation Matrix</w:t>
            </w:r>
            <w:r>
              <w:rPr>
                <w:noProof/>
                <w:webHidden/>
              </w:rPr>
              <w:tab/>
            </w:r>
            <w:r>
              <w:rPr>
                <w:noProof/>
                <w:webHidden/>
              </w:rPr>
              <w:fldChar w:fldCharType="begin"/>
            </w:r>
            <w:r>
              <w:rPr>
                <w:noProof/>
                <w:webHidden/>
              </w:rPr>
              <w:instrText xml:space="preserve"> PAGEREF _Toc235919350 \h </w:instrText>
            </w:r>
            <w:r>
              <w:rPr>
                <w:noProof/>
                <w:webHidden/>
              </w:rPr>
            </w:r>
            <w:r>
              <w:rPr>
                <w:noProof/>
                <w:webHidden/>
              </w:rPr>
              <w:fldChar w:fldCharType="separate"/>
            </w:r>
            <w:r>
              <w:rPr>
                <w:noProof/>
                <w:webHidden/>
              </w:rPr>
              <w:t>12</w:t>
            </w:r>
            <w:r>
              <w:rPr>
                <w:noProof/>
                <w:webHidden/>
              </w:rPr>
              <w:fldChar w:fldCharType="end"/>
            </w:r>
          </w:hyperlink>
        </w:p>
        <w:p w14:paraId="7E5176B4" w14:textId="2A965FEF" w:rsidR="00B4558A" w:rsidRDefault="00B4558A">
          <w:pPr>
            <w:pStyle w:val="TOC2"/>
            <w:tabs>
              <w:tab w:val="right" w:leader="dot" w:pos="9350"/>
            </w:tabs>
            <w:rPr>
              <w:noProof/>
            </w:rPr>
          </w:pPr>
          <w:hyperlink w:anchor="_Toc235919351" w:history="1">
            <w:r w:rsidRPr="00F9535E">
              <w:rPr>
                <w:rStyle w:val="Hyperlink"/>
                <w:rFonts w:ascii="Times New Roman" w:hAnsi="Times New Roman" w:cs="Times New Roman"/>
                <w:noProof/>
              </w:rPr>
              <w:t>3.2 Strategic Focus: The All-Electric Jaguar GT Transformation</w:t>
            </w:r>
            <w:r>
              <w:rPr>
                <w:noProof/>
                <w:webHidden/>
              </w:rPr>
              <w:tab/>
            </w:r>
            <w:r>
              <w:rPr>
                <w:noProof/>
                <w:webHidden/>
              </w:rPr>
              <w:fldChar w:fldCharType="begin"/>
            </w:r>
            <w:r>
              <w:rPr>
                <w:noProof/>
                <w:webHidden/>
              </w:rPr>
              <w:instrText xml:space="preserve"> PAGEREF _Toc235919351 \h </w:instrText>
            </w:r>
            <w:r>
              <w:rPr>
                <w:noProof/>
                <w:webHidden/>
              </w:rPr>
            </w:r>
            <w:r>
              <w:rPr>
                <w:noProof/>
                <w:webHidden/>
              </w:rPr>
              <w:fldChar w:fldCharType="separate"/>
            </w:r>
            <w:r>
              <w:rPr>
                <w:noProof/>
                <w:webHidden/>
              </w:rPr>
              <w:t>13</w:t>
            </w:r>
            <w:r>
              <w:rPr>
                <w:noProof/>
                <w:webHidden/>
              </w:rPr>
              <w:fldChar w:fldCharType="end"/>
            </w:r>
          </w:hyperlink>
        </w:p>
        <w:p w14:paraId="1643C22B" w14:textId="0A5203C9" w:rsidR="00B4558A" w:rsidRDefault="00B4558A">
          <w:pPr>
            <w:pStyle w:val="TOC1"/>
            <w:tabs>
              <w:tab w:val="left" w:pos="480"/>
              <w:tab w:val="right" w:leader="dot" w:pos="9350"/>
            </w:tabs>
            <w:rPr>
              <w:noProof/>
            </w:rPr>
          </w:pPr>
          <w:hyperlink w:anchor="_Toc235919352" w:history="1">
            <w:r w:rsidRPr="00F9535E">
              <w:rPr>
                <w:rStyle w:val="Hyperlink"/>
                <w:rFonts w:ascii="Times New Roman" w:hAnsi="Times New Roman" w:cs="Times New Roman"/>
                <w:b/>
                <w:bCs/>
                <w:noProof/>
              </w:rPr>
              <w:t>4.</w:t>
            </w:r>
            <w:r>
              <w:rPr>
                <w:noProof/>
              </w:rPr>
              <w:tab/>
            </w:r>
            <w:r w:rsidRPr="00F9535E">
              <w:rPr>
                <w:rStyle w:val="Hyperlink"/>
                <w:rFonts w:ascii="Times New Roman" w:hAnsi="Times New Roman" w:cs="Times New Roman"/>
                <w:b/>
                <w:bCs/>
                <w:noProof/>
              </w:rPr>
              <w:t>CONCLUSION AND RECOMMENDATIONS</w:t>
            </w:r>
            <w:r>
              <w:rPr>
                <w:noProof/>
                <w:webHidden/>
              </w:rPr>
              <w:tab/>
            </w:r>
            <w:r>
              <w:rPr>
                <w:noProof/>
                <w:webHidden/>
              </w:rPr>
              <w:fldChar w:fldCharType="begin"/>
            </w:r>
            <w:r>
              <w:rPr>
                <w:noProof/>
                <w:webHidden/>
              </w:rPr>
              <w:instrText xml:space="preserve"> PAGEREF _Toc235919352 \h </w:instrText>
            </w:r>
            <w:r>
              <w:rPr>
                <w:noProof/>
                <w:webHidden/>
              </w:rPr>
            </w:r>
            <w:r>
              <w:rPr>
                <w:noProof/>
                <w:webHidden/>
              </w:rPr>
              <w:fldChar w:fldCharType="separate"/>
            </w:r>
            <w:r>
              <w:rPr>
                <w:noProof/>
                <w:webHidden/>
              </w:rPr>
              <w:t>14</w:t>
            </w:r>
            <w:r>
              <w:rPr>
                <w:noProof/>
                <w:webHidden/>
              </w:rPr>
              <w:fldChar w:fldCharType="end"/>
            </w:r>
          </w:hyperlink>
        </w:p>
        <w:p w14:paraId="407C98F4" w14:textId="3B0D80EF" w:rsidR="00B4558A" w:rsidRDefault="00B4558A">
          <w:pPr>
            <w:pStyle w:val="TOC2"/>
            <w:tabs>
              <w:tab w:val="right" w:leader="dot" w:pos="9350"/>
            </w:tabs>
            <w:rPr>
              <w:noProof/>
            </w:rPr>
          </w:pPr>
          <w:hyperlink w:anchor="_Toc235919353" w:history="1">
            <w:r w:rsidRPr="00F9535E">
              <w:rPr>
                <w:rStyle w:val="Hyperlink"/>
                <w:rFonts w:ascii="Times New Roman" w:hAnsi="Times New Roman" w:cs="Times New Roman"/>
                <w:noProof/>
              </w:rPr>
              <w:t>4.1 Summary of Strategic Findings</w:t>
            </w:r>
            <w:r>
              <w:rPr>
                <w:noProof/>
                <w:webHidden/>
              </w:rPr>
              <w:tab/>
            </w:r>
            <w:r>
              <w:rPr>
                <w:noProof/>
                <w:webHidden/>
              </w:rPr>
              <w:fldChar w:fldCharType="begin"/>
            </w:r>
            <w:r>
              <w:rPr>
                <w:noProof/>
                <w:webHidden/>
              </w:rPr>
              <w:instrText xml:space="preserve"> PAGEREF _Toc235919353 \h </w:instrText>
            </w:r>
            <w:r>
              <w:rPr>
                <w:noProof/>
                <w:webHidden/>
              </w:rPr>
            </w:r>
            <w:r>
              <w:rPr>
                <w:noProof/>
                <w:webHidden/>
              </w:rPr>
              <w:fldChar w:fldCharType="separate"/>
            </w:r>
            <w:r>
              <w:rPr>
                <w:noProof/>
                <w:webHidden/>
              </w:rPr>
              <w:t>14</w:t>
            </w:r>
            <w:r>
              <w:rPr>
                <w:noProof/>
                <w:webHidden/>
              </w:rPr>
              <w:fldChar w:fldCharType="end"/>
            </w:r>
          </w:hyperlink>
        </w:p>
        <w:p w14:paraId="07049E5D" w14:textId="0B2961EC" w:rsidR="00B4558A" w:rsidRDefault="00B4558A">
          <w:pPr>
            <w:pStyle w:val="TOC2"/>
            <w:tabs>
              <w:tab w:val="right" w:leader="dot" w:pos="9350"/>
            </w:tabs>
            <w:rPr>
              <w:noProof/>
            </w:rPr>
          </w:pPr>
          <w:hyperlink w:anchor="_Toc235919354" w:history="1">
            <w:r w:rsidRPr="00F9535E">
              <w:rPr>
                <w:rStyle w:val="Hyperlink"/>
                <w:rFonts w:ascii="Times New Roman" w:hAnsi="Times New Roman" w:cs="Times New Roman"/>
                <w:noProof/>
              </w:rPr>
              <w:t>4.2 Actionable Recommendations</w:t>
            </w:r>
            <w:r>
              <w:rPr>
                <w:noProof/>
                <w:webHidden/>
              </w:rPr>
              <w:tab/>
            </w:r>
            <w:r>
              <w:rPr>
                <w:noProof/>
                <w:webHidden/>
              </w:rPr>
              <w:fldChar w:fldCharType="begin"/>
            </w:r>
            <w:r>
              <w:rPr>
                <w:noProof/>
                <w:webHidden/>
              </w:rPr>
              <w:instrText xml:space="preserve"> PAGEREF _Toc235919354 \h </w:instrText>
            </w:r>
            <w:r>
              <w:rPr>
                <w:noProof/>
                <w:webHidden/>
              </w:rPr>
            </w:r>
            <w:r>
              <w:rPr>
                <w:noProof/>
                <w:webHidden/>
              </w:rPr>
              <w:fldChar w:fldCharType="separate"/>
            </w:r>
            <w:r>
              <w:rPr>
                <w:noProof/>
                <w:webHidden/>
              </w:rPr>
              <w:t>14</w:t>
            </w:r>
            <w:r>
              <w:rPr>
                <w:noProof/>
                <w:webHidden/>
              </w:rPr>
              <w:fldChar w:fldCharType="end"/>
            </w:r>
          </w:hyperlink>
        </w:p>
        <w:p w14:paraId="573C0178" w14:textId="4FA0C2F7" w:rsidR="00B4558A" w:rsidRDefault="00B4558A">
          <w:pPr>
            <w:pStyle w:val="TOC1"/>
            <w:tabs>
              <w:tab w:val="left" w:pos="480"/>
              <w:tab w:val="right" w:leader="dot" w:pos="9350"/>
            </w:tabs>
            <w:rPr>
              <w:noProof/>
            </w:rPr>
          </w:pPr>
          <w:hyperlink w:anchor="_Toc235919355" w:history="1">
            <w:r w:rsidRPr="00F9535E">
              <w:rPr>
                <w:rStyle w:val="Hyperlink"/>
                <w:rFonts w:ascii="Times New Roman" w:hAnsi="Times New Roman" w:cs="Times New Roman"/>
                <w:b/>
                <w:bCs/>
                <w:noProof/>
              </w:rPr>
              <w:t>5.</w:t>
            </w:r>
            <w:r>
              <w:rPr>
                <w:noProof/>
              </w:rPr>
              <w:tab/>
            </w:r>
            <w:r w:rsidRPr="00F9535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_Toc235919355 \h </w:instrText>
            </w:r>
            <w:r>
              <w:rPr>
                <w:noProof/>
                <w:webHidden/>
              </w:rPr>
            </w:r>
            <w:r>
              <w:rPr>
                <w:noProof/>
                <w:webHidden/>
              </w:rPr>
              <w:fldChar w:fldCharType="separate"/>
            </w:r>
            <w:r>
              <w:rPr>
                <w:noProof/>
                <w:webHidden/>
              </w:rPr>
              <w:t>15</w:t>
            </w:r>
            <w:r>
              <w:rPr>
                <w:noProof/>
                <w:webHidden/>
              </w:rPr>
              <w:fldChar w:fldCharType="end"/>
            </w:r>
          </w:hyperlink>
        </w:p>
        <w:p w14:paraId="0F8FA304" w14:textId="033B2D59" w:rsidR="00B4558A" w:rsidRDefault="00B4558A">
          <w:r>
            <w:rPr>
              <w:b/>
              <w:bCs/>
              <w:noProof/>
            </w:rPr>
            <w:fldChar w:fldCharType="end"/>
          </w:r>
        </w:p>
      </w:sdtContent>
    </w:sdt>
    <w:p w14:paraId="4ABEE016" w14:textId="77777777" w:rsidR="00B4558A" w:rsidRPr="00B4558A" w:rsidRDefault="00B4558A" w:rsidP="00B4558A">
      <w:pPr>
        <w:spacing w:line="360" w:lineRule="auto"/>
        <w:jc w:val="both"/>
        <w:rPr>
          <w:rFonts w:ascii="Times New Roman" w:hAnsi="Times New Roman" w:cs="Times New Roman"/>
        </w:rPr>
      </w:pPr>
    </w:p>
    <w:p w14:paraId="109DCFDD" w14:textId="77777777" w:rsidR="00B4558A" w:rsidRPr="00B4558A" w:rsidRDefault="00B4558A" w:rsidP="00B4558A">
      <w:pPr>
        <w:spacing w:line="360" w:lineRule="auto"/>
        <w:jc w:val="both"/>
        <w:rPr>
          <w:rFonts w:ascii="Times New Roman" w:hAnsi="Times New Roman" w:cs="Times New Roman"/>
        </w:rPr>
      </w:pPr>
    </w:p>
    <w:p w14:paraId="4963DDEC" w14:textId="77777777" w:rsidR="00B4558A" w:rsidRPr="00B4558A" w:rsidRDefault="00B4558A" w:rsidP="00B4558A">
      <w:pPr>
        <w:spacing w:line="360" w:lineRule="auto"/>
        <w:jc w:val="both"/>
        <w:rPr>
          <w:rFonts w:ascii="Times New Roman" w:hAnsi="Times New Roman" w:cs="Times New Roman"/>
        </w:rPr>
      </w:pPr>
    </w:p>
    <w:p w14:paraId="5FE99E81" w14:textId="77777777" w:rsidR="00B4558A" w:rsidRPr="00B4558A" w:rsidRDefault="00B4558A" w:rsidP="00B4558A">
      <w:pPr>
        <w:spacing w:line="360" w:lineRule="auto"/>
        <w:jc w:val="both"/>
        <w:rPr>
          <w:rFonts w:ascii="Times New Roman" w:hAnsi="Times New Roman" w:cs="Times New Roman"/>
        </w:rPr>
      </w:pPr>
    </w:p>
    <w:p w14:paraId="699F6DF4" w14:textId="77777777" w:rsidR="00B4558A" w:rsidRPr="00B4558A" w:rsidRDefault="00B4558A" w:rsidP="00B4558A">
      <w:pPr>
        <w:spacing w:line="360" w:lineRule="auto"/>
        <w:jc w:val="both"/>
        <w:rPr>
          <w:rFonts w:ascii="Times New Roman" w:hAnsi="Times New Roman" w:cs="Times New Roman"/>
        </w:rPr>
      </w:pPr>
    </w:p>
    <w:p w14:paraId="4D831A47" w14:textId="77777777" w:rsidR="00B4558A" w:rsidRDefault="00B4558A" w:rsidP="00B4558A">
      <w:pPr>
        <w:spacing w:line="360" w:lineRule="auto"/>
        <w:jc w:val="both"/>
        <w:rPr>
          <w:rFonts w:ascii="Times New Roman" w:hAnsi="Times New Roman" w:cs="Times New Roman"/>
        </w:rPr>
      </w:pPr>
    </w:p>
    <w:p w14:paraId="547F2379" w14:textId="0E99369B" w:rsidR="00B4558A" w:rsidRDefault="00B4558A" w:rsidP="00B4558A">
      <w:pPr>
        <w:pStyle w:val="Heading1"/>
        <w:jc w:val="center"/>
        <w:rPr>
          <w:rFonts w:ascii="Times New Roman" w:hAnsi="Times New Roman" w:cs="Times New Roman"/>
          <w:b/>
          <w:bCs/>
          <w:sz w:val="36"/>
          <w:szCs w:val="36"/>
        </w:rPr>
      </w:pPr>
      <w:bookmarkStart w:id="0" w:name="_Toc235919336"/>
      <w:r w:rsidRPr="00B4558A">
        <w:rPr>
          <w:rFonts w:ascii="Times New Roman" w:hAnsi="Times New Roman" w:cs="Times New Roman"/>
          <w:b/>
          <w:bCs/>
          <w:sz w:val="36"/>
          <w:szCs w:val="36"/>
        </w:rPr>
        <w:lastRenderedPageBreak/>
        <w:t>EXECUTIVE SUMMARY</w:t>
      </w:r>
      <w:bookmarkEnd w:id="0"/>
    </w:p>
    <w:p w14:paraId="299DCF0C" w14:textId="77777777" w:rsidR="00B4558A" w:rsidRPr="00B4558A" w:rsidRDefault="00B4558A" w:rsidP="00B4558A"/>
    <w:p w14:paraId="2C80AE87"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This strategic report provides a comprehensive, evidence-based audit of Jaguar Land Rover (JLR) Automotive PLC, evaluating its strategic trajectory within a rapidly destabilizing UK automotive ecosystem. Driven by structural shifts toward Battery Electric Vehicles (BEVs), stringent carbon mandates, and mutating consumer preferences, strategic management has become an indispensable requirement for corporate survival.</w:t>
      </w:r>
    </w:p>
    <w:p w14:paraId="5FB43527"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An external macro-environmental and industrial audit utilizing PESTLE and Porter’s Five Forces reveals that while the UK’s legislative drive toward net-zero introduces severe operational compliance parameters, it simultaneously presents high-value opportunities within premium segments. Conversely, intense competitive rivalry and volatile supplier concentrations for lithium-ion battery architectures present significant commercial headwinds. Internally, a Resource-Based View (RBV), VRIO analysis, and Value Chain evaluation demonstrate that JLR’s distinct core competence lies within its proprietary "House of Brands" design ecosystem and its structural capital integration with Tata Motors Limited. However, systemic weaknesses remain in historical capital vulnerabilities and lag-times in software-defined vehicle (SDV) integration.</w:t>
      </w:r>
    </w:p>
    <w:p w14:paraId="1F67F748" w14:textId="77777777" w:rsid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 xml:space="preserve">By synthesizing these forces through a SWOT analysis and a TOWS formulation matrix, this report builds an academic defense for the radical repositioning of the all-electric Jaguar Grand Tourer (GT) platform, moving it out of mass-premium volumes into ultra-luxury tiers. Finally, actionable recommendations urge JLR to deepen its supply integration with Tata's </w:t>
      </w:r>
      <w:proofErr w:type="spellStart"/>
      <w:r w:rsidRPr="00B4558A">
        <w:rPr>
          <w:rFonts w:ascii="Times New Roman" w:hAnsi="Times New Roman" w:cs="Times New Roman"/>
        </w:rPr>
        <w:t>Agratas</w:t>
      </w:r>
      <w:proofErr w:type="spellEnd"/>
      <w:r w:rsidRPr="00B4558A">
        <w:rPr>
          <w:rFonts w:ascii="Times New Roman" w:hAnsi="Times New Roman" w:cs="Times New Roman"/>
        </w:rPr>
        <w:t xml:space="preserve"> battery gigafactory, implement agile software development loops, and maintain platform manufacturing flexibility to secure double-digit EBIT margins and sustainable market value.</w:t>
      </w:r>
    </w:p>
    <w:p w14:paraId="389D8F8A" w14:textId="77777777" w:rsidR="00B4558A" w:rsidRDefault="00B4558A" w:rsidP="00B4558A">
      <w:pPr>
        <w:spacing w:line="360" w:lineRule="auto"/>
        <w:jc w:val="both"/>
        <w:rPr>
          <w:rFonts w:ascii="Times New Roman" w:hAnsi="Times New Roman" w:cs="Times New Roman"/>
        </w:rPr>
      </w:pPr>
    </w:p>
    <w:p w14:paraId="68B2489E" w14:textId="77777777" w:rsidR="00B4558A" w:rsidRDefault="00B4558A" w:rsidP="00B4558A">
      <w:pPr>
        <w:spacing w:line="360" w:lineRule="auto"/>
        <w:jc w:val="both"/>
        <w:rPr>
          <w:rFonts w:ascii="Times New Roman" w:hAnsi="Times New Roman" w:cs="Times New Roman"/>
        </w:rPr>
      </w:pPr>
    </w:p>
    <w:p w14:paraId="70FD0C82" w14:textId="77777777" w:rsidR="00B4558A" w:rsidRDefault="00B4558A" w:rsidP="00B4558A">
      <w:pPr>
        <w:spacing w:line="360" w:lineRule="auto"/>
        <w:jc w:val="both"/>
        <w:rPr>
          <w:rFonts w:ascii="Times New Roman" w:hAnsi="Times New Roman" w:cs="Times New Roman"/>
        </w:rPr>
      </w:pPr>
    </w:p>
    <w:p w14:paraId="419FEC33" w14:textId="77777777" w:rsidR="00B4558A" w:rsidRDefault="00B4558A" w:rsidP="00B4558A">
      <w:pPr>
        <w:spacing w:line="360" w:lineRule="auto"/>
        <w:jc w:val="both"/>
        <w:rPr>
          <w:rFonts w:ascii="Times New Roman" w:hAnsi="Times New Roman" w:cs="Times New Roman"/>
        </w:rPr>
      </w:pPr>
    </w:p>
    <w:p w14:paraId="72863E06" w14:textId="448F1707" w:rsidR="00B4558A" w:rsidRPr="00B4558A" w:rsidRDefault="00B4558A" w:rsidP="00B4558A">
      <w:pPr>
        <w:spacing w:line="360" w:lineRule="auto"/>
        <w:jc w:val="both"/>
        <w:rPr>
          <w:rFonts w:ascii="Times New Roman" w:hAnsi="Times New Roman" w:cs="Times New Roman"/>
        </w:rPr>
      </w:pPr>
    </w:p>
    <w:p w14:paraId="23066737" w14:textId="4A5774B3" w:rsidR="00B4558A" w:rsidRDefault="00B4558A" w:rsidP="00B4558A">
      <w:pPr>
        <w:pStyle w:val="Heading1"/>
        <w:numPr>
          <w:ilvl w:val="0"/>
          <w:numId w:val="10"/>
        </w:numPr>
        <w:jc w:val="center"/>
        <w:rPr>
          <w:rFonts w:ascii="Times New Roman" w:hAnsi="Times New Roman" w:cs="Times New Roman"/>
          <w:b/>
          <w:bCs/>
          <w:sz w:val="36"/>
          <w:szCs w:val="36"/>
        </w:rPr>
      </w:pPr>
      <w:bookmarkStart w:id="1" w:name="_Toc235919337"/>
      <w:r w:rsidRPr="00B4558A">
        <w:rPr>
          <w:rFonts w:ascii="Times New Roman" w:hAnsi="Times New Roman" w:cs="Times New Roman"/>
          <w:b/>
          <w:bCs/>
          <w:sz w:val="36"/>
          <w:szCs w:val="36"/>
        </w:rPr>
        <w:lastRenderedPageBreak/>
        <w:t>INTRODUCTION</w:t>
      </w:r>
      <w:bookmarkEnd w:id="1"/>
    </w:p>
    <w:p w14:paraId="737AD558" w14:textId="77777777" w:rsidR="00B4558A" w:rsidRPr="00B4558A" w:rsidRDefault="00B4558A" w:rsidP="00B4558A"/>
    <w:p w14:paraId="47B26659" w14:textId="77777777" w:rsidR="00B4558A" w:rsidRPr="00B4558A" w:rsidRDefault="00B4558A" w:rsidP="00B4558A">
      <w:pPr>
        <w:pStyle w:val="Heading2"/>
        <w:rPr>
          <w:rFonts w:ascii="Times New Roman" w:hAnsi="Times New Roman" w:cs="Times New Roman"/>
          <w:sz w:val="28"/>
          <w:szCs w:val="28"/>
        </w:rPr>
      </w:pPr>
      <w:bookmarkStart w:id="2" w:name="_Toc235919338"/>
      <w:r w:rsidRPr="00B4558A">
        <w:rPr>
          <w:rFonts w:ascii="Times New Roman" w:hAnsi="Times New Roman" w:cs="Times New Roman"/>
          <w:sz w:val="28"/>
          <w:szCs w:val="28"/>
        </w:rPr>
        <w:t>1.1 Relevance and Benefits of Strategic Management</w:t>
      </w:r>
      <w:bookmarkEnd w:id="2"/>
    </w:p>
    <w:p w14:paraId="220D351B"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Strategic management constitutes the primary systemic framework through which asset-heavy corporations align internal resources with highly volatile macro-environmental forces (Johnson, Whittington and Scholes, 2020). For capital-intensive sectors such as automotive manufacturing, where product development life cycles span multiple years and require billions in upfront capital expenditures, strategic management prevents long-term asset obsolescence. It allows corporate leaders to systematically evaluate external disruptions—such as abrupt regulatory shifts or technological paradigm jumps—and transform these threats into defensible market positions (Grant, 2022). Within this analytical context, strategy acts not as a static plan, but as a dynamic capability that continuously reconfigures organizational competence to maintain a sustainable competitive advantage (Teece, 2023).</w:t>
      </w:r>
    </w:p>
    <w:p w14:paraId="6FBB1F4D" w14:textId="77777777" w:rsidR="00B4558A" w:rsidRPr="00B4558A" w:rsidRDefault="00B4558A" w:rsidP="00B4558A">
      <w:pPr>
        <w:pStyle w:val="Heading2"/>
        <w:rPr>
          <w:rFonts w:ascii="Times New Roman" w:hAnsi="Times New Roman" w:cs="Times New Roman"/>
          <w:sz w:val="28"/>
          <w:szCs w:val="28"/>
        </w:rPr>
      </w:pPr>
      <w:bookmarkStart w:id="3" w:name="_Toc235919339"/>
      <w:r w:rsidRPr="00B4558A">
        <w:rPr>
          <w:rFonts w:ascii="Times New Roman" w:hAnsi="Times New Roman" w:cs="Times New Roman"/>
          <w:sz w:val="28"/>
          <w:szCs w:val="28"/>
        </w:rPr>
        <w:t>1.2 Firm Overview and Background</w:t>
      </w:r>
      <w:bookmarkEnd w:id="3"/>
    </w:p>
    <w:p w14:paraId="78ACCCA6"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Jaguar Land Rover Automotive PLC (JLR) stands as the United Kingdom’s largest automotive vehicle manufacturer, maintaining deep manufacturing and design roots across the British Midlands (Coventry, Solihull, Castle Bromwich, and Gaydon). Originally established as two distinct, historic British brands, the entities were formally unified and subsequently acquired by the Indian industrial conglomerate Tata Motors Limited in 2008 for £1.5 billion.</w:t>
      </w:r>
    </w:p>
    <w:p w14:paraId="1833E9ED"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 xml:space="preserve">Following decades of competing directly within the high-volume premium automotive segments against deeply entrenched German rivals, JLR initiated a profound structural reorganization. Under its overarching </w:t>
      </w:r>
      <w:r w:rsidRPr="00B4558A">
        <w:rPr>
          <w:rFonts w:ascii="Times New Roman" w:hAnsi="Times New Roman" w:cs="Times New Roman"/>
          <w:b/>
          <w:bCs/>
        </w:rPr>
        <w:t>"Reimagine Strategy,"</w:t>
      </w:r>
      <w:r w:rsidRPr="00B4558A">
        <w:rPr>
          <w:rFonts w:ascii="Times New Roman" w:hAnsi="Times New Roman" w:cs="Times New Roman"/>
        </w:rPr>
        <w:t xml:space="preserve"> JLR transitioned into a modernized </w:t>
      </w:r>
      <w:r w:rsidRPr="00B4558A">
        <w:rPr>
          <w:rFonts w:ascii="Times New Roman" w:hAnsi="Times New Roman" w:cs="Times New Roman"/>
          <w:b/>
          <w:bCs/>
        </w:rPr>
        <w:t>"House of Brands" structural model</w:t>
      </w:r>
      <w:r w:rsidRPr="00B4558A">
        <w:rPr>
          <w:rFonts w:ascii="Times New Roman" w:hAnsi="Times New Roman" w:cs="Times New Roman"/>
        </w:rPr>
        <w:t>. This architecture divides the corporate identity into four highly specialized luxury sub-brands:</w:t>
      </w:r>
    </w:p>
    <w:p w14:paraId="1AA1F90C" w14:textId="77777777" w:rsidR="00B4558A" w:rsidRPr="00B4558A" w:rsidRDefault="00B4558A" w:rsidP="00B4558A">
      <w:pPr>
        <w:numPr>
          <w:ilvl w:val="0"/>
          <w:numId w:val="1"/>
        </w:numPr>
        <w:spacing w:line="360" w:lineRule="auto"/>
        <w:jc w:val="both"/>
        <w:rPr>
          <w:rFonts w:ascii="Times New Roman" w:hAnsi="Times New Roman" w:cs="Times New Roman"/>
        </w:rPr>
      </w:pPr>
      <w:r w:rsidRPr="00B4558A">
        <w:rPr>
          <w:rFonts w:ascii="Times New Roman" w:hAnsi="Times New Roman" w:cs="Times New Roman"/>
          <w:b/>
          <w:bCs/>
        </w:rPr>
        <w:t>Range Rover:</w:t>
      </w:r>
      <w:r w:rsidRPr="00B4558A">
        <w:rPr>
          <w:rFonts w:ascii="Times New Roman" w:hAnsi="Times New Roman" w:cs="Times New Roman"/>
        </w:rPr>
        <w:t xml:space="preserve"> The pinnacle of modern luxury SUV execution.</w:t>
      </w:r>
    </w:p>
    <w:p w14:paraId="52DC13EE" w14:textId="77777777" w:rsidR="00B4558A" w:rsidRPr="00B4558A" w:rsidRDefault="00B4558A" w:rsidP="00B4558A">
      <w:pPr>
        <w:numPr>
          <w:ilvl w:val="0"/>
          <w:numId w:val="1"/>
        </w:numPr>
        <w:spacing w:line="360" w:lineRule="auto"/>
        <w:jc w:val="both"/>
        <w:rPr>
          <w:rFonts w:ascii="Times New Roman" w:hAnsi="Times New Roman" w:cs="Times New Roman"/>
        </w:rPr>
      </w:pPr>
      <w:r w:rsidRPr="00B4558A">
        <w:rPr>
          <w:rFonts w:ascii="Times New Roman" w:hAnsi="Times New Roman" w:cs="Times New Roman"/>
          <w:b/>
          <w:bCs/>
        </w:rPr>
        <w:t>Defender:</w:t>
      </w:r>
      <w:r w:rsidRPr="00B4558A">
        <w:rPr>
          <w:rFonts w:ascii="Times New Roman" w:hAnsi="Times New Roman" w:cs="Times New Roman"/>
        </w:rPr>
        <w:t xml:space="preserve"> Rugged, highly capable luxury off-road engineering.</w:t>
      </w:r>
    </w:p>
    <w:p w14:paraId="5FF571BE" w14:textId="77777777" w:rsidR="00B4558A" w:rsidRPr="00B4558A" w:rsidRDefault="00B4558A" w:rsidP="00B4558A">
      <w:pPr>
        <w:numPr>
          <w:ilvl w:val="0"/>
          <w:numId w:val="1"/>
        </w:numPr>
        <w:spacing w:line="360" w:lineRule="auto"/>
        <w:jc w:val="both"/>
        <w:rPr>
          <w:rFonts w:ascii="Times New Roman" w:hAnsi="Times New Roman" w:cs="Times New Roman"/>
        </w:rPr>
      </w:pPr>
      <w:r w:rsidRPr="00B4558A">
        <w:rPr>
          <w:rFonts w:ascii="Times New Roman" w:hAnsi="Times New Roman" w:cs="Times New Roman"/>
          <w:b/>
          <w:bCs/>
        </w:rPr>
        <w:t>Discovery:</w:t>
      </w:r>
      <w:r w:rsidRPr="00B4558A">
        <w:rPr>
          <w:rFonts w:ascii="Times New Roman" w:hAnsi="Times New Roman" w:cs="Times New Roman"/>
        </w:rPr>
        <w:t xml:space="preserve"> Versatile, premium family-oriented leisure lifestyle.</w:t>
      </w:r>
    </w:p>
    <w:p w14:paraId="66196F85" w14:textId="77777777" w:rsidR="00B4558A" w:rsidRPr="00B4558A" w:rsidRDefault="00B4558A" w:rsidP="00B4558A">
      <w:pPr>
        <w:numPr>
          <w:ilvl w:val="0"/>
          <w:numId w:val="1"/>
        </w:numPr>
        <w:spacing w:line="360" w:lineRule="auto"/>
        <w:jc w:val="both"/>
        <w:rPr>
          <w:rFonts w:ascii="Times New Roman" w:hAnsi="Times New Roman" w:cs="Times New Roman"/>
        </w:rPr>
      </w:pPr>
      <w:r w:rsidRPr="00B4558A">
        <w:rPr>
          <w:rFonts w:ascii="Times New Roman" w:hAnsi="Times New Roman" w:cs="Times New Roman"/>
          <w:b/>
          <w:bCs/>
        </w:rPr>
        <w:t>Jaguar:</w:t>
      </w:r>
      <w:r w:rsidRPr="00B4558A">
        <w:rPr>
          <w:rFonts w:ascii="Times New Roman" w:hAnsi="Times New Roman" w:cs="Times New Roman"/>
        </w:rPr>
        <w:t xml:space="preserve"> A radically transformed, purely all-electric ultra-luxury performance portfolio.</w:t>
      </w:r>
    </w:p>
    <w:p w14:paraId="78D837ED" w14:textId="77777777" w:rsidR="00B4558A" w:rsidRPr="00B4558A" w:rsidRDefault="00B4558A" w:rsidP="00B4558A">
      <w:pPr>
        <w:pStyle w:val="Heading2"/>
        <w:rPr>
          <w:rFonts w:ascii="Times New Roman" w:hAnsi="Times New Roman" w:cs="Times New Roman"/>
          <w:sz w:val="28"/>
          <w:szCs w:val="28"/>
        </w:rPr>
      </w:pPr>
      <w:bookmarkStart w:id="4" w:name="_Toc235919340"/>
      <w:r w:rsidRPr="00B4558A">
        <w:rPr>
          <w:rFonts w:ascii="Times New Roman" w:hAnsi="Times New Roman" w:cs="Times New Roman"/>
          <w:sz w:val="28"/>
          <w:szCs w:val="28"/>
        </w:rPr>
        <w:lastRenderedPageBreak/>
        <w:t>1.3 Corporate Vision, Mission, and Objectives</w:t>
      </w:r>
      <w:bookmarkEnd w:id="4"/>
    </w:p>
    <w:p w14:paraId="19E66D8B" w14:textId="77777777" w:rsidR="00B4558A" w:rsidRPr="00B4558A" w:rsidRDefault="00B4558A" w:rsidP="00B4558A">
      <w:pPr>
        <w:numPr>
          <w:ilvl w:val="0"/>
          <w:numId w:val="2"/>
        </w:numPr>
        <w:spacing w:line="360" w:lineRule="auto"/>
        <w:jc w:val="both"/>
        <w:rPr>
          <w:rFonts w:ascii="Times New Roman" w:hAnsi="Times New Roman" w:cs="Times New Roman"/>
        </w:rPr>
      </w:pPr>
      <w:r w:rsidRPr="00B4558A">
        <w:rPr>
          <w:rFonts w:ascii="Times New Roman" w:hAnsi="Times New Roman" w:cs="Times New Roman"/>
          <w:b/>
          <w:bCs/>
        </w:rPr>
        <w:t>Corporate Vision:</w:t>
      </w:r>
      <w:r w:rsidRPr="00B4558A">
        <w:rPr>
          <w:rFonts w:ascii="Times New Roman" w:hAnsi="Times New Roman" w:cs="Times New Roman"/>
        </w:rPr>
        <w:t xml:space="preserve"> To shape a world characterized by sustainable smart mobility, crafting unique luxury experiences that champion carbon neutrality and clean, connected lifestyles.</w:t>
      </w:r>
    </w:p>
    <w:p w14:paraId="38053D72" w14:textId="77777777" w:rsidR="00B4558A" w:rsidRPr="00B4558A" w:rsidRDefault="00B4558A" w:rsidP="00B4558A">
      <w:pPr>
        <w:numPr>
          <w:ilvl w:val="0"/>
          <w:numId w:val="2"/>
        </w:numPr>
        <w:spacing w:line="360" w:lineRule="auto"/>
        <w:jc w:val="both"/>
        <w:rPr>
          <w:rFonts w:ascii="Times New Roman" w:hAnsi="Times New Roman" w:cs="Times New Roman"/>
        </w:rPr>
      </w:pPr>
      <w:r w:rsidRPr="00B4558A">
        <w:rPr>
          <w:rFonts w:ascii="Times New Roman" w:hAnsi="Times New Roman" w:cs="Times New Roman"/>
          <w:b/>
          <w:bCs/>
        </w:rPr>
        <w:t>Corporate Mission:</w:t>
      </w:r>
      <w:r w:rsidRPr="00B4558A">
        <w:rPr>
          <w:rFonts w:ascii="Times New Roman" w:hAnsi="Times New Roman" w:cs="Times New Roman"/>
        </w:rPr>
        <w:t xml:space="preserve"> Anchored within the "Reimagine Strategy," JLR aims to be the proud creator of the world's most desirable, modern luxury vehicles for the most discerning clients, utilizing a design-first philosophy to pioneer ethical sustainability.</w:t>
      </w:r>
    </w:p>
    <w:p w14:paraId="3C1310FC" w14:textId="77777777" w:rsidR="00B4558A" w:rsidRPr="00B4558A" w:rsidRDefault="00B4558A" w:rsidP="00B4558A">
      <w:pPr>
        <w:numPr>
          <w:ilvl w:val="0"/>
          <w:numId w:val="2"/>
        </w:numPr>
        <w:spacing w:line="360" w:lineRule="auto"/>
        <w:jc w:val="both"/>
        <w:rPr>
          <w:rFonts w:ascii="Times New Roman" w:hAnsi="Times New Roman" w:cs="Times New Roman"/>
        </w:rPr>
      </w:pPr>
      <w:r w:rsidRPr="00B4558A">
        <w:rPr>
          <w:rFonts w:ascii="Times New Roman" w:hAnsi="Times New Roman" w:cs="Times New Roman"/>
          <w:b/>
          <w:bCs/>
        </w:rPr>
        <w:t>Key Corporate Objectives:</w:t>
      </w:r>
    </w:p>
    <w:p w14:paraId="427F73D4" w14:textId="77777777" w:rsidR="00B4558A" w:rsidRPr="00B4558A" w:rsidRDefault="00B4558A" w:rsidP="00B4558A">
      <w:pPr>
        <w:numPr>
          <w:ilvl w:val="1"/>
          <w:numId w:val="2"/>
        </w:numPr>
        <w:spacing w:line="360" w:lineRule="auto"/>
        <w:jc w:val="both"/>
        <w:rPr>
          <w:rFonts w:ascii="Times New Roman" w:hAnsi="Times New Roman" w:cs="Times New Roman"/>
        </w:rPr>
      </w:pPr>
      <w:r w:rsidRPr="00B4558A">
        <w:rPr>
          <w:rFonts w:ascii="Times New Roman" w:hAnsi="Times New Roman" w:cs="Times New Roman"/>
        </w:rPr>
        <w:t xml:space="preserve">Achieve absolute </w:t>
      </w:r>
      <w:r w:rsidRPr="00B4558A">
        <w:rPr>
          <w:rFonts w:ascii="Times New Roman" w:hAnsi="Times New Roman" w:cs="Times New Roman"/>
          <w:b/>
          <w:bCs/>
        </w:rPr>
        <w:t>carbon net-zero status</w:t>
      </w:r>
      <w:r w:rsidRPr="00B4558A">
        <w:rPr>
          <w:rFonts w:ascii="Times New Roman" w:hAnsi="Times New Roman" w:cs="Times New Roman"/>
        </w:rPr>
        <w:t xml:space="preserve"> across all supply chains, operations, and products by the binding target year of </w:t>
      </w:r>
      <w:r w:rsidRPr="00B4558A">
        <w:rPr>
          <w:rFonts w:ascii="Times New Roman" w:hAnsi="Times New Roman" w:cs="Times New Roman"/>
          <w:b/>
          <w:bCs/>
        </w:rPr>
        <w:t>2039</w:t>
      </w:r>
      <w:r w:rsidRPr="00B4558A">
        <w:rPr>
          <w:rFonts w:ascii="Times New Roman" w:hAnsi="Times New Roman" w:cs="Times New Roman"/>
        </w:rPr>
        <w:t>.</w:t>
      </w:r>
    </w:p>
    <w:p w14:paraId="2E8B7584" w14:textId="77777777" w:rsidR="00B4558A" w:rsidRPr="00B4558A" w:rsidRDefault="00B4558A" w:rsidP="00B4558A">
      <w:pPr>
        <w:numPr>
          <w:ilvl w:val="1"/>
          <w:numId w:val="2"/>
        </w:numPr>
        <w:spacing w:line="360" w:lineRule="auto"/>
        <w:jc w:val="both"/>
        <w:rPr>
          <w:rFonts w:ascii="Times New Roman" w:hAnsi="Times New Roman" w:cs="Times New Roman"/>
        </w:rPr>
      </w:pPr>
      <w:r w:rsidRPr="00B4558A">
        <w:rPr>
          <w:rFonts w:ascii="Times New Roman" w:hAnsi="Times New Roman" w:cs="Times New Roman"/>
        </w:rPr>
        <w:t>Execute the complete architectural transformation of the Jaguar brand into a 100% pure electric, ultra-luxury portfolio with a price floor exceeding £100,000.</w:t>
      </w:r>
    </w:p>
    <w:p w14:paraId="37281934" w14:textId="77777777" w:rsidR="00B4558A" w:rsidRPr="00B4558A" w:rsidRDefault="00B4558A" w:rsidP="00B4558A">
      <w:pPr>
        <w:numPr>
          <w:ilvl w:val="1"/>
          <w:numId w:val="2"/>
        </w:numPr>
        <w:spacing w:line="360" w:lineRule="auto"/>
        <w:jc w:val="both"/>
        <w:rPr>
          <w:rFonts w:ascii="Times New Roman" w:hAnsi="Times New Roman" w:cs="Times New Roman"/>
        </w:rPr>
      </w:pPr>
      <w:r w:rsidRPr="00B4558A">
        <w:rPr>
          <w:rFonts w:ascii="Times New Roman" w:hAnsi="Times New Roman" w:cs="Times New Roman"/>
        </w:rPr>
        <w:t xml:space="preserve">Attain sustained </w:t>
      </w:r>
      <w:r w:rsidRPr="00B4558A">
        <w:rPr>
          <w:rFonts w:ascii="Times New Roman" w:hAnsi="Times New Roman" w:cs="Times New Roman"/>
          <w:b/>
          <w:bCs/>
        </w:rPr>
        <w:t>double-digit EBIT margins</w:t>
      </w:r>
      <w:r w:rsidRPr="00B4558A">
        <w:rPr>
          <w:rFonts w:ascii="Times New Roman" w:hAnsi="Times New Roman" w:cs="Times New Roman"/>
        </w:rPr>
        <w:t xml:space="preserve"> (exceeding 10%) while generating positive free cash flow to eliminate net debt by the conclusion of the current strategic cycle.</w:t>
      </w:r>
    </w:p>
    <w:p w14:paraId="185BA7F9" w14:textId="073AB346" w:rsidR="00B4558A" w:rsidRDefault="00B4558A" w:rsidP="00B4558A">
      <w:pPr>
        <w:spacing w:line="360" w:lineRule="auto"/>
        <w:jc w:val="both"/>
        <w:rPr>
          <w:rFonts w:ascii="Times New Roman" w:hAnsi="Times New Roman" w:cs="Times New Roman"/>
        </w:rPr>
      </w:pPr>
    </w:p>
    <w:p w14:paraId="72E2BD7F" w14:textId="77777777" w:rsidR="00B4558A" w:rsidRDefault="00B4558A" w:rsidP="00B4558A">
      <w:pPr>
        <w:spacing w:line="360" w:lineRule="auto"/>
        <w:jc w:val="both"/>
        <w:rPr>
          <w:rFonts w:ascii="Times New Roman" w:hAnsi="Times New Roman" w:cs="Times New Roman"/>
        </w:rPr>
      </w:pPr>
    </w:p>
    <w:p w14:paraId="50180F68" w14:textId="77777777" w:rsidR="00B4558A" w:rsidRDefault="00B4558A" w:rsidP="00B4558A">
      <w:pPr>
        <w:spacing w:line="360" w:lineRule="auto"/>
        <w:jc w:val="both"/>
        <w:rPr>
          <w:rFonts w:ascii="Times New Roman" w:hAnsi="Times New Roman" w:cs="Times New Roman"/>
        </w:rPr>
      </w:pPr>
    </w:p>
    <w:p w14:paraId="077056D4" w14:textId="77777777" w:rsidR="00B4558A" w:rsidRDefault="00B4558A" w:rsidP="00B4558A">
      <w:pPr>
        <w:spacing w:line="360" w:lineRule="auto"/>
        <w:jc w:val="both"/>
        <w:rPr>
          <w:rFonts w:ascii="Times New Roman" w:hAnsi="Times New Roman" w:cs="Times New Roman"/>
        </w:rPr>
      </w:pPr>
    </w:p>
    <w:p w14:paraId="06444061" w14:textId="77777777" w:rsidR="00B4558A" w:rsidRDefault="00B4558A" w:rsidP="00B4558A">
      <w:pPr>
        <w:spacing w:line="360" w:lineRule="auto"/>
        <w:jc w:val="both"/>
        <w:rPr>
          <w:rFonts w:ascii="Times New Roman" w:hAnsi="Times New Roman" w:cs="Times New Roman"/>
        </w:rPr>
      </w:pPr>
    </w:p>
    <w:p w14:paraId="0CB75692" w14:textId="77777777" w:rsidR="00B4558A" w:rsidRDefault="00B4558A" w:rsidP="00B4558A">
      <w:pPr>
        <w:spacing w:line="360" w:lineRule="auto"/>
        <w:jc w:val="both"/>
        <w:rPr>
          <w:rFonts w:ascii="Times New Roman" w:hAnsi="Times New Roman" w:cs="Times New Roman"/>
        </w:rPr>
      </w:pPr>
    </w:p>
    <w:p w14:paraId="1AD38FB6" w14:textId="77777777" w:rsidR="00B4558A" w:rsidRDefault="00B4558A" w:rsidP="00B4558A">
      <w:pPr>
        <w:spacing w:line="360" w:lineRule="auto"/>
        <w:jc w:val="both"/>
        <w:rPr>
          <w:rFonts w:ascii="Times New Roman" w:hAnsi="Times New Roman" w:cs="Times New Roman"/>
        </w:rPr>
      </w:pPr>
    </w:p>
    <w:p w14:paraId="5BDCB767" w14:textId="77777777" w:rsidR="00B4558A" w:rsidRDefault="00B4558A" w:rsidP="00B4558A">
      <w:pPr>
        <w:spacing w:line="360" w:lineRule="auto"/>
        <w:jc w:val="both"/>
        <w:rPr>
          <w:rFonts w:ascii="Times New Roman" w:hAnsi="Times New Roman" w:cs="Times New Roman"/>
        </w:rPr>
      </w:pPr>
    </w:p>
    <w:p w14:paraId="467408CD" w14:textId="77777777" w:rsidR="00B4558A" w:rsidRDefault="00B4558A" w:rsidP="00B4558A">
      <w:pPr>
        <w:spacing w:line="360" w:lineRule="auto"/>
        <w:jc w:val="both"/>
        <w:rPr>
          <w:rFonts w:ascii="Times New Roman" w:hAnsi="Times New Roman" w:cs="Times New Roman"/>
        </w:rPr>
      </w:pPr>
    </w:p>
    <w:p w14:paraId="62E63464" w14:textId="77777777" w:rsidR="00B4558A" w:rsidRDefault="00B4558A" w:rsidP="00B4558A">
      <w:pPr>
        <w:spacing w:line="360" w:lineRule="auto"/>
        <w:jc w:val="both"/>
        <w:rPr>
          <w:rFonts w:ascii="Times New Roman" w:hAnsi="Times New Roman" w:cs="Times New Roman"/>
        </w:rPr>
      </w:pPr>
    </w:p>
    <w:p w14:paraId="7EEE4014" w14:textId="77777777" w:rsidR="00B4558A" w:rsidRPr="00B4558A" w:rsidRDefault="00B4558A" w:rsidP="00B4558A">
      <w:pPr>
        <w:spacing w:line="360" w:lineRule="auto"/>
        <w:jc w:val="both"/>
        <w:rPr>
          <w:rFonts w:ascii="Times New Roman" w:hAnsi="Times New Roman" w:cs="Times New Roman"/>
        </w:rPr>
      </w:pPr>
    </w:p>
    <w:p w14:paraId="0F47CB42" w14:textId="5923EFA0" w:rsidR="00B4558A" w:rsidRDefault="00B4558A" w:rsidP="00B4558A">
      <w:pPr>
        <w:pStyle w:val="Heading1"/>
        <w:numPr>
          <w:ilvl w:val="0"/>
          <w:numId w:val="10"/>
        </w:numPr>
        <w:jc w:val="center"/>
        <w:rPr>
          <w:rFonts w:ascii="Times New Roman" w:hAnsi="Times New Roman" w:cs="Times New Roman"/>
          <w:b/>
          <w:bCs/>
          <w:sz w:val="36"/>
          <w:szCs w:val="36"/>
        </w:rPr>
      </w:pPr>
      <w:bookmarkStart w:id="5" w:name="_Toc235919341"/>
      <w:r w:rsidRPr="00B4558A">
        <w:rPr>
          <w:rFonts w:ascii="Times New Roman" w:hAnsi="Times New Roman" w:cs="Times New Roman"/>
          <w:b/>
          <w:bCs/>
          <w:sz w:val="36"/>
          <w:szCs w:val="36"/>
        </w:rPr>
        <w:lastRenderedPageBreak/>
        <w:t>STRATEGY ANALYSIS</w:t>
      </w:r>
      <w:bookmarkEnd w:id="5"/>
    </w:p>
    <w:p w14:paraId="7BE9F333" w14:textId="77777777" w:rsidR="00B4558A" w:rsidRPr="00B4558A" w:rsidRDefault="00B4558A" w:rsidP="00B4558A">
      <w:pPr>
        <w:pStyle w:val="ListParagraph"/>
      </w:pPr>
    </w:p>
    <w:p w14:paraId="504D679C" w14:textId="77777777" w:rsidR="00B4558A" w:rsidRPr="00B4558A" w:rsidRDefault="00B4558A" w:rsidP="00B4558A">
      <w:pPr>
        <w:pStyle w:val="Heading2"/>
        <w:rPr>
          <w:rFonts w:ascii="Times New Roman" w:hAnsi="Times New Roman" w:cs="Times New Roman"/>
          <w:sz w:val="28"/>
          <w:szCs w:val="28"/>
        </w:rPr>
      </w:pPr>
      <w:bookmarkStart w:id="6" w:name="_Toc235919342"/>
      <w:r w:rsidRPr="00B4558A">
        <w:rPr>
          <w:rFonts w:ascii="Times New Roman" w:hAnsi="Times New Roman" w:cs="Times New Roman"/>
          <w:sz w:val="28"/>
          <w:szCs w:val="28"/>
        </w:rPr>
        <w:t>2.1 External Environment Audit</w:t>
      </w:r>
      <w:bookmarkEnd w:id="6"/>
    </w:p>
    <w:p w14:paraId="448CB432" w14:textId="77777777" w:rsidR="00B4558A" w:rsidRPr="00B4558A" w:rsidRDefault="00B4558A" w:rsidP="00B4558A">
      <w:pPr>
        <w:pStyle w:val="Heading3"/>
        <w:rPr>
          <w:rFonts w:ascii="Times New Roman" w:hAnsi="Times New Roman" w:cs="Times New Roman"/>
          <w:sz w:val="24"/>
          <w:szCs w:val="24"/>
        </w:rPr>
      </w:pPr>
      <w:bookmarkStart w:id="7" w:name="_Toc235919343"/>
      <w:r w:rsidRPr="00B4558A">
        <w:rPr>
          <w:rFonts w:ascii="Times New Roman" w:hAnsi="Times New Roman" w:cs="Times New Roman"/>
          <w:sz w:val="24"/>
          <w:szCs w:val="24"/>
        </w:rPr>
        <w:t>2.1.1 PESTLE Analysis</w:t>
      </w:r>
      <w:bookmarkEnd w:id="7"/>
    </w:p>
    <w:p w14:paraId="64E9CAE9" w14:textId="77777777" w:rsidR="00B4558A" w:rsidRPr="00B4558A" w:rsidRDefault="00B4558A" w:rsidP="00B4558A">
      <w:pPr>
        <w:numPr>
          <w:ilvl w:val="0"/>
          <w:numId w:val="3"/>
        </w:numPr>
        <w:spacing w:line="360" w:lineRule="auto"/>
        <w:jc w:val="both"/>
        <w:rPr>
          <w:rFonts w:ascii="Times New Roman" w:hAnsi="Times New Roman" w:cs="Times New Roman"/>
        </w:rPr>
      </w:pPr>
      <w:r w:rsidRPr="00B4558A">
        <w:rPr>
          <w:rFonts w:ascii="Times New Roman" w:hAnsi="Times New Roman" w:cs="Times New Roman"/>
          <w:b/>
          <w:bCs/>
        </w:rPr>
        <w:t>Political:</w:t>
      </w:r>
      <w:r w:rsidRPr="00B4558A">
        <w:rPr>
          <w:rFonts w:ascii="Times New Roman" w:hAnsi="Times New Roman" w:cs="Times New Roman"/>
        </w:rPr>
        <w:t xml:space="preserve"> The UK automotive sector operates under direct legislative pressure from the central government’s net-zero mandates. While individual political timelines experience shifting targets, strict corporate enforcement structures—such as the Zero Emission Vehicle (ZEV) mandate—penalize automotive manufacturers financially if zero-emission vehicles fail to meet progressive annual percentage thresholds of total sales (SMMT, 2025). Furthermore, post-Brexit trade realities introduce complex Rules of Origin tariffs on battery components passing between the UK and the European Union, making localized production structures politically critical.</w:t>
      </w:r>
    </w:p>
    <w:p w14:paraId="781A4A4C" w14:textId="77777777" w:rsidR="00B4558A" w:rsidRPr="00B4558A" w:rsidRDefault="00B4558A" w:rsidP="00B4558A">
      <w:pPr>
        <w:numPr>
          <w:ilvl w:val="0"/>
          <w:numId w:val="3"/>
        </w:numPr>
        <w:spacing w:line="360" w:lineRule="auto"/>
        <w:jc w:val="both"/>
        <w:rPr>
          <w:rFonts w:ascii="Times New Roman" w:hAnsi="Times New Roman" w:cs="Times New Roman"/>
        </w:rPr>
      </w:pPr>
      <w:r w:rsidRPr="00B4558A">
        <w:rPr>
          <w:rFonts w:ascii="Times New Roman" w:hAnsi="Times New Roman" w:cs="Times New Roman"/>
          <w:b/>
          <w:bCs/>
        </w:rPr>
        <w:t>Economic:</w:t>
      </w:r>
      <w:r w:rsidRPr="00B4558A">
        <w:rPr>
          <w:rFonts w:ascii="Times New Roman" w:hAnsi="Times New Roman" w:cs="Times New Roman"/>
        </w:rPr>
        <w:t xml:space="preserve"> Global operations are highly sensitive to macroeconomic headwinds, including persistent inflation, elevated interest rates, and volatile currency fluctuations between the British Pound, Euro, US Dollar, and Chinese Yuan. High interest rates increase financing costs for dealerships and consumers, putting pressure on premium wholesale volumes (ACEA, 2024). Additionally, shifting economic growth patterns in mainland China—historically JLR’s highest-margin market—require tactical changes in product distribution.</w:t>
      </w:r>
    </w:p>
    <w:p w14:paraId="23A136E7" w14:textId="77777777" w:rsidR="00B4558A" w:rsidRPr="00B4558A" w:rsidRDefault="00B4558A" w:rsidP="00B4558A">
      <w:pPr>
        <w:numPr>
          <w:ilvl w:val="0"/>
          <w:numId w:val="3"/>
        </w:numPr>
        <w:spacing w:line="360" w:lineRule="auto"/>
        <w:jc w:val="both"/>
        <w:rPr>
          <w:rFonts w:ascii="Times New Roman" w:hAnsi="Times New Roman" w:cs="Times New Roman"/>
        </w:rPr>
      </w:pPr>
      <w:r w:rsidRPr="00B4558A">
        <w:rPr>
          <w:rFonts w:ascii="Times New Roman" w:hAnsi="Times New Roman" w:cs="Times New Roman"/>
          <w:b/>
          <w:bCs/>
        </w:rPr>
        <w:t>Social:</w:t>
      </w:r>
      <w:r w:rsidRPr="00B4558A">
        <w:rPr>
          <w:rFonts w:ascii="Times New Roman" w:hAnsi="Times New Roman" w:cs="Times New Roman"/>
        </w:rPr>
        <w:t xml:space="preserve"> Demographic data shows consumer values are shifting significantly toward sustainability, corporate ethics, and structural circularity. The modern luxury consumer increasingly rejects traditional status symbols in favor of eco-conscious transport alternatives. This shift has accelerated demand for vehicles built with sustainable, vegan, or highly recycled interior materials, moving the market away from heavy carbon-footprint internal combustion options.</w:t>
      </w:r>
    </w:p>
    <w:p w14:paraId="7AC407F8" w14:textId="77777777" w:rsidR="00B4558A" w:rsidRPr="00B4558A" w:rsidRDefault="00B4558A" w:rsidP="00B4558A">
      <w:pPr>
        <w:numPr>
          <w:ilvl w:val="0"/>
          <w:numId w:val="3"/>
        </w:numPr>
        <w:spacing w:line="360" w:lineRule="auto"/>
        <w:jc w:val="both"/>
        <w:rPr>
          <w:rFonts w:ascii="Times New Roman" w:hAnsi="Times New Roman" w:cs="Times New Roman"/>
        </w:rPr>
      </w:pPr>
      <w:r w:rsidRPr="00B4558A">
        <w:rPr>
          <w:rFonts w:ascii="Times New Roman" w:hAnsi="Times New Roman" w:cs="Times New Roman"/>
          <w:b/>
          <w:bCs/>
        </w:rPr>
        <w:t>Technological:</w:t>
      </w:r>
      <w:r w:rsidRPr="00B4558A">
        <w:rPr>
          <w:rFonts w:ascii="Times New Roman" w:hAnsi="Times New Roman" w:cs="Times New Roman"/>
        </w:rPr>
        <w:t xml:space="preserve"> The automotive industry is undergoing a rapid technological shift characterized by the transition from mechanical internal combustion setups to battery electric vehicle (BEV) propulsion systems, software-defined vehicle (SDV) architectures, and advanced autonomous driving capabilities (ADAS). This rapid innovation curve fast-</w:t>
      </w:r>
      <w:r w:rsidRPr="00B4558A">
        <w:rPr>
          <w:rFonts w:ascii="Times New Roman" w:hAnsi="Times New Roman" w:cs="Times New Roman"/>
        </w:rPr>
        <w:lastRenderedPageBreak/>
        <w:t>tracks the obsolescence of legacy engine manufacturing assets, requiring massive investments in software engineering and cloud connectivity.</w:t>
      </w:r>
    </w:p>
    <w:p w14:paraId="4D729CF2" w14:textId="77777777" w:rsidR="00B4558A" w:rsidRPr="00B4558A" w:rsidRDefault="00B4558A" w:rsidP="00B4558A">
      <w:pPr>
        <w:numPr>
          <w:ilvl w:val="0"/>
          <w:numId w:val="3"/>
        </w:numPr>
        <w:spacing w:line="360" w:lineRule="auto"/>
        <w:jc w:val="both"/>
        <w:rPr>
          <w:rFonts w:ascii="Times New Roman" w:hAnsi="Times New Roman" w:cs="Times New Roman"/>
        </w:rPr>
      </w:pPr>
      <w:r w:rsidRPr="00B4558A">
        <w:rPr>
          <w:rFonts w:ascii="Times New Roman" w:hAnsi="Times New Roman" w:cs="Times New Roman"/>
          <w:b/>
          <w:bCs/>
        </w:rPr>
        <w:t>Environmental:</w:t>
      </w:r>
      <w:r w:rsidRPr="00B4558A">
        <w:rPr>
          <w:rFonts w:ascii="Times New Roman" w:hAnsi="Times New Roman" w:cs="Times New Roman"/>
        </w:rPr>
        <w:t xml:space="preserve"> Strict compliance with international environmental standards, including the European Union’s End-of-Life Vehicles (ELV) directives and localized urban Clean Air Zones (CAZ) across the UK, requires comprehensive lifecycle engineering. JLR must design its vehicles with a strong focus on circularity, ensuring closed-loop recycling systems for structural aluminum components and chemical battery packs.</w:t>
      </w:r>
    </w:p>
    <w:p w14:paraId="40FBC076" w14:textId="77777777" w:rsidR="00B4558A" w:rsidRPr="00B4558A" w:rsidRDefault="00B4558A" w:rsidP="00B4558A">
      <w:pPr>
        <w:numPr>
          <w:ilvl w:val="0"/>
          <w:numId w:val="3"/>
        </w:numPr>
        <w:spacing w:line="360" w:lineRule="auto"/>
        <w:jc w:val="both"/>
        <w:rPr>
          <w:rFonts w:ascii="Times New Roman" w:hAnsi="Times New Roman" w:cs="Times New Roman"/>
        </w:rPr>
      </w:pPr>
      <w:r w:rsidRPr="00B4558A">
        <w:rPr>
          <w:rFonts w:ascii="Times New Roman" w:hAnsi="Times New Roman" w:cs="Times New Roman"/>
          <w:b/>
          <w:bCs/>
        </w:rPr>
        <w:t>Legal:</w:t>
      </w:r>
      <w:r w:rsidRPr="00B4558A">
        <w:rPr>
          <w:rFonts w:ascii="Times New Roman" w:hAnsi="Times New Roman" w:cs="Times New Roman"/>
        </w:rPr>
        <w:t xml:space="preserve"> JLR faces a demanding legal environment governed by strict global vehicle safety standards, international trade laws, and rigorous data protection regulations like GDPR. Because modern luxury vehicles act as highly connected data hubs collecting real-time biometrics, driving profiles, and location logs, JLR must maintain robust cybersecurity infrastructure to meet strict regulatory standards.</w:t>
      </w:r>
    </w:p>
    <w:p w14:paraId="151352D3" w14:textId="77777777" w:rsidR="00B4558A" w:rsidRPr="00B4558A" w:rsidRDefault="00B4558A" w:rsidP="00B4558A">
      <w:pPr>
        <w:pStyle w:val="Heading3"/>
        <w:rPr>
          <w:rFonts w:ascii="Times New Roman" w:hAnsi="Times New Roman" w:cs="Times New Roman"/>
          <w:sz w:val="24"/>
          <w:szCs w:val="24"/>
        </w:rPr>
      </w:pPr>
      <w:bookmarkStart w:id="8" w:name="_Toc235919344"/>
      <w:r w:rsidRPr="00B4558A">
        <w:rPr>
          <w:rFonts w:ascii="Times New Roman" w:hAnsi="Times New Roman" w:cs="Times New Roman"/>
          <w:sz w:val="24"/>
          <w:szCs w:val="24"/>
        </w:rPr>
        <w:t>2.1.2 Porter’s Five Forces Analysis</w:t>
      </w:r>
      <w:bookmarkEnd w:id="8"/>
    </w:p>
    <w:p w14:paraId="215D27F8" w14:textId="77777777" w:rsidR="00B4558A" w:rsidRPr="00B4558A" w:rsidRDefault="00B4558A" w:rsidP="00B4558A">
      <w:pPr>
        <w:numPr>
          <w:ilvl w:val="0"/>
          <w:numId w:val="4"/>
        </w:numPr>
        <w:spacing w:line="360" w:lineRule="auto"/>
        <w:jc w:val="both"/>
        <w:rPr>
          <w:rFonts w:ascii="Times New Roman" w:hAnsi="Times New Roman" w:cs="Times New Roman"/>
        </w:rPr>
      </w:pPr>
      <w:r w:rsidRPr="00B4558A">
        <w:rPr>
          <w:rFonts w:ascii="Times New Roman" w:hAnsi="Times New Roman" w:cs="Times New Roman"/>
          <w:b/>
          <w:bCs/>
        </w:rPr>
        <w:t>Threat of New Entrants (Low):</w:t>
      </w:r>
      <w:r w:rsidRPr="00B4558A">
        <w:rPr>
          <w:rFonts w:ascii="Times New Roman" w:hAnsi="Times New Roman" w:cs="Times New Roman"/>
        </w:rPr>
        <w:t xml:space="preserve"> While the shift toward electric vehicles has allowed new, specialized technology companies to enter the market, the entry barriers for the </w:t>
      </w:r>
      <w:r w:rsidRPr="00B4558A">
        <w:rPr>
          <w:rFonts w:ascii="Times New Roman" w:hAnsi="Times New Roman" w:cs="Times New Roman"/>
          <w:i/>
          <w:iCs/>
        </w:rPr>
        <w:t>premium luxury</w:t>
      </w:r>
      <w:r w:rsidRPr="00B4558A">
        <w:rPr>
          <w:rFonts w:ascii="Times New Roman" w:hAnsi="Times New Roman" w:cs="Times New Roman"/>
        </w:rPr>
        <w:t xml:space="preserve"> segment remain exceptionally high. Replicating large-scale advanced manufacturing footprints, establishing complex global distribution systems, and building decades of premium brand heritage require massive capital investments that deter casual market entrants (Porter, 2018).</w:t>
      </w:r>
    </w:p>
    <w:p w14:paraId="0DD31B3B" w14:textId="77777777" w:rsidR="00B4558A" w:rsidRPr="00B4558A" w:rsidRDefault="00B4558A" w:rsidP="00B4558A">
      <w:pPr>
        <w:numPr>
          <w:ilvl w:val="0"/>
          <w:numId w:val="4"/>
        </w:numPr>
        <w:spacing w:line="360" w:lineRule="auto"/>
        <w:jc w:val="both"/>
        <w:rPr>
          <w:rFonts w:ascii="Times New Roman" w:hAnsi="Times New Roman" w:cs="Times New Roman"/>
        </w:rPr>
      </w:pPr>
      <w:r w:rsidRPr="00B4558A">
        <w:rPr>
          <w:rFonts w:ascii="Times New Roman" w:hAnsi="Times New Roman" w:cs="Times New Roman"/>
          <w:b/>
          <w:bCs/>
        </w:rPr>
        <w:t>Bargaining Power of Suppliers (Moderate to High):</w:t>
      </w:r>
      <w:r w:rsidRPr="00B4558A">
        <w:rPr>
          <w:rFonts w:ascii="Times New Roman" w:hAnsi="Times New Roman" w:cs="Times New Roman"/>
        </w:rPr>
        <w:t xml:space="preserve"> The transition to BEV propulsion has shifted leverage toward specialized suppliers of raw battery materials (such as lithium, nickel, and cobalt), semiconductor foundries, and advanced software architectures. JLR addresses this risk by utilizing the broader industrial footprint of its parent group, Tata, to secure localized battery cell agreements and mitigate supplier concentration risks.</w:t>
      </w:r>
    </w:p>
    <w:p w14:paraId="76C85A81" w14:textId="77777777" w:rsidR="00B4558A" w:rsidRPr="00B4558A" w:rsidRDefault="00B4558A" w:rsidP="00B4558A">
      <w:pPr>
        <w:numPr>
          <w:ilvl w:val="0"/>
          <w:numId w:val="4"/>
        </w:numPr>
        <w:spacing w:line="360" w:lineRule="auto"/>
        <w:jc w:val="both"/>
        <w:rPr>
          <w:rFonts w:ascii="Times New Roman" w:hAnsi="Times New Roman" w:cs="Times New Roman"/>
        </w:rPr>
      </w:pPr>
      <w:r w:rsidRPr="00B4558A">
        <w:rPr>
          <w:rFonts w:ascii="Times New Roman" w:hAnsi="Times New Roman" w:cs="Times New Roman"/>
          <w:b/>
          <w:bCs/>
        </w:rPr>
        <w:t>Bargaining Power of Buyers (Moderate):</w:t>
      </w:r>
      <w:r w:rsidRPr="00B4558A">
        <w:rPr>
          <w:rFonts w:ascii="Times New Roman" w:hAnsi="Times New Roman" w:cs="Times New Roman"/>
        </w:rPr>
        <w:t xml:space="preserve"> High-end luxury consumers hold considerable leverage due to the wide array of premium alternative brands in the marketplace. However, JLR’s strategic transition to the exclusive "House of Brands" model creates a highly differentiated product experience. This strong brand distinctiveness buffers JLR against pure price competition, keeping buyer power manageable.</w:t>
      </w:r>
    </w:p>
    <w:p w14:paraId="7F451047" w14:textId="77777777" w:rsidR="00B4558A" w:rsidRPr="00B4558A" w:rsidRDefault="00B4558A" w:rsidP="00B4558A">
      <w:pPr>
        <w:numPr>
          <w:ilvl w:val="0"/>
          <w:numId w:val="4"/>
        </w:numPr>
        <w:spacing w:line="360" w:lineRule="auto"/>
        <w:jc w:val="both"/>
        <w:rPr>
          <w:rFonts w:ascii="Times New Roman" w:hAnsi="Times New Roman" w:cs="Times New Roman"/>
        </w:rPr>
      </w:pPr>
      <w:r w:rsidRPr="00B4558A">
        <w:rPr>
          <w:rFonts w:ascii="Times New Roman" w:hAnsi="Times New Roman" w:cs="Times New Roman"/>
          <w:b/>
          <w:bCs/>
        </w:rPr>
        <w:lastRenderedPageBreak/>
        <w:t>Threat of Substitutes (Low):</w:t>
      </w:r>
      <w:r w:rsidRPr="00B4558A">
        <w:rPr>
          <w:rFonts w:ascii="Times New Roman" w:hAnsi="Times New Roman" w:cs="Times New Roman"/>
        </w:rPr>
        <w:t xml:space="preserve"> Alternative modes of transit, such as high-speed rail or urban ride-sharing networks, rarely satisfy the specific lifestyle demands, performance needs, and personal status expectations of the luxury SUV and performance GT market segments.</w:t>
      </w:r>
    </w:p>
    <w:p w14:paraId="4FC84697" w14:textId="57FC97DD" w:rsidR="00B4558A" w:rsidRPr="00B4558A" w:rsidRDefault="00B4558A" w:rsidP="00B4558A">
      <w:pPr>
        <w:numPr>
          <w:ilvl w:val="0"/>
          <w:numId w:val="4"/>
        </w:numPr>
        <w:spacing w:line="360" w:lineRule="auto"/>
        <w:jc w:val="both"/>
        <w:rPr>
          <w:rFonts w:ascii="Times New Roman" w:hAnsi="Times New Roman" w:cs="Times New Roman"/>
        </w:rPr>
      </w:pPr>
      <w:r w:rsidRPr="00B4558A">
        <w:rPr>
          <w:rFonts w:ascii="Times New Roman" w:hAnsi="Times New Roman" w:cs="Times New Roman"/>
          <w:b/>
          <w:bCs/>
        </w:rPr>
        <w:t>Competitive Rivalry Among Existing Firms (Very High):</w:t>
      </w:r>
      <w:r w:rsidRPr="00B4558A">
        <w:rPr>
          <w:rFonts w:ascii="Times New Roman" w:hAnsi="Times New Roman" w:cs="Times New Roman"/>
        </w:rPr>
        <w:t xml:space="preserve"> The luxury automotive landscape is intensely competitive. JLR faces continuous pressure from deeply entrenched global players like Mercedes-Benz, BMW, Porsche, Audi, and Lexus, alongside well-funded, EV-native luxury newcomers. This intense competition drives continuous cycles of innovation, shortening product lifespans and requiring substantial, sustained investments in R&amp;D.</w:t>
      </w:r>
    </w:p>
    <w:p w14:paraId="5148E386" w14:textId="77777777" w:rsidR="00B4558A" w:rsidRPr="00B4558A" w:rsidRDefault="00B4558A" w:rsidP="00B4558A">
      <w:pPr>
        <w:pStyle w:val="Heading2"/>
        <w:rPr>
          <w:rFonts w:ascii="Times New Roman" w:hAnsi="Times New Roman" w:cs="Times New Roman"/>
          <w:sz w:val="28"/>
          <w:szCs w:val="28"/>
        </w:rPr>
      </w:pPr>
      <w:bookmarkStart w:id="9" w:name="_Toc235919345"/>
      <w:r w:rsidRPr="00B4558A">
        <w:rPr>
          <w:rFonts w:ascii="Times New Roman" w:hAnsi="Times New Roman" w:cs="Times New Roman"/>
          <w:sz w:val="28"/>
          <w:szCs w:val="28"/>
        </w:rPr>
        <w:t>2.2 Internal Environment Audit</w:t>
      </w:r>
      <w:bookmarkEnd w:id="9"/>
    </w:p>
    <w:p w14:paraId="744D6F42" w14:textId="77777777" w:rsidR="00B4558A" w:rsidRPr="00B4558A" w:rsidRDefault="00B4558A" w:rsidP="00B4558A">
      <w:pPr>
        <w:pStyle w:val="Heading3"/>
        <w:rPr>
          <w:rFonts w:ascii="Times New Roman" w:hAnsi="Times New Roman" w:cs="Times New Roman"/>
          <w:sz w:val="24"/>
          <w:szCs w:val="24"/>
        </w:rPr>
      </w:pPr>
      <w:bookmarkStart w:id="10" w:name="_Toc235919346"/>
      <w:r w:rsidRPr="00B4558A">
        <w:rPr>
          <w:rFonts w:ascii="Times New Roman" w:hAnsi="Times New Roman" w:cs="Times New Roman"/>
          <w:sz w:val="24"/>
          <w:szCs w:val="24"/>
        </w:rPr>
        <w:t>2.2.1 Value Chain Analysis</w:t>
      </w:r>
      <w:bookmarkEnd w:id="10"/>
    </w:p>
    <w:p w14:paraId="59B2202D"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An evaluation of JLR’s value chain reveals how its primary and support activities are being re-engineered to capture maximum profit margin during its electric transition (Kaplinsky and Morris, 2023).</w:t>
      </w:r>
    </w:p>
    <w:p w14:paraId="260E0CBD" w14:textId="77777777" w:rsidR="00B4558A" w:rsidRPr="00B4558A" w:rsidRDefault="00B4558A" w:rsidP="00B4558A">
      <w:pPr>
        <w:numPr>
          <w:ilvl w:val="0"/>
          <w:numId w:val="5"/>
        </w:numPr>
        <w:spacing w:line="360" w:lineRule="auto"/>
        <w:jc w:val="both"/>
        <w:rPr>
          <w:rFonts w:ascii="Times New Roman" w:hAnsi="Times New Roman" w:cs="Times New Roman"/>
        </w:rPr>
      </w:pPr>
      <w:r w:rsidRPr="00B4558A">
        <w:rPr>
          <w:rFonts w:ascii="Times New Roman" w:hAnsi="Times New Roman" w:cs="Times New Roman"/>
          <w:b/>
          <w:bCs/>
        </w:rPr>
        <w:t>Inbound Logistics:</w:t>
      </w:r>
      <w:r w:rsidRPr="00B4558A">
        <w:rPr>
          <w:rFonts w:ascii="Times New Roman" w:hAnsi="Times New Roman" w:cs="Times New Roman"/>
        </w:rPr>
        <w:t xml:space="preserve"> Transitioning from traditional engine component networks to high-value, localized electronics supply lines. JLR is actively de-risking its logistics by establishing direct sourcing partnerships for raw materials and battery cells, shortening transport distances and avoiding geopolitical trade disruption.</w:t>
      </w:r>
    </w:p>
    <w:p w14:paraId="040B752C" w14:textId="77777777" w:rsidR="00B4558A" w:rsidRPr="00B4558A" w:rsidRDefault="00B4558A" w:rsidP="00B4558A">
      <w:pPr>
        <w:numPr>
          <w:ilvl w:val="0"/>
          <w:numId w:val="5"/>
        </w:numPr>
        <w:spacing w:line="360" w:lineRule="auto"/>
        <w:jc w:val="both"/>
        <w:rPr>
          <w:rFonts w:ascii="Times New Roman" w:hAnsi="Times New Roman" w:cs="Times New Roman"/>
        </w:rPr>
      </w:pPr>
      <w:r w:rsidRPr="00B4558A">
        <w:rPr>
          <w:rFonts w:ascii="Times New Roman" w:hAnsi="Times New Roman" w:cs="Times New Roman"/>
          <w:b/>
          <w:bCs/>
        </w:rPr>
        <w:t>Operations:</w:t>
      </w:r>
      <w:r w:rsidRPr="00B4558A">
        <w:rPr>
          <w:rFonts w:ascii="Times New Roman" w:hAnsi="Times New Roman" w:cs="Times New Roman"/>
        </w:rPr>
        <w:t xml:space="preserve"> Focused across primary UK advanced manufacturing sites, including Solihull and Halewood. JLR’s operational strength lies in its flexible assembly configurations, allowing the brand to manufacture mixed ICE, Plug-in Hybrid (PHEV), and pure BEV models on unified assembly lines. This strategy optimizes capacity utilization based on changing market conditions.</w:t>
      </w:r>
    </w:p>
    <w:p w14:paraId="469AC98A" w14:textId="77777777" w:rsidR="00B4558A" w:rsidRPr="00B4558A" w:rsidRDefault="00B4558A" w:rsidP="00B4558A">
      <w:pPr>
        <w:numPr>
          <w:ilvl w:val="0"/>
          <w:numId w:val="5"/>
        </w:numPr>
        <w:spacing w:line="360" w:lineRule="auto"/>
        <w:jc w:val="both"/>
        <w:rPr>
          <w:rFonts w:ascii="Times New Roman" w:hAnsi="Times New Roman" w:cs="Times New Roman"/>
        </w:rPr>
      </w:pPr>
      <w:r w:rsidRPr="00B4558A">
        <w:rPr>
          <w:rFonts w:ascii="Times New Roman" w:hAnsi="Times New Roman" w:cs="Times New Roman"/>
          <w:b/>
          <w:bCs/>
        </w:rPr>
        <w:t>Outbound Logistics:</w:t>
      </w:r>
      <w:r w:rsidRPr="00B4558A">
        <w:rPr>
          <w:rFonts w:ascii="Times New Roman" w:hAnsi="Times New Roman" w:cs="Times New Roman"/>
        </w:rPr>
        <w:t xml:space="preserve"> Managing complex international shipping networks to deliver high-value luxury assets directly to primary global markets. JLR prioritizes high-margin configurations to maximize transport efficiency and manage overall distribution costs.</w:t>
      </w:r>
    </w:p>
    <w:p w14:paraId="3B328195" w14:textId="77777777" w:rsidR="00B4558A" w:rsidRPr="00B4558A" w:rsidRDefault="00B4558A" w:rsidP="00B4558A">
      <w:pPr>
        <w:numPr>
          <w:ilvl w:val="0"/>
          <w:numId w:val="5"/>
        </w:numPr>
        <w:spacing w:line="360" w:lineRule="auto"/>
        <w:jc w:val="both"/>
        <w:rPr>
          <w:rFonts w:ascii="Times New Roman" w:hAnsi="Times New Roman" w:cs="Times New Roman"/>
        </w:rPr>
      </w:pPr>
      <w:r w:rsidRPr="00B4558A">
        <w:rPr>
          <w:rFonts w:ascii="Times New Roman" w:hAnsi="Times New Roman" w:cs="Times New Roman"/>
          <w:b/>
          <w:bCs/>
        </w:rPr>
        <w:t>Marketing &amp; Sales:</w:t>
      </w:r>
      <w:r w:rsidRPr="00B4558A">
        <w:rPr>
          <w:rFonts w:ascii="Times New Roman" w:hAnsi="Times New Roman" w:cs="Times New Roman"/>
        </w:rPr>
        <w:t xml:space="preserve"> Transitioning away from traditional volume-driven wholesale marketing toward an exclusive luxury model. JLR is rolling out a direct-to-consumer </w:t>
      </w:r>
      <w:r w:rsidRPr="00B4558A">
        <w:rPr>
          <w:rFonts w:ascii="Times New Roman" w:hAnsi="Times New Roman" w:cs="Times New Roman"/>
        </w:rPr>
        <w:lastRenderedPageBreak/>
        <w:t>(D2C) agency sales structure, giving the company strict control over vehicle retail pricing, reducing dealer discount pressures, and improving gross revenue retention.</w:t>
      </w:r>
    </w:p>
    <w:p w14:paraId="1BA211CA" w14:textId="77777777" w:rsidR="00B4558A" w:rsidRPr="00B4558A" w:rsidRDefault="00B4558A" w:rsidP="00B4558A">
      <w:pPr>
        <w:numPr>
          <w:ilvl w:val="0"/>
          <w:numId w:val="5"/>
        </w:numPr>
        <w:spacing w:line="360" w:lineRule="auto"/>
        <w:jc w:val="both"/>
        <w:rPr>
          <w:rFonts w:ascii="Times New Roman" w:hAnsi="Times New Roman" w:cs="Times New Roman"/>
        </w:rPr>
      </w:pPr>
      <w:r w:rsidRPr="00B4558A">
        <w:rPr>
          <w:rFonts w:ascii="Times New Roman" w:hAnsi="Times New Roman" w:cs="Times New Roman"/>
          <w:b/>
          <w:bCs/>
        </w:rPr>
        <w:t>Service:</w:t>
      </w:r>
      <w:r w:rsidRPr="00B4558A">
        <w:rPr>
          <w:rFonts w:ascii="Times New Roman" w:hAnsi="Times New Roman" w:cs="Times New Roman"/>
        </w:rPr>
        <w:t xml:space="preserve"> Redefining aftersales support through connected vehicle technology. JLR leverages advanced Over-the-Air (OTA) software diagnostics to manage vehicle updates remotely, minimizing physical dealership visits and creating new opportunities for post-purchase revenue streams.</w:t>
      </w:r>
    </w:p>
    <w:p w14:paraId="339131FF" w14:textId="77777777" w:rsidR="00B4558A" w:rsidRPr="00B4558A" w:rsidRDefault="00B4558A" w:rsidP="00B4558A">
      <w:pPr>
        <w:pStyle w:val="Heading3"/>
        <w:rPr>
          <w:rFonts w:ascii="Times New Roman" w:hAnsi="Times New Roman" w:cs="Times New Roman"/>
          <w:sz w:val="24"/>
          <w:szCs w:val="24"/>
        </w:rPr>
      </w:pPr>
      <w:bookmarkStart w:id="11" w:name="_Toc235919347"/>
      <w:r w:rsidRPr="00B4558A">
        <w:rPr>
          <w:rFonts w:ascii="Times New Roman" w:hAnsi="Times New Roman" w:cs="Times New Roman"/>
          <w:sz w:val="24"/>
          <w:szCs w:val="24"/>
        </w:rPr>
        <w:t>2.2.2 Resource-Based View (RBV) and VRIO Framework</w:t>
      </w:r>
      <w:bookmarkEnd w:id="11"/>
    </w:p>
    <w:p w14:paraId="6437E5A4"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To evaluate whether JLR’s internal assets deliver a sustainable competitive advantage, resources and capabilities are analyzed using the VRIO criteria (Value, Rarity, Inimitability, Organization) established by Barney (2021).</w:t>
      </w:r>
    </w:p>
    <w:tbl>
      <w:tblPr>
        <w:tblW w:w="5000" w:type="pct"/>
        <w:tblCellMar>
          <w:top w:w="15" w:type="dxa"/>
          <w:left w:w="15" w:type="dxa"/>
          <w:bottom w:w="15" w:type="dxa"/>
          <w:right w:w="15" w:type="dxa"/>
        </w:tblCellMar>
        <w:tblLook w:val="04A0" w:firstRow="1" w:lastRow="0" w:firstColumn="1" w:lastColumn="0" w:noHBand="0" w:noVBand="1"/>
      </w:tblPr>
      <w:tblGrid>
        <w:gridCol w:w="2329"/>
        <w:gridCol w:w="1223"/>
        <w:gridCol w:w="827"/>
        <w:gridCol w:w="1366"/>
        <w:gridCol w:w="1408"/>
        <w:gridCol w:w="2187"/>
      </w:tblGrid>
      <w:tr w:rsidR="00B4558A" w:rsidRPr="00B4558A" w14:paraId="0C8A9F0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1B4E5"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Resource / Capability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3599BE"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Valuable (V)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80516"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Rare (R)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7E886"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Inimitable (I)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013C2"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Organized (O)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729A00"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Strategic Implication</w:t>
            </w:r>
          </w:p>
        </w:tc>
      </w:tr>
      <w:tr w:rsidR="00B4558A" w:rsidRPr="00B4558A" w14:paraId="6576011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3ED1C"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"House of Brands" Design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AC1561"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BD04C1"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C23C5"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A53D99"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38C1F7"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Sustained Competitive Advantage</w:t>
            </w:r>
          </w:p>
        </w:tc>
      </w:tr>
      <w:tr w:rsidR="00B4558A" w:rsidRPr="00B4558A" w14:paraId="1ED4416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149975"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Aluminum Monocoque Capabilities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00FFE"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827217"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FCEFE"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94E32D"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DC2DC2"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Temporary Competitive Advantage</w:t>
            </w:r>
          </w:p>
        </w:tc>
      </w:tr>
      <w:tr w:rsidR="00B4558A" w:rsidRPr="00B4558A" w14:paraId="450EBC0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E8CD2"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Tata Corporate Financial Backing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CD4429"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C93A4"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8BDA4"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005DC"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BD9520"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Sustained Competitive Advantage</w:t>
            </w:r>
          </w:p>
        </w:tc>
      </w:tr>
      <w:tr w:rsidR="00B4558A" w:rsidRPr="00B4558A" w14:paraId="1FAE9A2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106E0"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Proprietary Vehicle Operating Software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81BC80"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2987BE"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4946A3"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7A10C"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A2E49"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Competitive Disadvantage / Parity</w:t>
            </w:r>
          </w:p>
        </w:tc>
      </w:tr>
    </w:tbl>
    <w:p w14:paraId="085BEEAF" w14:textId="77777777" w:rsidR="00B4558A" w:rsidRPr="00B4558A" w:rsidRDefault="00B4558A" w:rsidP="00B4558A">
      <w:pPr>
        <w:numPr>
          <w:ilvl w:val="0"/>
          <w:numId w:val="6"/>
        </w:numPr>
        <w:spacing w:line="360" w:lineRule="auto"/>
        <w:jc w:val="both"/>
        <w:rPr>
          <w:rFonts w:ascii="Times New Roman" w:hAnsi="Times New Roman" w:cs="Times New Roman"/>
        </w:rPr>
      </w:pPr>
      <w:r w:rsidRPr="00B4558A">
        <w:rPr>
          <w:rFonts w:ascii="Times New Roman" w:hAnsi="Times New Roman" w:cs="Times New Roman"/>
          <w:b/>
          <w:bCs/>
        </w:rPr>
        <w:lastRenderedPageBreak/>
        <w:t>"House of Brands" Design Equity:</w:t>
      </w:r>
      <w:r w:rsidRPr="00B4558A">
        <w:rPr>
          <w:rFonts w:ascii="Times New Roman" w:hAnsi="Times New Roman" w:cs="Times New Roman"/>
        </w:rPr>
        <w:t xml:space="preserve"> The deep emotional appeal and distinct design languages of the Range Rover and Defender lines cannot be easily replicated by competitors. This heritage delivers high pricing power and is organized effectively under the Reimagine strategy, providing a sustained competitive advantage.</w:t>
      </w:r>
    </w:p>
    <w:p w14:paraId="49E06B5E" w14:textId="77777777" w:rsidR="00B4558A" w:rsidRPr="00B4558A" w:rsidRDefault="00B4558A" w:rsidP="00B4558A">
      <w:pPr>
        <w:numPr>
          <w:ilvl w:val="0"/>
          <w:numId w:val="6"/>
        </w:numPr>
        <w:spacing w:line="360" w:lineRule="auto"/>
        <w:jc w:val="both"/>
        <w:rPr>
          <w:rFonts w:ascii="Times New Roman" w:hAnsi="Times New Roman" w:cs="Times New Roman"/>
        </w:rPr>
      </w:pPr>
      <w:r w:rsidRPr="00B4558A">
        <w:rPr>
          <w:rFonts w:ascii="Times New Roman" w:hAnsi="Times New Roman" w:cs="Times New Roman"/>
          <w:b/>
          <w:bCs/>
        </w:rPr>
        <w:t>Aluminum Monocoque Engineering:</w:t>
      </w:r>
      <w:r w:rsidRPr="00B4558A">
        <w:rPr>
          <w:rFonts w:ascii="Times New Roman" w:hAnsi="Times New Roman" w:cs="Times New Roman"/>
        </w:rPr>
        <w:t xml:space="preserve"> JLR's pioneering history in lightweight aluminum manufacturing provides excellent vehicle efficiency benefits. However, because global competitors have developed comparable lightweight manufacturing processes, this capability functions as a temporary competitive advantage.</w:t>
      </w:r>
    </w:p>
    <w:p w14:paraId="4183CD0A" w14:textId="77777777" w:rsidR="00B4558A" w:rsidRPr="00B4558A" w:rsidRDefault="00B4558A" w:rsidP="00B4558A">
      <w:pPr>
        <w:numPr>
          <w:ilvl w:val="0"/>
          <w:numId w:val="6"/>
        </w:numPr>
        <w:spacing w:line="360" w:lineRule="auto"/>
        <w:jc w:val="both"/>
        <w:rPr>
          <w:rFonts w:ascii="Times New Roman" w:hAnsi="Times New Roman" w:cs="Times New Roman"/>
        </w:rPr>
      </w:pPr>
      <w:r w:rsidRPr="00B4558A">
        <w:rPr>
          <w:rFonts w:ascii="Times New Roman" w:hAnsi="Times New Roman" w:cs="Times New Roman"/>
          <w:b/>
          <w:bCs/>
        </w:rPr>
        <w:t>Tata Corporate Financial Backing:</w:t>
      </w:r>
      <w:r w:rsidRPr="00B4558A">
        <w:rPr>
          <w:rFonts w:ascii="Times New Roman" w:hAnsi="Times New Roman" w:cs="Times New Roman"/>
        </w:rPr>
        <w:t xml:space="preserve"> Direct integration with the broader Tata Group ecosystem—such as global tech assets through TCS and localized energy solutions via </w:t>
      </w:r>
      <w:proofErr w:type="spellStart"/>
      <w:r w:rsidRPr="00B4558A">
        <w:rPr>
          <w:rFonts w:ascii="Times New Roman" w:hAnsi="Times New Roman" w:cs="Times New Roman"/>
        </w:rPr>
        <w:t>Agratas</w:t>
      </w:r>
      <w:proofErr w:type="spellEnd"/>
      <w:r w:rsidRPr="00B4558A">
        <w:rPr>
          <w:rFonts w:ascii="Times New Roman" w:hAnsi="Times New Roman" w:cs="Times New Roman"/>
        </w:rPr>
        <w:t>—provides a rare and difficult-to-imitate layer of financial and industrial security. This corporate backing functions as a sustained competitive advantage.</w:t>
      </w:r>
    </w:p>
    <w:p w14:paraId="42BF195C" w14:textId="1D68E022" w:rsidR="00B4558A" w:rsidRPr="00B4558A" w:rsidRDefault="00B4558A" w:rsidP="00B4558A">
      <w:pPr>
        <w:numPr>
          <w:ilvl w:val="0"/>
          <w:numId w:val="6"/>
        </w:numPr>
        <w:spacing w:line="360" w:lineRule="auto"/>
        <w:jc w:val="both"/>
        <w:rPr>
          <w:rFonts w:ascii="Times New Roman" w:hAnsi="Times New Roman" w:cs="Times New Roman"/>
        </w:rPr>
      </w:pPr>
      <w:r w:rsidRPr="00B4558A">
        <w:rPr>
          <w:rFonts w:ascii="Times New Roman" w:hAnsi="Times New Roman" w:cs="Times New Roman"/>
          <w:b/>
          <w:bCs/>
        </w:rPr>
        <w:t>Proprietary Vehicle Operating Software:</w:t>
      </w:r>
      <w:r w:rsidRPr="00B4558A">
        <w:rPr>
          <w:rFonts w:ascii="Times New Roman" w:hAnsi="Times New Roman" w:cs="Times New Roman"/>
        </w:rPr>
        <w:t xml:space="preserve"> Historically, JLR has faced challenges with in-house infotainment and complex software deployment compared to digital-first EV competitors. This capability requires continued optimization and collaborative partnerships to overcome a temporary competitive disadvantage.</w:t>
      </w:r>
    </w:p>
    <w:p w14:paraId="383CC958" w14:textId="77777777" w:rsidR="00B4558A" w:rsidRPr="00B4558A" w:rsidRDefault="00B4558A" w:rsidP="00B4558A">
      <w:pPr>
        <w:pStyle w:val="Heading2"/>
        <w:rPr>
          <w:rFonts w:ascii="Times New Roman" w:hAnsi="Times New Roman" w:cs="Times New Roman"/>
          <w:sz w:val="28"/>
          <w:szCs w:val="28"/>
        </w:rPr>
      </w:pPr>
      <w:bookmarkStart w:id="12" w:name="_Toc235919348"/>
      <w:r w:rsidRPr="00B4558A">
        <w:rPr>
          <w:rFonts w:ascii="Times New Roman" w:hAnsi="Times New Roman" w:cs="Times New Roman"/>
          <w:sz w:val="28"/>
          <w:szCs w:val="28"/>
        </w:rPr>
        <w:t>2.3 SWOT Analysis</w:t>
      </w:r>
      <w:bookmarkEnd w:id="12"/>
    </w:p>
    <w:p w14:paraId="0F051687" w14:textId="77777777" w:rsidR="00B4558A" w:rsidRPr="00B4558A" w:rsidRDefault="00B4558A" w:rsidP="00B4558A">
      <w:pPr>
        <w:numPr>
          <w:ilvl w:val="0"/>
          <w:numId w:val="7"/>
        </w:numPr>
        <w:spacing w:line="360" w:lineRule="auto"/>
        <w:jc w:val="both"/>
        <w:rPr>
          <w:rFonts w:ascii="Times New Roman" w:hAnsi="Times New Roman" w:cs="Times New Roman"/>
        </w:rPr>
      </w:pPr>
      <w:r w:rsidRPr="00B4558A">
        <w:rPr>
          <w:rFonts w:ascii="Times New Roman" w:hAnsi="Times New Roman" w:cs="Times New Roman"/>
          <w:b/>
          <w:bCs/>
        </w:rPr>
        <w:t>Strengths:</w:t>
      </w:r>
    </w:p>
    <w:p w14:paraId="513DFF8D"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Strong global pricing power driven by iconic luxury sub-brands.</w:t>
      </w:r>
    </w:p>
    <w:p w14:paraId="52819B23"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Flexible manufacturing architectures capable of producing multiple powertrain variants simultaneously.</w:t>
      </w:r>
    </w:p>
    <w:p w14:paraId="51298287"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Deep financial and operational support from the parent Tata Group ecosystem.</w:t>
      </w:r>
    </w:p>
    <w:p w14:paraId="408155B3" w14:textId="77777777" w:rsidR="00B4558A" w:rsidRPr="00B4558A" w:rsidRDefault="00B4558A" w:rsidP="00B4558A">
      <w:pPr>
        <w:numPr>
          <w:ilvl w:val="0"/>
          <w:numId w:val="7"/>
        </w:numPr>
        <w:spacing w:line="360" w:lineRule="auto"/>
        <w:jc w:val="both"/>
        <w:rPr>
          <w:rFonts w:ascii="Times New Roman" w:hAnsi="Times New Roman" w:cs="Times New Roman"/>
        </w:rPr>
      </w:pPr>
      <w:r w:rsidRPr="00B4558A">
        <w:rPr>
          <w:rFonts w:ascii="Times New Roman" w:hAnsi="Times New Roman" w:cs="Times New Roman"/>
          <w:b/>
          <w:bCs/>
        </w:rPr>
        <w:t>Weaknesses:</w:t>
      </w:r>
    </w:p>
    <w:p w14:paraId="3CC19A01"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High capital expenditure requirements needed to fund parallel EV and legacy platform development.</w:t>
      </w:r>
    </w:p>
    <w:p w14:paraId="6A3DFA5E"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Concentrated manufacturing presence in the UK, creating exposure to localized regulatory and operational costs.</w:t>
      </w:r>
    </w:p>
    <w:p w14:paraId="66BAD877"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lastRenderedPageBreak/>
        <w:t>Historical software integration challenges compared to digital-native premium competitors.</w:t>
      </w:r>
    </w:p>
    <w:p w14:paraId="290F31C9" w14:textId="77777777" w:rsidR="00B4558A" w:rsidRPr="00B4558A" w:rsidRDefault="00B4558A" w:rsidP="00B4558A">
      <w:pPr>
        <w:numPr>
          <w:ilvl w:val="0"/>
          <w:numId w:val="7"/>
        </w:numPr>
        <w:spacing w:line="360" w:lineRule="auto"/>
        <w:jc w:val="both"/>
        <w:rPr>
          <w:rFonts w:ascii="Times New Roman" w:hAnsi="Times New Roman" w:cs="Times New Roman"/>
        </w:rPr>
      </w:pPr>
      <w:r w:rsidRPr="00B4558A">
        <w:rPr>
          <w:rFonts w:ascii="Times New Roman" w:hAnsi="Times New Roman" w:cs="Times New Roman"/>
          <w:b/>
          <w:bCs/>
        </w:rPr>
        <w:t>Opportunities:</w:t>
      </w:r>
    </w:p>
    <w:p w14:paraId="46F5BCB8"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Expanding premium luxury EV markets, creating a strong launchpad for the upcoming all-electric Jaguar GT platform.</w:t>
      </w:r>
    </w:p>
    <w:p w14:paraId="5C55AA5F"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 xml:space="preserve">Securing localized battery cells via Tata's upcoming </w:t>
      </w:r>
      <w:proofErr w:type="spellStart"/>
      <w:r w:rsidRPr="00B4558A">
        <w:rPr>
          <w:rFonts w:ascii="Times New Roman" w:hAnsi="Times New Roman" w:cs="Times New Roman"/>
        </w:rPr>
        <w:t>Agratas</w:t>
      </w:r>
      <w:proofErr w:type="spellEnd"/>
      <w:r w:rsidRPr="00B4558A">
        <w:rPr>
          <w:rFonts w:ascii="Times New Roman" w:hAnsi="Times New Roman" w:cs="Times New Roman"/>
        </w:rPr>
        <w:t xml:space="preserve"> UK gigafactory.</w:t>
      </w:r>
    </w:p>
    <w:p w14:paraId="5D75DBF2"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Developing recurring revenue streams through advanced over-the-air software features and connected services.</w:t>
      </w:r>
    </w:p>
    <w:p w14:paraId="0D83C02A" w14:textId="77777777" w:rsidR="00B4558A" w:rsidRPr="00B4558A" w:rsidRDefault="00B4558A" w:rsidP="00B4558A">
      <w:pPr>
        <w:numPr>
          <w:ilvl w:val="0"/>
          <w:numId w:val="7"/>
        </w:numPr>
        <w:spacing w:line="360" w:lineRule="auto"/>
        <w:jc w:val="both"/>
        <w:rPr>
          <w:rFonts w:ascii="Times New Roman" w:hAnsi="Times New Roman" w:cs="Times New Roman"/>
        </w:rPr>
      </w:pPr>
      <w:r w:rsidRPr="00B4558A">
        <w:rPr>
          <w:rFonts w:ascii="Times New Roman" w:hAnsi="Times New Roman" w:cs="Times New Roman"/>
          <w:b/>
          <w:bCs/>
        </w:rPr>
        <w:t>Threats:</w:t>
      </w:r>
    </w:p>
    <w:p w14:paraId="126FB84B"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Evolving regional trade tariffs and strict Rules of Origin compliance metrics.</w:t>
      </w:r>
    </w:p>
    <w:p w14:paraId="62FDCF17"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Unpredictable global adoption rates for luxury BEVs due to uneven charging infrastructure rollout.</w:t>
      </w:r>
    </w:p>
    <w:p w14:paraId="3DFE87E3" w14:textId="77777777" w:rsidR="00B4558A" w:rsidRPr="00B4558A" w:rsidRDefault="00B4558A" w:rsidP="00B4558A">
      <w:pPr>
        <w:numPr>
          <w:ilvl w:val="1"/>
          <w:numId w:val="7"/>
        </w:numPr>
        <w:spacing w:line="360" w:lineRule="auto"/>
        <w:jc w:val="both"/>
        <w:rPr>
          <w:rFonts w:ascii="Times New Roman" w:hAnsi="Times New Roman" w:cs="Times New Roman"/>
        </w:rPr>
      </w:pPr>
      <w:r w:rsidRPr="00B4558A">
        <w:rPr>
          <w:rFonts w:ascii="Times New Roman" w:hAnsi="Times New Roman" w:cs="Times New Roman"/>
        </w:rPr>
        <w:t>Aggressive margin compression driven by intense competition within premium vehicle segments.</w:t>
      </w:r>
    </w:p>
    <w:p w14:paraId="68AFE3D5" w14:textId="2C22A7A9" w:rsidR="00B4558A" w:rsidRDefault="00B4558A" w:rsidP="00B4558A">
      <w:pPr>
        <w:spacing w:line="360" w:lineRule="auto"/>
        <w:jc w:val="both"/>
        <w:rPr>
          <w:rFonts w:ascii="Times New Roman" w:hAnsi="Times New Roman" w:cs="Times New Roman"/>
        </w:rPr>
      </w:pPr>
    </w:p>
    <w:p w14:paraId="7311E1CB" w14:textId="77777777" w:rsidR="00B4558A" w:rsidRDefault="00B4558A" w:rsidP="00B4558A">
      <w:pPr>
        <w:spacing w:line="360" w:lineRule="auto"/>
        <w:jc w:val="both"/>
        <w:rPr>
          <w:rFonts w:ascii="Times New Roman" w:hAnsi="Times New Roman" w:cs="Times New Roman"/>
        </w:rPr>
      </w:pPr>
    </w:p>
    <w:p w14:paraId="53C10979" w14:textId="77777777" w:rsidR="00B4558A" w:rsidRDefault="00B4558A" w:rsidP="00B4558A">
      <w:pPr>
        <w:spacing w:line="360" w:lineRule="auto"/>
        <w:jc w:val="both"/>
        <w:rPr>
          <w:rFonts w:ascii="Times New Roman" w:hAnsi="Times New Roman" w:cs="Times New Roman"/>
        </w:rPr>
      </w:pPr>
    </w:p>
    <w:p w14:paraId="0E2B2988" w14:textId="77777777" w:rsidR="00B4558A" w:rsidRDefault="00B4558A" w:rsidP="00B4558A">
      <w:pPr>
        <w:spacing w:line="360" w:lineRule="auto"/>
        <w:jc w:val="both"/>
        <w:rPr>
          <w:rFonts w:ascii="Times New Roman" w:hAnsi="Times New Roman" w:cs="Times New Roman"/>
        </w:rPr>
      </w:pPr>
    </w:p>
    <w:p w14:paraId="745E78BE" w14:textId="77777777" w:rsidR="00B4558A" w:rsidRDefault="00B4558A" w:rsidP="00B4558A">
      <w:pPr>
        <w:spacing w:line="360" w:lineRule="auto"/>
        <w:jc w:val="both"/>
        <w:rPr>
          <w:rFonts w:ascii="Times New Roman" w:hAnsi="Times New Roman" w:cs="Times New Roman"/>
        </w:rPr>
      </w:pPr>
    </w:p>
    <w:p w14:paraId="45DDD005" w14:textId="77777777" w:rsidR="00B4558A" w:rsidRDefault="00B4558A" w:rsidP="00B4558A">
      <w:pPr>
        <w:spacing w:line="360" w:lineRule="auto"/>
        <w:jc w:val="both"/>
        <w:rPr>
          <w:rFonts w:ascii="Times New Roman" w:hAnsi="Times New Roman" w:cs="Times New Roman"/>
        </w:rPr>
      </w:pPr>
    </w:p>
    <w:p w14:paraId="44286550" w14:textId="77777777" w:rsidR="00B4558A" w:rsidRDefault="00B4558A" w:rsidP="00B4558A">
      <w:pPr>
        <w:spacing w:line="360" w:lineRule="auto"/>
        <w:jc w:val="both"/>
        <w:rPr>
          <w:rFonts w:ascii="Times New Roman" w:hAnsi="Times New Roman" w:cs="Times New Roman"/>
        </w:rPr>
      </w:pPr>
    </w:p>
    <w:p w14:paraId="52C8EB88" w14:textId="77777777" w:rsidR="00B4558A" w:rsidRDefault="00B4558A" w:rsidP="00B4558A">
      <w:pPr>
        <w:spacing w:line="360" w:lineRule="auto"/>
        <w:jc w:val="both"/>
        <w:rPr>
          <w:rFonts w:ascii="Times New Roman" w:hAnsi="Times New Roman" w:cs="Times New Roman"/>
        </w:rPr>
      </w:pPr>
    </w:p>
    <w:p w14:paraId="0F83508E" w14:textId="77777777" w:rsidR="00B4558A" w:rsidRDefault="00B4558A" w:rsidP="00B4558A">
      <w:pPr>
        <w:spacing w:line="360" w:lineRule="auto"/>
        <w:jc w:val="both"/>
        <w:rPr>
          <w:rFonts w:ascii="Times New Roman" w:hAnsi="Times New Roman" w:cs="Times New Roman"/>
        </w:rPr>
      </w:pPr>
    </w:p>
    <w:p w14:paraId="4FDC389E" w14:textId="77777777" w:rsidR="00B4558A" w:rsidRPr="00B4558A" w:rsidRDefault="00B4558A" w:rsidP="00B4558A">
      <w:pPr>
        <w:spacing w:line="360" w:lineRule="auto"/>
        <w:jc w:val="both"/>
        <w:rPr>
          <w:rFonts w:ascii="Times New Roman" w:hAnsi="Times New Roman" w:cs="Times New Roman"/>
        </w:rPr>
      </w:pPr>
    </w:p>
    <w:p w14:paraId="3EC45073" w14:textId="336EC131" w:rsidR="00B4558A" w:rsidRPr="00B4558A" w:rsidRDefault="00B4558A" w:rsidP="00B4558A">
      <w:pPr>
        <w:pStyle w:val="Heading1"/>
        <w:jc w:val="center"/>
        <w:rPr>
          <w:rFonts w:ascii="Times New Roman" w:hAnsi="Times New Roman" w:cs="Times New Roman"/>
          <w:b/>
          <w:bCs/>
          <w:sz w:val="36"/>
          <w:szCs w:val="36"/>
        </w:rPr>
      </w:pPr>
      <w:bookmarkStart w:id="13" w:name="_Toc235919349"/>
      <w:r w:rsidRPr="00B4558A">
        <w:rPr>
          <w:rFonts w:ascii="Times New Roman" w:hAnsi="Times New Roman" w:cs="Times New Roman"/>
          <w:b/>
          <w:bCs/>
          <w:sz w:val="36"/>
          <w:szCs w:val="36"/>
        </w:rPr>
        <w:lastRenderedPageBreak/>
        <w:t>3</w:t>
      </w:r>
      <w:r>
        <w:rPr>
          <w:rFonts w:ascii="Times New Roman" w:hAnsi="Times New Roman" w:cs="Times New Roman"/>
          <w:b/>
          <w:bCs/>
          <w:sz w:val="36"/>
          <w:szCs w:val="36"/>
        </w:rPr>
        <w:t xml:space="preserve">. </w:t>
      </w:r>
      <w:r w:rsidRPr="00B4558A">
        <w:rPr>
          <w:rFonts w:ascii="Times New Roman" w:hAnsi="Times New Roman" w:cs="Times New Roman"/>
          <w:b/>
          <w:bCs/>
          <w:sz w:val="36"/>
          <w:szCs w:val="36"/>
        </w:rPr>
        <w:t>STRATEGY FORMULATION</w:t>
      </w:r>
      <w:bookmarkEnd w:id="13"/>
    </w:p>
    <w:p w14:paraId="0C4F1F1A" w14:textId="77777777" w:rsidR="00B4558A" w:rsidRPr="00B4558A" w:rsidRDefault="00B4558A" w:rsidP="00B4558A">
      <w:pPr>
        <w:pStyle w:val="Heading2"/>
        <w:rPr>
          <w:rFonts w:ascii="Times New Roman" w:hAnsi="Times New Roman" w:cs="Times New Roman"/>
          <w:sz w:val="28"/>
          <w:szCs w:val="28"/>
        </w:rPr>
      </w:pPr>
      <w:bookmarkStart w:id="14" w:name="_Toc235919350"/>
      <w:r w:rsidRPr="00B4558A">
        <w:rPr>
          <w:rFonts w:ascii="Times New Roman" w:hAnsi="Times New Roman" w:cs="Times New Roman"/>
          <w:sz w:val="28"/>
          <w:szCs w:val="28"/>
        </w:rPr>
        <w:t>3.1 TOWS Formulation Matrix</w:t>
      </w:r>
      <w:bookmarkEnd w:id="14"/>
    </w:p>
    <w:p w14:paraId="5268DB52"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To move beyond a descriptive SWOT analysis, internal capabilities are mapped directly against external environmental forces using the TOWS Matrix framework to build actionable, forward-looking strategic paths (Mintzberg, Ahlstrand and Lampel, 2021).</w:t>
      </w:r>
    </w:p>
    <w:tbl>
      <w:tblPr>
        <w:tblW w:w="5000" w:type="pct"/>
        <w:tblCellMar>
          <w:top w:w="15" w:type="dxa"/>
          <w:left w:w="15" w:type="dxa"/>
          <w:bottom w:w="15" w:type="dxa"/>
          <w:right w:w="15" w:type="dxa"/>
        </w:tblCellMar>
        <w:tblLook w:val="04A0" w:firstRow="1" w:lastRow="0" w:firstColumn="1" w:lastColumn="0" w:noHBand="0" w:noVBand="1"/>
      </w:tblPr>
      <w:tblGrid>
        <w:gridCol w:w="2370"/>
        <w:gridCol w:w="3583"/>
        <w:gridCol w:w="3387"/>
      </w:tblGrid>
      <w:tr w:rsidR="00B4558A" w:rsidRPr="00B4558A" w14:paraId="76E5136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B2BF72"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TOWS Strategic Matrix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7260C"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STRENGTHS (S)</w:t>
            </w:r>
            <w:r w:rsidRPr="00B4558A">
              <w:rPr>
                <w:rFonts w:ascii="Times New Roman" w:hAnsi="Times New Roman" w:cs="Times New Roman"/>
                <w:b/>
                <w:bCs/>
              </w:rPr>
              <w:br/>
              <w:t>- High pricing power via "House of Brands"</w:t>
            </w:r>
            <w:r w:rsidRPr="00B4558A">
              <w:rPr>
                <w:rFonts w:ascii="Times New Roman" w:hAnsi="Times New Roman" w:cs="Times New Roman"/>
                <w:b/>
                <w:bCs/>
              </w:rPr>
              <w:br/>
              <w:t>- Flexible multi-powertrain manufacturing</w:t>
            </w:r>
            <w:r w:rsidRPr="00B4558A">
              <w:rPr>
                <w:rFonts w:ascii="Times New Roman" w:hAnsi="Times New Roman" w:cs="Times New Roman"/>
                <w:b/>
                <w:bCs/>
              </w:rPr>
              <w:br/>
              <w:t>- Access to parent group industrial backing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B6597"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WEAKNESSES (W)</w:t>
            </w:r>
            <w:r w:rsidRPr="00B4558A">
              <w:rPr>
                <w:rFonts w:ascii="Times New Roman" w:hAnsi="Times New Roman" w:cs="Times New Roman"/>
                <w:b/>
                <w:bCs/>
              </w:rPr>
              <w:br/>
              <w:t>- High capital expenditure requirements</w:t>
            </w:r>
            <w:r w:rsidRPr="00B4558A">
              <w:rPr>
                <w:rFonts w:ascii="Times New Roman" w:hAnsi="Times New Roman" w:cs="Times New Roman"/>
                <w:b/>
                <w:bCs/>
              </w:rPr>
              <w:br/>
              <w:t>- Historical software deployment gaps</w:t>
            </w:r>
            <w:r w:rsidRPr="00B4558A">
              <w:rPr>
                <w:rFonts w:ascii="Times New Roman" w:hAnsi="Times New Roman" w:cs="Times New Roman"/>
                <w:b/>
                <w:bCs/>
              </w:rPr>
              <w:br/>
              <w:t>- Concentrated UK production footprint</w:t>
            </w:r>
          </w:p>
        </w:tc>
      </w:tr>
      <w:tr w:rsidR="00B4558A" w:rsidRPr="00B4558A" w14:paraId="5E3DD93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6C73D"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OPPORTUNITIES (O)</w:t>
            </w:r>
            <w:r w:rsidRPr="00B4558A">
              <w:rPr>
                <w:rFonts w:ascii="Times New Roman" w:hAnsi="Times New Roman" w:cs="Times New Roman"/>
              </w:rPr>
              <w:br/>
              <w:t>- Growing premium luxury EV market</w:t>
            </w:r>
            <w:r w:rsidRPr="00B4558A">
              <w:rPr>
                <w:rFonts w:ascii="Times New Roman" w:hAnsi="Times New Roman" w:cs="Times New Roman"/>
              </w:rPr>
              <w:br/>
              <w:t xml:space="preserve">- Localized </w:t>
            </w:r>
            <w:proofErr w:type="spellStart"/>
            <w:r w:rsidRPr="00B4558A">
              <w:rPr>
                <w:rFonts w:ascii="Times New Roman" w:hAnsi="Times New Roman" w:cs="Times New Roman"/>
              </w:rPr>
              <w:t>Agratas</w:t>
            </w:r>
            <w:proofErr w:type="spellEnd"/>
            <w:r w:rsidRPr="00B4558A">
              <w:rPr>
                <w:rFonts w:ascii="Times New Roman" w:hAnsi="Times New Roman" w:cs="Times New Roman"/>
              </w:rPr>
              <w:t xml:space="preserve"> battery supply</w:t>
            </w:r>
            <w:r w:rsidRPr="00B4558A">
              <w:rPr>
                <w:rFonts w:ascii="Times New Roman" w:hAnsi="Times New Roman" w:cs="Times New Roman"/>
              </w:rPr>
              <w:br/>
              <w:t>- New digital revenue models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64134"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SO Strategic Direction (Maxi-Maxi):</w:t>
            </w:r>
            <w:r w:rsidRPr="00B4558A">
              <w:rPr>
                <w:rFonts w:ascii="Times New Roman" w:hAnsi="Times New Roman" w:cs="Times New Roman"/>
              </w:rPr>
              <w:br/>
              <w:t xml:space="preserve">Leverage Tata’s </w:t>
            </w:r>
            <w:proofErr w:type="spellStart"/>
            <w:r w:rsidRPr="00B4558A">
              <w:rPr>
                <w:rFonts w:ascii="Times New Roman" w:hAnsi="Times New Roman" w:cs="Times New Roman"/>
              </w:rPr>
              <w:t>Agratas</w:t>
            </w:r>
            <w:proofErr w:type="spellEnd"/>
            <w:r w:rsidRPr="00B4558A">
              <w:rPr>
                <w:rFonts w:ascii="Times New Roman" w:hAnsi="Times New Roman" w:cs="Times New Roman"/>
              </w:rPr>
              <w:t xml:space="preserve"> gigafactory cells alongside the proprietary Jaguar Electric Architecture (JEA) to position the all-electric Jaguar GT in the ultra-luxury market, capturing high margins.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F0641F"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WO Strategic Direction (Mini-Maxi):</w:t>
            </w:r>
            <w:r w:rsidRPr="00B4558A">
              <w:rPr>
                <w:rFonts w:ascii="Times New Roman" w:hAnsi="Times New Roman" w:cs="Times New Roman"/>
              </w:rPr>
              <w:br/>
              <w:t>Utilize Tata Group’s global technology partnerships to co-develop robust software platforms, addressing past digital gaps and enabling recurring revenue features.</w:t>
            </w:r>
          </w:p>
        </w:tc>
      </w:tr>
      <w:tr w:rsidR="00B4558A" w:rsidRPr="00B4558A" w14:paraId="7082192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41384"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t>THREATS (T)</w:t>
            </w:r>
            <w:r w:rsidRPr="00B4558A">
              <w:rPr>
                <w:rFonts w:ascii="Times New Roman" w:hAnsi="Times New Roman" w:cs="Times New Roman"/>
              </w:rPr>
              <w:br/>
              <w:t>- Evolving global trade tariffs</w:t>
            </w:r>
            <w:r w:rsidRPr="00B4558A">
              <w:rPr>
                <w:rFonts w:ascii="Times New Roman" w:hAnsi="Times New Roman" w:cs="Times New Roman"/>
              </w:rPr>
              <w:br/>
              <w:t>- Uneven regional BEV adoption rates</w:t>
            </w:r>
            <w:r w:rsidRPr="00B4558A">
              <w:rPr>
                <w:rFonts w:ascii="Times New Roman" w:hAnsi="Times New Roman" w:cs="Times New Roman"/>
              </w:rPr>
              <w:br/>
            </w:r>
            <w:r w:rsidRPr="00B4558A">
              <w:rPr>
                <w:rFonts w:ascii="Times New Roman" w:hAnsi="Times New Roman" w:cs="Times New Roman"/>
              </w:rPr>
              <w:lastRenderedPageBreak/>
              <w:t>- Aggressive luxury competition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D6952"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lastRenderedPageBreak/>
              <w:t>ST Strategic Direction (Maxi-Mini):</w:t>
            </w:r>
            <w:r w:rsidRPr="00B4558A">
              <w:rPr>
                <w:rFonts w:ascii="Times New Roman" w:hAnsi="Times New Roman" w:cs="Times New Roman"/>
              </w:rPr>
              <w:br/>
              <w:t xml:space="preserve">Use flexible production assets to dynamically adjust assembly volumes between ICE, PHEV, and BEV variants based on changing </w:t>
            </w:r>
            <w:r w:rsidRPr="00B4558A">
              <w:rPr>
                <w:rFonts w:ascii="Times New Roman" w:hAnsi="Times New Roman" w:cs="Times New Roman"/>
              </w:rPr>
              <w:lastRenderedPageBreak/>
              <w:t>consumer demand and regional infrastructure rules.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2E5BBC"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b/>
                <w:bCs/>
              </w:rPr>
              <w:lastRenderedPageBreak/>
              <w:t>WT Strategic Direction (Mini-Mini):</w:t>
            </w:r>
            <w:r w:rsidRPr="00B4558A">
              <w:rPr>
                <w:rFonts w:ascii="Times New Roman" w:hAnsi="Times New Roman" w:cs="Times New Roman"/>
              </w:rPr>
              <w:br/>
              <w:t xml:space="preserve">Streamline operational footprints and share platform development costs across broader corporate </w:t>
            </w:r>
            <w:r w:rsidRPr="00B4558A">
              <w:rPr>
                <w:rFonts w:ascii="Times New Roman" w:hAnsi="Times New Roman" w:cs="Times New Roman"/>
              </w:rPr>
              <w:lastRenderedPageBreak/>
              <w:t>networks to preserve cash flow and protect margins.</w:t>
            </w:r>
          </w:p>
        </w:tc>
      </w:tr>
    </w:tbl>
    <w:p w14:paraId="4A0CEA67" w14:textId="77777777" w:rsidR="00B4558A" w:rsidRPr="00B4558A" w:rsidRDefault="00B4558A" w:rsidP="00B4558A">
      <w:pPr>
        <w:pStyle w:val="Heading2"/>
        <w:rPr>
          <w:rFonts w:ascii="Times New Roman" w:hAnsi="Times New Roman" w:cs="Times New Roman"/>
          <w:sz w:val="28"/>
          <w:szCs w:val="28"/>
        </w:rPr>
      </w:pPr>
      <w:bookmarkStart w:id="15" w:name="_Toc235919351"/>
      <w:r w:rsidRPr="00B4558A">
        <w:rPr>
          <w:rFonts w:ascii="Times New Roman" w:hAnsi="Times New Roman" w:cs="Times New Roman"/>
          <w:sz w:val="28"/>
          <w:szCs w:val="28"/>
        </w:rPr>
        <w:lastRenderedPageBreak/>
        <w:t>3.2 Strategic Focus: The All-Electric Jaguar GT Transformation</w:t>
      </w:r>
      <w:bookmarkEnd w:id="15"/>
    </w:p>
    <w:p w14:paraId="0FBAED9F" w14:textId="05B1C336"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 xml:space="preserve">The core strategic choice under JLR's "Reimagine" framework is the total repositioning of the Jaguar brand. Rather than engaging in a high-volume price war with dominant premium manufacturers, the brand is executing a strategy of </w:t>
      </w:r>
      <w:r w:rsidRPr="00B4558A">
        <w:rPr>
          <w:rFonts w:ascii="Times New Roman" w:hAnsi="Times New Roman" w:cs="Times New Roman"/>
          <w:b/>
          <w:bCs/>
        </w:rPr>
        <w:t>controlled disruption</w:t>
      </w:r>
      <w:r w:rsidRPr="00B4558A">
        <w:rPr>
          <w:rFonts w:ascii="Times New Roman" w:hAnsi="Times New Roman" w:cs="Times New Roman"/>
        </w:rPr>
        <w:t xml:space="preserve"> (Oliver, 2020). Jaguar is moving completely out of mass-premium competition to become a pure-play, 100% all-electric </w:t>
      </w:r>
    </w:p>
    <w:p w14:paraId="113AB8BE"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 xml:space="preserve">This strategic direction is built on the brand-new </w:t>
      </w:r>
      <w:r w:rsidRPr="00B4558A">
        <w:rPr>
          <w:rFonts w:ascii="Times New Roman" w:hAnsi="Times New Roman" w:cs="Times New Roman"/>
          <w:b/>
          <w:bCs/>
        </w:rPr>
        <w:t>Jaguar Electric Architecture (JEA)</w:t>
      </w:r>
      <w:r w:rsidRPr="00B4558A">
        <w:rPr>
          <w:rFonts w:ascii="Times New Roman" w:hAnsi="Times New Roman" w:cs="Times New Roman"/>
        </w:rPr>
        <w:t>. By setting an entry price floor above £100,000, Jaguar detaches its financial targets from volume-driven production metrics. This positioning insulates the brand from mass-market EV price wars while capitalizing on the high margins available in the ultra-luxury grand tourer segment.</w:t>
      </w:r>
    </w:p>
    <w:p w14:paraId="14CE0B8C"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 xml:space="preserve">This transformation re-engineers JLR’s downstream value chain. The brand is moving away from traditional multi-franchise dealer networks toward an exclusive </w:t>
      </w:r>
      <w:r w:rsidRPr="00B4558A">
        <w:rPr>
          <w:rFonts w:ascii="Times New Roman" w:hAnsi="Times New Roman" w:cs="Times New Roman"/>
          <w:b/>
          <w:bCs/>
        </w:rPr>
        <w:t>Direct-to-Consumer (D2C) agency model</w:t>
      </w:r>
      <w:r w:rsidRPr="00B4558A">
        <w:rPr>
          <w:rFonts w:ascii="Times New Roman" w:hAnsi="Times New Roman" w:cs="Times New Roman"/>
        </w:rPr>
        <w:t>. Physical sales operations will shift to dedicated luxury boutiques in major global cities, giving JLR precise control over retail pricing, eliminating dealership inventory discounting, and significantly increasing gross revenue margins per vehicle sold.</w:t>
      </w:r>
    </w:p>
    <w:p w14:paraId="3F9DA804" w14:textId="0F9AB102" w:rsidR="00B4558A" w:rsidRDefault="00B4558A" w:rsidP="00B4558A">
      <w:pPr>
        <w:spacing w:line="360" w:lineRule="auto"/>
        <w:jc w:val="both"/>
        <w:rPr>
          <w:rFonts w:ascii="Times New Roman" w:hAnsi="Times New Roman" w:cs="Times New Roman"/>
        </w:rPr>
      </w:pPr>
    </w:p>
    <w:p w14:paraId="608DD9F5" w14:textId="77777777" w:rsidR="00B4558A" w:rsidRDefault="00B4558A" w:rsidP="00B4558A">
      <w:pPr>
        <w:spacing w:line="360" w:lineRule="auto"/>
        <w:jc w:val="both"/>
        <w:rPr>
          <w:rFonts w:ascii="Times New Roman" w:hAnsi="Times New Roman" w:cs="Times New Roman"/>
        </w:rPr>
      </w:pPr>
    </w:p>
    <w:p w14:paraId="4AD1B6B9" w14:textId="77777777" w:rsidR="00B4558A" w:rsidRDefault="00B4558A" w:rsidP="00B4558A">
      <w:pPr>
        <w:spacing w:line="360" w:lineRule="auto"/>
        <w:jc w:val="both"/>
        <w:rPr>
          <w:rFonts w:ascii="Times New Roman" w:hAnsi="Times New Roman" w:cs="Times New Roman"/>
        </w:rPr>
      </w:pPr>
    </w:p>
    <w:p w14:paraId="5939BB53" w14:textId="77777777" w:rsidR="00B4558A" w:rsidRDefault="00B4558A" w:rsidP="00B4558A">
      <w:pPr>
        <w:spacing w:line="360" w:lineRule="auto"/>
        <w:jc w:val="both"/>
        <w:rPr>
          <w:rFonts w:ascii="Times New Roman" w:hAnsi="Times New Roman" w:cs="Times New Roman"/>
        </w:rPr>
      </w:pPr>
    </w:p>
    <w:p w14:paraId="699D9749" w14:textId="77777777" w:rsidR="00B4558A" w:rsidRDefault="00B4558A" w:rsidP="00B4558A">
      <w:pPr>
        <w:spacing w:line="360" w:lineRule="auto"/>
        <w:jc w:val="both"/>
        <w:rPr>
          <w:rFonts w:ascii="Times New Roman" w:hAnsi="Times New Roman" w:cs="Times New Roman"/>
        </w:rPr>
      </w:pPr>
    </w:p>
    <w:p w14:paraId="6A16BEE6" w14:textId="77777777" w:rsidR="00B4558A" w:rsidRDefault="00B4558A" w:rsidP="00B4558A">
      <w:pPr>
        <w:spacing w:line="360" w:lineRule="auto"/>
        <w:jc w:val="both"/>
        <w:rPr>
          <w:rFonts w:ascii="Times New Roman" w:hAnsi="Times New Roman" w:cs="Times New Roman"/>
        </w:rPr>
      </w:pPr>
    </w:p>
    <w:p w14:paraId="5F614B14" w14:textId="77777777" w:rsidR="00B4558A" w:rsidRDefault="00B4558A" w:rsidP="00B4558A">
      <w:pPr>
        <w:spacing w:line="360" w:lineRule="auto"/>
        <w:jc w:val="both"/>
        <w:rPr>
          <w:rFonts w:ascii="Times New Roman" w:hAnsi="Times New Roman" w:cs="Times New Roman"/>
        </w:rPr>
      </w:pPr>
    </w:p>
    <w:p w14:paraId="785843A1" w14:textId="77777777" w:rsidR="00B4558A" w:rsidRDefault="00B4558A" w:rsidP="00B4558A">
      <w:pPr>
        <w:spacing w:line="360" w:lineRule="auto"/>
        <w:jc w:val="both"/>
        <w:rPr>
          <w:rFonts w:ascii="Times New Roman" w:hAnsi="Times New Roman" w:cs="Times New Roman"/>
        </w:rPr>
      </w:pPr>
    </w:p>
    <w:p w14:paraId="43AB74DA" w14:textId="77777777" w:rsidR="00B4558A" w:rsidRPr="00B4558A" w:rsidRDefault="00B4558A" w:rsidP="00B4558A">
      <w:pPr>
        <w:spacing w:line="360" w:lineRule="auto"/>
        <w:jc w:val="both"/>
        <w:rPr>
          <w:rFonts w:ascii="Times New Roman" w:hAnsi="Times New Roman" w:cs="Times New Roman"/>
        </w:rPr>
      </w:pPr>
    </w:p>
    <w:p w14:paraId="1E437719" w14:textId="3BB712E8" w:rsidR="00B4558A" w:rsidRDefault="00B4558A" w:rsidP="00B4558A">
      <w:pPr>
        <w:pStyle w:val="Heading1"/>
        <w:numPr>
          <w:ilvl w:val="1"/>
          <w:numId w:val="2"/>
        </w:numPr>
        <w:jc w:val="center"/>
        <w:rPr>
          <w:rFonts w:ascii="Times New Roman" w:hAnsi="Times New Roman" w:cs="Times New Roman"/>
          <w:b/>
          <w:bCs/>
          <w:sz w:val="36"/>
          <w:szCs w:val="36"/>
        </w:rPr>
      </w:pPr>
      <w:bookmarkStart w:id="16" w:name="_Toc235919352"/>
      <w:r w:rsidRPr="00B4558A">
        <w:rPr>
          <w:rFonts w:ascii="Times New Roman" w:hAnsi="Times New Roman" w:cs="Times New Roman"/>
          <w:b/>
          <w:bCs/>
          <w:sz w:val="36"/>
          <w:szCs w:val="36"/>
        </w:rPr>
        <w:lastRenderedPageBreak/>
        <w:t>CONCLUSION AND RECOMMENDATIONS</w:t>
      </w:r>
      <w:bookmarkEnd w:id="16"/>
    </w:p>
    <w:p w14:paraId="482F2A73" w14:textId="77777777" w:rsidR="00B4558A" w:rsidRPr="00B4558A" w:rsidRDefault="00B4558A" w:rsidP="00B4558A">
      <w:pPr>
        <w:pStyle w:val="ListParagraph"/>
      </w:pPr>
    </w:p>
    <w:p w14:paraId="1D3CC52A" w14:textId="77777777" w:rsidR="00B4558A" w:rsidRPr="00B4558A" w:rsidRDefault="00B4558A" w:rsidP="00B4558A">
      <w:pPr>
        <w:pStyle w:val="Heading2"/>
        <w:rPr>
          <w:rFonts w:ascii="Times New Roman" w:hAnsi="Times New Roman" w:cs="Times New Roman"/>
          <w:sz w:val="28"/>
          <w:szCs w:val="28"/>
        </w:rPr>
      </w:pPr>
      <w:bookmarkStart w:id="17" w:name="_Toc235919353"/>
      <w:r w:rsidRPr="00B4558A">
        <w:rPr>
          <w:rFonts w:ascii="Times New Roman" w:hAnsi="Times New Roman" w:cs="Times New Roman"/>
          <w:sz w:val="28"/>
          <w:szCs w:val="28"/>
        </w:rPr>
        <w:t>4.1 Summary of Strategic Findings</w:t>
      </w:r>
      <w:bookmarkEnd w:id="17"/>
    </w:p>
    <w:p w14:paraId="3F648FE2"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This strategic report demonstrates that JLR’s "Reimagine Strategy" provides a structurally sound framework for navigating the massive changes facing the UK automotive ecosystem. The exceptional pricing power generated by its core sub-brands provides the financial foundation required to fund its transition to electrification. However, balancing high capital expenditures with evolving consumer demand requires a flexible approach to manufacturing and direct control over its core supply chain assets.</w:t>
      </w:r>
    </w:p>
    <w:p w14:paraId="0FF0B0B7" w14:textId="77777777" w:rsidR="00B4558A" w:rsidRPr="00B4558A" w:rsidRDefault="00B4558A" w:rsidP="00B4558A">
      <w:pPr>
        <w:pStyle w:val="Heading2"/>
        <w:rPr>
          <w:rFonts w:ascii="Times New Roman" w:hAnsi="Times New Roman" w:cs="Times New Roman"/>
          <w:sz w:val="28"/>
          <w:szCs w:val="28"/>
        </w:rPr>
      </w:pPr>
      <w:bookmarkStart w:id="18" w:name="_Toc235919354"/>
      <w:r w:rsidRPr="00B4558A">
        <w:rPr>
          <w:rFonts w:ascii="Times New Roman" w:hAnsi="Times New Roman" w:cs="Times New Roman"/>
          <w:sz w:val="28"/>
          <w:szCs w:val="28"/>
        </w:rPr>
        <w:t>4.2 Actionable Recommendations</w:t>
      </w:r>
      <w:bookmarkEnd w:id="18"/>
    </w:p>
    <w:p w14:paraId="1FB80744"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 xml:space="preserve">1. Prioritize Full Operational Integration with Tata’s </w:t>
      </w:r>
      <w:proofErr w:type="spellStart"/>
      <w:r w:rsidRPr="00B4558A">
        <w:rPr>
          <w:rFonts w:ascii="Times New Roman" w:hAnsi="Times New Roman" w:cs="Times New Roman"/>
          <w:b/>
          <w:bCs/>
        </w:rPr>
        <w:t>Agratas</w:t>
      </w:r>
      <w:proofErr w:type="spellEnd"/>
      <w:r w:rsidRPr="00B4558A">
        <w:rPr>
          <w:rFonts w:ascii="Times New Roman" w:hAnsi="Times New Roman" w:cs="Times New Roman"/>
          <w:b/>
          <w:bCs/>
        </w:rPr>
        <w:t xml:space="preserve"> Gigafactory</w:t>
      </w:r>
    </w:p>
    <w:p w14:paraId="71FB8AAD"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 xml:space="preserve">JLR must solidify its long-term battery cell supply agreements with Tata’s upcoming UK </w:t>
      </w:r>
      <w:proofErr w:type="spellStart"/>
      <w:r w:rsidRPr="00B4558A">
        <w:rPr>
          <w:rFonts w:ascii="Times New Roman" w:hAnsi="Times New Roman" w:cs="Times New Roman"/>
        </w:rPr>
        <w:t>Agratas</w:t>
      </w:r>
      <w:proofErr w:type="spellEnd"/>
      <w:r w:rsidRPr="00B4558A">
        <w:rPr>
          <w:rFonts w:ascii="Times New Roman" w:hAnsi="Times New Roman" w:cs="Times New Roman"/>
        </w:rPr>
        <w:t xml:space="preserve"> gigafactory. This direct corporate integration secures localized, high-performance battery packs tailored to the Jaguar GT’s power requirements. This strategy de-risks the supply chain from geopolitical trade disputes, ensures full compliance with UK-EU Rules of Origin tariff frameworks, and avoids international supply bottlenecks.</w:t>
      </w:r>
    </w:p>
    <w:p w14:paraId="5A03F9EB" w14:textId="77777777" w:rsidR="00B4558A" w:rsidRPr="00B4558A" w:rsidRDefault="00B4558A" w:rsidP="00B4558A">
      <w:pPr>
        <w:spacing w:line="360" w:lineRule="auto"/>
        <w:jc w:val="both"/>
        <w:rPr>
          <w:rFonts w:ascii="Times New Roman" w:hAnsi="Times New Roman" w:cs="Times New Roman"/>
          <w:b/>
          <w:bCs/>
        </w:rPr>
      </w:pPr>
      <w:r w:rsidRPr="00B4558A">
        <w:rPr>
          <w:rFonts w:ascii="Times New Roman" w:hAnsi="Times New Roman" w:cs="Times New Roman"/>
          <w:b/>
          <w:bCs/>
        </w:rPr>
        <w:t>2. Maintain Dynamic Manufacturing Flexibility Across Production Lines</w:t>
      </w:r>
    </w:p>
    <w:p w14:paraId="65979BF0" w14:textId="77777777" w:rsidR="00B4558A" w:rsidRPr="00B4558A" w:rsidRDefault="00B4558A" w:rsidP="00B4558A">
      <w:pPr>
        <w:spacing w:line="360" w:lineRule="auto"/>
        <w:jc w:val="both"/>
        <w:rPr>
          <w:rFonts w:ascii="Times New Roman" w:hAnsi="Times New Roman" w:cs="Times New Roman"/>
        </w:rPr>
      </w:pPr>
      <w:r w:rsidRPr="00B4558A">
        <w:rPr>
          <w:rFonts w:ascii="Times New Roman" w:hAnsi="Times New Roman" w:cs="Times New Roman"/>
        </w:rPr>
        <w:t>JLR should continue using and expanding its flexible platform architectures (such as the Modular Longitudinal Architecture) across its core manufacturing facilities. This capability allows the company to scale production up or down between Hybrid (PHEV), pure ICE, and electric (BEV) setups in response to real-time consumer demand and regional infrastructure development. This flexibility protects operational margins and prevents costly factory downtime.</w:t>
      </w:r>
    </w:p>
    <w:p w14:paraId="39D67C96" w14:textId="77777777" w:rsidR="00B4558A" w:rsidRDefault="00B4558A" w:rsidP="00B4558A">
      <w:pPr>
        <w:spacing w:line="360" w:lineRule="auto"/>
        <w:jc w:val="both"/>
        <w:rPr>
          <w:rFonts w:ascii="Times New Roman" w:hAnsi="Times New Roman" w:cs="Times New Roman"/>
        </w:rPr>
      </w:pPr>
    </w:p>
    <w:p w14:paraId="794C91B9" w14:textId="77777777" w:rsidR="00B4558A" w:rsidRDefault="00B4558A" w:rsidP="00B4558A">
      <w:pPr>
        <w:spacing w:line="360" w:lineRule="auto"/>
        <w:jc w:val="both"/>
        <w:rPr>
          <w:rFonts w:ascii="Times New Roman" w:hAnsi="Times New Roman" w:cs="Times New Roman"/>
        </w:rPr>
      </w:pPr>
    </w:p>
    <w:p w14:paraId="78BF0DEC" w14:textId="77777777" w:rsidR="00B4558A" w:rsidRDefault="00B4558A" w:rsidP="00B4558A">
      <w:pPr>
        <w:spacing w:line="360" w:lineRule="auto"/>
        <w:jc w:val="both"/>
        <w:rPr>
          <w:rFonts w:ascii="Times New Roman" w:hAnsi="Times New Roman" w:cs="Times New Roman"/>
        </w:rPr>
      </w:pPr>
    </w:p>
    <w:p w14:paraId="34AF8397" w14:textId="77777777" w:rsidR="00B4558A" w:rsidRDefault="00B4558A" w:rsidP="00B4558A">
      <w:pPr>
        <w:spacing w:line="360" w:lineRule="auto"/>
        <w:jc w:val="both"/>
        <w:rPr>
          <w:rFonts w:ascii="Times New Roman" w:hAnsi="Times New Roman" w:cs="Times New Roman"/>
        </w:rPr>
      </w:pPr>
    </w:p>
    <w:p w14:paraId="5A627A8D" w14:textId="77777777" w:rsidR="00B4558A" w:rsidRPr="00B4558A" w:rsidRDefault="00B4558A" w:rsidP="00B4558A">
      <w:pPr>
        <w:spacing w:line="360" w:lineRule="auto"/>
        <w:jc w:val="both"/>
        <w:rPr>
          <w:rFonts w:ascii="Times New Roman" w:hAnsi="Times New Roman" w:cs="Times New Roman"/>
        </w:rPr>
      </w:pPr>
    </w:p>
    <w:p w14:paraId="7BFC93CA" w14:textId="4FC40875" w:rsidR="00B4558A" w:rsidRDefault="00B4558A" w:rsidP="00B4558A">
      <w:pPr>
        <w:pStyle w:val="Heading1"/>
        <w:numPr>
          <w:ilvl w:val="1"/>
          <w:numId w:val="2"/>
        </w:numPr>
        <w:jc w:val="center"/>
        <w:rPr>
          <w:rFonts w:ascii="Times New Roman" w:hAnsi="Times New Roman" w:cs="Times New Roman"/>
          <w:b/>
          <w:bCs/>
          <w:sz w:val="36"/>
          <w:szCs w:val="36"/>
        </w:rPr>
      </w:pPr>
      <w:bookmarkStart w:id="19" w:name="_Toc235919355"/>
      <w:r w:rsidRPr="00B4558A">
        <w:rPr>
          <w:rFonts w:ascii="Times New Roman" w:hAnsi="Times New Roman" w:cs="Times New Roman"/>
          <w:b/>
          <w:bCs/>
          <w:sz w:val="36"/>
          <w:szCs w:val="36"/>
        </w:rPr>
        <w:lastRenderedPageBreak/>
        <w:t>REFERENCES</w:t>
      </w:r>
      <w:bookmarkEnd w:id="19"/>
    </w:p>
    <w:p w14:paraId="2CDA5A39" w14:textId="77777777" w:rsidR="00B4558A" w:rsidRPr="00B4558A" w:rsidRDefault="00B4558A" w:rsidP="00B4558A">
      <w:pPr>
        <w:pStyle w:val="ListParagraph"/>
        <w:ind w:left="1440"/>
      </w:pPr>
    </w:p>
    <w:p w14:paraId="23BEA7DE"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Barney, J.B. (2021) 'Looking back and moving forward: Retrospective and prospective on the Resource-Based View', </w:t>
      </w:r>
      <w:r w:rsidRPr="00B4558A">
        <w:rPr>
          <w:rFonts w:ascii="Times New Roman" w:hAnsi="Times New Roman" w:cs="Times New Roman"/>
          <w:i/>
          <w:iCs/>
        </w:rPr>
        <w:t>Journal of Management</w:t>
      </w:r>
      <w:r w:rsidRPr="00B4558A">
        <w:rPr>
          <w:rFonts w:ascii="Times New Roman" w:hAnsi="Times New Roman" w:cs="Times New Roman"/>
        </w:rPr>
        <w:t>, 47(1), pp. 4-15.</w:t>
      </w:r>
    </w:p>
    <w:p w14:paraId="643AB04F"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European Automobile Manufacturers Association (ACEA) (2024) </w:t>
      </w:r>
      <w:r w:rsidRPr="00B4558A">
        <w:rPr>
          <w:rFonts w:ascii="Times New Roman" w:hAnsi="Times New Roman" w:cs="Times New Roman"/>
          <w:i/>
          <w:iCs/>
        </w:rPr>
        <w:t>Economic and Market Report: Global and EU auto industry full-year 2024</w:t>
      </w:r>
      <w:r w:rsidRPr="00B4558A">
        <w:rPr>
          <w:rFonts w:ascii="Times New Roman" w:hAnsi="Times New Roman" w:cs="Times New Roman"/>
        </w:rPr>
        <w:t>. Available at: https://www.acea.auto/publication/economicand-market-report-global-and-eu-auto-industry-full-year-2024/ (Accessed: 24 July 2026).</w:t>
      </w:r>
    </w:p>
    <w:p w14:paraId="3A8ABD89"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Grant, R.M. (2022) </w:t>
      </w:r>
      <w:r w:rsidRPr="00B4558A">
        <w:rPr>
          <w:rFonts w:ascii="Times New Roman" w:hAnsi="Times New Roman" w:cs="Times New Roman"/>
          <w:i/>
          <w:iCs/>
        </w:rPr>
        <w:t>Contemporary Strategy Analysis</w:t>
      </w:r>
      <w:r w:rsidRPr="00B4558A">
        <w:rPr>
          <w:rFonts w:ascii="Times New Roman" w:hAnsi="Times New Roman" w:cs="Times New Roman"/>
        </w:rPr>
        <w:t xml:space="preserve">. 11th </w:t>
      </w:r>
      <w:proofErr w:type="spellStart"/>
      <w:r w:rsidRPr="00B4558A">
        <w:rPr>
          <w:rFonts w:ascii="Times New Roman" w:hAnsi="Times New Roman" w:cs="Times New Roman"/>
        </w:rPr>
        <w:t>edn</w:t>
      </w:r>
      <w:proofErr w:type="spellEnd"/>
      <w:r w:rsidRPr="00B4558A">
        <w:rPr>
          <w:rFonts w:ascii="Times New Roman" w:hAnsi="Times New Roman" w:cs="Times New Roman"/>
        </w:rPr>
        <w:t>. Hoboken: Wiley.</w:t>
      </w:r>
    </w:p>
    <w:p w14:paraId="77960DC1"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International Organization of Motor Vehicle Manufacturers (OICA) (2025) </w:t>
      </w:r>
      <w:r w:rsidRPr="00B4558A">
        <w:rPr>
          <w:rFonts w:ascii="Times New Roman" w:hAnsi="Times New Roman" w:cs="Times New Roman"/>
          <w:i/>
          <w:iCs/>
        </w:rPr>
        <w:t>World Motor Vehicle Production by Country and Type</w:t>
      </w:r>
      <w:r w:rsidRPr="00B4558A">
        <w:rPr>
          <w:rFonts w:ascii="Times New Roman" w:hAnsi="Times New Roman" w:cs="Times New Roman"/>
        </w:rPr>
        <w:t>. Paris: OICA. Available at: https://oica.net/ (Accessed: 25 July 2026).</w:t>
      </w:r>
    </w:p>
    <w:p w14:paraId="529A8EE9"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Jaguar Land Rover Automotive PLC (2025) </w:t>
      </w:r>
      <w:r w:rsidRPr="00B4558A">
        <w:rPr>
          <w:rFonts w:ascii="Times New Roman" w:hAnsi="Times New Roman" w:cs="Times New Roman"/>
          <w:i/>
          <w:iCs/>
        </w:rPr>
        <w:t>Annual Report 2025: Reimagine Transformation</w:t>
      </w:r>
      <w:r w:rsidRPr="00B4558A">
        <w:rPr>
          <w:rFonts w:ascii="Times New Roman" w:hAnsi="Times New Roman" w:cs="Times New Roman"/>
        </w:rPr>
        <w:t>. Coventry: JLR Media.</w:t>
      </w:r>
    </w:p>
    <w:p w14:paraId="0E696CC5"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Jaguar Land Rover Automotive PLC (2026) </w:t>
      </w:r>
      <w:r w:rsidRPr="00B4558A">
        <w:rPr>
          <w:rFonts w:ascii="Times New Roman" w:hAnsi="Times New Roman" w:cs="Times New Roman"/>
          <w:i/>
          <w:iCs/>
        </w:rPr>
        <w:t>Investor Relations: FY26 Full Year Results</w:t>
      </w:r>
      <w:r w:rsidRPr="00B4558A">
        <w:rPr>
          <w:rFonts w:ascii="Times New Roman" w:hAnsi="Times New Roman" w:cs="Times New Roman"/>
        </w:rPr>
        <w:t>. Coventry: JLR Media.</w:t>
      </w:r>
    </w:p>
    <w:p w14:paraId="7D7E7929"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Johnson, G., Whittington, R. and Scholes, K.** (2020) </w:t>
      </w:r>
      <w:r w:rsidRPr="00B4558A">
        <w:rPr>
          <w:rFonts w:ascii="Times New Roman" w:hAnsi="Times New Roman" w:cs="Times New Roman"/>
          <w:i/>
          <w:iCs/>
        </w:rPr>
        <w:t>Exploring Strategy: Text and Cases</w:t>
      </w:r>
      <w:r w:rsidRPr="00B4558A">
        <w:rPr>
          <w:rFonts w:ascii="Times New Roman" w:hAnsi="Times New Roman" w:cs="Times New Roman"/>
        </w:rPr>
        <w:t xml:space="preserve">. 12th </w:t>
      </w:r>
      <w:proofErr w:type="spellStart"/>
      <w:r w:rsidRPr="00B4558A">
        <w:rPr>
          <w:rFonts w:ascii="Times New Roman" w:hAnsi="Times New Roman" w:cs="Times New Roman"/>
        </w:rPr>
        <w:t>edn</w:t>
      </w:r>
      <w:proofErr w:type="spellEnd"/>
      <w:r w:rsidRPr="00B4558A">
        <w:rPr>
          <w:rFonts w:ascii="Times New Roman" w:hAnsi="Times New Roman" w:cs="Times New Roman"/>
        </w:rPr>
        <w:t>. Harlow: Pearson.</w:t>
      </w:r>
    </w:p>
    <w:p w14:paraId="77FB118D"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Kaplinsky, R. and Morris, M. (2023) 'Value Chain Analysis in a changing global manufacturing landscape', </w:t>
      </w:r>
      <w:r w:rsidRPr="00B4558A">
        <w:rPr>
          <w:rFonts w:ascii="Times New Roman" w:hAnsi="Times New Roman" w:cs="Times New Roman"/>
          <w:i/>
          <w:iCs/>
        </w:rPr>
        <w:t>International Journal of Production Research</w:t>
      </w:r>
      <w:r w:rsidRPr="00B4558A">
        <w:rPr>
          <w:rFonts w:ascii="Times New Roman" w:hAnsi="Times New Roman" w:cs="Times New Roman"/>
        </w:rPr>
        <w:t>, 61(4), pp. 1102-1118.</w:t>
      </w:r>
    </w:p>
    <w:p w14:paraId="75DD5192"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Mintzberg, H., Ahlstrand, B. and Lampel, J. (2021) </w:t>
      </w:r>
      <w:r w:rsidRPr="00B4558A">
        <w:rPr>
          <w:rFonts w:ascii="Times New Roman" w:hAnsi="Times New Roman" w:cs="Times New Roman"/>
          <w:i/>
          <w:iCs/>
        </w:rPr>
        <w:t>Strategy Safari: A Guided Tour Through The Wilds of Strategic Management</w:t>
      </w:r>
      <w:r w:rsidRPr="00B4558A">
        <w:rPr>
          <w:rFonts w:ascii="Times New Roman" w:hAnsi="Times New Roman" w:cs="Times New Roman"/>
        </w:rPr>
        <w:t>. London: Free Press.</w:t>
      </w:r>
    </w:p>
    <w:p w14:paraId="468F37EA" w14:textId="7777777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Oliver, C. (2020) 'Sustainable competitive advantage in localized manufacturing sectors', </w:t>
      </w:r>
      <w:r w:rsidRPr="00B4558A">
        <w:rPr>
          <w:rFonts w:ascii="Times New Roman" w:hAnsi="Times New Roman" w:cs="Times New Roman"/>
          <w:i/>
          <w:iCs/>
        </w:rPr>
        <w:t>Strategic Management Journal</w:t>
      </w:r>
      <w:r w:rsidRPr="00B4558A">
        <w:rPr>
          <w:rFonts w:ascii="Times New Roman" w:hAnsi="Times New Roman" w:cs="Times New Roman"/>
        </w:rPr>
        <w:t>, 41(8), pp. 1421-1440.</w:t>
      </w:r>
    </w:p>
    <w:p w14:paraId="7E98DE22" w14:textId="0B857EF7" w:rsidR="00B4558A" w:rsidRPr="00B4558A" w:rsidRDefault="00B4558A" w:rsidP="00B4558A">
      <w:pPr>
        <w:numPr>
          <w:ilvl w:val="0"/>
          <w:numId w:val="8"/>
        </w:numPr>
        <w:spacing w:line="360" w:lineRule="auto"/>
        <w:jc w:val="both"/>
        <w:rPr>
          <w:rFonts w:ascii="Times New Roman" w:hAnsi="Times New Roman" w:cs="Times New Roman"/>
        </w:rPr>
      </w:pPr>
      <w:r w:rsidRPr="00B4558A">
        <w:rPr>
          <w:rFonts w:ascii="Times New Roman" w:hAnsi="Times New Roman" w:cs="Times New Roman"/>
        </w:rPr>
        <w:t xml:space="preserve">Porter, M.E. (2018) </w:t>
      </w:r>
      <w:r w:rsidRPr="00B4558A">
        <w:rPr>
          <w:rFonts w:ascii="Times New Roman" w:hAnsi="Times New Roman" w:cs="Times New Roman"/>
          <w:i/>
          <w:iCs/>
        </w:rPr>
        <w:t>Competitive Strategy: Techniques for Analyzing Industries and Competitors</w:t>
      </w:r>
      <w:r w:rsidRPr="00B4558A">
        <w:rPr>
          <w:rFonts w:ascii="Times New Roman" w:hAnsi="Times New Roman" w:cs="Times New Roman"/>
        </w:rPr>
        <w:t>. New York: Free Press.</w:t>
      </w:r>
    </w:p>
    <w:sectPr w:rsidR="00B4558A" w:rsidRPr="00B4558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887802" w14:textId="77777777" w:rsidR="00FA4510" w:rsidRDefault="00FA4510" w:rsidP="00B4558A">
      <w:pPr>
        <w:spacing w:after="0" w:line="240" w:lineRule="auto"/>
      </w:pPr>
      <w:r>
        <w:separator/>
      </w:r>
    </w:p>
  </w:endnote>
  <w:endnote w:type="continuationSeparator" w:id="0">
    <w:p w14:paraId="449EEE99" w14:textId="77777777" w:rsidR="00FA4510" w:rsidRDefault="00FA4510" w:rsidP="00B45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239115"/>
      <w:docPartObj>
        <w:docPartGallery w:val="Page Numbers (Bottom of Page)"/>
        <w:docPartUnique/>
      </w:docPartObj>
    </w:sdtPr>
    <w:sdtEndPr>
      <w:rPr>
        <w:noProof/>
      </w:rPr>
    </w:sdtEndPr>
    <w:sdtContent>
      <w:p w14:paraId="199D1674" w14:textId="2DFC0CE2" w:rsidR="00B4558A" w:rsidRDefault="00B455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3C58B8" w14:textId="77777777" w:rsidR="00B4558A" w:rsidRDefault="00B45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74A0E" w14:textId="77777777" w:rsidR="00FA4510" w:rsidRDefault="00FA4510" w:rsidP="00B4558A">
      <w:pPr>
        <w:spacing w:after="0" w:line="240" w:lineRule="auto"/>
      </w:pPr>
      <w:r>
        <w:separator/>
      </w:r>
    </w:p>
  </w:footnote>
  <w:footnote w:type="continuationSeparator" w:id="0">
    <w:p w14:paraId="30CF280E" w14:textId="77777777" w:rsidR="00FA4510" w:rsidRDefault="00FA4510" w:rsidP="00B45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30108"/>
    <w:multiLevelType w:val="multilevel"/>
    <w:tmpl w:val="5FB64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163C7"/>
    <w:multiLevelType w:val="multilevel"/>
    <w:tmpl w:val="4B14A2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C4C48"/>
    <w:multiLevelType w:val="multilevel"/>
    <w:tmpl w:val="3D12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FA4C08"/>
    <w:multiLevelType w:val="multilevel"/>
    <w:tmpl w:val="4934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17119E"/>
    <w:multiLevelType w:val="multilevel"/>
    <w:tmpl w:val="323ED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CB5ADE"/>
    <w:multiLevelType w:val="multilevel"/>
    <w:tmpl w:val="865E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0E65C5"/>
    <w:multiLevelType w:val="multilevel"/>
    <w:tmpl w:val="F08E0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854BD"/>
    <w:multiLevelType w:val="multilevel"/>
    <w:tmpl w:val="2CC03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AE5F9C"/>
    <w:multiLevelType w:val="multilevel"/>
    <w:tmpl w:val="63A8BBE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5E091B"/>
    <w:multiLevelType w:val="hybridMultilevel"/>
    <w:tmpl w:val="943665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90518892">
    <w:abstractNumId w:val="4"/>
  </w:num>
  <w:num w:numId="2" w16cid:durableId="1051460311">
    <w:abstractNumId w:val="8"/>
  </w:num>
  <w:num w:numId="3" w16cid:durableId="401490858">
    <w:abstractNumId w:val="2"/>
  </w:num>
  <w:num w:numId="4" w16cid:durableId="1258518524">
    <w:abstractNumId w:val="0"/>
  </w:num>
  <w:num w:numId="5" w16cid:durableId="976762791">
    <w:abstractNumId w:val="6"/>
  </w:num>
  <w:num w:numId="6" w16cid:durableId="483396385">
    <w:abstractNumId w:val="7"/>
  </w:num>
  <w:num w:numId="7" w16cid:durableId="140774577">
    <w:abstractNumId w:val="1"/>
  </w:num>
  <w:num w:numId="8" w16cid:durableId="870187629">
    <w:abstractNumId w:val="3"/>
  </w:num>
  <w:num w:numId="9" w16cid:durableId="1182427664">
    <w:abstractNumId w:val="5"/>
  </w:num>
  <w:num w:numId="10" w16cid:durableId="13844056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43C"/>
    <w:rsid w:val="00041541"/>
    <w:rsid w:val="001F643C"/>
    <w:rsid w:val="0058037D"/>
    <w:rsid w:val="005836E9"/>
    <w:rsid w:val="007C03A7"/>
    <w:rsid w:val="00880756"/>
    <w:rsid w:val="00B4558A"/>
    <w:rsid w:val="00EA5A7E"/>
    <w:rsid w:val="00FA4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5D063"/>
  <w15:chartTrackingRefBased/>
  <w15:docId w15:val="{B0A6BC76-8B78-4950-9A4A-E504360EA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4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F64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F64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64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64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64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4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4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4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4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F64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F64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64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64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64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4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4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43C"/>
    <w:rPr>
      <w:rFonts w:eastAsiaTheme="majorEastAsia" w:cstheme="majorBidi"/>
      <w:color w:val="272727" w:themeColor="text1" w:themeTint="D8"/>
    </w:rPr>
  </w:style>
  <w:style w:type="paragraph" w:styleId="Title">
    <w:name w:val="Title"/>
    <w:basedOn w:val="Normal"/>
    <w:next w:val="Normal"/>
    <w:link w:val="TitleChar"/>
    <w:uiPriority w:val="10"/>
    <w:qFormat/>
    <w:rsid w:val="001F64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4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4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4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43C"/>
    <w:pPr>
      <w:spacing w:before="160"/>
      <w:jc w:val="center"/>
    </w:pPr>
    <w:rPr>
      <w:i/>
      <w:iCs/>
      <w:color w:val="404040" w:themeColor="text1" w:themeTint="BF"/>
    </w:rPr>
  </w:style>
  <w:style w:type="character" w:customStyle="1" w:styleId="QuoteChar">
    <w:name w:val="Quote Char"/>
    <w:basedOn w:val="DefaultParagraphFont"/>
    <w:link w:val="Quote"/>
    <w:uiPriority w:val="29"/>
    <w:rsid w:val="001F643C"/>
    <w:rPr>
      <w:i/>
      <w:iCs/>
      <w:color w:val="404040" w:themeColor="text1" w:themeTint="BF"/>
    </w:rPr>
  </w:style>
  <w:style w:type="paragraph" w:styleId="ListParagraph">
    <w:name w:val="List Paragraph"/>
    <w:basedOn w:val="Normal"/>
    <w:uiPriority w:val="34"/>
    <w:qFormat/>
    <w:rsid w:val="001F643C"/>
    <w:pPr>
      <w:ind w:left="720"/>
      <w:contextualSpacing/>
    </w:pPr>
  </w:style>
  <w:style w:type="character" w:styleId="IntenseEmphasis">
    <w:name w:val="Intense Emphasis"/>
    <w:basedOn w:val="DefaultParagraphFont"/>
    <w:uiPriority w:val="21"/>
    <w:qFormat/>
    <w:rsid w:val="001F643C"/>
    <w:rPr>
      <w:i/>
      <w:iCs/>
      <w:color w:val="2F5496" w:themeColor="accent1" w:themeShade="BF"/>
    </w:rPr>
  </w:style>
  <w:style w:type="paragraph" w:styleId="IntenseQuote">
    <w:name w:val="Intense Quote"/>
    <w:basedOn w:val="Normal"/>
    <w:next w:val="Normal"/>
    <w:link w:val="IntenseQuoteChar"/>
    <w:uiPriority w:val="30"/>
    <w:qFormat/>
    <w:rsid w:val="001F64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643C"/>
    <w:rPr>
      <w:i/>
      <w:iCs/>
      <w:color w:val="2F5496" w:themeColor="accent1" w:themeShade="BF"/>
    </w:rPr>
  </w:style>
  <w:style w:type="character" w:styleId="IntenseReference">
    <w:name w:val="Intense Reference"/>
    <w:basedOn w:val="DefaultParagraphFont"/>
    <w:uiPriority w:val="32"/>
    <w:qFormat/>
    <w:rsid w:val="001F643C"/>
    <w:rPr>
      <w:b/>
      <w:bCs/>
      <w:smallCaps/>
      <w:color w:val="2F5496" w:themeColor="accent1" w:themeShade="BF"/>
      <w:spacing w:val="5"/>
    </w:rPr>
  </w:style>
  <w:style w:type="paragraph" w:styleId="Header">
    <w:name w:val="header"/>
    <w:basedOn w:val="Normal"/>
    <w:link w:val="HeaderChar"/>
    <w:uiPriority w:val="99"/>
    <w:unhideWhenUsed/>
    <w:rsid w:val="00B455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58A"/>
  </w:style>
  <w:style w:type="paragraph" w:styleId="Footer">
    <w:name w:val="footer"/>
    <w:basedOn w:val="Normal"/>
    <w:link w:val="FooterChar"/>
    <w:uiPriority w:val="99"/>
    <w:unhideWhenUsed/>
    <w:rsid w:val="00B455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58A"/>
  </w:style>
  <w:style w:type="paragraph" w:styleId="TOCHeading">
    <w:name w:val="TOC Heading"/>
    <w:basedOn w:val="Heading1"/>
    <w:next w:val="Normal"/>
    <w:uiPriority w:val="39"/>
    <w:unhideWhenUsed/>
    <w:qFormat/>
    <w:rsid w:val="00B4558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4558A"/>
    <w:pPr>
      <w:spacing w:after="100"/>
    </w:pPr>
  </w:style>
  <w:style w:type="paragraph" w:styleId="TOC2">
    <w:name w:val="toc 2"/>
    <w:basedOn w:val="Normal"/>
    <w:next w:val="Normal"/>
    <w:autoRedefine/>
    <w:uiPriority w:val="39"/>
    <w:unhideWhenUsed/>
    <w:rsid w:val="00B4558A"/>
    <w:pPr>
      <w:spacing w:after="100"/>
      <w:ind w:left="240"/>
    </w:pPr>
  </w:style>
  <w:style w:type="paragraph" w:styleId="TOC3">
    <w:name w:val="toc 3"/>
    <w:basedOn w:val="Normal"/>
    <w:next w:val="Normal"/>
    <w:autoRedefine/>
    <w:uiPriority w:val="39"/>
    <w:unhideWhenUsed/>
    <w:rsid w:val="00B4558A"/>
    <w:pPr>
      <w:spacing w:after="100"/>
      <w:ind w:left="480"/>
    </w:pPr>
  </w:style>
  <w:style w:type="character" w:styleId="Hyperlink">
    <w:name w:val="Hyperlink"/>
    <w:basedOn w:val="DefaultParagraphFont"/>
    <w:uiPriority w:val="99"/>
    <w:unhideWhenUsed/>
    <w:rsid w:val="00B455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3486</Words>
  <Characters>19875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Interactive4</dc:creator>
  <cp:keywords/>
  <dc:description/>
  <cp:lastModifiedBy>Interactive4</cp:lastModifiedBy>
  <cp:revision>3</cp:revision>
  <dcterms:created xsi:type="dcterms:W3CDTF">2026-07-25T21:37:00Z</dcterms:created>
  <dcterms:modified xsi:type="dcterms:W3CDTF">2026-07-25T21:53:00Z</dcterms:modified>
</cp:coreProperties>
</file>