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691B" w:rsidRPr="0001691B" w:rsidRDefault="0001691B" w:rsidP="0001691B">
      <w:pPr>
        <w:shd w:val="clear" w:color="auto" w:fill="FFFFFF"/>
        <w:spacing w:after="120" w:line="240" w:lineRule="auto"/>
        <w:outlineLvl w:val="0"/>
        <w:rPr>
          <w:rFonts w:ascii="Garamond" w:eastAsia="Times New Roman" w:hAnsi="Garamond" w:cs="Tahoma"/>
          <w:color w:val="633D5D"/>
          <w:kern w:val="36"/>
          <w:sz w:val="24"/>
          <w:szCs w:val="23"/>
          <w:lang w:eastAsia="en-GB"/>
        </w:rPr>
      </w:pPr>
      <w:r w:rsidRPr="0001691B">
        <w:rPr>
          <w:rFonts w:ascii="Garamond" w:eastAsia="Times New Roman" w:hAnsi="Garamond" w:cs="Tahoma"/>
          <w:color w:val="633D5D"/>
          <w:kern w:val="36"/>
          <w:sz w:val="24"/>
          <w:szCs w:val="23"/>
          <w:lang w:eastAsia="en-GB"/>
        </w:rPr>
        <w:t>The Political Economy in the Late Fourteenth Century</w:t>
      </w:r>
    </w:p>
    <w:p w:rsidR="0001691B" w:rsidRPr="0001691B" w:rsidRDefault="0001691B" w:rsidP="0001691B">
      <w:pPr>
        <w:shd w:val="clear" w:color="auto" w:fill="FFFFFF"/>
        <w:spacing w:after="120" w:line="240" w:lineRule="auto"/>
        <w:ind w:left="720"/>
        <w:outlineLvl w:val="2"/>
        <w:rPr>
          <w:rFonts w:ascii="Garamond" w:eastAsia="Times New Roman" w:hAnsi="Garamond" w:cs="Tahoma"/>
          <w:color w:val="000000"/>
          <w:sz w:val="20"/>
          <w:szCs w:val="18"/>
          <w:lang w:eastAsia="en-GB"/>
        </w:rPr>
      </w:pPr>
      <w:r w:rsidRPr="0001691B">
        <w:rPr>
          <w:rFonts w:ascii="Garamond" w:eastAsia="Times New Roman" w:hAnsi="Garamond" w:cs="Tahoma"/>
          <w:color w:val="000000"/>
          <w:sz w:val="20"/>
          <w:szCs w:val="18"/>
          <w:lang w:eastAsia="en-GB"/>
        </w:rPr>
        <w:t>Elliot Kendall</w:t>
      </w:r>
    </w:p>
    <w:p w:rsidR="0001691B" w:rsidRPr="0001691B" w:rsidRDefault="0001691B" w:rsidP="0001691B">
      <w:pPr>
        <w:shd w:val="clear" w:color="auto" w:fill="FFFFFF"/>
        <w:spacing w:after="120" w:line="240" w:lineRule="auto"/>
        <w:outlineLvl w:val="0"/>
        <w:rPr>
          <w:rFonts w:ascii="Garamond" w:eastAsia="Times New Roman" w:hAnsi="Garamond" w:cs="Tahoma"/>
          <w:color w:val="633D5D"/>
          <w:kern w:val="36"/>
          <w:sz w:val="24"/>
          <w:szCs w:val="23"/>
          <w:lang w:eastAsia="en-GB"/>
        </w:rPr>
      </w:pPr>
      <w:bookmarkStart w:id="0" w:name="acprof-9780199542642-div1-3"/>
      <w:bookmarkEnd w:id="0"/>
      <w:r w:rsidRPr="0001691B">
        <w:rPr>
          <w:rFonts w:ascii="Garamond" w:eastAsia="Times New Roman" w:hAnsi="Garamond" w:cs="Tahoma"/>
          <w:color w:val="633D5D"/>
          <w:kern w:val="36"/>
          <w:sz w:val="24"/>
          <w:szCs w:val="23"/>
          <w:lang w:eastAsia="en-GB"/>
        </w:rPr>
        <w:t>RECIPROCAL LORDSHIP AND CENTRALIZATION</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England in the late </w:t>
      </w:r>
      <w:proofErr w:type="gramStart"/>
      <w:r w:rsidRPr="0001691B">
        <w:rPr>
          <w:rFonts w:ascii="Garamond" w:eastAsia="Times New Roman" w:hAnsi="Garamond" w:cs="Times New Roman"/>
          <w:color w:val="000000"/>
          <w:szCs w:val="20"/>
          <w:lang w:eastAsia="en-GB"/>
        </w:rPr>
        <w:t>Middle</w:t>
      </w:r>
      <w:proofErr w:type="gramEnd"/>
      <w:r w:rsidRPr="0001691B">
        <w:rPr>
          <w:rFonts w:ascii="Garamond" w:eastAsia="Times New Roman" w:hAnsi="Garamond" w:cs="Times New Roman"/>
          <w:color w:val="000000"/>
          <w:szCs w:val="20"/>
          <w:lang w:eastAsia="en-GB"/>
        </w:rPr>
        <w:t xml:space="preserve"> Ages was a prodigiously centralized polity. The king was not merely the realm's mightiest lord. As Robert Bartlett observes of an earlier period:</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Kingship provided a foundation of claims that were inherently wider and…capable of greater expansion than those of any non</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royal lord:</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 xml:space="preserve">all adult males took an oath of allegiance to him; he could not be sued; some offences fell only under his jurisdiction; and he was hedged about with the distinctive symbolism of </w:t>
      </w:r>
      <w:proofErr w:type="spellStart"/>
      <w:r w:rsidRPr="0001691B">
        <w:rPr>
          <w:rFonts w:ascii="Garamond" w:eastAsia="Times New Roman" w:hAnsi="Garamond" w:cs="Times New Roman"/>
          <w:color w:val="000000"/>
          <w:szCs w:val="20"/>
          <w:lang w:eastAsia="en-GB"/>
        </w:rPr>
        <w:t>regality</w:t>
      </w:r>
      <w:proofErr w:type="spellEnd"/>
      <w:r w:rsidRPr="0001691B">
        <w:rPr>
          <w:rFonts w:ascii="Garamond" w:eastAsia="Times New Roman" w:hAnsi="Garamond" w:cs="Times New Roman"/>
          <w:color w:val="000000"/>
          <w:szCs w:val="20"/>
          <w:lang w:eastAsia="en-GB"/>
        </w:rPr>
        <w:t xml:space="preserve"> [including anointing and coronation].</w:t>
      </w:r>
      <w:hyperlink r:id="rId5" w:anchor="acprof-9780199542642-note-76" w:history="1">
        <w:r w:rsidRPr="0001691B">
          <w:rPr>
            <w:rFonts w:ascii="Garamond" w:eastAsia="Times New Roman" w:hAnsi="Garamond" w:cs="Times New Roman"/>
            <w:color w:val="444444"/>
            <w:szCs w:val="20"/>
            <w:vertAlign w:val="superscript"/>
            <w:lang w:eastAsia="en-GB"/>
          </w:rPr>
          <w:t>1</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Offices of state—the exchequer, chancery and the major law courts—enjoyed remarkable competencies, their ambits and industry evinced by colossal record</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keeping. Increasing dependence on records was alone enough to anchor the fiscal and administrative departments in one place and by the 1340s, with the court of king's bench also settling at Westminster, greater London had become a strong focal point or ‘capital’ for political society.</w:t>
      </w:r>
      <w:hyperlink r:id="rId6" w:anchor="acprof-9780199542642-note-77" w:history="1">
        <w:r w:rsidRPr="0001691B">
          <w:rPr>
            <w:rFonts w:ascii="Garamond" w:eastAsia="Times New Roman" w:hAnsi="Garamond" w:cs="Times New Roman"/>
            <w:color w:val="444444"/>
            <w:szCs w:val="20"/>
            <w:vertAlign w:val="superscript"/>
            <w:lang w:eastAsia="en-GB"/>
          </w:rPr>
          <w:t>2</w:t>
        </w:r>
      </w:hyperlink>
      <w:r w:rsidRPr="0001691B">
        <w:rPr>
          <w:rFonts w:ascii="Garamond" w:eastAsia="Times New Roman" w:hAnsi="Garamond" w:cs="Times New Roman"/>
          <w:color w:val="000000"/>
          <w:szCs w:val="20"/>
          <w:lang w:eastAsia="en-GB"/>
        </w:rPr>
        <w:t> Most fourteenth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century parliaments met there, and the </w:t>
      </w:r>
      <w:proofErr w:type="spellStart"/>
      <w:r w:rsidRPr="0001691B">
        <w:rPr>
          <w:rFonts w:ascii="Garamond" w:eastAsia="Times New Roman" w:hAnsi="Garamond" w:cs="Times New Roman"/>
          <w:color w:val="000000"/>
          <w:szCs w:val="20"/>
          <w:lang w:eastAsia="en-GB"/>
        </w:rPr>
        <w:t>Plantagenets</w:t>
      </w:r>
      <w:proofErr w:type="spellEnd"/>
      <w:r w:rsidRPr="0001691B">
        <w:rPr>
          <w:rFonts w:ascii="Garamond" w:eastAsia="Times New Roman" w:hAnsi="Garamond" w:cs="Times New Roman"/>
          <w:color w:val="000000"/>
          <w:szCs w:val="20"/>
          <w:lang w:eastAsia="en-GB"/>
        </w:rPr>
        <w:t xml:space="preserve">' various decorative agendas for Westminster abbey signalled </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England's priority in developing symbolic notions of the centralized state’.</w:t>
      </w:r>
      <w:hyperlink r:id="rId7" w:anchor="acprof-9780199542642-note-78" w:history="1">
        <w:r w:rsidRPr="0001691B">
          <w:rPr>
            <w:rFonts w:ascii="Garamond" w:eastAsia="Times New Roman" w:hAnsi="Garamond" w:cs="Times New Roman"/>
            <w:color w:val="444444"/>
            <w:szCs w:val="20"/>
            <w:vertAlign w:val="superscript"/>
            <w:lang w:eastAsia="en-GB"/>
          </w:rPr>
          <w:t>3</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Yet the king was not a sovereign prince in majesty in any simple sense; nor could he blanket out aristocratic society with a comprehensive professional bureaucracy. Looking for organs of ‘state’ to trace the ‘evolution’ of government deflects us from medieval government's</w:t>
      </w:r>
      <w:bookmarkStart w:id="1" w:name="p29"/>
      <w:r w:rsidRPr="0001691B">
        <w:rPr>
          <w:rFonts w:ascii="Garamond" w:eastAsia="Times New Roman" w:hAnsi="Garamond" w:cs="Times New Roman"/>
          <w:b/>
          <w:bCs/>
          <w:color w:val="633D5D"/>
          <w:szCs w:val="20"/>
          <w:lang w:eastAsia="en-GB"/>
        </w:rPr>
        <w:t> (p.29) </w:t>
      </w:r>
      <w:bookmarkEnd w:id="1"/>
      <w:r w:rsidRPr="0001691B">
        <w:rPr>
          <w:rFonts w:ascii="Garamond" w:eastAsia="Times New Roman" w:hAnsi="Garamond" w:cs="Times New Roman"/>
          <w:color w:val="000000"/>
          <w:szCs w:val="20"/>
          <w:lang w:eastAsia="en-GB"/>
        </w:rPr>
        <w:t>inevitable reliance on household</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based power (royal and aristocratic). By inspecting the </w:t>
      </w:r>
      <w:proofErr w:type="gramStart"/>
      <w:r w:rsidRPr="0001691B">
        <w:rPr>
          <w:rFonts w:ascii="Garamond" w:eastAsia="Times New Roman" w:hAnsi="Garamond" w:cs="Times New Roman"/>
          <w:color w:val="000000"/>
          <w:szCs w:val="20"/>
          <w:lang w:eastAsia="en-GB"/>
        </w:rPr>
        <w:t>Middle</w:t>
      </w:r>
      <w:proofErr w:type="gramEnd"/>
      <w:r w:rsidRPr="0001691B">
        <w:rPr>
          <w:rFonts w:ascii="Garamond" w:eastAsia="Times New Roman" w:hAnsi="Garamond" w:cs="Times New Roman"/>
          <w:color w:val="000000"/>
          <w:szCs w:val="20"/>
          <w:lang w:eastAsia="en-GB"/>
        </w:rPr>
        <w:t xml:space="preserve"> Ages under assumptions of royal dominance or using Tudor institutions as our template, we risk repeating the misjudgement of historians whom Michael </w:t>
      </w:r>
      <w:proofErr w:type="spellStart"/>
      <w:r w:rsidRPr="0001691B">
        <w:rPr>
          <w:rFonts w:ascii="Garamond" w:eastAsia="Times New Roman" w:hAnsi="Garamond" w:cs="Times New Roman"/>
          <w:color w:val="000000"/>
          <w:szCs w:val="20"/>
          <w:lang w:eastAsia="en-GB"/>
        </w:rPr>
        <w:t>Clanchy</w:t>
      </w:r>
      <w:proofErr w:type="spellEnd"/>
      <w:r w:rsidRPr="0001691B">
        <w:rPr>
          <w:rFonts w:ascii="Garamond" w:eastAsia="Times New Roman" w:hAnsi="Garamond" w:cs="Times New Roman"/>
          <w:color w:val="000000"/>
          <w:szCs w:val="20"/>
          <w:lang w:eastAsia="en-GB"/>
        </w:rPr>
        <w:t xml:space="preserve"> dubs </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King's Friends</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w:t>
      </w:r>
      <w:hyperlink r:id="rId8" w:anchor="acprof-9780199542642-note-79" w:history="1">
        <w:r w:rsidRPr="0001691B">
          <w:rPr>
            <w:rFonts w:ascii="Garamond" w:eastAsia="Times New Roman" w:hAnsi="Garamond" w:cs="Times New Roman"/>
            <w:color w:val="444444"/>
            <w:szCs w:val="20"/>
            <w:vertAlign w:val="superscript"/>
            <w:lang w:eastAsia="en-GB"/>
          </w:rPr>
          <w:t>4</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Following the work of K. B. McFarlane and, more recently, Christine Carpenter, Simon Walker, and others, there is now extensive and expanding research into the local power structures that the late medieval English aristocracy developed by long processes of household exchange. Standard accounts of politics in the period now take this milieu into account, along with its effects on the centre.</w:t>
      </w:r>
      <w:hyperlink r:id="rId9" w:anchor="acprof-9780199542642-note-80" w:history="1">
        <w:r w:rsidRPr="0001691B">
          <w:rPr>
            <w:rFonts w:ascii="Garamond" w:eastAsia="Times New Roman" w:hAnsi="Garamond" w:cs="Times New Roman"/>
            <w:color w:val="444444"/>
            <w:szCs w:val="20"/>
            <w:vertAlign w:val="superscript"/>
            <w:lang w:eastAsia="en-GB"/>
          </w:rPr>
          <w:t>5</w:t>
        </w:r>
      </w:hyperlink>
      <w:r w:rsidRPr="0001691B">
        <w:rPr>
          <w:rFonts w:ascii="Garamond" w:eastAsia="Times New Roman" w:hAnsi="Garamond" w:cs="Times New Roman"/>
          <w:color w:val="000000"/>
          <w:szCs w:val="20"/>
          <w:lang w:eastAsia="en-GB"/>
        </w:rPr>
        <w:t> Writers who discuss the centre are now increasingly careful to account for it as a zone thickly connected to (other) localities and influenced by informal politics.</w:t>
      </w:r>
      <w:hyperlink r:id="rId10" w:anchor="acprof-9780199542642-note-81" w:history="1">
        <w:r w:rsidRPr="0001691B">
          <w:rPr>
            <w:rFonts w:ascii="Garamond" w:eastAsia="Times New Roman" w:hAnsi="Garamond" w:cs="Times New Roman"/>
            <w:color w:val="444444"/>
            <w:szCs w:val="20"/>
            <w:vertAlign w:val="superscript"/>
            <w:lang w:eastAsia="en-GB"/>
          </w:rPr>
          <w:t>6</w:t>
        </w:r>
      </w:hyperlink>
      <w:r w:rsidRPr="0001691B">
        <w:rPr>
          <w:rFonts w:ascii="Garamond" w:eastAsia="Times New Roman" w:hAnsi="Garamond" w:cs="Times New Roman"/>
          <w:color w:val="000000"/>
          <w:szCs w:val="20"/>
          <w:lang w:eastAsia="en-GB"/>
        </w:rPr>
        <w:t xml:space="preserve"> This work has shown that aristocratic networks tended to resist intrusion, that is, alteration without respect for landholding patterns, histories of exchanges, and the community hierarchies these had established. Politics, in other words, usually worked when they conformed to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principles. Magnificent elements of authority could reinforce power if concentrated in time and space or backed by extraordinary resources, but such authority generally needed to be ballasted by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rule. The aristocracy had an overriding interest in the protection of their landholding, inheritance, and power structures. Central authority was generally welcome if it served these interests (as individual landowners perceived them at a given time) but provoked resistance when it impinged on them, by bringing in tow central agents, for example, who could not readily be subordinated to local power.</w:t>
      </w:r>
      <w:hyperlink r:id="rId11" w:anchor="acprof-9780199542642-note-82" w:history="1">
        <w:r w:rsidRPr="0001691B">
          <w:rPr>
            <w:rFonts w:ascii="Garamond" w:eastAsia="Times New Roman" w:hAnsi="Garamond" w:cs="Times New Roman"/>
            <w:color w:val="444444"/>
            <w:szCs w:val="20"/>
            <w:vertAlign w:val="superscript"/>
            <w:lang w:eastAsia="en-GB"/>
          </w:rPr>
          <w:t>7</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Local or regional society could alter dramatically and suddenly at the advent, for example, of a marriage, reversion or grant which redistributed lands, forged new ties and introduced a great household into local politics with new prominence. The success of this alteration would ride on factors such as the relative standing of the houses involved and the existence (or lack) of previous ties between them (or with rivals for the</w:t>
      </w:r>
      <w:bookmarkStart w:id="2" w:name="p30"/>
      <w:r w:rsidRPr="0001691B">
        <w:rPr>
          <w:rFonts w:ascii="Garamond" w:eastAsia="Times New Roman" w:hAnsi="Garamond" w:cs="Times New Roman"/>
          <w:b/>
          <w:bCs/>
          <w:color w:val="633D5D"/>
          <w:szCs w:val="20"/>
          <w:lang w:eastAsia="en-GB"/>
        </w:rPr>
        <w:t> (p.30</w:t>
      </w:r>
      <w:proofErr w:type="gramStart"/>
      <w:r w:rsidRPr="0001691B">
        <w:rPr>
          <w:rFonts w:ascii="Garamond" w:eastAsia="Times New Roman" w:hAnsi="Garamond" w:cs="Times New Roman"/>
          <w:b/>
          <w:bCs/>
          <w:color w:val="633D5D"/>
          <w:szCs w:val="20"/>
          <w:lang w:eastAsia="en-GB"/>
        </w:rPr>
        <w:t>)</w:t>
      </w:r>
      <w:bookmarkEnd w:id="2"/>
      <w:r w:rsidRPr="0001691B">
        <w:rPr>
          <w:rFonts w:ascii="Garamond" w:eastAsia="Times New Roman" w:hAnsi="Garamond" w:cs="Times New Roman"/>
          <w:color w:val="000000"/>
          <w:szCs w:val="20"/>
          <w:lang w:eastAsia="en-GB"/>
        </w:rPr>
        <w:t>exchange</w:t>
      </w:r>
      <w:proofErr w:type="gramEnd"/>
      <w:r w:rsidRPr="0001691B">
        <w:rPr>
          <w:rFonts w:ascii="Garamond" w:eastAsia="Times New Roman" w:hAnsi="Garamond" w:cs="Times New Roman"/>
          <w:color w:val="000000"/>
          <w:szCs w:val="20"/>
          <w:lang w:eastAsia="en-GB"/>
        </w:rPr>
        <w:t>). Object lessons are provided by the Greys' careful entry into Bedfordshire and Buckinghamshire landed society during the fourteenth century and the less successful relocations of several powerful men who enjoyed the favour of Richard II (including John Holland in the south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west and Robert de Vere and Simon Burley in the south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east).</w:t>
      </w:r>
      <w:hyperlink r:id="rId12" w:anchor="acprof-9780199542642-note-83" w:history="1">
        <w:r w:rsidRPr="0001691B">
          <w:rPr>
            <w:rFonts w:ascii="Garamond" w:eastAsia="Times New Roman" w:hAnsi="Garamond" w:cs="Times New Roman"/>
            <w:color w:val="444444"/>
            <w:szCs w:val="20"/>
            <w:vertAlign w:val="superscript"/>
            <w:lang w:eastAsia="en-GB"/>
          </w:rPr>
          <w:t>8</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In the late </w:t>
      </w:r>
      <w:proofErr w:type="gramStart"/>
      <w:r w:rsidRPr="0001691B">
        <w:rPr>
          <w:rFonts w:ascii="Garamond" w:eastAsia="Times New Roman" w:hAnsi="Garamond" w:cs="Times New Roman"/>
          <w:color w:val="000000"/>
          <w:szCs w:val="20"/>
          <w:lang w:eastAsia="en-GB"/>
        </w:rPr>
        <w:t>Middle</w:t>
      </w:r>
      <w:proofErr w:type="gramEnd"/>
      <w:r w:rsidRPr="0001691B">
        <w:rPr>
          <w:rFonts w:ascii="Garamond" w:eastAsia="Times New Roman" w:hAnsi="Garamond" w:cs="Times New Roman"/>
          <w:color w:val="000000"/>
          <w:szCs w:val="20"/>
          <w:lang w:eastAsia="en-GB"/>
        </w:rPr>
        <w:t xml:space="preserve"> Ages, political society and its local power structures expanded to include an increasingly politically active gentry class. Over the course of the thirteenth century and into the fourteenth, the prevailing idea of ‘the community of the realm’ which should assist the king in government came to be filled up not just with barons and the most powerful tenants</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in</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chief but with gentry as well, not to mention urban elites of wealthy merchants and legal professionals.</w:t>
      </w:r>
      <w:hyperlink r:id="rId13" w:anchor="acprof-9780199542642-note-84" w:history="1">
        <w:r w:rsidRPr="0001691B">
          <w:rPr>
            <w:rFonts w:ascii="Garamond" w:eastAsia="Times New Roman" w:hAnsi="Garamond" w:cs="Times New Roman"/>
            <w:color w:val="444444"/>
            <w:szCs w:val="20"/>
            <w:vertAlign w:val="superscript"/>
            <w:lang w:eastAsia="en-GB"/>
          </w:rPr>
          <w:t>9</w:t>
        </w:r>
      </w:hyperlink>
      <w:r w:rsidRPr="0001691B">
        <w:rPr>
          <w:rFonts w:ascii="Garamond" w:eastAsia="Times New Roman" w:hAnsi="Garamond" w:cs="Times New Roman"/>
          <w:color w:val="000000"/>
          <w:szCs w:val="20"/>
          <w:lang w:eastAsia="en-GB"/>
        </w:rPr>
        <w:t> Indeed, socially very diverse and extensive groups could lay claim to membership of the ‘community of the realm’ in the fourteenth century, sometimes in explosive style (as in the revolt of 1381) and generally thanks to an expansion of literacy, and economic and governmental changes.</w:t>
      </w:r>
      <w:hyperlink r:id="rId14" w:anchor="acprof-9780199542642-note-85" w:history="1">
        <w:r w:rsidRPr="0001691B">
          <w:rPr>
            <w:rFonts w:ascii="Garamond" w:eastAsia="Times New Roman" w:hAnsi="Garamond" w:cs="Times New Roman"/>
            <w:color w:val="444444"/>
            <w:szCs w:val="20"/>
            <w:vertAlign w:val="superscript"/>
            <w:lang w:eastAsia="en-GB"/>
          </w:rPr>
          <w:t>10</w:t>
        </w:r>
      </w:hyperlink>
      <w:r w:rsidRPr="0001691B">
        <w:rPr>
          <w:rFonts w:ascii="Garamond" w:eastAsia="Times New Roman" w:hAnsi="Garamond" w:cs="Times New Roman"/>
          <w:color w:val="000000"/>
          <w:szCs w:val="20"/>
          <w:lang w:eastAsia="en-GB"/>
        </w:rPr>
        <w:t>Against these pressures (and partly by accommodating them), the aristocracy sustained its exceptional political influence and a perception of its own near</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identity with the </w:t>
      </w:r>
      <w:proofErr w:type="spellStart"/>
      <w:r w:rsidRPr="0001691B">
        <w:rPr>
          <w:rFonts w:ascii="Garamond" w:eastAsia="Times New Roman" w:hAnsi="Garamond" w:cs="Times New Roman"/>
          <w:i/>
          <w:iCs/>
          <w:color w:val="000000"/>
          <w:szCs w:val="20"/>
          <w:lang w:eastAsia="en-GB"/>
        </w:rPr>
        <w:t>communitas</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regni</w:t>
      </w:r>
      <w:proofErr w:type="spellEnd"/>
      <w:r w:rsidRPr="0001691B">
        <w:rPr>
          <w:rFonts w:ascii="Garamond" w:eastAsia="Times New Roman" w:hAnsi="Garamond" w:cs="Times New Roman"/>
          <w:color w:val="000000"/>
          <w:szCs w:val="20"/>
          <w:lang w:eastAsia="en-GB"/>
        </w:rPr>
        <w:t>. If, as Gower indicates of a parable,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uses ‘</w:t>
      </w:r>
      <w:proofErr w:type="spellStart"/>
      <w:r w:rsidRPr="0001691B">
        <w:rPr>
          <w:rFonts w:ascii="Garamond" w:eastAsia="Times New Roman" w:hAnsi="Garamond" w:cs="Times New Roman"/>
          <w:color w:val="000000"/>
          <w:szCs w:val="20"/>
          <w:lang w:eastAsia="en-GB"/>
        </w:rPr>
        <w:t>oure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lastRenderedPageBreak/>
        <w:t>englissh</w:t>
      </w:r>
      <w:proofErr w:type="spellEnd"/>
      <w:r w:rsidRPr="0001691B">
        <w:rPr>
          <w:rFonts w:ascii="Garamond" w:eastAsia="Times New Roman" w:hAnsi="Garamond" w:cs="Times New Roman"/>
          <w:color w:val="000000"/>
          <w:szCs w:val="20"/>
          <w:lang w:eastAsia="en-GB"/>
        </w:rPr>
        <w:t>’ (</w:t>
      </w:r>
      <w:proofErr w:type="spellStart"/>
      <w:r w:rsidRPr="0001691B">
        <w:rPr>
          <w:rFonts w:ascii="Garamond" w:eastAsia="Times New Roman" w:hAnsi="Garamond" w:cs="Times New Roman"/>
          <w:color w:val="000000"/>
          <w:szCs w:val="20"/>
          <w:lang w:eastAsia="en-GB"/>
        </w:rPr>
        <w:t>prol</w:t>
      </w:r>
      <w:proofErr w:type="spellEnd"/>
      <w:r w:rsidRPr="0001691B">
        <w:rPr>
          <w:rFonts w:ascii="Garamond" w:eastAsia="Times New Roman" w:hAnsi="Garamond" w:cs="Times New Roman"/>
          <w:color w:val="000000"/>
          <w:szCs w:val="20"/>
          <w:lang w:eastAsia="en-GB"/>
        </w:rPr>
        <w:t xml:space="preserve">. 23) to reach the widest possible domestic audience (6. 980–5), this would seem to represent a wary rather than an encouraging response to emergent senses of the ‘commons’, ‘commune’, or ‘community’ more extensive than those that the poem's elite public would welcome. In so far as the poem speaks to the lower orders, it reinforces elite interests and mainly recommends quiescence. </w:t>
      </w:r>
      <w:proofErr w:type="spellStart"/>
      <w:r w:rsidRPr="0001691B">
        <w:rPr>
          <w:rFonts w:ascii="Garamond" w:eastAsia="Times New Roman" w:hAnsi="Garamond" w:cs="Times New Roman"/>
          <w:color w:val="000000"/>
          <w:szCs w:val="20"/>
          <w:lang w:eastAsia="en-GB"/>
        </w:rPr>
        <w:t>The</w:t>
      </w:r>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was consistently produced as a huge luxury book and Gower most particularly imagines his audience as the king and ‘jangling’ court (</w:t>
      </w:r>
      <w:proofErr w:type="spellStart"/>
      <w:r w:rsidRPr="0001691B">
        <w:rPr>
          <w:rFonts w:ascii="Garamond" w:eastAsia="Times New Roman" w:hAnsi="Garamond" w:cs="Times New Roman"/>
          <w:color w:val="000000"/>
          <w:szCs w:val="20"/>
          <w:lang w:eastAsia="en-GB"/>
        </w:rPr>
        <w:t>prol</w:t>
      </w:r>
      <w:proofErr w:type="spellEnd"/>
      <w:r w:rsidRPr="0001691B">
        <w:rPr>
          <w:rFonts w:ascii="Garamond" w:eastAsia="Times New Roman" w:hAnsi="Garamond" w:cs="Times New Roman"/>
          <w:color w:val="000000"/>
          <w:szCs w:val="20"/>
          <w:lang w:eastAsia="en-GB"/>
        </w:rPr>
        <w:t xml:space="preserve">. 24–92*) and ‘my </w:t>
      </w:r>
      <w:proofErr w:type="spellStart"/>
      <w:r w:rsidRPr="0001691B">
        <w:rPr>
          <w:rFonts w:ascii="Garamond" w:eastAsia="Times New Roman" w:hAnsi="Garamond" w:cs="Times New Roman"/>
          <w:color w:val="000000"/>
          <w:szCs w:val="20"/>
          <w:lang w:eastAsia="en-GB"/>
        </w:rPr>
        <w:t>lordis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alle</w:t>
      </w:r>
      <w:proofErr w:type="spellEnd"/>
      <w:r w:rsidRPr="0001691B">
        <w:rPr>
          <w:rFonts w:ascii="Garamond" w:eastAsia="Times New Roman" w:hAnsi="Garamond" w:cs="Times New Roman"/>
          <w:color w:val="000000"/>
          <w:szCs w:val="20"/>
          <w:lang w:eastAsia="en-GB"/>
        </w:rPr>
        <w:t>’ (8. 3129).</w:t>
      </w:r>
      <w:hyperlink r:id="rId15" w:anchor="acprof-9780199542642-note-86" w:history="1">
        <w:r w:rsidRPr="0001691B">
          <w:rPr>
            <w:rFonts w:ascii="Garamond" w:eastAsia="Times New Roman" w:hAnsi="Garamond" w:cs="Times New Roman"/>
            <w:color w:val="444444"/>
            <w:szCs w:val="20"/>
            <w:vertAlign w:val="superscript"/>
            <w:lang w:eastAsia="en-GB"/>
          </w:rPr>
          <w:t>11</w:t>
        </w:r>
      </w:hyperlink>
      <w:r w:rsidRPr="0001691B">
        <w:rPr>
          <w:rFonts w:ascii="Garamond" w:eastAsia="Times New Roman" w:hAnsi="Garamond" w:cs="Times New Roman"/>
          <w:color w:val="000000"/>
          <w:szCs w:val="20"/>
          <w:lang w:eastAsia="en-GB"/>
        </w:rPr>
        <w:t xml:space="preserve"> Although the poem's </w:t>
      </w:r>
      <w:proofErr w:type="gramStart"/>
      <w:r w:rsidRPr="0001691B">
        <w:rPr>
          <w:rFonts w:ascii="Garamond" w:eastAsia="Times New Roman" w:hAnsi="Garamond" w:cs="Times New Roman"/>
          <w:color w:val="000000"/>
          <w:szCs w:val="20"/>
          <w:lang w:eastAsia="en-GB"/>
        </w:rPr>
        <w:t>readership</w:t>
      </w:r>
      <w:bookmarkStart w:id="3" w:name="p31"/>
      <w:r w:rsidRPr="0001691B">
        <w:rPr>
          <w:rFonts w:ascii="Garamond" w:eastAsia="Times New Roman" w:hAnsi="Garamond" w:cs="Times New Roman"/>
          <w:b/>
          <w:bCs/>
          <w:color w:val="633D5D"/>
          <w:szCs w:val="20"/>
          <w:lang w:eastAsia="en-GB"/>
        </w:rPr>
        <w:t>(</w:t>
      </w:r>
      <w:proofErr w:type="gramEnd"/>
      <w:r w:rsidRPr="0001691B">
        <w:rPr>
          <w:rFonts w:ascii="Garamond" w:eastAsia="Times New Roman" w:hAnsi="Garamond" w:cs="Times New Roman"/>
          <w:b/>
          <w:bCs/>
          <w:color w:val="633D5D"/>
          <w:szCs w:val="20"/>
          <w:lang w:eastAsia="en-GB"/>
        </w:rPr>
        <w:t>p.31) </w:t>
      </w:r>
      <w:bookmarkEnd w:id="3"/>
      <w:r w:rsidRPr="0001691B">
        <w:rPr>
          <w:rFonts w:ascii="Garamond" w:eastAsia="Times New Roman" w:hAnsi="Garamond" w:cs="Times New Roman"/>
          <w:color w:val="000000"/>
          <w:szCs w:val="20"/>
          <w:lang w:eastAsia="en-GB"/>
        </w:rPr>
        <w:t>seems to have been rather wider than such address pretends, Gower does not promote a new popular activism.</w:t>
      </w:r>
      <w:hyperlink r:id="rId16" w:anchor="acprof-9780199542642-note-87" w:history="1">
        <w:r w:rsidRPr="0001691B">
          <w:rPr>
            <w:rFonts w:ascii="Garamond" w:eastAsia="Times New Roman" w:hAnsi="Garamond" w:cs="Times New Roman"/>
            <w:color w:val="444444"/>
            <w:szCs w:val="20"/>
            <w:vertAlign w:val="superscript"/>
            <w:lang w:eastAsia="en-GB"/>
          </w:rPr>
          <w:t>12</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The composition and enhanced role of parliament reflected the political influence gained by the gentry as consenters to tax (and therefore to the policies which required it) and reinforced this influence through increased contact with the centre. Furthermore, the royal government allowed the gentry a heightened role in local government and justice administration akin to that they had intermittently demanded during the thirteenth century. The general </w:t>
      </w:r>
      <w:proofErr w:type="spellStart"/>
      <w:r w:rsidRPr="0001691B">
        <w:rPr>
          <w:rFonts w:ascii="Garamond" w:eastAsia="Times New Roman" w:hAnsi="Garamond" w:cs="Times New Roman"/>
          <w:color w:val="000000"/>
          <w:szCs w:val="20"/>
          <w:lang w:eastAsia="en-GB"/>
        </w:rPr>
        <w:t>eyres</w:t>
      </w:r>
      <w:proofErr w:type="spellEnd"/>
      <w:r w:rsidRPr="0001691B">
        <w:rPr>
          <w:rFonts w:ascii="Garamond" w:eastAsia="Times New Roman" w:hAnsi="Garamond" w:cs="Times New Roman"/>
          <w:color w:val="000000"/>
          <w:szCs w:val="20"/>
          <w:lang w:eastAsia="en-GB"/>
        </w:rPr>
        <w:t>, originally ‘regular, country</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wide visitations by royal judges with specific powers and duties</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 first fractured into single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purpose commissions under Edward I and then these gave ground, especially in the fourteenth century, to commissions of the peace staffed significantly by local men of substance.</w:t>
      </w:r>
      <w:hyperlink r:id="rId17" w:anchor="acprof-9780199542642-note-88" w:history="1">
        <w:r w:rsidRPr="0001691B">
          <w:rPr>
            <w:rFonts w:ascii="Garamond" w:eastAsia="Times New Roman" w:hAnsi="Garamond" w:cs="Times New Roman"/>
            <w:color w:val="444444"/>
            <w:szCs w:val="20"/>
            <w:vertAlign w:val="superscript"/>
            <w:lang w:eastAsia="en-GB"/>
          </w:rPr>
          <w:t>13</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bookmarkStart w:id="4" w:name="p32"/>
      <w:r w:rsidRPr="0001691B">
        <w:rPr>
          <w:rFonts w:ascii="Garamond" w:eastAsia="Times New Roman" w:hAnsi="Garamond" w:cs="Times New Roman"/>
          <w:b/>
          <w:bCs/>
          <w:color w:val="633D5D"/>
          <w:szCs w:val="20"/>
          <w:lang w:eastAsia="en-GB"/>
        </w:rPr>
        <w:t>(p.32) </w:t>
      </w:r>
      <w:bookmarkEnd w:id="4"/>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discourse had undiminished currency when Gower wrote and continued to be reminted to support (and sometimes urgently to shore up) the position of household networks in society. Accounts of late medieval government often characterize the period as one in which </w:t>
      </w:r>
      <w:proofErr w:type="spellStart"/>
      <w:r w:rsidRPr="0001691B">
        <w:rPr>
          <w:rFonts w:ascii="Garamond" w:eastAsia="Times New Roman" w:hAnsi="Garamond" w:cs="Times New Roman"/>
          <w:color w:val="000000"/>
          <w:szCs w:val="20"/>
          <w:lang w:eastAsia="en-GB"/>
        </w:rPr>
        <w:t>uncentralized</w:t>
      </w:r>
      <w:proofErr w:type="spellEnd"/>
      <w:r w:rsidRPr="0001691B">
        <w:rPr>
          <w:rFonts w:ascii="Garamond" w:eastAsia="Times New Roman" w:hAnsi="Garamond" w:cs="Times New Roman"/>
          <w:color w:val="000000"/>
          <w:szCs w:val="20"/>
          <w:lang w:eastAsia="en-GB"/>
        </w:rPr>
        <w:t xml:space="preserve"> power was re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emergent. Broadly speaking, the </w:t>
      </w:r>
      <w:proofErr w:type="spellStart"/>
      <w:r w:rsidRPr="0001691B">
        <w:rPr>
          <w:rFonts w:ascii="Garamond" w:eastAsia="Times New Roman" w:hAnsi="Garamond" w:cs="Times New Roman"/>
          <w:color w:val="000000"/>
          <w:szCs w:val="20"/>
          <w:lang w:eastAsia="en-GB"/>
        </w:rPr>
        <w:t>Angevin</w:t>
      </w:r>
      <w:proofErr w:type="spellEnd"/>
      <w:r w:rsidRPr="0001691B">
        <w:rPr>
          <w:rFonts w:ascii="Garamond" w:eastAsia="Times New Roman" w:hAnsi="Garamond" w:cs="Times New Roman"/>
          <w:color w:val="000000"/>
          <w:szCs w:val="20"/>
          <w:lang w:eastAsia="en-GB"/>
        </w:rPr>
        <w:t xml:space="preserve"> regimes expanded central authority. The jurisdictions of royal justices increased and </w:t>
      </w:r>
      <w:proofErr w:type="spellStart"/>
      <w:r w:rsidRPr="0001691B">
        <w:rPr>
          <w:rFonts w:ascii="Garamond" w:eastAsia="Times New Roman" w:hAnsi="Garamond" w:cs="Times New Roman"/>
          <w:i/>
          <w:iCs/>
          <w:color w:val="000000"/>
          <w:szCs w:val="20"/>
          <w:lang w:eastAsia="en-GB"/>
        </w:rPr>
        <w:t>curiales</w:t>
      </w:r>
      <w:proofErr w:type="spellEnd"/>
      <w:r w:rsidRPr="0001691B">
        <w:rPr>
          <w:rFonts w:ascii="Garamond" w:eastAsia="Times New Roman" w:hAnsi="Garamond" w:cs="Times New Roman"/>
          <w:color w:val="000000"/>
          <w:szCs w:val="20"/>
          <w:lang w:eastAsia="en-GB"/>
        </w:rPr>
        <w:t> or ‘court men’ at times achieved an unusually high profile in shire government. Henry III was also seen to be attempting such expansion of crown influence as well as narrowing access to government at the centre.</w:t>
      </w:r>
      <w:hyperlink r:id="rId18" w:anchor="acprof-9780199542642-note-89" w:history="1">
        <w:r w:rsidRPr="0001691B">
          <w:rPr>
            <w:rFonts w:ascii="Garamond" w:eastAsia="Times New Roman" w:hAnsi="Garamond" w:cs="Times New Roman"/>
            <w:color w:val="444444"/>
            <w:szCs w:val="20"/>
            <w:vertAlign w:val="superscript"/>
            <w:lang w:eastAsia="en-GB"/>
          </w:rPr>
          <w:t>14</w:t>
        </w:r>
      </w:hyperlink>
      <w:r w:rsidRPr="0001691B">
        <w:rPr>
          <w:rFonts w:ascii="Garamond" w:eastAsia="Times New Roman" w:hAnsi="Garamond" w:cs="Times New Roman"/>
          <w:color w:val="000000"/>
          <w:szCs w:val="20"/>
          <w:lang w:eastAsia="en-GB"/>
        </w:rPr>
        <w:t xml:space="preserve"> While succeeding </w:t>
      </w:r>
      <w:proofErr w:type="spellStart"/>
      <w:r w:rsidRPr="0001691B">
        <w:rPr>
          <w:rFonts w:ascii="Garamond" w:eastAsia="Times New Roman" w:hAnsi="Garamond" w:cs="Times New Roman"/>
          <w:color w:val="000000"/>
          <w:szCs w:val="20"/>
          <w:lang w:eastAsia="en-GB"/>
        </w:rPr>
        <w:t>Plantagenets</w:t>
      </w:r>
      <w:proofErr w:type="spellEnd"/>
      <w:r w:rsidRPr="0001691B">
        <w:rPr>
          <w:rFonts w:ascii="Garamond" w:eastAsia="Times New Roman" w:hAnsi="Garamond" w:cs="Times New Roman"/>
          <w:color w:val="000000"/>
          <w:szCs w:val="20"/>
          <w:lang w:eastAsia="en-GB"/>
        </w:rPr>
        <w:t xml:space="preserve"> did not abandon all efforts to push royally administered justice into the localities, the late Middle Ages is still sometimes seen as an ebbing or perverting of an </w:t>
      </w:r>
      <w:proofErr w:type="spellStart"/>
      <w:r w:rsidRPr="0001691B">
        <w:rPr>
          <w:rFonts w:ascii="Garamond" w:eastAsia="Times New Roman" w:hAnsi="Garamond" w:cs="Times New Roman"/>
          <w:color w:val="000000"/>
          <w:szCs w:val="20"/>
          <w:lang w:eastAsia="en-GB"/>
        </w:rPr>
        <w:t>Angevin</w:t>
      </w:r>
      <w:proofErr w:type="spellEnd"/>
      <w:r w:rsidRPr="0001691B">
        <w:rPr>
          <w:rFonts w:ascii="Garamond" w:eastAsia="Times New Roman" w:hAnsi="Garamond" w:cs="Times New Roman"/>
          <w:color w:val="000000"/>
          <w:szCs w:val="20"/>
          <w:lang w:eastAsia="en-GB"/>
        </w:rPr>
        <w:t xml:space="preserve"> achievement, even ‘a major and permanent capitulation by central government’, before the house of Tudor restored the power of the ‘emasculated’ crown.</w:t>
      </w:r>
      <w:hyperlink r:id="rId19" w:anchor="acprof-9780199542642-note-90" w:history="1">
        <w:r w:rsidRPr="0001691B">
          <w:rPr>
            <w:rFonts w:ascii="Garamond" w:eastAsia="Times New Roman" w:hAnsi="Garamond" w:cs="Times New Roman"/>
            <w:color w:val="444444"/>
            <w:szCs w:val="20"/>
            <w:vertAlign w:val="superscript"/>
            <w:lang w:eastAsia="en-GB"/>
          </w:rPr>
          <w:t>15</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This picture is qualified by studies that bring the great household, its non</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commercial economy, and informal politics into focus, and by the political imagination of texts like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Amantis</w:t>
      </w:r>
      <w:proofErr w:type="spellEnd"/>
      <w:r w:rsidRPr="0001691B">
        <w:rPr>
          <w:rFonts w:ascii="Garamond" w:eastAsia="Times New Roman" w:hAnsi="Garamond" w:cs="Times New Roman"/>
          <w:color w:val="000000"/>
          <w:szCs w:val="20"/>
          <w:lang w:eastAsia="en-GB"/>
        </w:rPr>
        <w:t xml:space="preserve">. These unsettle assumptions about the efficacy of centralized over decentred power or about the separation of centre and periphery. The relationship between landed </w:t>
      </w:r>
      <w:proofErr w:type="gramStart"/>
      <w:r w:rsidRPr="0001691B">
        <w:rPr>
          <w:rFonts w:ascii="Garamond" w:eastAsia="Times New Roman" w:hAnsi="Garamond" w:cs="Times New Roman"/>
          <w:color w:val="000000"/>
          <w:szCs w:val="20"/>
          <w:lang w:eastAsia="en-GB"/>
        </w:rPr>
        <w:t>society</w:t>
      </w:r>
      <w:proofErr w:type="gramEnd"/>
      <w:r w:rsidRPr="0001691B">
        <w:rPr>
          <w:rFonts w:ascii="Garamond" w:eastAsia="Times New Roman" w:hAnsi="Garamond" w:cs="Times New Roman"/>
          <w:color w:val="000000"/>
          <w:szCs w:val="20"/>
          <w:lang w:eastAsia="en-GB"/>
        </w:rPr>
        <w:t xml:space="preserve"> and the royal centre (or locally intrusive magnate authority) was neither simple nor polarized at any time in the Middle Ages. The crown never enjoyed a monopoly on judicial authority and legitimate force. Multiple jurisdictions overlaid each other in a given territory, with customary courts (including franchised hundred and borough jurisdictions as well as honour and manor courts) persisting alongside the expanding common law in a judicial ‘palimpsest’. In marcher and palatinate areas, local lords enjoyed extraordinary independence. Even with customary law much eroded in the country at large, the unfree, </w:t>
      </w:r>
      <w:proofErr w:type="spellStart"/>
      <w:r w:rsidRPr="0001691B">
        <w:rPr>
          <w:rFonts w:ascii="Garamond" w:eastAsia="Times New Roman" w:hAnsi="Garamond" w:cs="Times New Roman"/>
          <w:color w:val="000000"/>
          <w:szCs w:val="20"/>
          <w:lang w:eastAsia="en-GB"/>
        </w:rPr>
        <w:t>villein</w:t>
      </w:r>
      <w:proofErr w:type="spellEnd"/>
      <w:r w:rsidRPr="0001691B">
        <w:rPr>
          <w:rFonts w:ascii="Garamond" w:eastAsia="Times New Roman" w:hAnsi="Garamond" w:cs="Times New Roman"/>
          <w:color w:val="000000"/>
          <w:szCs w:val="20"/>
          <w:lang w:eastAsia="en-GB"/>
        </w:rPr>
        <w:t xml:space="preserve"> population remained without access to the common law in</w:t>
      </w:r>
      <w:bookmarkStart w:id="5" w:name="p33"/>
      <w:r w:rsidRPr="0001691B">
        <w:rPr>
          <w:rFonts w:ascii="Garamond" w:eastAsia="Times New Roman" w:hAnsi="Garamond" w:cs="Times New Roman"/>
          <w:b/>
          <w:bCs/>
          <w:color w:val="633D5D"/>
          <w:szCs w:val="20"/>
          <w:lang w:eastAsia="en-GB"/>
        </w:rPr>
        <w:t> (p.33) </w:t>
      </w:r>
      <w:bookmarkEnd w:id="5"/>
      <w:r w:rsidRPr="0001691B">
        <w:rPr>
          <w:rFonts w:ascii="Garamond" w:eastAsia="Times New Roman" w:hAnsi="Garamond" w:cs="Times New Roman"/>
          <w:color w:val="000000"/>
          <w:szCs w:val="20"/>
          <w:lang w:eastAsia="en-GB"/>
        </w:rPr>
        <w:t>Gower's time.</w:t>
      </w:r>
      <w:hyperlink r:id="rId20" w:anchor="acprof-9780199542642-note-91" w:history="1">
        <w:r w:rsidRPr="0001691B">
          <w:rPr>
            <w:rFonts w:ascii="Garamond" w:eastAsia="Times New Roman" w:hAnsi="Garamond" w:cs="Times New Roman"/>
            <w:color w:val="444444"/>
            <w:szCs w:val="20"/>
            <w:vertAlign w:val="superscript"/>
            <w:lang w:eastAsia="en-GB"/>
          </w:rPr>
          <w:t>16</w:t>
        </w:r>
      </w:hyperlink>
      <w:r w:rsidRPr="0001691B">
        <w:rPr>
          <w:rFonts w:ascii="Garamond" w:eastAsia="Times New Roman" w:hAnsi="Garamond" w:cs="Times New Roman"/>
          <w:color w:val="000000"/>
          <w:szCs w:val="20"/>
          <w:lang w:eastAsia="en-GB"/>
        </w:rPr>
        <w:t xml:space="preserve"> For their part, landholders were generally neither able nor seeking to cut themselves off from royal authority (just as the </w:t>
      </w:r>
      <w:proofErr w:type="spellStart"/>
      <w:r w:rsidRPr="0001691B">
        <w:rPr>
          <w:rFonts w:ascii="Garamond" w:eastAsia="Times New Roman" w:hAnsi="Garamond" w:cs="Times New Roman"/>
          <w:color w:val="000000"/>
          <w:szCs w:val="20"/>
          <w:lang w:eastAsia="en-GB"/>
        </w:rPr>
        <w:t>Angevins</w:t>
      </w:r>
      <w:proofErr w:type="spellEnd"/>
      <w:r w:rsidRPr="0001691B">
        <w:rPr>
          <w:rFonts w:ascii="Garamond" w:eastAsia="Times New Roman" w:hAnsi="Garamond" w:cs="Times New Roman"/>
          <w:color w:val="000000"/>
          <w:szCs w:val="20"/>
          <w:lang w:eastAsia="en-GB"/>
        </w:rPr>
        <w:t xml:space="preserve"> never eliminated household</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based power in the political system). The late fourteenth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century peace commission, for example, suited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interests by giving local gentry new authority in combination with royal justices and lawyers from the central courts.</w:t>
      </w:r>
      <w:hyperlink r:id="rId21" w:anchor="acprof-9780199542642-note-92" w:history="1">
        <w:r w:rsidRPr="0001691B">
          <w:rPr>
            <w:rFonts w:ascii="Garamond" w:eastAsia="Times New Roman" w:hAnsi="Garamond" w:cs="Times New Roman"/>
            <w:color w:val="444444"/>
            <w:szCs w:val="20"/>
            <w:vertAlign w:val="superscript"/>
            <w:lang w:eastAsia="en-GB"/>
          </w:rPr>
          <w:t>17</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Again, it pays to bear in mind the typically ‘public private’ quality of medieval political authority. Magnificent or ‘commercial’ politics inhere not in bringing central authority to the localities but in doing so without accommodation of local aristocratic interests.</w:t>
      </w:r>
      <w:hyperlink r:id="rId22" w:anchor="acprof-9780199542642-note-93" w:history="1">
        <w:r w:rsidRPr="0001691B">
          <w:rPr>
            <w:rFonts w:ascii="Garamond" w:eastAsia="Times New Roman" w:hAnsi="Garamond" w:cs="Times New Roman"/>
            <w:color w:val="444444"/>
            <w:szCs w:val="20"/>
            <w:vertAlign w:val="superscript"/>
            <w:lang w:eastAsia="en-GB"/>
          </w:rPr>
          <w:t>18</w:t>
        </w:r>
      </w:hyperlink>
      <w:r w:rsidRPr="0001691B">
        <w:rPr>
          <w:rFonts w:ascii="Garamond" w:eastAsia="Times New Roman" w:hAnsi="Garamond" w:cs="Times New Roman"/>
          <w:color w:val="000000"/>
          <w:szCs w:val="20"/>
          <w:lang w:eastAsia="en-GB"/>
        </w:rPr>
        <w:t> Equally, letting notions of the ‘state’ obscure the importance of the royal household as in many ways the true centre of the realm's government can distort our sense of centralization. In particular, geographical fixity is an uncertain measure of centralization. The two can coincide, but need to be distinguished. Thus, chancery's settling in Westminster, as the result of huge growth in its business, was a symptom of administrative centralization, yet the same change simultaneously pulled in a different direction. Embedded, chancery no longer routinely kept the company of the royal court outside London. It was thereby slightly displaced from the royal centre even as access to it was made more predictable.</w:t>
      </w:r>
      <w:hyperlink r:id="rId23" w:anchor="acprof-9780199542642-note-94" w:history="1">
        <w:r w:rsidRPr="0001691B">
          <w:rPr>
            <w:rFonts w:ascii="Garamond" w:eastAsia="Times New Roman" w:hAnsi="Garamond" w:cs="Times New Roman"/>
            <w:color w:val="444444"/>
            <w:szCs w:val="20"/>
            <w:vertAlign w:val="superscript"/>
            <w:lang w:eastAsia="en-GB"/>
          </w:rPr>
          <w:t>19</w:t>
        </w:r>
      </w:hyperlink>
      <w:r w:rsidRPr="0001691B">
        <w:rPr>
          <w:rFonts w:ascii="Garamond" w:eastAsia="Times New Roman" w:hAnsi="Garamond" w:cs="Times New Roman"/>
          <w:color w:val="000000"/>
          <w:szCs w:val="20"/>
          <w:lang w:eastAsia="en-GB"/>
        </w:rPr>
        <w:t> Compare the staffing of the common bench, increasingly in demand at Westminster, by a cadre of lay professionals rather than ministers from other branches of government: this may have diluted the royal ‘personality’ of this court even as it built up state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like barriers to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expectations of justice through the problem of </w:t>
      </w:r>
      <w:proofErr w:type="spellStart"/>
      <w:r w:rsidRPr="0001691B">
        <w:rPr>
          <w:rFonts w:ascii="Garamond" w:eastAsia="Times New Roman" w:hAnsi="Garamond" w:cs="Times New Roman"/>
          <w:color w:val="000000"/>
          <w:szCs w:val="20"/>
          <w:lang w:eastAsia="en-GB"/>
        </w:rPr>
        <w:t>officialness</w:t>
      </w:r>
      <w:proofErr w:type="spellEnd"/>
      <w:r w:rsidRPr="0001691B">
        <w:rPr>
          <w:rFonts w:ascii="Garamond" w:eastAsia="Times New Roman" w:hAnsi="Garamond" w:cs="Times New Roman"/>
          <w:color w:val="000000"/>
          <w:szCs w:val="20"/>
          <w:lang w:eastAsia="en-GB"/>
        </w:rPr>
        <w:t xml:space="preserve"> itself (see below, 210</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21).</w:t>
      </w:r>
      <w:hyperlink r:id="rId24" w:anchor="acprof-9780199542642-note-95" w:history="1">
        <w:r w:rsidRPr="0001691B">
          <w:rPr>
            <w:rFonts w:ascii="Garamond" w:eastAsia="Times New Roman" w:hAnsi="Garamond" w:cs="Times New Roman"/>
            <w:color w:val="444444"/>
            <w:szCs w:val="20"/>
            <w:vertAlign w:val="superscript"/>
            <w:lang w:eastAsia="en-GB"/>
          </w:rPr>
          <w:t>20</w:t>
        </w:r>
      </w:hyperlink>
      <w:r w:rsidRPr="0001691B">
        <w:rPr>
          <w:rFonts w:ascii="Garamond" w:eastAsia="Times New Roman" w:hAnsi="Garamond" w:cs="Times New Roman"/>
          <w:color w:val="000000"/>
          <w:szCs w:val="20"/>
          <w:lang w:eastAsia="en-GB"/>
        </w:rPr>
        <w:t xml:space="preserve"> Unlike St Stephen's chapel in the ‘privy palace’, the great hall at Westminster (which accommodated the courts of common pleas and </w:t>
      </w:r>
      <w:proofErr w:type="gramStart"/>
      <w:r w:rsidRPr="0001691B">
        <w:rPr>
          <w:rFonts w:ascii="Garamond" w:eastAsia="Times New Roman" w:hAnsi="Garamond" w:cs="Times New Roman"/>
          <w:color w:val="000000"/>
          <w:szCs w:val="20"/>
          <w:lang w:eastAsia="en-GB"/>
        </w:rPr>
        <w:t>king's bench</w:t>
      </w:r>
      <w:proofErr w:type="gramEnd"/>
      <w:r w:rsidRPr="0001691B">
        <w:rPr>
          <w:rFonts w:ascii="Garamond" w:eastAsia="Times New Roman" w:hAnsi="Garamond" w:cs="Times New Roman"/>
          <w:color w:val="000000"/>
          <w:szCs w:val="20"/>
          <w:lang w:eastAsia="en-GB"/>
        </w:rPr>
        <w:t xml:space="preserve">, the chancery, and, in adjoining rooms, the exchequer) seems to have been sparely decorated. Even after Richard II came to add statues of kings and </w:t>
      </w:r>
      <w:r w:rsidRPr="0001691B">
        <w:rPr>
          <w:rFonts w:ascii="Garamond" w:eastAsia="Times New Roman" w:hAnsi="Garamond" w:cs="Times New Roman"/>
          <w:color w:val="000000"/>
          <w:szCs w:val="20"/>
          <w:lang w:eastAsia="en-GB"/>
        </w:rPr>
        <w:lastRenderedPageBreak/>
        <w:t>other devices of royal and dynastic symbolism, visually the hall probably chiefly communicated routine and efficiency.</w:t>
      </w:r>
      <w:hyperlink r:id="rId25" w:anchor="acprof-9780199542642-note-96" w:history="1">
        <w:r w:rsidRPr="0001691B">
          <w:rPr>
            <w:rFonts w:ascii="Garamond" w:eastAsia="Times New Roman" w:hAnsi="Garamond" w:cs="Times New Roman"/>
            <w:color w:val="444444"/>
            <w:szCs w:val="20"/>
            <w:vertAlign w:val="superscript"/>
            <w:lang w:eastAsia="en-GB"/>
          </w:rPr>
          <w:t>21</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bookmarkStart w:id="6" w:name="p34"/>
      <w:r w:rsidRPr="0001691B">
        <w:rPr>
          <w:rFonts w:ascii="Garamond" w:eastAsia="Times New Roman" w:hAnsi="Garamond" w:cs="Times New Roman"/>
          <w:b/>
          <w:bCs/>
          <w:color w:val="633D5D"/>
          <w:szCs w:val="20"/>
          <w:lang w:eastAsia="en-GB"/>
        </w:rPr>
        <w:t>(p.34) </w:t>
      </w:r>
      <w:bookmarkEnd w:id="6"/>
      <w:r w:rsidRPr="0001691B">
        <w:rPr>
          <w:rFonts w:ascii="Garamond" w:eastAsia="Times New Roman" w:hAnsi="Garamond" w:cs="Times New Roman"/>
          <w:color w:val="000000"/>
          <w:szCs w:val="20"/>
          <w:lang w:eastAsia="en-GB"/>
        </w:rPr>
        <w:t>Itinerancy in this context can amount to a disruptive, magnificent assertion of central authority. So, the removal of chancery and other offices northwards with the king during Edward III's old age or during Richard II's impatience first with conciliar supervision in 1387 and then with London in 1392 represents a reminder of where (on the crown's terms) the centre of power really lies.</w:t>
      </w:r>
      <w:hyperlink r:id="rId26" w:anchor="acprof-9780199542642-note-97" w:history="1">
        <w:r w:rsidRPr="0001691B">
          <w:rPr>
            <w:rFonts w:ascii="Garamond" w:eastAsia="Times New Roman" w:hAnsi="Garamond" w:cs="Times New Roman"/>
            <w:color w:val="444444"/>
            <w:szCs w:val="20"/>
            <w:vertAlign w:val="superscript"/>
            <w:lang w:eastAsia="en-GB"/>
          </w:rPr>
          <w:t>22</w:t>
        </w:r>
      </w:hyperlink>
      <w:r w:rsidRPr="0001691B">
        <w:rPr>
          <w:rFonts w:ascii="Garamond" w:eastAsia="Times New Roman" w:hAnsi="Garamond" w:cs="Times New Roman"/>
          <w:color w:val="000000"/>
          <w:szCs w:val="20"/>
          <w:lang w:eastAsia="en-GB"/>
        </w:rPr>
        <w:t> Other users of chancery and common bench must have preferred a less magnificent view of the provision of the institutions' core business of the common law.</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At the centre, the expansion and consolidation of the king's advisory great councils in the form of ‘parliament’ is part of a longer history of expectations that men of a certain status will be preferred as the king's proper advisers.</w:t>
      </w:r>
      <w:hyperlink r:id="rId27" w:anchor="acprof-9780199542642-note-98" w:history="1">
        <w:r w:rsidRPr="0001691B">
          <w:rPr>
            <w:rFonts w:ascii="Garamond" w:eastAsia="Times New Roman" w:hAnsi="Garamond" w:cs="Times New Roman"/>
            <w:color w:val="444444"/>
            <w:szCs w:val="20"/>
            <w:vertAlign w:val="superscript"/>
            <w:lang w:eastAsia="en-GB"/>
          </w:rPr>
          <w:t>23</w:t>
        </w:r>
      </w:hyperlink>
      <w:r w:rsidRPr="0001691B">
        <w:rPr>
          <w:rFonts w:ascii="Garamond" w:eastAsia="Times New Roman" w:hAnsi="Garamond" w:cs="Times New Roman"/>
          <w:color w:val="000000"/>
          <w:szCs w:val="20"/>
          <w:lang w:eastAsia="en-GB"/>
        </w:rPr>
        <w:t xml:space="preserve"> These expectations lie at the hub of a discourse which imagines ‘great men’ speaking for the ‘community of the realm’ to ensure that royal rule is not arbitrary. The discourse is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and often conceives outsiders or ‘new men’ as the symptom of improperly directed royal power. John Watts describes the ‘portmanteau image’ of the treacherous new</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man counsellor, its appearance, </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often with remarkable completeness, in a host of texts</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 xml:space="preserve"> and its availability at </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all social levels</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w:t>
      </w:r>
      <w:hyperlink r:id="rId28" w:anchor="acprof-9780199542642-note-99" w:history="1">
        <w:r w:rsidRPr="0001691B">
          <w:rPr>
            <w:rFonts w:ascii="Garamond" w:eastAsia="Times New Roman" w:hAnsi="Garamond" w:cs="Times New Roman"/>
            <w:color w:val="444444"/>
            <w:szCs w:val="20"/>
            <w:vertAlign w:val="superscript"/>
            <w:lang w:eastAsia="en-GB"/>
          </w:rPr>
          <w:t>24</w:t>
        </w:r>
      </w:hyperlink>
      <w:r w:rsidRPr="0001691B">
        <w:rPr>
          <w:rFonts w:ascii="Garamond" w:eastAsia="Times New Roman" w:hAnsi="Garamond" w:cs="Times New Roman"/>
          <w:color w:val="000000"/>
          <w:szCs w:val="20"/>
          <w:lang w:eastAsia="en-GB"/>
        </w:rPr>
        <w:t xml:space="preserve"> The ‘new man’ stigma most easily attached to those who, if not quite raised ‘from the dust’ as </w:t>
      </w:r>
      <w:proofErr w:type="spellStart"/>
      <w:r w:rsidRPr="0001691B">
        <w:rPr>
          <w:rFonts w:ascii="Garamond" w:eastAsia="Times New Roman" w:hAnsi="Garamond" w:cs="Times New Roman"/>
          <w:color w:val="000000"/>
          <w:szCs w:val="20"/>
          <w:lang w:eastAsia="en-GB"/>
        </w:rPr>
        <w:t>Orderic</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Vitalis</w:t>
      </w:r>
      <w:proofErr w:type="spellEnd"/>
      <w:r w:rsidRPr="0001691B">
        <w:rPr>
          <w:rFonts w:ascii="Garamond" w:eastAsia="Times New Roman" w:hAnsi="Garamond" w:cs="Times New Roman"/>
          <w:color w:val="000000"/>
          <w:szCs w:val="20"/>
          <w:lang w:eastAsia="en-GB"/>
        </w:rPr>
        <w:t xml:space="preserve"> fancies of Henry I's servants, were parachuted into political society from beyond existing networks or</w:t>
      </w:r>
      <w:bookmarkStart w:id="7" w:name="p35"/>
      <w:r w:rsidRPr="0001691B">
        <w:rPr>
          <w:rFonts w:ascii="Garamond" w:eastAsia="Times New Roman" w:hAnsi="Garamond" w:cs="Times New Roman"/>
          <w:b/>
          <w:bCs/>
          <w:color w:val="633D5D"/>
          <w:szCs w:val="20"/>
          <w:lang w:eastAsia="en-GB"/>
        </w:rPr>
        <w:t> (p.35) </w:t>
      </w:r>
      <w:bookmarkEnd w:id="7"/>
      <w:r w:rsidRPr="0001691B">
        <w:rPr>
          <w:rFonts w:ascii="Garamond" w:eastAsia="Times New Roman" w:hAnsi="Garamond" w:cs="Times New Roman"/>
          <w:color w:val="000000"/>
          <w:szCs w:val="20"/>
          <w:lang w:eastAsia="en-GB"/>
        </w:rPr>
        <w:t>acceptable templates of land and status.</w:t>
      </w:r>
      <w:hyperlink r:id="rId29" w:anchor="acprof-9780199542642-note-100" w:history="1">
        <w:r w:rsidRPr="0001691B">
          <w:rPr>
            <w:rFonts w:ascii="Garamond" w:eastAsia="Times New Roman" w:hAnsi="Garamond" w:cs="Times New Roman"/>
            <w:color w:val="444444"/>
            <w:szCs w:val="20"/>
            <w:vertAlign w:val="superscript"/>
            <w:lang w:eastAsia="en-GB"/>
          </w:rPr>
          <w:t>25</w:t>
        </w:r>
      </w:hyperlink>
      <w:r w:rsidRPr="0001691B">
        <w:rPr>
          <w:rFonts w:ascii="Garamond" w:eastAsia="Times New Roman" w:hAnsi="Garamond" w:cs="Times New Roman"/>
          <w:color w:val="000000"/>
          <w:szCs w:val="20"/>
          <w:lang w:eastAsia="en-GB"/>
        </w:rPr>
        <w:t> Thomas Walsingham attacks Richard II's Cheshire retainers in these terms and Froissart depicts the Lords Appellant and others sneering dangerously at their enemy Robert de Vere (earl of Oxford and newly duke of Ireland) as a ‘</w:t>
      </w:r>
      <w:proofErr w:type="spellStart"/>
      <w:r w:rsidRPr="0001691B">
        <w:rPr>
          <w:rFonts w:ascii="Garamond" w:eastAsia="Times New Roman" w:hAnsi="Garamond" w:cs="Times New Roman"/>
          <w:color w:val="000000"/>
          <w:szCs w:val="20"/>
          <w:lang w:eastAsia="en-GB"/>
        </w:rPr>
        <w:t>povre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homme</w:t>
      </w:r>
      <w:proofErr w:type="spellEnd"/>
      <w:r w:rsidRPr="0001691B">
        <w:rPr>
          <w:rFonts w:ascii="Garamond" w:eastAsia="Times New Roman" w:hAnsi="Garamond" w:cs="Times New Roman"/>
          <w:color w:val="000000"/>
          <w:szCs w:val="20"/>
          <w:lang w:eastAsia="en-GB"/>
        </w:rPr>
        <w:t xml:space="preserve">’ risen in the world. Defended by his lord (‘son </w:t>
      </w:r>
      <w:proofErr w:type="spellStart"/>
      <w:r w:rsidRPr="0001691B">
        <w:rPr>
          <w:rFonts w:ascii="Garamond" w:eastAsia="Times New Roman" w:hAnsi="Garamond" w:cs="Times New Roman"/>
          <w:color w:val="000000"/>
          <w:szCs w:val="20"/>
          <w:lang w:eastAsia="en-GB"/>
        </w:rPr>
        <w:t>seigneur</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l'adveue</w:t>
      </w:r>
      <w:proofErr w:type="spellEnd"/>
      <w:r w:rsidRPr="0001691B">
        <w:rPr>
          <w:rFonts w:ascii="Garamond" w:eastAsia="Times New Roman" w:hAnsi="Garamond" w:cs="Times New Roman"/>
          <w:color w:val="000000"/>
          <w:szCs w:val="20"/>
          <w:lang w:eastAsia="en-GB"/>
        </w:rPr>
        <w:t xml:space="preserve">’), the parvenu duke's career has distended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exchange patterns, which spells ruin for the country.</w:t>
      </w:r>
      <w:hyperlink r:id="rId30" w:anchor="acprof-9780199542642-note-101" w:history="1">
        <w:r w:rsidRPr="0001691B">
          <w:rPr>
            <w:rFonts w:ascii="Garamond" w:eastAsia="Times New Roman" w:hAnsi="Garamond" w:cs="Times New Roman"/>
            <w:color w:val="444444"/>
            <w:szCs w:val="20"/>
            <w:vertAlign w:val="superscript"/>
            <w:lang w:eastAsia="en-GB"/>
          </w:rPr>
          <w:t>26</w:t>
        </w:r>
      </w:hyperlink>
      <w:r w:rsidRPr="0001691B">
        <w:rPr>
          <w:rFonts w:ascii="Garamond" w:eastAsia="Times New Roman" w:hAnsi="Garamond" w:cs="Times New Roman"/>
          <w:color w:val="000000"/>
          <w:szCs w:val="20"/>
          <w:lang w:eastAsia="en-GB"/>
        </w:rPr>
        <w:t xml:space="preserve"> The magnificence of both Edward II and Richard II in endowing new nobles out of proportion to their previous positions in landed society proved disastrous. Almost all of the new peers granted titles by Edward III's father and grandson (fourteen of sixteen, including de Vere) fell within five years of their creation. Edward III himself created no fewer than six new earls at one go in 1337 to replenish a </w:t>
      </w:r>
      <w:proofErr w:type="spellStart"/>
      <w:r w:rsidRPr="0001691B">
        <w:rPr>
          <w:rFonts w:ascii="Garamond" w:eastAsia="Times New Roman" w:hAnsi="Garamond" w:cs="Times New Roman"/>
          <w:color w:val="000000"/>
          <w:szCs w:val="20"/>
          <w:lang w:eastAsia="en-GB"/>
        </w:rPr>
        <w:t>comital</w:t>
      </w:r>
      <w:proofErr w:type="spellEnd"/>
      <w:r w:rsidRPr="0001691B">
        <w:rPr>
          <w:rFonts w:ascii="Garamond" w:eastAsia="Times New Roman" w:hAnsi="Garamond" w:cs="Times New Roman"/>
          <w:color w:val="000000"/>
          <w:szCs w:val="20"/>
          <w:lang w:eastAsia="en-GB"/>
        </w:rPr>
        <w:t xml:space="preserve"> order much depleted by violence, but Edward managed to appoint friends and supporters who were acceptable to political society at large and he was also able, with resourcefulness, some scrimping and some promises, to provide for them without sowing divisions (or none, at least, that would get the better of him).</w:t>
      </w:r>
      <w:hyperlink r:id="rId31" w:anchor="acprof-9780199542642-note-102" w:history="1">
        <w:r w:rsidRPr="0001691B">
          <w:rPr>
            <w:rFonts w:ascii="Garamond" w:eastAsia="Times New Roman" w:hAnsi="Garamond" w:cs="Times New Roman"/>
            <w:color w:val="444444"/>
            <w:szCs w:val="20"/>
            <w:vertAlign w:val="superscript"/>
            <w:lang w:eastAsia="en-GB"/>
          </w:rPr>
          <w:t>27</w:t>
        </w:r>
      </w:hyperlink>
    </w:p>
    <w:p w:rsidR="0001691B" w:rsidRPr="0001691B" w:rsidRDefault="0001691B" w:rsidP="0001691B">
      <w:pPr>
        <w:shd w:val="clear" w:color="auto" w:fill="FFFFFF"/>
        <w:spacing w:after="120" w:line="240" w:lineRule="auto"/>
        <w:outlineLvl w:val="0"/>
        <w:rPr>
          <w:rFonts w:ascii="Garamond" w:eastAsia="Times New Roman" w:hAnsi="Garamond" w:cs="Tahoma"/>
          <w:color w:val="633D5D"/>
          <w:kern w:val="36"/>
          <w:sz w:val="24"/>
          <w:szCs w:val="23"/>
          <w:lang w:eastAsia="en-GB"/>
        </w:rPr>
      </w:pPr>
      <w:bookmarkStart w:id="8" w:name="acprof-9780199542642-div1-4"/>
      <w:bookmarkEnd w:id="8"/>
      <w:r w:rsidRPr="0001691B">
        <w:rPr>
          <w:rFonts w:ascii="Garamond" w:eastAsia="Times New Roman" w:hAnsi="Garamond" w:cs="Tahoma"/>
          <w:color w:val="633D5D"/>
          <w:kern w:val="36"/>
          <w:sz w:val="24"/>
          <w:szCs w:val="23"/>
          <w:lang w:eastAsia="en-GB"/>
        </w:rPr>
        <w:t>GOWER'S KENTISH GROUP AND THE COUP OF 1388</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bookmarkStart w:id="9" w:name="acprof-9780199542642-chapter-3-div2-21"/>
      <w:bookmarkEnd w:id="9"/>
      <w:r w:rsidRPr="0001691B">
        <w:rPr>
          <w:rFonts w:ascii="Garamond" w:eastAsia="Times New Roman" w:hAnsi="Garamond" w:cs="Times New Roman"/>
          <w:color w:val="000000"/>
          <w:szCs w:val="20"/>
          <w:lang w:eastAsia="en-GB"/>
        </w:rPr>
        <w:t xml:space="preserve">The efficacy of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language at the time Gower wrote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is grimly demonstrated by the assault on Richard II's government and household in the so</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called Merciless Parliament of February 1388. The coup grew out of tensions that had already strained to breaking point in 1386 and it was led by five magnates. The king's uncle the duke of Gloucester and the earls of Arundel and Warwick appealed major royal supporters of treason and were joined before the appeal proceeded in parliament by the earls of Nottingham and Derby (the king's cousin).</w:t>
      </w:r>
      <w:hyperlink r:id="rId32" w:anchor="acprof-9780199542642-note-103" w:history="1">
        <w:r w:rsidRPr="0001691B">
          <w:rPr>
            <w:rFonts w:ascii="Garamond" w:eastAsia="Times New Roman" w:hAnsi="Garamond" w:cs="Times New Roman"/>
            <w:color w:val="444444"/>
            <w:szCs w:val="20"/>
            <w:vertAlign w:val="superscript"/>
            <w:lang w:eastAsia="en-GB"/>
          </w:rPr>
          <w:t>28</w:t>
        </w:r>
      </w:hyperlink>
      <w:r w:rsidRPr="0001691B">
        <w:rPr>
          <w:rFonts w:ascii="Garamond" w:eastAsia="Times New Roman" w:hAnsi="Garamond" w:cs="Times New Roman"/>
          <w:color w:val="000000"/>
          <w:szCs w:val="20"/>
          <w:lang w:eastAsia="en-GB"/>
        </w:rPr>
        <w:t> </w:t>
      </w:r>
      <w:bookmarkStart w:id="10" w:name="p36"/>
      <w:r w:rsidRPr="0001691B">
        <w:rPr>
          <w:rFonts w:ascii="Garamond" w:eastAsia="Times New Roman" w:hAnsi="Garamond" w:cs="Times New Roman"/>
          <w:b/>
          <w:bCs/>
          <w:color w:val="633D5D"/>
          <w:szCs w:val="20"/>
          <w:lang w:eastAsia="en-GB"/>
        </w:rPr>
        <w:t>(p.36) </w:t>
      </w:r>
      <w:bookmarkEnd w:id="10"/>
      <w:proofErr w:type="gramStart"/>
      <w:r w:rsidRPr="0001691B">
        <w:rPr>
          <w:rFonts w:ascii="Garamond" w:eastAsia="Times New Roman" w:hAnsi="Garamond" w:cs="Times New Roman"/>
          <w:color w:val="000000"/>
          <w:szCs w:val="20"/>
          <w:lang w:eastAsia="en-GB"/>
        </w:rPr>
        <w:t>A</w:t>
      </w:r>
      <w:proofErr w:type="gram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discourse of outsiders and (wronged) great men was the lifeblood of the Appellants' confrontation with the court. The parliamentary texts of the Appellants may not share all of Froissart's registers—they do not liken de Vere to an otter in a pond who devours (‘</w:t>
      </w:r>
      <w:proofErr w:type="spellStart"/>
      <w:r w:rsidRPr="0001691B">
        <w:rPr>
          <w:rFonts w:ascii="Garamond" w:eastAsia="Times New Roman" w:hAnsi="Garamond" w:cs="Times New Roman"/>
          <w:color w:val="000000"/>
          <w:szCs w:val="20"/>
          <w:lang w:eastAsia="en-GB"/>
        </w:rPr>
        <w:t>deveure</w:t>
      </w:r>
      <w:proofErr w:type="spellEnd"/>
      <w:r w:rsidRPr="0001691B">
        <w:rPr>
          <w:rFonts w:ascii="Garamond" w:eastAsia="Times New Roman" w:hAnsi="Garamond" w:cs="Times New Roman"/>
          <w:color w:val="000000"/>
          <w:szCs w:val="20"/>
          <w:lang w:eastAsia="en-GB"/>
        </w:rPr>
        <w:t>’) rewards</w:t>
      </w:r>
      <w:hyperlink r:id="rId33" w:anchor="acprof-9780199542642-note-104" w:history="1">
        <w:r w:rsidRPr="0001691B">
          <w:rPr>
            <w:rFonts w:ascii="Garamond" w:eastAsia="Times New Roman" w:hAnsi="Garamond" w:cs="Times New Roman"/>
            <w:color w:val="444444"/>
            <w:szCs w:val="20"/>
            <w:vertAlign w:val="superscript"/>
            <w:lang w:eastAsia="en-GB"/>
          </w:rPr>
          <w:t>29</w:t>
        </w:r>
      </w:hyperlink>
      <w:r w:rsidRPr="0001691B">
        <w:rPr>
          <w:rFonts w:ascii="Garamond" w:eastAsia="Times New Roman" w:hAnsi="Garamond" w:cs="Times New Roman"/>
          <w:color w:val="000000"/>
          <w:szCs w:val="20"/>
          <w:lang w:eastAsia="en-GB"/>
        </w:rPr>
        <w:t>—but across appeal, </w:t>
      </w:r>
      <w:proofErr w:type="spellStart"/>
      <w:r w:rsidRPr="0001691B">
        <w:rPr>
          <w:rFonts w:ascii="Garamond" w:eastAsia="Times New Roman" w:hAnsi="Garamond" w:cs="Times New Roman"/>
          <w:i/>
          <w:iCs/>
          <w:color w:val="000000"/>
          <w:szCs w:val="20"/>
          <w:lang w:eastAsia="en-GB"/>
        </w:rPr>
        <w:t>Chroniques</w:t>
      </w:r>
      <w:proofErr w:type="spellEnd"/>
      <w:r w:rsidRPr="0001691B">
        <w:rPr>
          <w:rFonts w:ascii="Garamond" w:eastAsia="Times New Roman" w:hAnsi="Garamond" w:cs="Times New Roman"/>
          <w:color w:val="000000"/>
          <w:szCs w:val="20"/>
          <w:lang w:eastAsia="en-GB"/>
        </w:rPr>
        <w:t>, and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the view of a distorted political economy is shared; the obligational grammar is the same.</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Gower himself was connected with a group of gentry and barons which the court alienated to its cost before the 1388 assembly at Westminster. Gower's ties to this group and its solidarities at odds with men favoured by the king indicate a background for the winter crisis of 1387–8 fuller than that provided by the interests of the five Appellants alone. These ties and solidarities also suggest a kind of core or complicit ‘public’ for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Amantis</w:t>
      </w:r>
      <w:proofErr w:type="spellEnd"/>
      <w:r w:rsidRPr="0001691B">
        <w:rPr>
          <w:rFonts w:ascii="Garamond" w:eastAsia="Times New Roman" w:hAnsi="Garamond" w:cs="Times New Roman"/>
          <w:color w:val="000000"/>
          <w:szCs w:val="20"/>
          <w:lang w:eastAsia="en-GB"/>
        </w:rPr>
        <w:t>; a comfortable audience whose resistance to magnificence the poem is equipped to consolidate.</w:t>
      </w:r>
      <w:hyperlink r:id="rId34" w:anchor="acprof-9780199542642-note-105" w:history="1">
        <w:r w:rsidRPr="0001691B">
          <w:rPr>
            <w:rFonts w:ascii="Garamond" w:eastAsia="Times New Roman" w:hAnsi="Garamond" w:cs="Times New Roman"/>
            <w:color w:val="444444"/>
            <w:szCs w:val="20"/>
            <w:vertAlign w:val="superscript"/>
            <w:lang w:eastAsia="en-GB"/>
          </w:rPr>
          <w:t>30</w:t>
        </w:r>
      </w:hyperlink>
      <w:r w:rsidRPr="0001691B">
        <w:rPr>
          <w:rFonts w:ascii="Garamond" w:eastAsia="Times New Roman" w:hAnsi="Garamond" w:cs="Times New Roman"/>
          <w:color w:val="000000"/>
          <w:szCs w:val="20"/>
          <w:lang w:eastAsia="en-GB"/>
        </w:rPr>
        <w:t xml:space="preserve">Traceable connections within this group speak of gradually building ties threaded by neighbourhood, kinship, and business and political dealings. The group's members appear, in other words, to be vintage aristocratic </w:t>
      </w:r>
      <w:proofErr w:type="spellStart"/>
      <w:r w:rsidRPr="0001691B">
        <w:rPr>
          <w:rFonts w:ascii="Garamond" w:eastAsia="Times New Roman" w:hAnsi="Garamond" w:cs="Times New Roman"/>
          <w:color w:val="000000"/>
          <w:szCs w:val="20"/>
          <w:lang w:eastAsia="en-GB"/>
        </w:rPr>
        <w:t>reciprocalists</w:t>
      </w:r>
      <w:proofErr w:type="spellEnd"/>
      <w:r w:rsidRPr="0001691B">
        <w:rPr>
          <w:rFonts w:ascii="Garamond" w:eastAsia="Times New Roman" w:hAnsi="Garamond" w:cs="Times New Roman"/>
          <w:color w:val="000000"/>
          <w:szCs w:val="20"/>
          <w:lang w:eastAsia="en-GB"/>
        </w:rPr>
        <w:t>.</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I focus on this group as a site of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interests and dispositions despite the fact that Gower also had some links to figures very prominent in the crisis of 1387–8. Henry, earl of Derby, appears initially to have been a joint</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dedicatee of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(subordinate to Richard II) and became its sole dedicatee on the poem's revision in the 1390s.</w:t>
      </w:r>
      <w:hyperlink r:id="rId35" w:anchor="acprof-9780199542642-note-106" w:history="1">
        <w:r w:rsidRPr="0001691B">
          <w:rPr>
            <w:rFonts w:ascii="Garamond" w:eastAsia="Times New Roman" w:hAnsi="Garamond" w:cs="Times New Roman"/>
            <w:color w:val="444444"/>
            <w:szCs w:val="20"/>
            <w:vertAlign w:val="superscript"/>
            <w:lang w:eastAsia="en-GB"/>
          </w:rPr>
          <w:t>31</w:t>
        </w:r>
      </w:hyperlink>
      <w:r w:rsidRPr="0001691B">
        <w:rPr>
          <w:rFonts w:ascii="Garamond" w:eastAsia="Times New Roman" w:hAnsi="Garamond" w:cs="Times New Roman"/>
          <w:color w:val="000000"/>
          <w:szCs w:val="20"/>
          <w:lang w:eastAsia="en-GB"/>
        </w:rPr>
        <w:t> More than a decade after the Merciless Parliament, Gower seems to have had a presentation copy of </w:t>
      </w:r>
      <w:proofErr w:type="spellStart"/>
      <w:r w:rsidRPr="0001691B">
        <w:rPr>
          <w:rFonts w:ascii="Garamond" w:eastAsia="Times New Roman" w:hAnsi="Garamond" w:cs="Times New Roman"/>
          <w:i/>
          <w:iCs/>
          <w:color w:val="000000"/>
          <w:szCs w:val="20"/>
          <w:lang w:eastAsia="en-GB"/>
        </w:rPr>
        <w:t>Vox</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clamantis</w:t>
      </w:r>
      <w:proofErr w:type="spellEnd"/>
      <w:r w:rsidRPr="0001691B">
        <w:rPr>
          <w:rFonts w:ascii="Garamond" w:eastAsia="Times New Roman" w:hAnsi="Garamond" w:cs="Times New Roman"/>
          <w:color w:val="000000"/>
          <w:szCs w:val="20"/>
          <w:lang w:eastAsia="en-GB"/>
        </w:rPr>
        <w:t> and other of his Latin poems put together for Thomas Arundel when he was Henry IV's archbishop of Canterbury. Arundel, brother of the earl, had opened the Merciless Parliament as chancellor, was an influential politician at odds with the king and his household throughout the 1380s and 1390s, and</w:t>
      </w:r>
      <w:bookmarkStart w:id="11" w:name="p37"/>
      <w:r w:rsidRPr="0001691B">
        <w:rPr>
          <w:rFonts w:ascii="Garamond" w:eastAsia="Times New Roman" w:hAnsi="Garamond" w:cs="Times New Roman"/>
          <w:b/>
          <w:bCs/>
          <w:color w:val="633D5D"/>
          <w:szCs w:val="20"/>
          <w:lang w:eastAsia="en-GB"/>
        </w:rPr>
        <w:t> (p.37) </w:t>
      </w:r>
      <w:bookmarkEnd w:id="11"/>
      <w:r w:rsidRPr="0001691B">
        <w:rPr>
          <w:rFonts w:ascii="Garamond" w:eastAsia="Times New Roman" w:hAnsi="Garamond" w:cs="Times New Roman"/>
          <w:color w:val="000000"/>
          <w:szCs w:val="20"/>
          <w:lang w:eastAsia="en-GB"/>
        </w:rPr>
        <w:t>was immensely important as a patron and later censor of writing.</w:t>
      </w:r>
      <w:hyperlink r:id="rId36" w:anchor="acprof-9780199542642-note-107" w:history="1">
        <w:r w:rsidRPr="0001691B">
          <w:rPr>
            <w:rFonts w:ascii="Garamond" w:eastAsia="Times New Roman" w:hAnsi="Garamond" w:cs="Times New Roman"/>
            <w:color w:val="444444"/>
            <w:szCs w:val="20"/>
            <w:vertAlign w:val="superscript"/>
            <w:lang w:eastAsia="en-GB"/>
          </w:rPr>
          <w:t>32</w:t>
        </w:r>
      </w:hyperlink>
      <w:r w:rsidRPr="0001691B">
        <w:rPr>
          <w:rFonts w:ascii="Garamond" w:eastAsia="Times New Roman" w:hAnsi="Garamond" w:cs="Times New Roman"/>
          <w:color w:val="000000"/>
          <w:szCs w:val="20"/>
          <w:lang w:eastAsia="en-GB"/>
        </w:rPr>
        <w:t xml:space="preserve"> Another major supporter of the Appellants, John, the third Baron Cobham, can be associated </w:t>
      </w:r>
      <w:r w:rsidRPr="0001691B">
        <w:rPr>
          <w:rFonts w:ascii="Garamond" w:eastAsia="Times New Roman" w:hAnsi="Garamond" w:cs="Times New Roman"/>
          <w:color w:val="000000"/>
          <w:szCs w:val="20"/>
          <w:lang w:eastAsia="en-GB"/>
        </w:rPr>
        <w:lastRenderedPageBreak/>
        <w:t xml:space="preserve">with Gower long before 1388. From the perspective of Gower's associations in the 1380s, Derby and Arundel appear to be nodes less integrated in a certain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network than less illustrious figures. Cobham features here primarily as a leading figure in a network concentrated away from Westminster, not, for instance, as a member of the continual council that regulated the royal household and clashed with the king during the year from November 1386.</w:t>
      </w:r>
      <w:hyperlink r:id="rId37" w:anchor="acprof-9780199542642-note-108" w:history="1">
        <w:r w:rsidRPr="0001691B">
          <w:rPr>
            <w:rFonts w:ascii="Garamond" w:eastAsia="Times New Roman" w:hAnsi="Garamond" w:cs="Times New Roman"/>
            <w:color w:val="444444"/>
            <w:szCs w:val="20"/>
            <w:vertAlign w:val="superscript"/>
            <w:lang w:eastAsia="en-GB"/>
          </w:rPr>
          <w:t>33</w:t>
        </w:r>
      </w:hyperlink>
      <w:r w:rsidRPr="0001691B">
        <w:rPr>
          <w:rFonts w:ascii="Garamond" w:eastAsia="Times New Roman" w:hAnsi="Garamond" w:cs="Times New Roman"/>
          <w:color w:val="000000"/>
          <w:szCs w:val="20"/>
          <w:lang w:eastAsia="en-GB"/>
        </w:rPr>
        <w:t> Nevertheless, Cobham's example demonstrates that it is spurious to try finally to divide ‘local’ and ‘central’ impetuses in aristocratic politics. It seems equally true to say that Cobham's role at the centre in the 1380s drove his part in the crisis of 1387–8 and that his role at the centre was driven by his local landed interests. Cobham was an especially strong link between Westminster (council, parliament, and sometimes court) and a local aristocratic milieu in which Gower was closely involved.</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I invoke biographical information here not in order to suggest that Gower enjoyed full control of the meanings of his poem or that he designed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xml:space="preserve"> as a statement of his own aristocratic status. Rather, Gower's landholding and aristocratic social connections indicate his own access to interests and dispositions, or ‘schemes of perception’, that would inform the social imagination, and thus the politics, of his writing. This information also, as I have said, illustrates a wider group and potential audience who would be disposed to recognize the </w:t>
      </w:r>
      <w:proofErr w:type="spellStart"/>
      <w:r w:rsidRPr="0001691B">
        <w:rPr>
          <w:rFonts w:ascii="Garamond" w:eastAsia="Times New Roman" w:hAnsi="Garamond" w:cs="Times New Roman"/>
          <w:color w:val="000000"/>
          <w:szCs w:val="20"/>
          <w:lang w:eastAsia="en-GB"/>
        </w:rPr>
        <w:t>textualized</w:t>
      </w:r>
      <w:proofErr w:type="spellEnd"/>
      <w:r w:rsidRPr="0001691B">
        <w:rPr>
          <w:rFonts w:ascii="Garamond" w:eastAsia="Times New Roman" w:hAnsi="Garamond" w:cs="Times New Roman"/>
          <w:color w:val="000000"/>
          <w:szCs w:val="20"/>
          <w:lang w:eastAsia="en-GB"/>
        </w:rPr>
        <w:t xml:space="preserve"> politics of the great household and to make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meaning of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Gower was an acquisitive landowner—however small</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scale</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who may have joined the landed classes by way of a legal career.</w:t>
      </w:r>
      <w:hyperlink r:id="rId38" w:anchor="acprof-9780199542642-note-109" w:history="1">
        <w:r w:rsidRPr="0001691B">
          <w:rPr>
            <w:rFonts w:ascii="Garamond" w:eastAsia="Times New Roman" w:hAnsi="Garamond" w:cs="Times New Roman"/>
            <w:color w:val="444444"/>
            <w:szCs w:val="20"/>
            <w:vertAlign w:val="superscript"/>
            <w:lang w:eastAsia="en-GB"/>
          </w:rPr>
          <w:t>34</w:t>
        </w:r>
      </w:hyperlink>
      <w:r w:rsidRPr="0001691B">
        <w:rPr>
          <w:rFonts w:ascii="Garamond" w:eastAsia="Times New Roman" w:hAnsi="Garamond" w:cs="Times New Roman"/>
          <w:color w:val="000000"/>
          <w:szCs w:val="20"/>
          <w:lang w:eastAsia="en-GB"/>
        </w:rPr>
        <w:t> He dealt with influential persons, and his residence in Southwark at</w:t>
      </w:r>
      <w:bookmarkStart w:id="12" w:name="p38"/>
      <w:r w:rsidRPr="0001691B">
        <w:rPr>
          <w:rFonts w:ascii="Garamond" w:eastAsia="Times New Roman" w:hAnsi="Garamond" w:cs="Times New Roman"/>
          <w:b/>
          <w:bCs/>
          <w:color w:val="633D5D"/>
          <w:szCs w:val="20"/>
          <w:lang w:eastAsia="en-GB"/>
        </w:rPr>
        <w:t> (p.38) </w:t>
      </w:r>
      <w:bookmarkEnd w:id="12"/>
      <w:r w:rsidRPr="0001691B">
        <w:rPr>
          <w:rFonts w:ascii="Garamond" w:eastAsia="Times New Roman" w:hAnsi="Garamond" w:cs="Times New Roman"/>
          <w:color w:val="000000"/>
          <w:szCs w:val="20"/>
          <w:lang w:eastAsia="en-GB"/>
        </w:rPr>
        <w:t xml:space="preserve">St Mary </w:t>
      </w:r>
      <w:proofErr w:type="spellStart"/>
      <w:r w:rsidRPr="0001691B">
        <w:rPr>
          <w:rFonts w:ascii="Garamond" w:eastAsia="Times New Roman" w:hAnsi="Garamond" w:cs="Times New Roman"/>
          <w:color w:val="000000"/>
          <w:szCs w:val="20"/>
          <w:lang w:eastAsia="en-GB"/>
        </w:rPr>
        <w:t>Overy</w:t>
      </w:r>
      <w:proofErr w:type="spellEnd"/>
      <w:r w:rsidRPr="0001691B">
        <w:rPr>
          <w:rFonts w:ascii="Garamond" w:eastAsia="Times New Roman" w:hAnsi="Garamond" w:cs="Times New Roman"/>
          <w:color w:val="000000"/>
          <w:szCs w:val="20"/>
          <w:lang w:eastAsia="en-GB"/>
        </w:rPr>
        <w:t xml:space="preserve"> priory (where he may have lived for the best part of his literary career) placed him in the path of aristocratic commerce to London, from the south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east and further afield, for business in Westminster or the city.</w:t>
      </w:r>
      <w:hyperlink r:id="rId39" w:anchor="acprof-9780199542642-note-110" w:history="1">
        <w:r w:rsidRPr="0001691B">
          <w:rPr>
            <w:rFonts w:ascii="Garamond" w:eastAsia="Times New Roman" w:hAnsi="Garamond" w:cs="Times New Roman"/>
            <w:color w:val="444444"/>
            <w:szCs w:val="20"/>
            <w:vertAlign w:val="superscript"/>
            <w:lang w:eastAsia="en-GB"/>
          </w:rPr>
          <w:t>35</w:t>
        </w:r>
      </w:hyperlink>
      <w:r w:rsidRPr="0001691B">
        <w:rPr>
          <w:rFonts w:ascii="Garamond" w:eastAsia="Times New Roman" w:hAnsi="Garamond" w:cs="Times New Roman"/>
          <w:color w:val="000000"/>
          <w:szCs w:val="20"/>
          <w:lang w:eastAsia="en-GB"/>
        </w:rPr>
        <w:t xml:space="preserve"> Gentry and magnate inns or town houses were numerous in Gower's Southwark neighbourhood, with a kind of aristocratic ‘enclave’ running eastwards from the priory along </w:t>
      </w:r>
      <w:proofErr w:type="spellStart"/>
      <w:r w:rsidRPr="0001691B">
        <w:rPr>
          <w:rFonts w:ascii="Garamond" w:eastAsia="Times New Roman" w:hAnsi="Garamond" w:cs="Times New Roman"/>
          <w:color w:val="000000"/>
          <w:szCs w:val="20"/>
          <w:lang w:eastAsia="en-GB"/>
        </w:rPr>
        <w:t>Tooley</w:t>
      </w:r>
      <w:proofErr w:type="spellEnd"/>
      <w:r w:rsidRPr="0001691B">
        <w:rPr>
          <w:rFonts w:ascii="Garamond" w:eastAsia="Times New Roman" w:hAnsi="Garamond" w:cs="Times New Roman"/>
          <w:color w:val="000000"/>
          <w:szCs w:val="20"/>
          <w:lang w:eastAsia="en-GB"/>
        </w:rPr>
        <w:t xml:space="preserve"> Street and the palace and precinct of the bishops of Winchester sprawling massive to the west.</w:t>
      </w:r>
      <w:hyperlink r:id="rId40" w:anchor="acprof-9780199542642-note-111" w:history="1">
        <w:r w:rsidRPr="0001691B">
          <w:rPr>
            <w:rFonts w:ascii="Garamond" w:eastAsia="Times New Roman" w:hAnsi="Garamond" w:cs="Times New Roman"/>
            <w:color w:val="444444"/>
            <w:szCs w:val="20"/>
            <w:vertAlign w:val="superscript"/>
            <w:lang w:eastAsia="en-GB"/>
          </w:rPr>
          <w:t>36</w:t>
        </w:r>
      </w:hyperlink>
      <w:r w:rsidRPr="0001691B">
        <w:rPr>
          <w:rFonts w:ascii="Garamond" w:eastAsia="Times New Roman" w:hAnsi="Garamond" w:cs="Times New Roman"/>
          <w:color w:val="000000"/>
          <w:szCs w:val="20"/>
          <w:lang w:eastAsia="en-GB"/>
        </w:rPr>
        <w:t> Several town houses belonging to or leased by powerful aristocrats also lay just across the river, and the second Sir Arnold Savage, one of the busiest landed communicants between Kent and the centre, rented for his city residence (in 1391–2 at least) an inn near London Bridge and a stone's throw from St Mary's.</w:t>
      </w:r>
      <w:hyperlink r:id="rId41" w:anchor="acprof-9780199542642-note-112" w:history="1">
        <w:r w:rsidRPr="0001691B">
          <w:rPr>
            <w:rFonts w:ascii="Garamond" w:eastAsia="Times New Roman" w:hAnsi="Garamond" w:cs="Times New Roman"/>
            <w:color w:val="444444"/>
            <w:szCs w:val="20"/>
            <w:vertAlign w:val="superscript"/>
            <w:lang w:eastAsia="en-GB"/>
          </w:rPr>
          <w:t>37</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Documents generated by Gower's land transactions point to his belonging to a Kent</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based group of landowners which encompassed some of the county's longest</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established knightly families and most politically active individuals, and his will suggests that he sustained some of these links into his old age. Gower's sometime neighbour Savage was also an executor to his will.</w:t>
      </w:r>
      <w:hyperlink r:id="rId42" w:anchor="acprof-9780199542642-note-113" w:history="1">
        <w:r w:rsidRPr="0001691B">
          <w:rPr>
            <w:rFonts w:ascii="Garamond" w:eastAsia="Times New Roman" w:hAnsi="Garamond" w:cs="Times New Roman"/>
            <w:color w:val="444444"/>
            <w:szCs w:val="20"/>
            <w:vertAlign w:val="superscript"/>
            <w:lang w:eastAsia="en-GB"/>
          </w:rPr>
          <w:t>38</w:t>
        </w:r>
      </w:hyperlink>
      <w:r w:rsidRPr="0001691B">
        <w:rPr>
          <w:rFonts w:ascii="Garamond" w:eastAsia="Times New Roman" w:hAnsi="Garamond" w:cs="Times New Roman"/>
          <w:color w:val="000000"/>
          <w:szCs w:val="20"/>
          <w:lang w:eastAsia="en-GB"/>
        </w:rPr>
        <w:t> Several documents of the 1380s, meanwhile, describe Gower as ‘</w:t>
      </w:r>
      <w:proofErr w:type="spellStart"/>
      <w:r w:rsidRPr="0001691B">
        <w:rPr>
          <w:rFonts w:ascii="Garamond" w:eastAsia="Times New Roman" w:hAnsi="Garamond" w:cs="Times New Roman"/>
          <w:color w:val="000000"/>
          <w:szCs w:val="20"/>
          <w:lang w:eastAsia="en-GB"/>
        </w:rPr>
        <w:t>esquier</w:t>
      </w:r>
      <w:proofErr w:type="spellEnd"/>
      <w:r w:rsidRPr="0001691B">
        <w:rPr>
          <w:rFonts w:ascii="Garamond" w:eastAsia="Times New Roman" w:hAnsi="Garamond" w:cs="Times New Roman"/>
          <w:color w:val="000000"/>
          <w:szCs w:val="20"/>
          <w:lang w:eastAsia="en-GB"/>
        </w:rPr>
        <w:t xml:space="preserve"> de Kent’ and his property dealings place him in a circle which includes the likes of Savage, the </w:t>
      </w:r>
      <w:proofErr w:type="spellStart"/>
      <w:r w:rsidRPr="0001691B">
        <w:rPr>
          <w:rFonts w:ascii="Garamond" w:eastAsia="Times New Roman" w:hAnsi="Garamond" w:cs="Times New Roman"/>
          <w:color w:val="000000"/>
          <w:szCs w:val="20"/>
          <w:lang w:eastAsia="en-GB"/>
        </w:rPr>
        <w:t>Cobhams</w:t>
      </w:r>
      <w:proofErr w:type="spellEnd"/>
      <w:r w:rsidRPr="0001691B">
        <w:rPr>
          <w:rFonts w:ascii="Garamond" w:eastAsia="Times New Roman" w:hAnsi="Garamond" w:cs="Times New Roman"/>
          <w:color w:val="000000"/>
          <w:szCs w:val="20"/>
          <w:lang w:eastAsia="en-GB"/>
        </w:rPr>
        <w:t xml:space="preserve"> of Cooling and </w:t>
      </w:r>
      <w:proofErr w:type="spellStart"/>
      <w:r w:rsidRPr="0001691B">
        <w:rPr>
          <w:rFonts w:ascii="Garamond" w:eastAsia="Times New Roman" w:hAnsi="Garamond" w:cs="Times New Roman"/>
          <w:color w:val="000000"/>
          <w:szCs w:val="20"/>
          <w:lang w:eastAsia="en-GB"/>
        </w:rPr>
        <w:t>Sterborough</w:t>
      </w:r>
      <w:proofErr w:type="spellEnd"/>
      <w:r w:rsidRPr="0001691B">
        <w:rPr>
          <w:rFonts w:ascii="Garamond" w:eastAsia="Times New Roman" w:hAnsi="Garamond" w:cs="Times New Roman"/>
          <w:color w:val="000000"/>
          <w:szCs w:val="20"/>
          <w:lang w:eastAsia="en-GB"/>
        </w:rPr>
        <w:t xml:space="preserve">, Sir Thomas de </w:t>
      </w:r>
      <w:proofErr w:type="spellStart"/>
      <w:r w:rsidRPr="0001691B">
        <w:rPr>
          <w:rFonts w:ascii="Garamond" w:eastAsia="Times New Roman" w:hAnsi="Garamond" w:cs="Times New Roman"/>
          <w:color w:val="000000"/>
          <w:szCs w:val="20"/>
          <w:lang w:eastAsia="en-GB"/>
        </w:rPr>
        <w:t>Brockhull</w:t>
      </w:r>
      <w:proofErr w:type="spellEnd"/>
      <w:r w:rsidRPr="0001691B">
        <w:rPr>
          <w:rFonts w:ascii="Garamond" w:eastAsia="Times New Roman" w:hAnsi="Garamond" w:cs="Times New Roman"/>
          <w:color w:val="000000"/>
          <w:szCs w:val="20"/>
          <w:lang w:eastAsia="en-GB"/>
        </w:rPr>
        <w:t xml:space="preserve">, William de </w:t>
      </w:r>
      <w:proofErr w:type="spellStart"/>
      <w:r w:rsidRPr="0001691B">
        <w:rPr>
          <w:rFonts w:ascii="Garamond" w:eastAsia="Times New Roman" w:hAnsi="Garamond" w:cs="Times New Roman"/>
          <w:color w:val="000000"/>
          <w:szCs w:val="20"/>
          <w:lang w:eastAsia="en-GB"/>
        </w:rPr>
        <w:t>Septvans</w:t>
      </w:r>
      <w:proofErr w:type="spellEnd"/>
      <w:r w:rsidRPr="0001691B">
        <w:rPr>
          <w:rFonts w:ascii="Garamond" w:eastAsia="Times New Roman" w:hAnsi="Garamond" w:cs="Times New Roman"/>
          <w:color w:val="000000"/>
          <w:szCs w:val="20"/>
          <w:lang w:eastAsia="en-GB"/>
        </w:rPr>
        <w:t>, and Sir Nicholas de Louvein.</w:t>
      </w:r>
      <w:hyperlink r:id="rId43" w:anchor="acprof-9780199542642-note-114" w:history="1">
        <w:r w:rsidRPr="0001691B">
          <w:rPr>
            <w:rFonts w:ascii="Garamond" w:eastAsia="Times New Roman" w:hAnsi="Garamond" w:cs="Times New Roman"/>
            <w:color w:val="444444"/>
            <w:szCs w:val="20"/>
            <w:vertAlign w:val="superscript"/>
            <w:lang w:eastAsia="en-GB"/>
          </w:rPr>
          <w:t>39</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bookmarkStart w:id="13" w:name="p39"/>
      <w:r w:rsidRPr="0001691B">
        <w:rPr>
          <w:rFonts w:ascii="Garamond" w:eastAsia="Times New Roman" w:hAnsi="Garamond" w:cs="Times New Roman"/>
          <w:b/>
          <w:bCs/>
          <w:color w:val="633D5D"/>
          <w:szCs w:val="20"/>
          <w:lang w:eastAsia="en-GB"/>
        </w:rPr>
        <w:t>(p.39) </w:t>
      </w:r>
      <w:bookmarkEnd w:id="13"/>
      <w:proofErr w:type="gramStart"/>
      <w:r w:rsidRPr="0001691B">
        <w:rPr>
          <w:rFonts w:ascii="Garamond" w:eastAsia="Times New Roman" w:hAnsi="Garamond" w:cs="Times New Roman"/>
          <w:color w:val="000000"/>
          <w:szCs w:val="20"/>
          <w:lang w:eastAsia="en-GB"/>
        </w:rPr>
        <w:t>The</w:t>
      </w:r>
      <w:proofErr w:type="gramEnd"/>
      <w:r w:rsidRPr="0001691B">
        <w:rPr>
          <w:rFonts w:ascii="Garamond" w:eastAsia="Times New Roman" w:hAnsi="Garamond" w:cs="Times New Roman"/>
          <w:color w:val="000000"/>
          <w:szCs w:val="20"/>
          <w:lang w:eastAsia="en-GB"/>
        </w:rPr>
        <w:t xml:space="preserve"> coincidence of names on a list need not signal a lasting relationship of course. Yet documents for which we might imagine a commercial, impermanent context can actually speak of a much more established social setting. This is especially true of evidence of land transactions, in which access to the vendor in the first place and the ability to secure title after an agreement could depend on extensive networks. I have already quoted Christine Carpenter's remarks on ‘the primacy of the personal connection’ behind records of formal relationship, and the dispersal of the </w:t>
      </w:r>
      <w:proofErr w:type="spellStart"/>
      <w:r w:rsidRPr="0001691B">
        <w:rPr>
          <w:rFonts w:ascii="Garamond" w:eastAsia="Times New Roman" w:hAnsi="Garamond" w:cs="Times New Roman"/>
          <w:color w:val="000000"/>
          <w:szCs w:val="20"/>
          <w:lang w:eastAsia="en-GB"/>
        </w:rPr>
        <w:t>Septvans</w:t>
      </w:r>
      <w:proofErr w:type="spellEnd"/>
      <w:r w:rsidRPr="0001691B">
        <w:rPr>
          <w:rFonts w:ascii="Garamond" w:eastAsia="Times New Roman" w:hAnsi="Garamond" w:cs="Times New Roman"/>
          <w:color w:val="000000"/>
          <w:szCs w:val="20"/>
          <w:lang w:eastAsia="en-GB"/>
        </w:rPr>
        <w:t xml:space="preserve"> inheritance to which Gower was party in the 1360s well illustrates her point.</w:t>
      </w:r>
      <w:hyperlink r:id="rId44" w:anchor="acprof-9780199542642-note-115" w:history="1">
        <w:r w:rsidRPr="0001691B">
          <w:rPr>
            <w:rFonts w:ascii="Garamond" w:eastAsia="Times New Roman" w:hAnsi="Garamond" w:cs="Times New Roman"/>
            <w:color w:val="444444"/>
            <w:szCs w:val="20"/>
            <w:vertAlign w:val="superscript"/>
            <w:lang w:eastAsia="en-GB"/>
          </w:rPr>
          <w:t>40</w:t>
        </w:r>
      </w:hyperlink>
      <w:r w:rsidRPr="0001691B">
        <w:rPr>
          <w:rFonts w:ascii="Garamond" w:eastAsia="Times New Roman" w:hAnsi="Garamond" w:cs="Times New Roman"/>
          <w:color w:val="000000"/>
          <w:szCs w:val="20"/>
          <w:lang w:eastAsia="en-GB"/>
        </w:rPr>
        <w:t xml:space="preserve"> More saga than transaction, Gower's purchase of Aldington </w:t>
      </w:r>
      <w:proofErr w:type="spellStart"/>
      <w:r w:rsidRPr="0001691B">
        <w:rPr>
          <w:rFonts w:ascii="Garamond" w:eastAsia="Times New Roman" w:hAnsi="Garamond" w:cs="Times New Roman"/>
          <w:color w:val="000000"/>
          <w:szCs w:val="20"/>
          <w:lang w:eastAsia="en-GB"/>
        </w:rPr>
        <w:t>Septvans</w:t>
      </w:r>
      <w:proofErr w:type="spellEnd"/>
      <w:r w:rsidRPr="0001691B">
        <w:rPr>
          <w:rFonts w:ascii="Garamond" w:eastAsia="Times New Roman" w:hAnsi="Garamond" w:cs="Times New Roman"/>
          <w:color w:val="000000"/>
          <w:szCs w:val="20"/>
          <w:lang w:eastAsia="en-GB"/>
        </w:rPr>
        <w:t xml:space="preserve"> links him to various powerful Kentish names. John, Lord Cobham, headed an inquiry in 1366 into several </w:t>
      </w:r>
      <w:proofErr w:type="spellStart"/>
      <w:r w:rsidRPr="0001691B">
        <w:rPr>
          <w:rFonts w:ascii="Garamond" w:eastAsia="Times New Roman" w:hAnsi="Garamond" w:cs="Times New Roman"/>
          <w:color w:val="000000"/>
          <w:szCs w:val="20"/>
          <w:lang w:eastAsia="en-GB"/>
        </w:rPr>
        <w:t>Septvans</w:t>
      </w:r>
      <w:proofErr w:type="spellEnd"/>
      <w:r w:rsidRPr="0001691B">
        <w:rPr>
          <w:rFonts w:ascii="Garamond" w:eastAsia="Times New Roman" w:hAnsi="Garamond" w:cs="Times New Roman"/>
          <w:color w:val="000000"/>
          <w:szCs w:val="20"/>
          <w:lang w:eastAsia="en-GB"/>
        </w:rPr>
        <w:t xml:space="preserve"> alienations (including the Aldington moiety) and was one of the purchasers when Gower sold Aldington </w:t>
      </w:r>
      <w:proofErr w:type="spellStart"/>
      <w:r w:rsidRPr="0001691B">
        <w:rPr>
          <w:rFonts w:ascii="Garamond" w:eastAsia="Times New Roman" w:hAnsi="Garamond" w:cs="Times New Roman"/>
          <w:color w:val="000000"/>
          <w:szCs w:val="20"/>
          <w:lang w:eastAsia="en-GB"/>
        </w:rPr>
        <w:t>Septvans</w:t>
      </w:r>
      <w:proofErr w:type="spellEnd"/>
      <w:r w:rsidRPr="0001691B">
        <w:rPr>
          <w:rFonts w:ascii="Garamond" w:eastAsia="Times New Roman" w:hAnsi="Garamond" w:cs="Times New Roman"/>
          <w:color w:val="000000"/>
          <w:szCs w:val="20"/>
          <w:lang w:eastAsia="en-GB"/>
        </w:rPr>
        <w:t xml:space="preserve"> together with </w:t>
      </w:r>
      <w:proofErr w:type="spellStart"/>
      <w:r w:rsidRPr="0001691B">
        <w:rPr>
          <w:rFonts w:ascii="Garamond" w:eastAsia="Times New Roman" w:hAnsi="Garamond" w:cs="Times New Roman"/>
          <w:color w:val="000000"/>
          <w:szCs w:val="20"/>
          <w:lang w:eastAsia="en-GB"/>
        </w:rPr>
        <w:t>Kentwell</w:t>
      </w:r>
      <w:proofErr w:type="spellEnd"/>
      <w:r w:rsidRPr="0001691B">
        <w:rPr>
          <w:rFonts w:ascii="Garamond" w:eastAsia="Times New Roman" w:hAnsi="Garamond" w:cs="Times New Roman"/>
          <w:color w:val="000000"/>
          <w:szCs w:val="20"/>
          <w:lang w:eastAsia="en-GB"/>
        </w:rPr>
        <w:t xml:space="preserve"> seven years later.</w:t>
      </w:r>
      <w:hyperlink r:id="rId45" w:anchor="acprof-9780199542642-note-116" w:history="1">
        <w:r w:rsidRPr="0001691B">
          <w:rPr>
            <w:rFonts w:ascii="Garamond" w:eastAsia="Times New Roman" w:hAnsi="Garamond" w:cs="Times New Roman"/>
            <w:color w:val="444444"/>
            <w:szCs w:val="20"/>
            <w:vertAlign w:val="superscript"/>
            <w:lang w:eastAsia="en-GB"/>
          </w:rPr>
          <w:t>41</w:t>
        </w:r>
      </w:hyperlink>
      <w:r w:rsidRPr="0001691B">
        <w:rPr>
          <w:rFonts w:ascii="Garamond" w:eastAsia="Times New Roman" w:hAnsi="Garamond" w:cs="Times New Roman"/>
          <w:color w:val="000000"/>
          <w:szCs w:val="20"/>
          <w:lang w:eastAsia="en-GB"/>
        </w:rPr>
        <w:t> Much later still, Cobham would be glowingly recommended in Gower's </w:t>
      </w:r>
      <w:proofErr w:type="spellStart"/>
      <w:r w:rsidRPr="0001691B">
        <w:rPr>
          <w:rFonts w:ascii="Garamond" w:eastAsia="Times New Roman" w:hAnsi="Garamond" w:cs="Times New Roman"/>
          <w:i/>
          <w:iCs/>
          <w:color w:val="000000"/>
          <w:szCs w:val="20"/>
          <w:lang w:eastAsia="en-GB"/>
        </w:rPr>
        <w:t>Cronica</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tripertita</w:t>
      </w:r>
      <w:proofErr w:type="spellEnd"/>
      <w:r w:rsidRPr="0001691B">
        <w:rPr>
          <w:rFonts w:ascii="Garamond" w:eastAsia="Times New Roman" w:hAnsi="Garamond" w:cs="Times New Roman"/>
          <w:color w:val="000000"/>
          <w:szCs w:val="20"/>
          <w:lang w:eastAsia="en-GB"/>
        </w:rPr>
        <w:t> (1400), celebrated as a beacon of virtue amongst corruption and a ‘</w:t>
      </w:r>
      <w:proofErr w:type="spellStart"/>
      <w:r w:rsidRPr="0001691B">
        <w:rPr>
          <w:rFonts w:ascii="Garamond" w:eastAsia="Times New Roman" w:hAnsi="Garamond" w:cs="Times New Roman"/>
          <w:color w:val="000000"/>
          <w:szCs w:val="20"/>
          <w:lang w:eastAsia="en-GB"/>
        </w:rPr>
        <w:t>verus</w:t>
      </w:r>
      <w:proofErr w:type="spellEnd"/>
      <w:r w:rsidRPr="0001691B">
        <w:rPr>
          <w:rFonts w:ascii="Garamond" w:eastAsia="Times New Roman" w:hAnsi="Garamond" w:cs="Times New Roman"/>
          <w:color w:val="000000"/>
          <w:szCs w:val="20"/>
          <w:lang w:eastAsia="en-GB"/>
        </w:rPr>
        <w:t xml:space="preserve"> amicus’ of the realm (</w:t>
      </w:r>
      <w:proofErr w:type="spellStart"/>
      <w:r w:rsidRPr="0001691B">
        <w:rPr>
          <w:rFonts w:ascii="Garamond" w:eastAsia="Times New Roman" w:hAnsi="Garamond" w:cs="Times New Roman"/>
          <w:i/>
          <w:iCs/>
          <w:color w:val="000000"/>
          <w:szCs w:val="20"/>
          <w:lang w:eastAsia="en-GB"/>
        </w:rPr>
        <w:t>Cronica</w:t>
      </w:r>
      <w:proofErr w:type="spellEnd"/>
      <w:r w:rsidRPr="0001691B">
        <w:rPr>
          <w:rFonts w:ascii="Garamond" w:eastAsia="Times New Roman" w:hAnsi="Garamond" w:cs="Times New Roman"/>
          <w:color w:val="000000"/>
          <w:szCs w:val="20"/>
          <w:lang w:eastAsia="en-GB"/>
        </w:rPr>
        <w:t xml:space="preserve">, 2. 213–15). Few attract equivalent praise in the poem, although it is difficult to say how much this is due to respect and affection on Gower's part and how much to the ancient, eremitic, and exiled baron's suitability as a foil in the maligning of King Richard. Cobham's relative, Reginald second Baron Cobham of </w:t>
      </w:r>
      <w:proofErr w:type="spellStart"/>
      <w:r w:rsidRPr="0001691B">
        <w:rPr>
          <w:rFonts w:ascii="Garamond" w:eastAsia="Times New Roman" w:hAnsi="Garamond" w:cs="Times New Roman"/>
          <w:color w:val="000000"/>
          <w:szCs w:val="20"/>
          <w:lang w:eastAsia="en-GB"/>
        </w:rPr>
        <w:t>Sterborough</w:t>
      </w:r>
      <w:proofErr w:type="spellEnd"/>
      <w:r w:rsidRPr="0001691B">
        <w:rPr>
          <w:rFonts w:ascii="Garamond" w:eastAsia="Times New Roman" w:hAnsi="Garamond" w:cs="Times New Roman"/>
          <w:color w:val="000000"/>
          <w:szCs w:val="20"/>
          <w:lang w:eastAsia="en-GB"/>
        </w:rPr>
        <w:t xml:space="preserve">, probably counted Aldington Cobham in his inheritance when Gower owned the other moiety of Aldington (and in 1369 he also inherited the town house later known as Cobham's Inn very close to St Mary </w:t>
      </w:r>
      <w:proofErr w:type="spellStart"/>
      <w:r w:rsidRPr="0001691B">
        <w:rPr>
          <w:rFonts w:ascii="Garamond" w:eastAsia="Times New Roman" w:hAnsi="Garamond" w:cs="Times New Roman"/>
          <w:color w:val="000000"/>
          <w:szCs w:val="20"/>
          <w:lang w:eastAsia="en-GB"/>
        </w:rPr>
        <w:t>Overy</w:t>
      </w:r>
      <w:proofErr w:type="spellEnd"/>
      <w:r w:rsidRPr="0001691B">
        <w:rPr>
          <w:rFonts w:ascii="Garamond" w:eastAsia="Times New Roman" w:hAnsi="Garamond" w:cs="Times New Roman"/>
          <w:color w:val="000000"/>
          <w:szCs w:val="20"/>
          <w:lang w:eastAsia="en-GB"/>
        </w:rPr>
        <w:t xml:space="preserve"> and in its fee).</w:t>
      </w:r>
      <w:hyperlink r:id="rId46" w:anchor="acprof-9780199542642-note-117" w:history="1">
        <w:r w:rsidRPr="0001691B">
          <w:rPr>
            <w:rFonts w:ascii="Garamond" w:eastAsia="Times New Roman" w:hAnsi="Garamond" w:cs="Times New Roman"/>
            <w:color w:val="444444"/>
            <w:szCs w:val="20"/>
            <w:vertAlign w:val="superscript"/>
            <w:lang w:eastAsia="en-GB"/>
          </w:rPr>
          <w:t>42</w:t>
        </w:r>
      </w:hyperlink>
      <w:r w:rsidRPr="0001691B">
        <w:rPr>
          <w:rFonts w:ascii="Garamond" w:eastAsia="Times New Roman" w:hAnsi="Garamond" w:cs="Times New Roman"/>
          <w:color w:val="000000"/>
          <w:szCs w:val="20"/>
          <w:lang w:eastAsia="en-GB"/>
        </w:rPr>
        <w:t xml:space="preserve"> Most directly, Gower was involved with Nicholas de </w:t>
      </w:r>
      <w:proofErr w:type="spellStart"/>
      <w:r w:rsidRPr="0001691B">
        <w:rPr>
          <w:rFonts w:ascii="Garamond" w:eastAsia="Times New Roman" w:hAnsi="Garamond" w:cs="Times New Roman"/>
          <w:color w:val="000000"/>
          <w:szCs w:val="20"/>
          <w:lang w:eastAsia="en-GB"/>
        </w:rPr>
        <w:t>Louvein</w:t>
      </w:r>
      <w:proofErr w:type="spellEnd"/>
      <w:r w:rsidRPr="0001691B">
        <w:rPr>
          <w:rFonts w:ascii="Garamond" w:eastAsia="Times New Roman" w:hAnsi="Garamond" w:cs="Times New Roman"/>
          <w:color w:val="000000"/>
          <w:szCs w:val="20"/>
          <w:lang w:eastAsia="en-GB"/>
        </w:rPr>
        <w:t xml:space="preserve"> as partner in the pursuit of the </w:t>
      </w:r>
      <w:proofErr w:type="spellStart"/>
      <w:r w:rsidRPr="0001691B">
        <w:rPr>
          <w:rFonts w:ascii="Garamond" w:eastAsia="Times New Roman" w:hAnsi="Garamond" w:cs="Times New Roman"/>
          <w:color w:val="000000"/>
          <w:szCs w:val="20"/>
          <w:lang w:eastAsia="en-GB"/>
        </w:rPr>
        <w:t>Septvans</w:t>
      </w:r>
      <w:proofErr w:type="spellEnd"/>
      <w:r w:rsidRPr="0001691B">
        <w:rPr>
          <w:rFonts w:ascii="Garamond" w:eastAsia="Times New Roman" w:hAnsi="Garamond" w:cs="Times New Roman"/>
          <w:color w:val="000000"/>
          <w:szCs w:val="20"/>
          <w:lang w:eastAsia="en-GB"/>
        </w:rPr>
        <w:t xml:space="preserve"> inheritance. The two evidently shared custody of the young heir with one Richard Hurst during 1365 and 1366.</w:t>
      </w:r>
      <w:hyperlink r:id="rId47" w:anchor="acprof-9780199542642-note-118" w:history="1">
        <w:r w:rsidRPr="0001691B">
          <w:rPr>
            <w:rFonts w:ascii="Garamond" w:eastAsia="Times New Roman" w:hAnsi="Garamond" w:cs="Times New Roman"/>
            <w:color w:val="444444"/>
            <w:szCs w:val="20"/>
            <w:vertAlign w:val="superscript"/>
            <w:lang w:eastAsia="en-GB"/>
          </w:rPr>
          <w:t>43</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The tight</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knit group to which these men belonged included several extremely powerful landholders, was at the heart of local politics, and was</w:t>
      </w:r>
      <w:bookmarkStart w:id="14" w:name="p40"/>
      <w:r w:rsidRPr="0001691B">
        <w:rPr>
          <w:rFonts w:ascii="Garamond" w:eastAsia="Times New Roman" w:hAnsi="Garamond" w:cs="Times New Roman"/>
          <w:b/>
          <w:bCs/>
          <w:color w:val="633D5D"/>
          <w:szCs w:val="20"/>
          <w:lang w:eastAsia="en-GB"/>
        </w:rPr>
        <w:t> (p.40) </w:t>
      </w:r>
      <w:bookmarkEnd w:id="14"/>
      <w:r w:rsidRPr="0001691B">
        <w:rPr>
          <w:rFonts w:ascii="Garamond" w:eastAsia="Times New Roman" w:hAnsi="Garamond" w:cs="Times New Roman"/>
          <w:color w:val="000000"/>
          <w:szCs w:val="20"/>
          <w:lang w:eastAsia="en-GB"/>
        </w:rPr>
        <w:t>never likely to welcome the courtiers who crashed into its political society in the mid</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1380s. Local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interests such as this </w:t>
      </w:r>
      <w:proofErr w:type="spellStart"/>
      <w:r w:rsidRPr="0001691B">
        <w:rPr>
          <w:rFonts w:ascii="Garamond" w:eastAsia="Times New Roman" w:hAnsi="Garamond" w:cs="Times New Roman"/>
          <w:color w:val="000000"/>
          <w:szCs w:val="20"/>
          <w:lang w:eastAsia="en-GB"/>
        </w:rPr>
        <w:t>group's</w:t>
      </w:r>
      <w:proofErr w:type="spellEnd"/>
      <w:r w:rsidRPr="0001691B">
        <w:rPr>
          <w:rFonts w:ascii="Garamond" w:eastAsia="Times New Roman" w:hAnsi="Garamond" w:cs="Times New Roman"/>
          <w:color w:val="000000"/>
          <w:szCs w:val="20"/>
          <w:lang w:eastAsia="en-GB"/>
        </w:rPr>
        <w:t xml:space="preserve"> are written all over the coup of 1388, legible in the texts it generated. Savage and John, Lord Cobham, were two of Kent's largest </w:t>
      </w:r>
      <w:r w:rsidRPr="0001691B">
        <w:rPr>
          <w:rFonts w:ascii="Garamond" w:eastAsia="Times New Roman" w:hAnsi="Garamond" w:cs="Times New Roman"/>
          <w:color w:val="000000"/>
          <w:szCs w:val="20"/>
          <w:lang w:eastAsia="en-GB"/>
        </w:rPr>
        <w:lastRenderedPageBreak/>
        <w:t>landholders and both were prominent far beyond the region.</w:t>
      </w:r>
      <w:hyperlink r:id="rId48" w:anchor="acprof-9780199542642-note-119" w:history="1">
        <w:r w:rsidRPr="0001691B">
          <w:rPr>
            <w:rFonts w:ascii="Garamond" w:eastAsia="Times New Roman" w:hAnsi="Garamond" w:cs="Times New Roman"/>
            <w:color w:val="444444"/>
            <w:szCs w:val="20"/>
            <w:vertAlign w:val="superscript"/>
            <w:lang w:eastAsia="en-GB"/>
          </w:rPr>
          <w:t>44</w:t>
        </w:r>
      </w:hyperlink>
      <w:r w:rsidRPr="0001691B">
        <w:rPr>
          <w:rFonts w:ascii="Garamond" w:eastAsia="Times New Roman" w:hAnsi="Garamond" w:cs="Times New Roman"/>
          <w:color w:val="000000"/>
          <w:szCs w:val="20"/>
          <w:lang w:eastAsia="en-GB"/>
        </w:rPr>
        <w:t xml:space="preserve"> Cobham was connected by marriage to the Courtenay earls of Devon and the de </w:t>
      </w:r>
      <w:proofErr w:type="spellStart"/>
      <w:r w:rsidRPr="0001691B">
        <w:rPr>
          <w:rFonts w:ascii="Garamond" w:eastAsia="Times New Roman" w:hAnsi="Garamond" w:cs="Times New Roman"/>
          <w:color w:val="000000"/>
          <w:szCs w:val="20"/>
          <w:lang w:eastAsia="en-GB"/>
        </w:rPr>
        <w:t>Bohun</w:t>
      </w:r>
      <w:proofErr w:type="spellEnd"/>
      <w:r w:rsidRPr="0001691B">
        <w:rPr>
          <w:rFonts w:ascii="Garamond" w:eastAsia="Times New Roman" w:hAnsi="Garamond" w:cs="Times New Roman"/>
          <w:color w:val="000000"/>
          <w:szCs w:val="20"/>
          <w:lang w:eastAsia="en-GB"/>
        </w:rPr>
        <w:t xml:space="preserve"> family.</w:t>
      </w:r>
      <w:hyperlink r:id="rId49" w:anchor="acprof-9780199542642-note-120" w:history="1">
        <w:r w:rsidRPr="0001691B">
          <w:rPr>
            <w:rFonts w:ascii="Garamond" w:eastAsia="Times New Roman" w:hAnsi="Garamond" w:cs="Times New Roman"/>
            <w:color w:val="444444"/>
            <w:szCs w:val="20"/>
            <w:vertAlign w:val="superscript"/>
            <w:lang w:eastAsia="en-GB"/>
          </w:rPr>
          <w:t>45</w:t>
        </w:r>
      </w:hyperlink>
      <w:r w:rsidRPr="0001691B">
        <w:rPr>
          <w:rFonts w:ascii="Garamond" w:eastAsia="Times New Roman" w:hAnsi="Garamond" w:cs="Times New Roman"/>
          <w:color w:val="000000"/>
          <w:szCs w:val="20"/>
          <w:lang w:eastAsia="en-GB"/>
        </w:rPr>
        <w:t> He fought in the French wars, and had a long record of diplomatic and administrative service to national government under both Edward III and his grandson.</w:t>
      </w:r>
      <w:hyperlink r:id="rId50" w:anchor="acprof-9780199542642-note-121" w:history="1">
        <w:r w:rsidRPr="0001691B">
          <w:rPr>
            <w:rFonts w:ascii="Garamond" w:eastAsia="Times New Roman" w:hAnsi="Garamond" w:cs="Times New Roman"/>
            <w:color w:val="444444"/>
            <w:szCs w:val="20"/>
            <w:vertAlign w:val="superscript"/>
            <w:lang w:eastAsia="en-GB"/>
          </w:rPr>
          <w:t>46</w:t>
        </w:r>
      </w:hyperlink>
      <w:r w:rsidRPr="0001691B">
        <w:rPr>
          <w:rFonts w:ascii="Garamond" w:eastAsia="Times New Roman" w:hAnsi="Garamond" w:cs="Times New Roman"/>
          <w:color w:val="000000"/>
          <w:szCs w:val="20"/>
          <w:lang w:eastAsia="en-GB"/>
        </w:rPr>
        <w:t> Before his time on the continual council, Cobham was appointed above the young king's tutor Sir Simon Burley to act as the king's personal governor in 1379.</w:t>
      </w:r>
      <w:hyperlink r:id="rId51" w:anchor="acprof-9780199542642-note-122" w:history="1">
        <w:r w:rsidRPr="0001691B">
          <w:rPr>
            <w:rFonts w:ascii="Garamond" w:eastAsia="Times New Roman" w:hAnsi="Garamond" w:cs="Times New Roman"/>
            <w:color w:val="444444"/>
            <w:szCs w:val="20"/>
            <w:vertAlign w:val="superscript"/>
            <w:lang w:eastAsia="en-GB"/>
          </w:rPr>
          <w:t>47</w:t>
        </w:r>
      </w:hyperlink>
      <w:r w:rsidRPr="0001691B">
        <w:rPr>
          <w:rFonts w:ascii="Garamond" w:eastAsia="Times New Roman" w:hAnsi="Garamond" w:cs="Times New Roman"/>
          <w:color w:val="000000"/>
          <w:szCs w:val="20"/>
          <w:lang w:eastAsia="en-GB"/>
        </w:rPr>
        <w:t xml:space="preserve"> Savage was retained by Richard II and became a chamber knight by 1392–3 (but was no longer listed as such by 1395–6). In the early years of Henry IV's reign, he was a steward of the </w:t>
      </w:r>
      <w:proofErr w:type="gramStart"/>
      <w:r w:rsidRPr="0001691B">
        <w:rPr>
          <w:rFonts w:ascii="Garamond" w:eastAsia="Times New Roman" w:hAnsi="Garamond" w:cs="Times New Roman"/>
          <w:color w:val="000000"/>
          <w:szCs w:val="20"/>
          <w:lang w:eastAsia="en-GB"/>
        </w:rPr>
        <w:t>prince</w:t>
      </w:r>
      <w:proofErr w:type="gramEnd"/>
      <w:r w:rsidRPr="0001691B">
        <w:rPr>
          <w:rFonts w:ascii="Garamond" w:eastAsia="Times New Roman" w:hAnsi="Garamond" w:cs="Times New Roman"/>
          <w:color w:val="000000"/>
          <w:szCs w:val="20"/>
          <w:lang w:eastAsia="en-GB"/>
        </w:rPr>
        <w:t xml:space="preserve"> of Wales, twice speaker of the commons, and a council member.</w:t>
      </w:r>
      <w:hyperlink r:id="rId52" w:anchor="acprof-9780199542642-note-123" w:history="1">
        <w:r w:rsidRPr="0001691B">
          <w:rPr>
            <w:rFonts w:ascii="Garamond" w:eastAsia="Times New Roman" w:hAnsi="Garamond" w:cs="Times New Roman"/>
            <w:color w:val="444444"/>
            <w:szCs w:val="20"/>
            <w:vertAlign w:val="superscript"/>
            <w:lang w:eastAsia="en-GB"/>
          </w:rPr>
          <w:t>48</w:t>
        </w:r>
      </w:hyperlink>
      <w:r w:rsidRPr="0001691B">
        <w:rPr>
          <w:rFonts w:ascii="Garamond" w:eastAsia="Times New Roman" w:hAnsi="Garamond" w:cs="Times New Roman"/>
          <w:color w:val="000000"/>
          <w:szCs w:val="20"/>
          <w:lang w:eastAsia="en-GB"/>
        </w:rPr>
        <w:t> Savage was, in fact, a vigorous critic of the royal household as speaker and seems even, in 1401, to have called for the abolition of all livery badges (including the king's and his son's).</w:t>
      </w:r>
      <w:hyperlink r:id="rId53" w:anchor="acprof-9780199542642-note-124" w:history="1">
        <w:r w:rsidRPr="0001691B">
          <w:rPr>
            <w:rFonts w:ascii="Garamond" w:eastAsia="Times New Roman" w:hAnsi="Garamond" w:cs="Times New Roman"/>
            <w:color w:val="444444"/>
            <w:szCs w:val="20"/>
            <w:vertAlign w:val="superscript"/>
            <w:lang w:eastAsia="en-GB"/>
          </w:rPr>
          <w:t>49</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bookmarkStart w:id="15" w:name="p41"/>
      <w:r w:rsidRPr="0001691B">
        <w:rPr>
          <w:rFonts w:ascii="Garamond" w:eastAsia="Times New Roman" w:hAnsi="Garamond" w:cs="Times New Roman"/>
          <w:b/>
          <w:bCs/>
          <w:color w:val="633D5D"/>
          <w:szCs w:val="20"/>
          <w:lang w:eastAsia="en-GB"/>
        </w:rPr>
        <w:t>(p.41) </w:t>
      </w:r>
      <w:bookmarkEnd w:id="15"/>
      <w:proofErr w:type="gramStart"/>
      <w:r w:rsidRPr="0001691B">
        <w:rPr>
          <w:rFonts w:ascii="Garamond" w:eastAsia="Times New Roman" w:hAnsi="Garamond" w:cs="Times New Roman"/>
          <w:color w:val="000000"/>
          <w:szCs w:val="20"/>
          <w:lang w:eastAsia="en-GB"/>
        </w:rPr>
        <w:t>Their</w:t>
      </w:r>
      <w:proofErr w:type="gramEnd"/>
      <w:r w:rsidRPr="0001691B">
        <w:rPr>
          <w:rFonts w:ascii="Garamond" w:eastAsia="Times New Roman" w:hAnsi="Garamond" w:cs="Times New Roman"/>
          <w:color w:val="000000"/>
          <w:szCs w:val="20"/>
          <w:lang w:eastAsia="en-GB"/>
        </w:rPr>
        <w:t xml:space="preserve"> activities on the national scene did not separate these two notables from local politics. On the contrary, there is every sign that Cobham and Savage were tightly bound to goings on south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east of London and to the other Kentish gentry associated with Gower. Apart from its various links to Gower, the group is criss</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crossed by connections through marriage, land, and local office. In its political activity and its history of bond</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forming it displays the hallmarks of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The </w:t>
      </w:r>
      <w:proofErr w:type="spellStart"/>
      <w:r w:rsidRPr="0001691B">
        <w:rPr>
          <w:rFonts w:ascii="Garamond" w:eastAsia="Times New Roman" w:hAnsi="Garamond" w:cs="Times New Roman"/>
          <w:color w:val="000000"/>
          <w:szCs w:val="20"/>
          <w:lang w:eastAsia="en-GB"/>
        </w:rPr>
        <w:t>Cobhams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Brockhulls</w:t>
      </w:r>
      <w:proofErr w:type="spellEnd"/>
      <w:r w:rsidRPr="0001691B">
        <w:rPr>
          <w:rFonts w:ascii="Garamond" w:eastAsia="Times New Roman" w:hAnsi="Garamond" w:cs="Times New Roman"/>
          <w:color w:val="000000"/>
          <w:szCs w:val="20"/>
          <w:lang w:eastAsia="en-GB"/>
        </w:rPr>
        <w:t xml:space="preserve">, Savages of Bobbing, and </w:t>
      </w:r>
      <w:proofErr w:type="spellStart"/>
      <w:r w:rsidRPr="0001691B">
        <w:rPr>
          <w:rFonts w:ascii="Garamond" w:eastAsia="Times New Roman" w:hAnsi="Garamond" w:cs="Times New Roman"/>
          <w:color w:val="000000"/>
          <w:szCs w:val="20"/>
          <w:lang w:eastAsia="en-GB"/>
        </w:rPr>
        <w:t>Septvanses</w:t>
      </w:r>
      <w:proofErr w:type="spellEnd"/>
      <w:r w:rsidRPr="0001691B">
        <w:rPr>
          <w:rFonts w:ascii="Garamond" w:eastAsia="Times New Roman" w:hAnsi="Garamond" w:cs="Times New Roman"/>
          <w:color w:val="000000"/>
          <w:szCs w:val="20"/>
          <w:lang w:eastAsia="en-GB"/>
        </w:rPr>
        <w:t xml:space="preserve"> were four of the most established families in the area.</w:t>
      </w:r>
      <w:hyperlink r:id="rId54" w:anchor="acprof-9780199542642-note-125" w:history="1">
        <w:r w:rsidRPr="0001691B">
          <w:rPr>
            <w:rFonts w:ascii="Garamond" w:eastAsia="Times New Roman" w:hAnsi="Garamond" w:cs="Times New Roman"/>
            <w:color w:val="444444"/>
            <w:szCs w:val="20"/>
            <w:vertAlign w:val="superscript"/>
            <w:lang w:eastAsia="en-GB"/>
          </w:rPr>
          <w:t>50</w:t>
        </w:r>
      </w:hyperlink>
      <w:r w:rsidRPr="0001691B">
        <w:rPr>
          <w:rFonts w:ascii="Garamond" w:eastAsia="Times New Roman" w:hAnsi="Garamond" w:cs="Times New Roman"/>
          <w:color w:val="000000"/>
          <w:szCs w:val="20"/>
          <w:lang w:eastAsia="en-GB"/>
        </w:rPr>
        <w:t xml:space="preserve"> Their </w:t>
      </w:r>
      <w:proofErr w:type="spellStart"/>
      <w:r w:rsidRPr="0001691B">
        <w:rPr>
          <w:rFonts w:ascii="Garamond" w:eastAsia="Times New Roman" w:hAnsi="Garamond" w:cs="Times New Roman"/>
          <w:color w:val="000000"/>
          <w:szCs w:val="20"/>
          <w:lang w:eastAsia="en-GB"/>
        </w:rPr>
        <w:t>Ricardian</w:t>
      </w:r>
      <w:proofErr w:type="spellEnd"/>
      <w:r w:rsidRPr="0001691B">
        <w:rPr>
          <w:rFonts w:ascii="Garamond" w:eastAsia="Times New Roman" w:hAnsi="Garamond" w:cs="Times New Roman"/>
          <w:color w:val="000000"/>
          <w:szCs w:val="20"/>
          <w:lang w:eastAsia="en-GB"/>
        </w:rPr>
        <w:t xml:space="preserve"> scions were very prominent on local commissions of the peace, of array, and of specialist inquiry, and were frequently elected as knights of the shire.</w:t>
      </w:r>
      <w:hyperlink r:id="rId55" w:anchor="acprof-9780199542642-note-126" w:history="1">
        <w:r w:rsidRPr="0001691B">
          <w:rPr>
            <w:rFonts w:ascii="Garamond" w:eastAsia="Times New Roman" w:hAnsi="Garamond" w:cs="Times New Roman"/>
            <w:color w:val="444444"/>
            <w:szCs w:val="20"/>
            <w:vertAlign w:val="superscript"/>
            <w:lang w:eastAsia="en-GB"/>
          </w:rPr>
          <w:t>51</w:t>
        </w:r>
      </w:hyperlink>
      <w:r w:rsidRPr="0001691B">
        <w:rPr>
          <w:rFonts w:ascii="Garamond" w:eastAsia="Times New Roman" w:hAnsi="Garamond" w:cs="Times New Roman"/>
          <w:color w:val="000000"/>
          <w:szCs w:val="20"/>
          <w:lang w:eastAsia="en-GB"/>
        </w:rPr>
        <w:t> They cooperated not only in political and administrative duties but in marriage alliances</w:t>
      </w:r>
      <w:proofErr w:type="gramStart"/>
      <w:r w:rsidRPr="0001691B">
        <w:rPr>
          <w:rFonts w:ascii="Garamond" w:eastAsia="Times New Roman" w:hAnsi="Garamond" w:cs="Times New Roman"/>
          <w:color w:val="000000"/>
          <w:szCs w:val="20"/>
          <w:lang w:eastAsia="en-GB"/>
        </w:rPr>
        <w:t>;</w:t>
      </w:r>
      <w:proofErr w:type="gramEnd"/>
      <w:r w:rsidRPr="0001691B">
        <w:rPr>
          <w:rFonts w:ascii="Garamond" w:eastAsia="Times New Roman" w:hAnsi="Garamond" w:cs="Times New Roman"/>
          <w:color w:val="000000"/>
          <w:szCs w:val="20"/>
          <w:lang w:eastAsia="en-GB"/>
        </w:rPr>
        <w:fldChar w:fldCharType="begin"/>
      </w:r>
      <w:r w:rsidRPr="0001691B">
        <w:rPr>
          <w:rFonts w:ascii="Garamond" w:eastAsia="Times New Roman" w:hAnsi="Garamond" w:cs="Times New Roman"/>
          <w:color w:val="000000"/>
          <w:szCs w:val="20"/>
          <w:lang w:eastAsia="en-GB"/>
        </w:rPr>
        <w:instrText xml:space="preserve"> HYPERLINK "http://ezproxy.tsd.uwtsd.ac.uk:2092/view/10.1093/acprof:oso/9780199542642.001.0001/acprof-9780199542642-chapter-3" \l "acprof-9780199542642-note-127" </w:instrText>
      </w:r>
      <w:r w:rsidRPr="0001691B">
        <w:rPr>
          <w:rFonts w:ascii="Garamond" w:eastAsia="Times New Roman" w:hAnsi="Garamond" w:cs="Times New Roman"/>
          <w:color w:val="000000"/>
          <w:szCs w:val="20"/>
          <w:lang w:eastAsia="en-GB"/>
        </w:rPr>
        <w:fldChar w:fldCharType="separate"/>
      </w:r>
      <w:r w:rsidRPr="0001691B">
        <w:rPr>
          <w:rFonts w:ascii="Garamond" w:eastAsia="Times New Roman" w:hAnsi="Garamond" w:cs="Times New Roman"/>
          <w:color w:val="444444"/>
          <w:szCs w:val="20"/>
          <w:vertAlign w:val="superscript"/>
          <w:lang w:eastAsia="en-GB"/>
        </w:rPr>
        <w:t>52</w:t>
      </w:r>
      <w:r w:rsidRPr="0001691B">
        <w:rPr>
          <w:rFonts w:ascii="Garamond" w:eastAsia="Times New Roman" w:hAnsi="Garamond" w:cs="Times New Roman"/>
          <w:color w:val="000000"/>
          <w:szCs w:val="20"/>
          <w:lang w:eastAsia="en-GB"/>
        </w:rPr>
        <w:fldChar w:fldCharType="end"/>
      </w:r>
      <w:r w:rsidRPr="0001691B">
        <w:rPr>
          <w:rFonts w:ascii="Garamond" w:eastAsia="Times New Roman" w:hAnsi="Garamond" w:cs="Times New Roman"/>
          <w:color w:val="000000"/>
          <w:szCs w:val="20"/>
          <w:lang w:eastAsia="en-GB"/>
        </w:rPr>
        <w:t xml:space="preserve"> and it is also worth recalling the way in which the Aldington fees circulated in this gentry circle. The </w:t>
      </w:r>
      <w:proofErr w:type="spellStart"/>
      <w:r w:rsidRPr="0001691B">
        <w:rPr>
          <w:rFonts w:ascii="Garamond" w:eastAsia="Times New Roman" w:hAnsi="Garamond" w:cs="Times New Roman"/>
          <w:color w:val="000000"/>
          <w:szCs w:val="20"/>
          <w:lang w:eastAsia="en-GB"/>
        </w:rPr>
        <w:t>Cobhams</w:t>
      </w:r>
      <w:proofErr w:type="spellEnd"/>
      <w:r w:rsidRPr="0001691B">
        <w:rPr>
          <w:rFonts w:ascii="Garamond" w:eastAsia="Times New Roman" w:hAnsi="Garamond" w:cs="Times New Roman"/>
          <w:color w:val="000000"/>
          <w:szCs w:val="20"/>
          <w:lang w:eastAsia="en-GB"/>
        </w:rPr>
        <w:t xml:space="preserve"> of </w:t>
      </w:r>
      <w:proofErr w:type="spellStart"/>
      <w:r w:rsidRPr="0001691B">
        <w:rPr>
          <w:rFonts w:ascii="Garamond" w:eastAsia="Times New Roman" w:hAnsi="Garamond" w:cs="Times New Roman"/>
          <w:color w:val="000000"/>
          <w:szCs w:val="20"/>
          <w:lang w:eastAsia="en-GB"/>
        </w:rPr>
        <w:t>Sterborough</w:t>
      </w:r>
      <w:proofErr w:type="spellEnd"/>
      <w:r w:rsidRPr="0001691B">
        <w:rPr>
          <w:rFonts w:ascii="Garamond" w:eastAsia="Times New Roman" w:hAnsi="Garamond" w:cs="Times New Roman"/>
          <w:color w:val="000000"/>
          <w:szCs w:val="20"/>
          <w:lang w:eastAsia="en-GB"/>
        </w:rPr>
        <w:t xml:space="preserve"> and the </w:t>
      </w:r>
      <w:proofErr w:type="spellStart"/>
      <w:r w:rsidRPr="0001691B">
        <w:rPr>
          <w:rFonts w:ascii="Garamond" w:eastAsia="Times New Roman" w:hAnsi="Garamond" w:cs="Times New Roman"/>
          <w:color w:val="000000"/>
          <w:szCs w:val="20"/>
          <w:lang w:eastAsia="en-GB"/>
        </w:rPr>
        <w:t>Septvanses</w:t>
      </w:r>
      <w:proofErr w:type="spellEnd"/>
      <w:r w:rsidRPr="0001691B">
        <w:rPr>
          <w:rFonts w:ascii="Garamond" w:eastAsia="Times New Roman" w:hAnsi="Garamond" w:cs="Times New Roman"/>
          <w:color w:val="000000"/>
          <w:szCs w:val="20"/>
          <w:lang w:eastAsia="en-GB"/>
        </w:rPr>
        <w:t xml:space="preserve"> shared the dual manor of Aldington in the fourteenth century, and Sir Thomas de </w:t>
      </w:r>
      <w:proofErr w:type="spellStart"/>
      <w:r w:rsidRPr="0001691B">
        <w:rPr>
          <w:rFonts w:ascii="Garamond" w:eastAsia="Times New Roman" w:hAnsi="Garamond" w:cs="Times New Roman"/>
          <w:color w:val="000000"/>
          <w:szCs w:val="20"/>
          <w:lang w:eastAsia="en-GB"/>
        </w:rPr>
        <w:t>Brockhull</w:t>
      </w:r>
      <w:proofErr w:type="spellEnd"/>
      <w:r w:rsidRPr="0001691B">
        <w:rPr>
          <w:rFonts w:ascii="Garamond" w:eastAsia="Times New Roman" w:hAnsi="Garamond" w:cs="Times New Roman"/>
          <w:color w:val="000000"/>
          <w:szCs w:val="20"/>
          <w:lang w:eastAsia="en-GB"/>
        </w:rPr>
        <w:t xml:space="preserve"> joined John, Lord Cobham, in the coalition that bought Aldington </w:t>
      </w:r>
      <w:proofErr w:type="spellStart"/>
      <w:r w:rsidRPr="0001691B">
        <w:rPr>
          <w:rFonts w:ascii="Garamond" w:eastAsia="Times New Roman" w:hAnsi="Garamond" w:cs="Times New Roman"/>
          <w:color w:val="000000"/>
          <w:szCs w:val="20"/>
          <w:lang w:eastAsia="en-GB"/>
        </w:rPr>
        <w:t>Septvans</w:t>
      </w:r>
      <w:proofErr w:type="spellEnd"/>
      <w:r w:rsidRPr="0001691B">
        <w:rPr>
          <w:rFonts w:ascii="Garamond" w:eastAsia="Times New Roman" w:hAnsi="Garamond" w:cs="Times New Roman"/>
          <w:color w:val="000000"/>
          <w:szCs w:val="20"/>
          <w:lang w:eastAsia="en-GB"/>
        </w:rPr>
        <w:t xml:space="preserve"> from Gower in 1373, before both moieties of the manor ended up in the </w:t>
      </w:r>
      <w:proofErr w:type="spellStart"/>
      <w:r w:rsidRPr="0001691B">
        <w:rPr>
          <w:rFonts w:ascii="Garamond" w:eastAsia="Times New Roman" w:hAnsi="Garamond" w:cs="Times New Roman"/>
          <w:color w:val="000000"/>
          <w:szCs w:val="20"/>
          <w:lang w:eastAsia="en-GB"/>
        </w:rPr>
        <w:t>Brockhull</w:t>
      </w:r>
      <w:proofErr w:type="spellEnd"/>
      <w:r w:rsidRPr="0001691B">
        <w:rPr>
          <w:rFonts w:ascii="Garamond" w:eastAsia="Times New Roman" w:hAnsi="Garamond" w:cs="Times New Roman"/>
          <w:color w:val="000000"/>
          <w:szCs w:val="20"/>
          <w:lang w:eastAsia="en-GB"/>
        </w:rPr>
        <w:t xml:space="preserve"> family.</w:t>
      </w:r>
      <w:hyperlink r:id="rId56" w:anchor="acprof-9780199542642-note-128" w:history="1">
        <w:r w:rsidRPr="0001691B">
          <w:rPr>
            <w:rFonts w:ascii="Garamond" w:eastAsia="Times New Roman" w:hAnsi="Garamond" w:cs="Times New Roman"/>
            <w:color w:val="444444"/>
            <w:szCs w:val="20"/>
            <w:vertAlign w:val="superscript"/>
            <w:lang w:eastAsia="en-GB"/>
          </w:rPr>
          <w:t>53</w:t>
        </w:r>
      </w:hyperlink>
      <w:r w:rsidRPr="0001691B">
        <w:rPr>
          <w:rFonts w:ascii="Garamond" w:eastAsia="Times New Roman" w:hAnsi="Garamond" w:cs="Times New Roman"/>
          <w:color w:val="000000"/>
          <w:szCs w:val="20"/>
          <w:lang w:eastAsia="en-GB"/>
        </w:rPr>
        <w:t xml:space="preserve"> Gower himself had venerable ties to the </w:t>
      </w:r>
      <w:proofErr w:type="spellStart"/>
      <w:r w:rsidRPr="0001691B">
        <w:rPr>
          <w:rFonts w:ascii="Garamond" w:eastAsia="Times New Roman" w:hAnsi="Garamond" w:cs="Times New Roman"/>
          <w:color w:val="000000"/>
          <w:szCs w:val="20"/>
          <w:lang w:eastAsia="en-GB"/>
        </w:rPr>
        <w:t>Cobhams</w:t>
      </w:r>
      <w:proofErr w:type="spellEnd"/>
      <w:r w:rsidRPr="0001691B">
        <w:rPr>
          <w:rFonts w:ascii="Garamond" w:eastAsia="Times New Roman" w:hAnsi="Garamond" w:cs="Times New Roman"/>
          <w:color w:val="000000"/>
          <w:szCs w:val="20"/>
          <w:lang w:eastAsia="en-GB"/>
        </w:rPr>
        <w:t xml:space="preserve"> if he was in fact related to Sir Robert Gower, for in 1334 the first Baron Reginald had stood security for Sir Robert when his lord of Athol went over to the Scots.</w:t>
      </w:r>
      <w:hyperlink r:id="rId57" w:anchor="acprof-9780199542642-note-129" w:history="1">
        <w:r w:rsidRPr="0001691B">
          <w:rPr>
            <w:rFonts w:ascii="Garamond" w:eastAsia="Times New Roman" w:hAnsi="Garamond" w:cs="Times New Roman"/>
            <w:color w:val="444444"/>
            <w:szCs w:val="20"/>
            <w:vertAlign w:val="superscript"/>
            <w:lang w:eastAsia="en-GB"/>
          </w:rPr>
          <w:t>54</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bookmarkStart w:id="16" w:name="p42"/>
      <w:r w:rsidRPr="0001691B">
        <w:rPr>
          <w:rFonts w:ascii="Garamond" w:eastAsia="Times New Roman" w:hAnsi="Garamond" w:cs="Times New Roman"/>
          <w:b/>
          <w:bCs/>
          <w:color w:val="633D5D"/>
          <w:szCs w:val="20"/>
          <w:lang w:eastAsia="en-GB"/>
        </w:rPr>
        <w:t>(p.42) </w:t>
      </w:r>
      <w:bookmarkEnd w:id="16"/>
      <w:proofErr w:type="gramStart"/>
      <w:r w:rsidRPr="0001691B">
        <w:rPr>
          <w:rFonts w:ascii="Garamond" w:eastAsia="Times New Roman" w:hAnsi="Garamond" w:cs="Times New Roman"/>
          <w:color w:val="000000"/>
          <w:szCs w:val="20"/>
          <w:lang w:eastAsia="en-GB"/>
        </w:rPr>
        <w:t>If</w:t>
      </w:r>
      <w:proofErr w:type="gramEnd"/>
      <w:r w:rsidRPr="0001691B">
        <w:rPr>
          <w:rFonts w:ascii="Garamond" w:eastAsia="Times New Roman" w:hAnsi="Garamond" w:cs="Times New Roman"/>
          <w:color w:val="000000"/>
          <w:szCs w:val="20"/>
          <w:lang w:eastAsia="en-GB"/>
        </w:rPr>
        <w:t xml:space="preserve"> this group's equilibrium depended on </w:t>
      </w:r>
      <w:proofErr w:type="spellStart"/>
      <w:r w:rsidRPr="0001691B">
        <w:rPr>
          <w:rFonts w:ascii="Garamond" w:eastAsia="Times New Roman" w:hAnsi="Garamond" w:cs="Times New Roman"/>
          <w:color w:val="000000"/>
          <w:szCs w:val="20"/>
          <w:lang w:eastAsia="en-GB"/>
        </w:rPr>
        <w:t>sedimented</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exchanges, then the intrusion into local landed society of newcomers from court in the 1380s was calculated to provoke resentment. Such resentment would prove a </w:t>
      </w:r>
      <w:proofErr w:type="spellStart"/>
      <w:r w:rsidRPr="0001691B">
        <w:rPr>
          <w:rFonts w:ascii="Garamond" w:eastAsia="Times New Roman" w:hAnsi="Garamond" w:cs="Times New Roman"/>
          <w:color w:val="000000"/>
          <w:szCs w:val="20"/>
          <w:lang w:eastAsia="en-GB"/>
        </w:rPr>
        <w:t>touchpaper</w:t>
      </w:r>
      <w:proofErr w:type="spellEnd"/>
      <w:r w:rsidRPr="0001691B">
        <w:rPr>
          <w:rFonts w:ascii="Garamond" w:eastAsia="Times New Roman" w:hAnsi="Garamond" w:cs="Times New Roman"/>
          <w:color w:val="000000"/>
          <w:szCs w:val="20"/>
          <w:lang w:eastAsia="en-GB"/>
        </w:rPr>
        <w:t xml:space="preserve"> for the explosion of 1388. Anthony Tuck has noted the prominence of Kentish anger among the 1388 commons' hostility towards Simon Burley, and John, Lord Cobham, was a key supporter of the Lords Appellant. The continual council on which he sat had been charged with inquiry into royal expenses and revenues, including all Richard's estate alienations to date.</w:t>
      </w:r>
      <w:hyperlink r:id="rId58" w:anchor="acprof-9780199542642-note-130" w:history="1">
        <w:r w:rsidRPr="0001691B">
          <w:rPr>
            <w:rFonts w:ascii="Garamond" w:eastAsia="Times New Roman" w:hAnsi="Garamond" w:cs="Times New Roman"/>
            <w:color w:val="444444"/>
            <w:szCs w:val="20"/>
            <w:vertAlign w:val="superscript"/>
            <w:lang w:eastAsia="en-GB"/>
          </w:rPr>
          <w:t>55</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Several of King Richard's friends abruptly entered Kentish landed community and affairs in the 1380s. The courtier</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justice Sir Robert </w:t>
      </w:r>
      <w:proofErr w:type="spellStart"/>
      <w:r w:rsidRPr="0001691B">
        <w:rPr>
          <w:rFonts w:ascii="Garamond" w:eastAsia="Times New Roman" w:hAnsi="Garamond" w:cs="Times New Roman"/>
          <w:color w:val="000000"/>
          <w:szCs w:val="20"/>
          <w:lang w:eastAsia="en-GB"/>
        </w:rPr>
        <w:t>Belknap</w:t>
      </w:r>
      <w:proofErr w:type="spellEnd"/>
      <w:r w:rsidRPr="0001691B">
        <w:rPr>
          <w:rFonts w:ascii="Garamond" w:eastAsia="Times New Roman" w:hAnsi="Garamond" w:cs="Times New Roman"/>
          <w:color w:val="000000"/>
          <w:szCs w:val="20"/>
          <w:lang w:eastAsia="en-GB"/>
        </w:rPr>
        <w:t xml:space="preserve"> acquired some fourteen manors in the county in quick time, and four manors came to Sir Nicholas </w:t>
      </w:r>
      <w:proofErr w:type="spellStart"/>
      <w:r w:rsidRPr="0001691B">
        <w:rPr>
          <w:rFonts w:ascii="Garamond" w:eastAsia="Times New Roman" w:hAnsi="Garamond" w:cs="Times New Roman"/>
          <w:color w:val="000000"/>
          <w:szCs w:val="20"/>
          <w:lang w:eastAsia="en-GB"/>
        </w:rPr>
        <w:t>Brembre</w:t>
      </w:r>
      <w:proofErr w:type="spellEnd"/>
      <w:r w:rsidRPr="0001691B">
        <w:rPr>
          <w:rFonts w:ascii="Garamond" w:eastAsia="Times New Roman" w:hAnsi="Garamond" w:cs="Times New Roman"/>
          <w:color w:val="000000"/>
          <w:szCs w:val="20"/>
          <w:lang w:eastAsia="en-GB"/>
        </w:rPr>
        <w:t>, the merchant capitalist and former mayor of London whose intimacy with Richard would prove fatal in 1388.</w:t>
      </w:r>
      <w:hyperlink r:id="rId59" w:anchor="acprof-9780199542642-note-131" w:history="1">
        <w:r w:rsidRPr="0001691B">
          <w:rPr>
            <w:rFonts w:ascii="Garamond" w:eastAsia="Times New Roman" w:hAnsi="Garamond" w:cs="Times New Roman"/>
            <w:color w:val="444444"/>
            <w:szCs w:val="20"/>
            <w:vertAlign w:val="superscript"/>
            <w:lang w:eastAsia="en-GB"/>
          </w:rPr>
          <w:t>56</w:t>
        </w:r>
      </w:hyperlink>
      <w:r w:rsidRPr="0001691B">
        <w:rPr>
          <w:rFonts w:ascii="Garamond" w:eastAsia="Times New Roman" w:hAnsi="Garamond" w:cs="Times New Roman"/>
          <w:color w:val="000000"/>
          <w:szCs w:val="20"/>
          <w:lang w:eastAsia="en-GB"/>
        </w:rPr>
        <w:t xml:space="preserve"> Most disruptive of all was Sir Simon Burley. The second son of a minor Herefordshire landowner, Burley rose to power at court and eventually attained land to support his position by very controversial means when he secured the rich </w:t>
      </w:r>
      <w:proofErr w:type="spellStart"/>
      <w:r w:rsidRPr="0001691B">
        <w:rPr>
          <w:rFonts w:ascii="Garamond" w:eastAsia="Times New Roman" w:hAnsi="Garamond" w:cs="Times New Roman"/>
          <w:color w:val="000000"/>
          <w:szCs w:val="20"/>
          <w:lang w:eastAsia="en-GB"/>
        </w:rPr>
        <w:t>Leybourne</w:t>
      </w:r>
      <w:proofErr w:type="spellEnd"/>
      <w:r w:rsidRPr="0001691B">
        <w:rPr>
          <w:rFonts w:ascii="Garamond" w:eastAsia="Times New Roman" w:hAnsi="Garamond" w:cs="Times New Roman"/>
          <w:color w:val="000000"/>
          <w:szCs w:val="20"/>
          <w:lang w:eastAsia="en-GB"/>
        </w:rPr>
        <w:t xml:space="preserve"> inheritance in Kent (an estate made over to the endowment of several religious houses by Edward III).</w:t>
      </w:r>
      <w:hyperlink r:id="rId60" w:anchor="acprof-9780199542642-note-132" w:history="1">
        <w:r w:rsidRPr="0001691B">
          <w:rPr>
            <w:rFonts w:ascii="Garamond" w:eastAsia="Times New Roman" w:hAnsi="Garamond" w:cs="Times New Roman"/>
            <w:color w:val="444444"/>
            <w:szCs w:val="20"/>
            <w:vertAlign w:val="superscript"/>
            <w:lang w:eastAsia="en-GB"/>
          </w:rPr>
          <w:t>57</w:t>
        </w:r>
      </w:hyperlink>
      <w:r w:rsidRPr="0001691B">
        <w:rPr>
          <w:rFonts w:ascii="Garamond" w:eastAsia="Times New Roman" w:hAnsi="Garamond" w:cs="Times New Roman"/>
          <w:color w:val="000000"/>
          <w:szCs w:val="20"/>
          <w:lang w:eastAsia="en-GB"/>
        </w:rPr>
        <w:t> He immediately thrust to local administrative and jurisdictional pre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eminence from his new proprietorial base. After becoming constable of Dover and warden of the Cinque Ports in 1384, he was regularly appointed justice of the peace and commissioner of</w:t>
      </w:r>
      <w:bookmarkStart w:id="17" w:name="p43"/>
      <w:r w:rsidRPr="0001691B">
        <w:rPr>
          <w:rFonts w:ascii="Garamond" w:eastAsia="Times New Roman" w:hAnsi="Garamond" w:cs="Times New Roman"/>
          <w:b/>
          <w:bCs/>
          <w:color w:val="633D5D"/>
          <w:szCs w:val="20"/>
          <w:lang w:eastAsia="en-GB"/>
        </w:rPr>
        <w:t> (p.43) </w:t>
      </w:r>
      <w:bookmarkEnd w:id="17"/>
      <w:r w:rsidRPr="0001691B">
        <w:rPr>
          <w:rFonts w:ascii="Garamond" w:eastAsia="Times New Roman" w:hAnsi="Garamond" w:cs="Times New Roman"/>
          <w:color w:val="000000"/>
          <w:szCs w:val="20"/>
          <w:lang w:eastAsia="en-GB"/>
        </w:rPr>
        <w:t>array, and, in June 1386, was named sole member of the previously nine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strong county quorum.</w:t>
      </w:r>
      <w:hyperlink r:id="rId61" w:anchor="acprof-9780199542642-note-133" w:history="1">
        <w:r w:rsidRPr="0001691B">
          <w:rPr>
            <w:rFonts w:ascii="Garamond" w:eastAsia="Times New Roman" w:hAnsi="Garamond" w:cs="Times New Roman"/>
            <w:color w:val="444444"/>
            <w:szCs w:val="20"/>
            <w:vertAlign w:val="superscript"/>
            <w:lang w:eastAsia="en-GB"/>
          </w:rPr>
          <w:t>58</w:t>
        </w:r>
      </w:hyperlink>
      <w:r w:rsidRPr="0001691B">
        <w:rPr>
          <w:rFonts w:ascii="Garamond" w:eastAsia="Times New Roman" w:hAnsi="Garamond" w:cs="Times New Roman"/>
          <w:color w:val="000000"/>
          <w:szCs w:val="20"/>
          <w:lang w:eastAsia="en-GB"/>
        </w:rPr>
        <w:t xml:space="preserve"> Burley and the others had no inherited claim to such prominence in Kentish affairs. Their intrusion seems to have sharpened in Cobham and other local men of substance an awareness of their own local prerogatives. Noting Burley's absence among </w:t>
      </w:r>
      <w:proofErr w:type="spellStart"/>
      <w:r w:rsidRPr="0001691B">
        <w:rPr>
          <w:rFonts w:ascii="Garamond" w:eastAsia="Times New Roman" w:hAnsi="Garamond" w:cs="Times New Roman"/>
          <w:color w:val="000000"/>
          <w:szCs w:val="20"/>
          <w:lang w:eastAsia="en-GB"/>
        </w:rPr>
        <w:t>attestors</w:t>
      </w:r>
      <w:proofErr w:type="spellEnd"/>
      <w:r w:rsidRPr="0001691B">
        <w:rPr>
          <w:rFonts w:ascii="Garamond" w:eastAsia="Times New Roman" w:hAnsi="Garamond" w:cs="Times New Roman"/>
          <w:color w:val="000000"/>
          <w:szCs w:val="20"/>
          <w:lang w:eastAsia="en-GB"/>
        </w:rPr>
        <w:t xml:space="preserve"> to Cobham family charters, Nigel Saul surmises that the local reaction to Burley and his ‘high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handed</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 xml:space="preserve"> administration was </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to close ranks against him and make him a virtual outcast in his adopted county</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w:t>
      </w:r>
      <w:hyperlink r:id="rId62" w:anchor="acprof-9780199542642-note-134" w:history="1">
        <w:r w:rsidRPr="0001691B">
          <w:rPr>
            <w:rFonts w:ascii="Garamond" w:eastAsia="Times New Roman" w:hAnsi="Garamond" w:cs="Times New Roman"/>
            <w:color w:val="444444"/>
            <w:szCs w:val="20"/>
            <w:vertAlign w:val="superscript"/>
            <w:lang w:eastAsia="en-GB"/>
          </w:rPr>
          <w:t>59</w:t>
        </w:r>
      </w:hyperlink>
      <w:r w:rsidRPr="0001691B">
        <w:rPr>
          <w:rFonts w:ascii="Garamond" w:eastAsia="Times New Roman" w:hAnsi="Garamond" w:cs="Times New Roman"/>
          <w:color w:val="000000"/>
          <w:szCs w:val="20"/>
          <w:lang w:eastAsia="en-GB"/>
        </w:rPr>
        <w:t> When the duke of Gloucester and his allies seized control in 1388, Burley was to find himself tragically short of friends.</w:t>
      </w:r>
    </w:p>
    <w:p w:rsidR="0001691B" w:rsidRPr="0001691B" w:rsidRDefault="0001691B" w:rsidP="0001691B">
      <w:pPr>
        <w:shd w:val="clear" w:color="auto" w:fill="FFFFFF"/>
        <w:spacing w:after="120" w:line="240" w:lineRule="auto"/>
        <w:outlineLvl w:val="1"/>
        <w:rPr>
          <w:rFonts w:ascii="Garamond" w:eastAsia="Times New Roman" w:hAnsi="Garamond" w:cs="Tahoma"/>
          <w:color w:val="633D5D"/>
          <w:szCs w:val="20"/>
          <w:lang w:eastAsia="en-GB"/>
        </w:rPr>
      </w:pPr>
      <w:bookmarkStart w:id="18" w:name="acprof-9780199542642-div2-1"/>
      <w:bookmarkEnd w:id="18"/>
      <w:r w:rsidRPr="0001691B">
        <w:rPr>
          <w:rFonts w:ascii="Garamond" w:eastAsia="Times New Roman" w:hAnsi="Garamond" w:cs="Tahoma"/>
          <w:color w:val="633D5D"/>
          <w:szCs w:val="20"/>
          <w:lang w:eastAsia="en-GB"/>
        </w:rPr>
        <w:t>Political practice by text in 1388</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The appeal and impeachments of 1388 are </w:t>
      </w:r>
      <w:proofErr w:type="spellStart"/>
      <w:r w:rsidRPr="0001691B">
        <w:rPr>
          <w:rFonts w:ascii="Garamond" w:eastAsia="Times New Roman" w:hAnsi="Garamond" w:cs="Times New Roman"/>
          <w:color w:val="000000"/>
          <w:szCs w:val="20"/>
          <w:lang w:eastAsia="en-GB"/>
        </w:rPr>
        <w:t>performative</w:t>
      </w:r>
      <w:proofErr w:type="spellEnd"/>
      <w:r w:rsidRPr="0001691B">
        <w:rPr>
          <w:rFonts w:ascii="Garamond" w:eastAsia="Times New Roman" w:hAnsi="Garamond" w:cs="Times New Roman"/>
          <w:color w:val="000000"/>
          <w:szCs w:val="20"/>
          <w:lang w:eastAsia="en-GB"/>
        </w:rPr>
        <w:t xml:space="preserve"> texts of one of the most significant crises of English politics in the fourteenth century. They also share a textual environment with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Amantis</w:t>
      </w:r>
      <w:proofErr w:type="spellEnd"/>
      <w:r w:rsidRPr="0001691B">
        <w:rPr>
          <w:rFonts w:ascii="Garamond" w:eastAsia="Times New Roman" w:hAnsi="Garamond" w:cs="Times New Roman"/>
          <w:color w:val="000000"/>
          <w:szCs w:val="20"/>
          <w:lang w:eastAsia="en-GB"/>
        </w:rPr>
        <w:t xml:space="preserve"> courtesy of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discourse. The 1388 texts naturalize aristocratic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and attack Richard's court as magnificent, collecting and cloaking particular histories and motivations under an ideology that is coherent (more or less) and enabling (gruesomely). The appeal and impeachments succeed by reproducing the operative contemporary opposition between asymmetric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and magnificence in a powerfully focused way (much more directly instrumental and dangerous than Gower's poetry). They demonstrate the potential of this discourse in a particular context in the 1380s.</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lastRenderedPageBreak/>
        <w:t xml:space="preserve">The appeal seeks to couch its rebellious energies in an authoritative language, to resort to a historically inviolable (and largely implicit) model of responsible,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governance. Its short preamble, designed to establish the ‘facts’ of the process by which the appeal came before parliament, strenuously attempts to associate the Appellants' radical and innovative attack on the centre with the ordinary interests of ‘the king and kingdom’, repeating that phrase (</w:t>
      </w:r>
      <w:r w:rsidRPr="0001691B">
        <w:rPr>
          <w:rFonts w:ascii="Garamond" w:eastAsia="Times New Roman" w:hAnsi="Garamond" w:cs="Times New Roman"/>
          <w:i/>
          <w:iCs/>
          <w:color w:val="000000"/>
          <w:szCs w:val="20"/>
          <w:lang w:eastAsia="en-GB"/>
        </w:rPr>
        <w:t xml:space="preserve">le </w:t>
      </w:r>
      <w:proofErr w:type="spellStart"/>
      <w:r w:rsidRPr="0001691B">
        <w:rPr>
          <w:rFonts w:ascii="Garamond" w:eastAsia="Times New Roman" w:hAnsi="Garamond" w:cs="Times New Roman"/>
          <w:i/>
          <w:iCs/>
          <w:color w:val="000000"/>
          <w:szCs w:val="20"/>
          <w:lang w:eastAsia="en-GB"/>
        </w:rPr>
        <w:t>roi</w:t>
      </w:r>
      <w:proofErr w:type="spellEnd"/>
      <w:r w:rsidRPr="0001691B">
        <w:rPr>
          <w:rFonts w:ascii="Garamond" w:eastAsia="Times New Roman" w:hAnsi="Garamond" w:cs="Times New Roman"/>
          <w:i/>
          <w:iCs/>
          <w:color w:val="000000"/>
          <w:szCs w:val="20"/>
          <w:lang w:eastAsia="en-GB"/>
        </w:rPr>
        <w:t xml:space="preserve"> et </w:t>
      </w:r>
      <w:proofErr w:type="spellStart"/>
      <w:r w:rsidRPr="0001691B">
        <w:rPr>
          <w:rFonts w:ascii="Garamond" w:eastAsia="Times New Roman" w:hAnsi="Garamond" w:cs="Times New Roman"/>
          <w:i/>
          <w:iCs/>
          <w:color w:val="000000"/>
          <w:szCs w:val="20"/>
          <w:lang w:eastAsia="en-GB"/>
        </w:rPr>
        <w:t>soun</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roialme</w:t>
      </w:r>
      <w:proofErr w:type="spellEnd"/>
      <w:r w:rsidRPr="0001691B">
        <w:rPr>
          <w:rFonts w:ascii="Garamond" w:eastAsia="Times New Roman" w:hAnsi="Garamond" w:cs="Times New Roman"/>
          <w:color w:val="000000"/>
          <w:szCs w:val="20"/>
          <w:lang w:eastAsia="en-GB"/>
        </w:rPr>
        <w:t>) eleven times in the version in the parliament roll.</w:t>
      </w:r>
      <w:hyperlink r:id="rId63" w:anchor="acprof-9780199542642-note-135" w:history="1">
        <w:r w:rsidRPr="0001691B">
          <w:rPr>
            <w:rFonts w:ascii="Garamond" w:eastAsia="Times New Roman" w:hAnsi="Garamond" w:cs="Times New Roman"/>
            <w:color w:val="444444"/>
            <w:szCs w:val="20"/>
            <w:vertAlign w:val="superscript"/>
            <w:lang w:eastAsia="en-GB"/>
          </w:rPr>
          <w:t>60</w:t>
        </w:r>
      </w:hyperlink>
      <w:r w:rsidRPr="0001691B">
        <w:rPr>
          <w:rFonts w:ascii="Garamond" w:eastAsia="Times New Roman" w:hAnsi="Garamond" w:cs="Times New Roman"/>
          <w:color w:val="000000"/>
          <w:szCs w:val="20"/>
          <w:lang w:eastAsia="en-GB"/>
        </w:rPr>
        <w:t>(The Appellants had reason to over</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egg</w:t>
      </w:r>
      <w:bookmarkStart w:id="19" w:name="p44"/>
      <w:r w:rsidRPr="0001691B">
        <w:rPr>
          <w:rFonts w:ascii="Garamond" w:eastAsia="Times New Roman" w:hAnsi="Garamond" w:cs="Times New Roman"/>
          <w:b/>
          <w:bCs/>
          <w:color w:val="633D5D"/>
          <w:szCs w:val="20"/>
          <w:lang w:eastAsia="en-GB"/>
        </w:rPr>
        <w:t> (p.44) </w:t>
      </w:r>
      <w:bookmarkEnd w:id="19"/>
      <w:r w:rsidRPr="0001691B">
        <w:rPr>
          <w:rFonts w:ascii="Garamond" w:eastAsia="Times New Roman" w:hAnsi="Garamond" w:cs="Times New Roman"/>
          <w:color w:val="000000"/>
          <w:szCs w:val="20"/>
          <w:lang w:eastAsia="en-GB"/>
        </w:rPr>
        <w:t xml:space="preserve">their legitimacy because appeal in parliament for treasonous </w:t>
      </w:r>
      <w:proofErr w:type="spellStart"/>
      <w:r w:rsidRPr="0001691B">
        <w:rPr>
          <w:rFonts w:ascii="Garamond" w:eastAsia="Times New Roman" w:hAnsi="Garamond" w:cs="Times New Roman"/>
          <w:color w:val="000000"/>
          <w:szCs w:val="20"/>
          <w:lang w:eastAsia="en-GB"/>
        </w:rPr>
        <w:t>accroachment</w:t>
      </w:r>
      <w:proofErr w:type="spellEnd"/>
      <w:r w:rsidRPr="0001691B">
        <w:rPr>
          <w:rFonts w:ascii="Garamond" w:eastAsia="Times New Roman" w:hAnsi="Garamond" w:cs="Times New Roman"/>
          <w:color w:val="000000"/>
          <w:szCs w:val="20"/>
          <w:lang w:eastAsia="en-GB"/>
        </w:rPr>
        <w:t xml:space="preserve"> was unprecedented procedure.</w:t>
      </w:r>
      <w:hyperlink r:id="rId64" w:anchor="acprof-9780199542642-note-136" w:history="1">
        <w:r w:rsidRPr="0001691B">
          <w:rPr>
            <w:rFonts w:ascii="Garamond" w:eastAsia="Times New Roman" w:hAnsi="Garamond" w:cs="Times New Roman"/>
            <w:color w:val="444444"/>
            <w:szCs w:val="20"/>
            <w:vertAlign w:val="superscript"/>
            <w:lang w:eastAsia="en-GB"/>
          </w:rPr>
          <w:t>61</w:t>
        </w:r>
      </w:hyperlink>
      <w:r w:rsidRPr="0001691B">
        <w:rPr>
          <w:rFonts w:ascii="Garamond" w:eastAsia="Times New Roman" w:hAnsi="Garamond" w:cs="Times New Roman"/>
          <w:color w:val="000000"/>
          <w:szCs w:val="20"/>
          <w:lang w:eastAsia="en-GB"/>
        </w:rPr>
        <w:t>) Similarly, the texts assume a natural and static hierarchy of commons, lords, and king. ‘Common profit’ stems from the flow of power up and down through each tier of this hierarchy. The commons' interests are represented by the nobles and the king is set at the apex, secured by the counsels of his nobles.</w:t>
      </w:r>
      <w:hyperlink r:id="rId65" w:anchor="acprof-9780199542642-note-137" w:history="1">
        <w:r w:rsidRPr="0001691B">
          <w:rPr>
            <w:rFonts w:ascii="Garamond" w:eastAsia="Times New Roman" w:hAnsi="Garamond" w:cs="Times New Roman"/>
            <w:color w:val="444444"/>
            <w:szCs w:val="20"/>
            <w:vertAlign w:val="superscript"/>
            <w:lang w:eastAsia="en-GB"/>
          </w:rPr>
          <w:t>62</w:t>
        </w:r>
      </w:hyperlink>
      <w:r w:rsidRPr="0001691B">
        <w:rPr>
          <w:rFonts w:ascii="Garamond" w:eastAsia="Times New Roman" w:hAnsi="Garamond" w:cs="Times New Roman"/>
          <w:color w:val="000000"/>
          <w:szCs w:val="20"/>
          <w:lang w:eastAsia="en-GB"/>
        </w:rPr>
        <w:t xml:space="preserve"> The general accusation of the appeal is that the accused have been </w:t>
      </w:r>
      <w:proofErr w:type="spellStart"/>
      <w:r w:rsidRPr="0001691B">
        <w:rPr>
          <w:rFonts w:ascii="Garamond" w:eastAsia="Times New Roman" w:hAnsi="Garamond" w:cs="Times New Roman"/>
          <w:color w:val="000000"/>
          <w:szCs w:val="20"/>
          <w:lang w:eastAsia="en-GB"/>
        </w:rPr>
        <w:t>accroaching</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accrochantz</w:t>
      </w:r>
      <w:proofErr w:type="spellEnd"/>
      <w:r w:rsidRPr="0001691B">
        <w:rPr>
          <w:rFonts w:ascii="Garamond" w:eastAsia="Times New Roman" w:hAnsi="Garamond" w:cs="Times New Roman"/>
          <w:color w:val="000000"/>
          <w:szCs w:val="20"/>
          <w:lang w:eastAsia="en-GB"/>
        </w:rPr>
        <w:t xml:space="preserve">) to themselves royal power. The </w:t>
      </w:r>
      <w:proofErr w:type="spellStart"/>
      <w:r w:rsidRPr="0001691B">
        <w:rPr>
          <w:rFonts w:ascii="Garamond" w:eastAsia="Times New Roman" w:hAnsi="Garamond" w:cs="Times New Roman"/>
          <w:color w:val="000000"/>
          <w:szCs w:val="20"/>
          <w:lang w:eastAsia="en-GB"/>
        </w:rPr>
        <w:t>accroachment</w:t>
      </w:r>
      <w:proofErr w:type="spellEnd"/>
      <w:r w:rsidRPr="0001691B">
        <w:rPr>
          <w:rFonts w:ascii="Garamond" w:eastAsia="Times New Roman" w:hAnsi="Garamond" w:cs="Times New Roman"/>
          <w:color w:val="000000"/>
          <w:szCs w:val="20"/>
          <w:lang w:eastAsia="en-GB"/>
        </w:rPr>
        <w:t xml:space="preserve"> charge allowed judicial proceedings to assume that a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royal </w:t>
      </w:r>
      <w:r w:rsidRPr="0001691B">
        <w:rPr>
          <w:rFonts w:ascii="Garamond" w:eastAsia="Times New Roman" w:hAnsi="Garamond" w:cs="Times New Roman"/>
          <w:i/>
          <w:iCs/>
          <w:color w:val="000000"/>
          <w:szCs w:val="20"/>
          <w:lang w:eastAsia="en-GB"/>
        </w:rPr>
        <w:t>intention</w:t>
      </w:r>
      <w:r w:rsidRPr="0001691B">
        <w:rPr>
          <w:rFonts w:ascii="Garamond" w:eastAsia="Times New Roman" w:hAnsi="Garamond" w:cs="Times New Roman"/>
          <w:color w:val="000000"/>
          <w:szCs w:val="20"/>
          <w:lang w:eastAsia="en-GB"/>
        </w:rPr>
        <w:t xml:space="preserve"> remained intact (but suppressed). </w:t>
      </w:r>
      <w:proofErr w:type="spellStart"/>
      <w:r w:rsidRPr="0001691B">
        <w:rPr>
          <w:rFonts w:ascii="Garamond" w:eastAsia="Times New Roman" w:hAnsi="Garamond" w:cs="Times New Roman"/>
          <w:color w:val="000000"/>
          <w:szCs w:val="20"/>
          <w:lang w:eastAsia="en-GB"/>
        </w:rPr>
        <w:t>Accroachment</w:t>
      </w:r>
      <w:proofErr w:type="spellEnd"/>
      <w:r w:rsidRPr="0001691B">
        <w:rPr>
          <w:rFonts w:ascii="Garamond" w:eastAsia="Times New Roman" w:hAnsi="Garamond" w:cs="Times New Roman"/>
          <w:color w:val="000000"/>
          <w:szCs w:val="20"/>
          <w:lang w:eastAsia="en-GB"/>
        </w:rPr>
        <w:t xml:space="preserve"> preserves the idea of the king's representativeness as </w:t>
      </w:r>
      <w:proofErr w:type="spellStart"/>
      <w:r w:rsidRPr="0001691B">
        <w:rPr>
          <w:rFonts w:ascii="Garamond" w:eastAsia="Times New Roman" w:hAnsi="Garamond" w:cs="Times New Roman"/>
          <w:i/>
          <w:iCs/>
          <w:color w:val="000000"/>
          <w:szCs w:val="20"/>
          <w:lang w:eastAsia="en-GB"/>
        </w:rPr>
        <w:t>doxa</w:t>
      </w:r>
      <w:proofErr w:type="spellEnd"/>
      <w:r w:rsidRPr="0001691B">
        <w:rPr>
          <w:rFonts w:ascii="Garamond" w:eastAsia="Times New Roman" w:hAnsi="Garamond" w:cs="Times New Roman"/>
          <w:color w:val="000000"/>
          <w:szCs w:val="20"/>
          <w:lang w:eastAsia="en-GB"/>
        </w:rPr>
        <w:t> (in Bourdieu's sense of that which is taken for granted and beyond question), while alleging that the exchanges of his household have been misdirected by unrepresentative counsel.</w:t>
      </w:r>
      <w:hyperlink r:id="rId66" w:anchor="acprof-9780199542642-note-138" w:history="1">
        <w:r w:rsidRPr="0001691B">
          <w:rPr>
            <w:rFonts w:ascii="Garamond" w:eastAsia="Times New Roman" w:hAnsi="Garamond" w:cs="Times New Roman"/>
            <w:color w:val="444444"/>
            <w:szCs w:val="20"/>
            <w:vertAlign w:val="superscript"/>
            <w:lang w:eastAsia="en-GB"/>
          </w:rPr>
          <w:t>63</w:t>
        </w:r>
      </w:hyperlink>
      <w:r w:rsidRPr="0001691B">
        <w:rPr>
          <w:rFonts w:ascii="Garamond" w:eastAsia="Times New Roman" w:hAnsi="Garamond" w:cs="Times New Roman"/>
          <w:color w:val="000000"/>
          <w:szCs w:val="20"/>
          <w:lang w:eastAsia="en-GB"/>
        </w:rPr>
        <w:t xml:space="preserve"> In the appeal, the treason in </w:t>
      </w:r>
      <w:proofErr w:type="spellStart"/>
      <w:r w:rsidRPr="0001691B">
        <w:rPr>
          <w:rFonts w:ascii="Garamond" w:eastAsia="Times New Roman" w:hAnsi="Garamond" w:cs="Times New Roman"/>
          <w:color w:val="000000"/>
          <w:szCs w:val="20"/>
          <w:lang w:eastAsia="en-GB"/>
        </w:rPr>
        <w:t>accroachment</w:t>
      </w:r>
      <w:proofErr w:type="spellEnd"/>
      <w:r w:rsidRPr="0001691B">
        <w:rPr>
          <w:rFonts w:ascii="Garamond" w:eastAsia="Times New Roman" w:hAnsi="Garamond" w:cs="Times New Roman"/>
          <w:color w:val="000000"/>
          <w:szCs w:val="20"/>
          <w:lang w:eastAsia="en-GB"/>
        </w:rPr>
        <w:t xml:space="preserve"> lies in excluding from royal authority its natural informants (here the nobility representing the commons).</w:t>
      </w:r>
      <w:hyperlink r:id="rId67" w:anchor="acprof-9780199542642-note-139" w:history="1">
        <w:r w:rsidRPr="0001691B">
          <w:rPr>
            <w:rFonts w:ascii="Garamond" w:eastAsia="Times New Roman" w:hAnsi="Garamond" w:cs="Times New Roman"/>
            <w:color w:val="444444"/>
            <w:szCs w:val="20"/>
            <w:vertAlign w:val="superscript"/>
            <w:lang w:eastAsia="en-GB"/>
          </w:rPr>
          <w:t>64</w:t>
        </w:r>
      </w:hyperlink>
      <w:r w:rsidRPr="0001691B">
        <w:rPr>
          <w:rFonts w:ascii="Garamond" w:eastAsia="Times New Roman" w:hAnsi="Garamond" w:cs="Times New Roman"/>
          <w:color w:val="000000"/>
          <w:szCs w:val="20"/>
          <w:lang w:eastAsia="en-GB"/>
        </w:rPr>
        <w:t> In article after article, the exoneration of Richard for direct acts of his will accepts that those with access to the king have substantive influence on royal power, so that, by extension, legitimate counsellors have a full role to play in government. Furthermore, the appeal prescribes the king's obligations to his subjects by oath. The coronation oath is cited in several clauses, and the second article's inference that subjects representing the common interest of the kingdom (that is, the Lords Appellant) can bind the king to make a new oath is remarkable.</w:t>
      </w:r>
      <w:hyperlink r:id="rId68" w:anchor="acprof-9780199542642-note-140" w:history="1">
        <w:r w:rsidRPr="0001691B">
          <w:rPr>
            <w:rFonts w:ascii="Garamond" w:eastAsia="Times New Roman" w:hAnsi="Garamond" w:cs="Times New Roman"/>
            <w:color w:val="444444"/>
            <w:szCs w:val="20"/>
            <w:vertAlign w:val="superscript"/>
            <w:lang w:eastAsia="en-GB"/>
          </w:rPr>
          <w:t>65</w:t>
        </w:r>
      </w:hyperlink>
      <w:r w:rsidRPr="0001691B">
        <w:rPr>
          <w:rFonts w:ascii="Garamond" w:eastAsia="Times New Roman" w:hAnsi="Garamond" w:cs="Times New Roman"/>
          <w:color w:val="000000"/>
          <w:szCs w:val="20"/>
          <w:lang w:eastAsia="en-GB"/>
        </w:rPr>
        <w:t> The appeal enshrines a mutual, as opposed to</w:t>
      </w:r>
      <w:bookmarkStart w:id="20" w:name="p45"/>
      <w:r w:rsidRPr="0001691B">
        <w:rPr>
          <w:rFonts w:ascii="Garamond" w:eastAsia="Times New Roman" w:hAnsi="Garamond" w:cs="Times New Roman"/>
          <w:b/>
          <w:bCs/>
          <w:color w:val="633D5D"/>
          <w:szCs w:val="20"/>
          <w:lang w:eastAsia="en-GB"/>
        </w:rPr>
        <w:t> (p.45) </w:t>
      </w:r>
      <w:bookmarkEnd w:id="20"/>
      <w:r w:rsidRPr="0001691B">
        <w:rPr>
          <w:rFonts w:ascii="Garamond" w:eastAsia="Times New Roman" w:hAnsi="Garamond" w:cs="Times New Roman"/>
          <w:color w:val="000000"/>
          <w:szCs w:val="20"/>
          <w:lang w:eastAsia="en-GB"/>
        </w:rPr>
        <w:t>unilateral or ‘high’, concept of treason, based on reciprocal </w:t>
      </w:r>
      <w:proofErr w:type="spellStart"/>
      <w:r w:rsidRPr="0001691B">
        <w:rPr>
          <w:rFonts w:ascii="Garamond" w:eastAsia="Times New Roman" w:hAnsi="Garamond" w:cs="Times New Roman"/>
          <w:i/>
          <w:iCs/>
          <w:color w:val="000000"/>
          <w:szCs w:val="20"/>
          <w:lang w:eastAsia="en-GB"/>
        </w:rPr>
        <w:t>trouthe</w:t>
      </w:r>
      <w:proofErr w:type="spellEnd"/>
      <w:r w:rsidRPr="0001691B">
        <w:rPr>
          <w:rFonts w:ascii="Garamond" w:eastAsia="Times New Roman" w:hAnsi="Garamond" w:cs="Times New Roman"/>
          <w:color w:val="000000"/>
          <w:szCs w:val="20"/>
          <w:lang w:eastAsia="en-GB"/>
        </w:rPr>
        <w:t xml:space="preserve"> rather than the prince's </w:t>
      </w:r>
      <w:proofErr w:type="spellStart"/>
      <w:r w:rsidRPr="0001691B">
        <w:rPr>
          <w:rFonts w:ascii="Garamond" w:eastAsia="Times New Roman" w:hAnsi="Garamond" w:cs="Times New Roman"/>
          <w:color w:val="000000"/>
          <w:szCs w:val="20"/>
          <w:lang w:eastAsia="en-GB"/>
        </w:rPr>
        <w:t>uncontestable</w:t>
      </w:r>
      <w:proofErr w:type="spellEnd"/>
      <w:r w:rsidRPr="0001691B">
        <w:rPr>
          <w:rFonts w:ascii="Garamond" w:eastAsia="Times New Roman" w:hAnsi="Garamond" w:cs="Times New Roman"/>
          <w:color w:val="000000"/>
          <w:szCs w:val="20"/>
          <w:lang w:eastAsia="en-GB"/>
        </w:rPr>
        <w:t xml:space="preserve"> claim to obedience.</w:t>
      </w:r>
      <w:hyperlink r:id="rId69" w:anchor="acprof-9780199542642-note-141" w:history="1">
        <w:r w:rsidRPr="0001691B">
          <w:rPr>
            <w:rFonts w:ascii="Garamond" w:eastAsia="Times New Roman" w:hAnsi="Garamond" w:cs="Times New Roman"/>
            <w:color w:val="444444"/>
            <w:szCs w:val="20"/>
            <w:vertAlign w:val="superscript"/>
            <w:lang w:eastAsia="en-GB"/>
          </w:rPr>
          <w:t>66</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The subjects to whom the king owes a duty are imagined in two tiers—the nobility and ‘the people’ or commons. The commons need access to the king to receive justice, while the nobility (the social specification of ‘bones </w:t>
      </w:r>
      <w:proofErr w:type="spellStart"/>
      <w:r w:rsidRPr="0001691B">
        <w:rPr>
          <w:rFonts w:ascii="Garamond" w:eastAsia="Times New Roman" w:hAnsi="Garamond" w:cs="Times New Roman"/>
          <w:color w:val="000000"/>
          <w:szCs w:val="20"/>
          <w:lang w:eastAsia="en-GB"/>
        </w:rPr>
        <w:t>counseillers</w:t>
      </w:r>
      <w:proofErr w:type="spellEnd"/>
      <w:r w:rsidRPr="0001691B">
        <w:rPr>
          <w:rFonts w:ascii="Garamond" w:eastAsia="Times New Roman" w:hAnsi="Garamond" w:cs="Times New Roman"/>
          <w:color w:val="000000"/>
          <w:szCs w:val="20"/>
          <w:lang w:eastAsia="en-GB"/>
        </w:rPr>
        <w:t>’) require access both to receive justice and to give their ‘good will’ and advice (art. 3,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230). Generally speaking, the articles of impeachment, presented by the commons (or by the Appellants and the commons according to the Westminster chronicler's text</w:t>
      </w:r>
      <w:hyperlink r:id="rId70" w:anchor="acprof-9780199542642-note-142" w:history="1">
        <w:r w:rsidRPr="0001691B">
          <w:rPr>
            <w:rFonts w:ascii="Garamond" w:eastAsia="Times New Roman" w:hAnsi="Garamond" w:cs="Times New Roman"/>
            <w:color w:val="444444"/>
            <w:szCs w:val="20"/>
            <w:vertAlign w:val="superscript"/>
            <w:lang w:eastAsia="en-GB"/>
          </w:rPr>
          <w:t>67</w:t>
        </w:r>
      </w:hyperlink>
      <w:r w:rsidRPr="0001691B">
        <w:rPr>
          <w:rFonts w:ascii="Garamond" w:eastAsia="Times New Roman" w:hAnsi="Garamond" w:cs="Times New Roman"/>
          <w:color w:val="000000"/>
          <w:szCs w:val="20"/>
          <w:lang w:eastAsia="en-GB"/>
        </w:rPr>
        <w:t>), pay more attention to the role of the commons than does the appeal presented by the lords alone, but they never confuse the ranking of the tiers. Article 10, for example, protests that the chamber knights ‘ought to have informed the good lords and peers of the kingdom’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xml:space="preserve"> iii. 242) of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treasons, assuming a clear hierarchy of responsibility for the good of the kingdom.</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The 1388 texts enlist and ennoble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principally through a strong antithesis. They present opponents' behaviour as magnificent and ubiquitously anathematize magnificence as antithetical to common profit, causing the ‘undoing of the king and his kingdom’.</w:t>
      </w:r>
      <w:hyperlink r:id="rId71" w:anchor="acprof-9780199542642-note-143" w:history="1">
        <w:r w:rsidRPr="0001691B">
          <w:rPr>
            <w:rFonts w:ascii="Garamond" w:eastAsia="Times New Roman" w:hAnsi="Garamond" w:cs="Times New Roman"/>
            <w:color w:val="444444"/>
            <w:szCs w:val="20"/>
            <w:vertAlign w:val="superscript"/>
            <w:lang w:eastAsia="en-GB"/>
          </w:rPr>
          <w:t>68</w:t>
        </w:r>
      </w:hyperlink>
      <w:r w:rsidRPr="0001691B">
        <w:rPr>
          <w:rFonts w:ascii="Garamond" w:eastAsia="Times New Roman" w:hAnsi="Garamond" w:cs="Times New Roman"/>
          <w:color w:val="000000"/>
          <w:szCs w:val="20"/>
          <w:lang w:eastAsia="en-GB"/>
        </w:rPr>
        <w:t xml:space="preserve"> The </w:t>
      </w:r>
      <w:proofErr w:type="spellStart"/>
      <w:r w:rsidRPr="0001691B">
        <w:rPr>
          <w:rFonts w:ascii="Garamond" w:eastAsia="Times New Roman" w:hAnsi="Garamond" w:cs="Times New Roman"/>
          <w:color w:val="000000"/>
          <w:szCs w:val="20"/>
          <w:lang w:eastAsia="en-GB"/>
        </w:rPr>
        <w:t>accroachers</w:t>
      </w:r>
      <w:proofErr w:type="spellEnd"/>
      <w:r w:rsidRPr="0001691B">
        <w:rPr>
          <w:rFonts w:ascii="Garamond" w:eastAsia="Times New Roman" w:hAnsi="Garamond" w:cs="Times New Roman"/>
          <w:color w:val="000000"/>
          <w:szCs w:val="20"/>
          <w:lang w:eastAsia="en-GB"/>
        </w:rPr>
        <w:t xml:space="preserve">' abuses are essentially arbitrary, so that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are rewarded ‘</w:t>
      </w:r>
      <w:proofErr w:type="spellStart"/>
      <w:r w:rsidRPr="0001691B">
        <w:rPr>
          <w:rFonts w:ascii="Garamond" w:eastAsia="Times New Roman" w:hAnsi="Garamond" w:cs="Times New Roman"/>
          <w:color w:val="000000"/>
          <w:szCs w:val="20"/>
          <w:lang w:eastAsia="en-GB"/>
        </w:rPr>
        <w:t>saunz</w:t>
      </w:r>
      <w:proofErr w:type="spellEnd"/>
      <w:r w:rsidRPr="0001691B">
        <w:rPr>
          <w:rFonts w:ascii="Garamond" w:eastAsia="Times New Roman" w:hAnsi="Garamond" w:cs="Times New Roman"/>
          <w:color w:val="000000"/>
          <w:szCs w:val="20"/>
          <w:lang w:eastAsia="en-GB"/>
        </w:rPr>
        <w:t xml:space="preserve">…desert de </w:t>
      </w:r>
      <w:proofErr w:type="spellStart"/>
      <w:r w:rsidRPr="0001691B">
        <w:rPr>
          <w:rFonts w:ascii="Garamond" w:eastAsia="Times New Roman" w:hAnsi="Garamond" w:cs="Times New Roman"/>
          <w:color w:val="000000"/>
          <w:szCs w:val="20"/>
          <w:lang w:eastAsia="en-GB"/>
        </w:rPr>
        <w:t>eux</w:t>
      </w:r>
      <w:proofErr w:type="spellEnd"/>
      <w:r w:rsidRPr="0001691B">
        <w:rPr>
          <w:rFonts w:ascii="Garamond" w:eastAsia="Times New Roman" w:hAnsi="Garamond" w:cs="Times New Roman"/>
          <w:color w:val="000000"/>
          <w:szCs w:val="20"/>
          <w:lang w:eastAsia="en-GB"/>
        </w:rPr>
        <w:t>’ (without desert in themselves;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230). The abuses are, in particular, unmoderated by claims of history and local conditions (and are consequently excessive and exclusive). In several articles, the abrogation of history, place, or rank seems to determine or intensify the scandal and treason of an act. Thus, King Richard's demand for parliamentary indemnity for his friends is ‘contrary to the ancient ordinances and liberties of parliament’ (art. 16,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232; cf. arts. 24, 36). Negotiations with Charles VI acquire added calumny because conducted with no regard for rank or origin, partly through ‘persons of lowly condition (</w:t>
      </w:r>
      <w:r w:rsidRPr="0001691B">
        <w:rPr>
          <w:rFonts w:ascii="Garamond" w:eastAsia="Times New Roman" w:hAnsi="Garamond" w:cs="Times New Roman"/>
          <w:i/>
          <w:iCs/>
          <w:color w:val="000000"/>
          <w:szCs w:val="20"/>
          <w:lang w:eastAsia="en-GB"/>
        </w:rPr>
        <w:t xml:space="preserve">petit </w:t>
      </w:r>
      <w:proofErr w:type="spellStart"/>
      <w:r w:rsidRPr="0001691B">
        <w:rPr>
          <w:rFonts w:ascii="Garamond" w:eastAsia="Times New Roman" w:hAnsi="Garamond" w:cs="Times New Roman"/>
          <w:i/>
          <w:iCs/>
          <w:color w:val="000000"/>
          <w:szCs w:val="20"/>
          <w:lang w:eastAsia="en-GB"/>
        </w:rPr>
        <w:t>estat</w:t>
      </w:r>
      <w:proofErr w:type="spellEnd"/>
      <w:r w:rsidRPr="0001691B">
        <w:rPr>
          <w:rFonts w:ascii="Garamond" w:eastAsia="Times New Roman" w:hAnsi="Garamond" w:cs="Times New Roman"/>
          <w:color w:val="000000"/>
          <w:szCs w:val="20"/>
          <w:lang w:eastAsia="en-GB"/>
        </w:rPr>
        <w:t>), as well aliens as denizens’.</w:t>
      </w:r>
      <w:hyperlink r:id="rId72" w:anchor="acprof-9780199542642-note-144" w:history="1">
        <w:r w:rsidRPr="0001691B">
          <w:rPr>
            <w:rFonts w:ascii="Garamond" w:eastAsia="Times New Roman" w:hAnsi="Garamond" w:cs="Times New Roman"/>
            <w:color w:val="444444"/>
            <w:szCs w:val="20"/>
            <w:vertAlign w:val="superscript"/>
            <w:lang w:eastAsia="en-GB"/>
          </w:rPr>
          <w:t>69</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The </w:t>
      </w:r>
      <w:proofErr w:type="spellStart"/>
      <w:r w:rsidRPr="0001691B">
        <w:rPr>
          <w:rFonts w:ascii="Garamond" w:eastAsia="Times New Roman" w:hAnsi="Garamond" w:cs="Times New Roman"/>
          <w:color w:val="000000"/>
          <w:szCs w:val="20"/>
          <w:lang w:eastAsia="en-GB"/>
        </w:rPr>
        <w:t>accroachers</w:t>
      </w:r>
      <w:proofErr w:type="spellEnd"/>
      <w:r w:rsidRPr="0001691B">
        <w:rPr>
          <w:rFonts w:ascii="Garamond" w:eastAsia="Times New Roman" w:hAnsi="Garamond" w:cs="Times New Roman"/>
          <w:color w:val="000000"/>
          <w:szCs w:val="20"/>
          <w:lang w:eastAsia="en-GB"/>
        </w:rPr>
        <w:t xml:space="preserve">' control of patronage simultaneously dislodges the king from his apex role and, by causing him to give within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affinite</w:t>
      </w:r>
      <w:proofErr w:type="spellEnd"/>
      <w:r w:rsidRPr="0001691B">
        <w:rPr>
          <w:rFonts w:ascii="Garamond" w:eastAsia="Times New Roman" w:hAnsi="Garamond" w:cs="Times New Roman"/>
          <w:color w:val="000000"/>
          <w:szCs w:val="20"/>
          <w:lang w:eastAsia="en-GB"/>
        </w:rPr>
        <w:t>’, makes him an exclusive private patron (arts. 6–7,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230). The impeachment of Burley asserts that he threw away</w:t>
      </w:r>
      <w:bookmarkStart w:id="21" w:name="p46"/>
      <w:r w:rsidRPr="0001691B">
        <w:rPr>
          <w:rFonts w:ascii="Garamond" w:eastAsia="Times New Roman" w:hAnsi="Garamond" w:cs="Times New Roman"/>
          <w:b/>
          <w:bCs/>
          <w:color w:val="633D5D"/>
          <w:szCs w:val="20"/>
          <w:lang w:eastAsia="en-GB"/>
        </w:rPr>
        <w:t> (p.46) </w:t>
      </w:r>
      <w:bookmarkEnd w:id="21"/>
      <w:r w:rsidRPr="0001691B">
        <w:rPr>
          <w:rFonts w:ascii="Garamond" w:eastAsia="Times New Roman" w:hAnsi="Garamond" w:cs="Times New Roman"/>
          <w:color w:val="000000"/>
          <w:szCs w:val="20"/>
          <w:lang w:eastAsia="en-GB"/>
        </w:rPr>
        <w:t>resources on Bohemians and other ‘aliens’. Most of the ‘aliens’ in question presumably had a claim to belonging at court through Queen Anne, but being Bohemian (or associated with Bohemians) made them vulnerable to representation as outside acceptable, established structures of exchange. In a conjunction which acquires particular resonance with Gower's description of the magnificent court of Love and its ‘</w:t>
      </w:r>
      <w:proofErr w:type="spellStart"/>
      <w:r w:rsidRPr="0001691B">
        <w:rPr>
          <w:rFonts w:ascii="Garamond" w:eastAsia="Times New Roman" w:hAnsi="Garamond" w:cs="Times New Roman"/>
          <w:color w:val="000000"/>
          <w:szCs w:val="20"/>
          <w:lang w:eastAsia="en-GB"/>
        </w:rPr>
        <w:t>newe</w:t>
      </w:r>
      <w:proofErr w:type="spellEnd"/>
      <w:r w:rsidRPr="0001691B">
        <w:rPr>
          <w:rFonts w:ascii="Garamond" w:eastAsia="Times New Roman" w:hAnsi="Garamond" w:cs="Times New Roman"/>
          <w:color w:val="000000"/>
          <w:szCs w:val="20"/>
          <w:lang w:eastAsia="en-GB"/>
        </w:rPr>
        <w:t xml:space="preserve"> guise of </w:t>
      </w:r>
      <w:proofErr w:type="spellStart"/>
      <w:r w:rsidRPr="0001691B">
        <w:rPr>
          <w:rFonts w:ascii="Garamond" w:eastAsia="Times New Roman" w:hAnsi="Garamond" w:cs="Times New Roman"/>
          <w:color w:val="000000"/>
          <w:szCs w:val="20"/>
          <w:lang w:eastAsia="en-GB"/>
        </w:rPr>
        <w:t>Beawme</w:t>
      </w:r>
      <w:proofErr w:type="spellEnd"/>
      <w:r w:rsidRPr="0001691B">
        <w:rPr>
          <w:rFonts w:ascii="Garamond" w:eastAsia="Times New Roman" w:hAnsi="Garamond" w:cs="Times New Roman"/>
          <w:color w:val="000000"/>
          <w:szCs w:val="20"/>
          <w:lang w:eastAsia="en-GB"/>
        </w:rPr>
        <w:t>’ (</w:t>
      </w:r>
      <w:r w:rsidRPr="0001691B">
        <w:rPr>
          <w:rFonts w:ascii="Garamond" w:eastAsia="Times New Roman" w:hAnsi="Garamond" w:cs="Times New Roman"/>
          <w:i/>
          <w:iCs/>
          <w:color w:val="000000"/>
          <w:szCs w:val="20"/>
          <w:lang w:eastAsia="en-GB"/>
        </w:rPr>
        <w:t>CA</w:t>
      </w:r>
      <w:r w:rsidRPr="0001691B">
        <w:rPr>
          <w:rFonts w:ascii="Garamond" w:eastAsia="Times New Roman" w:hAnsi="Garamond" w:cs="Times New Roman"/>
          <w:color w:val="000000"/>
          <w:szCs w:val="20"/>
          <w:lang w:eastAsia="en-GB"/>
        </w:rPr>
        <w:t> 8. 2470), otherness from normative (order</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giving) social structures implies excess. By gifts to the </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abundance (</w:t>
      </w:r>
      <w:r w:rsidRPr="0001691B">
        <w:rPr>
          <w:rFonts w:ascii="Garamond" w:eastAsia="Times New Roman" w:hAnsi="Garamond" w:cs="Times New Roman"/>
          <w:i/>
          <w:iCs/>
          <w:color w:val="000000"/>
          <w:szCs w:val="20"/>
          <w:lang w:eastAsia="en-GB"/>
        </w:rPr>
        <w:t xml:space="preserve">grant </w:t>
      </w:r>
      <w:proofErr w:type="spellStart"/>
      <w:r w:rsidRPr="0001691B">
        <w:rPr>
          <w:rFonts w:ascii="Garamond" w:eastAsia="Times New Roman" w:hAnsi="Garamond" w:cs="Times New Roman"/>
          <w:i/>
          <w:iCs/>
          <w:color w:val="000000"/>
          <w:szCs w:val="20"/>
          <w:lang w:eastAsia="en-GB"/>
        </w:rPr>
        <w:t>pleinte</w:t>
      </w:r>
      <w:proofErr w:type="spellEnd"/>
      <w:r w:rsidRPr="0001691B">
        <w:rPr>
          <w:rFonts w:ascii="Garamond" w:eastAsia="Times New Roman" w:hAnsi="Garamond" w:cs="Times New Roman"/>
          <w:color w:val="000000"/>
          <w:szCs w:val="20"/>
          <w:lang w:eastAsia="en-GB"/>
        </w:rPr>
        <w:t>) of aliens’, the king is ‘greatly impoverished (</w:t>
      </w:r>
      <w:proofErr w:type="spellStart"/>
      <w:r w:rsidRPr="0001691B">
        <w:rPr>
          <w:rFonts w:ascii="Garamond" w:eastAsia="Times New Roman" w:hAnsi="Garamond" w:cs="Times New Roman"/>
          <w:i/>
          <w:iCs/>
          <w:color w:val="000000"/>
          <w:szCs w:val="20"/>
          <w:lang w:eastAsia="en-GB"/>
        </w:rPr>
        <w:t>grantement</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enpoverez</w:t>
      </w:r>
      <w:proofErr w:type="spellEnd"/>
      <w:r w:rsidRPr="0001691B">
        <w:rPr>
          <w:rFonts w:ascii="Garamond" w:eastAsia="Times New Roman" w:hAnsi="Garamond" w:cs="Times New Roman"/>
          <w:color w:val="000000"/>
          <w:szCs w:val="20"/>
          <w:lang w:eastAsia="en-GB"/>
        </w:rPr>
        <w:t>)’ and the people ‘utterly oppressed’ (impeachment art. 7;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242). Outside the hierarchy that makes up the realm, the Bohemians block and divert its proper conduits for resources.</w:t>
      </w:r>
      <w:hyperlink r:id="rId73" w:anchor="acprof-9780199542642-note-145" w:history="1">
        <w:r w:rsidRPr="0001691B">
          <w:rPr>
            <w:rFonts w:ascii="Garamond" w:eastAsia="Times New Roman" w:hAnsi="Garamond" w:cs="Times New Roman"/>
            <w:color w:val="444444"/>
            <w:szCs w:val="20"/>
            <w:vertAlign w:val="superscript"/>
            <w:lang w:eastAsia="en-GB"/>
          </w:rPr>
          <w:t>70</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The exclusiveness of sovereign power under the influence of the </w:t>
      </w:r>
      <w:proofErr w:type="spellStart"/>
      <w:r w:rsidRPr="0001691B">
        <w:rPr>
          <w:rFonts w:ascii="Garamond" w:eastAsia="Times New Roman" w:hAnsi="Garamond" w:cs="Times New Roman"/>
          <w:color w:val="000000"/>
          <w:szCs w:val="20"/>
          <w:lang w:eastAsia="en-GB"/>
        </w:rPr>
        <w:t>accroachers</w:t>
      </w:r>
      <w:proofErr w:type="spellEnd"/>
      <w:r w:rsidRPr="0001691B">
        <w:rPr>
          <w:rFonts w:ascii="Garamond" w:eastAsia="Times New Roman" w:hAnsi="Garamond" w:cs="Times New Roman"/>
          <w:color w:val="000000"/>
          <w:szCs w:val="20"/>
          <w:lang w:eastAsia="en-GB"/>
        </w:rPr>
        <w:t xml:space="preserve"> is presented in the extremely suspect language of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 xml:space="preserve">’ and private association.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work ‘par lour </w:t>
      </w:r>
      <w:proofErr w:type="spellStart"/>
      <w:r w:rsidRPr="0001691B">
        <w:rPr>
          <w:rFonts w:ascii="Garamond" w:eastAsia="Times New Roman" w:hAnsi="Garamond" w:cs="Times New Roman"/>
          <w:color w:val="000000"/>
          <w:szCs w:val="20"/>
          <w:lang w:eastAsia="en-GB"/>
        </w:rPr>
        <w:t>faulx</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covein</w:t>
      </w:r>
      <w:proofErr w:type="spellEnd"/>
      <w:r w:rsidRPr="0001691B">
        <w:rPr>
          <w:rFonts w:ascii="Garamond" w:eastAsia="Times New Roman" w:hAnsi="Garamond" w:cs="Times New Roman"/>
          <w:color w:val="000000"/>
          <w:szCs w:val="20"/>
          <w:lang w:eastAsia="en-GB"/>
        </w:rPr>
        <w:t xml:space="preserve">’ (by their false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 arts. 3, 4,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xml:space="preserve"> iii. 230; cf. art. 19) and conspire that their advice should be </w:t>
      </w:r>
      <w:r w:rsidRPr="0001691B">
        <w:rPr>
          <w:rFonts w:ascii="Garamond" w:eastAsia="Times New Roman" w:hAnsi="Garamond" w:cs="Times New Roman"/>
          <w:color w:val="000000"/>
          <w:szCs w:val="20"/>
          <w:lang w:eastAsia="en-GB"/>
        </w:rPr>
        <w:lastRenderedPageBreak/>
        <w:t xml:space="preserve">followed ‘so </w:t>
      </w:r>
      <w:proofErr w:type="spellStart"/>
      <w:r w:rsidRPr="0001691B">
        <w:rPr>
          <w:rFonts w:ascii="Garamond" w:eastAsia="Times New Roman" w:hAnsi="Garamond" w:cs="Times New Roman"/>
          <w:color w:val="000000"/>
          <w:szCs w:val="20"/>
          <w:lang w:eastAsia="en-GB"/>
        </w:rPr>
        <w:t>privily</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si</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privement</w:t>
      </w:r>
      <w:proofErr w:type="spellEnd"/>
      <w:r w:rsidRPr="0001691B">
        <w:rPr>
          <w:rFonts w:ascii="Garamond" w:eastAsia="Times New Roman" w:hAnsi="Garamond" w:cs="Times New Roman"/>
          <w:color w:val="000000"/>
          <w:szCs w:val="20"/>
          <w:lang w:eastAsia="en-GB"/>
        </w:rPr>
        <w:t>) that none should know of it until it had been done’ (art. 28,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xml:space="preserve"> iii. 234). Those who cooperate with them, such as royal justices and clerk, lawyer and poet Thomas </w:t>
      </w:r>
      <w:proofErr w:type="spellStart"/>
      <w:r w:rsidRPr="0001691B">
        <w:rPr>
          <w:rFonts w:ascii="Garamond" w:eastAsia="Times New Roman" w:hAnsi="Garamond" w:cs="Times New Roman"/>
          <w:color w:val="000000"/>
          <w:szCs w:val="20"/>
          <w:lang w:eastAsia="en-GB"/>
        </w:rPr>
        <w:t>Usk</w:t>
      </w:r>
      <w:proofErr w:type="spellEnd"/>
      <w:r w:rsidRPr="0001691B">
        <w:rPr>
          <w:rFonts w:ascii="Garamond" w:eastAsia="Times New Roman" w:hAnsi="Garamond" w:cs="Times New Roman"/>
          <w:color w:val="000000"/>
          <w:szCs w:val="20"/>
          <w:lang w:eastAsia="en-GB"/>
        </w:rPr>
        <w:t xml:space="preserve">, are ‘de lour </w:t>
      </w:r>
      <w:proofErr w:type="spellStart"/>
      <w:r w:rsidRPr="0001691B">
        <w:rPr>
          <w:rFonts w:ascii="Garamond" w:eastAsia="Times New Roman" w:hAnsi="Garamond" w:cs="Times New Roman"/>
          <w:color w:val="000000"/>
          <w:szCs w:val="20"/>
          <w:lang w:eastAsia="en-GB"/>
        </w:rPr>
        <w:t>covyne</w:t>
      </w:r>
      <w:proofErr w:type="spellEnd"/>
      <w:r w:rsidRPr="0001691B">
        <w:rPr>
          <w:rFonts w:ascii="Garamond" w:eastAsia="Times New Roman" w:hAnsi="Garamond" w:cs="Times New Roman"/>
          <w:color w:val="000000"/>
          <w:szCs w:val="20"/>
          <w:lang w:eastAsia="en-GB"/>
        </w:rPr>
        <w:t xml:space="preserve">’ (of their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 art. 26,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234).</w:t>
      </w:r>
      <w:hyperlink r:id="rId74" w:anchor="acprof-9780199542642-note-146" w:history="1">
        <w:r w:rsidRPr="0001691B">
          <w:rPr>
            <w:rFonts w:ascii="Garamond" w:eastAsia="Times New Roman" w:hAnsi="Garamond" w:cs="Times New Roman"/>
            <w:color w:val="444444"/>
            <w:szCs w:val="20"/>
            <w:vertAlign w:val="superscript"/>
            <w:lang w:eastAsia="en-GB"/>
          </w:rPr>
          <w:t>71</w:t>
        </w:r>
      </w:hyperlink>
      <w:r w:rsidRPr="0001691B">
        <w:rPr>
          <w:rFonts w:ascii="Garamond" w:eastAsia="Times New Roman" w:hAnsi="Garamond" w:cs="Times New Roman"/>
          <w:color w:val="000000"/>
          <w:szCs w:val="20"/>
          <w:lang w:eastAsia="en-GB"/>
        </w:rPr>
        <w:t xml:space="preserve">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refusal of the expectations of established political networks (those who should ‘know of it’) sees them placed outside transparent, safe socialization altogether; it makes their political relations and operations threateningly impenetrable. The opacity of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 xml:space="preserve"> contributes to an impression that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political association is conjured up and shameful, not evolved from a respectable sedimentary history of exchanges. This idea of the </w:t>
      </w:r>
      <w:proofErr w:type="spellStart"/>
      <w:r w:rsidRPr="0001691B">
        <w:rPr>
          <w:rFonts w:ascii="Garamond" w:eastAsia="Times New Roman" w:hAnsi="Garamond" w:cs="Times New Roman"/>
          <w:color w:val="000000"/>
          <w:szCs w:val="20"/>
          <w:lang w:eastAsia="en-GB"/>
        </w:rPr>
        <w:t>covin's</w:t>
      </w:r>
      <w:proofErr w:type="spellEnd"/>
      <w:r w:rsidRPr="0001691B">
        <w:rPr>
          <w:rFonts w:ascii="Garamond" w:eastAsia="Times New Roman" w:hAnsi="Garamond" w:cs="Times New Roman"/>
          <w:color w:val="000000"/>
          <w:szCs w:val="20"/>
          <w:lang w:eastAsia="en-GB"/>
        </w:rPr>
        <w:t xml:space="preserve"> treasons as </w:t>
      </w:r>
      <w:proofErr w:type="gramStart"/>
      <w:r w:rsidRPr="0001691B">
        <w:rPr>
          <w:rFonts w:ascii="Garamond" w:eastAsia="Times New Roman" w:hAnsi="Garamond" w:cs="Times New Roman"/>
          <w:color w:val="000000"/>
          <w:szCs w:val="20"/>
          <w:lang w:eastAsia="en-GB"/>
        </w:rPr>
        <w:t>ruptures of novelty in history's continuum is</w:t>
      </w:r>
      <w:proofErr w:type="gramEnd"/>
      <w:r w:rsidRPr="0001691B">
        <w:rPr>
          <w:rFonts w:ascii="Garamond" w:eastAsia="Times New Roman" w:hAnsi="Garamond" w:cs="Times New Roman"/>
          <w:color w:val="000000"/>
          <w:szCs w:val="20"/>
          <w:lang w:eastAsia="en-GB"/>
        </w:rPr>
        <w:t xml:space="preserve"> intensified by the texts' preoccupation with the past as an unvariegated and inviolable arbiter of the present. Richard's alleged grant of suzerainty to de Vere with the ducal title of Ireland, for example, is held to defy a formidably complete and unified past in which Ireland has been ‘from time immemorial’ subject to the kings of England (art. 11,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231; cf. art. 5). The</w:t>
      </w:r>
      <w:bookmarkStart w:id="22" w:name="p47"/>
      <w:r w:rsidRPr="0001691B">
        <w:rPr>
          <w:rFonts w:ascii="Garamond" w:eastAsia="Times New Roman" w:hAnsi="Garamond" w:cs="Times New Roman"/>
          <w:b/>
          <w:bCs/>
          <w:color w:val="633D5D"/>
          <w:szCs w:val="20"/>
          <w:lang w:eastAsia="en-GB"/>
        </w:rPr>
        <w:t> (p.47) </w:t>
      </w:r>
      <w:bookmarkEnd w:id="22"/>
      <w:r w:rsidRPr="0001691B">
        <w:rPr>
          <w:rFonts w:ascii="Garamond" w:eastAsia="Times New Roman" w:hAnsi="Garamond" w:cs="Times New Roman"/>
          <w:color w:val="000000"/>
          <w:szCs w:val="20"/>
          <w:lang w:eastAsia="en-GB"/>
        </w:rPr>
        <w:t xml:space="preserve">article's formulaic account of history and political geography has no brief for the fragmentary </w:t>
      </w:r>
      <w:proofErr w:type="spellStart"/>
      <w:r w:rsidRPr="0001691B">
        <w:rPr>
          <w:rFonts w:ascii="Garamond" w:eastAsia="Times New Roman" w:hAnsi="Garamond" w:cs="Times New Roman"/>
          <w:color w:val="000000"/>
          <w:szCs w:val="20"/>
          <w:lang w:eastAsia="en-GB"/>
        </w:rPr>
        <w:t>conquerings</w:t>
      </w:r>
      <w:proofErr w:type="spellEnd"/>
      <w:r w:rsidRPr="0001691B">
        <w:rPr>
          <w:rFonts w:ascii="Garamond" w:eastAsia="Times New Roman" w:hAnsi="Garamond" w:cs="Times New Roman"/>
          <w:color w:val="000000"/>
          <w:szCs w:val="20"/>
          <w:lang w:eastAsia="en-GB"/>
        </w:rPr>
        <w:t xml:space="preserve"> of Henry II and others.</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A totalizing imperative pre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empts the imagination of counter</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exchanges that answer the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 xml:space="preserve">. It corroborates the </w:t>
      </w:r>
      <w:proofErr w:type="spellStart"/>
      <w:r w:rsidRPr="0001691B">
        <w:rPr>
          <w:rFonts w:ascii="Garamond" w:eastAsia="Times New Roman" w:hAnsi="Garamond" w:cs="Times New Roman"/>
          <w:color w:val="000000"/>
          <w:szCs w:val="20"/>
          <w:lang w:eastAsia="en-GB"/>
        </w:rPr>
        <w:t>covin's</w:t>
      </w:r>
      <w:proofErr w:type="spellEnd"/>
      <w:r w:rsidRPr="0001691B">
        <w:rPr>
          <w:rFonts w:ascii="Garamond" w:eastAsia="Times New Roman" w:hAnsi="Garamond" w:cs="Times New Roman"/>
          <w:color w:val="000000"/>
          <w:szCs w:val="20"/>
          <w:lang w:eastAsia="en-GB"/>
        </w:rPr>
        <w:t xml:space="preserve"> magnificent separation from the past with an intention to deny reciprocal interaction (and the possibility of political leverage against it) in the future. The </w:t>
      </w:r>
      <w:proofErr w:type="spellStart"/>
      <w:r w:rsidRPr="0001691B">
        <w:rPr>
          <w:rFonts w:ascii="Garamond" w:eastAsia="Times New Roman" w:hAnsi="Garamond" w:cs="Times New Roman"/>
          <w:color w:val="000000"/>
          <w:szCs w:val="20"/>
          <w:lang w:eastAsia="en-GB"/>
        </w:rPr>
        <w:t>accroachers</w:t>
      </w:r>
      <w:proofErr w:type="spellEnd"/>
      <w:r w:rsidRPr="0001691B">
        <w:rPr>
          <w:rFonts w:ascii="Garamond" w:eastAsia="Times New Roman" w:hAnsi="Garamond" w:cs="Times New Roman"/>
          <w:color w:val="000000"/>
          <w:szCs w:val="20"/>
          <w:lang w:eastAsia="en-GB"/>
        </w:rPr>
        <w:t xml:space="preserve">, and the corrupted king, seek to nullify the meaning or existence of any outside the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 xml:space="preserve">.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faulx</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coveine</w:t>
      </w:r>
      <w:proofErr w:type="spellEnd"/>
      <w:r w:rsidRPr="0001691B">
        <w:rPr>
          <w:rFonts w:ascii="Garamond" w:eastAsia="Times New Roman" w:hAnsi="Garamond" w:cs="Times New Roman"/>
          <w:color w:val="000000"/>
          <w:szCs w:val="20"/>
          <w:lang w:eastAsia="en-GB"/>
        </w:rPr>
        <w:t>’ ‘bars’ the good effects of the lords' counsel—their legitimate political signification (art. 3,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xml:space="preserve"> iii. 230). A general clause preceding three more on the parliament of 1386 claims that enemies of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‘dared not speak’ (</w:t>
      </w:r>
      <w:proofErr w:type="spellStart"/>
      <w:r w:rsidRPr="0001691B">
        <w:rPr>
          <w:rFonts w:ascii="Garamond" w:eastAsia="Times New Roman" w:hAnsi="Garamond" w:cs="Times New Roman"/>
          <w:i/>
          <w:iCs/>
          <w:color w:val="000000"/>
          <w:szCs w:val="20"/>
          <w:lang w:eastAsia="en-GB"/>
        </w:rPr>
        <w:t>n'oserent</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parler</w:t>
      </w:r>
      <w:proofErr w:type="spellEnd"/>
      <w:r w:rsidRPr="0001691B">
        <w:rPr>
          <w:rFonts w:ascii="Garamond" w:eastAsia="Times New Roman" w:hAnsi="Garamond" w:cs="Times New Roman"/>
          <w:color w:val="000000"/>
          <w:szCs w:val="20"/>
          <w:lang w:eastAsia="en-GB"/>
        </w:rPr>
        <w:t>) of their tribulations ‘for fear of death’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231), and the next clause (art. 15) imagines the extirpation of the extra</w:t>
      </w:r>
      <w:r w:rsidRPr="0001691B">
        <w:rPr>
          <w:rFonts w:ascii="Cambria Math" w:eastAsia="Times New Roman" w:hAnsi="Cambria Math" w:cs="Cambria Math"/>
          <w:color w:val="000000"/>
          <w:szCs w:val="20"/>
          <w:lang w:eastAsia="en-GB"/>
        </w:rPr>
        <w:t>‐</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Et </w:t>
      </w:r>
      <w:proofErr w:type="spellStart"/>
      <w:r w:rsidRPr="0001691B">
        <w:rPr>
          <w:rFonts w:ascii="Garamond" w:eastAsia="Times New Roman" w:hAnsi="Garamond" w:cs="Times New Roman"/>
          <w:color w:val="000000"/>
          <w:szCs w:val="20"/>
          <w:lang w:eastAsia="en-GB"/>
        </w:rPr>
        <w:t>sur</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ceo</w:t>
      </w:r>
      <w:proofErr w:type="spellEnd"/>
      <w:r w:rsidRPr="0001691B">
        <w:rPr>
          <w:rFonts w:ascii="Garamond" w:eastAsia="Times New Roman" w:hAnsi="Garamond" w:cs="Times New Roman"/>
          <w:color w:val="000000"/>
          <w:szCs w:val="20"/>
          <w:lang w:eastAsia="en-GB"/>
        </w:rPr>
        <w:t xml:space="preserve"> les ditz </w:t>
      </w:r>
      <w:proofErr w:type="spellStart"/>
      <w:r w:rsidRPr="0001691B">
        <w:rPr>
          <w:rFonts w:ascii="Garamond" w:eastAsia="Times New Roman" w:hAnsi="Garamond" w:cs="Times New Roman"/>
          <w:color w:val="000000"/>
          <w:szCs w:val="20"/>
          <w:lang w:eastAsia="en-GB"/>
        </w:rPr>
        <w:t>traitours</w:t>
      </w:r>
      <w:proofErr w:type="spellEnd"/>
      <w:r w:rsidRPr="0001691B">
        <w:rPr>
          <w:rFonts w:ascii="Garamond" w:eastAsia="Times New Roman" w:hAnsi="Garamond" w:cs="Times New Roman"/>
          <w:color w:val="000000"/>
          <w:szCs w:val="20"/>
          <w:lang w:eastAsia="en-GB"/>
        </w:rPr>
        <w:t xml:space="preserve"> et </w:t>
      </w:r>
      <w:proofErr w:type="spellStart"/>
      <w:r w:rsidRPr="0001691B">
        <w:rPr>
          <w:rFonts w:ascii="Garamond" w:eastAsia="Times New Roman" w:hAnsi="Garamond" w:cs="Times New Roman"/>
          <w:color w:val="000000"/>
          <w:szCs w:val="20"/>
          <w:lang w:eastAsia="en-GB"/>
        </w:rPr>
        <w:t>mesfesours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veantz</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ceste</w:t>
      </w:r>
      <w:proofErr w:type="spellEnd"/>
      <w:r w:rsidRPr="0001691B">
        <w:rPr>
          <w:rFonts w:ascii="Garamond" w:eastAsia="Times New Roman" w:hAnsi="Garamond" w:cs="Times New Roman"/>
          <w:color w:val="000000"/>
          <w:szCs w:val="20"/>
          <w:lang w:eastAsia="en-GB"/>
        </w:rPr>
        <w:t xml:space="preserve"> bone et </w:t>
      </w:r>
      <w:proofErr w:type="spellStart"/>
      <w:r w:rsidRPr="0001691B">
        <w:rPr>
          <w:rFonts w:ascii="Garamond" w:eastAsia="Times New Roman" w:hAnsi="Garamond" w:cs="Times New Roman"/>
          <w:color w:val="000000"/>
          <w:szCs w:val="20"/>
          <w:lang w:eastAsia="en-GB"/>
        </w:rPr>
        <w:t>honurable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oppinioun</w:t>
      </w:r>
      <w:proofErr w:type="spellEnd"/>
      <w:r w:rsidRPr="0001691B">
        <w:rPr>
          <w:rFonts w:ascii="Garamond" w:eastAsia="Times New Roman" w:hAnsi="Garamond" w:cs="Times New Roman"/>
          <w:color w:val="000000"/>
          <w:szCs w:val="20"/>
          <w:lang w:eastAsia="en-GB"/>
        </w:rPr>
        <w:t xml:space="preserve"> de </w:t>
      </w:r>
      <w:proofErr w:type="spellStart"/>
      <w:r w:rsidRPr="0001691B">
        <w:rPr>
          <w:rFonts w:ascii="Garamond" w:eastAsia="Times New Roman" w:hAnsi="Garamond" w:cs="Times New Roman"/>
          <w:color w:val="000000"/>
          <w:szCs w:val="20"/>
          <w:lang w:eastAsia="en-GB"/>
        </w:rPr>
        <w:t>parlement</w:t>
      </w:r>
      <w:proofErr w:type="spellEnd"/>
      <w:r w:rsidRPr="0001691B">
        <w:rPr>
          <w:rFonts w:ascii="Garamond" w:eastAsia="Times New Roman" w:hAnsi="Garamond" w:cs="Times New Roman"/>
          <w:color w:val="000000"/>
          <w:szCs w:val="20"/>
          <w:lang w:eastAsia="en-GB"/>
        </w:rPr>
        <w:t xml:space="preserve">, et </w:t>
      </w:r>
      <w:proofErr w:type="spellStart"/>
      <w:r w:rsidRPr="0001691B">
        <w:rPr>
          <w:rFonts w:ascii="Garamond" w:eastAsia="Times New Roman" w:hAnsi="Garamond" w:cs="Times New Roman"/>
          <w:color w:val="000000"/>
          <w:szCs w:val="20"/>
          <w:lang w:eastAsia="en-GB"/>
        </w:rPr>
        <w:t>pur</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desturber</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celle</w:t>
      </w:r>
      <w:proofErr w:type="spellEnd"/>
      <w:r w:rsidRPr="0001691B">
        <w:rPr>
          <w:rFonts w:ascii="Garamond" w:eastAsia="Times New Roman" w:hAnsi="Garamond" w:cs="Times New Roman"/>
          <w:color w:val="000000"/>
          <w:szCs w:val="20"/>
          <w:lang w:eastAsia="en-GB"/>
        </w:rPr>
        <w:t xml:space="preserve"> bone </w:t>
      </w:r>
      <w:proofErr w:type="spellStart"/>
      <w:r w:rsidRPr="0001691B">
        <w:rPr>
          <w:rFonts w:ascii="Garamond" w:eastAsia="Times New Roman" w:hAnsi="Garamond" w:cs="Times New Roman"/>
          <w:color w:val="000000"/>
          <w:szCs w:val="20"/>
          <w:lang w:eastAsia="en-GB"/>
        </w:rPr>
        <w:t>purpos</w:t>
      </w:r>
      <w:proofErr w:type="spellEnd"/>
      <w:r w:rsidRPr="0001691B">
        <w:rPr>
          <w:rFonts w:ascii="Garamond" w:eastAsia="Times New Roman" w:hAnsi="Garamond" w:cs="Times New Roman"/>
          <w:color w:val="000000"/>
          <w:szCs w:val="20"/>
          <w:lang w:eastAsia="en-GB"/>
        </w:rPr>
        <w:t xml:space="preserve"> par lour </w:t>
      </w:r>
      <w:proofErr w:type="spellStart"/>
      <w:r w:rsidRPr="0001691B">
        <w:rPr>
          <w:rFonts w:ascii="Garamond" w:eastAsia="Times New Roman" w:hAnsi="Garamond" w:cs="Times New Roman"/>
          <w:color w:val="000000"/>
          <w:szCs w:val="20"/>
          <w:lang w:eastAsia="en-GB"/>
        </w:rPr>
        <w:t>faulx</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counsail</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firent</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qe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nostre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seignour</w:t>
      </w:r>
      <w:proofErr w:type="spellEnd"/>
      <w:r w:rsidRPr="0001691B">
        <w:rPr>
          <w:rFonts w:ascii="Garamond" w:eastAsia="Times New Roman" w:hAnsi="Garamond" w:cs="Times New Roman"/>
          <w:color w:val="000000"/>
          <w:szCs w:val="20"/>
          <w:lang w:eastAsia="en-GB"/>
        </w:rPr>
        <w:t xml:space="preserve"> le </w:t>
      </w:r>
      <w:proofErr w:type="spellStart"/>
      <w:r w:rsidRPr="0001691B">
        <w:rPr>
          <w:rFonts w:ascii="Garamond" w:eastAsia="Times New Roman" w:hAnsi="Garamond" w:cs="Times New Roman"/>
          <w:color w:val="000000"/>
          <w:szCs w:val="20"/>
          <w:lang w:eastAsia="en-GB"/>
        </w:rPr>
        <w:t>roi</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commanda</w:t>
      </w:r>
      <w:proofErr w:type="spellEnd"/>
      <w:r w:rsidRPr="0001691B">
        <w:rPr>
          <w:rFonts w:ascii="Garamond" w:eastAsia="Times New Roman" w:hAnsi="Garamond" w:cs="Times New Roman"/>
          <w:color w:val="000000"/>
          <w:szCs w:val="20"/>
          <w:lang w:eastAsia="en-GB"/>
        </w:rPr>
        <w:t xml:space="preserve"> a </w:t>
      </w:r>
      <w:proofErr w:type="spellStart"/>
      <w:r w:rsidRPr="0001691B">
        <w:rPr>
          <w:rFonts w:ascii="Garamond" w:eastAsia="Times New Roman" w:hAnsi="Garamond" w:cs="Times New Roman"/>
          <w:color w:val="000000"/>
          <w:szCs w:val="20"/>
          <w:lang w:eastAsia="en-GB"/>
        </w:rPr>
        <w:t>meire</w:t>
      </w:r>
      <w:proofErr w:type="spellEnd"/>
      <w:r w:rsidRPr="0001691B">
        <w:rPr>
          <w:rFonts w:ascii="Garamond" w:eastAsia="Times New Roman" w:hAnsi="Garamond" w:cs="Times New Roman"/>
          <w:color w:val="000000"/>
          <w:szCs w:val="20"/>
          <w:lang w:eastAsia="en-GB"/>
        </w:rPr>
        <w:t xml:space="preserve"> de </w:t>
      </w:r>
      <w:proofErr w:type="spellStart"/>
      <w:r w:rsidRPr="0001691B">
        <w:rPr>
          <w:rFonts w:ascii="Garamond" w:eastAsia="Times New Roman" w:hAnsi="Garamond" w:cs="Times New Roman"/>
          <w:color w:val="000000"/>
          <w:szCs w:val="20"/>
          <w:lang w:eastAsia="en-GB"/>
        </w:rPr>
        <w:t>Loundres</w:t>
      </w:r>
      <w:proofErr w:type="spellEnd"/>
      <w:r w:rsidRPr="0001691B">
        <w:rPr>
          <w:rFonts w:ascii="Garamond" w:eastAsia="Times New Roman" w:hAnsi="Garamond" w:cs="Times New Roman"/>
          <w:color w:val="000000"/>
          <w:szCs w:val="20"/>
          <w:lang w:eastAsia="en-GB"/>
        </w:rPr>
        <w:t xml:space="preserve"> de faire </w:t>
      </w:r>
      <w:proofErr w:type="spellStart"/>
      <w:r w:rsidRPr="0001691B">
        <w:rPr>
          <w:rFonts w:ascii="Garamond" w:eastAsia="Times New Roman" w:hAnsi="Garamond" w:cs="Times New Roman"/>
          <w:color w:val="000000"/>
          <w:szCs w:val="20"/>
          <w:lang w:eastAsia="en-GB"/>
        </w:rPr>
        <w:t>sudeinement</w:t>
      </w:r>
      <w:proofErr w:type="spellEnd"/>
      <w:r w:rsidRPr="0001691B">
        <w:rPr>
          <w:rFonts w:ascii="Garamond" w:eastAsia="Times New Roman" w:hAnsi="Garamond" w:cs="Times New Roman"/>
          <w:color w:val="000000"/>
          <w:szCs w:val="20"/>
          <w:lang w:eastAsia="en-GB"/>
        </w:rPr>
        <w:t xml:space="preserve"> lever un </w:t>
      </w:r>
      <w:proofErr w:type="spellStart"/>
      <w:r w:rsidRPr="0001691B">
        <w:rPr>
          <w:rFonts w:ascii="Garamond" w:eastAsia="Times New Roman" w:hAnsi="Garamond" w:cs="Times New Roman"/>
          <w:color w:val="000000"/>
          <w:szCs w:val="20"/>
          <w:lang w:eastAsia="en-GB"/>
        </w:rPr>
        <w:t>graunt</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poar</w:t>
      </w:r>
      <w:proofErr w:type="spellEnd"/>
      <w:r w:rsidRPr="0001691B">
        <w:rPr>
          <w:rFonts w:ascii="Garamond" w:eastAsia="Times New Roman" w:hAnsi="Garamond" w:cs="Times New Roman"/>
          <w:color w:val="000000"/>
          <w:szCs w:val="20"/>
          <w:lang w:eastAsia="en-GB"/>
        </w:rPr>
        <w:t xml:space="preserve"> de </w:t>
      </w:r>
      <w:proofErr w:type="spellStart"/>
      <w:r w:rsidRPr="0001691B">
        <w:rPr>
          <w:rFonts w:ascii="Garamond" w:eastAsia="Times New Roman" w:hAnsi="Garamond" w:cs="Times New Roman"/>
          <w:color w:val="000000"/>
          <w:szCs w:val="20"/>
          <w:lang w:eastAsia="en-GB"/>
        </w:rPr>
        <w:t>gentz</w:t>
      </w:r>
      <w:proofErr w:type="spellEnd"/>
      <w:r w:rsidRPr="0001691B">
        <w:rPr>
          <w:rFonts w:ascii="Garamond" w:eastAsia="Times New Roman" w:hAnsi="Garamond" w:cs="Times New Roman"/>
          <w:color w:val="000000"/>
          <w:szCs w:val="20"/>
          <w:lang w:eastAsia="en-GB"/>
        </w:rPr>
        <w:t xml:space="preserve"> de </w:t>
      </w:r>
      <w:proofErr w:type="spellStart"/>
      <w:r w:rsidRPr="0001691B">
        <w:rPr>
          <w:rFonts w:ascii="Garamond" w:eastAsia="Times New Roman" w:hAnsi="Garamond" w:cs="Times New Roman"/>
          <w:color w:val="000000"/>
          <w:szCs w:val="20"/>
          <w:lang w:eastAsia="en-GB"/>
        </w:rPr>
        <w:t>Loundres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d'occire</w:t>
      </w:r>
      <w:proofErr w:type="spellEnd"/>
      <w:r w:rsidRPr="0001691B">
        <w:rPr>
          <w:rFonts w:ascii="Garamond" w:eastAsia="Times New Roman" w:hAnsi="Garamond" w:cs="Times New Roman"/>
          <w:color w:val="000000"/>
          <w:szCs w:val="20"/>
          <w:lang w:eastAsia="en-GB"/>
        </w:rPr>
        <w:t xml:space="preserve"> et </w:t>
      </w:r>
      <w:proofErr w:type="spellStart"/>
      <w:r w:rsidRPr="0001691B">
        <w:rPr>
          <w:rFonts w:ascii="Garamond" w:eastAsia="Times New Roman" w:hAnsi="Garamond" w:cs="Times New Roman"/>
          <w:color w:val="000000"/>
          <w:szCs w:val="20"/>
          <w:lang w:eastAsia="en-GB"/>
        </w:rPr>
        <w:t>mettre</w:t>
      </w:r>
      <w:proofErr w:type="spellEnd"/>
      <w:r w:rsidRPr="0001691B">
        <w:rPr>
          <w:rFonts w:ascii="Garamond" w:eastAsia="Times New Roman" w:hAnsi="Garamond" w:cs="Times New Roman"/>
          <w:color w:val="000000"/>
          <w:szCs w:val="20"/>
          <w:lang w:eastAsia="en-GB"/>
        </w:rPr>
        <w:t xml:space="preserve"> au mort </w:t>
      </w:r>
      <w:proofErr w:type="spellStart"/>
      <w:r w:rsidRPr="0001691B">
        <w:rPr>
          <w:rFonts w:ascii="Garamond" w:eastAsia="Times New Roman" w:hAnsi="Garamond" w:cs="Times New Roman"/>
          <w:color w:val="000000"/>
          <w:szCs w:val="20"/>
          <w:lang w:eastAsia="en-GB"/>
        </w:rPr>
        <w:t>touz</w:t>
      </w:r>
      <w:proofErr w:type="spellEnd"/>
      <w:r w:rsidRPr="0001691B">
        <w:rPr>
          <w:rFonts w:ascii="Garamond" w:eastAsia="Times New Roman" w:hAnsi="Garamond" w:cs="Times New Roman"/>
          <w:color w:val="000000"/>
          <w:szCs w:val="20"/>
          <w:lang w:eastAsia="en-GB"/>
        </w:rPr>
        <w:t xml:space="preserve"> les ditz </w:t>
      </w:r>
      <w:proofErr w:type="spellStart"/>
      <w:r w:rsidRPr="0001691B">
        <w:rPr>
          <w:rFonts w:ascii="Garamond" w:eastAsia="Times New Roman" w:hAnsi="Garamond" w:cs="Times New Roman"/>
          <w:color w:val="000000"/>
          <w:szCs w:val="20"/>
          <w:lang w:eastAsia="en-GB"/>
        </w:rPr>
        <w:t>seignours</w:t>
      </w:r>
      <w:proofErr w:type="spellEnd"/>
      <w:r w:rsidRPr="0001691B">
        <w:rPr>
          <w:rFonts w:ascii="Garamond" w:eastAsia="Times New Roman" w:hAnsi="Garamond" w:cs="Times New Roman"/>
          <w:color w:val="000000"/>
          <w:szCs w:val="20"/>
          <w:lang w:eastAsia="en-GB"/>
        </w:rPr>
        <w:t xml:space="preserve"> et </w:t>
      </w:r>
      <w:proofErr w:type="spellStart"/>
      <w:r w:rsidRPr="0001691B">
        <w:rPr>
          <w:rFonts w:ascii="Garamond" w:eastAsia="Times New Roman" w:hAnsi="Garamond" w:cs="Times New Roman"/>
          <w:color w:val="000000"/>
          <w:szCs w:val="20"/>
          <w:lang w:eastAsia="en-GB"/>
        </w:rPr>
        <w:t>communs</w:t>
      </w:r>
      <w:proofErr w:type="spellEnd"/>
      <w:r w:rsidRPr="0001691B">
        <w:rPr>
          <w:rFonts w:ascii="Garamond" w:eastAsia="Times New Roman" w:hAnsi="Garamond" w:cs="Times New Roman"/>
          <w:color w:val="000000"/>
          <w:szCs w:val="20"/>
          <w:lang w:eastAsia="en-GB"/>
        </w:rPr>
        <w:t xml:space="preserve">, hors </w:t>
      </w:r>
      <w:proofErr w:type="spellStart"/>
      <w:r w:rsidRPr="0001691B">
        <w:rPr>
          <w:rFonts w:ascii="Garamond" w:eastAsia="Times New Roman" w:hAnsi="Garamond" w:cs="Times New Roman"/>
          <w:color w:val="000000"/>
          <w:szCs w:val="20"/>
          <w:lang w:eastAsia="en-GB"/>
        </w:rPr>
        <w:t>pris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ceux</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qe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furrunt</w:t>
      </w:r>
      <w:proofErr w:type="spellEnd"/>
      <w:r w:rsidRPr="0001691B">
        <w:rPr>
          <w:rFonts w:ascii="Garamond" w:eastAsia="Times New Roman" w:hAnsi="Garamond" w:cs="Times New Roman"/>
          <w:color w:val="000000"/>
          <w:szCs w:val="20"/>
          <w:lang w:eastAsia="en-GB"/>
        </w:rPr>
        <w:t xml:space="preserve"> de lour coveine.</w:t>
      </w:r>
      <w:hyperlink r:id="rId75" w:anchor="acprof-9780199542642-note-147" w:history="1">
        <w:r w:rsidRPr="0001691B">
          <w:rPr>
            <w:rFonts w:ascii="Garamond" w:eastAsia="Times New Roman" w:hAnsi="Garamond" w:cs="Times New Roman"/>
            <w:color w:val="444444"/>
            <w:szCs w:val="20"/>
            <w:vertAlign w:val="superscript"/>
            <w:lang w:eastAsia="en-GB"/>
          </w:rPr>
          <w:t>72</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And thereupon the said traitors and misfeasors, seeing this good and honourable opinion of parliament, and to disrupt this good purpose by their false counsel, caused our lord the king to order the mayor of London to arrange to be suddenly levied a great power of the people of London to kill and put to death all the said lords and commons except those who were of their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The totalizing force of the plan described is both temporal and spatial. It is as a flashpoint of annihilation (of both ‘</w:t>
      </w:r>
      <w:proofErr w:type="spellStart"/>
      <w:r w:rsidRPr="0001691B">
        <w:rPr>
          <w:rFonts w:ascii="Garamond" w:eastAsia="Times New Roman" w:hAnsi="Garamond" w:cs="Times New Roman"/>
          <w:color w:val="000000"/>
          <w:szCs w:val="20"/>
          <w:lang w:eastAsia="en-GB"/>
        </w:rPr>
        <w:t>oppinioun</w:t>
      </w:r>
      <w:proofErr w:type="spellEnd"/>
      <w:r w:rsidRPr="0001691B">
        <w:rPr>
          <w:rFonts w:ascii="Garamond" w:eastAsia="Times New Roman" w:hAnsi="Garamond" w:cs="Times New Roman"/>
          <w:color w:val="000000"/>
          <w:szCs w:val="20"/>
          <w:lang w:eastAsia="en-GB"/>
        </w:rPr>
        <w:t xml:space="preserve">’ and persons) </w:t>
      </w:r>
      <w:proofErr w:type="spellStart"/>
      <w:r w:rsidRPr="0001691B">
        <w:rPr>
          <w:rFonts w:ascii="Garamond" w:eastAsia="Times New Roman" w:hAnsi="Garamond" w:cs="Times New Roman"/>
          <w:color w:val="000000"/>
          <w:szCs w:val="20"/>
          <w:lang w:eastAsia="en-GB"/>
        </w:rPr>
        <w:t>epicentred</w:t>
      </w:r>
      <w:proofErr w:type="spellEnd"/>
      <w:r w:rsidRPr="0001691B">
        <w:rPr>
          <w:rFonts w:ascii="Garamond" w:eastAsia="Times New Roman" w:hAnsi="Garamond" w:cs="Times New Roman"/>
          <w:color w:val="000000"/>
          <w:szCs w:val="20"/>
          <w:lang w:eastAsia="en-GB"/>
        </w:rPr>
        <w:t xml:space="preserve"> on the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—taking hold ‘</w:t>
      </w:r>
      <w:proofErr w:type="spellStart"/>
      <w:r w:rsidRPr="0001691B">
        <w:rPr>
          <w:rFonts w:ascii="Garamond" w:eastAsia="Times New Roman" w:hAnsi="Garamond" w:cs="Times New Roman"/>
          <w:color w:val="000000"/>
          <w:szCs w:val="20"/>
          <w:lang w:eastAsia="en-GB"/>
        </w:rPr>
        <w:t>sudeinement</w:t>
      </w:r>
      <w:proofErr w:type="spellEnd"/>
      <w:r w:rsidRPr="0001691B">
        <w:rPr>
          <w:rFonts w:ascii="Garamond" w:eastAsia="Times New Roman" w:hAnsi="Garamond" w:cs="Times New Roman"/>
          <w:color w:val="000000"/>
          <w:szCs w:val="20"/>
          <w:lang w:eastAsia="en-GB"/>
        </w:rPr>
        <w:t>’ in order ‘</w:t>
      </w:r>
      <w:proofErr w:type="spellStart"/>
      <w:r w:rsidRPr="0001691B">
        <w:rPr>
          <w:rFonts w:ascii="Garamond" w:eastAsia="Times New Roman" w:hAnsi="Garamond" w:cs="Times New Roman"/>
          <w:color w:val="000000"/>
          <w:szCs w:val="20"/>
          <w:lang w:eastAsia="en-GB"/>
        </w:rPr>
        <w:t>d'occire</w:t>
      </w:r>
      <w:proofErr w:type="spellEnd"/>
      <w:r w:rsidRPr="0001691B">
        <w:rPr>
          <w:rFonts w:ascii="Garamond" w:eastAsia="Times New Roman" w:hAnsi="Garamond" w:cs="Times New Roman"/>
          <w:color w:val="000000"/>
          <w:szCs w:val="20"/>
          <w:lang w:eastAsia="en-GB"/>
        </w:rPr>
        <w:t xml:space="preserve"> et </w:t>
      </w:r>
      <w:proofErr w:type="spellStart"/>
      <w:r w:rsidRPr="0001691B">
        <w:rPr>
          <w:rFonts w:ascii="Garamond" w:eastAsia="Times New Roman" w:hAnsi="Garamond" w:cs="Times New Roman"/>
          <w:color w:val="000000"/>
          <w:szCs w:val="20"/>
          <w:lang w:eastAsia="en-GB"/>
        </w:rPr>
        <w:t>mettre</w:t>
      </w:r>
      <w:proofErr w:type="spellEnd"/>
      <w:r w:rsidRPr="0001691B">
        <w:rPr>
          <w:rFonts w:ascii="Garamond" w:eastAsia="Times New Roman" w:hAnsi="Garamond" w:cs="Times New Roman"/>
          <w:color w:val="000000"/>
          <w:szCs w:val="20"/>
          <w:lang w:eastAsia="en-GB"/>
        </w:rPr>
        <w:t xml:space="preserve"> au mort’. It confronts not selected targets but seeks to negate all (‘</w:t>
      </w:r>
      <w:proofErr w:type="spellStart"/>
      <w:r w:rsidRPr="0001691B">
        <w:rPr>
          <w:rFonts w:ascii="Garamond" w:eastAsia="Times New Roman" w:hAnsi="Garamond" w:cs="Times New Roman"/>
          <w:color w:val="000000"/>
          <w:szCs w:val="20"/>
          <w:lang w:eastAsia="en-GB"/>
        </w:rPr>
        <w:t>touz</w:t>
      </w:r>
      <w:proofErr w:type="spellEnd"/>
      <w:r w:rsidRPr="0001691B">
        <w:rPr>
          <w:rFonts w:ascii="Garamond" w:eastAsia="Times New Roman" w:hAnsi="Garamond" w:cs="Times New Roman"/>
          <w:color w:val="000000"/>
          <w:szCs w:val="20"/>
          <w:lang w:eastAsia="en-GB"/>
        </w:rPr>
        <w:t xml:space="preserve">’) that is not the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 xml:space="preserve">. The appeal's </w:t>
      </w:r>
      <w:proofErr w:type="spellStart"/>
      <w:r w:rsidRPr="0001691B">
        <w:rPr>
          <w:rFonts w:ascii="Garamond" w:eastAsia="Times New Roman" w:hAnsi="Garamond" w:cs="Times New Roman"/>
          <w:color w:val="000000"/>
          <w:szCs w:val="20"/>
          <w:lang w:eastAsia="en-GB"/>
        </w:rPr>
        <w:t>totalization</w:t>
      </w:r>
      <w:proofErr w:type="spellEnd"/>
      <w:r w:rsidRPr="0001691B">
        <w:rPr>
          <w:rFonts w:ascii="Garamond" w:eastAsia="Times New Roman" w:hAnsi="Garamond" w:cs="Times New Roman"/>
          <w:color w:val="000000"/>
          <w:szCs w:val="20"/>
          <w:lang w:eastAsia="en-GB"/>
        </w:rPr>
        <w:t xml:space="preserve"> of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activity also encompasses a kind of instrumentality—a forespeaking (in </w:t>
      </w:r>
      <w:proofErr w:type="spellStart"/>
      <w:r w:rsidRPr="0001691B">
        <w:rPr>
          <w:rFonts w:ascii="Garamond" w:eastAsia="Times New Roman" w:hAnsi="Garamond" w:cs="Times New Roman"/>
          <w:color w:val="000000"/>
          <w:szCs w:val="20"/>
          <w:lang w:eastAsia="en-GB"/>
        </w:rPr>
        <w:t>Fradenburg's</w:t>
      </w:r>
      <w:proofErr w:type="spellEnd"/>
      <w:r w:rsidRPr="0001691B">
        <w:rPr>
          <w:rFonts w:ascii="Garamond" w:eastAsia="Times New Roman" w:hAnsi="Garamond" w:cs="Times New Roman"/>
          <w:color w:val="000000"/>
          <w:szCs w:val="20"/>
          <w:lang w:eastAsia="en-GB"/>
        </w:rPr>
        <w:t xml:space="preserve"> term) of individuals' contributions that excludes being and signification without the destruction of person.</w:t>
      </w:r>
      <w:hyperlink r:id="rId76" w:anchor="acprof-9780199542642-note-148" w:history="1">
        <w:r w:rsidRPr="0001691B">
          <w:rPr>
            <w:rFonts w:ascii="Garamond" w:eastAsia="Times New Roman" w:hAnsi="Garamond" w:cs="Times New Roman"/>
            <w:color w:val="444444"/>
            <w:szCs w:val="20"/>
            <w:vertAlign w:val="superscript"/>
            <w:lang w:eastAsia="en-GB"/>
          </w:rPr>
          <w:t>73</w:t>
        </w:r>
      </w:hyperlink>
      <w:r w:rsidRPr="0001691B">
        <w:rPr>
          <w:rFonts w:ascii="Garamond" w:eastAsia="Times New Roman" w:hAnsi="Garamond" w:cs="Times New Roman"/>
          <w:color w:val="000000"/>
          <w:szCs w:val="20"/>
          <w:lang w:eastAsia="en-GB"/>
        </w:rPr>
        <w:t> The Londoners and their mayor occupy this position in article 15, as far as they feature at all.</w:t>
      </w:r>
      <w:bookmarkStart w:id="23" w:name="p48"/>
      <w:r w:rsidRPr="0001691B">
        <w:rPr>
          <w:rFonts w:ascii="Garamond" w:eastAsia="Times New Roman" w:hAnsi="Garamond" w:cs="Times New Roman"/>
          <w:b/>
          <w:bCs/>
          <w:color w:val="633D5D"/>
          <w:szCs w:val="20"/>
          <w:lang w:eastAsia="en-GB"/>
        </w:rPr>
        <w:t>(p.48) </w:t>
      </w:r>
      <w:bookmarkEnd w:id="23"/>
      <w:r w:rsidRPr="0001691B">
        <w:rPr>
          <w:rFonts w:ascii="Garamond" w:eastAsia="Times New Roman" w:hAnsi="Garamond" w:cs="Times New Roman"/>
          <w:color w:val="000000"/>
          <w:szCs w:val="20"/>
          <w:lang w:eastAsia="en-GB"/>
        </w:rPr>
        <w:t xml:space="preserve">By construing their only permitted relationship to the royal will as purely instrumental, the appeal submerges all those who are not particular enemies of the </w:t>
      </w:r>
      <w:proofErr w:type="spellStart"/>
      <w:r w:rsidRPr="0001691B">
        <w:rPr>
          <w:rFonts w:ascii="Garamond" w:eastAsia="Times New Roman" w:hAnsi="Garamond" w:cs="Times New Roman"/>
          <w:color w:val="000000"/>
          <w:szCs w:val="20"/>
          <w:lang w:eastAsia="en-GB"/>
        </w:rPr>
        <w:t>appellees</w:t>
      </w:r>
      <w:proofErr w:type="spellEnd"/>
      <w:r w:rsidRPr="0001691B">
        <w:rPr>
          <w:rFonts w:ascii="Garamond" w:eastAsia="Times New Roman" w:hAnsi="Garamond" w:cs="Times New Roman"/>
          <w:color w:val="000000"/>
          <w:szCs w:val="20"/>
          <w:lang w:eastAsia="en-GB"/>
        </w:rPr>
        <w:t xml:space="preserve"> in the totalizing discourse of </w:t>
      </w:r>
      <w:proofErr w:type="spellStart"/>
      <w:r w:rsidRPr="0001691B">
        <w:rPr>
          <w:rFonts w:ascii="Garamond" w:eastAsia="Times New Roman" w:hAnsi="Garamond" w:cs="Times New Roman"/>
          <w:color w:val="000000"/>
          <w:szCs w:val="20"/>
          <w:lang w:eastAsia="en-GB"/>
        </w:rPr>
        <w:t>covin</w:t>
      </w:r>
      <w:proofErr w:type="spellEnd"/>
      <w:r w:rsidRPr="0001691B">
        <w:rPr>
          <w:rFonts w:ascii="Garamond" w:eastAsia="Times New Roman" w:hAnsi="Garamond" w:cs="Times New Roman"/>
          <w:color w:val="000000"/>
          <w:szCs w:val="20"/>
          <w:lang w:eastAsia="en-GB"/>
        </w:rPr>
        <w:t>, whereby they can have no worth except as forespoken signifiers of the (</w:t>
      </w:r>
      <w:proofErr w:type="spellStart"/>
      <w:r w:rsidRPr="0001691B">
        <w:rPr>
          <w:rFonts w:ascii="Garamond" w:eastAsia="Times New Roman" w:hAnsi="Garamond" w:cs="Times New Roman"/>
          <w:color w:val="000000"/>
          <w:szCs w:val="20"/>
          <w:lang w:eastAsia="en-GB"/>
        </w:rPr>
        <w:t>accroached</w:t>
      </w:r>
      <w:proofErr w:type="spellEnd"/>
      <w:r w:rsidRPr="0001691B">
        <w:rPr>
          <w:rFonts w:ascii="Garamond" w:eastAsia="Times New Roman" w:hAnsi="Garamond" w:cs="Times New Roman"/>
          <w:color w:val="000000"/>
          <w:szCs w:val="20"/>
          <w:lang w:eastAsia="en-GB"/>
        </w:rPr>
        <w:t>) royal will and power.</w:t>
      </w:r>
      <w:hyperlink r:id="rId77" w:anchor="acprof-9780199542642-note-149" w:history="1">
        <w:r w:rsidRPr="0001691B">
          <w:rPr>
            <w:rFonts w:ascii="Garamond" w:eastAsia="Times New Roman" w:hAnsi="Garamond" w:cs="Times New Roman"/>
            <w:color w:val="444444"/>
            <w:szCs w:val="20"/>
            <w:vertAlign w:val="superscript"/>
            <w:lang w:eastAsia="en-GB"/>
          </w:rPr>
          <w:t>74</w:t>
        </w:r>
      </w:hyperlink>
      <w:r w:rsidRPr="0001691B">
        <w:rPr>
          <w:rFonts w:ascii="Garamond" w:eastAsia="Times New Roman" w:hAnsi="Garamond" w:cs="Times New Roman"/>
          <w:color w:val="000000"/>
          <w:szCs w:val="20"/>
          <w:lang w:eastAsia="en-GB"/>
        </w:rPr>
        <w:t>Particular enemies are already nullified as objects of hate (art. 1,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230) and violence.</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The appeal and impeachments of 1388 fit the Appellants' enemies into a force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enabling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framework. However novel or alienating the royalists' exchanges actually were (and the story of Burley in Kent attests that these categories were not mere fictions), the ability to describe them in terms of magnificence against a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political</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ethical context was the king's opponents' essential political leverage. Discussions akin to K. B. McFarlane's, which dismisses the Appellants' </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few and half</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hearted constitutional professions’ as at best a reaction to Richard's resort to the judges in 1387, and as reflecting principles scarcely ‘even skin</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deep</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 xml:space="preserve">, diminish the political principles and discursive structures upon which the Appellants relied, sincerely or otherwise. McFarlane </w:t>
      </w:r>
      <w:proofErr w:type="spellStart"/>
      <w:r w:rsidRPr="0001691B">
        <w:rPr>
          <w:rFonts w:ascii="Garamond" w:eastAsia="Times New Roman" w:hAnsi="Garamond" w:cs="Times New Roman"/>
          <w:color w:val="000000"/>
          <w:szCs w:val="20"/>
          <w:lang w:eastAsia="en-GB"/>
        </w:rPr>
        <w:t>sidelines</w:t>
      </w:r>
      <w:proofErr w:type="spellEnd"/>
      <w:r w:rsidRPr="0001691B">
        <w:rPr>
          <w:rFonts w:ascii="Garamond" w:eastAsia="Times New Roman" w:hAnsi="Garamond" w:cs="Times New Roman"/>
          <w:color w:val="000000"/>
          <w:szCs w:val="20"/>
          <w:lang w:eastAsia="en-GB"/>
        </w:rPr>
        <w:t xml:space="preserve"> political language that other historians would now argue was crucial in determining the scope and success of the Appellants' actions.</w:t>
      </w:r>
      <w:hyperlink r:id="rId78" w:anchor="acprof-9780199542642-note-150" w:history="1">
        <w:r w:rsidRPr="0001691B">
          <w:rPr>
            <w:rFonts w:ascii="Garamond" w:eastAsia="Times New Roman" w:hAnsi="Garamond" w:cs="Times New Roman"/>
            <w:color w:val="444444"/>
            <w:szCs w:val="20"/>
            <w:vertAlign w:val="superscript"/>
            <w:lang w:eastAsia="en-GB"/>
          </w:rPr>
          <w:t>75</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In the February parliament,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justified a lethal escalation of opposition to the royal centre. The fuse that burned down to the parliamentary trials had been lit by Richard's famous questions to the judges, which elicited what one historian has called ‘the most remarkable statement of the royal prerogative ever made in England in the Middle Ages’.</w:t>
      </w:r>
      <w:hyperlink r:id="rId79" w:anchor="acprof-9780199542642-note-151" w:history="1">
        <w:r w:rsidRPr="0001691B">
          <w:rPr>
            <w:rFonts w:ascii="Garamond" w:eastAsia="Times New Roman" w:hAnsi="Garamond" w:cs="Times New Roman"/>
            <w:color w:val="444444"/>
            <w:szCs w:val="20"/>
            <w:vertAlign w:val="superscript"/>
            <w:lang w:eastAsia="en-GB"/>
          </w:rPr>
          <w:t>76</w:t>
        </w:r>
      </w:hyperlink>
      <w:r w:rsidRPr="0001691B">
        <w:rPr>
          <w:rFonts w:ascii="Garamond" w:eastAsia="Times New Roman" w:hAnsi="Garamond" w:cs="Times New Roman"/>
          <w:color w:val="000000"/>
          <w:szCs w:val="20"/>
          <w:lang w:eastAsia="en-GB"/>
        </w:rPr>
        <w:t xml:space="preserve"> Strenuously focused on the king's will as the initiator of parliamentary exchanges and on the continual council as a statutory derogation of the king's </w:t>
      </w:r>
      <w:proofErr w:type="spellStart"/>
      <w:r w:rsidRPr="0001691B">
        <w:rPr>
          <w:rFonts w:ascii="Garamond" w:eastAsia="Times New Roman" w:hAnsi="Garamond" w:cs="Times New Roman"/>
          <w:color w:val="000000"/>
          <w:szCs w:val="20"/>
          <w:lang w:eastAsia="en-GB"/>
        </w:rPr>
        <w:t>regality</w:t>
      </w:r>
      <w:proofErr w:type="spellEnd"/>
      <w:r w:rsidRPr="0001691B">
        <w:rPr>
          <w:rFonts w:ascii="Garamond" w:eastAsia="Times New Roman" w:hAnsi="Garamond" w:cs="Times New Roman"/>
          <w:color w:val="000000"/>
          <w:szCs w:val="20"/>
          <w:lang w:eastAsia="en-GB"/>
        </w:rPr>
        <w:t xml:space="preserve">, the questions and answers set out the most magnificent construction of kingship that the common law could furnish. The ensuing </w:t>
      </w:r>
      <w:proofErr w:type="gramStart"/>
      <w:r w:rsidRPr="0001691B">
        <w:rPr>
          <w:rFonts w:ascii="Garamond" w:eastAsia="Times New Roman" w:hAnsi="Garamond" w:cs="Times New Roman"/>
          <w:color w:val="000000"/>
          <w:szCs w:val="20"/>
          <w:lang w:eastAsia="en-GB"/>
        </w:rPr>
        <w:t>crisis nonetheless proved the continued ability of great householders to</w:t>
      </w:r>
      <w:bookmarkStart w:id="24" w:name="p49"/>
      <w:r w:rsidRPr="0001691B">
        <w:rPr>
          <w:rFonts w:ascii="Garamond" w:eastAsia="Times New Roman" w:hAnsi="Garamond" w:cs="Times New Roman"/>
          <w:b/>
          <w:bCs/>
          <w:color w:val="633D5D"/>
          <w:szCs w:val="20"/>
          <w:lang w:eastAsia="en-GB"/>
        </w:rPr>
        <w:t> (p.49) </w:t>
      </w:r>
      <w:bookmarkEnd w:id="24"/>
      <w:r w:rsidRPr="0001691B">
        <w:rPr>
          <w:rFonts w:ascii="Garamond" w:eastAsia="Times New Roman" w:hAnsi="Garamond" w:cs="Times New Roman"/>
          <w:color w:val="000000"/>
          <w:szCs w:val="20"/>
          <w:lang w:eastAsia="en-GB"/>
        </w:rPr>
        <w:t>challenge and curtail</w:t>
      </w:r>
      <w:proofErr w:type="gramEnd"/>
      <w:r w:rsidRPr="0001691B">
        <w:rPr>
          <w:rFonts w:ascii="Garamond" w:eastAsia="Times New Roman" w:hAnsi="Garamond" w:cs="Times New Roman"/>
          <w:color w:val="000000"/>
          <w:szCs w:val="20"/>
          <w:lang w:eastAsia="en-GB"/>
        </w:rPr>
        <w:t xml:space="preserve"> the power of the centre. The rebellious lords may even have </w:t>
      </w:r>
      <w:r w:rsidRPr="0001691B">
        <w:rPr>
          <w:rFonts w:ascii="Garamond" w:eastAsia="Times New Roman" w:hAnsi="Garamond" w:cs="Times New Roman"/>
          <w:color w:val="000000"/>
          <w:szCs w:val="20"/>
          <w:lang w:eastAsia="en-GB"/>
        </w:rPr>
        <w:lastRenderedPageBreak/>
        <w:t>deposed the king for a matter of days when they were closed up in the Tower with him at the very end of December.</w:t>
      </w:r>
      <w:hyperlink r:id="rId80" w:anchor="acprof-9780199542642-note-152" w:history="1">
        <w:r w:rsidRPr="0001691B">
          <w:rPr>
            <w:rFonts w:ascii="Garamond" w:eastAsia="Times New Roman" w:hAnsi="Garamond" w:cs="Times New Roman"/>
            <w:color w:val="444444"/>
            <w:szCs w:val="20"/>
            <w:vertAlign w:val="superscript"/>
            <w:lang w:eastAsia="en-GB"/>
          </w:rPr>
          <w:t>77</w:t>
        </w:r>
      </w:hyperlink>
      <w:r w:rsidRPr="0001691B">
        <w:rPr>
          <w:rFonts w:ascii="Garamond" w:eastAsia="Times New Roman" w:hAnsi="Garamond" w:cs="Times New Roman"/>
          <w:color w:val="000000"/>
          <w:szCs w:val="20"/>
          <w:lang w:eastAsia="en-GB"/>
        </w:rPr>
        <w:t xml:space="preserve"> The parliamentary trials produced their most developed expression of opposition. The council commissioned in November 1386 had been working to control expenditure in the royal household, and the trial texts similarly seek to make exchanges of power (in the form of gifts and words, land and counsel) conform to historically </w:t>
      </w:r>
      <w:proofErr w:type="spellStart"/>
      <w:r w:rsidRPr="0001691B">
        <w:rPr>
          <w:rFonts w:ascii="Garamond" w:eastAsia="Times New Roman" w:hAnsi="Garamond" w:cs="Times New Roman"/>
          <w:color w:val="000000"/>
          <w:szCs w:val="20"/>
          <w:lang w:eastAsia="en-GB"/>
        </w:rPr>
        <w:t>sedimented</w:t>
      </w:r>
      <w:proofErr w:type="spellEnd"/>
      <w:r w:rsidRPr="0001691B">
        <w:rPr>
          <w:rFonts w:ascii="Garamond" w:eastAsia="Times New Roman" w:hAnsi="Garamond" w:cs="Times New Roman"/>
          <w:color w:val="000000"/>
          <w:szCs w:val="20"/>
          <w:lang w:eastAsia="en-GB"/>
        </w:rPr>
        <w:t xml:space="preserve"> hierarchical patterns. Exchanges are illegitimated because unprecedented; illicit gifts are represented as traumatically lacking either a past (de Vere's new rights in Ireland) or recognized kinds of recipient (patronage of Bohemians and ‘alien’ courtiers). So Richard's opponents sought to </w:t>
      </w:r>
      <w:proofErr w:type="spellStart"/>
      <w:r w:rsidRPr="0001691B">
        <w:rPr>
          <w:rFonts w:ascii="Garamond" w:eastAsia="Times New Roman" w:hAnsi="Garamond" w:cs="Times New Roman"/>
          <w:color w:val="000000"/>
          <w:szCs w:val="20"/>
          <w:lang w:eastAsia="en-GB"/>
        </w:rPr>
        <w:t>recontain</w:t>
      </w:r>
      <w:proofErr w:type="spellEnd"/>
      <w:r w:rsidRPr="0001691B">
        <w:rPr>
          <w:rFonts w:ascii="Garamond" w:eastAsia="Times New Roman" w:hAnsi="Garamond" w:cs="Times New Roman"/>
          <w:color w:val="000000"/>
          <w:szCs w:val="20"/>
          <w:lang w:eastAsia="en-GB"/>
        </w:rPr>
        <w:t xml:space="preserve"> all manner of royal exchanges within a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ideology.</w:t>
      </w:r>
    </w:p>
    <w:p w:rsidR="0001691B" w:rsidRPr="0001691B" w:rsidRDefault="0001691B" w:rsidP="0001691B">
      <w:pPr>
        <w:shd w:val="clear" w:color="auto" w:fill="FFFFFF"/>
        <w:spacing w:after="120" w:line="240" w:lineRule="auto"/>
        <w:outlineLvl w:val="0"/>
        <w:rPr>
          <w:rFonts w:ascii="Garamond" w:eastAsia="Times New Roman" w:hAnsi="Garamond" w:cs="Tahoma"/>
          <w:color w:val="633D5D"/>
          <w:kern w:val="36"/>
          <w:sz w:val="24"/>
          <w:szCs w:val="23"/>
          <w:lang w:eastAsia="en-GB"/>
        </w:rPr>
      </w:pPr>
      <w:bookmarkStart w:id="25" w:name="acprof-9780199542642-div1-5"/>
      <w:bookmarkEnd w:id="25"/>
      <w:r w:rsidRPr="0001691B">
        <w:rPr>
          <w:rFonts w:ascii="Garamond" w:eastAsia="Times New Roman" w:hAnsi="Garamond" w:cs="Tahoma"/>
          <w:color w:val="633D5D"/>
          <w:kern w:val="36"/>
          <w:sz w:val="24"/>
          <w:szCs w:val="23"/>
          <w:lang w:eastAsia="en-GB"/>
        </w:rPr>
        <w:t>ROYAL MAGNIFICENCE</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For his part, Richard II was only scratching the surface of magnificent gestures and representations of his </w:t>
      </w:r>
      <w:proofErr w:type="spellStart"/>
      <w:r w:rsidRPr="0001691B">
        <w:rPr>
          <w:rFonts w:ascii="Garamond" w:eastAsia="Times New Roman" w:hAnsi="Garamond" w:cs="Times New Roman"/>
          <w:color w:val="000000"/>
          <w:szCs w:val="20"/>
          <w:lang w:eastAsia="en-GB"/>
        </w:rPr>
        <w:t>regality</w:t>
      </w:r>
      <w:proofErr w:type="spellEnd"/>
      <w:r w:rsidRPr="0001691B">
        <w:rPr>
          <w:rFonts w:ascii="Garamond" w:eastAsia="Times New Roman" w:hAnsi="Garamond" w:cs="Times New Roman"/>
          <w:color w:val="000000"/>
          <w:szCs w:val="20"/>
          <w:lang w:eastAsia="en-GB"/>
        </w:rPr>
        <w:t xml:space="preserve"> when he provoked the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aggression of 1388. Over the following decade he would go much further in exploiting magnificent discourses of kingship, which invariably stressed power over obligation in the role of the monarch. Not since Henry III's theatre of piety and daily grand spectacles of almsgiving had an English king cultivated a persona so out of reach of all his subjects.</w:t>
      </w:r>
      <w:hyperlink r:id="rId81" w:anchor="acprof-9780199542642-note-153" w:history="1">
        <w:r w:rsidRPr="0001691B">
          <w:rPr>
            <w:rFonts w:ascii="Garamond" w:eastAsia="Times New Roman" w:hAnsi="Garamond" w:cs="Times New Roman"/>
            <w:color w:val="444444"/>
            <w:szCs w:val="20"/>
            <w:vertAlign w:val="superscript"/>
            <w:lang w:eastAsia="en-GB"/>
          </w:rPr>
          <w:t>78</w:t>
        </w:r>
      </w:hyperlink>
      <w:r w:rsidRPr="0001691B">
        <w:rPr>
          <w:rFonts w:ascii="Garamond" w:eastAsia="Times New Roman" w:hAnsi="Garamond" w:cs="Times New Roman"/>
          <w:color w:val="000000"/>
          <w:szCs w:val="20"/>
          <w:lang w:eastAsia="en-GB"/>
        </w:rPr>
        <w:t xml:space="preserve"> Much earlier, </w:t>
      </w:r>
      <w:proofErr w:type="spellStart"/>
      <w:r w:rsidRPr="0001691B">
        <w:rPr>
          <w:rFonts w:ascii="Garamond" w:eastAsia="Times New Roman" w:hAnsi="Garamond" w:cs="Times New Roman"/>
          <w:color w:val="000000"/>
          <w:szCs w:val="20"/>
          <w:lang w:eastAsia="en-GB"/>
        </w:rPr>
        <w:t>Angevin</w:t>
      </w:r>
      <w:proofErr w:type="spellEnd"/>
      <w:r w:rsidRPr="0001691B">
        <w:rPr>
          <w:rFonts w:ascii="Garamond" w:eastAsia="Times New Roman" w:hAnsi="Garamond" w:cs="Times New Roman"/>
          <w:color w:val="000000"/>
          <w:szCs w:val="20"/>
          <w:lang w:eastAsia="en-GB"/>
        </w:rPr>
        <w:t xml:space="preserve"> predecessors (with the partial exception of Richard I) had centralized power without, it seems, embracing theocratic or Roman law ideas of sovereign or princely authority. Adopting the sociological language of Max Weber, Michael </w:t>
      </w:r>
      <w:proofErr w:type="spellStart"/>
      <w:r w:rsidRPr="0001691B">
        <w:rPr>
          <w:rFonts w:ascii="Garamond" w:eastAsia="Times New Roman" w:hAnsi="Garamond" w:cs="Times New Roman"/>
          <w:color w:val="000000"/>
          <w:szCs w:val="20"/>
          <w:lang w:eastAsia="en-GB"/>
        </w:rPr>
        <w:t>Clanchy</w:t>
      </w:r>
      <w:proofErr w:type="spellEnd"/>
      <w:r w:rsidRPr="0001691B">
        <w:rPr>
          <w:rFonts w:ascii="Garamond" w:eastAsia="Times New Roman" w:hAnsi="Garamond" w:cs="Times New Roman"/>
          <w:color w:val="000000"/>
          <w:szCs w:val="20"/>
          <w:lang w:eastAsia="en-GB"/>
        </w:rPr>
        <w:t xml:space="preserve"> has described how the late twelfth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century expansion and professionalization of royal justice challenged seigneurial franchises bureaucratically, by </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routinizing</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 xml:space="preserve"> and depersonalizing, not (directly) mystifying, the crown's authority.</w:t>
      </w:r>
      <w:hyperlink r:id="rId82" w:anchor="acprof-9780199542642-note-154" w:history="1">
        <w:r w:rsidRPr="0001691B">
          <w:rPr>
            <w:rFonts w:ascii="Garamond" w:eastAsia="Times New Roman" w:hAnsi="Garamond" w:cs="Times New Roman"/>
            <w:color w:val="444444"/>
            <w:szCs w:val="20"/>
            <w:vertAlign w:val="superscript"/>
            <w:lang w:eastAsia="en-GB"/>
          </w:rPr>
          <w:t>79</w:t>
        </w:r>
      </w:hyperlink>
      <w:r w:rsidRPr="0001691B">
        <w:rPr>
          <w:rFonts w:ascii="Garamond" w:eastAsia="Times New Roman" w:hAnsi="Garamond" w:cs="Times New Roman"/>
          <w:color w:val="000000"/>
          <w:szCs w:val="20"/>
          <w:lang w:eastAsia="en-GB"/>
        </w:rPr>
        <w:t> Later, Edward I's lawyers invoked</w:t>
      </w:r>
      <w:bookmarkStart w:id="26" w:name="p50"/>
      <w:r w:rsidRPr="0001691B">
        <w:rPr>
          <w:rFonts w:ascii="Garamond" w:eastAsia="Times New Roman" w:hAnsi="Garamond" w:cs="Times New Roman"/>
          <w:b/>
          <w:bCs/>
          <w:color w:val="633D5D"/>
          <w:szCs w:val="20"/>
          <w:lang w:eastAsia="en-GB"/>
        </w:rPr>
        <w:t> (p.50) </w:t>
      </w:r>
      <w:bookmarkEnd w:id="26"/>
      <w:r w:rsidRPr="0001691B">
        <w:rPr>
          <w:rFonts w:ascii="Garamond" w:eastAsia="Times New Roman" w:hAnsi="Garamond" w:cs="Times New Roman"/>
          <w:color w:val="000000"/>
          <w:szCs w:val="20"/>
          <w:lang w:eastAsia="en-GB"/>
        </w:rPr>
        <w:t>civilian authorities to place the royal prerogative beyond the law, but historians note that the king was careful not to provoke great men by forcing such claims (for example by arbitrary exploitation of feudal incidents). Richard II's mature kingship was ‘unusually combative and divisive’, more interested than Edward's in turning the theory of majesty into practice without concessions.</w:t>
      </w:r>
      <w:hyperlink r:id="rId83" w:anchor="acprof-9780199542642-note-155" w:history="1">
        <w:r w:rsidRPr="0001691B">
          <w:rPr>
            <w:rFonts w:ascii="Garamond" w:eastAsia="Times New Roman" w:hAnsi="Garamond" w:cs="Times New Roman"/>
            <w:color w:val="444444"/>
            <w:szCs w:val="20"/>
            <w:vertAlign w:val="superscript"/>
            <w:lang w:eastAsia="en-GB"/>
          </w:rPr>
          <w:t>80</w:t>
        </w:r>
      </w:hyperlink>
      <w:r w:rsidRPr="0001691B">
        <w:rPr>
          <w:rFonts w:ascii="Garamond" w:eastAsia="Times New Roman" w:hAnsi="Garamond" w:cs="Times New Roman"/>
          <w:color w:val="000000"/>
          <w:szCs w:val="20"/>
          <w:lang w:eastAsia="en-GB"/>
        </w:rPr>
        <w:t> </w:t>
      </w:r>
      <w:proofErr w:type="spellStart"/>
      <w:r w:rsidRPr="0001691B">
        <w:rPr>
          <w:rFonts w:ascii="Garamond" w:eastAsia="Times New Roman" w:hAnsi="Garamond" w:cs="Times New Roman"/>
          <w:color w:val="000000"/>
          <w:szCs w:val="20"/>
          <w:lang w:eastAsia="en-GB"/>
        </w:rPr>
        <w:t>Ricardian</w:t>
      </w:r>
      <w:proofErr w:type="spellEnd"/>
      <w:r w:rsidRPr="0001691B">
        <w:rPr>
          <w:rFonts w:ascii="Garamond" w:eastAsia="Times New Roman" w:hAnsi="Garamond" w:cs="Times New Roman"/>
          <w:color w:val="000000"/>
          <w:szCs w:val="20"/>
          <w:lang w:eastAsia="en-GB"/>
        </w:rPr>
        <w:t xml:space="preserve"> rule, especially in the 1390s, now looks more like Tudor absolutism than Plantagenet monarchy. In Saul's view, Richard's kingship appears less dislocated than this comparison suggests when seen in a continental context of assertive and self</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consciously mighty courts in the late fourteenth century.</w:t>
      </w:r>
      <w:hyperlink r:id="rId84" w:anchor="acprof-9780199542642-note-156" w:history="1">
        <w:r w:rsidRPr="0001691B">
          <w:rPr>
            <w:rFonts w:ascii="Garamond" w:eastAsia="Times New Roman" w:hAnsi="Garamond" w:cs="Times New Roman"/>
            <w:color w:val="444444"/>
            <w:szCs w:val="20"/>
            <w:vertAlign w:val="superscript"/>
            <w:lang w:eastAsia="en-GB"/>
          </w:rPr>
          <w:t>81</w:t>
        </w:r>
      </w:hyperlink>
      <w:r w:rsidRPr="0001691B">
        <w:rPr>
          <w:rFonts w:ascii="Garamond" w:eastAsia="Times New Roman" w:hAnsi="Garamond" w:cs="Times New Roman"/>
          <w:color w:val="000000"/>
          <w:szCs w:val="20"/>
          <w:lang w:eastAsia="en-GB"/>
        </w:rPr>
        <w:t> Yet Richard (despite efforts in the north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west midlands) did not secure, or could not in crisis mobilize, a power</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base adequate to his brand of magnificence, which was far more aggressive than Henry III's but just as brittle when it came to a trial of strength.</w:t>
      </w:r>
      <w:hyperlink r:id="rId85" w:anchor="acprof-9780199542642-note-157" w:history="1">
        <w:r w:rsidRPr="0001691B">
          <w:rPr>
            <w:rFonts w:ascii="Garamond" w:eastAsia="Times New Roman" w:hAnsi="Garamond" w:cs="Times New Roman"/>
            <w:color w:val="444444"/>
            <w:szCs w:val="20"/>
            <w:vertAlign w:val="superscript"/>
            <w:lang w:eastAsia="en-GB"/>
          </w:rPr>
          <w:t>82</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proofErr w:type="gramStart"/>
      <w:r w:rsidRPr="0001691B">
        <w:rPr>
          <w:rFonts w:ascii="Garamond" w:eastAsia="Times New Roman" w:hAnsi="Garamond" w:cs="Times New Roman"/>
          <w:color w:val="000000"/>
          <w:szCs w:val="20"/>
          <w:lang w:eastAsia="en-GB"/>
        </w:rPr>
        <w:t xml:space="preserve">Whatever heights royal magnificence was to reach in the 1390s, the tensions of the 1380s show that in those years it already had a place in the </w:t>
      </w:r>
      <w:proofErr w:type="spellStart"/>
      <w:r w:rsidRPr="0001691B">
        <w:rPr>
          <w:rFonts w:ascii="Garamond" w:eastAsia="Times New Roman" w:hAnsi="Garamond" w:cs="Times New Roman"/>
          <w:color w:val="000000"/>
          <w:szCs w:val="20"/>
          <w:lang w:eastAsia="en-GB"/>
        </w:rPr>
        <w:t>Ricardian</w:t>
      </w:r>
      <w:proofErr w:type="spellEnd"/>
      <w:r w:rsidRPr="0001691B">
        <w:rPr>
          <w:rFonts w:ascii="Garamond" w:eastAsia="Times New Roman" w:hAnsi="Garamond" w:cs="Times New Roman"/>
          <w:color w:val="000000"/>
          <w:szCs w:val="20"/>
          <w:lang w:eastAsia="en-GB"/>
        </w:rPr>
        <w:t xml:space="preserve"> conception of kingship.</w:t>
      </w:r>
      <w:proofErr w:type="gramEnd"/>
      <w:r w:rsidRPr="0001691B">
        <w:rPr>
          <w:rFonts w:ascii="Garamond" w:eastAsia="Times New Roman" w:hAnsi="Garamond" w:cs="Times New Roman"/>
          <w:color w:val="000000"/>
          <w:szCs w:val="20"/>
          <w:lang w:eastAsia="en-GB"/>
        </w:rPr>
        <w:t xml:space="preserve"> The 1388 appeal's sense that the crown has let slip its bond to the great men of the kingdom is inverted by the questions to the judges and by other royal designations of power. Anthony Tuck has argued that Richard's management of the nobility in 1385, in particular, evinced a view of titled nobles as embodiments of the king's majesty (to echo Lee Patterson) rather than landed lords in their own right.</w:t>
      </w:r>
      <w:hyperlink r:id="rId86" w:anchor="acprof-9780199542642-note-158" w:history="1">
        <w:r w:rsidRPr="0001691B">
          <w:rPr>
            <w:rFonts w:ascii="Garamond" w:eastAsia="Times New Roman" w:hAnsi="Garamond" w:cs="Times New Roman"/>
            <w:color w:val="444444"/>
            <w:szCs w:val="20"/>
            <w:vertAlign w:val="superscript"/>
            <w:lang w:eastAsia="en-GB"/>
          </w:rPr>
          <w:t>83</w:t>
        </w:r>
      </w:hyperlink>
      <w:r w:rsidRPr="0001691B">
        <w:rPr>
          <w:rFonts w:ascii="Garamond" w:eastAsia="Times New Roman" w:hAnsi="Garamond" w:cs="Times New Roman"/>
          <w:color w:val="000000"/>
          <w:szCs w:val="20"/>
          <w:lang w:eastAsia="en-GB"/>
        </w:rPr>
        <w:t> When the earl of Buckingham became the duke of Gloucester in 1385, for instance, his new rank was supported by an annuity assigned upon the customs not the conventional and more permanent grant of lands. Tuck contends that such totally novel means of conferment ‘seemed to undermine the relationship between</w:t>
      </w:r>
      <w:bookmarkStart w:id="27" w:name="p51"/>
      <w:r w:rsidRPr="0001691B">
        <w:rPr>
          <w:rFonts w:ascii="Garamond" w:eastAsia="Times New Roman" w:hAnsi="Garamond" w:cs="Times New Roman"/>
          <w:b/>
          <w:bCs/>
          <w:color w:val="633D5D"/>
          <w:szCs w:val="20"/>
          <w:lang w:eastAsia="en-GB"/>
        </w:rPr>
        <w:t> (p.51) </w:t>
      </w:r>
      <w:bookmarkEnd w:id="27"/>
      <w:r w:rsidRPr="0001691B">
        <w:rPr>
          <w:rFonts w:ascii="Garamond" w:eastAsia="Times New Roman" w:hAnsi="Garamond" w:cs="Times New Roman"/>
          <w:color w:val="000000"/>
          <w:szCs w:val="20"/>
          <w:lang w:eastAsia="en-GB"/>
        </w:rPr>
        <w:t>land and status which had become so firmly established in Edward III's reign’.</w:t>
      </w:r>
      <w:hyperlink r:id="rId87" w:anchor="acprof-9780199542642-note-159" w:history="1">
        <w:r w:rsidRPr="0001691B">
          <w:rPr>
            <w:rFonts w:ascii="Garamond" w:eastAsia="Times New Roman" w:hAnsi="Garamond" w:cs="Times New Roman"/>
            <w:color w:val="444444"/>
            <w:szCs w:val="20"/>
            <w:vertAlign w:val="superscript"/>
            <w:lang w:eastAsia="en-GB"/>
          </w:rPr>
          <w:t>84</w:t>
        </w:r>
      </w:hyperlink>
      <w:r w:rsidRPr="0001691B">
        <w:rPr>
          <w:rFonts w:ascii="Garamond" w:eastAsia="Times New Roman" w:hAnsi="Garamond" w:cs="Times New Roman"/>
          <w:color w:val="000000"/>
          <w:szCs w:val="20"/>
          <w:lang w:eastAsia="en-GB"/>
        </w:rPr>
        <w:t> Suggestively, Tuck juxtaposes this fiscal strategy with an image of nobility as royal adornment that received several iterations in 1385. Royal charters for Richard's new creations in that year (including Gloucester's dukedom) imagine nobles as shedding light (back) onto or from the crown and, in the earl of Suffolk's charter, as ‘gems’ and ‘precious stones’ that ‘glitter’ (</w:t>
      </w:r>
      <w:proofErr w:type="spellStart"/>
      <w:r w:rsidRPr="0001691B">
        <w:rPr>
          <w:rFonts w:ascii="Garamond" w:eastAsia="Times New Roman" w:hAnsi="Garamond" w:cs="Times New Roman"/>
          <w:i/>
          <w:iCs/>
          <w:color w:val="000000"/>
          <w:szCs w:val="20"/>
          <w:lang w:eastAsia="en-GB"/>
        </w:rPr>
        <w:t>micare</w:t>
      </w:r>
      <w:proofErr w:type="spellEnd"/>
      <w:r w:rsidRPr="0001691B">
        <w:rPr>
          <w:rFonts w:ascii="Garamond" w:eastAsia="Times New Roman" w:hAnsi="Garamond" w:cs="Times New Roman"/>
          <w:color w:val="000000"/>
          <w:szCs w:val="20"/>
          <w:lang w:eastAsia="en-GB"/>
        </w:rPr>
        <w:t>) and ‘shimmer’ (</w:t>
      </w:r>
      <w:proofErr w:type="spellStart"/>
      <w:r w:rsidRPr="0001691B">
        <w:rPr>
          <w:rFonts w:ascii="Garamond" w:eastAsia="Times New Roman" w:hAnsi="Garamond" w:cs="Times New Roman"/>
          <w:i/>
          <w:iCs/>
          <w:color w:val="000000"/>
          <w:szCs w:val="20"/>
          <w:lang w:eastAsia="en-GB"/>
        </w:rPr>
        <w:t>coruscare</w:t>
      </w:r>
      <w:proofErr w:type="spellEnd"/>
      <w:r w:rsidRPr="0001691B">
        <w:rPr>
          <w:rFonts w:ascii="Garamond" w:eastAsia="Times New Roman" w:hAnsi="Garamond" w:cs="Times New Roman"/>
          <w:color w:val="000000"/>
          <w:szCs w:val="20"/>
          <w:lang w:eastAsia="en-GB"/>
        </w:rPr>
        <w:t>) on the crown.</w:t>
      </w:r>
      <w:hyperlink r:id="rId88" w:anchor="acprof-9780199542642-note-160" w:history="1">
        <w:r w:rsidRPr="0001691B">
          <w:rPr>
            <w:rFonts w:ascii="Garamond" w:eastAsia="Times New Roman" w:hAnsi="Garamond" w:cs="Times New Roman"/>
            <w:color w:val="444444"/>
            <w:szCs w:val="20"/>
            <w:vertAlign w:val="superscript"/>
            <w:lang w:eastAsia="en-GB"/>
          </w:rPr>
          <w:t>85</w:t>
        </w:r>
      </w:hyperlink>
      <w:r w:rsidRPr="0001691B">
        <w:rPr>
          <w:rFonts w:ascii="Garamond" w:eastAsia="Times New Roman" w:hAnsi="Garamond" w:cs="Times New Roman"/>
          <w:color w:val="000000"/>
          <w:szCs w:val="20"/>
          <w:lang w:eastAsia="en-GB"/>
        </w:rPr>
        <w:t> The symbolism is thus most elaborate in the charter that ‘raised from low estate’ a merchant's son, as the charge would run in the commons' impeachment of Suffolk in October 1386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217). The imagery construes nobles as signs of royal authority, to ‘honour our diadem’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xml:space="preserve"> iii. 207), and accords with a policy of decoupling nobility from territorial power. It casts a glare over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notions of land going to land and status going to status. Unlike Gloucester, Richard's favoured officers received generous landed endowment, but this patronage expressed the king's power to give rather than the recipient's </w:t>
      </w:r>
      <w:proofErr w:type="spellStart"/>
      <w:r w:rsidRPr="0001691B">
        <w:rPr>
          <w:rFonts w:ascii="Garamond" w:eastAsia="Times New Roman" w:hAnsi="Garamond" w:cs="Times New Roman"/>
          <w:color w:val="000000"/>
          <w:szCs w:val="20"/>
          <w:lang w:eastAsia="en-GB"/>
        </w:rPr>
        <w:t>obligative</w:t>
      </w:r>
      <w:proofErr w:type="spellEnd"/>
      <w:r w:rsidRPr="0001691B">
        <w:rPr>
          <w:rFonts w:ascii="Garamond" w:eastAsia="Times New Roman" w:hAnsi="Garamond" w:cs="Times New Roman"/>
          <w:color w:val="000000"/>
          <w:szCs w:val="20"/>
          <w:lang w:eastAsia="en-GB"/>
        </w:rPr>
        <w:t xml:space="preserve"> aristocratic status. Richard discusses dukes and earls as the king's jewels rather than tenants</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in</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chief.</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Expressions and policy of magnificence were to grow after the restrictions occasioned by the continual council (1386–7) and Appellant rule (1388–9), and the short</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lived assertiveness capped by the questions to the judges in between. Taking cues from his father's, the Black Prince's </w:t>
      </w:r>
      <w:proofErr w:type="spellStart"/>
      <w:r w:rsidRPr="0001691B">
        <w:rPr>
          <w:rFonts w:ascii="Garamond" w:eastAsia="Times New Roman" w:hAnsi="Garamond" w:cs="Times New Roman"/>
          <w:color w:val="000000"/>
          <w:szCs w:val="20"/>
          <w:lang w:eastAsia="en-GB"/>
        </w:rPr>
        <w:t>Aquitainian</w:t>
      </w:r>
      <w:proofErr w:type="spellEnd"/>
      <w:r w:rsidRPr="0001691B">
        <w:rPr>
          <w:rFonts w:ascii="Garamond" w:eastAsia="Times New Roman" w:hAnsi="Garamond" w:cs="Times New Roman"/>
          <w:color w:val="000000"/>
          <w:szCs w:val="20"/>
          <w:lang w:eastAsia="en-GB"/>
        </w:rPr>
        <w:t xml:space="preserve"> court, and from other continental courts, especially those of the Valois and of Queen Anne's family in Bohemia, Richard's kingship produced some extraordinary flourishes in household material culture, iconography, decorum, and legislation.</w:t>
      </w:r>
      <w:hyperlink r:id="rId89" w:anchor="acprof-9780199542642-note-161" w:history="1">
        <w:r w:rsidRPr="0001691B">
          <w:rPr>
            <w:rFonts w:ascii="Garamond" w:eastAsia="Times New Roman" w:hAnsi="Garamond" w:cs="Times New Roman"/>
            <w:color w:val="444444"/>
            <w:szCs w:val="20"/>
            <w:vertAlign w:val="superscript"/>
            <w:lang w:eastAsia="en-GB"/>
          </w:rPr>
          <w:t>86</w:t>
        </w:r>
      </w:hyperlink>
      <w:r w:rsidRPr="0001691B">
        <w:rPr>
          <w:rFonts w:ascii="Garamond" w:eastAsia="Times New Roman" w:hAnsi="Garamond" w:cs="Times New Roman"/>
          <w:color w:val="000000"/>
          <w:szCs w:val="20"/>
          <w:lang w:eastAsia="en-GB"/>
        </w:rPr>
        <w:t> </w:t>
      </w:r>
      <w:proofErr w:type="gramStart"/>
      <w:r w:rsidRPr="0001691B">
        <w:rPr>
          <w:rFonts w:ascii="Garamond" w:eastAsia="Times New Roman" w:hAnsi="Garamond" w:cs="Times New Roman"/>
          <w:color w:val="000000"/>
          <w:szCs w:val="20"/>
          <w:lang w:eastAsia="en-GB"/>
        </w:rPr>
        <w:t>The</w:t>
      </w:r>
      <w:proofErr w:type="gramEnd"/>
      <w:r w:rsidRPr="0001691B">
        <w:rPr>
          <w:rFonts w:ascii="Garamond" w:eastAsia="Times New Roman" w:hAnsi="Garamond" w:cs="Times New Roman"/>
          <w:color w:val="000000"/>
          <w:szCs w:val="20"/>
          <w:lang w:eastAsia="en-GB"/>
        </w:rPr>
        <w:t xml:space="preserve"> exaltation of the crown reached new and precarious heights from 1397 in particular. Two pieces of art made for Richard during this period or slightly earlier are arresting images of the king </w:t>
      </w:r>
      <w:proofErr w:type="gramStart"/>
      <w:r w:rsidRPr="0001691B">
        <w:rPr>
          <w:rFonts w:ascii="Garamond" w:eastAsia="Times New Roman" w:hAnsi="Garamond" w:cs="Times New Roman"/>
          <w:color w:val="000000"/>
          <w:szCs w:val="20"/>
          <w:lang w:eastAsia="en-GB"/>
        </w:rPr>
        <w:t>exalted, that</w:t>
      </w:r>
      <w:proofErr w:type="gramEnd"/>
      <w:r w:rsidRPr="0001691B">
        <w:rPr>
          <w:rFonts w:ascii="Garamond" w:eastAsia="Times New Roman" w:hAnsi="Garamond" w:cs="Times New Roman"/>
          <w:color w:val="000000"/>
          <w:szCs w:val="20"/>
          <w:lang w:eastAsia="en-GB"/>
        </w:rPr>
        <w:t xml:space="preserve"> is, tending towards a status beyond obligation by inferiors. Both present an image of the </w:t>
      </w:r>
      <w:r w:rsidRPr="0001691B">
        <w:rPr>
          <w:rFonts w:ascii="Garamond" w:eastAsia="Times New Roman" w:hAnsi="Garamond" w:cs="Times New Roman"/>
          <w:color w:val="000000"/>
          <w:szCs w:val="20"/>
          <w:lang w:eastAsia="en-GB"/>
        </w:rPr>
        <w:lastRenderedPageBreak/>
        <w:t>youthful crowned</w:t>
      </w:r>
      <w:bookmarkStart w:id="28" w:name="p52"/>
      <w:r w:rsidRPr="0001691B">
        <w:rPr>
          <w:rFonts w:ascii="Garamond" w:eastAsia="Times New Roman" w:hAnsi="Garamond" w:cs="Times New Roman"/>
          <w:b/>
          <w:bCs/>
          <w:color w:val="633D5D"/>
          <w:szCs w:val="20"/>
          <w:lang w:eastAsia="en-GB"/>
        </w:rPr>
        <w:t> (p.52) </w:t>
      </w:r>
      <w:bookmarkEnd w:id="28"/>
      <w:r w:rsidRPr="0001691B">
        <w:rPr>
          <w:rFonts w:ascii="Garamond" w:eastAsia="Times New Roman" w:hAnsi="Garamond" w:cs="Times New Roman"/>
          <w:color w:val="000000"/>
          <w:szCs w:val="20"/>
          <w:lang w:eastAsia="en-GB"/>
        </w:rPr>
        <w:t>king decisively separated from the ordinary order of things. A large portrait of Richard enthroned with orb and sceptre, apparently commissioned for Westminster, shows the king frontally, full</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square and impassive, an earthly imitation of Christ in judgement. The </w:t>
      </w:r>
      <w:proofErr w:type="spellStart"/>
      <w:r w:rsidRPr="0001691B">
        <w:rPr>
          <w:rFonts w:ascii="Garamond" w:eastAsia="Times New Roman" w:hAnsi="Garamond" w:cs="Times New Roman"/>
          <w:i/>
          <w:iCs/>
          <w:color w:val="000000"/>
          <w:szCs w:val="20"/>
          <w:lang w:eastAsia="en-GB"/>
        </w:rPr>
        <w:t>imitatio</w:t>
      </w:r>
      <w:proofErr w:type="spellEnd"/>
      <w:r w:rsidRPr="0001691B">
        <w:rPr>
          <w:rFonts w:ascii="Garamond" w:eastAsia="Times New Roman" w:hAnsi="Garamond" w:cs="Times New Roman"/>
          <w:i/>
          <w:iCs/>
          <w:color w:val="000000"/>
          <w:szCs w:val="20"/>
          <w:lang w:eastAsia="en-GB"/>
        </w:rPr>
        <w:t xml:space="preserve"> Christi</w:t>
      </w:r>
      <w:r w:rsidRPr="0001691B">
        <w:rPr>
          <w:rFonts w:ascii="Garamond" w:eastAsia="Times New Roman" w:hAnsi="Garamond" w:cs="Times New Roman"/>
          <w:color w:val="000000"/>
          <w:szCs w:val="20"/>
          <w:lang w:eastAsia="en-GB"/>
        </w:rPr>
        <w:t xml:space="preserve"> evokes a theocratic conception of the prince as </w:t>
      </w:r>
      <w:proofErr w:type="gramStart"/>
      <w:r w:rsidRPr="0001691B">
        <w:rPr>
          <w:rFonts w:ascii="Garamond" w:eastAsia="Times New Roman" w:hAnsi="Garamond" w:cs="Times New Roman"/>
          <w:color w:val="000000"/>
          <w:szCs w:val="20"/>
          <w:lang w:eastAsia="en-GB"/>
        </w:rPr>
        <w:t>vicar</w:t>
      </w:r>
      <w:proofErr w:type="gramEnd"/>
      <w:r w:rsidRPr="0001691B">
        <w:rPr>
          <w:rFonts w:ascii="Garamond" w:eastAsia="Times New Roman" w:hAnsi="Garamond" w:cs="Times New Roman"/>
          <w:color w:val="000000"/>
          <w:szCs w:val="20"/>
          <w:lang w:eastAsia="en-GB"/>
        </w:rPr>
        <w:t xml:space="preserve"> of Christ and </w:t>
      </w:r>
      <w:proofErr w:type="spellStart"/>
      <w:r w:rsidRPr="0001691B">
        <w:rPr>
          <w:rFonts w:ascii="Garamond" w:eastAsia="Times New Roman" w:hAnsi="Garamond" w:cs="Times New Roman"/>
          <w:i/>
          <w:iCs/>
          <w:color w:val="000000"/>
          <w:szCs w:val="20"/>
          <w:lang w:eastAsia="en-GB"/>
        </w:rPr>
        <w:t>semideus</w:t>
      </w:r>
      <w:proofErr w:type="spellEnd"/>
      <w:r w:rsidRPr="0001691B">
        <w:rPr>
          <w:rFonts w:ascii="Garamond" w:eastAsia="Times New Roman" w:hAnsi="Garamond" w:cs="Times New Roman"/>
          <w:color w:val="000000"/>
          <w:szCs w:val="20"/>
          <w:lang w:eastAsia="en-GB"/>
        </w:rPr>
        <w:t xml:space="preserve">. Paul </w:t>
      </w:r>
      <w:proofErr w:type="spellStart"/>
      <w:r w:rsidRPr="0001691B">
        <w:rPr>
          <w:rFonts w:ascii="Garamond" w:eastAsia="Times New Roman" w:hAnsi="Garamond" w:cs="Times New Roman"/>
          <w:color w:val="000000"/>
          <w:szCs w:val="20"/>
          <w:lang w:eastAsia="en-GB"/>
        </w:rPr>
        <w:t>Binski</w:t>
      </w:r>
      <w:proofErr w:type="spellEnd"/>
      <w:r w:rsidRPr="0001691B">
        <w:rPr>
          <w:rFonts w:ascii="Garamond" w:eastAsia="Times New Roman" w:hAnsi="Garamond" w:cs="Times New Roman"/>
          <w:color w:val="000000"/>
          <w:szCs w:val="20"/>
          <w:lang w:eastAsia="en-GB"/>
        </w:rPr>
        <w:t xml:space="preserve"> is struck by the uncompromising quality of the ‘distant state likeness, confronting the viewer and stressing the distance between image and spectator by a manifest display of rank’. He notes the isolation (that is, the non</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exchanging quality) of the enthroned figure, which </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lends to the image a decidedly autocratic aspect, the trappings and stance of power displayed, but not conferred</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w:t>
      </w:r>
      <w:hyperlink r:id="rId90" w:anchor="acprof-9780199542642-note-162" w:history="1">
        <w:r w:rsidRPr="0001691B">
          <w:rPr>
            <w:rFonts w:ascii="Garamond" w:eastAsia="Times New Roman" w:hAnsi="Garamond" w:cs="Times New Roman"/>
            <w:color w:val="444444"/>
            <w:szCs w:val="20"/>
            <w:vertAlign w:val="superscript"/>
            <w:lang w:eastAsia="en-GB"/>
          </w:rPr>
          <w:t>87</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Richard cuts a much less imposing and more communicative figure on the interior panels of the celebrated Wilton Diptych, but the overall statement of </w:t>
      </w:r>
      <w:proofErr w:type="spellStart"/>
      <w:r w:rsidRPr="0001691B">
        <w:rPr>
          <w:rFonts w:ascii="Garamond" w:eastAsia="Times New Roman" w:hAnsi="Garamond" w:cs="Times New Roman"/>
          <w:color w:val="000000"/>
          <w:szCs w:val="20"/>
          <w:lang w:eastAsia="en-GB"/>
        </w:rPr>
        <w:t>regality</w:t>
      </w:r>
      <w:proofErr w:type="spellEnd"/>
      <w:r w:rsidRPr="0001691B">
        <w:rPr>
          <w:rFonts w:ascii="Garamond" w:eastAsia="Times New Roman" w:hAnsi="Garamond" w:cs="Times New Roman"/>
          <w:color w:val="000000"/>
          <w:szCs w:val="20"/>
          <w:lang w:eastAsia="en-GB"/>
        </w:rPr>
        <w:t xml:space="preserve"> is more remarkable. Critics contest particular symbolic meanings, but that the panels express some dense and sublime notion of kingship is not in dispute. Supported in a kind of adoration tableau in the left</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hand panel by the royal saints Edmund and Edward the Confessor, and St John the Baptist, Richard is also receiving a blessing and, it seems, a banner from the infant Christ, who is poised in the arms of his mother and surrounded by a company of garlanded angels in the right</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hand panel. The red</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cross banner, topped with an orb enclosing an island, may represent the Virgin's entrusting of the British Isles to Richard.</w:t>
      </w:r>
      <w:hyperlink r:id="rId91" w:anchor="acprof-9780199542642-note-163" w:history="1">
        <w:r w:rsidRPr="0001691B">
          <w:rPr>
            <w:rFonts w:ascii="Garamond" w:eastAsia="Times New Roman" w:hAnsi="Garamond" w:cs="Times New Roman"/>
            <w:color w:val="444444"/>
            <w:szCs w:val="20"/>
            <w:vertAlign w:val="superscript"/>
            <w:lang w:eastAsia="en-GB"/>
          </w:rPr>
          <w:t>88</w:t>
        </w:r>
      </w:hyperlink>
      <w:r w:rsidRPr="0001691B">
        <w:rPr>
          <w:rFonts w:ascii="Garamond" w:eastAsia="Times New Roman" w:hAnsi="Garamond" w:cs="Times New Roman"/>
          <w:color w:val="000000"/>
          <w:szCs w:val="20"/>
          <w:lang w:eastAsia="en-GB"/>
        </w:rPr>
        <w:t> Whether Richard is here being granted a particular </w:t>
      </w:r>
      <w:r w:rsidRPr="0001691B">
        <w:rPr>
          <w:rFonts w:ascii="Garamond" w:eastAsia="Times New Roman" w:hAnsi="Garamond" w:cs="Times New Roman"/>
          <w:i/>
          <w:iCs/>
          <w:color w:val="000000"/>
          <w:szCs w:val="20"/>
          <w:lang w:eastAsia="en-GB"/>
        </w:rPr>
        <w:t>imperium</w:t>
      </w:r>
      <w:r w:rsidRPr="0001691B">
        <w:rPr>
          <w:rFonts w:ascii="Garamond" w:eastAsia="Times New Roman" w:hAnsi="Garamond" w:cs="Times New Roman"/>
          <w:color w:val="000000"/>
          <w:szCs w:val="20"/>
          <w:lang w:eastAsia="en-GB"/>
        </w:rPr>
        <w:t> or not, the heavenly exchange appears specially privileged and intimate, most strikingly because the attendant angels boldly display Richard's own white hart badge (along with the broom</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cod collar of Charles VI of France) while the king boasts the same livery. The angels rest their hands and animated looks on each other and the Virgin, and their visible association with Richard draws him into this intimate circle. The badges and gestures curiously domesticate the heavenly host, but the exquisitely feathered angels are so ethereal (and the gold</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rich diptych so splendid) that the more abiding effect is to elevate gift presentation (and petition if the angels are read as Richard's</w:t>
      </w:r>
      <w:bookmarkStart w:id="29" w:name="p53"/>
      <w:r w:rsidRPr="0001691B">
        <w:rPr>
          <w:rFonts w:ascii="Garamond" w:eastAsia="Times New Roman" w:hAnsi="Garamond" w:cs="Times New Roman"/>
          <w:b/>
          <w:bCs/>
          <w:color w:val="633D5D"/>
          <w:szCs w:val="20"/>
          <w:lang w:eastAsia="en-GB"/>
        </w:rPr>
        <w:t> (p.53) </w:t>
      </w:r>
      <w:bookmarkEnd w:id="29"/>
      <w:r w:rsidRPr="0001691B">
        <w:rPr>
          <w:rFonts w:ascii="Garamond" w:eastAsia="Times New Roman" w:hAnsi="Garamond" w:cs="Times New Roman"/>
          <w:color w:val="000000"/>
          <w:szCs w:val="20"/>
          <w:lang w:eastAsia="en-GB"/>
        </w:rPr>
        <w:t>sponsors). It is as though the diptych has shifted Richard's household exchange into a transcendent realm. The scene asks how any member of mortal society could be adequate partner to a king who belongs to an exchange situation at once so apparently natural yet so dizzying.</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The king could dramatize the iconography of the Westminster portrait and the Wilton Diptych by actual ‘crown</w:t>
      </w:r>
      <w:r w:rsidRPr="0001691B">
        <w:rPr>
          <w:rFonts w:ascii="Cambria Math" w:eastAsia="Times New Roman" w:hAnsi="Cambria Math" w:cs="Cambria Math"/>
          <w:color w:val="000000"/>
          <w:szCs w:val="20"/>
          <w:lang w:eastAsia="en-GB"/>
        </w:rPr>
        <w:t>‐</w:t>
      </w:r>
      <w:proofErr w:type="spellStart"/>
      <w:r w:rsidRPr="0001691B">
        <w:rPr>
          <w:rFonts w:ascii="Garamond" w:eastAsia="Times New Roman" w:hAnsi="Garamond" w:cs="Times New Roman"/>
          <w:color w:val="000000"/>
          <w:szCs w:val="20"/>
          <w:lang w:eastAsia="en-GB"/>
        </w:rPr>
        <w:t>wearings</w:t>
      </w:r>
      <w:proofErr w:type="spellEnd"/>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 xml:space="preserve">. These were ceremonial spectacles occasioned by feast days or other celebrations; they ritualized kingship and, as William of </w:t>
      </w:r>
      <w:proofErr w:type="spellStart"/>
      <w:r w:rsidRPr="0001691B">
        <w:rPr>
          <w:rFonts w:ascii="Garamond" w:eastAsia="Times New Roman" w:hAnsi="Garamond" w:cs="Times New Roman"/>
          <w:color w:val="000000"/>
          <w:szCs w:val="20"/>
          <w:lang w:eastAsia="en-GB"/>
        </w:rPr>
        <w:t>Malmesbury</w:t>
      </w:r>
      <w:proofErr w:type="spellEnd"/>
      <w:r w:rsidRPr="0001691B">
        <w:rPr>
          <w:rFonts w:ascii="Garamond" w:eastAsia="Times New Roman" w:hAnsi="Garamond" w:cs="Times New Roman"/>
          <w:color w:val="000000"/>
          <w:szCs w:val="20"/>
          <w:lang w:eastAsia="en-GB"/>
        </w:rPr>
        <w:t xml:space="preserve"> once wrote, displayed ‘the glory of the king as he went about exalted by his bejewelled diadem’.</w:t>
      </w:r>
      <w:hyperlink r:id="rId92" w:anchor="acprof-9780199542642-note-164" w:history="1">
        <w:r w:rsidRPr="0001691B">
          <w:rPr>
            <w:rFonts w:ascii="Garamond" w:eastAsia="Times New Roman" w:hAnsi="Garamond" w:cs="Times New Roman"/>
            <w:color w:val="444444"/>
            <w:szCs w:val="20"/>
            <w:vertAlign w:val="superscript"/>
            <w:lang w:eastAsia="en-GB"/>
          </w:rPr>
          <w:t>89</w:t>
        </w:r>
      </w:hyperlink>
      <w:r w:rsidRPr="0001691B">
        <w:rPr>
          <w:rFonts w:ascii="Garamond" w:eastAsia="Times New Roman" w:hAnsi="Garamond" w:cs="Times New Roman"/>
          <w:color w:val="000000"/>
          <w:szCs w:val="20"/>
          <w:lang w:eastAsia="en-GB"/>
        </w:rPr>
        <w:t> The </w:t>
      </w:r>
      <w:r w:rsidRPr="0001691B">
        <w:rPr>
          <w:rFonts w:ascii="Garamond" w:eastAsia="Times New Roman" w:hAnsi="Garamond" w:cs="Times New Roman"/>
          <w:i/>
          <w:iCs/>
          <w:color w:val="000000"/>
          <w:szCs w:val="20"/>
          <w:lang w:eastAsia="en-GB"/>
        </w:rPr>
        <w:t>Eulogium</w:t>
      </w:r>
      <w:r w:rsidRPr="0001691B">
        <w:rPr>
          <w:rFonts w:ascii="Garamond" w:eastAsia="Times New Roman" w:hAnsi="Garamond" w:cs="Times New Roman"/>
          <w:color w:val="000000"/>
          <w:szCs w:val="20"/>
          <w:lang w:eastAsia="en-GB"/>
        </w:rPr>
        <w:t> continuator may be describing such ceremony when noting that Richard II would sit enthroned in state from dinner until vespers ‘</w:t>
      </w:r>
      <w:proofErr w:type="spellStart"/>
      <w:r w:rsidRPr="0001691B">
        <w:rPr>
          <w:rFonts w:ascii="Garamond" w:eastAsia="Times New Roman" w:hAnsi="Garamond" w:cs="Times New Roman"/>
          <w:color w:val="000000"/>
          <w:szCs w:val="20"/>
          <w:lang w:eastAsia="en-GB"/>
        </w:rPr>
        <w:t>nulli</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loquens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sed</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singulos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aspiciens</w:t>
      </w:r>
      <w:proofErr w:type="spellEnd"/>
      <w:r w:rsidRPr="0001691B">
        <w:rPr>
          <w:rFonts w:ascii="Garamond" w:eastAsia="Times New Roman" w:hAnsi="Garamond" w:cs="Times New Roman"/>
          <w:color w:val="000000"/>
          <w:szCs w:val="20"/>
          <w:lang w:eastAsia="en-GB"/>
        </w:rPr>
        <w:t>’ (talking to no one but watching everyone), during which time none might cross his gaze without gestures of deference.</w:t>
      </w:r>
      <w:hyperlink r:id="rId93" w:anchor="acprof-9780199542642-note-165" w:history="1">
        <w:r w:rsidRPr="0001691B">
          <w:rPr>
            <w:rFonts w:ascii="Garamond" w:eastAsia="Times New Roman" w:hAnsi="Garamond" w:cs="Times New Roman"/>
            <w:color w:val="444444"/>
            <w:szCs w:val="20"/>
            <w:vertAlign w:val="superscript"/>
            <w:lang w:eastAsia="en-GB"/>
          </w:rPr>
          <w:t>90</w:t>
        </w:r>
      </w:hyperlink>
      <w:r w:rsidRPr="0001691B">
        <w:rPr>
          <w:rFonts w:ascii="Garamond" w:eastAsia="Times New Roman" w:hAnsi="Garamond" w:cs="Times New Roman"/>
          <w:color w:val="000000"/>
          <w:szCs w:val="20"/>
          <w:lang w:eastAsia="en-GB"/>
        </w:rPr>
        <w:t xml:space="preserve"> Here the magnificent relationship with viewers implicit in the Westminster and Wilton paintings is played out. The constraining of their bodies by those present signifies an abasement of self, a signalling of impotence to initiate or require any exchange from the crowned prince. It recognizes the sovereign's belonging to </w:t>
      </w:r>
      <w:proofErr w:type="spellStart"/>
      <w:proofErr w:type="gramStart"/>
      <w:r w:rsidRPr="0001691B">
        <w:rPr>
          <w:rFonts w:ascii="Garamond" w:eastAsia="Times New Roman" w:hAnsi="Garamond" w:cs="Times New Roman"/>
          <w:color w:val="000000"/>
          <w:szCs w:val="20"/>
          <w:lang w:eastAsia="en-GB"/>
        </w:rPr>
        <w:t>an other</w:t>
      </w:r>
      <w:proofErr w:type="spellEnd"/>
      <w:proofErr w:type="gramEnd"/>
      <w:r w:rsidRPr="0001691B">
        <w:rPr>
          <w:rFonts w:ascii="Garamond" w:eastAsia="Times New Roman" w:hAnsi="Garamond" w:cs="Times New Roman"/>
          <w:color w:val="000000"/>
          <w:szCs w:val="20"/>
          <w:lang w:eastAsia="en-GB"/>
        </w:rPr>
        <w:t xml:space="preserve"> and transcendent sphere. The totalizing effect of the king's </w:t>
      </w:r>
      <w:proofErr w:type="spellStart"/>
      <w:r w:rsidRPr="0001691B">
        <w:rPr>
          <w:rFonts w:ascii="Garamond" w:eastAsia="Times New Roman" w:hAnsi="Garamond" w:cs="Times New Roman"/>
          <w:color w:val="000000"/>
          <w:szCs w:val="20"/>
          <w:lang w:eastAsia="en-GB"/>
        </w:rPr>
        <w:t>unengageable</w:t>
      </w:r>
      <w:proofErr w:type="spellEnd"/>
      <w:r w:rsidRPr="0001691B">
        <w:rPr>
          <w:rFonts w:ascii="Garamond" w:eastAsia="Times New Roman" w:hAnsi="Garamond" w:cs="Times New Roman"/>
          <w:color w:val="000000"/>
          <w:szCs w:val="20"/>
          <w:lang w:eastAsia="en-GB"/>
        </w:rPr>
        <w:t xml:space="preserve"> gaze, blank to the particular worth of any individual, is also especially marked in the </w:t>
      </w:r>
      <w:proofErr w:type="spellStart"/>
      <w:r w:rsidRPr="0001691B">
        <w:rPr>
          <w:rFonts w:ascii="Garamond" w:eastAsia="Times New Roman" w:hAnsi="Garamond" w:cs="Times New Roman"/>
          <w:i/>
          <w:iCs/>
          <w:color w:val="000000"/>
          <w:szCs w:val="20"/>
          <w:lang w:eastAsia="en-GB"/>
        </w:rPr>
        <w:t>Continuatio</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eulogii</w:t>
      </w:r>
      <w:proofErr w:type="spellEnd"/>
      <w:r w:rsidRPr="0001691B">
        <w:rPr>
          <w:rFonts w:ascii="Garamond" w:eastAsia="Times New Roman" w:hAnsi="Garamond" w:cs="Times New Roman"/>
          <w:color w:val="000000"/>
          <w:szCs w:val="20"/>
          <w:lang w:eastAsia="en-GB"/>
        </w:rPr>
        <w:t> account and the Westminster portrait. Indeed, the whole world symbolized by the orb in the portrait is (already) in the king's grasp and beneath his gaze.</w:t>
      </w:r>
      <w:hyperlink r:id="rId94" w:anchor="acprof-9780199542642-note-166" w:history="1">
        <w:r w:rsidRPr="0001691B">
          <w:rPr>
            <w:rFonts w:ascii="Garamond" w:eastAsia="Times New Roman" w:hAnsi="Garamond" w:cs="Times New Roman"/>
            <w:color w:val="444444"/>
            <w:szCs w:val="20"/>
            <w:vertAlign w:val="superscript"/>
            <w:lang w:eastAsia="en-GB"/>
          </w:rPr>
          <w:t>91</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Further theory and symbolism of </w:t>
      </w:r>
      <w:proofErr w:type="spellStart"/>
      <w:r w:rsidRPr="0001691B">
        <w:rPr>
          <w:rFonts w:ascii="Garamond" w:eastAsia="Times New Roman" w:hAnsi="Garamond" w:cs="Times New Roman"/>
          <w:color w:val="000000"/>
          <w:szCs w:val="20"/>
          <w:lang w:eastAsia="en-GB"/>
        </w:rPr>
        <w:t>Ricardian</w:t>
      </w:r>
      <w:proofErr w:type="spellEnd"/>
      <w:r w:rsidRPr="0001691B">
        <w:rPr>
          <w:rFonts w:ascii="Garamond" w:eastAsia="Times New Roman" w:hAnsi="Garamond" w:cs="Times New Roman"/>
          <w:color w:val="000000"/>
          <w:szCs w:val="20"/>
          <w:lang w:eastAsia="en-GB"/>
        </w:rPr>
        <w:t xml:space="preserve"> magnificence supported the image of the king crowned in majesty. New, grandiose, and more deferential forms of address were encouraged. Saul has shown that ‘Your highness’ (‘</w:t>
      </w:r>
      <w:proofErr w:type="spellStart"/>
      <w:r w:rsidRPr="0001691B">
        <w:rPr>
          <w:rFonts w:ascii="Garamond" w:eastAsia="Times New Roman" w:hAnsi="Garamond" w:cs="Times New Roman"/>
          <w:color w:val="000000"/>
          <w:szCs w:val="20"/>
          <w:lang w:eastAsia="en-GB"/>
        </w:rPr>
        <w:t>vestrae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celsitudinis</w:t>
      </w:r>
      <w:proofErr w:type="spellEnd"/>
      <w:r w:rsidRPr="0001691B">
        <w:rPr>
          <w:rFonts w:ascii="Garamond" w:eastAsia="Times New Roman" w:hAnsi="Garamond" w:cs="Times New Roman"/>
          <w:color w:val="000000"/>
          <w:szCs w:val="20"/>
          <w:lang w:eastAsia="en-GB"/>
        </w:rPr>
        <w:t>’), ‘your royal majesty’ (‘</w:t>
      </w:r>
      <w:proofErr w:type="spellStart"/>
      <w:r w:rsidRPr="0001691B">
        <w:rPr>
          <w:rFonts w:ascii="Garamond" w:eastAsia="Times New Roman" w:hAnsi="Garamond" w:cs="Times New Roman"/>
          <w:color w:val="000000"/>
          <w:szCs w:val="20"/>
          <w:lang w:eastAsia="en-GB"/>
        </w:rPr>
        <w:t>vostre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roiale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mageste</w:t>
      </w:r>
      <w:proofErr w:type="spellEnd"/>
      <w:r w:rsidRPr="0001691B">
        <w:rPr>
          <w:rFonts w:ascii="Garamond" w:eastAsia="Times New Roman" w:hAnsi="Garamond" w:cs="Times New Roman"/>
          <w:color w:val="000000"/>
          <w:szCs w:val="20"/>
          <w:lang w:eastAsia="en-GB"/>
        </w:rPr>
        <w:t>’), and ‘prince’ superseded ‘my lord’ in parliamentary petitions and letters in the 1390s, signalling the same sovereign and theocratic</w:t>
      </w:r>
      <w:bookmarkStart w:id="30" w:name="p54"/>
      <w:r w:rsidRPr="0001691B">
        <w:rPr>
          <w:rFonts w:ascii="Garamond" w:eastAsia="Times New Roman" w:hAnsi="Garamond" w:cs="Times New Roman"/>
          <w:b/>
          <w:bCs/>
          <w:color w:val="633D5D"/>
          <w:szCs w:val="20"/>
          <w:lang w:eastAsia="en-GB"/>
        </w:rPr>
        <w:t> (p.54) </w:t>
      </w:r>
      <w:bookmarkEnd w:id="30"/>
      <w:r w:rsidRPr="0001691B">
        <w:rPr>
          <w:rFonts w:ascii="Garamond" w:eastAsia="Times New Roman" w:hAnsi="Garamond" w:cs="Times New Roman"/>
          <w:color w:val="000000"/>
          <w:szCs w:val="20"/>
          <w:lang w:eastAsia="en-GB"/>
        </w:rPr>
        <w:t>quality bodied forth in the Westminster portrait.</w:t>
      </w:r>
      <w:hyperlink r:id="rId95" w:anchor="acprof-9780199542642-note-167" w:history="1">
        <w:r w:rsidRPr="0001691B">
          <w:rPr>
            <w:rFonts w:ascii="Garamond" w:eastAsia="Times New Roman" w:hAnsi="Garamond" w:cs="Times New Roman"/>
            <w:color w:val="444444"/>
            <w:szCs w:val="20"/>
            <w:vertAlign w:val="superscript"/>
            <w:lang w:eastAsia="en-GB"/>
          </w:rPr>
          <w:t>92</w:t>
        </w:r>
      </w:hyperlink>
      <w:r w:rsidRPr="0001691B">
        <w:rPr>
          <w:rFonts w:ascii="Garamond" w:eastAsia="Times New Roman" w:hAnsi="Garamond" w:cs="Times New Roman"/>
          <w:color w:val="000000"/>
          <w:szCs w:val="20"/>
          <w:lang w:eastAsia="en-GB"/>
        </w:rPr>
        <w:t xml:space="preserve"> Richard revitalized the cult of Edward the Confessor which had been central to Henry III's princely piety but had languished under the three Edwards since. In 1395, Richard was emblematically ‘wed’ to the saint when the royal arms were impaled with the Confessor's (as visible in the heraldry on the exterior of the Wilton Diptych). Richard also sought to advertise divine sanction for his kingship by the </w:t>
      </w:r>
      <w:proofErr w:type="gramStart"/>
      <w:r w:rsidRPr="0001691B">
        <w:rPr>
          <w:rFonts w:ascii="Garamond" w:eastAsia="Times New Roman" w:hAnsi="Garamond" w:cs="Times New Roman"/>
          <w:color w:val="000000"/>
          <w:szCs w:val="20"/>
          <w:lang w:eastAsia="en-GB"/>
        </w:rPr>
        <w:t>specially</w:t>
      </w:r>
      <w:proofErr w:type="gramEnd"/>
      <w:r w:rsidRPr="0001691B">
        <w:rPr>
          <w:rFonts w:ascii="Garamond" w:eastAsia="Times New Roman" w:hAnsi="Garamond" w:cs="Times New Roman"/>
          <w:color w:val="000000"/>
          <w:szCs w:val="20"/>
          <w:lang w:eastAsia="en-GB"/>
        </w:rPr>
        <w:t xml:space="preserve"> precious chrism of St Thomas of Canterbury, which may have been intended in rivalry to the heavenly oil of </w:t>
      </w:r>
      <w:proofErr w:type="spellStart"/>
      <w:r w:rsidRPr="0001691B">
        <w:rPr>
          <w:rFonts w:ascii="Garamond" w:eastAsia="Times New Roman" w:hAnsi="Garamond" w:cs="Times New Roman"/>
          <w:color w:val="000000"/>
          <w:szCs w:val="20"/>
          <w:lang w:eastAsia="en-GB"/>
        </w:rPr>
        <w:t>Clovis's</w:t>
      </w:r>
      <w:proofErr w:type="spellEnd"/>
      <w:r w:rsidRPr="0001691B">
        <w:rPr>
          <w:rFonts w:ascii="Garamond" w:eastAsia="Times New Roman" w:hAnsi="Garamond" w:cs="Times New Roman"/>
          <w:color w:val="000000"/>
          <w:szCs w:val="20"/>
          <w:lang w:eastAsia="en-GB"/>
        </w:rPr>
        <w:t xml:space="preserve"> baptism that anointed French kings.</w:t>
      </w:r>
      <w:hyperlink r:id="rId96" w:anchor="acprof-9780199542642-note-168" w:history="1">
        <w:r w:rsidRPr="0001691B">
          <w:rPr>
            <w:rFonts w:ascii="Garamond" w:eastAsia="Times New Roman" w:hAnsi="Garamond" w:cs="Times New Roman"/>
            <w:color w:val="444444"/>
            <w:szCs w:val="20"/>
            <w:vertAlign w:val="superscript"/>
            <w:lang w:eastAsia="en-GB"/>
          </w:rPr>
          <w:t>93</w:t>
        </w:r>
      </w:hyperlink>
      <w:r w:rsidRPr="0001691B">
        <w:rPr>
          <w:rFonts w:ascii="Garamond" w:eastAsia="Times New Roman" w:hAnsi="Garamond" w:cs="Times New Roman"/>
          <w:color w:val="000000"/>
          <w:szCs w:val="20"/>
          <w:lang w:eastAsia="en-GB"/>
        </w:rPr>
        <w:t> Crusading and millenarian prophecies (at least one of these associated with the holy oil of St Thomas) seem to have informed grand designs. Diplomacy was in train in 1397 to have Richard elected Holy Roman Emperor in place of his brother</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in</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law, the emperor</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elect Wenceslas. Richard was at least envisaged acting in 1397 as </w:t>
      </w:r>
      <w:r w:rsidRPr="0001691B">
        <w:rPr>
          <w:rFonts w:ascii="Garamond" w:eastAsia="Times New Roman" w:hAnsi="Garamond" w:cs="Georgia"/>
          <w:color w:val="000000"/>
          <w:szCs w:val="20"/>
          <w:lang w:eastAsia="en-GB"/>
        </w:rPr>
        <w:t>‘</w:t>
      </w:r>
      <w:proofErr w:type="spellStart"/>
      <w:r w:rsidRPr="0001691B">
        <w:rPr>
          <w:rFonts w:ascii="Garamond" w:eastAsia="Times New Roman" w:hAnsi="Garamond" w:cs="Times New Roman"/>
          <w:color w:val="000000"/>
          <w:szCs w:val="20"/>
          <w:lang w:eastAsia="en-GB"/>
        </w:rPr>
        <w:t>entier</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emperour</w:t>
      </w:r>
      <w:proofErr w:type="spellEnd"/>
      <w:r w:rsidRPr="0001691B">
        <w:rPr>
          <w:rFonts w:ascii="Garamond" w:eastAsia="Times New Roman" w:hAnsi="Garamond" w:cs="Times New Roman"/>
          <w:color w:val="000000"/>
          <w:szCs w:val="20"/>
          <w:lang w:eastAsia="en-GB"/>
        </w:rPr>
        <w:t xml:space="preserve"> de son </w:t>
      </w:r>
      <w:proofErr w:type="spellStart"/>
      <w:r w:rsidRPr="0001691B">
        <w:rPr>
          <w:rFonts w:ascii="Garamond" w:eastAsia="Times New Roman" w:hAnsi="Garamond" w:cs="Times New Roman"/>
          <w:color w:val="000000"/>
          <w:szCs w:val="20"/>
          <w:lang w:eastAsia="en-GB"/>
        </w:rPr>
        <w:t>roialme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d'Engleterre</w:t>
      </w:r>
      <w:proofErr w:type="spellEnd"/>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 xml:space="preserve">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343∕Jan. 1397 mem. 2), and Walsingham remarks that Richard's lavish new peerage creations in the same year earned the epithet ‘</w:t>
      </w:r>
      <w:proofErr w:type="spellStart"/>
      <w:r w:rsidRPr="0001691B">
        <w:rPr>
          <w:rFonts w:ascii="Garamond" w:eastAsia="Times New Roman" w:hAnsi="Garamond" w:cs="Times New Roman"/>
          <w:color w:val="000000"/>
          <w:szCs w:val="20"/>
          <w:lang w:eastAsia="en-GB"/>
        </w:rPr>
        <w:t>duketti</w:t>
      </w:r>
      <w:proofErr w:type="spellEnd"/>
      <w:r w:rsidRPr="0001691B">
        <w:rPr>
          <w:rFonts w:ascii="Garamond" w:eastAsia="Times New Roman" w:hAnsi="Garamond" w:cs="Times New Roman"/>
          <w:color w:val="000000"/>
          <w:szCs w:val="20"/>
          <w:lang w:eastAsia="en-GB"/>
        </w:rPr>
        <w:t>’ ‘in derision’ (</w:t>
      </w:r>
      <w:proofErr w:type="spellStart"/>
      <w:r w:rsidRPr="0001691B">
        <w:rPr>
          <w:rFonts w:ascii="Garamond" w:eastAsia="Times New Roman" w:hAnsi="Garamond" w:cs="Times New Roman"/>
          <w:i/>
          <w:iCs/>
          <w:color w:val="000000"/>
          <w:szCs w:val="20"/>
          <w:lang w:eastAsia="en-GB"/>
        </w:rPr>
        <w:t>derisorie</w:t>
      </w:r>
      <w:proofErr w:type="spellEnd"/>
      <w:r w:rsidRPr="0001691B">
        <w:rPr>
          <w:rFonts w:ascii="Garamond" w:eastAsia="Times New Roman" w:hAnsi="Garamond" w:cs="Times New Roman"/>
          <w:color w:val="000000"/>
          <w:szCs w:val="20"/>
          <w:lang w:eastAsia="en-GB"/>
        </w:rPr>
        <w:t>), suggesting that they were the (self</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aggrandizing) toys or ciphers of a petty tyrant.</w:t>
      </w:r>
      <w:hyperlink r:id="rId97" w:anchor="acprof-9780199542642-note-169" w:history="1">
        <w:r w:rsidRPr="0001691B">
          <w:rPr>
            <w:rFonts w:ascii="Garamond" w:eastAsia="Times New Roman" w:hAnsi="Garamond" w:cs="Times New Roman"/>
            <w:color w:val="444444"/>
            <w:szCs w:val="20"/>
            <w:vertAlign w:val="superscript"/>
            <w:lang w:eastAsia="en-GB"/>
          </w:rPr>
          <w:t>94</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lastRenderedPageBreak/>
        <w:t>The means by which Richard promoted a majestic and thereby quasi</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divine, theocratic idea of his rule (including forms of address and ceremonial protocols) were influenced by writings of civil law. Giles of </w:t>
      </w:r>
      <w:proofErr w:type="spellStart"/>
      <w:r w:rsidRPr="0001691B">
        <w:rPr>
          <w:rFonts w:ascii="Garamond" w:eastAsia="Times New Roman" w:hAnsi="Garamond" w:cs="Times New Roman"/>
          <w:color w:val="000000"/>
          <w:szCs w:val="20"/>
          <w:lang w:eastAsia="en-GB"/>
        </w:rPr>
        <w:t>Rome's</w:t>
      </w:r>
      <w:r w:rsidRPr="0001691B">
        <w:rPr>
          <w:rFonts w:ascii="Garamond" w:eastAsia="Times New Roman" w:hAnsi="Garamond" w:cs="Times New Roman"/>
          <w:i/>
          <w:iCs/>
          <w:color w:val="000000"/>
          <w:szCs w:val="20"/>
          <w:lang w:eastAsia="en-GB"/>
        </w:rPr>
        <w:t>De</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regimine</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principum</w:t>
      </w:r>
      <w:proofErr w:type="spellEnd"/>
      <w:r w:rsidRPr="0001691B">
        <w:rPr>
          <w:rFonts w:ascii="Garamond" w:eastAsia="Times New Roman" w:hAnsi="Garamond" w:cs="Times New Roman"/>
          <w:color w:val="000000"/>
          <w:szCs w:val="20"/>
          <w:lang w:eastAsia="en-GB"/>
        </w:rPr>
        <w:t> has been nominated as a particular influence and Richard and his advisers found civilian ideas of the subject's unilateral duty of obedience and of the prince as supreme lawgiver appealing.</w:t>
      </w:r>
      <w:hyperlink r:id="rId98" w:anchor="acprof-9780199542642-note-170" w:history="1">
        <w:r w:rsidRPr="0001691B">
          <w:rPr>
            <w:rFonts w:ascii="Garamond" w:eastAsia="Times New Roman" w:hAnsi="Garamond" w:cs="Times New Roman"/>
            <w:color w:val="444444"/>
            <w:szCs w:val="20"/>
            <w:vertAlign w:val="superscript"/>
            <w:lang w:eastAsia="en-GB"/>
          </w:rPr>
          <w:t>95</w:t>
        </w:r>
      </w:hyperlink>
      <w:r w:rsidRPr="0001691B">
        <w:rPr>
          <w:rFonts w:ascii="Garamond" w:eastAsia="Times New Roman" w:hAnsi="Garamond" w:cs="Times New Roman"/>
          <w:color w:val="000000"/>
          <w:szCs w:val="20"/>
          <w:lang w:eastAsia="en-GB"/>
        </w:rPr>
        <w:t>These ideas provided the essence of the chancellor's speech when, in an</w:t>
      </w:r>
      <w:bookmarkStart w:id="31" w:name="p55"/>
      <w:r w:rsidRPr="0001691B">
        <w:rPr>
          <w:rFonts w:ascii="Garamond" w:eastAsia="Times New Roman" w:hAnsi="Garamond" w:cs="Times New Roman"/>
          <w:b/>
          <w:bCs/>
          <w:color w:val="633D5D"/>
          <w:szCs w:val="20"/>
          <w:lang w:eastAsia="en-GB"/>
        </w:rPr>
        <w:t> (p.55) </w:t>
      </w:r>
      <w:bookmarkEnd w:id="31"/>
      <w:r w:rsidRPr="0001691B">
        <w:rPr>
          <w:rFonts w:ascii="Garamond" w:eastAsia="Times New Roman" w:hAnsi="Garamond" w:cs="Times New Roman"/>
          <w:color w:val="000000"/>
          <w:szCs w:val="20"/>
          <w:lang w:eastAsia="en-GB"/>
        </w:rPr>
        <w:t>already menacing atmosphere in London, he confirmed the tone for the compliant parliament of September 1397, in which the government moved ruthlessly against the king's enemies of 1387–8.</w:t>
      </w:r>
      <w:hyperlink r:id="rId99" w:anchor="acprof-9780199542642-note-171" w:history="1">
        <w:r w:rsidRPr="0001691B">
          <w:rPr>
            <w:rFonts w:ascii="Garamond" w:eastAsia="Times New Roman" w:hAnsi="Garamond" w:cs="Times New Roman"/>
            <w:color w:val="444444"/>
            <w:szCs w:val="20"/>
            <w:vertAlign w:val="superscript"/>
            <w:lang w:eastAsia="en-GB"/>
          </w:rPr>
          <w:t>96</w:t>
        </w:r>
      </w:hyperlink>
      <w:r w:rsidRPr="0001691B">
        <w:rPr>
          <w:rFonts w:ascii="Garamond" w:eastAsia="Times New Roman" w:hAnsi="Garamond" w:cs="Times New Roman"/>
          <w:color w:val="000000"/>
          <w:szCs w:val="20"/>
          <w:lang w:eastAsia="en-GB"/>
        </w:rPr>
        <w:t> Taking as his text ‘There shall be one king for all’ (Ezekiel 37: 22), Bishop Stafford dwelt on the patriarchal power and prerogatives of the monarch, the subject's obligation to be ‘obedient to the king and his laws’ and the need to restore the king's ‘liberty and power’ if it had been in any way diminished.</w:t>
      </w:r>
      <w:hyperlink r:id="rId100" w:anchor="acprof-9780199542642-note-172" w:history="1">
        <w:r w:rsidRPr="0001691B">
          <w:rPr>
            <w:rFonts w:ascii="Garamond" w:eastAsia="Times New Roman" w:hAnsi="Garamond" w:cs="Times New Roman"/>
            <w:color w:val="444444"/>
            <w:szCs w:val="20"/>
            <w:vertAlign w:val="superscript"/>
            <w:lang w:eastAsia="en-GB"/>
          </w:rPr>
          <w:t>97</w:t>
        </w:r>
      </w:hyperlink>
      <w:r w:rsidRPr="0001691B">
        <w:rPr>
          <w:rFonts w:ascii="Garamond" w:eastAsia="Times New Roman" w:hAnsi="Garamond" w:cs="Times New Roman"/>
          <w:color w:val="000000"/>
          <w:szCs w:val="20"/>
          <w:lang w:eastAsia="en-GB"/>
        </w:rPr>
        <w:t> Unlike, for example, the coronation oath, this speech holds duty to belong wholly to those beneath the king in the social order. Where his subjects are utterly obliged to the king, there is no guarantee of benefits from the king except his own will and personal ethic, idealized as ‘</w:t>
      </w:r>
      <w:proofErr w:type="spellStart"/>
      <w:r w:rsidRPr="0001691B">
        <w:rPr>
          <w:rFonts w:ascii="Garamond" w:eastAsia="Times New Roman" w:hAnsi="Garamond" w:cs="Times New Roman"/>
          <w:color w:val="000000"/>
          <w:szCs w:val="20"/>
          <w:lang w:eastAsia="en-GB"/>
        </w:rPr>
        <w:t>roiale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benignite</w:t>
      </w:r>
      <w:proofErr w:type="spellEnd"/>
      <w:r w:rsidRPr="0001691B">
        <w:rPr>
          <w:rFonts w:ascii="Garamond" w:eastAsia="Times New Roman" w:hAnsi="Garamond" w:cs="Times New Roman"/>
          <w:color w:val="000000"/>
          <w:szCs w:val="20"/>
          <w:lang w:eastAsia="en-GB"/>
        </w:rPr>
        <w:t>’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347). Famously, at his deposition, Richard was accused of having ruled by ‘the impulse of his will’ (</w:t>
      </w:r>
      <w:proofErr w:type="spellStart"/>
      <w:r w:rsidRPr="0001691B">
        <w:rPr>
          <w:rFonts w:ascii="Garamond" w:eastAsia="Times New Roman" w:hAnsi="Garamond" w:cs="Times New Roman"/>
          <w:i/>
          <w:iCs/>
          <w:color w:val="000000"/>
          <w:szCs w:val="20"/>
          <w:lang w:eastAsia="en-GB"/>
        </w:rPr>
        <w:t>arbitrium</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voluntatis</w:t>
      </w:r>
      <w:proofErr w:type="spellEnd"/>
      <w:r w:rsidRPr="0001691B">
        <w:rPr>
          <w:rFonts w:ascii="Garamond" w:eastAsia="Times New Roman" w:hAnsi="Garamond" w:cs="Times New Roman"/>
          <w:color w:val="000000"/>
          <w:szCs w:val="20"/>
          <w:lang w:eastAsia="en-GB"/>
        </w:rPr>
        <w:t>) over the laws of the realm, ‘frequently’ declaring ‘that his laws were in his mouth, or sometimes in his breast: and that he alone could alter and create the laws of his realm’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419).</w:t>
      </w:r>
      <w:hyperlink r:id="rId101" w:anchor="acprof-9780199542642-note-173" w:history="1">
        <w:r w:rsidRPr="0001691B">
          <w:rPr>
            <w:rFonts w:ascii="Garamond" w:eastAsia="Times New Roman" w:hAnsi="Garamond" w:cs="Times New Roman"/>
            <w:color w:val="444444"/>
            <w:szCs w:val="20"/>
            <w:vertAlign w:val="superscript"/>
            <w:lang w:eastAsia="en-GB"/>
          </w:rPr>
          <w:t>98</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Civilian ideas of princely rule nourished a disposition that is legible in Richard's questions to the judges of 1387 and found its apotheosis in measures that sought to </w:t>
      </w:r>
      <w:proofErr w:type="gramStart"/>
      <w:r w:rsidRPr="0001691B">
        <w:rPr>
          <w:rFonts w:ascii="Garamond" w:eastAsia="Times New Roman" w:hAnsi="Garamond" w:cs="Times New Roman"/>
          <w:color w:val="000000"/>
          <w:szCs w:val="20"/>
          <w:lang w:eastAsia="en-GB"/>
        </w:rPr>
        <w:t>legislate</w:t>
      </w:r>
      <w:proofErr w:type="gramEnd"/>
      <w:r w:rsidRPr="0001691B">
        <w:rPr>
          <w:rFonts w:ascii="Garamond" w:eastAsia="Times New Roman" w:hAnsi="Garamond" w:cs="Times New Roman"/>
          <w:color w:val="000000"/>
          <w:szCs w:val="20"/>
          <w:lang w:eastAsia="en-GB"/>
        </w:rPr>
        <w:t xml:space="preserve"> the totalized obedience and nil dissent which Bishop Stafford had propounded as the guarantee of the king's peace. Parliament re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enacted the provision of the Statute of Westminster against </w:t>
      </w:r>
      <w:proofErr w:type="spellStart"/>
      <w:r w:rsidRPr="0001691B">
        <w:rPr>
          <w:rFonts w:ascii="Garamond" w:eastAsia="Times New Roman" w:hAnsi="Garamond" w:cs="Times New Roman"/>
          <w:i/>
          <w:iCs/>
          <w:color w:val="000000"/>
          <w:szCs w:val="20"/>
          <w:lang w:eastAsia="en-GB"/>
        </w:rPr>
        <w:t>scandalum</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magnatum</w:t>
      </w:r>
      <w:proofErr w:type="spellEnd"/>
      <w:r w:rsidRPr="0001691B">
        <w:rPr>
          <w:rFonts w:ascii="Garamond" w:eastAsia="Times New Roman" w:hAnsi="Garamond" w:cs="Times New Roman"/>
          <w:color w:val="000000"/>
          <w:szCs w:val="20"/>
          <w:lang w:eastAsia="en-GB"/>
        </w:rPr>
        <w:t> (or slander against the great) in 1378 and again in 1388, and extended its protection to superior royal officials.</w:t>
      </w:r>
      <w:hyperlink r:id="rId102" w:anchor="acprof-9780199542642-note-174" w:history="1">
        <w:r w:rsidRPr="0001691B">
          <w:rPr>
            <w:rFonts w:ascii="Garamond" w:eastAsia="Times New Roman" w:hAnsi="Garamond" w:cs="Times New Roman"/>
            <w:color w:val="444444"/>
            <w:szCs w:val="20"/>
            <w:vertAlign w:val="superscript"/>
            <w:lang w:eastAsia="en-GB"/>
          </w:rPr>
          <w:t>99</w:t>
        </w:r>
      </w:hyperlink>
      <w:r w:rsidRPr="0001691B">
        <w:rPr>
          <w:rFonts w:ascii="Garamond" w:eastAsia="Times New Roman" w:hAnsi="Garamond" w:cs="Times New Roman"/>
          <w:color w:val="000000"/>
          <w:szCs w:val="20"/>
          <w:lang w:eastAsia="en-GB"/>
        </w:rPr>
        <w:t> Marion Turner locates this legislation within a wider, ‘obsessive redefining of what constituted treason’ that was part of Richard's resistance to dissenting voices across his reign.</w:t>
      </w:r>
      <w:hyperlink r:id="rId103" w:anchor="acprof-9780199542642-note-175" w:history="1">
        <w:r w:rsidRPr="0001691B">
          <w:rPr>
            <w:rFonts w:ascii="Garamond" w:eastAsia="Times New Roman" w:hAnsi="Garamond" w:cs="Times New Roman"/>
            <w:color w:val="444444"/>
            <w:szCs w:val="20"/>
            <w:vertAlign w:val="superscript"/>
            <w:lang w:eastAsia="en-GB"/>
          </w:rPr>
          <w:t>100</w:t>
        </w:r>
      </w:hyperlink>
      <w:r w:rsidRPr="0001691B">
        <w:rPr>
          <w:rFonts w:ascii="Garamond" w:eastAsia="Times New Roman" w:hAnsi="Garamond" w:cs="Times New Roman"/>
          <w:color w:val="000000"/>
          <w:szCs w:val="20"/>
          <w:lang w:eastAsia="en-GB"/>
        </w:rPr>
        <w:t> The government rendered the burden of treason one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sided in the king's favour.</w:t>
      </w:r>
      <w:hyperlink r:id="rId104" w:anchor="acprof-9780199542642-note-176" w:history="1">
        <w:r w:rsidRPr="0001691B">
          <w:rPr>
            <w:rFonts w:ascii="Garamond" w:eastAsia="Times New Roman" w:hAnsi="Garamond" w:cs="Times New Roman"/>
            <w:color w:val="444444"/>
            <w:szCs w:val="20"/>
            <w:vertAlign w:val="superscript"/>
            <w:lang w:eastAsia="en-GB"/>
          </w:rPr>
          <w:t>101</w:t>
        </w:r>
      </w:hyperlink>
      <w:r w:rsidRPr="0001691B">
        <w:rPr>
          <w:rFonts w:ascii="Garamond" w:eastAsia="Times New Roman" w:hAnsi="Garamond" w:cs="Times New Roman"/>
          <w:color w:val="000000"/>
          <w:szCs w:val="20"/>
          <w:lang w:eastAsia="en-GB"/>
        </w:rPr>
        <w:t> As early as 1396, Richard was deploying his infamous blank charters by which subjects offered themselves up, as traitors, to total and</w:t>
      </w:r>
      <w:bookmarkStart w:id="32" w:name="p56"/>
      <w:r w:rsidRPr="0001691B">
        <w:rPr>
          <w:rFonts w:ascii="Garamond" w:eastAsia="Times New Roman" w:hAnsi="Garamond" w:cs="Times New Roman"/>
          <w:b/>
          <w:bCs/>
          <w:color w:val="633D5D"/>
          <w:szCs w:val="20"/>
          <w:lang w:eastAsia="en-GB"/>
        </w:rPr>
        <w:t> (p.56) </w:t>
      </w:r>
      <w:bookmarkEnd w:id="32"/>
      <w:r w:rsidRPr="0001691B">
        <w:rPr>
          <w:rFonts w:ascii="Garamond" w:eastAsia="Times New Roman" w:hAnsi="Garamond" w:cs="Times New Roman"/>
          <w:color w:val="000000"/>
          <w:szCs w:val="20"/>
          <w:lang w:eastAsia="en-GB"/>
        </w:rPr>
        <w:t>unilateral exchanges with their sovereign king.</w:t>
      </w:r>
      <w:hyperlink r:id="rId105" w:anchor="acprof-9780199542642-note-177" w:history="1">
        <w:r w:rsidRPr="0001691B">
          <w:rPr>
            <w:rFonts w:ascii="Garamond" w:eastAsia="Times New Roman" w:hAnsi="Garamond" w:cs="Times New Roman"/>
            <w:color w:val="444444"/>
            <w:szCs w:val="20"/>
            <w:vertAlign w:val="superscript"/>
            <w:lang w:eastAsia="en-GB"/>
          </w:rPr>
          <w:t>102</w:t>
        </w:r>
      </w:hyperlink>
      <w:r w:rsidRPr="0001691B">
        <w:rPr>
          <w:rFonts w:ascii="Garamond" w:eastAsia="Times New Roman" w:hAnsi="Garamond" w:cs="Times New Roman"/>
          <w:color w:val="000000"/>
          <w:szCs w:val="20"/>
          <w:lang w:eastAsia="en-GB"/>
        </w:rPr>
        <w:t xml:space="preserve"> In the January parliament of 1397, a petition calling for reform of the king's household saw its presenter, Thomas </w:t>
      </w:r>
      <w:proofErr w:type="spellStart"/>
      <w:r w:rsidRPr="0001691B">
        <w:rPr>
          <w:rFonts w:ascii="Garamond" w:eastAsia="Times New Roman" w:hAnsi="Garamond" w:cs="Times New Roman"/>
          <w:color w:val="000000"/>
          <w:szCs w:val="20"/>
          <w:lang w:eastAsia="en-GB"/>
        </w:rPr>
        <w:t>Haxey</w:t>
      </w:r>
      <w:proofErr w:type="spellEnd"/>
      <w:r w:rsidRPr="0001691B">
        <w:rPr>
          <w:rFonts w:ascii="Garamond" w:eastAsia="Times New Roman" w:hAnsi="Garamond" w:cs="Times New Roman"/>
          <w:color w:val="000000"/>
          <w:szCs w:val="20"/>
          <w:lang w:eastAsia="en-GB"/>
        </w:rPr>
        <w:t xml:space="preserve">, a clerk and a proctor for the abbot of Selby (Yorkshire), adjudged a traitor after the king declared that those who ‘presume any ordinance or governance of the king's person, or his household’, greatly offend ‘against his </w:t>
      </w:r>
      <w:proofErr w:type="spellStart"/>
      <w:r w:rsidRPr="0001691B">
        <w:rPr>
          <w:rFonts w:ascii="Garamond" w:eastAsia="Times New Roman" w:hAnsi="Garamond" w:cs="Times New Roman"/>
          <w:color w:val="000000"/>
          <w:szCs w:val="20"/>
          <w:lang w:eastAsia="en-GB"/>
        </w:rPr>
        <w:t>regality</w:t>
      </w:r>
      <w:proofErr w:type="spellEnd"/>
      <w:r w:rsidRPr="0001691B">
        <w:rPr>
          <w:rFonts w:ascii="Garamond" w:eastAsia="Times New Roman" w:hAnsi="Garamond" w:cs="Times New Roman"/>
          <w:color w:val="000000"/>
          <w:szCs w:val="20"/>
          <w:lang w:eastAsia="en-GB"/>
        </w:rPr>
        <w:t xml:space="preserve"> and his royal majesty’ (</w:t>
      </w:r>
      <w:r w:rsidRPr="0001691B">
        <w:rPr>
          <w:rFonts w:ascii="Garamond" w:eastAsia="Times New Roman" w:hAnsi="Garamond" w:cs="Times New Roman"/>
          <w:i/>
          <w:iCs/>
          <w:color w:val="000000"/>
          <w:szCs w:val="20"/>
          <w:lang w:eastAsia="en-GB"/>
        </w:rPr>
        <w:t>PROME</w:t>
      </w:r>
      <w:r w:rsidRPr="0001691B">
        <w:rPr>
          <w:rFonts w:ascii="Garamond" w:eastAsia="Times New Roman" w:hAnsi="Garamond" w:cs="Times New Roman"/>
          <w:color w:val="000000"/>
          <w:szCs w:val="20"/>
          <w:lang w:eastAsia="en-GB"/>
        </w:rPr>
        <w:t> iii. 339).</w:t>
      </w:r>
      <w:hyperlink r:id="rId106" w:anchor="acprof-9780199542642-note-178" w:history="1">
        <w:r w:rsidRPr="0001691B">
          <w:rPr>
            <w:rFonts w:ascii="Garamond" w:eastAsia="Times New Roman" w:hAnsi="Garamond" w:cs="Times New Roman"/>
            <w:color w:val="444444"/>
            <w:szCs w:val="20"/>
            <w:vertAlign w:val="superscript"/>
            <w:lang w:eastAsia="en-GB"/>
          </w:rPr>
          <w:t>103</w:t>
        </w:r>
      </w:hyperlink>
      <w:r w:rsidRPr="0001691B">
        <w:rPr>
          <w:rFonts w:ascii="Garamond" w:eastAsia="Times New Roman" w:hAnsi="Garamond" w:cs="Times New Roman"/>
          <w:color w:val="000000"/>
          <w:szCs w:val="20"/>
          <w:lang w:eastAsia="en-GB"/>
        </w:rPr>
        <w:t xml:space="preserve"> The snuffing out of </w:t>
      </w:r>
      <w:proofErr w:type="spellStart"/>
      <w:r w:rsidRPr="0001691B">
        <w:rPr>
          <w:rFonts w:ascii="Garamond" w:eastAsia="Times New Roman" w:hAnsi="Garamond" w:cs="Times New Roman"/>
          <w:color w:val="000000"/>
          <w:szCs w:val="20"/>
          <w:lang w:eastAsia="en-GB"/>
        </w:rPr>
        <w:t>Haxey's</w:t>
      </w:r>
      <w:proofErr w:type="spellEnd"/>
      <w:r w:rsidRPr="0001691B">
        <w:rPr>
          <w:rFonts w:ascii="Garamond" w:eastAsia="Times New Roman" w:hAnsi="Garamond" w:cs="Times New Roman"/>
          <w:color w:val="000000"/>
          <w:szCs w:val="20"/>
          <w:lang w:eastAsia="en-GB"/>
        </w:rPr>
        <w:t xml:space="preserve"> complaint was apparently the occasion of a totalizing rule against dissent, which, in Turner's phrase, effectively ‘made disagreeing with [Richard] an offence punishable by death’.</w:t>
      </w:r>
      <w:hyperlink r:id="rId107" w:anchor="acprof-9780199542642-note-179" w:history="1">
        <w:r w:rsidRPr="0001691B">
          <w:rPr>
            <w:rFonts w:ascii="Garamond" w:eastAsia="Times New Roman" w:hAnsi="Garamond" w:cs="Times New Roman"/>
            <w:color w:val="444444"/>
            <w:szCs w:val="20"/>
            <w:vertAlign w:val="superscript"/>
            <w:lang w:eastAsia="en-GB"/>
          </w:rPr>
          <w:t>104</w:t>
        </w:r>
      </w:hyperlink>
      <w:r w:rsidRPr="0001691B">
        <w:rPr>
          <w:rFonts w:ascii="Garamond" w:eastAsia="Times New Roman" w:hAnsi="Garamond" w:cs="Times New Roman"/>
          <w:color w:val="000000"/>
          <w:szCs w:val="20"/>
          <w:lang w:eastAsia="en-GB"/>
        </w:rPr>
        <w:t> </w:t>
      </w:r>
      <w:proofErr w:type="spellStart"/>
      <w:r w:rsidRPr="0001691B">
        <w:rPr>
          <w:rFonts w:ascii="Garamond" w:eastAsia="Times New Roman" w:hAnsi="Garamond" w:cs="Times New Roman"/>
          <w:color w:val="000000"/>
          <w:szCs w:val="20"/>
          <w:lang w:eastAsia="en-GB"/>
        </w:rPr>
        <w:t>Haxey</w:t>
      </w:r>
      <w:proofErr w:type="spellEnd"/>
      <w:r w:rsidRPr="0001691B">
        <w:rPr>
          <w:rFonts w:ascii="Garamond" w:eastAsia="Times New Roman" w:hAnsi="Garamond" w:cs="Times New Roman"/>
          <w:color w:val="000000"/>
          <w:szCs w:val="20"/>
          <w:lang w:eastAsia="en-GB"/>
        </w:rPr>
        <w:t xml:space="preserve"> was retrospectively condemned, that is, under a lords pronouncement that any person who ‘moved or stirred’ (</w:t>
      </w:r>
      <w:proofErr w:type="spellStart"/>
      <w:r w:rsidRPr="0001691B">
        <w:rPr>
          <w:rFonts w:ascii="Garamond" w:eastAsia="Times New Roman" w:hAnsi="Garamond" w:cs="Times New Roman"/>
          <w:i/>
          <w:iCs/>
          <w:color w:val="000000"/>
          <w:szCs w:val="20"/>
          <w:lang w:eastAsia="en-GB"/>
        </w:rPr>
        <w:t>moverit</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vel</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excitaverit</w:t>
      </w:r>
      <w:proofErr w:type="spellEnd"/>
      <w:r w:rsidRPr="0001691B">
        <w:rPr>
          <w:rFonts w:ascii="Garamond" w:eastAsia="Times New Roman" w:hAnsi="Garamond" w:cs="Times New Roman"/>
          <w:color w:val="000000"/>
          <w:szCs w:val="20"/>
          <w:lang w:eastAsia="en-GB"/>
        </w:rPr>
        <w:t xml:space="preserve">) the commons or anyone else to propose reform touching the king's ‘person, or our rule, or our </w:t>
      </w:r>
      <w:proofErr w:type="spellStart"/>
      <w:r w:rsidRPr="0001691B">
        <w:rPr>
          <w:rFonts w:ascii="Garamond" w:eastAsia="Times New Roman" w:hAnsi="Garamond" w:cs="Times New Roman"/>
          <w:color w:val="000000"/>
          <w:szCs w:val="20"/>
          <w:lang w:eastAsia="en-GB"/>
        </w:rPr>
        <w:t>regality</w:t>
      </w:r>
      <w:proofErr w:type="spellEnd"/>
      <w:r w:rsidRPr="0001691B">
        <w:rPr>
          <w:rFonts w:ascii="Garamond" w:eastAsia="Times New Roman" w:hAnsi="Garamond" w:cs="Times New Roman"/>
          <w:color w:val="000000"/>
          <w:szCs w:val="20"/>
          <w:lang w:eastAsia="en-GB"/>
        </w:rPr>
        <w:t>’ should be judged a traitor (</w:t>
      </w:r>
      <w:r w:rsidRPr="0001691B">
        <w:rPr>
          <w:rFonts w:ascii="Garamond" w:eastAsia="Times New Roman" w:hAnsi="Garamond" w:cs="Times New Roman"/>
          <w:i/>
          <w:iCs/>
          <w:color w:val="000000"/>
          <w:szCs w:val="20"/>
          <w:lang w:eastAsia="en-GB"/>
        </w:rPr>
        <w:t>Rot. parl</w:t>
      </w:r>
      <w:r w:rsidRPr="0001691B">
        <w:rPr>
          <w:rFonts w:ascii="Garamond" w:eastAsia="Times New Roman" w:hAnsi="Garamond" w:cs="Times New Roman"/>
          <w:color w:val="000000"/>
          <w:szCs w:val="20"/>
          <w:lang w:eastAsia="en-GB"/>
        </w:rPr>
        <w:t xml:space="preserve">. iii. 408). </w:t>
      </w:r>
      <w:proofErr w:type="spellStart"/>
      <w:r w:rsidRPr="0001691B">
        <w:rPr>
          <w:rFonts w:ascii="Garamond" w:eastAsia="Times New Roman" w:hAnsi="Garamond" w:cs="Times New Roman"/>
          <w:color w:val="000000"/>
          <w:szCs w:val="20"/>
          <w:lang w:eastAsia="en-GB"/>
        </w:rPr>
        <w:t>Haxey</w:t>
      </w:r>
      <w:proofErr w:type="spellEnd"/>
      <w:r w:rsidRPr="0001691B">
        <w:rPr>
          <w:rFonts w:ascii="Garamond" w:eastAsia="Times New Roman" w:hAnsi="Garamond" w:cs="Times New Roman"/>
          <w:color w:val="000000"/>
          <w:szCs w:val="20"/>
          <w:lang w:eastAsia="en-GB"/>
        </w:rPr>
        <w:t xml:space="preserve"> was pardoned promptly, but the days of conciliar control of the king's household were evidently long gone. The parliament had witnessed a stark, authoritarian statement that obedience was the tone required by Richard's kingship and, with the attack on former Appellants later that year, there was more to come.</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Magnificence was so pronounced only late in Richard's reign, after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had been composed and, indeed, revised in the early 1390s. Magnificent royal politics, and active opposition to it, were part of the political and discursive environment in which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was first produced. The king's fully developed regal personality, however, makes such a context still more significant for the later reception of the poem (especially alongside other of Gower's productions including the fiercely anti</w:t>
      </w:r>
      <w:r w:rsidRPr="0001691B">
        <w:rPr>
          <w:rFonts w:ascii="Cambria Math" w:eastAsia="Times New Roman" w:hAnsi="Cambria Math" w:cs="Cambria Math"/>
          <w:color w:val="000000"/>
          <w:szCs w:val="20"/>
          <w:lang w:eastAsia="en-GB"/>
        </w:rPr>
        <w:t>‐</w:t>
      </w:r>
      <w:proofErr w:type="spellStart"/>
      <w:r w:rsidRPr="0001691B">
        <w:rPr>
          <w:rFonts w:ascii="Garamond" w:eastAsia="Times New Roman" w:hAnsi="Garamond" w:cs="Times New Roman"/>
          <w:color w:val="000000"/>
          <w:szCs w:val="20"/>
          <w:lang w:eastAsia="en-GB"/>
        </w:rPr>
        <w:t>Ricardian</w:t>
      </w:r>
      <w:proofErr w:type="spellEnd"/>
      <w:r w:rsidRPr="0001691B">
        <w:rPr>
          <w:rFonts w:ascii="Garamond" w:eastAsia="Times New Roman" w:hAnsi="Garamond" w:cs="Times New Roman"/>
          <w:color w:val="000000"/>
          <w:szCs w:val="20"/>
          <w:lang w:eastAsia="en-GB"/>
        </w:rPr>
        <w:t> </w:t>
      </w:r>
      <w:proofErr w:type="spellStart"/>
      <w:r w:rsidRPr="0001691B">
        <w:rPr>
          <w:rFonts w:ascii="Garamond" w:eastAsia="Times New Roman" w:hAnsi="Garamond" w:cs="Times New Roman"/>
          <w:i/>
          <w:iCs/>
          <w:color w:val="000000"/>
          <w:szCs w:val="20"/>
          <w:lang w:eastAsia="en-GB"/>
        </w:rPr>
        <w:t>Cronica</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tripertita</w:t>
      </w:r>
      <w:proofErr w:type="spellEnd"/>
      <w:r w:rsidRPr="0001691B">
        <w:rPr>
          <w:rFonts w:ascii="Garamond" w:eastAsia="Times New Roman" w:hAnsi="Garamond" w:cs="Times New Roman"/>
          <w:color w:val="000000"/>
          <w:szCs w:val="20"/>
          <w:lang w:eastAsia="en-GB"/>
        </w:rPr>
        <w:t>). Details and events of Richard's reign should, in any case, indicate dispositions and discursive intersections rather than a topical ‘decoding’ for the resolutely non</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topical </w:t>
      </w:r>
      <w:r w:rsidRPr="0001691B">
        <w:rPr>
          <w:rFonts w:ascii="Garamond" w:eastAsia="Times New Roman" w:hAnsi="Garamond" w:cs="Times New Roman"/>
          <w:i/>
          <w:iCs/>
          <w:color w:val="000000"/>
          <w:szCs w:val="20"/>
          <w:lang w:eastAsia="en-GB"/>
        </w:rPr>
        <w:t>Confessio</w:t>
      </w:r>
      <w:proofErr w:type="gramStart"/>
      <w:r w:rsidRPr="0001691B">
        <w:rPr>
          <w:rFonts w:ascii="Garamond" w:eastAsia="Times New Roman" w:hAnsi="Garamond" w:cs="Times New Roman"/>
          <w:color w:val="000000"/>
          <w:szCs w:val="20"/>
          <w:lang w:eastAsia="en-GB"/>
        </w:rPr>
        <w:t>,</w:t>
      </w:r>
      <w:proofErr w:type="gramEnd"/>
      <w:r w:rsidRPr="0001691B">
        <w:rPr>
          <w:rFonts w:ascii="Garamond" w:eastAsia="Times New Roman" w:hAnsi="Garamond" w:cs="Times New Roman"/>
          <w:color w:val="000000"/>
          <w:szCs w:val="20"/>
          <w:lang w:eastAsia="en-GB"/>
        </w:rPr>
        <w:fldChar w:fldCharType="begin"/>
      </w:r>
      <w:r w:rsidRPr="0001691B">
        <w:rPr>
          <w:rFonts w:ascii="Garamond" w:eastAsia="Times New Roman" w:hAnsi="Garamond" w:cs="Times New Roman"/>
          <w:color w:val="000000"/>
          <w:szCs w:val="20"/>
          <w:lang w:eastAsia="en-GB"/>
        </w:rPr>
        <w:instrText xml:space="preserve"> HYPERLINK "http://ezproxy.tsd.uwtsd.ac.uk:2092/view/10.1093/acprof:oso/9780199542642.001.0001/acprof-9780199542642-chapter-3" \l "acprof-9780199542642-note-180" </w:instrText>
      </w:r>
      <w:r w:rsidRPr="0001691B">
        <w:rPr>
          <w:rFonts w:ascii="Garamond" w:eastAsia="Times New Roman" w:hAnsi="Garamond" w:cs="Times New Roman"/>
          <w:color w:val="000000"/>
          <w:szCs w:val="20"/>
          <w:lang w:eastAsia="en-GB"/>
        </w:rPr>
        <w:fldChar w:fldCharType="separate"/>
      </w:r>
      <w:r w:rsidRPr="0001691B">
        <w:rPr>
          <w:rFonts w:ascii="Garamond" w:eastAsia="Times New Roman" w:hAnsi="Garamond" w:cs="Times New Roman"/>
          <w:color w:val="444444"/>
          <w:szCs w:val="20"/>
          <w:vertAlign w:val="superscript"/>
          <w:lang w:eastAsia="en-GB"/>
        </w:rPr>
        <w:t>105</w:t>
      </w:r>
      <w:r w:rsidRPr="0001691B">
        <w:rPr>
          <w:rFonts w:ascii="Garamond" w:eastAsia="Times New Roman" w:hAnsi="Garamond" w:cs="Times New Roman"/>
          <w:color w:val="000000"/>
          <w:szCs w:val="20"/>
          <w:lang w:eastAsia="en-GB"/>
        </w:rPr>
        <w:fldChar w:fldCharType="end"/>
      </w:r>
      <w:r w:rsidRPr="0001691B">
        <w:rPr>
          <w:rFonts w:ascii="Garamond" w:eastAsia="Times New Roman" w:hAnsi="Garamond" w:cs="Times New Roman"/>
          <w:color w:val="000000"/>
          <w:szCs w:val="20"/>
          <w:lang w:eastAsia="en-GB"/>
        </w:rPr>
        <w:t> although they can contribute to conjecture about Gower's revision of his work and its dedicatory passages. (This removes King Richard from the poem's address and, to my mind, aims to damp the outermost frame's play between courtly</w:t>
      </w:r>
      <w:bookmarkStart w:id="33" w:name="p57"/>
      <w:r w:rsidRPr="0001691B">
        <w:rPr>
          <w:rFonts w:ascii="Garamond" w:eastAsia="Times New Roman" w:hAnsi="Garamond" w:cs="Times New Roman"/>
          <w:b/>
          <w:bCs/>
          <w:color w:val="633D5D"/>
          <w:szCs w:val="20"/>
          <w:lang w:eastAsia="en-GB"/>
        </w:rPr>
        <w:t> (p.57) </w:t>
      </w:r>
      <w:bookmarkEnd w:id="33"/>
      <w:r w:rsidRPr="0001691B">
        <w:rPr>
          <w:rFonts w:ascii="Garamond" w:eastAsia="Times New Roman" w:hAnsi="Garamond" w:cs="Times New Roman"/>
          <w:color w:val="000000"/>
          <w:szCs w:val="20"/>
          <w:lang w:eastAsia="en-GB"/>
        </w:rPr>
        <w:t>artfulness and ‘bookish’ seriousness more clearly to favour the latter and an earnest, responsible politics.</w:t>
      </w:r>
      <w:hyperlink r:id="rId108" w:anchor="acprof-9780199542642-note-181" w:history="1">
        <w:r w:rsidRPr="0001691B">
          <w:rPr>
            <w:rFonts w:ascii="Garamond" w:eastAsia="Times New Roman" w:hAnsi="Garamond" w:cs="Times New Roman"/>
            <w:color w:val="444444"/>
            <w:szCs w:val="20"/>
            <w:vertAlign w:val="superscript"/>
            <w:lang w:eastAsia="en-GB"/>
          </w:rPr>
          <w:t>106</w:t>
        </w:r>
      </w:hyperlink>
      <w:r w:rsidRPr="0001691B">
        <w:rPr>
          <w:rFonts w:ascii="Garamond" w:eastAsia="Times New Roman" w:hAnsi="Garamond" w:cs="Times New Roman"/>
          <w:color w:val="000000"/>
          <w:szCs w:val="20"/>
          <w:lang w:eastAsia="en-GB"/>
        </w:rPr>
        <w:t xml:space="preserve">) </w:t>
      </w:r>
      <w:proofErr w:type="gramStart"/>
      <w:r w:rsidRPr="0001691B">
        <w:rPr>
          <w:rFonts w:ascii="Garamond" w:eastAsia="Times New Roman" w:hAnsi="Garamond" w:cs="Times New Roman"/>
          <w:color w:val="000000"/>
          <w:szCs w:val="20"/>
          <w:lang w:eastAsia="en-GB"/>
        </w:rPr>
        <w:t>Certainly</w:t>
      </w:r>
      <w:proofErr w:type="gramEnd"/>
      <w:r w:rsidRPr="0001691B">
        <w:rPr>
          <w:rFonts w:ascii="Garamond" w:eastAsia="Times New Roman" w:hAnsi="Garamond" w:cs="Times New Roman"/>
          <w:color w:val="000000"/>
          <w:szCs w:val="20"/>
          <w:lang w:eastAsia="en-GB"/>
        </w:rPr>
        <w:t>, the </w:t>
      </w:r>
      <w:proofErr w:type="spellStart"/>
      <w:r w:rsidRPr="0001691B">
        <w:rPr>
          <w:rFonts w:ascii="Garamond" w:eastAsia="Times New Roman" w:hAnsi="Garamond" w:cs="Times New Roman"/>
          <w:i/>
          <w:iCs/>
          <w:color w:val="000000"/>
          <w:szCs w:val="20"/>
          <w:lang w:eastAsia="en-GB"/>
        </w:rPr>
        <w:t>Confessio</w:t>
      </w:r>
      <w:r w:rsidRPr="0001691B">
        <w:rPr>
          <w:rFonts w:ascii="Garamond" w:eastAsia="Times New Roman" w:hAnsi="Garamond" w:cs="Times New Roman"/>
          <w:color w:val="000000"/>
          <w:szCs w:val="20"/>
          <w:lang w:eastAsia="en-GB"/>
        </w:rPr>
        <w:t>shares</w:t>
      </w:r>
      <w:proofErr w:type="spellEnd"/>
      <w:r w:rsidRPr="0001691B">
        <w:rPr>
          <w:rFonts w:ascii="Garamond" w:eastAsia="Times New Roman" w:hAnsi="Garamond" w:cs="Times New Roman"/>
          <w:color w:val="000000"/>
          <w:szCs w:val="20"/>
          <w:lang w:eastAsia="en-GB"/>
        </w:rPr>
        <w:t xml:space="preserve"> interests with the 1387–8 opponents of magnificence in Richard's government. In Gower's case, these interests may have been </w:t>
      </w:r>
      <w:proofErr w:type="spellStart"/>
      <w:r w:rsidRPr="0001691B">
        <w:rPr>
          <w:rFonts w:ascii="Garamond" w:eastAsia="Times New Roman" w:hAnsi="Garamond" w:cs="Times New Roman"/>
          <w:color w:val="000000"/>
          <w:szCs w:val="20"/>
          <w:lang w:eastAsia="en-GB"/>
        </w:rPr>
        <w:t>chafed</w:t>
      </w:r>
      <w:proofErr w:type="spellEnd"/>
      <w:r w:rsidRPr="0001691B">
        <w:rPr>
          <w:rFonts w:ascii="Garamond" w:eastAsia="Times New Roman" w:hAnsi="Garamond" w:cs="Times New Roman"/>
          <w:color w:val="000000"/>
          <w:szCs w:val="20"/>
          <w:lang w:eastAsia="en-GB"/>
        </w:rPr>
        <w:t xml:space="preserve"> by localized pressures since subsumed in the generalized voices of his poetry, but larger historical forces also, and more compellingly, make sense of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w:t>
      </w:r>
    </w:p>
    <w:p w:rsidR="0001691B" w:rsidRPr="0001691B" w:rsidRDefault="0001691B" w:rsidP="0001691B">
      <w:pPr>
        <w:shd w:val="clear" w:color="auto" w:fill="FFFFFF"/>
        <w:spacing w:after="120" w:line="240" w:lineRule="auto"/>
        <w:outlineLvl w:val="0"/>
        <w:rPr>
          <w:rFonts w:ascii="Garamond" w:eastAsia="Times New Roman" w:hAnsi="Garamond" w:cs="Tahoma"/>
          <w:color w:val="633D5D"/>
          <w:kern w:val="36"/>
          <w:sz w:val="24"/>
          <w:szCs w:val="23"/>
          <w:lang w:eastAsia="en-GB"/>
        </w:rPr>
      </w:pPr>
      <w:bookmarkStart w:id="34" w:name="acprof-9780199542642-div1-6"/>
      <w:bookmarkEnd w:id="34"/>
      <w:r w:rsidRPr="0001691B">
        <w:rPr>
          <w:rFonts w:ascii="Garamond" w:eastAsia="Times New Roman" w:hAnsi="Garamond" w:cs="Tahoma"/>
          <w:color w:val="633D5D"/>
          <w:kern w:val="36"/>
          <w:sz w:val="24"/>
          <w:szCs w:val="23"/>
          <w:lang w:eastAsia="en-GB"/>
        </w:rPr>
        <w:t>ECONOMIC CRISIS</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A wide, deep context for the poem's asymmetrical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is provided by the economic and social changes of a period after 1348–50. Solidarity with asymmetric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positions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in opposition to magnificence on one hand and also to the economic liberation of disadvantaged groups. The landed elites struggled to hold back this liberation in the late fourteenth century, but long</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term economic trends eventually allowed wage earners and tenants to make lasting headway against the elites' resistance, especially once grain prices began to fall after 1375 and popular frustrations had exploded in </w:t>
      </w:r>
      <w:r w:rsidRPr="0001691B">
        <w:rPr>
          <w:rFonts w:ascii="Garamond" w:eastAsia="Times New Roman" w:hAnsi="Garamond" w:cs="Times New Roman"/>
          <w:color w:val="000000"/>
          <w:szCs w:val="20"/>
          <w:lang w:eastAsia="en-GB"/>
        </w:rPr>
        <w:lastRenderedPageBreak/>
        <w:t>the great rebellion of 1381. From this perspective, the </w:t>
      </w:r>
      <w:proofErr w:type="spellStart"/>
      <w:r w:rsidRPr="0001691B">
        <w:rPr>
          <w:rFonts w:ascii="Garamond" w:eastAsia="Times New Roman" w:hAnsi="Garamond" w:cs="Times New Roman"/>
          <w:i/>
          <w:iCs/>
          <w:color w:val="000000"/>
          <w:szCs w:val="20"/>
          <w:lang w:eastAsia="en-GB"/>
        </w:rPr>
        <w:t>Confessio</w:t>
      </w:r>
      <w:r w:rsidRPr="0001691B">
        <w:rPr>
          <w:rFonts w:ascii="Garamond" w:eastAsia="Times New Roman" w:hAnsi="Garamond" w:cs="Times New Roman"/>
          <w:color w:val="000000"/>
          <w:szCs w:val="20"/>
          <w:lang w:eastAsia="en-GB"/>
        </w:rPr>
        <w:t>'s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is a literary refortification against forces which threaten chronically to weaken lordship, particularly by breaking down great household economies into more flexible, commercial, and temporary, and less physically enmeshed arrangements, in which tenants and labourers enjoy new freedom and economic leverage.</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Christopher Dyer crystallizes the ways in which the momentum of the economy after 1350 ‘worked against the interests of the aristocracy’.</w:t>
      </w:r>
      <w:hyperlink r:id="rId109" w:anchor="acprof-9780199542642-note-182" w:history="1">
        <w:r w:rsidRPr="0001691B">
          <w:rPr>
            <w:rFonts w:ascii="Garamond" w:eastAsia="Times New Roman" w:hAnsi="Garamond" w:cs="Times New Roman"/>
            <w:color w:val="444444"/>
            <w:szCs w:val="20"/>
            <w:vertAlign w:val="superscript"/>
            <w:lang w:eastAsia="en-GB"/>
          </w:rPr>
          <w:t>107</w:t>
        </w:r>
      </w:hyperlink>
      <w:r w:rsidRPr="0001691B">
        <w:rPr>
          <w:rFonts w:ascii="Garamond" w:eastAsia="Times New Roman" w:hAnsi="Garamond" w:cs="Times New Roman"/>
          <w:color w:val="000000"/>
          <w:szCs w:val="20"/>
          <w:lang w:eastAsia="en-GB"/>
        </w:rPr>
        <w:t> Late fourteenth</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century England's population failed to recover from the</w:t>
      </w:r>
      <w:bookmarkStart w:id="35" w:name="p58"/>
      <w:r w:rsidRPr="0001691B">
        <w:rPr>
          <w:rFonts w:ascii="Garamond" w:eastAsia="Times New Roman" w:hAnsi="Garamond" w:cs="Times New Roman"/>
          <w:b/>
          <w:bCs/>
          <w:color w:val="633D5D"/>
          <w:szCs w:val="20"/>
          <w:lang w:eastAsia="en-GB"/>
        </w:rPr>
        <w:t> (p.58)</w:t>
      </w:r>
      <w:bookmarkEnd w:id="35"/>
      <w:r w:rsidRPr="0001691B">
        <w:rPr>
          <w:rFonts w:ascii="Garamond" w:eastAsia="Times New Roman" w:hAnsi="Garamond" w:cs="Times New Roman"/>
          <w:color w:val="000000"/>
          <w:szCs w:val="20"/>
          <w:lang w:eastAsia="en-GB"/>
        </w:rPr>
        <w:t>catastrophe of 1348–50 (largely, perhaps, because the Black Death came after a period of overpopulation and decline and was followed by a series of plagues in 1361–2, 1369, and 1375). Change was not uniform, but, in general terms, persistently low population depressed rents as demand for tenancies remained depleted, and it eventually pulled down the price of grain once good harvests returned. Meanwhile, low population buoyed up the costs of labour and the prices of manufactured goods (which reflected these costs). None of these changes favoured the landed classes.</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‘Those accustomed to suffer want’, however, got used to a new prosperity according to the chronicler of Rochester priory.</w:t>
      </w:r>
      <w:hyperlink r:id="rId110" w:anchor="acprof-9780199542642-note-183" w:history="1">
        <w:r w:rsidRPr="0001691B">
          <w:rPr>
            <w:rFonts w:ascii="Garamond" w:eastAsia="Times New Roman" w:hAnsi="Garamond" w:cs="Times New Roman"/>
            <w:color w:val="444444"/>
            <w:szCs w:val="20"/>
            <w:vertAlign w:val="superscript"/>
            <w:lang w:eastAsia="en-GB"/>
          </w:rPr>
          <w:t>108</w:t>
        </w:r>
      </w:hyperlink>
      <w:r w:rsidRPr="0001691B">
        <w:rPr>
          <w:rFonts w:ascii="Garamond" w:eastAsia="Times New Roman" w:hAnsi="Garamond" w:cs="Times New Roman"/>
          <w:color w:val="000000"/>
          <w:szCs w:val="20"/>
          <w:lang w:eastAsia="en-GB"/>
        </w:rPr>
        <w:t> Peasants could negotiate easier tenancy terms, with labour services commuted to money rents for example, and servile tenants had a good chance of ridding themselves of that status if they found their way to a new manor. The labour shortage inhibited acquisitive peasants as well as lords, but allowed wage earners to hold out for improved pay and more flexible conditions (including arrangements by the day or by the task).</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The landed elites reacted to this new climate of opportunity with attempts to entrench old asymmetric structures, though the ground continued to move underneath them. The labour law issued and reissued in 1349, 1351, and 1388 represents, in part, an attempt summarily to restore the pre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pestilence employment environment.</w:t>
      </w:r>
      <w:hyperlink r:id="rId111" w:anchor="acprof-9780199542642-note-184" w:history="1">
        <w:r w:rsidRPr="0001691B">
          <w:rPr>
            <w:rFonts w:ascii="Garamond" w:eastAsia="Times New Roman" w:hAnsi="Garamond" w:cs="Times New Roman"/>
            <w:color w:val="444444"/>
            <w:szCs w:val="20"/>
            <w:vertAlign w:val="superscript"/>
            <w:lang w:eastAsia="en-GB"/>
          </w:rPr>
          <w:t>109</w:t>
        </w:r>
      </w:hyperlink>
      <w:r w:rsidRPr="0001691B">
        <w:rPr>
          <w:rFonts w:ascii="Garamond" w:eastAsia="Times New Roman" w:hAnsi="Garamond" w:cs="Times New Roman"/>
          <w:color w:val="000000"/>
          <w:szCs w:val="20"/>
          <w:lang w:eastAsia="en-GB"/>
        </w:rPr>
        <w:t> The sumptuary law of 1363 pretends to repair hierarchy by explicating a highly stratified visual code of social rank, having decried ‘the outrageous and excessive apparel of divers people, against their estate and degree’ (</w:t>
      </w:r>
      <w:r w:rsidRPr="0001691B">
        <w:rPr>
          <w:rFonts w:ascii="Garamond" w:eastAsia="Times New Roman" w:hAnsi="Garamond" w:cs="Times New Roman"/>
          <w:i/>
          <w:iCs/>
          <w:color w:val="000000"/>
          <w:szCs w:val="20"/>
          <w:lang w:eastAsia="en-GB"/>
        </w:rPr>
        <w:t>SR</w:t>
      </w:r>
      <w:r w:rsidRPr="0001691B">
        <w:rPr>
          <w:rFonts w:ascii="Garamond" w:eastAsia="Times New Roman" w:hAnsi="Garamond" w:cs="Times New Roman"/>
          <w:color w:val="000000"/>
          <w:szCs w:val="20"/>
          <w:lang w:eastAsia="en-GB"/>
        </w:rPr>
        <w:t> </w:t>
      </w:r>
      <w:proofErr w:type="spellStart"/>
      <w:r w:rsidRPr="0001691B">
        <w:rPr>
          <w:rFonts w:ascii="Garamond" w:eastAsia="Times New Roman" w:hAnsi="Garamond" w:cs="Times New Roman"/>
          <w:color w:val="000000"/>
          <w:szCs w:val="20"/>
          <w:lang w:eastAsia="en-GB"/>
        </w:rPr>
        <w:t>i</w:t>
      </w:r>
      <w:proofErr w:type="spellEnd"/>
      <w:r w:rsidRPr="0001691B">
        <w:rPr>
          <w:rFonts w:ascii="Garamond" w:eastAsia="Times New Roman" w:hAnsi="Garamond" w:cs="Times New Roman"/>
          <w:color w:val="000000"/>
          <w:szCs w:val="20"/>
          <w:lang w:eastAsia="en-GB"/>
        </w:rPr>
        <w:t xml:space="preserve">. 380). Poll taxes in 1377, 1379, and 1381 were designed to catch the new (relative) prosperity of wage earners, which had not been forestalled by the earlier labour laws and escaped the lay subsidy (assessed on moveable goods). At the level of the manor, many lords attempted to hang onto their privileges by exerting them more strenuously. The increase in manorial court revenues after the Black Death was, as Dyer observes, ‘a remarkable development as the number of tenants had fallen drastically’ (285). </w:t>
      </w:r>
      <w:proofErr w:type="spellStart"/>
      <w:r w:rsidRPr="0001691B">
        <w:rPr>
          <w:rFonts w:ascii="Garamond" w:eastAsia="Times New Roman" w:hAnsi="Garamond" w:cs="Times New Roman"/>
          <w:color w:val="000000"/>
          <w:szCs w:val="20"/>
          <w:lang w:eastAsia="en-GB"/>
        </w:rPr>
        <w:t>Amercements</w:t>
      </w:r>
      <w:proofErr w:type="spellEnd"/>
      <w:r w:rsidRPr="0001691B">
        <w:rPr>
          <w:rFonts w:ascii="Garamond" w:eastAsia="Times New Roman" w:hAnsi="Garamond" w:cs="Times New Roman"/>
          <w:color w:val="000000"/>
          <w:szCs w:val="20"/>
          <w:lang w:eastAsia="en-GB"/>
        </w:rPr>
        <w:t xml:space="preserve"> for neglect of property or </w:t>
      </w:r>
      <w:proofErr w:type="gramStart"/>
      <w:r w:rsidRPr="0001691B">
        <w:rPr>
          <w:rFonts w:ascii="Garamond" w:eastAsia="Times New Roman" w:hAnsi="Garamond" w:cs="Times New Roman"/>
          <w:color w:val="000000"/>
          <w:szCs w:val="20"/>
          <w:lang w:eastAsia="en-GB"/>
        </w:rPr>
        <w:t>services,</w:t>
      </w:r>
      <w:proofErr w:type="gramEnd"/>
      <w:r w:rsidRPr="0001691B">
        <w:rPr>
          <w:rFonts w:ascii="Garamond" w:eastAsia="Times New Roman" w:hAnsi="Garamond" w:cs="Times New Roman"/>
          <w:color w:val="000000"/>
          <w:szCs w:val="20"/>
          <w:lang w:eastAsia="en-GB"/>
        </w:rPr>
        <w:t xml:space="preserve"> or for evasion of customary dues such as marriage fines</w:t>
      </w:r>
      <w:bookmarkStart w:id="36" w:name="p59"/>
      <w:r w:rsidRPr="0001691B">
        <w:rPr>
          <w:rFonts w:ascii="Garamond" w:eastAsia="Times New Roman" w:hAnsi="Garamond" w:cs="Times New Roman"/>
          <w:b/>
          <w:bCs/>
          <w:color w:val="633D5D"/>
          <w:szCs w:val="20"/>
          <w:lang w:eastAsia="en-GB"/>
        </w:rPr>
        <w:t> (p.59) </w:t>
      </w:r>
      <w:bookmarkEnd w:id="36"/>
      <w:r w:rsidRPr="0001691B">
        <w:rPr>
          <w:rFonts w:ascii="Garamond" w:eastAsia="Times New Roman" w:hAnsi="Garamond" w:cs="Times New Roman"/>
          <w:color w:val="000000"/>
          <w:szCs w:val="20"/>
          <w:lang w:eastAsia="en-GB"/>
        </w:rPr>
        <w:t>or entry fines (payable on the transfer or inheritance of landholdings) were rigorously pursued.</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Conditions favouring society's lower orders persisted and deepened, however, and the aristocracy's reactionary efforts lost force during the 1370s and were gravely shaken by their subordinates' backlash in the great rising of 1381. Lords clutched at familiar privileges tightly enough to frustrate and provoke those who recognized prospects for advancement or they made concessions to tenants in less volatile negotiations. Whether they relaxed their grip carefully or had it prised apart by manorial court boycotts and acts of violence, however, lords' hold over peasants and workers generally weakened in the final decades of the fourteenth century. In the 1380s, good harvests returned and grain prices fell, wages continued to rise, and the memory of revolt secured ‘a new balance’ in which all parties realized that the lords' inferiors ‘had improved their bargaining power’.</w:t>
      </w:r>
      <w:hyperlink r:id="rId112" w:anchor="acprof-9780199542642-note-185" w:history="1">
        <w:r w:rsidRPr="0001691B">
          <w:rPr>
            <w:rFonts w:ascii="Garamond" w:eastAsia="Times New Roman" w:hAnsi="Garamond" w:cs="Times New Roman"/>
            <w:color w:val="444444"/>
            <w:szCs w:val="20"/>
            <w:vertAlign w:val="superscript"/>
            <w:lang w:eastAsia="en-GB"/>
          </w:rPr>
          <w:t>110</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Adapting to this situation, the aristocracy attenuated great household structures which supported a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economy. Labour services were commuted into simple money rents and other manorial obligations were conflated with rents, abandoned, or reduced. Lords sometimes converted customary tenure (subjecting tenants to the custom of the manor) into short</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term leasehold. Commutation of labour services often accompanied the leasing of demesne land, which according to Dyer was ‘the really decisive and universal change [in the manorial economy] through much of lowland England’ in the late fourteenth century.</w:t>
      </w:r>
      <w:hyperlink r:id="rId113" w:anchor="acprof-9780199542642-note-186" w:history="1">
        <w:r w:rsidRPr="0001691B">
          <w:rPr>
            <w:rFonts w:ascii="Garamond" w:eastAsia="Times New Roman" w:hAnsi="Garamond" w:cs="Times New Roman"/>
            <w:color w:val="444444"/>
            <w:szCs w:val="20"/>
            <w:vertAlign w:val="superscript"/>
            <w:lang w:eastAsia="en-GB"/>
          </w:rPr>
          <w:t>111</w:t>
        </w:r>
      </w:hyperlink>
      <w:r w:rsidRPr="0001691B">
        <w:rPr>
          <w:rFonts w:ascii="Garamond" w:eastAsia="Times New Roman" w:hAnsi="Garamond" w:cs="Times New Roman"/>
          <w:color w:val="000000"/>
          <w:szCs w:val="20"/>
          <w:lang w:eastAsia="en-GB"/>
        </w:rPr>
        <w:t> Powerful lords also cut back on large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scale hospitality and reduced the number of manor houses on active duty for their itinerations.</w:t>
      </w:r>
      <w:hyperlink r:id="rId114" w:anchor="acprof-9780199542642-note-187" w:history="1">
        <w:r w:rsidRPr="0001691B">
          <w:rPr>
            <w:rFonts w:ascii="Garamond" w:eastAsia="Times New Roman" w:hAnsi="Garamond" w:cs="Times New Roman"/>
            <w:color w:val="444444"/>
            <w:szCs w:val="20"/>
            <w:vertAlign w:val="superscript"/>
            <w:lang w:eastAsia="en-GB"/>
          </w:rPr>
          <w:t>112</w:t>
        </w:r>
      </w:hyperlink>
      <w:r w:rsidRPr="0001691B">
        <w:rPr>
          <w:rFonts w:ascii="Garamond" w:eastAsia="Times New Roman" w:hAnsi="Garamond" w:cs="Times New Roman"/>
          <w:color w:val="000000"/>
          <w:szCs w:val="20"/>
          <w:lang w:eastAsia="en-GB"/>
        </w:rPr>
        <w:t xml:space="preserve">All of these consolidation measures contributed to the great household's receding as a physical and </w:t>
      </w:r>
      <w:proofErr w:type="spellStart"/>
      <w:r w:rsidRPr="0001691B">
        <w:rPr>
          <w:rFonts w:ascii="Garamond" w:eastAsia="Times New Roman" w:hAnsi="Garamond" w:cs="Times New Roman"/>
          <w:color w:val="000000"/>
          <w:szCs w:val="20"/>
          <w:lang w:eastAsia="en-GB"/>
        </w:rPr>
        <w:t>interventionary</w:t>
      </w:r>
      <w:proofErr w:type="spellEnd"/>
      <w:r w:rsidRPr="0001691B">
        <w:rPr>
          <w:rFonts w:ascii="Garamond" w:eastAsia="Times New Roman" w:hAnsi="Garamond" w:cs="Times New Roman"/>
          <w:color w:val="000000"/>
          <w:szCs w:val="20"/>
          <w:lang w:eastAsia="en-GB"/>
        </w:rPr>
        <w:t xml:space="preserve"> presence in the English countryside.</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Adjustments in management and tenancy designed to conserve lords' wealth often disrupted the great household's structures of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exchange, which were means to refresh indefinitely renewable</w:t>
      </w:r>
      <w:bookmarkStart w:id="37" w:name="p60"/>
      <w:r w:rsidRPr="0001691B">
        <w:rPr>
          <w:rFonts w:ascii="Garamond" w:eastAsia="Times New Roman" w:hAnsi="Garamond" w:cs="Times New Roman"/>
          <w:b/>
          <w:bCs/>
          <w:color w:val="633D5D"/>
          <w:szCs w:val="20"/>
          <w:lang w:eastAsia="en-GB"/>
        </w:rPr>
        <w:t> (p.60</w:t>
      </w:r>
      <w:proofErr w:type="gramStart"/>
      <w:r w:rsidRPr="0001691B">
        <w:rPr>
          <w:rFonts w:ascii="Garamond" w:eastAsia="Times New Roman" w:hAnsi="Garamond" w:cs="Times New Roman"/>
          <w:b/>
          <w:bCs/>
          <w:color w:val="633D5D"/>
          <w:szCs w:val="20"/>
          <w:lang w:eastAsia="en-GB"/>
        </w:rPr>
        <w:t>)</w:t>
      </w:r>
      <w:bookmarkEnd w:id="37"/>
      <w:r w:rsidRPr="0001691B">
        <w:rPr>
          <w:rFonts w:ascii="Garamond" w:eastAsia="Times New Roman" w:hAnsi="Garamond" w:cs="Times New Roman"/>
          <w:color w:val="000000"/>
          <w:szCs w:val="20"/>
          <w:lang w:eastAsia="en-GB"/>
        </w:rPr>
        <w:t>asymmetrical</w:t>
      </w:r>
      <w:proofErr w:type="gramEnd"/>
      <w:r w:rsidRPr="0001691B">
        <w:rPr>
          <w:rFonts w:ascii="Garamond" w:eastAsia="Times New Roman" w:hAnsi="Garamond" w:cs="Times New Roman"/>
          <w:color w:val="000000"/>
          <w:szCs w:val="20"/>
          <w:lang w:eastAsia="en-GB"/>
        </w:rPr>
        <w:t xml:space="preserve"> ties between tenant and lord. Leased demesne meant less contact with the lord's officials and the lord who ceased visiting a manor entirely would no longer preside there at tenant feasts. Where cash rents collected regularly replaced fines or reliefs attached to major stages or events in a tenant's life (and often paid in kind) there was also less scope to symbolize the lord—tenant tie as one of </w:t>
      </w:r>
      <w:r w:rsidRPr="0001691B">
        <w:rPr>
          <w:rFonts w:ascii="Garamond" w:eastAsia="Times New Roman" w:hAnsi="Garamond" w:cs="Times New Roman"/>
          <w:i/>
          <w:iCs/>
          <w:color w:val="000000"/>
          <w:szCs w:val="20"/>
          <w:lang w:eastAsia="en-GB"/>
        </w:rPr>
        <w:t>unresolved</w:t>
      </w:r>
      <w:r w:rsidRPr="0001691B">
        <w:rPr>
          <w:rFonts w:ascii="Garamond" w:eastAsia="Times New Roman" w:hAnsi="Garamond" w:cs="Times New Roman"/>
          <w:color w:val="000000"/>
          <w:szCs w:val="20"/>
          <w:lang w:eastAsia="en-GB"/>
        </w:rPr>
        <w:t xml:space="preserve"> obligation. The spectrum of exchanges should not be polarized: labour services, for example, were negotiated as commercial arrangements (exactly quantified in explicit exchange for landholding). </w:t>
      </w:r>
      <w:r w:rsidRPr="0001691B">
        <w:rPr>
          <w:rFonts w:ascii="Garamond" w:eastAsia="Times New Roman" w:hAnsi="Garamond" w:cs="Times New Roman"/>
          <w:color w:val="000000"/>
          <w:szCs w:val="20"/>
          <w:lang w:eastAsia="en-GB"/>
        </w:rPr>
        <w:lastRenderedPageBreak/>
        <w:t>Nonetheless, a hereditary tenant who owed a customary heriot (death duty) of the ‘best beast’ experienced (or misrecognized) the manorial economic disguised by customary valuation and timing and as part of a long narrative of lordship in a way that a tenant paying a fixed rent on a nine</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year lease with no additional obligations did not.</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Profound economic pressures on the landed household in Gower's day must be reckoned with, albeit changes were not as drastic as the calamity of the Black Death might lead us to expect. Hereditary peasant tenure and certain customary dues (often in the form of money fines) were widespread in the 1390s. The great household also, as I have mentioned, continued to govern estate infrastructure where it lost its more active lordship role. Newcomers to landed society were more likely to come from professional elites than the peasantry—from careers with access to burgeoning sources of wealth outside agriculture—and such landholders would still expect to wait at least a generation before their family profited from the exchanges (especially of marriage) that redistributed large quantities of land.</w:t>
      </w:r>
      <w:hyperlink r:id="rId115" w:anchor="acprof-9780199542642-note-188" w:history="1">
        <w:r w:rsidRPr="0001691B">
          <w:rPr>
            <w:rFonts w:ascii="Garamond" w:eastAsia="Times New Roman" w:hAnsi="Garamond" w:cs="Times New Roman"/>
            <w:color w:val="444444"/>
            <w:szCs w:val="20"/>
            <w:vertAlign w:val="superscript"/>
            <w:lang w:eastAsia="en-GB"/>
          </w:rPr>
          <w:t>113</w:t>
        </w:r>
      </w:hyperlink>
      <w:r w:rsidRPr="0001691B">
        <w:rPr>
          <w:rFonts w:ascii="Garamond" w:eastAsia="Times New Roman" w:hAnsi="Garamond" w:cs="Times New Roman"/>
          <w:color w:val="000000"/>
          <w:szCs w:val="20"/>
          <w:lang w:eastAsia="en-GB"/>
        </w:rPr>
        <w:t> Yet change was pervasive and was diminishing the great household as the nerve centre of far</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flung estates and a dominant presence in the lives of its tenants. Aristocratic endeavours to restrain change demonstrate how alarming it could seem to the landed elites (as well as partly explaining its delayed and uneven progress after the Black Death). The </w:t>
      </w:r>
      <w:proofErr w:type="spellStart"/>
      <w:r w:rsidRPr="0001691B">
        <w:rPr>
          <w:rFonts w:ascii="Garamond" w:eastAsia="Times New Roman" w:hAnsi="Garamond" w:cs="Times New Roman"/>
          <w:i/>
          <w:iCs/>
          <w:color w:val="000000"/>
          <w:szCs w:val="20"/>
          <w:lang w:eastAsia="en-GB"/>
        </w:rPr>
        <w:t>Confessio</w:t>
      </w:r>
      <w:r w:rsidRPr="0001691B">
        <w:rPr>
          <w:rFonts w:ascii="Garamond" w:eastAsia="Times New Roman" w:hAnsi="Garamond" w:cs="Times New Roman"/>
          <w:color w:val="000000"/>
          <w:szCs w:val="20"/>
          <w:lang w:eastAsia="en-GB"/>
        </w:rPr>
        <w:t>'s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is in this light a symptom of ongoing aristocratic reaction against economic liberation and of anxiety that the great household was now in retreat and social hierarchy critically compromised—an anxiety that may have been all the more acute in Gower's case if he had achieved landed status from careerist beginnings.</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The economic liberation of poorer groups in society produced voices that were trenchant in invoking liberation but are, in Fredric Jameson's</w:t>
      </w:r>
      <w:bookmarkStart w:id="38" w:name="p61"/>
      <w:r w:rsidRPr="0001691B">
        <w:rPr>
          <w:rFonts w:ascii="Garamond" w:eastAsia="Times New Roman" w:hAnsi="Garamond" w:cs="Times New Roman"/>
          <w:b/>
          <w:bCs/>
          <w:color w:val="633D5D"/>
          <w:szCs w:val="20"/>
          <w:lang w:eastAsia="en-GB"/>
        </w:rPr>
        <w:t> (p.61) </w:t>
      </w:r>
      <w:bookmarkEnd w:id="38"/>
      <w:r w:rsidRPr="0001691B">
        <w:rPr>
          <w:rFonts w:ascii="Garamond" w:eastAsia="Times New Roman" w:hAnsi="Garamond" w:cs="Times New Roman"/>
          <w:color w:val="000000"/>
          <w:szCs w:val="20"/>
          <w:lang w:eastAsia="en-GB"/>
        </w:rPr>
        <w:t>terms, ‘for the most part stifled and reduced to silence [or] marginalized’ in Gower's text.</w:t>
      </w:r>
      <w:hyperlink r:id="rId116" w:anchor="acprof-9780199542642-note-189" w:history="1">
        <w:r w:rsidRPr="0001691B">
          <w:rPr>
            <w:rFonts w:ascii="Garamond" w:eastAsia="Times New Roman" w:hAnsi="Garamond" w:cs="Times New Roman"/>
            <w:color w:val="444444"/>
            <w:szCs w:val="20"/>
            <w:vertAlign w:val="superscript"/>
            <w:lang w:eastAsia="en-GB"/>
          </w:rPr>
          <w:t>114</w:t>
        </w:r>
      </w:hyperlink>
      <w:r w:rsidRPr="0001691B">
        <w:rPr>
          <w:rFonts w:ascii="Garamond" w:eastAsia="Times New Roman" w:hAnsi="Garamond" w:cs="Times New Roman"/>
          <w:color w:val="000000"/>
          <w:szCs w:val="20"/>
          <w:lang w:eastAsia="en-GB"/>
        </w:rPr>
        <w:t xml:space="preserve"> These voices threatened aristocratic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more radically than elite magnificence did. The rebels' demands presented at Smithfield in 1381, for instance, apparently envisaged that ‘no lord should have lordship in future, but it should be divided among all men’.</w:t>
      </w:r>
      <w:hyperlink r:id="rId117" w:anchor="acprof-9780199542642-note-190" w:history="1">
        <w:r w:rsidRPr="0001691B">
          <w:rPr>
            <w:rFonts w:ascii="Garamond" w:eastAsia="Times New Roman" w:hAnsi="Garamond" w:cs="Times New Roman"/>
            <w:color w:val="444444"/>
            <w:szCs w:val="20"/>
            <w:vertAlign w:val="superscript"/>
            <w:lang w:eastAsia="en-GB"/>
          </w:rPr>
          <w:t>115</w:t>
        </w:r>
      </w:hyperlink>
      <w:r w:rsidRPr="0001691B">
        <w:rPr>
          <w:rFonts w:ascii="Garamond" w:eastAsia="Times New Roman" w:hAnsi="Garamond" w:cs="Times New Roman"/>
          <w:color w:val="000000"/>
          <w:szCs w:val="20"/>
          <w:lang w:eastAsia="en-GB"/>
        </w:rPr>
        <w:t> The rebels seem to have been calling for a society in which village and town communities formed the tier of government immediately below the king.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xml:space="preserve"> represents rather different political potential in ‘the </w:t>
      </w:r>
      <w:proofErr w:type="spellStart"/>
      <w:r w:rsidRPr="0001691B">
        <w:rPr>
          <w:rFonts w:ascii="Garamond" w:eastAsia="Times New Roman" w:hAnsi="Garamond" w:cs="Times New Roman"/>
          <w:color w:val="000000"/>
          <w:szCs w:val="20"/>
          <w:lang w:eastAsia="en-GB"/>
        </w:rPr>
        <w:t>poeple</w:t>
      </w:r>
      <w:proofErr w:type="spellEnd"/>
      <w:r w:rsidRPr="0001691B">
        <w:rPr>
          <w:rFonts w:ascii="Garamond" w:eastAsia="Times New Roman" w:hAnsi="Garamond" w:cs="Times New Roman"/>
          <w:color w:val="000000"/>
          <w:szCs w:val="20"/>
          <w:lang w:eastAsia="en-GB"/>
        </w:rPr>
        <w:t>’. Gower enlists the ‘</w:t>
      </w:r>
      <w:proofErr w:type="spellStart"/>
      <w:r w:rsidRPr="0001691B">
        <w:rPr>
          <w:rFonts w:ascii="Garamond" w:eastAsia="Times New Roman" w:hAnsi="Garamond" w:cs="Times New Roman"/>
          <w:color w:val="000000"/>
          <w:szCs w:val="20"/>
          <w:lang w:eastAsia="en-GB"/>
        </w:rPr>
        <w:t>comun</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vois</w:t>
      </w:r>
      <w:proofErr w:type="spellEnd"/>
      <w:r w:rsidRPr="0001691B">
        <w:rPr>
          <w:rFonts w:ascii="Garamond" w:eastAsia="Times New Roman" w:hAnsi="Garamond" w:cs="Times New Roman"/>
          <w:color w:val="000000"/>
          <w:szCs w:val="20"/>
          <w:lang w:eastAsia="en-GB"/>
        </w:rPr>
        <w:t xml:space="preserve">, which </w:t>
      </w:r>
      <w:proofErr w:type="spellStart"/>
      <w:r w:rsidRPr="0001691B">
        <w:rPr>
          <w:rFonts w:ascii="Garamond" w:eastAsia="Times New Roman" w:hAnsi="Garamond" w:cs="Times New Roman"/>
          <w:color w:val="000000"/>
          <w:szCs w:val="20"/>
          <w:lang w:eastAsia="en-GB"/>
        </w:rPr>
        <w:t>mai</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noght</w:t>
      </w:r>
      <w:proofErr w:type="spellEnd"/>
      <w:r w:rsidRPr="0001691B">
        <w:rPr>
          <w:rFonts w:ascii="Garamond" w:eastAsia="Times New Roman" w:hAnsi="Garamond" w:cs="Times New Roman"/>
          <w:color w:val="000000"/>
          <w:szCs w:val="20"/>
          <w:lang w:eastAsia="en-GB"/>
        </w:rPr>
        <w:t xml:space="preserve"> lie’ (</w:t>
      </w:r>
      <w:proofErr w:type="spellStart"/>
      <w:r w:rsidRPr="0001691B">
        <w:rPr>
          <w:rFonts w:ascii="Garamond" w:eastAsia="Times New Roman" w:hAnsi="Garamond" w:cs="Times New Roman"/>
          <w:color w:val="000000"/>
          <w:szCs w:val="20"/>
          <w:lang w:eastAsia="en-GB"/>
        </w:rPr>
        <w:t>prol</w:t>
      </w:r>
      <w:proofErr w:type="spellEnd"/>
      <w:r w:rsidRPr="0001691B">
        <w:rPr>
          <w:rFonts w:ascii="Garamond" w:eastAsia="Times New Roman" w:hAnsi="Garamond" w:cs="Times New Roman"/>
          <w:color w:val="000000"/>
          <w:szCs w:val="20"/>
          <w:lang w:eastAsia="en-GB"/>
        </w:rPr>
        <w:t>. 124; cf. 7. 2329–33) to authorize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or its basic critique of a divided world at least, just as </w:t>
      </w:r>
      <w:proofErr w:type="spellStart"/>
      <w:r w:rsidRPr="0001691B">
        <w:rPr>
          <w:rFonts w:ascii="Garamond" w:eastAsia="Times New Roman" w:hAnsi="Garamond" w:cs="Times New Roman"/>
          <w:i/>
          <w:iCs/>
          <w:color w:val="000000"/>
          <w:szCs w:val="20"/>
          <w:lang w:eastAsia="en-GB"/>
        </w:rPr>
        <w:t>vox</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plebis</w:t>
      </w:r>
      <w:proofErr w:type="spellEnd"/>
      <w:r w:rsidRPr="0001691B">
        <w:rPr>
          <w:rFonts w:ascii="Garamond" w:eastAsia="Times New Roman" w:hAnsi="Garamond" w:cs="Times New Roman"/>
          <w:color w:val="000000"/>
          <w:szCs w:val="20"/>
          <w:lang w:eastAsia="en-GB"/>
        </w:rPr>
        <w:t> is imagined behind the complaint of </w:t>
      </w:r>
      <w:proofErr w:type="spellStart"/>
      <w:r w:rsidRPr="0001691B">
        <w:rPr>
          <w:rFonts w:ascii="Garamond" w:eastAsia="Times New Roman" w:hAnsi="Garamond" w:cs="Times New Roman"/>
          <w:i/>
          <w:iCs/>
          <w:color w:val="000000"/>
          <w:szCs w:val="20"/>
          <w:lang w:eastAsia="en-GB"/>
        </w:rPr>
        <w:t>Vox</w:t>
      </w:r>
      <w:proofErr w:type="spellEnd"/>
      <w:r w:rsidRPr="0001691B">
        <w:rPr>
          <w:rFonts w:ascii="Garamond" w:eastAsia="Times New Roman" w:hAnsi="Garamond" w:cs="Times New Roman"/>
          <w:i/>
          <w:iCs/>
          <w:color w:val="000000"/>
          <w:szCs w:val="20"/>
          <w:lang w:eastAsia="en-GB"/>
        </w:rPr>
        <w:t xml:space="preserve"> clamantis</w:t>
      </w:r>
      <w:r w:rsidRPr="0001691B">
        <w:rPr>
          <w:rFonts w:ascii="Garamond" w:eastAsia="Times New Roman" w:hAnsi="Garamond" w:cs="Times New Roman"/>
          <w:color w:val="000000"/>
          <w:szCs w:val="20"/>
          <w:lang w:eastAsia="en-GB"/>
        </w:rPr>
        <w:t>.</w:t>
      </w:r>
      <w:hyperlink r:id="rId118" w:anchor="acprof-9780199542642-note-191" w:history="1">
        <w:r w:rsidRPr="0001691B">
          <w:rPr>
            <w:rFonts w:ascii="Garamond" w:eastAsia="Times New Roman" w:hAnsi="Garamond" w:cs="Times New Roman"/>
            <w:color w:val="444444"/>
            <w:szCs w:val="20"/>
            <w:vertAlign w:val="superscript"/>
            <w:lang w:eastAsia="en-GB"/>
          </w:rPr>
          <w:t>116</w:t>
        </w:r>
      </w:hyperlink>
      <w:r w:rsidRPr="0001691B">
        <w:rPr>
          <w:rFonts w:ascii="Garamond" w:eastAsia="Times New Roman" w:hAnsi="Garamond" w:cs="Times New Roman"/>
          <w:color w:val="000000"/>
          <w:szCs w:val="20"/>
          <w:lang w:eastAsia="en-GB"/>
        </w:rPr>
        <w:t xml:space="preserve"> The commons also have radical and positive political agency in some of Genius's stories, notably when communities abandon foolish King </w:t>
      </w:r>
      <w:proofErr w:type="spellStart"/>
      <w:r w:rsidRPr="0001691B">
        <w:rPr>
          <w:rFonts w:ascii="Garamond" w:eastAsia="Times New Roman" w:hAnsi="Garamond" w:cs="Times New Roman"/>
          <w:color w:val="000000"/>
          <w:szCs w:val="20"/>
          <w:lang w:eastAsia="en-GB"/>
        </w:rPr>
        <w:t>Roboam</w:t>
      </w:r>
      <w:proofErr w:type="spellEnd"/>
      <w:r w:rsidRPr="0001691B">
        <w:rPr>
          <w:rFonts w:ascii="Garamond" w:eastAsia="Times New Roman" w:hAnsi="Garamond" w:cs="Times New Roman"/>
          <w:color w:val="000000"/>
          <w:szCs w:val="20"/>
          <w:lang w:eastAsia="en-GB"/>
        </w:rPr>
        <w:t xml:space="preserve"> and overthrow the treacherous kings Perseus and </w:t>
      </w:r>
      <w:proofErr w:type="spellStart"/>
      <w:r w:rsidRPr="0001691B">
        <w:rPr>
          <w:rFonts w:ascii="Garamond" w:eastAsia="Times New Roman" w:hAnsi="Garamond" w:cs="Times New Roman"/>
          <w:color w:val="000000"/>
          <w:szCs w:val="20"/>
          <w:lang w:eastAsia="en-GB"/>
        </w:rPr>
        <w:t>Tarquin</w:t>
      </w:r>
      <w:proofErr w:type="spellEnd"/>
      <w:r w:rsidRPr="0001691B">
        <w:rPr>
          <w:rFonts w:ascii="Garamond" w:eastAsia="Times New Roman" w:hAnsi="Garamond" w:cs="Times New Roman"/>
          <w:color w:val="000000"/>
          <w:szCs w:val="20"/>
          <w:lang w:eastAsia="en-GB"/>
        </w:rPr>
        <w:t xml:space="preserve"> (</w:t>
      </w:r>
      <w:r w:rsidRPr="0001691B">
        <w:rPr>
          <w:rFonts w:ascii="Garamond" w:eastAsia="Times New Roman" w:hAnsi="Garamond" w:cs="Times New Roman"/>
          <w:i/>
          <w:iCs/>
          <w:color w:val="000000"/>
          <w:szCs w:val="20"/>
          <w:lang w:eastAsia="en-GB"/>
        </w:rPr>
        <w:t>CA</w:t>
      </w:r>
      <w:r w:rsidRPr="0001691B">
        <w:rPr>
          <w:rFonts w:ascii="Garamond" w:eastAsia="Times New Roman" w:hAnsi="Garamond" w:cs="Times New Roman"/>
          <w:color w:val="000000"/>
          <w:szCs w:val="20"/>
          <w:lang w:eastAsia="en-GB"/>
        </w:rPr>
        <w:t xml:space="preserve"> 2. 1840–51, 7. 4097–4129, 7. 5115–23). Such voice and action, however, are allowed almost no opportunity to speak of liberation from aristocratic hegemony. For constructive effect, it </w:t>
      </w:r>
      <w:proofErr w:type="gramStart"/>
      <w:r w:rsidRPr="0001691B">
        <w:rPr>
          <w:rFonts w:ascii="Garamond" w:eastAsia="Times New Roman" w:hAnsi="Garamond" w:cs="Times New Roman"/>
          <w:color w:val="000000"/>
          <w:szCs w:val="20"/>
          <w:lang w:eastAsia="en-GB"/>
        </w:rPr>
        <w:t>seems,</w:t>
      </w:r>
      <w:proofErr w:type="gramEnd"/>
      <w:r w:rsidRPr="0001691B">
        <w:rPr>
          <w:rFonts w:ascii="Garamond" w:eastAsia="Times New Roman" w:hAnsi="Garamond" w:cs="Times New Roman"/>
          <w:color w:val="000000"/>
          <w:szCs w:val="20"/>
          <w:lang w:eastAsia="en-GB"/>
        </w:rPr>
        <w:t xml:space="preserve"> the raw truth of the ‘</w:t>
      </w:r>
      <w:proofErr w:type="spellStart"/>
      <w:r w:rsidRPr="0001691B">
        <w:rPr>
          <w:rFonts w:ascii="Garamond" w:eastAsia="Times New Roman" w:hAnsi="Garamond" w:cs="Times New Roman"/>
          <w:color w:val="000000"/>
          <w:szCs w:val="20"/>
          <w:lang w:eastAsia="en-GB"/>
        </w:rPr>
        <w:t>comun</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vois</w:t>
      </w:r>
      <w:proofErr w:type="spellEnd"/>
      <w:r w:rsidRPr="0001691B">
        <w:rPr>
          <w:rFonts w:ascii="Garamond" w:eastAsia="Times New Roman" w:hAnsi="Garamond" w:cs="Times New Roman"/>
          <w:color w:val="000000"/>
          <w:szCs w:val="20"/>
          <w:lang w:eastAsia="en-GB"/>
        </w:rPr>
        <w:t xml:space="preserve">’ needs to be taken on and used by learned poetry or elite leadership. Without such direction, it sweeps despotic mortals to the status of deities in pagan times (5. 835–42, 981–1000), and Genius expresses no optimism about the future of the communities who end legitimate dynasties in the cases of </w:t>
      </w:r>
      <w:proofErr w:type="spellStart"/>
      <w:r w:rsidRPr="0001691B">
        <w:rPr>
          <w:rFonts w:ascii="Garamond" w:eastAsia="Times New Roman" w:hAnsi="Garamond" w:cs="Times New Roman"/>
          <w:color w:val="000000"/>
          <w:szCs w:val="20"/>
          <w:lang w:eastAsia="en-GB"/>
        </w:rPr>
        <w:t>Roboam</w:t>
      </w:r>
      <w:proofErr w:type="spellEnd"/>
      <w:r w:rsidRPr="0001691B">
        <w:rPr>
          <w:rFonts w:ascii="Garamond" w:eastAsia="Times New Roman" w:hAnsi="Garamond" w:cs="Times New Roman"/>
          <w:color w:val="000000"/>
          <w:szCs w:val="20"/>
          <w:lang w:eastAsia="en-GB"/>
        </w:rPr>
        <w:t xml:space="preserve"> and Perseus (whereas the aristocracy</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 xml:space="preserve">led deposition of </w:t>
      </w:r>
      <w:proofErr w:type="spellStart"/>
      <w:r w:rsidRPr="0001691B">
        <w:rPr>
          <w:rFonts w:ascii="Garamond" w:eastAsia="Times New Roman" w:hAnsi="Garamond" w:cs="Times New Roman"/>
          <w:color w:val="000000"/>
          <w:szCs w:val="20"/>
          <w:lang w:eastAsia="en-GB"/>
        </w:rPr>
        <w:t>Tarquin</w:t>
      </w:r>
      <w:proofErr w:type="spellEnd"/>
      <w:r w:rsidRPr="0001691B">
        <w:rPr>
          <w:rFonts w:ascii="Garamond" w:eastAsia="Times New Roman" w:hAnsi="Garamond" w:cs="Times New Roman"/>
          <w:color w:val="000000"/>
          <w:szCs w:val="20"/>
          <w:lang w:eastAsia="en-GB"/>
        </w:rPr>
        <w:t xml:space="preserve"> produces ‘</w:t>
      </w:r>
      <w:proofErr w:type="spellStart"/>
      <w:r w:rsidRPr="0001691B">
        <w:rPr>
          <w:rFonts w:ascii="Garamond" w:eastAsia="Times New Roman" w:hAnsi="Garamond" w:cs="Times New Roman"/>
          <w:color w:val="000000"/>
          <w:szCs w:val="20"/>
          <w:lang w:eastAsia="en-GB"/>
        </w:rPr>
        <w:t>betre</w:t>
      </w:r>
      <w:proofErr w:type="spellEnd"/>
      <w:r w:rsidRPr="0001691B">
        <w:rPr>
          <w:rFonts w:ascii="Garamond" w:eastAsia="Times New Roman" w:hAnsi="Garamond" w:cs="Times New Roman"/>
          <w:color w:val="000000"/>
          <w:szCs w:val="20"/>
          <w:lang w:eastAsia="en-GB"/>
        </w:rPr>
        <w:t xml:space="preserve"> governance’; 7. 5123).</w:t>
      </w:r>
      <w:hyperlink r:id="rId119" w:anchor="acprof-9780199542642-note-192" w:history="1">
        <w:r w:rsidRPr="0001691B">
          <w:rPr>
            <w:rFonts w:ascii="Garamond" w:eastAsia="Times New Roman" w:hAnsi="Garamond" w:cs="Times New Roman"/>
            <w:color w:val="444444"/>
            <w:szCs w:val="20"/>
            <w:vertAlign w:val="superscript"/>
            <w:lang w:eastAsia="en-GB"/>
          </w:rPr>
          <w:t>117</w:t>
        </w:r>
      </w:hyperlink>
      <w:r w:rsidRPr="0001691B">
        <w:rPr>
          <w:rFonts w:ascii="Garamond" w:eastAsia="Times New Roman" w:hAnsi="Garamond" w:cs="Times New Roman"/>
          <w:color w:val="000000"/>
          <w:szCs w:val="20"/>
          <w:lang w:eastAsia="en-GB"/>
        </w:rPr>
        <w:t> Popular unrest is primarily a barometer of dominant groups' performance in the poem, and it authorizes restored hierarchical unity, not novel, liberating political structures. ‘</w:t>
      </w:r>
      <w:proofErr w:type="spellStart"/>
      <w:r w:rsidRPr="0001691B">
        <w:rPr>
          <w:rFonts w:ascii="Garamond" w:eastAsia="Times New Roman" w:hAnsi="Garamond" w:cs="Times New Roman"/>
          <w:color w:val="000000"/>
          <w:szCs w:val="20"/>
          <w:lang w:eastAsia="en-GB"/>
        </w:rPr>
        <w:t>Comun</w:t>
      </w:r>
      <w:proofErr w:type="spellEnd"/>
      <w:r w:rsidRPr="0001691B">
        <w:rPr>
          <w:rFonts w:ascii="Garamond" w:eastAsia="Times New Roman" w:hAnsi="Garamond" w:cs="Times New Roman"/>
          <w:color w:val="000000"/>
          <w:szCs w:val="20"/>
          <w:lang w:eastAsia="en-GB"/>
        </w:rPr>
        <w:t xml:space="preserve"> clamour’ implicitly seeks a return to political placidity. </w:t>
      </w:r>
      <w:proofErr w:type="gramStart"/>
      <w:r w:rsidRPr="0001691B">
        <w:rPr>
          <w:rFonts w:ascii="Garamond" w:eastAsia="Times New Roman" w:hAnsi="Garamond" w:cs="Times New Roman"/>
          <w:color w:val="000000"/>
          <w:szCs w:val="20"/>
          <w:lang w:eastAsia="en-GB"/>
        </w:rPr>
        <w:t>In an ideal order, the ‘</w:t>
      </w:r>
      <w:proofErr w:type="spellStart"/>
      <w:r w:rsidRPr="0001691B">
        <w:rPr>
          <w:rFonts w:ascii="Garamond" w:eastAsia="Times New Roman" w:hAnsi="Garamond" w:cs="Times New Roman"/>
          <w:color w:val="000000"/>
          <w:szCs w:val="20"/>
          <w:lang w:eastAsia="en-GB"/>
        </w:rPr>
        <w:t>comun</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poeple</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stant</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menable</w:t>
      </w:r>
      <w:proofErr w:type="spellEnd"/>
      <w:r w:rsidRPr="0001691B">
        <w:rPr>
          <w:rFonts w:ascii="Garamond" w:eastAsia="Times New Roman" w:hAnsi="Garamond" w:cs="Times New Roman"/>
          <w:color w:val="000000"/>
          <w:szCs w:val="20"/>
          <w:lang w:eastAsia="en-GB"/>
        </w:rPr>
        <w:t>’ (7. 2762) under well</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administered law, an amenable and pliant populace.</w:t>
      </w:r>
      <w:proofErr w:type="gramEnd"/>
      <w:r w:rsidRPr="0001691B">
        <w:rPr>
          <w:rFonts w:ascii="Garamond" w:eastAsia="Times New Roman" w:hAnsi="Garamond" w:cs="Times New Roman"/>
          <w:color w:val="000000"/>
          <w:szCs w:val="20"/>
          <w:lang w:eastAsia="en-GB"/>
        </w:rPr>
        <w:fldChar w:fldCharType="begin"/>
      </w:r>
      <w:r w:rsidRPr="0001691B">
        <w:rPr>
          <w:rFonts w:ascii="Garamond" w:eastAsia="Times New Roman" w:hAnsi="Garamond" w:cs="Times New Roman"/>
          <w:color w:val="000000"/>
          <w:szCs w:val="20"/>
          <w:lang w:eastAsia="en-GB"/>
        </w:rPr>
        <w:instrText xml:space="preserve"> HYPERLINK "http://ezproxy.tsd.uwtsd.ac.uk:2092/view/10.1093/acprof:oso/9780199542642.001.0001/acprof-9780199542642-chapter-3" \l "acprof-9780199542642-note-193" </w:instrText>
      </w:r>
      <w:r w:rsidRPr="0001691B">
        <w:rPr>
          <w:rFonts w:ascii="Garamond" w:eastAsia="Times New Roman" w:hAnsi="Garamond" w:cs="Times New Roman"/>
          <w:color w:val="000000"/>
          <w:szCs w:val="20"/>
          <w:lang w:eastAsia="en-GB"/>
        </w:rPr>
        <w:fldChar w:fldCharType="separate"/>
      </w:r>
      <w:r w:rsidRPr="0001691B">
        <w:rPr>
          <w:rFonts w:ascii="Garamond" w:eastAsia="Times New Roman" w:hAnsi="Garamond" w:cs="Times New Roman"/>
          <w:color w:val="444444"/>
          <w:szCs w:val="20"/>
          <w:vertAlign w:val="superscript"/>
          <w:lang w:eastAsia="en-GB"/>
        </w:rPr>
        <w:t>118</w:t>
      </w:r>
      <w:r w:rsidRPr="0001691B">
        <w:rPr>
          <w:rFonts w:ascii="Garamond" w:eastAsia="Times New Roman" w:hAnsi="Garamond" w:cs="Times New Roman"/>
          <w:color w:val="000000"/>
          <w:szCs w:val="20"/>
          <w:lang w:eastAsia="en-GB"/>
        </w:rPr>
        <w:fldChar w:fldCharType="end"/>
      </w:r>
      <w:bookmarkStart w:id="39" w:name="p62"/>
      <w:r w:rsidRPr="0001691B">
        <w:rPr>
          <w:rFonts w:ascii="Garamond" w:eastAsia="Times New Roman" w:hAnsi="Garamond" w:cs="Times New Roman"/>
          <w:b/>
          <w:bCs/>
          <w:color w:val="633D5D"/>
          <w:szCs w:val="20"/>
          <w:lang w:eastAsia="en-GB"/>
        </w:rPr>
        <w:t>(p.62) </w:t>
      </w:r>
      <w:bookmarkEnd w:id="39"/>
      <w:proofErr w:type="gramStart"/>
      <w:r w:rsidRPr="0001691B">
        <w:rPr>
          <w:rFonts w:ascii="Garamond" w:eastAsia="Times New Roman" w:hAnsi="Garamond" w:cs="Times New Roman"/>
          <w:color w:val="000000"/>
          <w:szCs w:val="20"/>
          <w:lang w:eastAsia="en-GB"/>
        </w:rPr>
        <w:t>Apparently</w:t>
      </w:r>
      <w:proofErr w:type="gramEnd"/>
      <w:r w:rsidRPr="0001691B">
        <w:rPr>
          <w:rFonts w:ascii="Garamond" w:eastAsia="Times New Roman" w:hAnsi="Garamond" w:cs="Times New Roman"/>
          <w:color w:val="000000"/>
          <w:szCs w:val="20"/>
          <w:lang w:eastAsia="en-GB"/>
        </w:rPr>
        <w:t xml:space="preserve"> admirable commons in the tale of Apollonius of Tyre are largely impotent foils to the protagonist's good lordship, whether bewailing his disappearance at Tyre or raising a statue in gratitude for his gift of wheat at Tarsus (8. 472–95, 559–70). This means of marginalizing the political agency of the commons or non</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elite groups dovetails with the large portions of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that do not represent the commons at all.</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The voice of the commons never expressly challenges the structure of society led by landed power. It is not the voice of the free, </w:t>
      </w:r>
      <w:proofErr w:type="spellStart"/>
      <w:r w:rsidRPr="0001691B">
        <w:rPr>
          <w:rFonts w:ascii="Garamond" w:eastAsia="Times New Roman" w:hAnsi="Garamond" w:cs="Times New Roman"/>
          <w:color w:val="000000"/>
          <w:szCs w:val="20"/>
          <w:lang w:eastAsia="en-GB"/>
        </w:rPr>
        <w:t>ununified</w:t>
      </w:r>
      <w:proofErr w:type="spellEnd"/>
      <w:r w:rsidRPr="0001691B">
        <w:rPr>
          <w:rFonts w:ascii="Garamond" w:eastAsia="Times New Roman" w:hAnsi="Garamond" w:cs="Times New Roman"/>
          <w:color w:val="000000"/>
          <w:szCs w:val="20"/>
          <w:lang w:eastAsia="en-GB"/>
        </w:rPr>
        <w:t>, bestial commons of the first book of </w:t>
      </w:r>
      <w:proofErr w:type="spellStart"/>
      <w:r w:rsidRPr="0001691B">
        <w:rPr>
          <w:rFonts w:ascii="Garamond" w:eastAsia="Times New Roman" w:hAnsi="Garamond" w:cs="Times New Roman"/>
          <w:i/>
          <w:iCs/>
          <w:color w:val="000000"/>
          <w:szCs w:val="20"/>
          <w:lang w:eastAsia="en-GB"/>
        </w:rPr>
        <w:t>Vox</w:t>
      </w:r>
      <w:proofErr w:type="spellEnd"/>
      <w:r w:rsidRPr="0001691B">
        <w:rPr>
          <w:rFonts w:ascii="Garamond" w:eastAsia="Times New Roman" w:hAnsi="Garamond" w:cs="Times New Roman"/>
          <w:i/>
          <w:iCs/>
          <w:color w:val="000000"/>
          <w:szCs w:val="20"/>
          <w:lang w:eastAsia="en-GB"/>
        </w:rPr>
        <w:t xml:space="preserve"> clamantis</w:t>
      </w:r>
      <w:r w:rsidRPr="0001691B">
        <w:rPr>
          <w:rFonts w:ascii="Garamond" w:eastAsia="Times New Roman" w:hAnsi="Garamond" w:cs="Times New Roman"/>
          <w:color w:val="000000"/>
          <w:szCs w:val="20"/>
          <w:lang w:eastAsia="en-GB"/>
        </w:rPr>
        <w:t>.</w:t>
      </w:r>
      <w:hyperlink r:id="rId120" w:anchor="acprof-9780199542642-note-194" w:history="1">
        <w:r w:rsidRPr="0001691B">
          <w:rPr>
            <w:rFonts w:ascii="Garamond" w:eastAsia="Times New Roman" w:hAnsi="Garamond" w:cs="Times New Roman"/>
            <w:color w:val="444444"/>
            <w:szCs w:val="20"/>
            <w:vertAlign w:val="superscript"/>
            <w:lang w:eastAsia="en-GB"/>
          </w:rPr>
          <w:t>119</w:t>
        </w:r>
      </w:hyperlink>
      <w:r w:rsidRPr="0001691B">
        <w:rPr>
          <w:rFonts w:ascii="Garamond" w:eastAsia="Times New Roman" w:hAnsi="Garamond" w:cs="Times New Roman"/>
          <w:color w:val="000000"/>
          <w:szCs w:val="20"/>
          <w:lang w:eastAsia="en-GB"/>
        </w:rPr>
        <w:t xml:space="preserve"> While the (sparse) energy of the commons could conceivably be taken into the </w:t>
      </w:r>
      <w:proofErr w:type="spellStart"/>
      <w:r w:rsidRPr="0001691B">
        <w:rPr>
          <w:rFonts w:ascii="Garamond" w:eastAsia="Times New Roman" w:hAnsi="Garamond" w:cs="Times New Roman"/>
          <w:color w:val="000000"/>
          <w:szCs w:val="20"/>
          <w:lang w:eastAsia="en-GB"/>
        </w:rPr>
        <w:t>liberative</w:t>
      </w:r>
      <w:proofErr w:type="spellEnd"/>
      <w:r w:rsidRPr="0001691B">
        <w:rPr>
          <w:rFonts w:ascii="Garamond" w:eastAsia="Times New Roman" w:hAnsi="Garamond" w:cs="Times New Roman"/>
          <w:color w:val="000000"/>
          <w:szCs w:val="20"/>
          <w:lang w:eastAsia="en-GB"/>
        </w:rPr>
        <w:t xml:space="preserve"> language and dispositions of some audiences, to an aristocratic public or equivalent dispositions it would speak only of unity secured by asymmetric reciprocity, and thus far would pose no threat. In terms of Bourdieu's taxonomy of correspondences between ‘the objective order and the subjective principles of organization’, the landed household's primacy in the social world belongs to the unspoken field of </w:t>
      </w:r>
      <w:proofErr w:type="spellStart"/>
      <w:r w:rsidRPr="0001691B">
        <w:rPr>
          <w:rFonts w:ascii="Garamond" w:eastAsia="Times New Roman" w:hAnsi="Garamond" w:cs="Times New Roman"/>
          <w:i/>
          <w:iCs/>
          <w:color w:val="000000"/>
          <w:szCs w:val="20"/>
          <w:lang w:eastAsia="en-GB"/>
        </w:rPr>
        <w:t>doxa</w:t>
      </w:r>
      <w:proofErr w:type="spellEnd"/>
      <w:r w:rsidRPr="0001691B">
        <w:rPr>
          <w:rFonts w:ascii="Garamond" w:eastAsia="Times New Roman" w:hAnsi="Garamond" w:cs="Times New Roman"/>
          <w:color w:val="000000"/>
          <w:szCs w:val="20"/>
          <w:lang w:eastAsia="en-GB"/>
        </w:rPr>
        <w:t> in the </w:t>
      </w:r>
      <w:r w:rsidRPr="0001691B">
        <w:rPr>
          <w:rFonts w:ascii="Garamond" w:eastAsia="Times New Roman" w:hAnsi="Garamond" w:cs="Times New Roman"/>
          <w:i/>
          <w:iCs/>
          <w:color w:val="000000"/>
          <w:szCs w:val="20"/>
          <w:lang w:eastAsia="en-GB"/>
        </w:rPr>
        <w:t>Confessio</w:t>
      </w:r>
      <w:r w:rsidRPr="0001691B">
        <w:rPr>
          <w:rFonts w:ascii="Garamond" w:eastAsia="Times New Roman" w:hAnsi="Garamond" w:cs="Times New Roman"/>
          <w:color w:val="000000"/>
          <w:szCs w:val="20"/>
          <w:lang w:eastAsia="en-GB"/>
        </w:rPr>
        <w:t>.</w:t>
      </w:r>
      <w:hyperlink r:id="rId121" w:anchor="acprof-9780199542642-note-195" w:history="1">
        <w:proofErr w:type="gramStart"/>
        <w:r w:rsidRPr="0001691B">
          <w:rPr>
            <w:rFonts w:ascii="Garamond" w:eastAsia="Times New Roman" w:hAnsi="Garamond" w:cs="Times New Roman"/>
            <w:color w:val="444444"/>
            <w:szCs w:val="20"/>
            <w:vertAlign w:val="superscript"/>
            <w:lang w:eastAsia="en-GB"/>
          </w:rPr>
          <w:t>120</w:t>
        </w:r>
      </w:hyperlink>
      <w:r w:rsidRPr="0001691B">
        <w:rPr>
          <w:rFonts w:ascii="Garamond" w:eastAsia="Times New Roman" w:hAnsi="Garamond" w:cs="Times New Roman"/>
          <w:color w:val="000000"/>
          <w:szCs w:val="20"/>
          <w:lang w:eastAsia="en-GB"/>
        </w:rPr>
        <w:t xml:space="preserve"> Competing household modes jostle within the ‘field of opinion’, which is divided between ‘orthodoxy’ (here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and ‘heterodoxy’ (principally magnificence).</w:t>
      </w:r>
      <w:proofErr w:type="gramEnd"/>
      <w:r w:rsidRPr="0001691B">
        <w:rPr>
          <w:rFonts w:ascii="Garamond" w:eastAsia="Times New Roman" w:hAnsi="Garamond" w:cs="Times New Roman"/>
          <w:color w:val="000000"/>
          <w:szCs w:val="20"/>
          <w:lang w:eastAsia="en-GB"/>
        </w:rPr>
        <w:t xml:space="preserve"> No popular or subordinate interest—even considering a glimpse of golden age capital all ‘set to the </w:t>
      </w:r>
      <w:proofErr w:type="spellStart"/>
      <w:r w:rsidRPr="0001691B">
        <w:rPr>
          <w:rFonts w:ascii="Garamond" w:eastAsia="Times New Roman" w:hAnsi="Garamond" w:cs="Times New Roman"/>
          <w:color w:val="000000"/>
          <w:szCs w:val="20"/>
          <w:lang w:eastAsia="en-GB"/>
        </w:rPr>
        <w:t>comune</w:t>
      </w:r>
      <w:proofErr w:type="spellEnd"/>
      <w:r w:rsidRPr="0001691B">
        <w:rPr>
          <w:rFonts w:ascii="Garamond" w:eastAsia="Times New Roman" w:hAnsi="Garamond" w:cs="Times New Roman"/>
          <w:color w:val="000000"/>
          <w:szCs w:val="20"/>
          <w:lang w:eastAsia="en-GB"/>
        </w:rPr>
        <w:t>’ (5. 5)—more than momentarily succeeds in ‘pushing back the limits of </w:t>
      </w:r>
      <w:proofErr w:type="spellStart"/>
      <w:r w:rsidRPr="0001691B">
        <w:rPr>
          <w:rFonts w:ascii="Garamond" w:eastAsia="Times New Roman" w:hAnsi="Garamond" w:cs="Times New Roman"/>
          <w:i/>
          <w:iCs/>
          <w:color w:val="000000"/>
          <w:szCs w:val="20"/>
          <w:lang w:eastAsia="en-GB"/>
        </w:rPr>
        <w:t>doxa</w:t>
      </w:r>
      <w:proofErr w:type="spellEnd"/>
      <w:r w:rsidRPr="0001691B">
        <w:rPr>
          <w:rFonts w:ascii="Garamond" w:eastAsia="Times New Roman" w:hAnsi="Garamond" w:cs="Times New Roman"/>
          <w:color w:val="000000"/>
          <w:szCs w:val="20"/>
          <w:lang w:eastAsia="en-GB"/>
        </w:rPr>
        <w:t>’ to bring the basic dominance of aristocratic and royal power into the field of the discussed and disputable.</w:t>
      </w:r>
      <w:hyperlink r:id="rId122" w:anchor="acprof-9780199542642-note-196" w:history="1">
        <w:r w:rsidRPr="0001691B">
          <w:rPr>
            <w:rFonts w:ascii="Garamond" w:eastAsia="Times New Roman" w:hAnsi="Garamond" w:cs="Times New Roman"/>
            <w:color w:val="444444"/>
            <w:szCs w:val="20"/>
            <w:vertAlign w:val="superscript"/>
            <w:lang w:eastAsia="en-GB"/>
          </w:rPr>
          <w:t>121</w:t>
        </w:r>
      </w:hyperlink>
      <w:r w:rsidRPr="0001691B">
        <w:rPr>
          <w:rFonts w:ascii="Garamond" w:eastAsia="Times New Roman" w:hAnsi="Garamond" w:cs="Times New Roman"/>
          <w:color w:val="000000"/>
          <w:szCs w:val="20"/>
          <w:lang w:eastAsia="en-GB"/>
        </w:rPr>
        <w:t> Certainly, entering an arena of competition (the field of opinion) means that </w:t>
      </w:r>
      <w:proofErr w:type="spellStart"/>
      <w:r w:rsidRPr="0001691B">
        <w:rPr>
          <w:rFonts w:ascii="Garamond" w:eastAsia="Times New Roman" w:hAnsi="Garamond" w:cs="Times New Roman"/>
          <w:i/>
          <w:iCs/>
          <w:color w:val="000000"/>
          <w:szCs w:val="20"/>
          <w:lang w:eastAsia="en-GB"/>
        </w:rPr>
        <w:t>reciprocalist</w:t>
      </w:r>
      <w:proofErr w:type="spellEnd"/>
      <w:r w:rsidRPr="0001691B">
        <w:rPr>
          <w:rFonts w:ascii="Garamond" w:eastAsia="Times New Roman" w:hAnsi="Garamond" w:cs="Times New Roman"/>
          <w:color w:val="000000"/>
          <w:szCs w:val="20"/>
          <w:lang w:eastAsia="en-GB"/>
        </w:rPr>
        <w:t> lordship cannot appear entirely natural (as </w:t>
      </w:r>
      <w:proofErr w:type="spellStart"/>
      <w:r w:rsidRPr="0001691B">
        <w:rPr>
          <w:rFonts w:ascii="Garamond" w:eastAsia="Times New Roman" w:hAnsi="Garamond" w:cs="Times New Roman"/>
          <w:i/>
          <w:iCs/>
          <w:color w:val="000000"/>
          <w:szCs w:val="20"/>
          <w:lang w:eastAsia="en-GB"/>
        </w:rPr>
        <w:t>doxa</w:t>
      </w:r>
      <w:r w:rsidRPr="0001691B">
        <w:rPr>
          <w:rFonts w:ascii="Garamond" w:eastAsia="Times New Roman" w:hAnsi="Garamond" w:cs="Times New Roman"/>
          <w:color w:val="000000"/>
          <w:szCs w:val="20"/>
          <w:lang w:eastAsia="en-GB"/>
        </w:rPr>
        <w:t>does</w:t>
      </w:r>
      <w:proofErr w:type="spellEnd"/>
      <w:r w:rsidRPr="0001691B">
        <w:rPr>
          <w:rFonts w:ascii="Garamond" w:eastAsia="Times New Roman" w:hAnsi="Garamond" w:cs="Times New Roman"/>
          <w:color w:val="000000"/>
          <w:szCs w:val="20"/>
          <w:lang w:eastAsia="en-GB"/>
        </w:rPr>
        <w:t xml:space="preserve">), and </w:t>
      </w:r>
      <w:r w:rsidRPr="0001691B">
        <w:rPr>
          <w:rFonts w:ascii="Garamond" w:eastAsia="Times New Roman" w:hAnsi="Garamond" w:cs="Times New Roman"/>
          <w:color w:val="000000"/>
          <w:szCs w:val="20"/>
          <w:lang w:eastAsia="en-GB"/>
        </w:rPr>
        <w:lastRenderedPageBreak/>
        <w:t>heterodox magnificence raises the spectre of the self</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maiming and self</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destruction of landed power. But </w:t>
      </w:r>
      <w:r w:rsidRPr="0001691B">
        <w:rPr>
          <w:rFonts w:ascii="Garamond" w:eastAsia="Times New Roman" w:hAnsi="Garamond" w:cs="Times New Roman"/>
          <w:i/>
          <w:iCs/>
          <w:color w:val="000000"/>
          <w:szCs w:val="20"/>
          <w:lang w:eastAsia="en-GB"/>
        </w:rPr>
        <w:t>external</w:t>
      </w:r>
      <w:r w:rsidRPr="0001691B">
        <w:rPr>
          <w:rFonts w:ascii="Garamond" w:eastAsia="Times New Roman" w:hAnsi="Garamond" w:cs="Times New Roman"/>
          <w:color w:val="000000"/>
          <w:szCs w:val="20"/>
          <w:lang w:eastAsia="en-GB"/>
        </w:rPr>
        <w:t>, sub</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elite challenges to the great household's authority</w:t>
      </w:r>
      <w:r w:rsidRPr="0001691B">
        <w:rPr>
          <w:rFonts w:ascii="Garamond" w:eastAsia="Times New Roman" w:hAnsi="Garamond" w:cs="Georgia"/>
          <w:color w:val="000000"/>
          <w:szCs w:val="20"/>
          <w:lang w:eastAsia="en-GB"/>
        </w:rPr>
        <w:t>—</w:t>
      </w:r>
      <w:r w:rsidRPr="0001691B">
        <w:rPr>
          <w:rFonts w:ascii="Garamond" w:eastAsia="Times New Roman" w:hAnsi="Garamond" w:cs="Times New Roman"/>
          <w:color w:val="000000"/>
          <w:szCs w:val="20"/>
          <w:lang w:eastAsia="en-GB"/>
        </w:rPr>
        <w:t>so vigorously represented in the </w:t>
      </w:r>
      <w:proofErr w:type="spellStart"/>
      <w:r w:rsidRPr="0001691B">
        <w:rPr>
          <w:rFonts w:ascii="Garamond" w:eastAsia="Times New Roman" w:hAnsi="Garamond" w:cs="Times New Roman"/>
          <w:i/>
          <w:iCs/>
          <w:color w:val="000000"/>
          <w:szCs w:val="20"/>
          <w:lang w:eastAsia="en-GB"/>
        </w:rPr>
        <w:t>Vox</w:t>
      </w:r>
      <w:proofErr w:type="spellEnd"/>
      <w:r w:rsidRPr="0001691B">
        <w:rPr>
          <w:rFonts w:ascii="Garamond" w:eastAsia="Times New Roman" w:hAnsi="Garamond" w:cs="Times New Roman"/>
          <w:color w:val="000000"/>
          <w:szCs w:val="20"/>
          <w:lang w:eastAsia="en-GB"/>
        </w:rPr>
        <w:t>, in the aftermath of the 1381 revolt—are closed away again by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in the zone of the undiscussed and undisputed.</w:t>
      </w:r>
      <w:hyperlink r:id="rId123" w:anchor="acprof-9780199542642-note-197" w:history="1">
        <w:r w:rsidRPr="0001691B">
          <w:rPr>
            <w:rFonts w:ascii="Garamond" w:eastAsia="Times New Roman" w:hAnsi="Garamond" w:cs="Times New Roman"/>
            <w:color w:val="444444"/>
            <w:szCs w:val="20"/>
            <w:vertAlign w:val="superscript"/>
            <w:lang w:eastAsia="en-GB"/>
          </w:rPr>
          <w:t>122</w:t>
        </w:r>
      </w:hyperlink>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The corresponding preponderance of magnificence within the </w:t>
      </w:r>
      <w:proofErr w:type="spellStart"/>
      <w:r w:rsidRPr="0001691B">
        <w:rPr>
          <w:rFonts w:ascii="Garamond" w:eastAsia="Times New Roman" w:hAnsi="Garamond" w:cs="Times New Roman"/>
          <w:i/>
          <w:iCs/>
          <w:color w:val="000000"/>
          <w:szCs w:val="20"/>
          <w:lang w:eastAsia="en-GB"/>
        </w:rPr>
        <w:t>Confessio</w:t>
      </w:r>
      <w:r w:rsidRPr="0001691B">
        <w:rPr>
          <w:rFonts w:ascii="Garamond" w:eastAsia="Times New Roman" w:hAnsi="Garamond" w:cs="Times New Roman"/>
          <w:color w:val="000000"/>
          <w:szCs w:val="20"/>
          <w:lang w:eastAsia="en-GB"/>
        </w:rPr>
        <w:t>'s</w:t>
      </w:r>
      <w:proofErr w:type="spellEnd"/>
      <w:r w:rsidRPr="0001691B">
        <w:rPr>
          <w:rFonts w:ascii="Garamond" w:eastAsia="Times New Roman" w:hAnsi="Garamond" w:cs="Times New Roman"/>
          <w:color w:val="000000"/>
          <w:szCs w:val="20"/>
          <w:lang w:eastAsia="en-GB"/>
        </w:rPr>
        <w:t xml:space="preserve"> zone of the heterodox might be explained as an internalization of subordinates' antagonistic voices within a hegemonic debate. </w:t>
      </w:r>
      <w:proofErr w:type="gramStart"/>
      <w:r w:rsidRPr="0001691B">
        <w:rPr>
          <w:rFonts w:ascii="Garamond" w:eastAsia="Times New Roman" w:hAnsi="Garamond" w:cs="Times New Roman"/>
          <w:color w:val="000000"/>
          <w:szCs w:val="20"/>
          <w:lang w:eastAsia="en-GB"/>
        </w:rPr>
        <w:t>Aristocratic</w:t>
      </w:r>
      <w:bookmarkStart w:id="40" w:name="p63"/>
      <w:r w:rsidRPr="0001691B">
        <w:rPr>
          <w:rFonts w:ascii="Garamond" w:eastAsia="Times New Roman" w:hAnsi="Garamond" w:cs="Times New Roman"/>
          <w:b/>
          <w:bCs/>
          <w:color w:val="633D5D"/>
          <w:szCs w:val="20"/>
          <w:lang w:eastAsia="en-GB"/>
        </w:rPr>
        <w:t>(</w:t>
      </w:r>
      <w:proofErr w:type="gramEnd"/>
      <w:r w:rsidRPr="0001691B">
        <w:rPr>
          <w:rFonts w:ascii="Garamond" w:eastAsia="Times New Roman" w:hAnsi="Garamond" w:cs="Times New Roman"/>
          <w:b/>
          <w:bCs/>
          <w:color w:val="633D5D"/>
          <w:szCs w:val="20"/>
          <w:lang w:eastAsia="en-GB"/>
        </w:rPr>
        <w:t>p.63) </w:t>
      </w:r>
      <w:bookmarkEnd w:id="40"/>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was being challenged from opposite social positions in the 1380s. Within discourse of the great household, however, liberated socially inferior voices are difficult openly to confront (as the beast</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rebels of 1381 in </w:t>
      </w:r>
      <w:proofErr w:type="spellStart"/>
      <w:r w:rsidRPr="0001691B">
        <w:rPr>
          <w:rFonts w:ascii="Garamond" w:eastAsia="Times New Roman" w:hAnsi="Garamond" w:cs="Times New Roman"/>
          <w:i/>
          <w:iCs/>
          <w:color w:val="000000"/>
          <w:szCs w:val="20"/>
          <w:lang w:eastAsia="en-GB"/>
        </w:rPr>
        <w:t>Vox</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clamantis</w:t>
      </w:r>
      <w:proofErr w:type="spellEnd"/>
      <w:r w:rsidRPr="0001691B">
        <w:rPr>
          <w:rFonts w:ascii="Garamond" w:eastAsia="Times New Roman" w:hAnsi="Garamond" w:cs="Times New Roman"/>
          <w:color w:val="000000"/>
          <w:szCs w:val="20"/>
          <w:lang w:eastAsia="en-GB"/>
        </w:rPr>
        <w:t> attest). A text like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with a primarily aristocratic and elite public, may be strongly disposed to strategies that marginalize voices and dispositions of liberated subordinates while focusing anxiety about the great household's basic position on the less alien, apparently more tractable antagonist, elite magnificence—an isotope of the same economic structure that produces the text's own orthodoxy.</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Furthermore, the logic of the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critique of magnificence folds the liberated lower orders' challenge to hierarchy into elite magnificence itself. As I aim to show in the context of gentry opposition to livery badges (below, 188–93), magnates were blamed for (magnificently) failing to distinguish lesser aristocracy as natural, privileged beneficiaries of their exchanges. Giving that was irresponsible of hierarchical continuities, guided by expedience, and thus </w:t>
      </w:r>
      <w:proofErr w:type="gramStart"/>
      <w:r w:rsidRPr="0001691B">
        <w:rPr>
          <w:rFonts w:ascii="Garamond" w:eastAsia="Times New Roman" w:hAnsi="Garamond" w:cs="Times New Roman"/>
          <w:color w:val="000000"/>
          <w:szCs w:val="20"/>
          <w:lang w:eastAsia="en-GB"/>
        </w:rPr>
        <w:t>open</w:t>
      </w:r>
      <w:proofErr w:type="gramEnd"/>
      <w:r w:rsidRPr="0001691B">
        <w:rPr>
          <w:rFonts w:ascii="Garamond" w:eastAsia="Times New Roman" w:hAnsi="Garamond" w:cs="Times New Roman"/>
          <w:color w:val="000000"/>
          <w:szCs w:val="20"/>
          <w:lang w:eastAsia="en-GB"/>
        </w:rPr>
        <w:t xml:space="preserve"> to the opportunistic, would surely abet ‘new men’ and dangerously independent and commercially minded individuals of all levels of society. When he decries retainers ‘</w:t>
      </w:r>
      <w:proofErr w:type="spellStart"/>
      <w:r w:rsidRPr="0001691B">
        <w:rPr>
          <w:rFonts w:ascii="Garamond" w:eastAsia="Times New Roman" w:hAnsi="Garamond" w:cs="Times New Roman"/>
          <w:color w:val="000000"/>
          <w:szCs w:val="20"/>
          <w:lang w:eastAsia="en-GB"/>
        </w:rPr>
        <w:t>nimis</w:t>
      </w:r>
      <w:proofErr w:type="spellEnd"/>
      <w:r w:rsidRPr="0001691B">
        <w:rPr>
          <w:rFonts w:ascii="Garamond" w:eastAsia="Times New Roman" w:hAnsi="Garamond" w:cs="Times New Roman"/>
          <w:color w:val="000000"/>
          <w:szCs w:val="20"/>
          <w:lang w:eastAsia="en-GB"/>
        </w:rPr>
        <w:t xml:space="preserve"> </w:t>
      </w:r>
      <w:proofErr w:type="spellStart"/>
      <w:r w:rsidRPr="0001691B">
        <w:rPr>
          <w:rFonts w:ascii="Garamond" w:eastAsia="Times New Roman" w:hAnsi="Garamond" w:cs="Times New Roman"/>
          <w:color w:val="000000"/>
          <w:szCs w:val="20"/>
          <w:lang w:eastAsia="en-GB"/>
        </w:rPr>
        <w:t>elati</w:t>
      </w:r>
      <w:proofErr w:type="spellEnd"/>
      <w:r w:rsidRPr="0001691B">
        <w:rPr>
          <w:rFonts w:ascii="Garamond" w:eastAsia="Times New Roman" w:hAnsi="Garamond" w:cs="Times New Roman"/>
          <w:color w:val="000000"/>
          <w:szCs w:val="20"/>
          <w:lang w:eastAsia="en-GB"/>
        </w:rPr>
        <w:t>’ (overmuch lifted up, </w:t>
      </w:r>
      <w:r w:rsidRPr="0001691B">
        <w:rPr>
          <w:rFonts w:ascii="Garamond" w:eastAsia="Times New Roman" w:hAnsi="Garamond" w:cs="Times New Roman"/>
          <w:i/>
          <w:iCs/>
          <w:color w:val="000000"/>
          <w:szCs w:val="20"/>
          <w:lang w:eastAsia="en-GB"/>
        </w:rPr>
        <w:t>WC</w:t>
      </w:r>
      <w:r w:rsidRPr="0001691B">
        <w:rPr>
          <w:rFonts w:ascii="Garamond" w:eastAsia="Times New Roman" w:hAnsi="Garamond" w:cs="Times New Roman"/>
          <w:color w:val="000000"/>
          <w:szCs w:val="20"/>
          <w:lang w:eastAsia="en-GB"/>
        </w:rPr>
        <w:t xml:space="preserve"> 82) by magnate badges, the Westminster chronicler is appealing to the nobles as both cause and potential correctors of the situation. If the lower orders are silenced and denied an active part in ‘mending’ the social order at the same time as the magnates are made responsible, then we begin to appreciate how aristocratic and royal magnificence can be invoked as </w:t>
      </w:r>
      <w:proofErr w:type="spellStart"/>
      <w:r w:rsidRPr="0001691B">
        <w:rPr>
          <w:rFonts w:ascii="Garamond" w:eastAsia="Times New Roman" w:hAnsi="Garamond" w:cs="Times New Roman"/>
          <w:color w:val="000000"/>
          <w:szCs w:val="20"/>
          <w:lang w:eastAsia="en-GB"/>
        </w:rPr>
        <w:t>reciprocalism's</w:t>
      </w:r>
      <w:proofErr w:type="spellEnd"/>
      <w:r w:rsidRPr="0001691B">
        <w:rPr>
          <w:rFonts w:ascii="Garamond" w:eastAsia="Times New Roman" w:hAnsi="Garamond" w:cs="Times New Roman"/>
          <w:color w:val="000000"/>
          <w:szCs w:val="20"/>
          <w:lang w:eastAsia="en-GB"/>
        </w:rPr>
        <w:t xml:space="preserve"> most urgent problem, defying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on its own ground and also representing and permitting deeper threats.</w:t>
      </w:r>
    </w:p>
    <w:p w:rsidR="0001691B" w:rsidRPr="0001691B" w:rsidRDefault="0001691B" w:rsidP="0001691B">
      <w:pPr>
        <w:shd w:val="clear" w:color="auto" w:fill="FFFFFF"/>
        <w:spacing w:after="120" w:line="240" w:lineRule="auto"/>
        <w:rPr>
          <w:rFonts w:ascii="Garamond" w:eastAsia="Times New Roman" w:hAnsi="Garamond" w:cs="Times New Roman"/>
          <w:color w:val="000000"/>
          <w:szCs w:val="20"/>
          <w:lang w:eastAsia="en-GB"/>
        </w:rPr>
      </w:pPr>
      <w:r w:rsidRPr="0001691B">
        <w:rPr>
          <w:rFonts w:ascii="Garamond" w:eastAsia="Times New Roman" w:hAnsi="Garamond" w:cs="Times New Roman"/>
          <w:color w:val="000000"/>
          <w:szCs w:val="20"/>
          <w:lang w:eastAsia="en-GB"/>
        </w:rPr>
        <w:t xml:space="preserve">Throughout the </w:t>
      </w:r>
      <w:proofErr w:type="gramStart"/>
      <w:r w:rsidRPr="0001691B">
        <w:rPr>
          <w:rFonts w:ascii="Garamond" w:eastAsia="Times New Roman" w:hAnsi="Garamond" w:cs="Times New Roman"/>
          <w:color w:val="000000"/>
          <w:szCs w:val="20"/>
          <w:lang w:eastAsia="en-GB"/>
        </w:rPr>
        <w:t>Middle</w:t>
      </w:r>
      <w:proofErr w:type="gramEnd"/>
      <w:r w:rsidRPr="0001691B">
        <w:rPr>
          <w:rFonts w:ascii="Garamond" w:eastAsia="Times New Roman" w:hAnsi="Garamond" w:cs="Times New Roman"/>
          <w:color w:val="000000"/>
          <w:szCs w:val="20"/>
          <w:lang w:eastAsia="en-GB"/>
        </w:rPr>
        <w:t xml:space="preserve"> Ages texts of many kinds understand the great household to be basic to the good order of society. A dialogue between forms of </w:t>
      </w:r>
      <w:proofErr w:type="spellStart"/>
      <w:r w:rsidRPr="0001691B">
        <w:rPr>
          <w:rFonts w:ascii="Garamond" w:eastAsia="Times New Roman" w:hAnsi="Garamond" w:cs="Times New Roman"/>
          <w:color w:val="000000"/>
          <w:szCs w:val="20"/>
          <w:lang w:eastAsia="en-GB"/>
        </w:rPr>
        <w:t>reciprocalism</w:t>
      </w:r>
      <w:proofErr w:type="spellEnd"/>
      <w:r w:rsidRPr="0001691B">
        <w:rPr>
          <w:rFonts w:ascii="Garamond" w:eastAsia="Times New Roman" w:hAnsi="Garamond" w:cs="Times New Roman"/>
          <w:color w:val="000000"/>
          <w:szCs w:val="20"/>
          <w:lang w:eastAsia="en-GB"/>
        </w:rPr>
        <w:t xml:space="preserve"> and magnificence is recurrent in these texts. </w:t>
      </w:r>
      <w:proofErr w:type="spellStart"/>
      <w:r w:rsidRPr="0001691B">
        <w:rPr>
          <w:rFonts w:ascii="Garamond" w:eastAsia="Times New Roman" w:hAnsi="Garamond" w:cs="Times New Roman"/>
          <w:color w:val="000000"/>
          <w:szCs w:val="20"/>
          <w:lang w:eastAsia="en-GB"/>
        </w:rPr>
        <w:t>When</w:t>
      </w:r>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i/>
          <w:iCs/>
          <w:color w:val="000000"/>
          <w:szCs w:val="20"/>
          <w:lang w:eastAsia="en-GB"/>
        </w:rPr>
        <w:t xml:space="preserve"> </w:t>
      </w:r>
      <w:proofErr w:type="spellStart"/>
      <w:r w:rsidRPr="0001691B">
        <w:rPr>
          <w:rFonts w:ascii="Garamond" w:eastAsia="Times New Roman" w:hAnsi="Garamond" w:cs="Times New Roman"/>
          <w:i/>
          <w:iCs/>
          <w:color w:val="000000"/>
          <w:szCs w:val="20"/>
          <w:lang w:eastAsia="en-GB"/>
        </w:rPr>
        <w:t>Amantis</w:t>
      </w:r>
      <w:proofErr w:type="spellEnd"/>
      <w:r w:rsidRPr="0001691B">
        <w:rPr>
          <w:rFonts w:ascii="Garamond" w:eastAsia="Times New Roman" w:hAnsi="Garamond" w:cs="Times New Roman"/>
          <w:color w:val="000000"/>
          <w:szCs w:val="20"/>
          <w:lang w:eastAsia="en-GB"/>
        </w:rPr>
        <w:t xml:space="preserve"> was composed and first </w:t>
      </w:r>
      <w:proofErr w:type="gramStart"/>
      <w:r w:rsidRPr="0001691B">
        <w:rPr>
          <w:rFonts w:ascii="Garamond" w:eastAsia="Times New Roman" w:hAnsi="Garamond" w:cs="Times New Roman"/>
          <w:color w:val="000000"/>
          <w:szCs w:val="20"/>
          <w:lang w:eastAsia="en-GB"/>
        </w:rPr>
        <w:t>consumed,</w:t>
      </w:r>
      <w:proofErr w:type="gramEnd"/>
      <w:r w:rsidRPr="0001691B">
        <w:rPr>
          <w:rFonts w:ascii="Garamond" w:eastAsia="Times New Roman" w:hAnsi="Garamond" w:cs="Times New Roman"/>
          <w:color w:val="000000"/>
          <w:szCs w:val="20"/>
          <w:lang w:eastAsia="en-GB"/>
        </w:rPr>
        <w:t xml:space="preserve"> however, this dialogue took the particular impression of the poem's own historical situation. Magnate magnificence threatened to cast the gentry adrift in an unfamiliar sea of competition and lower groups' pressure for greater freedom from the ties of lordship (that is, the great household's exchange complex) eroded the gentry's economic privilege and sense of prestige. Signs of royal magnificence meanwhile provoked aristocratic resentment. Major economic changes and court policy were acute factors behind </w:t>
      </w:r>
      <w:proofErr w:type="spellStart"/>
      <w:r w:rsidRPr="0001691B">
        <w:rPr>
          <w:rFonts w:ascii="Garamond" w:eastAsia="Times New Roman" w:hAnsi="Garamond" w:cs="Times New Roman"/>
          <w:color w:val="000000"/>
          <w:szCs w:val="20"/>
          <w:lang w:eastAsia="en-GB"/>
        </w:rPr>
        <w:t>reciprocalist</w:t>
      </w:r>
      <w:proofErr w:type="spellEnd"/>
      <w:r w:rsidRPr="0001691B">
        <w:rPr>
          <w:rFonts w:ascii="Garamond" w:eastAsia="Times New Roman" w:hAnsi="Garamond" w:cs="Times New Roman"/>
          <w:color w:val="000000"/>
          <w:szCs w:val="20"/>
          <w:lang w:eastAsia="en-GB"/>
        </w:rPr>
        <w:t xml:space="preserve"> statements about the great household in the 1380s and 1390s. That all of these forces contributed to the class dispositions and politics of the </w:t>
      </w:r>
      <w:proofErr w:type="spellStart"/>
      <w:r w:rsidRPr="0001691B">
        <w:rPr>
          <w:rFonts w:ascii="Garamond" w:eastAsia="Times New Roman" w:hAnsi="Garamond" w:cs="Times New Roman"/>
          <w:i/>
          <w:iCs/>
          <w:color w:val="000000"/>
          <w:szCs w:val="20"/>
          <w:lang w:eastAsia="en-GB"/>
        </w:rPr>
        <w:t>Confessio</w:t>
      </w:r>
      <w:proofErr w:type="spellEnd"/>
      <w:r w:rsidRPr="0001691B">
        <w:rPr>
          <w:rFonts w:ascii="Garamond" w:eastAsia="Times New Roman" w:hAnsi="Garamond" w:cs="Times New Roman"/>
          <w:color w:val="000000"/>
          <w:szCs w:val="20"/>
          <w:lang w:eastAsia="en-GB"/>
        </w:rPr>
        <w:t> is indicated by the household</w:t>
      </w:r>
      <w:r w:rsidRPr="0001691B">
        <w:rPr>
          <w:rFonts w:ascii="Cambria Math" w:eastAsia="Times New Roman" w:hAnsi="Cambria Math" w:cs="Cambria Math"/>
          <w:color w:val="000000"/>
          <w:szCs w:val="20"/>
          <w:lang w:eastAsia="en-GB"/>
        </w:rPr>
        <w:t>‐</w:t>
      </w:r>
      <w:r w:rsidRPr="0001691B">
        <w:rPr>
          <w:rFonts w:ascii="Garamond" w:eastAsia="Times New Roman" w:hAnsi="Garamond" w:cs="Times New Roman"/>
          <w:color w:val="000000"/>
          <w:szCs w:val="20"/>
          <w:lang w:eastAsia="en-GB"/>
        </w:rPr>
        <w:t>based discourses</w:t>
      </w:r>
      <w:bookmarkStart w:id="41" w:name="p64"/>
      <w:r w:rsidRPr="0001691B">
        <w:rPr>
          <w:rFonts w:ascii="Garamond" w:eastAsia="Times New Roman" w:hAnsi="Garamond" w:cs="Times New Roman"/>
          <w:b/>
          <w:bCs/>
          <w:color w:val="633D5D"/>
          <w:szCs w:val="20"/>
          <w:lang w:eastAsia="en-GB"/>
        </w:rPr>
        <w:t> (p.64) </w:t>
      </w:r>
      <w:bookmarkEnd w:id="41"/>
      <w:r w:rsidRPr="0001691B">
        <w:rPr>
          <w:rFonts w:ascii="Garamond" w:eastAsia="Times New Roman" w:hAnsi="Garamond" w:cs="Times New Roman"/>
          <w:color w:val="000000"/>
          <w:szCs w:val="20"/>
          <w:lang w:eastAsia="en-GB"/>
        </w:rPr>
        <w:t>that the poem shares with contemporary texts, regardless of how consciously or specifically Gower comprehended the economic and political changes taking place in his world. Gower's poem offers us a lens on a landed habitus in the late fourteenth century. To explore the poem in this way will uncover the lordship economics that it disparages, promotes, or takes for granted in service, hospitality, marriage, dispute resolution, and kingship. It is as well to begin with occasions when Gower uses language of the great household in the most particular and unexpected ways.</w:t>
      </w:r>
    </w:p>
    <w:p w:rsidR="0001691B" w:rsidRPr="0001691B" w:rsidRDefault="0001691B">
      <w:pPr>
        <w:rPr>
          <w:rFonts w:ascii="Garamond" w:eastAsia="Times New Roman" w:hAnsi="Garamond" w:cs="Tahoma"/>
          <w:color w:val="633D5D"/>
          <w:sz w:val="20"/>
          <w:szCs w:val="20"/>
          <w:lang w:eastAsia="en-GB"/>
        </w:rPr>
      </w:pPr>
      <w:r w:rsidRPr="0001691B">
        <w:rPr>
          <w:rFonts w:ascii="Garamond" w:eastAsia="Times New Roman" w:hAnsi="Garamond" w:cs="Tahoma"/>
          <w:color w:val="633D5D"/>
          <w:sz w:val="20"/>
          <w:szCs w:val="20"/>
          <w:lang w:eastAsia="en-GB"/>
        </w:rPr>
        <w:br w:type="page"/>
      </w:r>
    </w:p>
    <w:p w:rsidR="0001691B" w:rsidRPr="0001691B" w:rsidRDefault="0001691B" w:rsidP="0001691B">
      <w:pPr>
        <w:shd w:val="clear" w:color="auto" w:fill="FFFFFF"/>
        <w:spacing w:after="40" w:line="240" w:lineRule="auto"/>
        <w:outlineLvl w:val="1"/>
        <w:rPr>
          <w:rFonts w:ascii="Garamond" w:eastAsia="Times New Roman" w:hAnsi="Garamond" w:cs="Tahoma"/>
          <w:color w:val="633D5D"/>
          <w:sz w:val="20"/>
          <w:szCs w:val="20"/>
          <w:lang w:eastAsia="en-GB"/>
        </w:rPr>
      </w:pPr>
      <w:r w:rsidRPr="0001691B">
        <w:rPr>
          <w:rFonts w:ascii="Garamond" w:eastAsia="Times New Roman" w:hAnsi="Garamond" w:cs="Tahoma"/>
          <w:color w:val="633D5D"/>
          <w:sz w:val="20"/>
          <w:szCs w:val="20"/>
          <w:lang w:eastAsia="en-GB"/>
        </w:rPr>
        <w:lastRenderedPageBreak/>
        <w:t>Notes:</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24" w:anchor="ref_acprof-9780199542642-note-76" w:history="1">
        <w:r w:rsidRPr="0001691B">
          <w:rPr>
            <w:rFonts w:ascii="Garamond" w:eastAsia="Times New Roman" w:hAnsi="Garamond" w:cs="Times New Roman"/>
            <w:color w:val="444444"/>
            <w:sz w:val="20"/>
            <w:szCs w:val="20"/>
            <w:lang w:eastAsia="en-GB"/>
          </w:rPr>
          <w:t>1</w:t>
        </w:r>
      </w:hyperlink>
      <w:r w:rsidRPr="0001691B">
        <w:rPr>
          <w:rFonts w:ascii="Garamond" w:eastAsia="Times New Roman" w:hAnsi="Garamond" w:cs="Times New Roman"/>
          <w:color w:val="000000"/>
          <w:sz w:val="20"/>
          <w:szCs w:val="20"/>
          <w:lang w:eastAsia="en-GB"/>
        </w:rPr>
        <w:t>) Bartlett, </w:t>
      </w:r>
      <w:r w:rsidRPr="0001691B">
        <w:rPr>
          <w:rFonts w:ascii="Garamond" w:eastAsia="Times New Roman" w:hAnsi="Garamond" w:cs="Times New Roman"/>
          <w:i/>
          <w:iCs/>
          <w:color w:val="000000"/>
          <w:sz w:val="20"/>
          <w:szCs w:val="20"/>
          <w:lang w:eastAsia="en-GB"/>
        </w:rPr>
        <w:t xml:space="preserve">England under the Norman and </w:t>
      </w:r>
      <w:proofErr w:type="spellStart"/>
      <w:r w:rsidRPr="0001691B">
        <w:rPr>
          <w:rFonts w:ascii="Garamond" w:eastAsia="Times New Roman" w:hAnsi="Garamond" w:cs="Times New Roman"/>
          <w:i/>
          <w:iCs/>
          <w:color w:val="000000"/>
          <w:sz w:val="20"/>
          <w:szCs w:val="20"/>
          <w:lang w:eastAsia="en-GB"/>
        </w:rPr>
        <w:t>Angevin</w:t>
      </w:r>
      <w:proofErr w:type="spellEnd"/>
      <w:r w:rsidRPr="0001691B">
        <w:rPr>
          <w:rFonts w:ascii="Garamond" w:eastAsia="Times New Roman" w:hAnsi="Garamond" w:cs="Times New Roman"/>
          <w:i/>
          <w:iCs/>
          <w:color w:val="000000"/>
          <w:sz w:val="20"/>
          <w:szCs w:val="20"/>
          <w:lang w:eastAsia="en-GB"/>
        </w:rPr>
        <w:t xml:space="preserve"> Kings</w:t>
      </w:r>
      <w:r w:rsidRPr="0001691B">
        <w:rPr>
          <w:rFonts w:ascii="Garamond" w:eastAsia="Times New Roman" w:hAnsi="Garamond" w:cs="Times New Roman"/>
          <w:color w:val="000000"/>
          <w:sz w:val="20"/>
          <w:szCs w:val="20"/>
          <w:lang w:eastAsia="en-GB"/>
        </w:rPr>
        <w:t>, 122.</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25" w:anchor="ref_acprof-9780199542642-note-77" w:history="1">
        <w:r w:rsidRPr="0001691B">
          <w:rPr>
            <w:rFonts w:ascii="Garamond" w:eastAsia="Times New Roman" w:hAnsi="Garamond" w:cs="Times New Roman"/>
            <w:color w:val="444444"/>
            <w:sz w:val="20"/>
            <w:szCs w:val="20"/>
            <w:lang w:eastAsia="en-GB"/>
          </w:rPr>
          <w:t>2</w:t>
        </w:r>
      </w:hyperlink>
      <w:r w:rsidRPr="0001691B">
        <w:rPr>
          <w:rFonts w:ascii="Garamond" w:eastAsia="Times New Roman" w:hAnsi="Garamond" w:cs="Times New Roman"/>
          <w:color w:val="000000"/>
          <w:sz w:val="20"/>
          <w:szCs w:val="20"/>
          <w:lang w:eastAsia="en-GB"/>
        </w:rPr>
        <w:t>) A. L. Brown, </w:t>
      </w:r>
      <w:proofErr w:type="gramStart"/>
      <w:r w:rsidRPr="0001691B">
        <w:rPr>
          <w:rFonts w:ascii="Garamond" w:eastAsia="Times New Roman" w:hAnsi="Garamond" w:cs="Times New Roman"/>
          <w:i/>
          <w:iCs/>
          <w:color w:val="000000"/>
          <w:sz w:val="20"/>
          <w:szCs w:val="20"/>
          <w:lang w:eastAsia="en-GB"/>
        </w:rPr>
        <w:t>The</w:t>
      </w:r>
      <w:proofErr w:type="gramEnd"/>
      <w:r w:rsidRPr="0001691B">
        <w:rPr>
          <w:rFonts w:ascii="Garamond" w:eastAsia="Times New Roman" w:hAnsi="Garamond" w:cs="Times New Roman"/>
          <w:i/>
          <w:iCs/>
          <w:color w:val="000000"/>
          <w:sz w:val="20"/>
          <w:szCs w:val="20"/>
          <w:lang w:eastAsia="en-GB"/>
        </w:rPr>
        <w:t xml:space="preserve"> Governance of Late Medieval England 1272–1461</w:t>
      </w:r>
      <w:r w:rsidRPr="0001691B">
        <w:rPr>
          <w:rFonts w:ascii="Garamond" w:eastAsia="Times New Roman" w:hAnsi="Garamond" w:cs="Times New Roman"/>
          <w:color w:val="000000"/>
          <w:sz w:val="20"/>
          <w:szCs w:val="20"/>
          <w:lang w:eastAsia="en-GB"/>
        </w:rPr>
        <w:t> (Stanford, Calif., </w:t>
      </w:r>
      <w:hyperlink r:id="rId126" w:anchor="acprof-9780199542642-bibItem-141" w:history="1">
        <w:r w:rsidRPr="0001691B">
          <w:rPr>
            <w:rFonts w:ascii="Garamond" w:eastAsia="Times New Roman" w:hAnsi="Garamond" w:cs="Times New Roman"/>
            <w:color w:val="444444"/>
            <w:sz w:val="20"/>
            <w:szCs w:val="20"/>
            <w:lang w:eastAsia="en-GB"/>
          </w:rPr>
          <w:t>1989</w:t>
        </w:r>
      </w:hyperlink>
      <w:r w:rsidRPr="0001691B">
        <w:rPr>
          <w:rFonts w:ascii="Garamond" w:eastAsia="Times New Roman" w:hAnsi="Garamond" w:cs="Times New Roman"/>
          <w:color w:val="000000"/>
          <w:sz w:val="20"/>
          <w:szCs w:val="20"/>
          <w:lang w:eastAsia="en-GB"/>
        </w:rPr>
        <w:t xml:space="preserve">), 43, 57–9;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‘Political Society’, 34.</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27" w:anchor="ref_acprof-9780199542642-note-78" w:history="1">
        <w:r w:rsidRPr="0001691B">
          <w:rPr>
            <w:rFonts w:ascii="Garamond" w:eastAsia="Times New Roman" w:hAnsi="Garamond" w:cs="Times New Roman"/>
            <w:color w:val="444444"/>
            <w:sz w:val="20"/>
            <w:szCs w:val="20"/>
            <w:lang w:eastAsia="en-GB"/>
          </w:rPr>
          <w:t>3</w:t>
        </w:r>
      </w:hyperlink>
      <w:r w:rsidRPr="0001691B">
        <w:rPr>
          <w:rFonts w:ascii="Garamond" w:eastAsia="Times New Roman" w:hAnsi="Garamond" w:cs="Times New Roman"/>
          <w:color w:val="000000"/>
          <w:sz w:val="20"/>
          <w:szCs w:val="20"/>
          <w:lang w:eastAsia="en-GB"/>
        </w:rPr>
        <w:t xml:space="preserve">) Paul </w:t>
      </w:r>
      <w:proofErr w:type="spellStart"/>
      <w:r w:rsidRPr="0001691B">
        <w:rPr>
          <w:rFonts w:ascii="Garamond" w:eastAsia="Times New Roman" w:hAnsi="Garamond" w:cs="Times New Roman"/>
          <w:color w:val="000000"/>
          <w:sz w:val="20"/>
          <w:szCs w:val="20"/>
          <w:lang w:eastAsia="en-GB"/>
        </w:rPr>
        <w:t>Binski</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 xml:space="preserve">Westminster Abbey and the </w:t>
      </w:r>
      <w:proofErr w:type="spellStart"/>
      <w:r w:rsidRPr="0001691B">
        <w:rPr>
          <w:rFonts w:ascii="Garamond" w:eastAsia="Times New Roman" w:hAnsi="Garamond" w:cs="Times New Roman"/>
          <w:i/>
          <w:iCs/>
          <w:color w:val="000000"/>
          <w:sz w:val="20"/>
          <w:szCs w:val="20"/>
          <w:lang w:eastAsia="en-GB"/>
        </w:rPr>
        <w:t>Plantagenets</w:t>
      </w:r>
      <w:proofErr w:type="spellEnd"/>
      <w:r w:rsidRPr="0001691B">
        <w:rPr>
          <w:rFonts w:ascii="Garamond" w:eastAsia="Times New Roman" w:hAnsi="Garamond" w:cs="Times New Roman"/>
          <w:i/>
          <w:iCs/>
          <w:color w:val="000000"/>
          <w:sz w:val="20"/>
          <w:szCs w:val="20"/>
          <w:lang w:eastAsia="en-GB"/>
        </w:rPr>
        <w:t>: Kingship and the Representation of Power 1200–1400</w:t>
      </w:r>
      <w:r w:rsidRPr="0001691B">
        <w:rPr>
          <w:rFonts w:ascii="Garamond" w:eastAsia="Times New Roman" w:hAnsi="Garamond" w:cs="Times New Roman"/>
          <w:color w:val="000000"/>
          <w:sz w:val="20"/>
          <w:szCs w:val="20"/>
          <w:lang w:eastAsia="en-GB"/>
        </w:rPr>
        <w:t> (New Haven, Conn., </w:t>
      </w:r>
      <w:hyperlink r:id="rId128" w:anchor="acprof-9780199542642-bibItem-129" w:history="1">
        <w:r w:rsidRPr="0001691B">
          <w:rPr>
            <w:rFonts w:ascii="Garamond" w:eastAsia="Times New Roman" w:hAnsi="Garamond" w:cs="Times New Roman"/>
            <w:color w:val="444444"/>
            <w:sz w:val="20"/>
            <w:szCs w:val="20"/>
            <w:lang w:eastAsia="en-GB"/>
          </w:rPr>
          <w:t>1995</w:t>
        </w:r>
      </w:hyperlink>
      <w:r w:rsidRPr="0001691B">
        <w:rPr>
          <w:rFonts w:ascii="Garamond" w:eastAsia="Times New Roman" w:hAnsi="Garamond" w:cs="Times New Roman"/>
          <w:color w:val="000000"/>
          <w:sz w:val="20"/>
          <w:szCs w:val="20"/>
          <w:lang w:eastAsia="en-GB"/>
        </w:rPr>
        <w:t>), 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129" w:anchor="ref_acprof-9780199542642-note-79" w:history="1">
        <w:r w:rsidRPr="0001691B">
          <w:rPr>
            <w:rFonts w:ascii="Garamond" w:eastAsia="Times New Roman" w:hAnsi="Garamond" w:cs="Times New Roman"/>
            <w:color w:val="444444"/>
            <w:sz w:val="20"/>
            <w:szCs w:val="20"/>
            <w:lang w:eastAsia="en-GB"/>
          </w:rPr>
          <w:t>4</w:t>
        </w:r>
      </w:hyperlink>
      <w:r w:rsidRPr="0001691B">
        <w:rPr>
          <w:rFonts w:ascii="Garamond" w:eastAsia="Times New Roman" w:hAnsi="Garamond" w:cs="Times New Roman"/>
          <w:color w:val="000000"/>
          <w:sz w:val="20"/>
          <w:szCs w:val="20"/>
          <w:lang w:eastAsia="en-GB"/>
        </w:rPr>
        <w:t xml:space="preserve">) M. T. </w:t>
      </w:r>
      <w:proofErr w:type="spellStart"/>
      <w:r w:rsidRPr="0001691B">
        <w:rPr>
          <w:rFonts w:ascii="Garamond" w:eastAsia="Times New Roman" w:hAnsi="Garamond" w:cs="Times New Roman"/>
          <w:color w:val="000000"/>
          <w:sz w:val="20"/>
          <w:szCs w:val="20"/>
          <w:lang w:eastAsia="en-GB"/>
        </w:rPr>
        <w:t>Clanchy</w:t>
      </w:r>
      <w:proofErr w:type="spellEnd"/>
      <w:r w:rsidRPr="0001691B">
        <w:rPr>
          <w:rFonts w:ascii="Garamond" w:eastAsia="Times New Roman" w:hAnsi="Garamond" w:cs="Times New Roman"/>
          <w:color w:val="000000"/>
          <w:sz w:val="20"/>
          <w:szCs w:val="20"/>
          <w:lang w:eastAsia="en-GB"/>
        </w:rPr>
        <w:t>, ‘Law, Government, and Society in Medieval England’, </w:t>
      </w:r>
      <w:r w:rsidRPr="0001691B">
        <w:rPr>
          <w:rFonts w:ascii="Garamond" w:eastAsia="Times New Roman" w:hAnsi="Garamond" w:cs="Times New Roman"/>
          <w:i/>
          <w:iCs/>
          <w:color w:val="000000"/>
          <w:sz w:val="20"/>
          <w:szCs w:val="20"/>
          <w:lang w:eastAsia="en-GB"/>
        </w:rPr>
        <w:t>History</w:t>
      </w:r>
      <w:r w:rsidRPr="0001691B">
        <w:rPr>
          <w:rFonts w:ascii="Garamond" w:eastAsia="Times New Roman" w:hAnsi="Garamond" w:cs="Times New Roman"/>
          <w:color w:val="000000"/>
          <w:sz w:val="20"/>
          <w:szCs w:val="20"/>
          <w:lang w:eastAsia="en-GB"/>
        </w:rPr>
        <w:t>, 59 (</w:t>
      </w:r>
      <w:hyperlink r:id="rId130" w:anchor="acprof-9780199542642-bibItem-168" w:history="1">
        <w:r w:rsidRPr="0001691B">
          <w:rPr>
            <w:rFonts w:ascii="Garamond" w:eastAsia="Times New Roman" w:hAnsi="Garamond" w:cs="Times New Roman"/>
            <w:color w:val="444444"/>
            <w:sz w:val="20"/>
            <w:szCs w:val="20"/>
            <w:lang w:eastAsia="en-GB"/>
          </w:rPr>
          <w:t>1974</w:t>
        </w:r>
      </w:hyperlink>
      <w:r w:rsidRPr="0001691B">
        <w:rPr>
          <w:rFonts w:ascii="Garamond" w:eastAsia="Times New Roman" w:hAnsi="Garamond" w:cs="Times New Roman"/>
          <w:color w:val="000000"/>
          <w:sz w:val="20"/>
          <w:szCs w:val="20"/>
          <w:lang w:eastAsia="en-GB"/>
        </w:rPr>
        <w:t>), 73–8, 77.</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31" w:anchor="ref_acprof-9780199542642-note-80" w:history="1">
        <w:r w:rsidRPr="0001691B">
          <w:rPr>
            <w:rFonts w:ascii="Garamond" w:eastAsia="Times New Roman" w:hAnsi="Garamond" w:cs="Times New Roman"/>
            <w:color w:val="444444"/>
            <w:sz w:val="20"/>
            <w:szCs w:val="20"/>
            <w:lang w:eastAsia="en-GB"/>
          </w:rPr>
          <w:t>5</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Shaping the Nation</w:t>
      </w:r>
      <w:r w:rsidRPr="0001691B">
        <w:rPr>
          <w:rFonts w:ascii="Garamond" w:eastAsia="Times New Roman" w:hAnsi="Garamond" w:cs="Times New Roman"/>
          <w:color w:val="000000"/>
          <w:sz w:val="20"/>
          <w:szCs w:val="20"/>
          <w:lang w:eastAsia="en-GB"/>
        </w:rPr>
        <w:t>, 187–206;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w:t>
      </w:r>
      <w:r w:rsidRPr="0001691B">
        <w:rPr>
          <w:rFonts w:ascii="Garamond" w:eastAsia="Times New Roman" w:hAnsi="Garamond" w:cs="Times New Roman"/>
          <w:i/>
          <w:iCs/>
          <w:color w:val="000000"/>
          <w:sz w:val="20"/>
          <w:szCs w:val="20"/>
          <w:lang w:eastAsia="en-GB"/>
        </w:rPr>
        <w:t>English Nobility</w:t>
      </w:r>
      <w:r w:rsidRPr="0001691B">
        <w:rPr>
          <w:rFonts w:ascii="Garamond" w:eastAsia="Times New Roman" w:hAnsi="Garamond" w:cs="Times New Roman"/>
          <w:color w:val="000000"/>
          <w:sz w:val="20"/>
          <w:szCs w:val="20"/>
          <w:lang w:eastAsia="en-GB"/>
        </w:rPr>
        <w:t xml:space="preserve">, 160–79;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‘Political Society’; and studies cited above, 2 </w:t>
      </w:r>
      <w:hyperlink r:id="rId132" w:anchor="acprof-9780199542642-note-78" w:history="1">
        <w:r w:rsidRPr="0001691B">
          <w:rPr>
            <w:rFonts w:ascii="Garamond" w:eastAsia="Times New Roman" w:hAnsi="Garamond" w:cs="Times New Roman"/>
            <w:color w:val="444444"/>
            <w:sz w:val="20"/>
            <w:szCs w:val="20"/>
            <w:lang w:eastAsia="en-GB"/>
          </w:rPr>
          <w:t>n. 3</w:t>
        </w:r>
      </w:hyperlink>
      <w:r w:rsidRPr="0001691B">
        <w:rPr>
          <w:rFonts w:ascii="Garamond" w:eastAsia="Times New Roman" w:hAnsi="Garamond" w:cs="Times New Roman"/>
          <w:color w:val="000000"/>
          <w:sz w:val="20"/>
          <w:szCs w:val="20"/>
          <w:lang w:eastAsia="en-GB"/>
        </w:rPr>
        <w:t>. For comment on this trend, see Powell, ‘After “After McFarlane”’; Carpenter, ‘Gentry and Community’.</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33" w:anchor="ref_acprof-9780199542642-note-81" w:history="1">
        <w:r w:rsidRPr="0001691B">
          <w:rPr>
            <w:rFonts w:ascii="Garamond" w:eastAsia="Times New Roman" w:hAnsi="Garamond" w:cs="Times New Roman"/>
            <w:color w:val="444444"/>
            <w:sz w:val="20"/>
            <w:szCs w:val="20"/>
            <w:lang w:eastAsia="en-GB"/>
          </w:rPr>
          <w:t>6</w:t>
        </w:r>
      </w:hyperlink>
      <w:r w:rsidRPr="0001691B">
        <w:rPr>
          <w:rFonts w:ascii="Garamond" w:eastAsia="Times New Roman" w:hAnsi="Garamond" w:cs="Times New Roman"/>
          <w:color w:val="000000"/>
          <w:sz w:val="20"/>
          <w:szCs w:val="20"/>
          <w:lang w:eastAsia="en-GB"/>
        </w:rPr>
        <w:t>) Excellent examples of this care include Watts, </w:t>
      </w:r>
      <w:r w:rsidRPr="0001691B">
        <w:rPr>
          <w:rFonts w:ascii="Garamond" w:eastAsia="Times New Roman" w:hAnsi="Garamond" w:cs="Times New Roman"/>
          <w:i/>
          <w:iCs/>
          <w:color w:val="000000"/>
          <w:sz w:val="20"/>
          <w:szCs w:val="20"/>
          <w:lang w:eastAsia="en-GB"/>
        </w:rPr>
        <w:t>Henry VI</w:t>
      </w:r>
      <w:r w:rsidRPr="0001691B">
        <w:rPr>
          <w:rFonts w:ascii="Garamond" w:eastAsia="Times New Roman" w:hAnsi="Garamond" w:cs="Times New Roman"/>
          <w:color w:val="000000"/>
          <w:sz w:val="20"/>
          <w:szCs w:val="20"/>
          <w:lang w:eastAsia="en-GB"/>
        </w:rPr>
        <w:t>; and Helen Castor, </w:t>
      </w:r>
      <w:r w:rsidRPr="0001691B">
        <w:rPr>
          <w:rFonts w:ascii="Garamond" w:eastAsia="Times New Roman" w:hAnsi="Garamond" w:cs="Times New Roman"/>
          <w:i/>
          <w:iCs/>
          <w:color w:val="000000"/>
          <w:sz w:val="20"/>
          <w:szCs w:val="20"/>
          <w:lang w:eastAsia="en-GB"/>
        </w:rPr>
        <w:t>The King, the Crown, and the Duchy of Lancaster: Public Authority and Private Power 1399–1461</w:t>
      </w:r>
      <w:r w:rsidRPr="0001691B">
        <w:rPr>
          <w:rFonts w:ascii="Garamond" w:eastAsia="Times New Roman" w:hAnsi="Garamond" w:cs="Times New Roman"/>
          <w:color w:val="000000"/>
          <w:sz w:val="20"/>
          <w:szCs w:val="20"/>
          <w:lang w:eastAsia="en-GB"/>
        </w:rPr>
        <w:t> (Oxford, </w:t>
      </w:r>
      <w:hyperlink r:id="rId134" w:anchor="acprof-9780199542642-bibItem-164" w:history="1">
        <w:r w:rsidRPr="0001691B">
          <w:rPr>
            <w:rFonts w:ascii="Garamond" w:eastAsia="Times New Roman" w:hAnsi="Garamond" w:cs="Times New Roman"/>
            <w:color w:val="444444"/>
            <w:sz w:val="20"/>
            <w:szCs w:val="20"/>
            <w:lang w:eastAsia="en-GB"/>
          </w:rPr>
          <w:t>2000</w:t>
        </w:r>
      </w:hyperlink>
      <w:r w:rsidRPr="0001691B">
        <w:rPr>
          <w:rFonts w:ascii="Garamond" w:eastAsia="Times New Roman" w:hAnsi="Garamond" w:cs="Times New Roman"/>
          <w:color w:val="000000"/>
          <w:sz w:val="20"/>
          <w:szCs w:val="20"/>
          <w:lang w:eastAsia="en-GB"/>
        </w:rPr>
        <w:t>).</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35" w:anchor="ref_acprof-9780199542642-note-82" w:history="1">
        <w:r w:rsidRPr="0001691B">
          <w:rPr>
            <w:rFonts w:ascii="Garamond" w:eastAsia="Times New Roman" w:hAnsi="Garamond" w:cs="Times New Roman"/>
            <w:color w:val="444444"/>
            <w:sz w:val="20"/>
            <w:szCs w:val="20"/>
            <w:lang w:eastAsia="en-GB"/>
          </w:rPr>
          <w:t>7</w:t>
        </w:r>
      </w:hyperlink>
      <w:r w:rsidRPr="0001691B">
        <w:rPr>
          <w:rFonts w:ascii="Garamond" w:eastAsia="Times New Roman" w:hAnsi="Garamond" w:cs="Times New Roman"/>
          <w:color w:val="000000"/>
          <w:sz w:val="20"/>
          <w:szCs w:val="20"/>
          <w:lang w:eastAsia="en-GB"/>
        </w:rPr>
        <w:t>) See studies cited above, 19 </w:t>
      </w:r>
      <w:hyperlink r:id="rId136" w:anchor="acprof-9780199542642-note-110" w:history="1">
        <w:r w:rsidRPr="0001691B">
          <w:rPr>
            <w:rFonts w:ascii="Garamond" w:eastAsia="Times New Roman" w:hAnsi="Garamond" w:cs="Times New Roman"/>
            <w:color w:val="444444"/>
            <w:sz w:val="20"/>
            <w:szCs w:val="20"/>
            <w:lang w:eastAsia="en-GB"/>
          </w:rPr>
          <w:t>n. 35</w:t>
        </w:r>
      </w:hyperlink>
      <w:r w:rsidRPr="0001691B">
        <w:rPr>
          <w:rFonts w:ascii="Garamond" w:eastAsia="Times New Roman" w:hAnsi="Garamond" w:cs="Times New Roman"/>
          <w:color w:val="000000"/>
          <w:sz w:val="20"/>
          <w:szCs w:val="20"/>
          <w:lang w:eastAsia="en-GB"/>
        </w:rPr>
        <w:t>.</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37" w:anchor="ref_acprof-9780199542642-note-83" w:history="1">
        <w:r w:rsidRPr="0001691B">
          <w:rPr>
            <w:rFonts w:ascii="Garamond" w:eastAsia="Times New Roman" w:hAnsi="Garamond" w:cs="Times New Roman"/>
            <w:color w:val="444444"/>
            <w:sz w:val="20"/>
            <w:szCs w:val="20"/>
            <w:lang w:eastAsia="en-GB"/>
          </w:rPr>
          <w:t>8</w:t>
        </w:r>
      </w:hyperlink>
      <w:r w:rsidRPr="0001691B">
        <w:rPr>
          <w:rFonts w:ascii="Garamond" w:eastAsia="Times New Roman" w:hAnsi="Garamond" w:cs="Times New Roman"/>
          <w:color w:val="000000"/>
          <w:sz w:val="20"/>
          <w:szCs w:val="20"/>
          <w:lang w:eastAsia="en-GB"/>
        </w:rPr>
        <w:t>)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w:t>
      </w:r>
      <w:r w:rsidRPr="0001691B">
        <w:rPr>
          <w:rFonts w:ascii="Garamond" w:eastAsia="Times New Roman" w:hAnsi="Garamond" w:cs="Times New Roman"/>
          <w:i/>
          <w:iCs/>
          <w:color w:val="000000"/>
          <w:sz w:val="20"/>
          <w:szCs w:val="20"/>
          <w:lang w:eastAsia="en-GB"/>
        </w:rPr>
        <w:t>English Nobility</w:t>
      </w:r>
      <w:r w:rsidRPr="0001691B">
        <w:rPr>
          <w:rFonts w:ascii="Garamond" w:eastAsia="Times New Roman" w:hAnsi="Garamond" w:cs="Times New Roman"/>
          <w:color w:val="000000"/>
          <w:sz w:val="20"/>
          <w:szCs w:val="20"/>
          <w:lang w:eastAsia="en-GB"/>
        </w:rPr>
        <w:t>, 48–53, 162;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163–4, 243–4; Chris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Wilson, </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Richard II and his Grandfather's Will</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EHR</w:t>
      </w:r>
      <w:r w:rsidRPr="0001691B">
        <w:rPr>
          <w:rFonts w:ascii="Garamond" w:eastAsia="Times New Roman" w:hAnsi="Garamond" w:cs="Times New Roman"/>
          <w:color w:val="000000"/>
          <w:sz w:val="20"/>
          <w:szCs w:val="20"/>
          <w:lang w:eastAsia="en-GB"/>
        </w:rPr>
        <w:t> 93 (</w:t>
      </w:r>
      <w:hyperlink r:id="rId138" w:anchor="acprof-9780199542642-bibItem-231" w:history="1">
        <w:r w:rsidRPr="0001691B">
          <w:rPr>
            <w:rFonts w:ascii="Garamond" w:eastAsia="Times New Roman" w:hAnsi="Garamond" w:cs="Times New Roman"/>
            <w:color w:val="444444"/>
            <w:sz w:val="20"/>
            <w:szCs w:val="20"/>
            <w:lang w:eastAsia="en-GB"/>
          </w:rPr>
          <w:t>1978</w:t>
        </w:r>
      </w:hyperlink>
      <w:r w:rsidRPr="0001691B">
        <w:rPr>
          <w:rFonts w:ascii="Garamond" w:eastAsia="Times New Roman" w:hAnsi="Garamond" w:cs="Times New Roman"/>
          <w:color w:val="000000"/>
          <w:sz w:val="20"/>
          <w:szCs w:val="20"/>
          <w:lang w:eastAsia="en-GB"/>
        </w:rPr>
        <w:t>), 320–37.</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39" w:anchor="ref_acprof-9780199542642-note-84" w:history="1">
        <w:r w:rsidRPr="0001691B">
          <w:rPr>
            <w:rFonts w:ascii="Garamond" w:eastAsia="Times New Roman" w:hAnsi="Garamond" w:cs="Times New Roman"/>
            <w:color w:val="444444"/>
            <w:sz w:val="20"/>
            <w:szCs w:val="20"/>
            <w:lang w:eastAsia="en-GB"/>
          </w:rPr>
          <w:t>9</w:t>
        </w:r>
      </w:hyperlink>
      <w:r w:rsidRPr="0001691B">
        <w:rPr>
          <w:rFonts w:ascii="Garamond" w:eastAsia="Times New Roman" w:hAnsi="Garamond" w:cs="Times New Roman"/>
          <w:color w:val="000000"/>
          <w:sz w:val="20"/>
          <w:szCs w:val="20"/>
          <w:lang w:eastAsia="en-GB"/>
        </w:rPr>
        <w:t xml:space="preserve">) In the fifteenth century, these types of the influential would be joined by gentlemen bureaucrats: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‘Political Society’, 33–4.</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40" w:anchor="ref_acprof-9780199542642-note-85" w:history="1">
        <w:r w:rsidRPr="0001691B">
          <w:rPr>
            <w:rFonts w:ascii="Garamond" w:eastAsia="Times New Roman" w:hAnsi="Garamond" w:cs="Times New Roman"/>
            <w:color w:val="444444"/>
            <w:sz w:val="20"/>
            <w:szCs w:val="20"/>
            <w:lang w:eastAsia="en-GB"/>
          </w:rPr>
          <w:t>10</w:t>
        </w:r>
      </w:hyperlink>
      <w:r w:rsidRPr="0001691B">
        <w:rPr>
          <w:rFonts w:ascii="Garamond" w:eastAsia="Times New Roman" w:hAnsi="Garamond" w:cs="Times New Roman"/>
          <w:color w:val="000000"/>
          <w:sz w:val="20"/>
          <w:szCs w:val="20"/>
          <w:lang w:eastAsia="en-GB"/>
        </w:rPr>
        <w:t>) Watts, ‘Pressure of the Public’.</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41" w:anchor="ref_acprof-9780199542642-note-86" w:history="1">
        <w:r w:rsidRPr="0001691B">
          <w:rPr>
            <w:rFonts w:ascii="Garamond" w:eastAsia="Times New Roman" w:hAnsi="Garamond" w:cs="Times New Roman"/>
            <w:color w:val="444444"/>
            <w:sz w:val="20"/>
            <w:szCs w:val="20"/>
            <w:lang w:eastAsia="en-GB"/>
          </w:rPr>
          <w:t>11</w:t>
        </w:r>
      </w:hyperlink>
      <w:r w:rsidRPr="0001691B">
        <w:rPr>
          <w:rFonts w:ascii="Garamond" w:eastAsia="Times New Roman" w:hAnsi="Garamond" w:cs="Times New Roman"/>
          <w:color w:val="000000"/>
          <w:sz w:val="20"/>
          <w:szCs w:val="20"/>
          <w:lang w:eastAsia="en-GB"/>
        </w:rPr>
        <w:t>) For the production of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color w:val="000000"/>
          <w:sz w:val="20"/>
          <w:szCs w:val="20"/>
          <w:lang w:eastAsia="en-GB"/>
        </w:rPr>
        <w:t xml:space="preserve"> manuscripts, see A. I. Doyle and M. B. </w:t>
      </w:r>
      <w:proofErr w:type="spellStart"/>
      <w:r w:rsidRPr="0001691B">
        <w:rPr>
          <w:rFonts w:ascii="Garamond" w:eastAsia="Times New Roman" w:hAnsi="Garamond" w:cs="Times New Roman"/>
          <w:color w:val="000000"/>
          <w:sz w:val="20"/>
          <w:szCs w:val="20"/>
          <w:lang w:eastAsia="en-GB"/>
        </w:rPr>
        <w:t>Parkes</w:t>
      </w:r>
      <w:proofErr w:type="spellEnd"/>
      <w:r w:rsidRPr="0001691B">
        <w:rPr>
          <w:rFonts w:ascii="Garamond" w:eastAsia="Times New Roman" w:hAnsi="Garamond" w:cs="Times New Roman"/>
          <w:color w:val="000000"/>
          <w:sz w:val="20"/>
          <w:szCs w:val="20"/>
          <w:lang w:eastAsia="en-GB"/>
        </w:rPr>
        <w:t>, ‘The Production of Copies of the </w:t>
      </w:r>
      <w:r w:rsidRPr="0001691B">
        <w:rPr>
          <w:rFonts w:ascii="Garamond" w:eastAsia="Times New Roman" w:hAnsi="Garamond" w:cs="Times New Roman"/>
          <w:i/>
          <w:iCs/>
          <w:color w:val="000000"/>
          <w:sz w:val="20"/>
          <w:szCs w:val="20"/>
          <w:lang w:eastAsia="en-GB"/>
        </w:rPr>
        <w:t>Canterbury Tales</w:t>
      </w:r>
      <w:r w:rsidRPr="0001691B">
        <w:rPr>
          <w:rFonts w:ascii="Garamond" w:eastAsia="Times New Roman" w:hAnsi="Garamond" w:cs="Times New Roman"/>
          <w:color w:val="000000"/>
          <w:sz w:val="20"/>
          <w:szCs w:val="20"/>
          <w:lang w:eastAsia="en-GB"/>
        </w:rPr>
        <w:t> and the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Amantis</w:t>
      </w:r>
      <w:proofErr w:type="spellEnd"/>
      <w:r w:rsidRPr="0001691B">
        <w:rPr>
          <w:rFonts w:ascii="Garamond" w:eastAsia="Times New Roman" w:hAnsi="Garamond" w:cs="Times New Roman"/>
          <w:color w:val="000000"/>
          <w:sz w:val="20"/>
          <w:szCs w:val="20"/>
          <w:lang w:eastAsia="en-GB"/>
        </w:rPr>
        <w:t xml:space="preserve"> in the Early Fifteenth Century’, in M. B. </w:t>
      </w:r>
      <w:proofErr w:type="spellStart"/>
      <w:r w:rsidRPr="0001691B">
        <w:rPr>
          <w:rFonts w:ascii="Garamond" w:eastAsia="Times New Roman" w:hAnsi="Garamond" w:cs="Times New Roman"/>
          <w:color w:val="000000"/>
          <w:sz w:val="20"/>
          <w:szCs w:val="20"/>
          <w:lang w:eastAsia="en-GB"/>
        </w:rPr>
        <w:t>Parkes</w:t>
      </w:r>
      <w:proofErr w:type="spellEnd"/>
      <w:r w:rsidRPr="0001691B">
        <w:rPr>
          <w:rFonts w:ascii="Garamond" w:eastAsia="Times New Roman" w:hAnsi="Garamond" w:cs="Times New Roman"/>
          <w:color w:val="000000"/>
          <w:sz w:val="20"/>
          <w:szCs w:val="20"/>
          <w:lang w:eastAsia="en-GB"/>
        </w:rPr>
        <w:t xml:space="preserve"> and Andrew G. Watson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Medieval Scribes, Manuscripts and Libraries: Essays Presented to N. R. Ker</w:t>
      </w:r>
      <w:r w:rsidRPr="0001691B">
        <w:rPr>
          <w:rFonts w:ascii="Garamond" w:eastAsia="Times New Roman" w:hAnsi="Garamond" w:cs="Times New Roman"/>
          <w:color w:val="000000"/>
          <w:sz w:val="20"/>
          <w:szCs w:val="20"/>
          <w:lang w:eastAsia="en-GB"/>
        </w:rPr>
        <w:t> (London,</w:t>
      </w:r>
      <w:hyperlink r:id="rId142" w:anchor="acprof-9780199542642-bibItem-195" w:history="1">
        <w:r w:rsidRPr="0001691B">
          <w:rPr>
            <w:rFonts w:ascii="Garamond" w:eastAsia="Times New Roman" w:hAnsi="Garamond" w:cs="Times New Roman"/>
            <w:color w:val="444444"/>
            <w:sz w:val="20"/>
            <w:szCs w:val="20"/>
            <w:lang w:eastAsia="en-GB"/>
          </w:rPr>
          <w:t>1978</w:t>
        </w:r>
      </w:hyperlink>
      <w:r w:rsidRPr="0001691B">
        <w:rPr>
          <w:rFonts w:ascii="Garamond" w:eastAsia="Times New Roman" w:hAnsi="Garamond" w:cs="Times New Roman"/>
          <w:color w:val="000000"/>
          <w:sz w:val="20"/>
          <w:szCs w:val="20"/>
          <w:lang w:eastAsia="en-GB"/>
        </w:rPr>
        <w:t xml:space="preserve">), esp. 163–7, 177, 194–200; Derek Pearsall, ‘The Manuscripts and Illustrations of Gower's Works’, in </w:t>
      </w:r>
      <w:proofErr w:type="spellStart"/>
      <w:r w:rsidRPr="0001691B">
        <w:rPr>
          <w:rFonts w:ascii="Garamond" w:eastAsia="Times New Roman" w:hAnsi="Garamond" w:cs="Times New Roman"/>
          <w:color w:val="000000"/>
          <w:sz w:val="20"/>
          <w:szCs w:val="20"/>
          <w:lang w:eastAsia="en-GB"/>
        </w:rPr>
        <w:t>Echard</w:t>
      </w:r>
      <w:proofErr w:type="spellEnd"/>
      <w:r w:rsidRPr="0001691B">
        <w:rPr>
          <w:rFonts w:ascii="Garamond" w:eastAsia="Times New Roman" w:hAnsi="Garamond" w:cs="Times New Roman"/>
          <w:color w:val="000000"/>
          <w:sz w:val="20"/>
          <w:szCs w:val="20"/>
          <w:lang w:eastAsia="en-GB"/>
        </w:rPr>
        <w:t xml:space="preserve"> (ed.), </w:t>
      </w:r>
      <w:r w:rsidRPr="0001691B">
        <w:rPr>
          <w:rFonts w:ascii="Garamond" w:eastAsia="Times New Roman" w:hAnsi="Garamond" w:cs="Times New Roman"/>
          <w:i/>
          <w:iCs/>
          <w:color w:val="000000"/>
          <w:sz w:val="20"/>
          <w:szCs w:val="20"/>
          <w:lang w:eastAsia="en-GB"/>
        </w:rPr>
        <w:t>Companion</w:t>
      </w:r>
      <w:r w:rsidRPr="0001691B">
        <w:rPr>
          <w:rFonts w:ascii="Garamond" w:eastAsia="Times New Roman" w:hAnsi="Garamond" w:cs="Times New Roman"/>
          <w:color w:val="000000"/>
          <w:sz w:val="20"/>
          <w:szCs w:val="20"/>
          <w:lang w:eastAsia="en-GB"/>
        </w:rPr>
        <w:t>, 73–97. On scribal consistency marking deference to Gower as ‘a respected monument’, see Jeremy J. Smith, ‘Linguistic Features of Some Fifteenth</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Century Middle English Manuscripts</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in Derek Pearsall (ed.), </w:t>
      </w:r>
      <w:r w:rsidRPr="0001691B">
        <w:rPr>
          <w:rFonts w:ascii="Garamond" w:eastAsia="Times New Roman" w:hAnsi="Garamond" w:cs="Times New Roman"/>
          <w:i/>
          <w:iCs/>
          <w:color w:val="000000"/>
          <w:sz w:val="20"/>
          <w:szCs w:val="20"/>
          <w:lang w:eastAsia="en-GB"/>
        </w:rPr>
        <w:t>Manuscripts and Readers in Fifteenth</w:t>
      </w:r>
      <w:r w:rsidRPr="0001691B">
        <w:rPr>
          <w:rFonts w:ascii="Cambria Math" w:eastAsia="Times New Roman" w:hAnsi="Cambria Math" w:cs="Cambria Math"/>
          <w:i/>
          <w:iCs/>
          <w:color w:val="000000"/>
          <w:sz w:val="20"/>
          <w:szCs w:val="20"/>
          <w:lang w:eastAsia="en-GB"/>
        </w:rPr>
        <w:t>‐</w:t>
      </w:r>
      <w:r w:rsidRPr="0001691B">
        <w:rPr>
          <w:rFonts w:ascii="Garamond" w:eastAsia="Times New Roman" w:hAnsi="Garamond" w:cs="Times New Roman"/>
          <w:i/>
          <w:iCs/>
          <w:color w:val="000000"/>
          <w:sz w:val="20"/>
          <w:szCs w:val="20"/>
          <w:lang w:eastAsia="en-GB"/>
        </w:rPr>
        <w:t>Century England: The Literary Implications of Manuscript Study</w:t>
      </w:r>
      <w:r w:rsidRPr="0001691B">
        <w:rPr>
          <w:rFonts w:ascii="Garamond" w:eastAsia="Times New Roman" w:hAnsi="Garamond" w:cs="Times New Roman"/>
          <w:color w:val="000000"/>
          <w:sz w:val="20"/>
          <w:szCs w:val="20"/>
          <w:lang w:eastAsia="en-GB"/>
        </w:rPr>
        <w:t> (Cambridge, </w:t>
      </w:r>
      <w:hyperlink r:id="rId143" w:anchor="acprof-9780199542642-bibItem-426" w:history="1">
        <w:r w:rsidRPr="0001691B">
          <w:rPr>
            <w:rFonts w:ascii="Garamond" w:eastAsia="Times New Roman" w:hAnsi="Garamond" w:cs="Times New Roman"/>
            <w:color w:val="444444"/>
            <w:sz w:val="20"/>
            <w:szCs w:val="20"/>
            <w:lang w:eastAsia="en-GB"/>
          </w:rPr>
          <w:t>1983</w:t>
        </w:r>
      </w:hyperlink>
      <w:r w:rsidRPr="0001691B">
        <w:rPr>
          <w:rFonts w:ascii="Garamond" w:eastAsia="Times New Roman" w:hAnsi="Garamond" w:cs="Times New Roman"/>
          <w:color w:val="000000"/>
          <w:sz w:val="20"/>
          <w:szCs w:val="20"/>
          <w:lang w:eastAsia="en-GB"/>
        </w:rPr>
        <w:t>), 112. Asterisked references follow distinctions between recensions as printed in Macaulay.</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44" w:anchor="ref_acprof-9780199542642-note-87" w:history="1">
        <w:r w:rsidRPr="0001691B">
          <w:rPr>
            <w:rFonts w:ascii="Garamond" w:eastAsia="Times New Roman" w:hAnsi="Garamond" w:cs="Times New Roman"/>
            <w:color w:val="444444"/>
            <w:sz w:val="20"/>
            <w:szCs w:val="20"/>
            <w:lang w:eastAsia="en-GB"/>
          </w:rPr>
          <w:t>12</w:t>
        </w:r>
      </w:hyperlink>
      <w:r w:rsidRPr="0001691B">
        <w:rPr>
          <w:rFonts w:ascii="Garamond" w:eastAsia="Times New Roman" w:hAnsi="Garamond" w:cs="Times New Roman"/>
          <w:color w:val="000000"/>
          <w:sz w:val="20"/>
          <w:szCs w:val="20"/>
          <w:lang w:eastAsia="en-GB"/>
        </w:rPr>
        <w:t>) On the </w:t>
      </w:r>
      <w:proofErr w:type="spellStart"/>
      <w:r w:rsidRPr="0001691B">
        <w:rPr>
          <w:rFonts w:ascii="Garamond" w:eastAsia="Times New Roman" w:hAnsi="Garamond" w:cs="Times New Roman"/>
          <w:i/>
          <w:iCs/>
          <w:color w:val="000000"/>
          <w:sz w:val="20"/>
          <w:szCs w:val="20"/>
          <w:lang w:eastAsia="en-GB"/>
        </w:rPr>
        <w:t>Confessio</w:t>
      </w:r>
      <w:r w:rsidRPr="0001691B">
        <w:rPr>
          <w:rFonts w:ascii="Garamond" w:eastAsia="Times New Roman" w:hAnsi="Garamond" w:cs="Times New Roman"/>
          <w:color w:val="000000"/>
          <w:sz w:val="20"/>
          <w:szCs w:val="20"/>
          <w:lang w:eastAsia="en-GB"/>
        </w:rPr>
        <w:t>'s</w:t>
      </w:r>
      <w:proofErr w:type="spellEnd"/>
      <w:r w:rsidRPr="0001691B">
        <w:rPr>
          <w:rFonts w:ascii="Garamond" w:eastAsia="Times New Roman" w:hAnsi="Garamond" w:cs="Times New Roman"/>
          <w:color w:val="000000"/>
          <w:sz w:val="20"/>
          <w:szCs w:val="20"/>
          <w:lang w:eastAsia="en-GB"/>
        </w:rPr>
        <w:t xml:space="preserve"> address and possible audiences, see Kathryn </w:t>
      </w:r>
      <w:proofErr w:type="spellStart"/>
      <w:r w:rsidRPr="0001691B">
        <w:rPr>
          <w:rFonts w:ascii="Garamond" w:eastAsia="Times New Roman" w:hAnsi="Garamond" w:cs="Times New Roman"/>
          <w:color w:val="000000"/>
          <w:sz w:val="20"/>
          <w:szCs w:val="20"/>
          <w:lang w:eastAsia="en-GB"/>
        </w:rPr>
        <w:t>Kerby</w:t>
      </w:r>
      <w:proofErr w:type="spellEnd"/>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Fulton and Steven Justice, </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xml:space="preserve">Scribe D and the Marketing of </w:t>
      </w:r>
      <w:proofErr w:type="spellStart"/>
      <w:r w:rsidRPr="0001691B">
        <w:rPr>
          <w:rFonts w:ascii="Garamond" w:eastAsia="Times New Roman" w:hAnsi="Garamond" w:cs="Times New Roman"/>
          <w:color w:val="000000"/>
          <w:sz w:val="20"/>
          <w:szCs w:val="20"/>
          <w:lang w:eastAsia="en-GB"/>
        </w:rPr>
        <w:t>Ricardian</w:t>
      </w:r>
      <w:proofErr w:type="spellEnd"/>
      <w:r w:rsidRPr="0001691B">
        <w:rPr>
          <w:rFonts w:ascii="Garamond" w:eastAsia="Times New Roman" w:hAnsi="Garamond" w:cs="Times New Roman"/>
          <w:color w:val="000000"/>
          <w:sz w:val="20"/>
          <w:szCs w:val="20"/>
          <w:lang w:eastAsia="en-GB"/>
        </w:rPr>
        <w:t xml:space="preserve"> Literature</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xml:space="preserve">, Kathryn </w:t>
      </w:r>
      <w:proofErr w:type="spellStart"/>
      <w:r w:rsidRPr="0001691B">
        <w:rPr>
          <w:rFonts w:ascii="Garamond" w:eastAsia="Times New Roman" w:hAnsi="Garamond" w:cs="Times New Roman"/>
          <w:color w:val="000000"/>
          <w:sz w:val="20"/>
          <w:szCs w:val="20"/>
          <w:lang w:eastAsia="en-GB"/>
        </w:rPr>
        <w:t>Kerby</w:t>
      </w:r>
      <w:proofErr w:type="spellEnd"/>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Fulton and </w:t>
      </w:r>
      <w:proofErr w:type="spellStart"/>
      <w:r w:rsidRPr="0001691B">
        <w:rPr>
          <w:rFonts w:ascii="Garamond" w:eastAsia="Times New Roman" w:hAnsi="Garamond" w:cs="Times New Roman"/>
          <w:color w:val="000000"/>
          <w:sz w:val="20"/>
          <w:szCs w:val="20"/>
          <w:lang w:eastAsia="en-GB"/>
        </w:rPr>
        <w:t>Maidie</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Hilmo</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 xml:space="preserve">The Medieval Professional Reader at Work: Evidence from Manuscripts of Chaucer, Langland, </w:t>
      </w:r>
      <w:proofErr w:type="spellStart"/>
      <w:r w:rsidRPr="0001691B">
        <w:rPr>
          <w:rFonts w:ascii="Garamond" w:eastAsia="Times New Roman" w:hAnsi="Garamond" w:cs="Times New Roman"/>
          <w:i/>
          <w:iCs/>
          <w:color w:val="000000"/>
          <w:sz w:val="20"/>
          <w:szCs w:val="20"/>
          <w:lang w:eastAsia="en-GB"/>
        </w:rPr>
        <w:t>Kempe</w:t>
      </w:r>
      <w:proofErr w:type="spellEnd"/>
      <w:r w:rsidRPr="0001691B">
        <w:rPr>
          <w:rFonts w:ascii="Garamond" w:eastAsia="Times New Roman" w:hAnsi="Garamond" w:cs="Times New Roman"/>
          <w:i/>
          <w:iCs/>
          <w:color w:val="000000"/>
          <w:sz w:val="20"/>
          <w:szCs w:val="20"/>
          <w:lang w:eastAsia="en-GB"/>
        </w:rPr>
        <w:t>, and Gower</w:t>
      </w:r>
      <w:r w:rsidRPr="0001691B">
        <w:rPr>
          <w:rFonts w:ascii="Garamond" w:eastAsia="Times New Roman" w:hAnsi="Garamond" w:cs="Times New Roman"/>
          <w:color w:val="000000"/>
          <w:sz w:val="20"/>
          <w:szCs w:val="20"/>
          <w:lang w:eastAsia="en-GB"/>
        </w:rPr>
        <w:t>(Victoria, BC, </w:t>
      </w:r>
      <w:hyperlink r:id="rId145" w:anchor="acprof-9780199542642-bibItem-286" w:history="1">
        <w:r w:rsidRPr="0001691B">
          <w:rPr>
            <w:rFonts w:ascii="Garamond" w:eastAsia="Times New Roman" w:hAnsi="Garamond" w:cs="Times New Roman"/>
            <w:color w:val="444444"/>
            <w:sz w:val="20"/>
            <w:szCs w:val="20"/>
            <w:lang w:eastAsia="en-GB"/>
          </w:rPr>
          <w:t>2001</w:t>
        </w:r>
      </w:hyperlink>
      <w:r w:rsidRPr="0001691B">
        <w:rPr>
          <w:rFonts w:ascii="Garamond" w:eastAsia="Times New Roman" w:hAnsi="Garamond" w:cs="Times New Roman"/>
          <w:color w:val="000000"/>
          <w:sz w:val="20"/>
          <w:szCs w:val="20"/>
          <w:lang w:eastAsia="en-GB"/>
        </w:rPr>
        <w:t xml:space="preserve">), 217–37; Middleton, ‘Public Poetry’; Peter Nicholson, ‘The Dedications of </w:t>
      </w:r>
      <w:proofErr w:type="spellStart"/>
      <w:r w:rsidRPr="0001691B">
        <w:rPr>
          <w:rFonts w:ascii="Garamond" w:eastAsia="Times New Roman" w:hAnsi="Garamond" w:cs="Times New Roman"/>
          <w:color w:val="000000"/>
          <w:sz w:val="20"/>
          <w:szCs w:val="20"/>
          <w:lang w:eastAsia="en-GB"/>
        </w:rPr>
        <w:t>Gower's</w:t>
      </w:r>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Amantis</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i/>
          <w:iCs/>
          <w:color w:val="000000"/>
          <w:sz w:val="20"/>
          <w:szCs w:val="20"/>
          <w:lang w:eastAsia="en-GB"/>
        </w:rPr>
        <w:t>Mediaevalia</w:t>
      </w:r>
      <w:proofErr w:type="spellEnd"/>
      <w:r w:rsidRPr="0001691B">
        <w:rPr>
          <w:rFonts w:ascii="Garamond" w:eastAsia="Times New Roman" w:hAnsi="Garamond" w:cs="Times New Roman"/>
          <w:color w:val="000000"/>
          <w:sz w:val="20"/>
          <w:szCs w:val="20"/>
          <w:lang w:eastAsia="en-GB"/>
        </w:rPr>
        <w:t>, 10 (</w:t>
      </w:r>
      <w:hyperlink r:id="rId146" w:anchor="acprof-9780199542642-bibItem-454" w:history="1">
        <w:r w:rsidRPr="0001691B">
          <w:rPr>
            <w:rFonts w:ascii="Garamond" w:eastAsia="Times New Roman" w:hAnsi="Garamond" w:cs="Times New Roman"/>
            <w:color w:val="444444"/>
            <w:sz w:val="20"/>
            <w:szCs w:val="20"/>
            <w:lang w:eastAsia="en-GB"/>
          </w:rPr>
          <w:t>1988</w:t>
        </w:r>
      </w:hyperlink>
      <w:r w:rsidRPr="0001691B">
        <w:rPr>
          <w:rFonts w:ascii="Garamond" w:eastAsia="Times New Roman" w:hAnsi="Garamond" w:cs="Times New Roman"/>
          <w:color w:val="000000"/>
          <w:sz w:val="20"/>
          <w:szCs w:val="20"/>
          <w:lang w:eastAsia="en-GB"/>
        </w:rPr>
        <w:t>, for </w:t>
      </w:r>
      <w:hyperlink r:id="rId147" w:anchor="acprof-9780199542642-bibItem-338" w:history="1">
        <w:r w:rsidRPr="0001691B">
          <w:rPr>
            <w:rFonts w:ascii="Garamond" w:eastAsia="Times New Roman" w:hAnsi="Garamond" w:cs="Times New Roman"/>
            <w:color w:val="444444"/>
            <w:sz w:val="20"/>
            <w:szCs w:val="20"/>
            <w:lang w:eastAsia="en-GB"/>
          </w:rPr>
          <w:t>1984</w:t>
        </w:r>
      </w:hyperlink>
      <w:r w:rsidRPr="0001691B">
        <w:rPr>
          <w:rFonts w:ascii="Garamond" w:eastAsia="Times New Roman" w:hAnsi="Garamond" w:cs="Times New Roman"/>
          <w:color w:val="000000"/>
          <w:sz w:val="20"/>
          <w:szCs w:val="20"/>
          <w:lang w:eastAsia="en-GB"/>
        </w:rPr>
        <w:t>), 159–80; Lynn Staley, ‘Gower, Richard II, Henry of Derby, and the Business of Making Culture’, </w:t>
      </w:r>
      <w:r w:rsidRPr="0001691B">
        <w:rPr>
          <w:rFonts w:ascii="Garamond" w:eastAsia="Times New Roman" w:hAnsi="Garamond" w:cs="Times New Roman"/>
          <w:i/>
          <w:iCs/>
          <w:color w:val="000000"/>
          <w:sz w:val="20"/>
          <w:szCs w:val="20"/>
          <w:lang w:eastAsia="en-GB"/>
        </w:rPr>
        <w:t>Speculum</w:t>
      </w:r>
      <w:r w:rsidRPr="0001691B">
        <w:rPr>
          <w:rFonts w:ascii="Garamond" w:eastAsia="Times New Roman" w:hAnsi="Garamond" w:cs="Times New Roman"/>
          <w:color w:val="000000"/>
          <w:sz w:val="20"/>
          <w:szCs w:val="20"/>
          <w:lang w:eastAsia="en-GB"/>
        </w:rPr>
        <w:t>, 75 (</w:t>
      </w:r>
      <w:hyperlink r:id="rId148" w:anchor="acprof-9780199542642-bibItem-430" w:history="1">
        <w:r w:rsidRPr="0001691B">
          <w:rPr>
            <w:rFonts w:ascii="Garamond" w:eastAsia="Times New Roman" w:hAnsi="Garamond" w:cs="Times New Roman"/>
            <w:color w:val="444444"/>
            <w:sz w:val="20"/>
            <w:szCs w:val="20"/>
            <w:lang w:eastAsia="en-GB"/>
          </w:rPr>
          <w:t>2000</w:t>
        </w:r>
      </w:hyperlink>
      <w:r w:rsidRPr="0001691B">
        <w:rPr>
          <w:rFonts w:ascii="Garamond" w:eastAsia="Times New Roman" w:hAnsi="Garamond" w:cs="Times New Roman"/>
          <w:color w:val="000000"/>
          <w:sz w:val="20"/>
          <w:szCs w:val="20"/>
          <w:lang w:eastAsia="en-GB"/>
        </w:rPr>
        <w:t>), 68–96; Watt, </w:t>
      </w:r>
      <w:r w:rsidRPr="0001691B">
        <w:rPr>
          <w:rFonts w:ascii="Garamond" w:eastAsia="Times New Roman" w:hAnsi="Garamond" w:cs="Times New Roman"/>
          <w:i/>
          <w:iCs/>
          <w:color w:val="000000"/>
          <w:sz w:val="20"/>
          <w:szCs w:val="20"/>
          <w:lang w:eastAsia="en-GB"/>
        </w:rPr>
        <w:t>Amoral Gower</w:t>
      </w:r>
      <w:r w:rsidRPr="0001691B">
        <w:rPr>
          <w:rFonts w:ascii="Garamond" w:eastAsia="Times New Roman" w:hAnsi="Garamond" w:cs="Times New Roman"/>
          <w:color w:val="000000"/>
          <w:sz w:val="20"/>
          <w:szCs w:val="20"/>
          <w:lang w:eastAsia="en-GB"/>
        </w:rPr>
        <w:t>, 2–4. Kate Harris surveys the early (predominantly aristocratic) ownership of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color w:val="000000"/>
          <w:sz w:val="20"/>
          <w:szCs w:val="20"/>
          <w:lang w:eastAsia="en-GB"/>
        </w:rPr>
        <w:t> MSS in ‘Ownership and Readership: Studies in the Provenance of the Manuscripts of Gower's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Amantis</w:t>
      </w:r>
      <w:proofErr w:type="spellEnd"/>
      <w:r w:rsidRPr="0001691B">
        <w:rPr>
          <w:rFonts w:ascii="Garamond" w:eastAsia="Times New Roman" w:hAnsi="Garamond" w:cs="Times New Roman"/>
          <w:color w:val="000000"/>
          <w:sz w:val="20"/>
          <w:szCs w:val="20"/>
          <w:lang w:eastAsia="en-GB"/>
        </w:rPr>
        <w:t>’, D.Phil. thesis, University of York, 1993, esp. 119–56. For the </w:t>
      </w:r>
      <w:proofErr w:type="spellStart"/>
      <w:r w:rsidRPr="0001691B">
        <w:rPr>
          <w:rFonts w:ascii="Garamond" w:eastAsia="Times New Roman" w:hAnsi="Garamond" w:cs="Times New Roman"/>
          <w:i/>
          <w:iCs/>
          <w:color w:val="000000"/>
          <w:sz w:val="20"/>
          <w:szCs w:val="20"/>
          <w:lang w:eastAsia="en-GB"/>
        </w:rPr>
        <w:t>Confessio</w:t>
      </w:r>
      <w:r w:rsidRPr="0001691B">
        <w:rPr>
          <w:rFonts w:ascii="Garamond" w:eastAsia="Times New Roman" w:hAnsi="Garamond" w:cs="Times New Roman"/>
          <w:color w:val="000000"/>
          <w:sz w:val="20"/>
          <w:szCs w:val="20"/>
          <w:lang w:eastAsia="en-GB"/>
        </w:rPr>
        <w:t>'s</w:t>
      </w:r>
      <w:proofErr w:type="spellEnd"/>
      <w:r w:rsidRPr="0001691B">
        <w:rPr>
          <w:rFonts w:ascii="Garamond" w:eastAsia="Times New Roman" w:hAnsi="Garamond" w:cs="Times New Roman"/>
          <w:color w:val="000000"/>
          <w:sz w:val="20"/>
          <w:szCs w:val="20"/>
          <w:lang w:eastAsia="en-GB"/>
        </w:rPr>
        <w:t xml:space="preserve"> use in fifteenth</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century anthologies, including a major compilation by a </w:t>
      </w:r>
      <w:proofErr w:type="gramStart"/>
      <w:r w:rsidRPr="0001691B">
        <w:rPr>
          <w:rFonts w:ascii="Garamond" w:eastAsia="Times New Roman" w:hAnsi="Garamond" w:cs="Times New Roman"/>
          <w:color w:val="000000"/>
          <w:sz w:val="20"/>
          <w:szCs w:val="20"/>
          <w:lang w:eastAsia="en-GB"/>
        </w:rPr>
        <w:t>gentry</w:t>
      </w:r>
      <w:proofErr w:type="gramEnd"/>
      <w:r w:rsidRPr="0001691B">
        <w:rPr>
          <w:rFonts w:ascii="Garamond" w:eastAsia="Times New Roman" w:hAnsi="Garamond" w:cs="Times New Roman"/>
          <w:color w:val="000000"/>
          <w:sz w:val="20"/>
          <w:szCs w:val="20"/>
          <w:lang w:eastAsia="en-GB"/>
        </w:rPr>
        <w:t xml:space="preserve"> household of Derbyshire, see A. S. G. Edwards, </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Selection and Subversion in Gower's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Amantis</w:t>
      </w:r>
      <w:proofErr w:type="spellEnd"/>
      <w:r w:rsidRPr="0001691B">
        <w:rPr>
          <w:rFonts w:ascii="Garamond" w:eastAsia="Times New Roman" w:hAnsi="Garamond" w:cs="Times New Roman"/>
          <w:color w:val="000000"/>
          <w:sz w:val="20"/>
          <w:szCs w:val="20"/>
          <w:lang w:eastAsia="en-GB"/>
        </w:rPr>
        <w:t>’, in Yeager (ed.), </w:t>
      </w:r>
      <w:r w:rsidRPr="0001691B">
        <w:rPr>
          <w:rFonts w:ascii="Garamond" w:eastAsia="Times New Roman" w:hAnsi="Garamond" w:cs="Times New Roman"/>
          <w:i/>
          <w:iCs/>
          <w:color w:val="000000"/>
          <w:sz w:val="20"/>
          <w:szCs w:val="20"/>
          <w:lang w:eastAsia="en-GB"/>
        </w:rPr>
        <w:t>Re</w:t>
      </w:r>
      <w:r w:rsidRPr="0001691B">
        <w:rPr>
          <w:rFonts w:ascii="Cambria Math" w:eastAsia="Times New Roman" w:hAnsi="Cambria Math" w:cs="Cambria Math"/>
          <w:i/>
          <w:iCs/>
          <w:color w:val="000000"/>
          <w:sz w:val="20"/>
          <w:szCs w:val="20"/>
          <w:lang w:eastAsia="en-GB"/>
        </w:rPr>
        <w:t>‐</w:t>
      </w:r>
      <w:r w:rsidRPr="0001691B">
        <w:rPr>
          <w:rFonts w:ascii="Garamond" w:eastAsia="Times New Roman" w:hAnsi="Garamond" w:cs="Times New Roman"/>
          <w:i/>
          <w:iCs/>
          <w:color w:val="000000"/>
          <w:sz w:val="20"/>
          <w:szCs w:val="20"/>
          <w:lang w:eastAsia="en-GB"/>
        </w:rPr>
        <w:t>Visioning Gower</w:t>
      </w:r>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 xml:space="preserve">The </w:t>
      </w:r>
      <w:proofErr w:type="spellStart"/>
      <w:r w:rsidRPr="0001691B">
        <w:rPr>
          <w:rFonts w:ascii="Garamond" w:eastAsia="Times New Roman" w:hAnsi="Garamond" w:cs="Times New Roman"/>
          <w:i/>
          <w:iCs/>
          <w:color w:val="000000"/>
          <w:sz w:val="20"/>
          <w:szCs w:val="20"/>
          <w:lang w:eastAsia="en-GB"/>
        </w:rPr>
        <w:t>Findern</w:t>
      </w:r>
      <w:proofErr w:type="spellEnd"/>
      <w:r w:rsidRPr="0001691B">
        <w:rPr>
          <w:rFonts w:ascii="Garamond" w:eastAsia="Times New Roman" w:hAnsi="Garamond" w:cs="Times New Roman"/>
          <w:i/>
          <w:iCs/>
          <w:color w:val="000000"/>
          <w:sz w:val="20"/>
          <w:szCs w:val="20"/>
          <w:lang w:eastAsia="en-GB"/>
        </w:rPr>
        <w:t xml:space="preserve"> Manuscript: Cambridge University Library MS Ff.I.6</w:t>
      </w:r>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introd</w:t>
      </w:r>
      <w:proofErr w:type="spellEnd"/>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Richard Beadle and A. E. B. Owen (London, </w:t>
      </w:r>
      <w:hyperlink r:id="rId149" w:anchor="acprof-9780199542642-bibItem-35" w:history="1">
        <w:r w:rsidRPr="0001691B">
          <w:rPr>
            <w:rFonts w:ascii="Garamond" w:eastAsia="Times New Roman" w:hAnsi="Garamond" w:cs="Times New Roman"/>
            <w:color w:val="444444"/>
            <w:sz w:val="20"/>
            <w:szCs w:val="20"/>
            <w:lang w:eastAsia="en-GB"/>
          </w:rPr>
          <w:t>1977</w:t>
        </w:r>
      </w:hyperlink>
      <w:r w:rsidRPr="0001691B">
        <w:rPr>
          <w:rFonts w:ascii="Garamond" w:eastAsia="Times New Roman" w:hAnsi="Garamond" w:cs="Times New Roman"/>
          <w:color w:val="000000"/>
          <w:sz w:val="20"/>
          <w:szCs w:val="20"/>
          <w:lang w:eastAsia="en-GB"/>
        </w:rPr>
        <w:t xml:space="preserve">); R. H. Robbins, ‘The </w:t>
      </w:r>
      <w:proofErr w:type="spellStart"/>
      <w:r w:rsidRPr="0001691B">
        <w:rPr>
          <w:rFonts w:ascii="Garamond" w:eastAsia="Times New Roman" w:hAnsi="Garamond" w:cs="Times New Roman"/>
          <w:color w:val="000000"/>
          <w:sz w:val="20"/>
          <w:szCs w:val="20"/>
          <w:lang w:eastAsia="en-GB"/>
        </w:rPr>
        <w:t>Findern</w:t>
      </w:r>
      <w:proofErr w:type="spellEnd"/>
      <w:r w:rsidRPr="0001691B">
        <w:rPr>
          <w:rFonts w:ascii="Garamond" w:eastAsia="Times New Roman" w:hAnsi="Garamond" w:cs="Times New Roman"/>
          <w:color w:val="000000"/>
          <w:sz w:val="20"/>
          <w:szCs w:val="20"/>
          <w:lang w:eastAsia="en-GB"/>
        </w:rPr>
        <w:t xml:space="preserve"> Anthology’, </w:t>
      </w:r>
      <w:r w:rsidRPr="0001691B">
        <w:rPr>
          <w:rFonts w:ascii="Garamond" w:eastAsia="Times New Roman" w:hAnsi="Garamond" w:cs="Times New Roman"/>
          <w:i/>
          <w:iCs/>
          <w:color w:val="000000"/>
          <w:sz w:val="20"/>
          <w:szCs w:val="20"/>
          <w:lang w:eastAsia="en-GB"/>
        </w:rPr>
        <w:t>PMLA</w:t>
      </w:r>
      <w:r w:rsidRPr="0001691B">
        <w:rPr>
          <w:rFonts w:ascii="Garamond" w:eastAsia="Times New Roman" w:hAnsi="Garamond" w:cs="Times New Roman"/>
          <w:color w:val="000000"/>
          <w:sz w:val="20"/>
          <w:szCs w:val="20"/>
          <w:lang w:eastAsia="en-GB"/>
        </w:rPr>
        <w:t> 69 (</w:t>
      </w:r>
      <w:hyperlink r:id="rId150" w:anchor="acprof-9780199542642-bibItem-387" w:history="1">
        <w:r w:rsidRPr="0001691B">
          <w:rPr>
            <w:rFonts w:ascii="Garamond" w:eastAsia="Times New Roman" w:hAnsi="Garamond" w:cs="Times New Roman"/>
            <w:color w:val="444444"/>
            <w:sz w:val="20"/>
            <w:szCs w:val="20"/>
            <w:lang w:eastAsia="en-GB"/>
          </w:rPr>
          <w:t>1954</w:t>
        </w:r>
      </w:hyperlink>
      <w:r w:rsidRPr="0001691B">
        <w:rPr>
          <w:rFonts w:ascii="Garamond" w:eastAsia="Times New Roman" w:hAnsi="Garamond" w:cs="Times New Roman"/>
          <w:color w:val="000000"/>
          <w:sz w:val="20"/>
          <w:szCs w:val="20"/>
          <w:lang w:eastAsia="en-GB"/>
        </w:rPr>
        <w:t>), 610–42.</w:t>
      </w:r>
      <w:proofErr w:type="gramEnd"/>
      <w:r w:rsidRPr="0001691B">
        <w:rPr>
          <w:rFonts w:ascii="Garamond" w:eastAsia="Times New Roman" w:hAnsi="Garamond" w:cs="Times New Roman"/>
          <w:color w:val="000000"/>
          <w:sz w:val="20"/>
          <w:szCs w:val="20"/>
          <w:lang w:eastAsia="en-GB"/>
        </w:rPr>
        <w:t xml:space="preserve"> For the remit of the ‘</w:t>
      </w:r>
      <w:proofErr w:type="spellStart"/>
      <w:r w:rsidRPr="0001691B">
        <w:rPr>
          <w:rFonts w:ascii="Garamond" w:eastAsia="Times New Roman" w:hAnsi="Garamond" w:cs="Times New Roman"/>
          <w:color w:val="000000"/>
          <w:sz w:val="20"/>
          <w:szCs w:val="20"/>
          <w:lang w:eastAsia="en-GB"/>
        </w:rPr>
        <w:t>comun</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vois</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color w:val="000000"/>
          <w:sz w:val="20"/>
          <w:szCs w:val="20"/>
          <w:lang w:eastAsia="en-GB"/>
        </w:rPr>
        <w:t>communis</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vox</w:t>
      </w:r>
      <w:proofErr w:type="spellEnd"/>
      <w:r w:rsidRPr="0001691B">
        <w:rPr>
          <w:rFonts w:ascii="Garamond" w:eastAsia="Times New Roman" w:hAnsi="Garamond" w:cs="Times New Roman"/>
          <w:color w:val="000000"/>
          <w:sz w:val="20"/>
          <w:szCs w:val="20"/>
          <w:lang w:eastAsia="en-GB"/>
        </w:rPr>
        <w:t>’, and ‘</w:t>
      </w:r>
      <w:proofErr w:type="spellStart"/>
      <w:r w:rsidRPr="0001691B">
        <w:rPr>
          <w:rFonts w:ascii="Garamond" w:eastAsia="Times New Roman" w:hAnsi="Garamond" w:cs="Times New Roman"/>
          <w:color w:val="000000"/>
          <w:sz w:val="20"/>
          <w:szCs w:val="20"/>
          <w:lang w:eastAsia="en-GB"/>
        </w:rPr>
        <w:t>vox</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plebis</w:t>
      </w:r>
      <w:proofErr w:type="spellEnd"/>
      <w:r w:rsidRPr="0001691B">
        <w:rPr>
          <w:rFonts w:ascii="Garamond" w:eastAsia="Times New Roman" w:hAnsi="Garamond" w:cs="Times New Roman"/>
          <w:color w:val="000000"/>
          <w:sz w:val="20"/>
          <w:szCs w:val="20"/>
          <w:lang w:eastAsia="en-GB"/>
        </w:rPr>
        <w:t>’ in Gower's poetry, cf. Watts, ‘Pressure of the Public’, 170 and </w:t>
      </w:r>
      <w:hyperlink r:id="rId151" w:anchor="acprof-9780199542642-note-126" w:history="1">
        <w:r w:rsidRPr="0001691B">
          <w:rPr>
            <w:rFonts w:ascii="Garamond" w:eastAsia="Times New Roman" w:hAnsi="Garamond" w:cs="Times New Roman"/>
            <w:color w:val="444444"/>
            <w:sz w:val="20"/>
            <w:szCs w:val="20"/>
            <w:lang w:eastAsia="en-GB"/>
          </w:rPr>
          <w:t>n. 51</w:t>
        </w:r>
      </w:hyperlink>
      <w:r w:rsidRPr="0001691B">
        <w:rPr>
          <w:rFonts w:ascii="Garamond" w:eastAsia="Times New Roman" w:hAnsi="Garamond" w:cs="Times New Roman"/>
          <w:color w:val="000000"/>
          <w:sz w:val="20"/>
          <w:szCs w:val="20"/>
          <w:lang w:eastAsia="en-GB"/>
        </w:rPr>
        <w:t>.</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52" w:anchor="ref_acprof-9780199542642-note-88" w:history="1">
        <w:r w:rsidRPr="0001691B">
          <w:rPr>
            <w:rFonts w:ascii="Garamond" w:eastAsia="Times New Roman" w:hAnsi="Garamond" w:cs="Times New Roman"/>
            <w:color w:val="444444"/>
            <w:sz w:val="20"/>
            <w:szCs w:val="20"/>
            <w:lang w:eastAsia="en-GB"/>
          </w:rPr>
          <w:t>13</w:t>
        </w:r>
      </w:hyperlink>
      <w:r w:rsidRPr="0001691B">
        <w:rPr>
          <w:rFonts w:ascii="Garamond" w:eastAsia="Times New Roman" w:hAnsi="Garamond" w:cs="Times New Roman"/>
          <w:color w:val="000000"/>
          <w:sz w:val="20"/>
          <w:szCs w:val="20"/>
          <w:lang w:eastAsia="en-GB"/>
        </w:rPr>
        <w:t>) Bartlett, </w:t>
      </w:r>
      <w:r w:rsidRPr="0001691B">
        <w:rPr>
          <w:rFonts w:ascii="Garamond" w:eastAsia="Times New Roman" w:hAnsi="Garamond" w:cs="Times New Roman"/>
          <w:i/>
          <w:iCs/>
          <w:color w:val="000000"/>
          <w:sz w:val="20"/>
          <w:szCs w:val="20"/>
          <w:lang w:eastAsia="en-GB"/>
        </w:rPr>
        <w:t xml:space="preserve">England under the Norman and </w:t>
      </w:r>
      <w:proofErr w:type="spellStart"/>
      <w:r w:rsidRPr="0001691B">
        <w:rPr>
          <w:rFonts w:ascii="Garamond" w:eastAsia="Times New Roman" w:hAnsi="Garamond" w:cs="Times New Roman"/>
          <w:i/>
          <w:iCs/>
          <w:color w:val="000000"/>
          <w:sz w:val="20"/>
          <w:szCs w:val="20"/>
          <w:lang w:eastAsia="en-GB"/>
        </w:rPr>
        <w:t>Angevin</w:t>
      </w:r>
      <w:proofErr w:type="spellEnd"/>
      <w:r w:rsidRPr="0001691B">
        <w:rPr>
          <w:rFonts w:ascii="Garamond" w:eastAsia="Times New Roman" w:hAnsi="Garamond" w:cs="Times New Roman"/>
          <w:i/>
          <w:iCs/>
          <w:color w:val="000000"/>
          <w:sz w:val="20"/>
          <w:szCs w:val="20"/>
          <w:lang w:eastAsia="en-GB"/>
        </w:rPr>
        <w:t xml:space="preserve"> Kings</w:t>
      </w:r>
      <w:r w:rsidRPr="0001691B">
        <w:rPr>
          <w:rFonts w:ascii="Garamond" w:eastAsia="Times New Roman" w:hAnsi="Garamond" w:cs="Times New Roman"/>
          <w:color w:val="000000"/>
          <w:sz w:val="20"/>
          <w:szCs w:val="20"/>
          <w:lang w:eastAsia="en-GB"/>
        </w:rPr>
        <w:t xml:space="preserve">, 191; Anthony </w:t>
      </w:r>
      <w:proofErr w:type="spellStart"/>
      <w:r w:rsidRPr="0001691B">
        <w:rPr>
          <w:rFonts w:ascii="Garamond" w:eastAsia="Times New Roman" w:hAnsi="Garamond" w:cs="Times New Roman"/>
          <w:color w:val="000000"/>
          <w:sz w:val="20"/>
          <w:szCs w:val="20"/>
          <w:lang w:eastAsia="en-GB"/>
        </w:rPr>
        <w:t>Musson</w:t>
      </w:r>
      <w:proofErr w:type="spellEnd"/>
      <w:r w:rsidRPr="0001691B">
        <w:rPr>
          <w:rFonts w:ascii="Garamond" w:eastAsia="Times New Roman" w:hAnsi="Garamond" w:cs="Times New Roman"/>
          <w:color w:val="000000"/>
          <w:sz w:val="20"/>
          <w:szCs w:val="20"/>
          <w:lang w:eastAsia="en-GB"/>
        </w:rPr>
        <w:t xml:space="preserve"> and W. M. </w:t>
      </w:r>
      <w:proofErr w:type="spellStart"/>
      <w:r w:rsidRPr="0001691B">
        <w:rPr>
          <w:rFonts w:ascii="Garamond" w:eastAsia="Times New Roman" w:hAnsi="Garamond" w:cs="Times New Roman"/>
          <w:color w:val="000000"/>
          <w:sz w:val="20"/>
          <w:szCs w:val="20"/>
          <w:lang w:eastAsia="en-GB"/>
        </w:rPr>
        <w:t>Ormrod</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The Evolution of English Justice: Law, Politics and Society in the Fourteenth Century</w:t>
      </w:r>
      <w:r w:rsidRPr="0001691B">
        <w:rPr>
          <w:rFonts w:ascii="Garamond" w:eastAsia="Times New Roman" w:hAnsi="Garamond" w:cs="Times New Roman"/>
          <w:color w:val="000000"/>
          <w:sz w:val="20"/>
          <w:szCs w:val="20"/>
          <w:lang w:eastAsia="en-GB"/>
        </w:rPr>
        <w:t> (Basingstoke, </w:t>
      </w:r>
      <w:hyperlink r:id="rId153" w:anchor="acprof-9780199542642-bibItem-337" w:history="1">
        <w:r w:rsidRPr="0001691B">
          <w:rPr>
            <w:rFonts w:ascii="Garamond" w:eastAsia="Times New Roman" w:hAnsi="Garamond" w:cs="Times New Roman"/>
            <w:color w:val="444444"/>
            <w:sz w:val="20"/>
            <w:szCs w:val="20"/>
            <w:lang w:eastAsia="en-GB"/>
          </w:rPr>
          <w:t>1999</w:t>
        </w:r>
      </w:hyperlink>
      <w:r w:rsidRPr="0001691B">
        <w:rPr>
          <w:rFonts w:ascii="Garamond" w:eastAsia="Times New Roman" w:hAnsi="Garamond" w:cs="Times New Roman"/>
          <w:color w:val="000000"/>
          <w:sz w:val="20"/>
          <w:szCs w:val="20"/>
          <w:lang w:eastAsia="en-GB"/>
        </w:rPr>
        <w:t>), 42–74; Prestwich, </w:t>
      </w:r>
      <w:r w:rsidRPr="0001691B">
        <w:rPr>
          <w:rFonts w:ascii="Garamond" w:eastAsia="Times New Roman" w:hAnsi="Garamond" w:cs="Times New Roman"/>
          <w:i/>
          <w:iCs/>
          <w:color w:val="000000"/>
          <w:sz w:val="20"/>
          <w:szCs w:val="20"/>
          <w:lang w:eastAsia="en-GB"/>
        </w:rPr>
        <w:t>Plantagenet England</w:t>
      </w:r>
      <w:r w:rsidRPr="0001691B">
        <w:rPr>
          <w:rFonts w:ascii="Garamond" w:eastAsia="Times New Roman" w:hAnsi="Garamond" w:cs="Times New Roman"/>
          <w:color w:val="000000"/>
          <w:sz w:val="20"/>
          <w:szCs w:val="20"/>
          <w:lang w:eastAsia="en-GB"/>
        </w:rPr>
        <w:t xml:space="preserve">, 515–22; G. L.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King, Parliament, and Public Finance in Medieval England to 1369</w:t>
      </w:r>
      <w:r w:rsidRPr="0001691B">
        <w:rPr>
          <w:rFonts w:ascii="Garamond" w:eastAsia="Times New Roman" w:hAnsi="Garamond" w:cs="Times New Roman"/>
          <w:color w:val="000000"/>
          <w:sz w:val="20"/>
          <w:szCs w:val="20"/>
          <w:lang w:eastAsia="en-GB"/>
        </w:rPr>
        <w:t> (Oxford, </w:t>
      </w:r>
      <w:hyperlink r:id="rId154" w:anchor="acprof-9780199542642-bibItem-255" w:history="1">
        <w:r w:rsidRPr="0001691B">
          <w:rPr>
            <w:rFonts w:ascii="Garamond" w:eastAsia="Times New Roman" w:hAnsi="Garamond" w:cs="Times New Roman"/>
            <w:color w:val="444444"/>
            <w:sz w:val="20"/>
            <w:szCs w:val="20"/>
            <w:lang w:eastAsia="en-GB"/>
          </w:rPr>
          <w:t>1975</w:t>
        </w:r>
      </w:hyperlink>
      <w:r w:rsidRPr="0001691B">
        <w:rPr>
          <w:rFonts w:ascii="Garamond" w:eastAsia="Times New Roman" w:hAnsi="Garamond" w:cs="Times New Roman"/>
          <w:color w:val="000000"/>
          <w:sz w:val="20"/>
          <w:szCs w:val="20"/>
          <w:lang w:eastAsia="en-GB"/>
        </w:rPr>
        <w:t>), 98–127; and ‘Political Society’; R. G. Davies and J. H. Denton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The English Parliament in the Middle Ages</w:t>
      </w:r>
      <w:r w:rsidRPr="0001691B">
        <w:rPr>
          <w:rFonts w:ascii="Garamond" w:eastAsia="Times New Roman" w:hAnsi="Garamond" w:cs="Times New Roman"/>
          <w:color w:val="000000"/>
          <w:sz w:val="20"/>
          <w:szCs w:val="20"/>
          <w:lang w:eastAsia="en-GB"/>
        </w:rPr>
        <w:t> (Manchester, </w:t>
      </w:r>
      <w:hyperlink r:id="rId155" w:anchor="acprof-9780199542642-bibItem-187" w:history="1">
        <w:r w:rsidRPr="0001691B">
          <w:rPr>
            <w:rFonts w:ascii="Garamond" w:eastAsia="Times New Roman" w:hAnsi="Garamond" w:cs="Times New Roman"/>
            <w:color w:val="444444"/>
            <w:sz w:val="20"/>
            <w:szCs w:val="20"/>
            <w:lang w:eastAsia="en-GB"/>
          </w:rPr>
          <w:t>1981</w:t>
        </w:r>
      </w:hyperlink>
      <w:r w:rsidRPr="0001691B">
        <w:rPr>
          <w:rFonts w:ascii="Garamond" w:eastAsia="Times New Roman" w:hAnsi="Garamond" w:cs="Times New Roman"/>
          <w:color w:val="000000"/>
          <w:sz w:val="20"/>
          <w:szCs w:val="20"/>
          <w:lang w:eastAsia="en-GB"/>
        </w:rPr>
        <w:t xml:space="preserve">), 1–87; J. R. </w:t>
      </w:r>
      <w:proofErr w:type="spellStart"/>
      <w:r w:rsidRPr="0001691B">
        <w:rPr>
          <w:rFonts w:ascii="Garamond" w:eastAsia="Times New Roman" w:hAnsi="Garamond" w:cs="Times New Roman"/>
          <w:color w:val="000000"/>
          <w:sz w:val="20"/>
          <w:szCs w:val="20"/>
          <w:lang w:eastAsia="en-GB"/>
        </w:rPr>
        <w:t>Maddicott</w:t>
      </w:r>
      <w:proofErr w:type="spellEnd"/>
      <w:r w:rsidRPr="0001691B">
        <w:rPr>
          <w:rFonts w:ascii="Garamond" w:eastAsia="Times New Roman" w:hAnsi="Garamond" w:cs="Times New Roman"/>
          <w:color w:val="000000"/>
          <w:sz w:val="20"/>
          <w:szCs w:val="20"/>
          <w:lang w:eastAsia="en-GB"/>
        </w:rPr>
        <w:t xml:space="preserve">, ‘Edward I and the Lessons of Baronial Reform: Local Government, 1258–80’, in P. R. </w:t>
      </w:r>
      <w:proofErr w:type="spellStart"/>
      <w:r w:rsidRPr="0001691B">
        <w:rPr>
          <w:rFonts w:ascii="Garamond" w:eastAsia="Times New Roman" w:hAnsi="Garamond" w:cs="Times New Roman"/>
          <w:color w:val="000000"/>
          <w:sz w:val="20"/>
          <w:szCs w:val="20"/>
          <w:lang w:eastAsia="en-GB"/>
        </w:rPr>
        <w:t>Coss</w:t>
      </w:r>
      <w:proofErr w:type="spellEnd"/>
      <w:r w:rsidRPr="0001691B">
        <w:rPr>
          <w:rFonts w:ascii="Garamond" w:eastAsia="Times New Roman" w:hAnsi="Garamond" w:cs="Times New Roman"/>
          <w:color w:val="000000"/>
          <w:sz w:val="20"/>
          <w:szCs w:val="20"/>
          <w:lang w:eastAsia="en-GB"/>
        </w:rPr>
        <w:t xml:space="preserve"> and S. D. Lloyd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Thirteenth Century England I</w:t>
      </w:r>
      <w:r w:rsidRPr="0001691B">
        <w:rPr>
          <w:rFonts w:ascii="Garamond" w:eastAsia="Times New Roman" w:hAnsi="Garamond" w:cs="Times New Roman"/>
          <w:color w:val="000000"/>
          <w:sz w:val="20"/>
          <w:szCs w:val="20"/>
          <w:lang w:eastAsia="en-GB"/>
        </w:rPr>
        <w:t> (Woodbridge, Suff., </w:t>
      </w:r>
      <w:hyperlink r:id="rId156" w:anchor="acprof-9780199542642-bibItem-309" w:history="1">
        <w:r w:rsidRPr="0001691B">
          <w:rPr>
            <w:rFonts w:ascii="Garamond" w:eastAsia="Times New Roman" w:hAnsi="Garamond" w:cs="Times New Roman"/>
            <w:color w:val="444444"/>
            <w:sz w:val="20"/>
            <w:szCs w:val="20"/>
            <w:lang w:eastAsia="en-GB"/>
          </w:rPr>
          <w:t>1986</w:t>
        </w:r>
      </w:hyperlink>
      <w:r w:rsidRPr="0001691B">
        <w:rPr>
          <w:rFonts w:ascii="Garamond" w:eastAsia="Times New Roman" w:hAnsi="Garamond" w:cs="Times New Roman"/>
          <w:color w:val="000000"/>
          <w:sz w:val="20"/>
          <w:szCs w:val="20"/>
          <w:lang w:eastAsia="en-GB"/>
        </w:rPr>
        <w:t xml:space="preserve">), 23–5; Anthony </w:t>
      </w:r>
      <w:proofErr w:type="spellStart"/>
      <w:r w:rsidRPr="0001691B">
        <w:rPr>
          <w:rFonts w:ascii="Garamond" w:eastAsia="Times New Roman" w:hAnsi="Garamond" w:cs="Times New Roman"/>
          <w:color w:val="000000"/>
          <w:sz w:val="20"/>
          <w:szCs w:val="20"/>
          <w:lang w:eastAsia="en-GB"/>
        </w:rPr>
        <w:t>Verduyn</w:t>
      </w:r>
      <w:proofErr w:type="spellEnd"/>
      <w:r w:rsidRPr="0001691B">
        <w:rPr>
          <w:rFonts w:ascii="Garamond" w:eastAsia="Times New Roman" w:hAnsi="Garamond" w:cs="Times New Roman"/>
          <w:color w:val="000000"/>
          <w:sz w:val="20"/>
          <w:szCs w:val="20"/>
          <w:lang w:eastAsia="en-GB"/>
        </w:rPr>
        <w:t>, ‘The Commons and the Early Justices of the Peace under Edward III’, in Peter Fleming, Anthony Gross, and J. R. Lander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Regionalism and Revision: The Crown and its Provinces in England 1200–1650</w:t>
      </w:r>
      <w:r w:rsidRPr="0001691B">
        <w:rPr>
          <w:rFonts w:ascii="Garamond" w:eastAsia="Times New Roman" w:hAnsi="Garamond" w:cs="Times New Roman"/>
          <w:color w:val="000000"/>
          <w:sz w:val="20"/>
          <w:szCs w:val="20"/>
          <w:lang w:eastAsia="en-GB"/>
        </w:rPr>
        <w:t> (London, </w:t>
      </w:r>
      <w:hyperlink r:id="rId157" w:anchor="acprof-9780199542642-bibItem-463" w:history="1">
        <w:r w:rsidRPr="0001691B">
          <w:rPr>
            <w:rFonts w:ascii="Garamond" w:eastAsia="Times New Roman" w:hAnsi="Garamond" w:cs="Times New Roman"/>
            <w:color w:val="444444"/>
            <w:sz w:val="20"/>
            <w:szCs w:val="20"/>
            <w:lang w:eastAsia="en-GB"/>
          </w:rPr>
          <w:t>1998</w:t>
        </w:r>
      </w:hyperlink>
      <w:r w:rsidRPr="0001691B">
        <w:rPr>
          <w:rFonts w:ascii="Garamond" w:eastAsia="Times New Roman" w:hAnsi="Garamond" w:cs="Times New Roman"/>
          <w:color w:val="000000"/>
          <w:sz w:val="20"/>
          <w:szCs w:val="20"/>
          <w:lang w:eastAsia="en-GB"/>
        </w:rPr>
        <w:t>), 87–106. These discussions argue for diverse views of centralization and aristocratic interests. For further consideration, see below, 175–82, 215–17.</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58" w:anchor="ref_acprof-9780199542642-note-89" w:history="1">
        <w:r w:rsidRPr="0001691B">
          <w:rPr>
            <w:rFonts w:ascii="Garamond" w:eastAsia="Times New Roman" w:hAnsi="Garamond" w:cs="Times New Roman"/>
            <w:color w:val="444444"/>
            <w:sz w:val="20"/>
            <w:szCs w:val="20"/>
            <w:lang w:eastAsia="en-GB"/>
          </w:rPr>
          <w:t>14</w:t>
        </w:r>
      </w:hyperlink>
      <w:r w:rsidRPr="0001691B">
        <w:rPr>
          <w:rFonts w:ascii="Garamond" w:eastAsia="Times New Roman" w:hAnsi="Garamond" w:cs="Times New Roman"/>
          <w:color w:val="000000"/>
          <w:sz w:val="20"/>
          <w:szCs w:val="20"/>
          <w:lang w:eastAsia="en-GB"/>
        </w:rPr>
        <w:t>) D. A. Carpenter, ‘King, Magnates, and Society: The Personal Rule of King Henry III, 1234–1258’,</w:t>
      </w:r>
      <w:r w:rsidRPr="0001691B">
        <w:rPr>
          <w:rFonts w:ascii="Garamond" w:eastAsia="Times New Roman" w:hAnsi="Garamond" w:cs="Times New Roman"/>
          <w:i/>
          <w:iCs/>
          <w:color w:val="000000"/>
          <w:sz w:val="20"/>
          <w:szCs w:val="20"/>
          <w:lang w:eastAsia="en-GB"/>
        </w:rPr>
        <w:t>Speculum</w:t>
      </w:r>
      <w:r w:rsidRPr="0001691B">
        <w:rPr>
          <w:rFonts w:ascii="Garamond" w:eastAsia="Times New Roman" w:hAnsi="Garamond" w:cs="Times New Roman"/>
          <w:color w:val="000000"/>
          <w:sz w:val="20"/>
          <w:szCs w:val="20"/>
          <w:lang w:eastAsia="en-GB"/>
        </w:rPr>
        <w:t>, 60 (</w:t>
      </w:r>
      <w:hyperlink r:id="rId159" w:anchor="acprof-9780199542642-bibItem-156" w:history="1">
        <w:r w:rsidRPr="0001691B">
          <w:rPr>
            <w:rFonts w:ascii="Garamond" w:eastAsia="Times New Roman" w:hAnsi="Garamond" w:cs="Times New Roman"/>
            <w:color w:val="444444"/>
            <w:sz w:val="20"/>
            <w:szCs w:val="20"/>
            <w:lang w:eastAsia="en-GB"/>
          </w:rPr>
          <w:t>1985</w:t>
        </w:r>
      </w:hyperlink>
      <w:r w:rsidRPr="0001691B">
        <w:rPr>
          <w:rFonts w:ascii="Garamond" w:eastAsia="Times New Roman" w:hAnsi="Garamond" w:cs="Times New Roman"/>
          <w:color w:val="000000"/>
          <w:sz w:val="20"/>
          <w:szCs w:val="20"/>
          <w:lang w:eastAsia="en-GB"/>
        </w:rPr>
        <w:t xml:space="preserve">), 39–70; cf. Michael T. </w:t>
      </w:r>
      <w:proofErr w:type="spellStart"/>
      <w:r w:rsidRPr="0001691B">
        <w:rPr>
          <w:rFonts w:ascii="Garamond" w:eastAsia="Times New Roman" w:hAnsi="Garamond" w:cs="Times New Roman"/>
          <w:color w:val="000000"/>
          <w:sz w:val="20"/>
          <w:szCs w:val="20"/>
          <w:lang w:eastAsia="en-GB"/>
        </w:rPr>
        <w:t>Clanchy</w:t>
      </w:r>
      <w:proofErr w:type="spellEnd"/>
      <w:r w:rsidRPr="0001691B">
        <w:rPr>
          <w:rFonts w:ascii="Garamond" w:eastAsia="Times New Roman" w:hAnsi="Garamond" w:cs="Times New Roman"/>
          <w:color w:val="000000"/>
          <w:sz w:val="20"/>
          <w:szCs w:val="20"/>
          <w:lang w:eastAsia="en-GB"/>
        </w:rPr>
        <w:t>, ‘Did Henry III Have a Policy?’ </w:t>
      </w:r>
      <w:proofErr w:type="gramStart"/>
      <w:r w:rsidRPr="0001691B">
        <w:rPr>
          <w:rFonts w:ascii="Garamond" w:eastAsia="Times New Roman" w:hAnsi="Garamond" w:cs="Times New Roman"/>
          <w:i/>
          <w:iCs/>
          <w:color w:val="000000"/>
          <w:sz w:val="20"/>
          <w:szCs w:val="20"/>
          <w:lang w:eastAsia="en-GB"/>
        </w:rPr>
        <w:t>History</w:t>
      </w:r>
      <w:r w:rsidRPr="0001691B">
        <w:rPr>
          <w:rFonts w:ascii="Garamond" w:eastAsia="Times New Roman" w:hAnsi="Garamond" w:cs="Times New Roman"/>
          <w:color w:val="000000"/>
          <w:sz w:val="20"/>
          <w:szCs w:val="20"/>
          <w:lang w:eastAsia="en-GB"/>
        </w:rPr>
        <w:t>, 53 (</w:t>
      </w:r>
      <w:hyperlink r:id="rId160" w:anchor="acprof-9780199542642-bibItem-167" w:history="1">
        <w:r w:rsidRPr="0001691B">
          <w:rPr>
            <w:rFonts w:ascii="Garamond" w:eastAsia="Times New Roman" w:hAnsi="Garamond" w:cs="Times New Roman"/>
            <w:color w:val="444444"/>
            <w:sz w:val="20"/>
            <w:szCs w:val="20"/>
            <w:lang w:eastAsia="en-GB"/>
          </w:rPr>
          <w:t>1968</w:t>
        </w:r>
      </w:hyperlink>
      <w:r w:rsidRPr="0001691B">
        <w:rPr>
          <w:rFonts w:ascii="Garamond" w:eastAsia="Times New Roman" w:hAnsi="Garamond" w:cs="Times New Roman"/>
          <w:color w:val="000000"/>
          <w:sz w:val="20"/>
          <w:szCs w:val="20"/>
          <w:lang w:eastAsia="en-GB"/>
        </w:rPr>
        <w:t>), 207–19; and </w:t>
      </w:r>
      <w:r w:rsidRPr="0001691B">
        <w:rPr>
          <w:rFonts w:ascii="Garamond" w:eastAsia="Times New Roman" w:hAnsi="Garamond" w:cs="Times New Roman"/>
          <w:i/>
          <w:iCs/>
          <w:color w:val="000000"/>
          <w:sz w:val="20"/>
          <w:szCs w:val="20"/>
          <w:lang w:eastAsia="en-GB"/>
        </w:rPr>
        <w:t>England and its Rulers 1066–1272</w:t>
      </w:r>
      <w:r w:rsidRPr="0001691B">
        <w:rPr>
          <w:rFonts w:ascii="Garamond" w:eastAsia="Times New Roman" w:hAnsi="Garamond" w:cs="Times New Roman"/>
          <w:color w:val="000000"/>
          <w:sz w:val="20"/>
          <w:szCs w:val="20"/>
          <w:lang w:eastAsia="en-GB"/>
        </w:rPr>
        <w:t xml:space="preserve">, 2nd </w:t>
      </w:r>
      <w:proofErr w:type="spellStart"/>
      <w:r w:rsidRPr="0001691B">
        <w:rPr>
          <w:rFonts w:ascii="Garamond" w:eastAsia="Times New Roman" w:hAnsi="Garamond" w:cs="Times New Roman"/>
          <w:color w:val="000000"/>
          <w:sz w:val="20"/>
          <w:szCs w:val="20"/>
          <w:lang w:eastAsia="en-GB"/>
        </w:rPr>
        <w:t>edn</w:t>
      </w:r>
      <w:proofErr w:type="spellEnd"/>
      <w:r w:rsidRPr="0001691B">
        <w:rPr>
          <w:rFonts w:ascii="Garamond" w:eastAsia="Times New Roman" w:hAnsi="Garamond" w:cs="Times New Roman"/>
          <w:color w:val="000000"/>
          <w:sz w:val="20"/>
          <w:szCs w:val="20"/>
          <w:lang w:eastAsia="en-GB"/>
        </w:rPr>
        <w:t xml:space="preserve"> (Glasgow, </w:t>
      </w:r>
      <w:hyperlink r:id="rId161" w:anchor="acprof-9780199542642-bibItem-171" w:history="1">
        <w:r w:rsidRPr="0001691B">
          <w:rPr>
            <w:rFonts w:ascii="Garamond" w:eastAsia="Times New Roman" w:hAnsi="Garamond" w:cs="Times New Roman"/>
            <w:color w:val="444444"/>
            <w:sz w:val="20"/>
            <w:szCs w:val="20"/>
            <w:lang w:eastAsia="en-GB"/>
          </w:rPr>
          <w:t>1998</w:t>
        </w:r>
      </w:hyperlink>
      <w:r w:rsidRPr="0001691B">
        <w:rPr>
          <w:rFonts w:ascii="Garamond" w:eastAsia="Times New Roman" w:hAnsi="Garamond" w:cs="Times New Roman"/>
          <w:color w:val="000000"/>
          <w:sz w:val="20"/>
          <w:szCs w:val="20"/>
          <w:lang w:eastAsia="en-GB"/>
        </w:rPr>
        <w:t>), 222–40.</w:t>
      </w:r>
      <w:proofErr w:type="gramEnd"/>
      <w:r w:rsidRPr="0001691B">
        <w:rPr>
          <w:rFonts w:ascii="Garamond" w:eastAsia="Times New Roman" w:hAnsi="Garamond" w:cs="Times New Roman"/>
          <w:color w:val="000000"/>
          <w:sz w:val="20"/>
          <w:szCs w:val="20"/>
          <w:lang w:eastAsia="en-GB"/>
        </w:rPr>
        <w:t xml:space="preserve"> See also D. A. Carpenter, ‘The Decline of the Curial Sheriff in England, 1194–1258’, </w:t>
      </w:r>
      <w:r w:rsidRPr="0001691B">
        <w:rPr>
          <w:rFonts w:ascii="Garamond" w:eastAsia="Times New Roman" w:hAnsi="Garamond" w:cs="Times New Roman"/>
          <w:i/>
          <w:iCs/>
          <w:color w:val="000000"/>
          <w:sz w:val="20"/>
          <w:szCs w:val="20"/>
          <w:lang w:eastAsia="en-GB"/>
        </w:rPr>
        <w:t>EHR</w:t>
      </w:r>
      <w:r w:rsidRPr="0001691B">
        <w:rPr>
          <w:rFonts w:ascii="Garamond" w:eastAsia="Times New Roman" w:hAnsi="Garamond" w:cs="Times New Roman"/>
          <w:color w:val="000000"/>
          <w:sz w:val="20"/>
          <w:szCs w:val="20"/>
          <w:lang w:eastAsia="en-GB"/>
        </w:rPr>
        <w:t> 91 (</w:t>
      </w:r>
      <w:hyperlink r:id="rId162" w:anchor="acprof-9780199542642-bibItem-155" w:history="1">
        <w:r w:rsidRPr="0001691B">
          <w:rPr>
            <w:rFonts w:ascii="Garamond" w:eastAsia="Times New Roman" w:hAnsi="Garamond" w:cs="Times New Roman"/>
            <w:color w:val="444444"/>
            <w:sz w:val="20"/>
            <w:szCs w:val="20"/>
            <w:lang w:eastAsia="en-GB"/>
          </w:rPr>
          <w:t>1976</w:t>
        </w:r>
      </w:hyperlink>
      <w:r w:rsidRPr="0001691B">
        <w:rPr>
          <w:rFonts w:ascii="Garamond" w:eastAsia="Times New Roman" w:hAnsi="Garamond" w:cs="Times New Roman"/>
          <w:color w:val="000000"/>
          <w:sz w:val="20"/>
          <w:szCs w:val="20"/>
          <w:lang w:eastAsia="en-GB"/>
        </w:rPr>
        <w:t>), 1–32.</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63" w:anchor="ref_acprof-9780199542642-note-90" w:history="1">
        <w:r w:rsidRPr="0001691B">
          <w:rPr>
            <w:rFonts w:ascii="Garamond" w:eastAsia="Times New Roman" w:hAnsi="Garamond" w:cs="Times New Roman"/>
            <w:color w:val="444444"/>
            <w:sz w:val="20"/>
            <w:szCs w:val="20"/>
            <w:lang w:eastAsia="en-GB"/>
          </w:rPr>
          <w:t>15</w:t>
        </w:r>
      </w:hyperlink>
      <w:r w:rsidRPr="0001691B">
        <w:rPr>
          <w:rFonts w:ascii="Garamond" w:eastAsia="Times New Roman" w:hAnsi="Garamond" w:cs="Times New Roman"/>
          <w:color w:val="000000"/>
          <w:sz w:val="20"/>
          <w:szCs w:val="20"/>
          <w:lang w:eastAsia="en-GB"/>
        </w:rPr>
        <w:t>) J. R. Lander, </w:t>
      </w:r>
      <w:r w:rsidRPr="0001691B">
        <w:rPr>
          <w:rFonts w:ascii="Garamond" w:eastAsia="Times New Roman" w:hAnsi="Garamond" w:cs="Times New Roman"/>
          <w:i/>
          <w:iCs/>
          <w:color w:val="000000"/>
          <w:sz w:val="20"/>
          <w:szCs w:val="20"/>
          <w:lang w:eastAsia="en-GB"/>
        </w:rPr>
        <w:t>The Limitations of English Monarchy in the Later Middle Ages</w:t>
      </w:r>
      <w:r w:rsidRPr="0001691B">
        <w:rPr>
          <w:rFonts w:ascii="Garamond" w:eastAsia="Times New Roman" w:hAnsi="Garamond" w:cs="Times New Roman"/>
          <w:color w:val="000000"/>
          <w:sz w:val="20"/>
          <w:szCs w:val="20"/>
          <w:lang w:eastAsia="en-GB"/>
        </w:rPr>
        <w:t> (Toronto, </w:t>
      </w:r>
      <w:hyperlink r:id="rId164" w:anchor="acprof-9780199542642-bibItem-291" w:history="1">
        <w:r w:rsidRPr="0001691B">
          <w:rPr>
            <w:rFonts w:ascii="Garamond" w:eastAsia="Times New Roman" w:hAnsi="Garamond" w:cs="Times New Roman"/>
            <w:color w:val="444444"/>
            <w:sz w:val="20"/>
            <w:szCs w:val="20"/>
            <w:lang w:eastAsia="en-GB"/>
          </w:rPr>
          <w:t>1989</w:t>
        </w:r>
      </w:hyperlink>
      <w:r w:rsidRPr="0001691B">
        <w:rPr>
          <w:rFonts w:ascii="Garamond" w:eastAsia="Times New Roman" w:hAnsi="Garamond" w:cs="Times New Roman"/>
          <w:color w:val="000000"/>
          <w:sz w:val="20"/>
          <w:szCs w:val="20"/>
          <w:lang w:eastAsia="en-GB"/>
        </w:rPr>
        <w:t xml:space="preserve">), 30, quoted in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xml:space="preserve">, ‘Political Society’, 29, 30. See also other work discussed by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xml:space="preserve">: Richard W. </w:t>
      </w:r>
      <w:proofErr w:type="spellStart"/>
      <w:r w:rsidRPr="0001691B">
        <w:rPr>
          <w:rFonts w:ascii="Garamond" w:eastAsia="Times New Roman" w:hAnsi="Garamond" w:cs="Times New Roman"/>
          <w:color w:val="000000"/>
          <w:sz w:val="20"/>
          <w:szCs w:val="20"/>
          <w:lang w:eastAsia="en-GB"/>
        </w:rPr>
        <w:t>Kaeuper</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War, Justice and Public Order: England and France in the Later Middle Ages</w:t>
      </w:r>
      <w:r w:rsidRPr="0001691B">
        <w:rPr>
          <w:rFonts w:ascii="Garamond" w:eastAsia="Times New Roman" w:hAnsi="Garamond" w:cs="Times New Roman"/>
          <w:color w:val="000000"/>
          <w:sz w:val="20"/>
          <w:szCs w:val="20"/>
          <w:lang w:eastAsia="en-GB"/>
        </w:rPr>
        <w:t> (Oxford, </w:t>
      </w:r>
      <w:hyperlink r:id="rId165" w:anchor="acprof-9780199542642-bibItem-278" w:history="1">
        <w:r w:rsidRPr="0001691B">
          <w:rPr>
            <w:rFonts w:ascii="Garamond" w:eastAsia="Times New Roman" w:hAnsi="Garamond" w:cs="Times New Roman"/>
            <w:color w:val="444444"/>
            <w:sz w:val="20"/>
            <w:szCs w:val="20"/>
            <w:lang w:eastAsia="en-GB"/>
          </w:rPr>
          <w:t>1988</w:t>
        </w:r>
      </w:hyperlink>
      <w:r w:rsidRPr="0001691B">
        <w:rPr>
          <w:rFonts w:ascii="Garamond" w:eastAsia="Times New Roman" w:hAnsi="Garamond" w:cs="Times New Roman"/>
          <w:color w:val="000000"/>
          <w:sz w:val="20"/>
          <w:szCs w:val="20"/>
          <w:lang w:eastAsia="en-GB"/>
        </w:rPr>
        <w:t xml:space="preserve">); P. R. </w:t>
      </w:r>
      <w:proofErr w:type="spellStart"/>
      <w:r w:rsidRPr="0001691B">
        <w:rPr>
          <w:rFonts w:ascii="Garamond" w:eastAsia="Times New Roman" w:hAnsi="Garamond" w:cs="Times New Roman"/>
          <w:color w:val="000000"/>
          <w:sz w:val="20"/>
          <w:szCs w:val="20"/>
          <w:lang w:eastAsia="en-GB"/>
        </w:rPr>
        <w:t>Coss</w:t>
      </w:r>
      <w:proofErr w:type="spellEnd"/>
      <w:r w:rsidRPr="0001691B">
        <w:rPr>
          <w:rFonts w:ascii="Garamond" w:eastAsia="Times New Roman" w:hAnsi="Garamond" w:cs="Times New Roman"/>
          <w:color w:val="000000"/>
          <w:sz w:val="20"/>
          <w:szCs w:val="20"/>
          <w:lang w:eastAsia="en-GB"/>
        </w:rPr>
        <w:t xml:space="preserve">, ‘Bastard Feudalism Revised’ and ‘Debate: Bastard Feudalism Revised’.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xml:space="preserve"> also considers exceptions to ‘consensus on the failure of late medieval English government’ (30).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66" w:anchor="ref_acprof-9780199542642-note-91" w:history="1">
        <w:r w:rsidRPr="0001691B">
          <w:rPr>
            <w:rFonts w:ascii="Garamond" w:eastAsia="Times New Roman" w:hAnsi="Garamond" w:cs="Times New Roman"/>
            <w:color w:val="444444"/>
            <w:sz w:val="20"/>
            <w:szCs w:val="20"/>
            <w:lang w:eastAsia="en-GB"/>
          </w:rPr>
          <w:t>16</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Musson</w:t>
      </w:r>
      <w:proofErr w:type="spellEnd"/>
      <w:r w:rsidRPr="0001691B">
        <w:rPr>
          <w:rFonts w:ascii="Garamond" w:eastAsia="Times New Roman" w:hAnsi="Garamond" w:cs="Times New Roman"/>
          <w:color w:val="000000"/>
          <w:sz w:val="20"/>
          <w:szCs w:val="20"/>
          <w:lang w:eastAsia="en-GB"/>
        </w:rPr>
        <w:t xml:space="preserve"> and </w:t>
      </w:r>
      <w:proofErr w:type="spellStart"/>
      <w:r w:rsidRPr="0001691B">
        <w:rPr>
          <w:rFonts w:ascii="Garamond" w:eastAsia="Times New Roman" w:hAnsi="Garamond" w:cs="Times New Roman"/>
          <w:color w:val="000000"/>
          <w:sz w:val="20"/>
          <w:szCs w:val="20"/>
          <w:lang w:eastAsia="en-GB"/>
        </w:rPr>
        <w:t>Ormrod</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Evolution of English Justice</w:t>
      </w:r>
      <w:r w:rsidRPr="0001691B">
        <w:rPr>
          <w:rFonts w:ascii="Garamond" w:eastAsia="Times New Roman" w:hAnsi="Garamond" w:cs="Times New Roman"/>
          <w:color w:val="000000"/>
          <w:sz w:val="20"/>
          <w:szCs w:val="20"/>
          <w:lang w:eastAsia="en-GB"/>
        </w:rPr>
        <w:t>, 8–9 (offering ‘palimpsest’ at 8); Bailey (ed.), </w:t>
      </w:r>
      <w:r w:rsidRPr="0001691B">
        <w:rPr>
          <w:rFonts w:ascii="Garamond" w:eastAsia="Times New Roman" w:hAnsi="Garamond" w:cs="Times New Roman"/>
          <w:i/>
          <w:iCs/>
          <w:color w:val="000000"/>
          <w:sz w:val="20"/>
          <w:szCs w:val="20"/>
          <w:lang w:eastAsia="en-GB"/>
        </w:rPr>
        <w:t>English Manor</w:t>
      </w:r>
      <w:r w:rsidRPr="0001691B">
        <w:rPr>
          <w:rFonts w:ascii="Garamond" w:eastAsia="Times New Roman" w:hAnsi="Garamond" w:cs="Times New Roman"/>
          <w:color w:val="000000"/>
          <w:sz w:val="20"/>
          <w:szCs w:val="20"/>
          <w:lang w:eastAsia="en-GB"/>
        </w:rPr>
        <w:t>, 167–84.</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67" w:anchor="ref_acprof-9780199542642-note-92" w:history="1">
        <w:r w:rsidRPr="0001691B">
          <w:rPr>
            <w:rFonts w:ascii="Garamond" w:eastAsia="Times New Roman" w:hAnsi="Garamond" w:cs="Times New Roman"/>
            <w:color w:val="444444"/>
            <w:sz w:val="20"/>
            <w:szCs w:val="20"/>
            <w:lang w:eastAsia="en-GB"/>
          </w:rPr>
          <w:t>17</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Shaping the Nation</w:t>
      </w:r>
      <w:r w:rsidRPr="0001691B">
        <w:rPr>
          <w:rFonts w:ascii="Garamond" w:eastAsia="Times New Roman" w:hAnsi="Garamond" w:cs="Times New Roman"/>
          <w:color w:val="000000"/>
          <w:sz w:val="20"/>
          <w:szCs w:val="20"/>
          <w:lang w:eastAsia="en-GB"/>
        </w:rPr>
        <w:t xml:space="preserve">, 50–2; cf. </w:t>
      </w:r>
      <w:proofErr w:type="spellStart"/>
      <w:r w:rsidRPr="0001691B">
        <w:rPr>
          <w:rFonts w:ascii="Garamond" w:eastAsia="Times New Roman" w:hAnsi="Garamond" w:cs="Times New Roman"/>
          <w:color w:val="000000"/>
          <w:sz w:val="20"/>
          <w:szCs w:val="20"/>
          <w:lang w:eastAsia="en-GB"/>
        </w:rPr>
        <w:t>Musson</w:t>
      </w:r>
      <w:proofErr w:type="spellEnd"/>
      <w:r w:rsidRPr="0001691B">
        <w:rPr>
          <w:rFonts w:ascii="Garamond" w:eastAsia="Times New Roman" w:hAnsi="Garamond" w:cs="Times New Roman"/>
          <w:color w:val="000000"/>
          <w:sz w:val="20"/>
          <w:szCs w:val="20"/>
          <w:lang w:eastAsia="en-GB"/>
        </w:rPr>
        <w:t xml:space="preserve"> and </w:t>
      </w:r>
      <w:proofErr w:type="spellStart"/>
      <w:r w:rsidRPr="0001691B">
        <w:rPr>
          <w:rFonts w:ascii="Garamond" w:eastAsia="Times New Roman" w:hAnsi="Garamond" w:cs="Times New Roman"/>
          <w:color w:val="000000"/>
          <w:sz w:val="20"/>
          <w:szCs w:val="20"/>
          <w:lang w:eastAsia="en-GB"/>
        </w:rPr>
        <w:t>Ormrod</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Evolution of English Justice</w:t>
      </w:r>
      <w:r w:rsidRPr="0001691B">
        <w:rPr>
          <w:rFonts w:ascii="Garamond" w:eastAsia="Times New Roman" w:hAnsi="Garamond" w:cs="Times New Roman"/>
          <w:color w:val="000000"/>
          <w:sz w:val="20"/>
          <w:szCs w:val="20"/>
          <w:lang w:eastAsia="en-GB"/>
        </w:rPr>
        <w:t>, 68–74; Walker, ‘Yorkshire Justices’; and </w:t>
      </w:r>
      <w:r w:rsidRPr="0001691B">
        <w:rPr>
          <w:rFonts w:ascii="Garamond" w:eastAsia="Times New Roman" w:hAnsi="Garamond" w:cs="Times New Roman"/>
          <w:i/>
          <w:iCs/>
          <w:color w:val="000000"/>
          <w:sz w:val="20"/>
          <w:szCs w:val="20"/>
          <w:lang w:eastAsia="en-GB"/>
        </w:rPr>
        <w:t>Lancastrian Affinity</w:t>
      </w:r>
      <w:r w:rsidRPr="0001691B">
        <w:rPr>
          <w:rFonts w:ascii="Garamond" w:eastAsia="Times New Roman" w:hAnsi="Garamond" w:cs="Times New Roman"/>
          <w:color w:val="000000"/>
          <w:sz w:val="20"/>
          <w:szCs w:val="20"/>
          <w:lang w:eastAsia="en-GB"/>
        </w:rPr>
        <w:t>, 242–7; Christine Carpenter, ‘Law, Justice and Landowners in Late Medieval England’, </w:t>
      </w:r>
      <w:r w:rsidRPr="0001691B">
        <w:rPr>
          <w:rFonts w:ascii="Garamond" w:eastAsia="Times New Roman" w:hAnsi="Garamond" w:cs="Times New Roman"/>
          <w:i/>
          <w:iCs/>
          <w:color w:val="000000"/>
          <w:sz w:val="20"/>
          <w:szCs w:val="20"/>
          <w:lang w:eastAsia="en-GB"/>
        </w:rPr>
        <w:t>Law and History Review</w:t>
      </w:r>
      <w:r w:rsidRPr="0001691B">
        <w:rPr>
          <w:rFonts w:ascii="Garamond" w:eastAsia="Times New Roman" w:hAnsi="Garamond" w:cs="Times New Roman"/>
          <w:color w:val="000000"/>
          <w:sz w:val="20"/>
          <w:szCs w:val="20"/>
          <w:lang w:eastAsia="en-GB"/>
        </w:rPr>
        <w:t>, 1 (</w:t>
      </w:r>
      <w:hyperlink r:id="rId168" w:anchor="acprof-9780199542642-bibItem-258" w:history="1">
        <w:r w:rsidRPr="0001691B">
          <w:rPr>
            <w:rFonts w:ascii="Garamond" w:eastAsia="Times New Roman" w:hAnsi="Garamond" w:cs="Times New Roman"/>
            <w:color w:val="444444"/>
            <w:sz w:val="20"/>
            <w:szCs w:val="20"/>
            <w:lang w:eastAsia="en-GB"/>
          </w:rPr>
          <w:t>1983</w:t>
        </w:r>
      </w:hyperlink>
      <w:r w:rsidRPr="0001691B">
        <w:rPr>
          <w:rFonts w:ascii="Garamond" w:eastAsia="Times New Roman" w:hAnsi="Garamond" w:cs="Times New Roman"/>
          <w:color w:val="000000"/>
          <w:sz w:val="20"/>
          <w:szCs w:val="20"/>
          <w:lang w:eastAsia="en-GB"/>
        </w:rPr>
        <w:t>), 205–37, 216–18.</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lastRenderedPageBreak/>
        <w:t>(</w:t>
      </w:r>
      <w:hyperlink r:id="rId169" w:anchor="ref_acprof-9780199542642-note-93" w:history="1">
        <w:r w:rsidRPr="0001691B">
          <w:rPr>
            <w:rFonts w:ascii="Garamond" w:eastAsia="Times New Roman" w:hAnsi="Garamond" w:cs="Times New Roman"/>
            <w:color w:val="444444"/>
            <w:sz w:val="20"/>
            <w:szCs w:val="20"/>
            <w:lang w:eastAsia="en-GB"/>
          </w:rPr>
          <w:t>18</w:t>
        </w:r>
      </w:hyperlink>
      <w:r w:rsidRPr="0001691B">
        <w:rPr>
          <w:rFonts w:ascii="Garamond" w:eastAsia="Times New Roman" w:hAnsi="Garamond" w:cs="Times New Roman"/>
          <w:color w:val="000000"/>
          <w:sz w:val="20"/>
          <w:szCs w:val="20"/>
          <w:lang w:eastAsia="en-GB"/>
        </w:rPr>
        <w:t>) For ‘public private’ cf. Bartlett, </w:t>
      </w:r>
      <w:r w:rsidRPr="0001691B">
        <w:rPr>
          <w:rFonts w:ascii="Garamond" w:eastAsia="Times New Roman" w:hAnsi="Garamond" w:cs="Times New Roman"/>
          <w:i/>
          <w:iCs/>
          <w:color w:val="000000"/>
          <w:sz w:val="20"/>
          <w:szCs w:val="20"/>
          <w:lang w:eastAsia="en-GB"/>
        </w:rPr>
        <w:t xml:space="preserve">England under the Norman and </w:t>
      </w:r>
      <w:proofErr w:type="spellStart"/>
      <w:r w:rsidRPr="0001691B">
        <w:rPr>
          <w:rFonts w:ascii="Garamond" w:eastAsia="Times New Roman" w:hAnsi="Garamond" w:cs="Times New Roman"/>
          <w:i/>
          <w:iCs/>
          <w:color w:val="000000"/>
          <w:sz w:val="20"/>
          <w:szCs w:val="20"/>
          <w:lang w:eastAsia="en-GB"/>
        </w:rPr>
        <w:t>Angevin</w:t>
      </w:r>
      <w:proofErr w:type="spellEnd"/>
      <w:r w:rsidRPr="0001691B">
        <w:rPr>
          <w:rFonts w:ascii="Garamond" w:eastAsia="Times New Roman" w:hAnsi="Garamond" w:cs="Times New Roman"/>
          <w:i/>
          <w:iCs/>
          <w:color w:val="000000"/>
          <w:sz w:val="20"/>
          <w:szCs w:val="20"/>
          <w:lang w:eastAsia="en-GB"/>
        </w:rPr>
        <w:t xml:space="preserve"> Kings</w:t>
      </w:r>
      <w:r w:rsidRPr="0001691B">
        <w:rPr>
          <w:rFonts w:ascii="Garamond" w:eastAsia="Times New Roman" w:hAnsi="Garamond" w:cs="Times New Roman"/>
          <w:color w:val="000000"/>
          <w:sz w:val="20"/>
          <w:szCs w:val="20"/>
          <w:lang w:eastAsia="en-GB"/>
        </w:rPr>
        <w:t>, 121–2.</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70" w:anchor="ref_acprof-9780199542642-note-94" w:history="1">
        <w:r w:rsidRPr="0001691B">
          <w:rPr>
            <w:rFonts w:ascii="Garamond" w:eastAsia="Times New Roman" w:hAnsi="Garamond" w:cs="Times New Roman"/>
            <w:color w:val="444444"/>
            <w:sz w:val="20"/>
            <w:szCs w:val="20"/>
            <w:lang w:eastAsia="en-GB"/>
          </w:rPr>
          <w:t>19</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Clanchy</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Memory to Written Record</w:t>
      </w:r>
      <w:r w:rsidRPr="0001691B">
        <w:rPr>
          <w:rFonts w:ascii="Garamond" w:eastAsia="Times New Roman" w:hAnsi="Garamond" w:cs="Times New Roman"/>
          <w:color w:val="000000"/>
          <w:sz w:val="20"/>
          <w:szCs w:val="20"/>
          <w:lang w:eastAsia="en-GB"/>
        </w:rPr>
        <w:t>, 58–67, 164–6.</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71" w:anchor="ref_acprof-9780199542642-note-95" w:history="1">
        <w:r w:rsidRPr="0001691B">
          <w:rPr>
            <w:rFonts w:ascii="Garamond" w:eastAsia="Times New Roman" w:hAnsi="Garamond" w:cs="Times New Roman"/>
            <w:color w:val="444444"/>
            <w:sz w:val="20"/>
            <w:szCs w:val="20"/>
            <w:lang w:eastAsia="en-GB"/>
          </w:rPr>
          <w:t>20</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Musson</w:t>
      </w:r>
      <w:proofErr w:type="spellEnd"/>
      <w:r w:rsidRPr="0001691B">
        <w:rPr>
          <w:rFonts w:ascii="Garamond" w:eastAsia="Times New Roman" w:hAnsi="Garamond" w:cs="Times New Roman"/>
          <w:color w:val="000000"/>
          <w:sz w:val="20"/>
          <w:szCs w:val="20"/>
          <w:lang w:eastAsia="en-GB"/>
        </w:rPr>
        <w:t xml:space="preserve"> and </w:t>
      </w:r>
      <w:proofErr w:type="spellStart"/>
      <w:r w:rsidRPr="0001691B">
        <w:rPr>
          <w:rFonts w:ascii="Garamond" w:eastAsia="Times New Roman" w:hAnsi="Garamond" w:cs="Times New Roman"/>
          <w:color w:val="000000"/>
          <w:sz w:val="20"/>
          <w:szCs w:val="20"/>
          <w:lang w:eastAsia="en-GB"/>
        </w:rPr>
        <w:t>Ormrod</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Evolution of English Justice</w:t>
      </w:r>
      <w:r w:rsidRPr="0001691B">
        <w:rPr>
          <w:rFonts w:ascii="Garamond" w:eastAsia="Times New Roman" w:hAnsi="Garamond" w:cs="Times New Roman"/>
          <w:color w:val="000000"/>
          <w:sz w:val="20"/>
          <w:szCs w:val="20"/>
          <w:lang w:eastAsia="en-GB"/>
        </w:rPr>
        <w:t>, 28–36; Paul Brand, </w:t>
      </w:r>
      <w:r w:rsidRPr="0001691B">
        <w:rPr>
          <w:rFonts w:ascii="Garamond" w:eastAsia="Times New Roman" w:hAnsi="Garamond" w:cs="Times New Roman"/>
          <w:i/>
          <w:iCs/>
          <w:color w:val="000000"/>
          <w:sz w:val="20"/>
          <w:szCs w:val="20"/>
          <w:lang w:eastAsia="en-GB"/>
        </w:rPr>
        <w:t xml:space="preserve">The Making of the Common </w:t>
      </w:r>
      <w:proofErr w:type="gramStart"/>
      <w:r w:rsidRPr="0001691B">
        <w:rPr>
          <w:rFonts w:ascii="Garamond" w:eastAsia="Times New Roman" w:hAnsi="Garamond" w:cs="Times New Roman"/>
          <w:i/>
          <w:iCs/>
          <w:color w:val="000000"/>
          <w:sz w:val="20"/>
          <w:szCs w:val="20"/>
          <w:lang w:eastAsia="en-GB"/>
        </w:rPr>
        <w:t>Law</w:t>
      </w:r>
      <w:r w:rsidRPr="0001691B">
        <w:rPr>
          <w:rFonts w:ascii="Garamond" w:eastAsia="Times New Roman" w:hAnsi="Garamond" w:cs="Times New Roman"/>
          <w:color w:val="000000"/>
          <w:sz w:val="20"/>
          <w:szCs w:val="20"/>
          <w:lang w:eastAsia="en-GB"/>
        </w:rPr>
        <w:t>(</w:t>
      </w:r>
      <w:proofErr w:type="gramEnd"/>
      <w:r w:rsidRPr="0001691B">
        <w:rPr>
          <w:rFonts w:ascii="Garamond" w:eastAsia="Times New Roman" w:hAnsi="Garamond" w:cs="Times New Roman"/>
          <w:color w:val="000000"/>
          <w:sz w:val="20"/>
          <w:szCs w:val="20"/>
          <w:lang w:eastAsia="en-GB"/>
        </w:rPr>
        <w:t>London, </w:t>
      </w:r>
      <w:hyperlink r:id="rId172" w:anchor="acprof-9780199542642-bibItem-138" w:history="1">
        <w:r w:rsidRPr="0001691B">
          <w:rPr>
            <w:rFonts w:ascii="Garamond" w:eastAsia="Times New Roman" w:hAnsi="Garamond" w:cs="Times New Roman"/>
            <w:color w:val="444444"/>
            <w:sz w:val="20"/>
            <w:szCs w:val="20"/>
            <w:lang w:eastAsia="en-GB"/>
          </w:rPr>
          <w:t>1992</w:t>
        </w:r>
      </w:hyperlink>
      <w:r w:rsidRPr="0001691B">
        <w:rPr>
          <w:rFonts w:ascii="Garamond" w:eastAsia="Times New Roman" w:hAnsi="Garamond" w:cs="Times New Roman"/>
          <w:color w:val="000000"/>
          <w:sz w:val="20"/>
          <w:szCs w:val="20"/>
          <w:lang w:eastAsia="en-GB"/>
        </w:rPr>
        <w:t>), 1–20, 57–75.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73" w:anchor="ref_acprof-9780199542642-note-96" w:history="1">
        <w:r w:rsidRPr="0001691B">
          <w:rPr>
            <w:rFonts w:ascii="Garamond" w:eastAsia="Times New Roman" w:hAnsi="Garamond" w:cs="Times New Roman"/>
            <w:color w:val="444444"/>
            <w:sz w:val="20"/>
            <w:szCs w:val="20"/>
            <w:lang w:eastAsia="en-GB"/>
          </w:rPr>
          <w:t>21</w:t>
        </w:r>
      </w:hyperlink>
      <w:r w:rsidRPr="0001691B">
        <w:rPr>
          <w:rFonts w:ascii="Garamond" w:eastAsia="Times New Roman" w:hAnsi="Garamond" w:cs="Times New Roman"/>
          <w:color w:val="000000"/>
          <w:sz w:val="20"/>
          <w:szCs w:val="20"/>
          <w:lang w:eastAsia="en-GB"/>
        </w:rPr>
        <w:t>) Watts, ‘Looking for the State’, 248–50. Note his speculation that the green wall behind the common bench (as well as various green paraphernalia of government) may represent ‘vestiges of a symbolic programme quite unrelated to the projection of an essentially royal kind of authority’ (250). For a floorplan of the palace buildings, from H. M. Colvin (ed.), </w:t>
      </w:r>
      <w:r w:rsidRPr="0001691B">
        <w:rPr>
          <w:rFonts w:ascii="Garamond" w:eastAsia="Times New Roman" w:hAnsi="Garamond" w:cs="Times New Roman"/>
          <w:i/>
          <w:iCs/>
          <w:color w:val="000000"/>
          <w:sz w:val="20"/>
          <w:szCs w:val="20"/>
          <w:lang w:eastAsia="en-GB"/>
        </w:rPr>
        <w:t>The History of the King's Works</w:t>
      </w:r>
      <w:r w:rsidRPr="0001691B">
        <w:rPr>
          <w:rFonts w:ascii="Garamond" w:eastAsia="Times New Roman" w:hAnsi="Garamond" w:cs="Times New Roman"/>
          <w:color w:val="000000"/>
          <w:sz w:val="20"/>
          <w:szCs w:val="20"/>
          <w:lang w:eastAsia="en-GB"/>
        </w:rPr>
        <w:t> (London, </w:t>
      </w:r>
      <w:hyperlink r:id="rId174" w:anchor="acprof-9780199542642-bibItem-180" w:history="1">
        <w:r w:rsidRPr="0001691B">
          <w:rPr>
            <w:rFonts w:ascii="Garamond" w:eastAsia="Times New Roman" w:hAnsi="Garamond" w:cs="Times New Roman"/>
            <w:color w:val="444444"/>
            <w:sz w:val="20"/>
            <w:szCs w:val="20"/>
            <w:lang w:eastAsia="en-GB"/>
          </w:rPr>
          <w:t>1963–82</w:t>
        </w:r>
      </w:hyperlink>
      <w:r w:rsidRPr="0001691B">
        <w:rPr>
          <w:rFonts w:ascii="Garamond" w:eastAsia="Times New Roman" w:hAnsi="Garamond" w:cs="Times New Roman"/>
          <w:color w:val="000000"/>
          <w:sz w:val="20"/>
          <w:szCs w:val="20"/>
          <w:lang w:eastAsia="en-GB"/>
        </w:rPr>
        <w:t xml:space="preserve">), iii, see </w:t>
      </w:r>
      <w:proofErr w:type="spellStart"/>
      <w:r w:rsidRPr="0001691B">
        <w:rPr>
          <w:rFonts w:ascii="Garamond" w:eastAsia="Times New Roman" w:hAnsi="Garamond" w:cs="Times New Roman"/>
          <w:color w:val="000000"/>
          <w:sz w:val="20"/>
          <w:szCs w:val="20"/>
          <w:lang w:eastAsia="en-GB"/>
        </w:rPr>
        <w:t>Harriss,</w:t>
      </w:r>
      <w:r w:rsidRPr="0001691B">
        <w:rPr>
          <w:rFonts w:ascii="Garamond" w:eastAsia="Times New Roman" w:hAnsi="Garamond" w:cs="Times New Roman"/>
          <w:i/>
          <w:iCs/>
          <w:color w:val="000000"/>
          <w:sz w:val="20"/>
          <w:szCs w:val="20"/>
          <w:lang w:eastAsia="en-GB"/>
        </w:rPr>
        <w:t>Shaping</w:t>
      </w:r>
      <w:proofErr w:type="spellEnd"/>
      <w:r w:rsidRPr="0001691B">
        <w:rPr>
          <w:rFonts w:ascii="Garamond" w:eastAsia="Times New Roman" w:hAnsi="Garamond" w:cs="Times New Roman"/>
          <w:i/>
          <w:iCs/>
          <w:color w:val="000000"/>
          <w:sz w:val="20"/>
          <w:szCs w:val="20"/>
          <w:lang w:eastAsia="en-GB"/>
        </w:rPr>
        <w:t xml:space="preserve"> the Nation</w:t>
      </w:r>
      <w:r w:rsidRPr="0001691B">
        <w:rPr>
          <w:rFonts w:ascii="Garamond" w:eastAsia="Times New Roman" w:hAnsi="Garamond" w:cs="Times New Roman"/>
          <w:color w:val="000000"/>
          <w:sz w:val="20"/>
          <w:szCs w:val="20"/>
          <w:lang w:eastAsia="en-GB"/>
        </w:rPr>
        <w:t xml:space="preserve">, 49; and for the hall's remodelling under Richard II, see Eleanor </w:t>
      </w:r>
      <w:proofErr w:type="spellStart"/>
      <w:r w:rsidRPr="0001691B">
        <w:rPr>
          <w:rFonts w:ascii="Garamond" w:eastAsia="Times New Roman" w:hAnsi="Garamond" w:cs="Times New Roman"/>
          <w:color w:val="000000"/>
          <w:sz w:val="20"/>
          <w:szCs w:val="20"/>
          <w:lang w:eastAsia="en-GB"/>
        </w:rPr>
        <w:t>Scheifele</w:t>
      </w:r>
      <w:proofErr w:type="spellEnd"/>
      <w:r w:rsidRPr="0001691B">
        <w:rPr>
          <w:rFonts w:ascii="Garamond" w:eastAsia="Times New Roman" w:hAnsi="Garamond" w:cs="Times New Roman"/>
          <w:color w:val="000000"/>
          <w:sz w:val="20"/>
          <w:szCs w:val="20"/>
          <w:lang w:eastAsia="en-GB"/>
        </w:rPr>
        <w:t>, ‘Richard II and the Visual Arts’, in Anthony Goodman and James L. Gillespie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Richard II: The Art of Kingship</w:t>
      </w:r>
      <w:r w:rsidRPr="0001691B">
        <w:rPr>
          <w:rFonts w:ascii="Garamond" w:eastAsia="Times New Roman" w:hAnsi="Garamond" w:cs="Times New Roman"/>
          <w:color w:val="000000"/>
          <w:sz w:val="20"/>
          <w:szCs w:val="20"/>
          <w:lang w:eastAsia="en-GB"/>
        </w:rPr>
        <w:t> (Oxford,</w:t>
      </w:r>
      <w:hyperlink r:id="rId175" w:anchor="acprof-9780199542642-bibItem-415" w:history="1">
        <w:r w:rsidRPr="0001691B">
          <w:rPr>
            <w:rFonts w:ascii="Garamond" w:eastAsia="Times New Roman" w:hAnsi="Garamond" w:cs="Times New Roman"/>
            <w:color w:val="444444"/>
            <w:sz w:val="20"/>
            <w:szCs w:val="20"/>
            <w:lang w:eastAsia="en-GB"/>
          </w:rPr>
          <w:t>1999</w:t>
        </w:r>
      </w:hyperlink>
      <w:r w:rsidRPr="0001691B">
        <w:rPr>
          <w:rFonts w:ascii="Garamond" w:eastAsia="Times New Roman" w:hAnsi="Garamond" w:cs="Times New Roman"/>
          <w:color w:val="000000"/>
          <w:sz w:val="20"/>
          <w:szCs w:val="20"/>
          <w:lang w:eastAsia="en-GB"/>
        </w:rPr>
        <w:t>), 260–2.</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76" w:anchor="ref_acprof-9780199542642-note-97" w:history="1">
        <w:r w:rsidRPr="0001691B">
          <w:rPr>
            <w:rFonts w:ascii="Garamond" w:eastAsia="Times New Roman" w:hAnsi="Garamond" w:cs="Times New Roman"/>
            <w:color w:val="444444"/>
            <w:sz w:val="20"/>
            <w:szCs w:val="20"/>
            <w:lang w:eastAsia="en-GB"/>
          </w:rPr>
          <w:t>22</w:t>
        </w:r>
      </w:hyperlink>
      <w:r w:rsidRPr="0001691B">
        <w:rPr>
          <w:rFonts w:ascii="Garamond" w:eastAsia="Times New Roman" w:hAnsi="Garamond" w:cs="Times New Roman"/>
          <w:color w:val="000000"/>
          <w:sz w:val="20"/>
          <w:szCs w:val="20"/>
          <w:lang w:eastAsia="en-GB"/>
        </w:rPr>
        <w:t>) Michael J. Bennett, ‘Richard II and the Wider Realm’, in Goodman and Gillespie (</w:t>
      </w:r>
      <w:proofErr w:type="spellStart"/>
      <w:proofErr w:type="gramStart"/>
      <w:r w:rsidRPr="0001691B">
        <w:rPr>
          <w:rFonts w:ascii="Garamond" w:eastAsia="Times New Roman" w:hAnsi="Garamond" w:cs="Times New Roman"/>
          <w:color w:val="000000"/>
          <w:sz w:val="20"/>
          <w:szCs w:val="20"/>
          <w:lang w:eastAsia="en-GB"/>
        </w:rPr>
        <w:t>eds</w:t>
      </w:r>
      <w:proofErr w:type="spellEnd"/>
      <w:proofErr w:type="gram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Richard II: The Art of Kingship</w:t>
      </w:r>
      <w:r w:rsidRPr="0001691B">
        <w:rPr>
          <w:rFonts w:ascii="Garamond" w:eastAsia="Times New Roman" w:hAnsi="Garamond" w:cs="Times New Roman"/>
          <w:color w:val="000000"/>
          <w:sz w:val="20"/>
          <w:szCs w:val="20"/>
          <w:lang w:eastAsia="en-GB"/>
        </w:rPr>
        <w:t>, 192–4.</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77" w:anchor="ref_acprof-9780199542642-note-98" w:history="1">
        <w:r w:rsidRPr="0001691B">
          <w:rPr>
            <w:rFonts w:ascii="Garamond" w:eastAsia="Times New Roman" w:hAnsi="Garamond" w:cs="Times New Roman"/>
            <w:color w:val="444444"/>
            <w:sz w:val="20"/>
            <w:szCs w:val="20"/>
            <w:lang w:eastAsia="en-GB"/>
          </w:rPr>
          <w:t>23</w:t>
        </w:r>
      </w:hyperlink>
      <w:r w:rsidRPr="0001691B">
        <w:rPr>
          <w:rFonts w:ascii="Garamond" w:eastAsia="Times New Roman" w:hAnsi="Garamond" w:cs="Times New Roman"/>
          <w:color w:val="000000"/>
          <w:sz w:val="20"/>
          <w:szCs w:val="20"/>
          <w:lang w:eastAsia="en-GB"/>
        </w:rPr>
        <w:t>) J. C. Holt, ‘The Prehistory of Parliament’, in Davies and Denton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English Parliament</w:t>
      </w:r>
      <w:r w:rsidRPr="0001691B">
        <w:rPr>
          <w:rFonts w:ascii="Garamond" w:eastAsia="Times New Roman" w:hAnsi="Garamond" w:cs="Times New Roman"/>
          <w:color w:val="000000"/>
          <w:sz w:val="20"/>
          <w:szCs w:val="20"/>
          <w:lang w:eastAsia="en-GB"/>
        </w:rPr>
        <w:t>; Michael Prestwich, ‘Parliament and the Community of the Realm in Fourteenth</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Century England</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in Art Cosgrove and J. I. McGuire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Parliament and Community</w:t>
      </w:r>
      <w:r w:rsidRPr="0001691B">
        <w:rPr>
          <w:rFonts w:ascii="Garamond" w:eastAsia="Times New Roman" w:hAnsi="Garamond" w:cs="Times New Roman"/>
          <w:color w:val="000000"/>
          <w:sz w:val="20"/>
          <w:szCs w:val="20"/>
          <w:lang w:eastAsia="en-GB"/>
        </w:rPr>
        <w:t> (Belfast, </w:t>
      </w:r>
      <w:hyperlink r:id="rId178" w:anchor="acprof-9780199542642-bibItem-377" w:history="1">
        <w:r w:rsidRPr="0001691B">
          <w:rPr>
            <w:rFonts w:ascii="Garamond" w:eastAsia="Times New Roman" w:hAnsi="Garamond" w:cs="Times New Roman"/>
            <w:color w:val="444444"/>
            <w:sz w:val="20"/>
            <w:szCs w:val="20"/>
            <w:lang w:eastAsia="en-GB"/>
          </w:rPr>
          <w:t>1983</w:t>
        </w:r>
      </w:hyperlink>
      <w:r w:rsidRPr="0001691B">
        <w:rPr>
          <w:rFonts w:ascii="Garamond" w:eastAsia="Times New Roman" w:hAnsi="Garamond" w:cs="Times New Roman"/>
          <w:color w:val="000000"/>
          <w:sz w:val="20"/>
          <w:szCs w:val="20"/>
          <w:lang w:eastAsia="en-GB"/>
        </w:rPr>
        <w:t>), 5–24; D. A. Carpenter, ‘The Beginnings of Parliament’, in </w:t>
      </w:r>
      <w:r w:rsidRPr="0001691B">
        <w:rPr>
          <w:rFonts w:ascii="Garamond" w:eastAsia="Times New Roman" w:hAnsi="Garamond" w:cs="Times New Roman"/>
          <w:i/>
          <w:iCs/>
          <w:color w:val="000000"/>
          <w:sz w:val="20"/>
          <w:szCs w:val="20"/>
          <w:lang w:eastAsia="en-GB"/>
        </w:rPr>
        <w:t>The Reign of Henry III</w:t>
      </w:r>
      <w:r w:rsidRPr="0001691B">
        <w:rPr>
          <w:rFonts w:ascii="Garamond" w:eastAsia="Times New Roman" w:hAnsi="Garamond" w:cs="Times New Roman"/>
          <w:color w:val="000000"/>
          <w:sz w:val="20"/>
          <w:szCs w:val="20"/>
          <w:lang w:eastAsia="en-GB"/>
        </w:rPr>
        <w:t> (London, </w:t>
      </w:r>
      <w:hyperlink r:id="rId179" w:anchor="acprof-9780199542642-bibItem-157" w:history="1">
        <w:r w:rsidRPr="0001691B">
          <w:rPr>
            <w:rFonts w:ascii="Garamond" w:eastAsia="Times New Roman" w:hAnsi="Garamond" w:cs="Times New Roman"/>
            <w:color w:val="444444"/>
            <w:sz w:val="20"/>
            <w:szCs w:val="20"/>
            <w:lang w:eastAsia="en-GB"/>
          </w:rPr>
          <w:t>1996</w:t>
        </w:r>
      </w:hyperlink>
      <w:r w:rsidRPr="0001691B">
        <w:rPr>
          <w:rFonts w:ascii="Garamond" w:eastAsia="Times New Roman" w:hAnsi="Garamond" w:cs="Times New Roman"/>
          <w:color w:val="000000"/>
          <w:sz w:val="20"/>
          <w:szCs w:val="20"/>
          <w:lang w:eastAsia="en-GB"/>
        </w:rPr>
        <w:t>), 381–408; McFarlane, ‘Parliament and “Bastard Feudalism”’, 65–70; H. G. Richardson, ‘The Commons and Medieval Politics’, </w:t>
      </w:r>
      <w:r w:rsidRPr="0001691B">
        <w:rPr>
          <w:rFonts w:ascii="Garamond" w:eastAsia="Times New Roman" w:hAnsi="Garamond" w:cs="Times New Roman"/>
          <w:i/>
          <w:iCs/>
          <w:color w:val="000000"/>
          <w:sz w:val="20"/>
          <w:szCs w:val="20"/>
          <w:lang w:eastAsia="en-GB"/>
        </w:rPr>
        <w:t>TRHS</w:t>
      </w:r>
      <w:r w:rsidRPr="0001691B">
        <w:rPr>
          <w:rFonts w:ascii="Garamond" w:eastAsia="Times New Roman" w:hAnsi="Garamond" w:cs="Times New Roman"/>
          <w:color w:val="000000"/>
          <w:sz w:val="20"/>
          <w:szCs w:val="20"/>
          <w:lang w:eastAsia="en-GB"/>
        </w:rPr>
        <w:t> 4th ser. 28 (</w:t>
      </w:r>
      <w:hyperlink r:id="rId180" w:anchor="acprof-9780199542642-bibItem-384" w:history="1">
        <w:r w:rsidRPr="0001691B">
          <w:rPr>
            <w:rFonts w:ascii="Garamond" w:eastAsia="Times New Roman" w:hAnsi="Garamond" w:cs="Times New Roman"/>
            <w:color w:val="444444"/>
            <w:sz w:val="20"/>
            <w:szCs w:val="20"/>
            <w:lang w:eastAsia="en-GB"/>
          </w:rPr>
          <w:t>1946</w:t>
        </w:r>
      </w:hyperlink>
      <w:r w:rsidRPr="0001691B">
        <w:rPr>
          <w:rFonts w:ascii="Garamond" w:eastAsia="Times New Roman" w:hAnsi="Garamond" w:cs="Times New Roman"/>
          <w:color w:val="000000"/>
          <w:sz w:val="20"/>
          <w:szCs w:val="20"/>
          <w:lang w:eastAsia="en-GB"/>
        </w:rPr>
        <w:t>), 21–45; K. L. Wood</w:t>
      </w:r>
      <w:r w:rsidRPr="0001691B">
        <w:rPr>
          <w:rFonts w:ascii="Cambria Math" w:eastAsia="Times New Roman" w:hAnsi="Cambria Math" w:cs="Cambria Math"/>
          <w:color w:val="000000"/>
          <w:sz w:val="20"/>
          <w:szCs w:val="20"/>
          <w:lang w:eastAsia="en-GB"/>
        </w:rPr>
        <w:t>‐</w:t>
      </w:r>
      <w:proofErr w:type="spellStart"/>
      <w:r w:rsidRPr="0001691B">
        <w:rPr>
          <w:rFonts w:ascii="Garamond" w:eastAsia="Times New Roman" w:hAnsi="Garamond" w:cs="Times New Roman"/>
          <w:color w:val="000000"/>
          <w:sz w:val="20"/>
          <w:szCs w:val="20"/>
          <w:lang w:eastAsia="en-GB"/>
        </w:rPr>
        <w:t>Legh</w:t>
      </w:r>
      <w:proofErr w:type="spellEnd"/>
      <w:r w:rsidRPr="0001691B">
        <w:rPr>
          <w:rFonts w:ascii="Garamond" w:eastAsia="Times New Roman" w:hAnsi="Garamond" w:cs="Times New Roman"/>
          <w:color w:val="000000"/>
          <w:sz w:val="20"/>
          <w:szCs w:val="20"/>
          <w:lang w:eastAsia="en-GB"/>
        </w:rPr>
        <w:t xml:space="preserve">, </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Sheriffs, Lawyers, and Belted Knights in the Parliaments of Edward III’, </w:t>
      </w:r>
      <w:r w:rsidRPr="0001691B">
        <w:rPr>
          <w:rFonts w:ascii="Garamond" w:eastAsia="Times New Roman" w:hAnsi="Garamond" w:cs="Times New Roman"/>
          <w:i/>
          <w:iCs/>
          <w:color w:val="000000"/>
          <w:sz w:val="20"/>
          <w:szCs w:val="20"/>
          <w:lang w:eastAsia="en-GB"/>
        </w:rPr>
        <w:t>EHR</w:t>
      </w:r>
      <w:r w:rsidRPr="0001691B">
        <w:rPr>
          <w:rFonts w:ascii="Garamond" w:eastAsia="Times New Roman" w:hAnsi="Garamond" w:cs="Times New Roman"/>
          <w:color w:val="000000"/>
          <w:sz w:val="20"/>
          <w:szCs w:val="20"/>
          <w:lang w:eastAsia="en-GB"/>
        </w:rPr>
        <w:t> 46 (</w:t>
      </w:r>
      <w:hyperlink r:id="rId181" w:anchor="acprof-9780199542642-bibItem-486" w:history="1">
        <w:r w:rsidRPr="0001691B">
          <w:rPr>
            <w:rFonts w:ascii="Garamond" w:eastAsia="Times New Roman" w:hAnsi="Garamond" w:cs="Times New Roman"/>
            <w:color w:val="444444"/>
            <w:sz w:val="20"/>
            <w:szCs w:val="20"/>
            <w:lang w:eastAsia="en-GB"/>
          </w:rPr>
          <w:t>1931</w:t>
        </w:r>
      </w:hyperlink>
      <w:r w:rsidRPr="0001691B">
        <w:rPr>
          <w:rFonts w:ascii="Garamond" w:eastAsia="Times New Roman" w:hAnsi="Garamond" w:cs="Times New Roman"/>
          <w:color w:val="000000"/>
          <w:sz w:val="20"/>
          <w:szCs w:val="20"/>
          <w:lang w:eastAsia="en-GB"/>
        </w:rPr>
        <w:t>), 372–88; and ‘The Knights’ Attendance in the Parliaments of Edward III', </w:t>
      </w:r>
      <w:r w:rsidRPr="0001691B">
        <w:rPr>
          <w:rFonts w:ascii="Garamond" w:eastAsia="Times New Roman" w:hAnsi="Garamond" w:cs="Times New Roman"/>
          <w:i/>
          <w:iCs/>
          <w:color w:val="000000"/>
          <w:sz w:val="20"/>
          <w:szCs w:val="20"/>
          <w:lang w:eastAsia="en-GB"/>
        </w:rPr>
        <w:t>EHR</w:t>
      </w:r>
      <w:r w:rsidRPr="0001691B">
        <w:rPr>
          <w:rFonts w:ascii="Garamond" w:eastAsia="Times New Roman" w:hAnsi="Garamond" w:cs="Times New Roman"/>
          <w:color w:val="000000"/>
          <w:sz w:val="20"/>
          <w:szCs w:val="20"/>
          <w:lang w:eastAsia="en-GB"/>
        </w:rPr>
        <w:t> 47 (</w:t>
      </w:r>
      <w:hyperlink r:id="rId182" w:anchor="acprof-9780199542642-bibItem-487" w:history="1">
        <w:r w:rsidRPr="0001691B">
          <w:rPr>
            <w:rFonts w:ascii="Garamond" w:eastAsia="Times New Roman" w:hAnsi="Garamond" w:cs="Times New Roman"/>
            <w:color w:val="444444"/>
            <w:sz w:val="20"/>
            <w:szCs w:val="20"/>
            <w:lang w:eastAsia="en-GB"/>
          </w:rPr>
          <w:t>1932</w:t>
        </w:r>
      </w:hyperlink>
      <w:r w:rsidRPr="0001691B">
        <w:rPr>
          <w:rFonts w:ascii="Garamond" w:eastAsia="Times New Roman" w:hAnsi="Garamond" w:cs="Times New Roman"/>
          <w:color w:val="000000"/>
          <w:sz w:val="20"/>
          <w:szCs w:val="20"/>
          <w:lang w:eastAsia="en-GB"/>
        </w:rPr>
        <w:t>), 398–413.</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83" w:anchor="ref_acprof-9780199542642-note-99" w:history="1">
        <w:r w:rsidRPr="0001691B">
          <w:rPr>
            <w:rFonts w:ascii="Garamond" w:eastAsia="Times New Roman" w:hAnsi="Garamond" w:cs="Times New Roman"/>
            <w:color w:val="444444"/>
            <w:sz w:val="20"/>
            <w:szCs w:val="20"/>
            <w:lang w:eastAsia="en-GB"/>
          </w:rPr>
          <w:t>24</w:t>
        </w:r>
      </w:hyperlink>
      <w:r w:rsidRPr="0001691B">
        <w:rPr>
          <w:rFonts w:ascii="Garamond" w:eastAsia="Times New Roman" w:hAnsi="Garamond" w:cs="Times New Roman"/>
          <w:color w:val="000000"/>
          <w:sz w:val="20"/>
          <w:szCs w:val="20"/>
          <w:lang w:eastAsia="en-GB"/>
        </w:rPr>
        <w:t>) Watts, ‘Pressure of the Public’, 168–9. Watts is interested in this ‘framing metaphor’ as a sign of the spread of political consciousness and agency throughout society, but this does not exclude, I think, my interest in the ways that such tropes were used (also) to serve certain landed interests.</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84" w:anchor="ref_acprof-9780199542642-note-100" w:history="1">
        <w:r w:rsidRPr="0001691B">
          <w:rPr>
            <w:rFonts w:ascii="Garamond" w:eastAsia="Times New Roman" w:hAnsi="Garamond" w:cs="Times New Roman"/>
            <w:color w:val="444444"/>
            <w:sz w:val="20"/>
            <w:szCs w:val="20"/>
            <w:lang w:eastAsia="en-GB"/>
          </w:rPr>
          <w:t>25</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Orderic</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Vitalis</w:t>
      </w:r>
      <w:proofErr w:type="spellEnd"/>
      <w:r w:rsidRPr="0001691B">
        <w:rPr>
          <w:rFonts w:ascii="Garamond" w:eastAsia="Times New Roman" w:hAnsi="Garamond" w:cs="Times New Roman"/>
          <w:color w:val="000000"/>
          <w:sz w:val="20"/>
          <w:szCs w:val="20"/>
          <w:lang w:eastAsia="en-GB"/>
        </w:rPr>
        <w:t>, </w:t>
      </w:r>
      <w:proofErr w:type="gramStart"/>
      <w:r w:rsidRPr="0001691B">
        <w:rPr>
          <w:rFonts w:ascii="Garamond" w:eastAsia="Times New Roman" w:hAnsi="Garamond" w:cs="Times New Roman"/>
          <w:i/>
          <w:iCs/>
          <w:color w:val="000000"/>
          <w:sz w:val="20"/>
          <w:szCs w:val="20"/>
          <w:lang w:eastAsia="en-GB"/>
        </w:rPr>
        <w:t>The</w:t>
      </w:r>
      <w:proofErr w:type="gramEnd"/>
      <w:r w:rsidRPr="0001691B">
        <w:rPr>
          <w:rFonts w:ascii="Garamond" w:eastAsia="Times New Roman" w:hAnsi="Garamond" w:cs="Times New Roman"/>
          <w:i/>
          <w:iCs/>
          <w:color w:val="000000"/>
          <w:sz w:val="20"/>
          <w:szCs w:val="20"/>
          <w:lang w:eastAsia="en-GB"/>
        </w:rPr>
        <w:t xml:space="preserve"> Ecclesiastical History of </w:t>
      </w:r>
      <w:proofErr w:type="spellStart"/>
      <w:r w:rsidRPr="0001691B">
        <w:rPr>
          <w:rFonts w:ascii="Garamond" w:eastAsia="Times New Roman" w:hAnsi="Garamond" w:cs="Times New Roman"/>
          <w:i/>
          <w:iCs/>
          <w:color w:val="000000"/>
          <w:sz w:val="20"/>
          <w:szCs w:val="20"/>
          <w:lang w:eastAsia="en-GB"/>
        </w:rPr>
        <w:t>Orderic</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Vitalis</w:t>
      </w:r>
      <w:proofErr w:type="spellEnd"/>
      <w:r w:rsidRPr="0001691B">
        <w:rPr>
          <w:rFonts w:ascii="Garamond" w:eastAsia="Times New Roman" w:hAnsi="Garamond" w:cs="Times New Roman"/>
          <w:color w:val="000000"/>
          <w:sz w:val="20"/>
          <w:szCs w:val="20"/>
          <w:lang w:eastAsia="en-GB"/>
        </w:rPr>
        <w:t xml:space="preserve">, ed. and tr. Marjorie </w:t>
      </w:r>
      <w:proofErr w:type="spellStart"/>
      <w:r w:rsidRPr="0001691B">
        <w:rPr>
          <w:rFonts w:ascii="Garamond" w:eastAsia="Times New Roman" w:hAnsi="Garamond" w:cs="Times New Roman"/>
          <w:color w:val="000000"/>
          <w:sz w:val="20"/>
          <w:szCs w:val="20"/>
          <w:lang w:eastAsia="en-GB"/>
        </w:rPr>
        <w:t>Chibnall</w:t>
      </w:r>
      <w:proofErr w:type="spellEnd"/>
      <w:r w:rsidRPr="0001691B">
        <w:rPr>
          <w:rFonts w:ascii="Garamond" w:eastAsia="Times New Roman" w:hAnsi="Garamond" w:cs="Times New Roman"/>
          <w:color w:val="000000"/>
          <w:sz w:val="20"/>
          <w:szCs w:val="20"/>
          <w:lang w:eastAsia="en-GB"/>
        </w:rPr>
        <w:t xml:space="preserve"> (Oxford, </w:t>
      </w:r>
      <w:hyperlink r:id="rId185" w:anchor="acprof-9780199542642-bibItem-83" w:history="1">
        <w:r w:rsidRPr="0001691B">
          <w:rPr>
            <w:rFonts w:ascii="Garamond" w:eastAsia="Times New Roman" w:hAnsi="Garamond" w:cs="Times New Roman"/>
            <w:color w:val="444444"/>
            <w:sz w:val="20"/>
            <w:szCs w:val="20"/>
            <w:lang w:eastAsia="en-GB"/>
          </w:rPr>
          <w:t>1969–80</w:t>
        </w:r>
      </w:hyperlink>
      <w:r w:rsidRPr="0001691B">
        <w:rPr>
          <w:rFonts w:ascii="Garamond" w:eastAsia="Times New Roman" w:hAnsi="Garamond" w:cs="Times New Roman"/>
          <w:color w:val="000000"/>
          <w:sz w:val="20"/>
          <w:szCs w:val="20"/>
          <w:lang w:eastAsia="en-GB"/>
        </w:rPr>
        <w:t>), vi. 16, quoted in David Carpenter, </w:t>
      </w:r>
      <w:r w:rsidRPr="0001691B">
        <w:rPr>
          <w:rFonts w:ascii="Garamond" w:eastAsia="Times New Roman" w:hAnsi="Garamond" w:cs="Times New Roman"/>
          <w:i/>
          <w:iCs/>
          <w:color w:val="000000"/>
          <w:sz w:val="20"/>
          <w:szCs w:val="20"/>
          <w:lang w:eastAsia="en-GB"/>
        </w:rPr>
        <w:t>The Struggle for Mastery: Britain 1066–1284</w:t>
      </w:r>
      <w:r w:rsidRPr="0001691B">
        <w:rPr>
          <w:rFonts w:ascii="Garamond" w:eastAsia="Times New Roman" w:hAnsi="Garamond" w:cs="Times New Roman"/>
          <w:color w:val="000000"/>
          <w:sz w:val="20"/>
          <w:szCs w:val="20"/>
          <w:lang w:eastAsia="en-GB"/>
        </w:rPr>
        <w:t> (London, </w:t>
      </w:r>
      <w:hyperlink r:id="rId186" w:anchor="acprof-9780199542642-bibItem-162" w:history="1">
        <w:r w:rsidRPr="0001691B">
          <w:rPr>
            <w:rFonts w:ascii="Garamond" w:eastAsia="Times New Roman" w:hAnsi="Garamond" w:cs="Times New Roman"/>
            <w:color w:val="444444"/>
            <w:sz w:val="20"/>
            <w:szCs w:val="20"/>
            <w:lang w:eastAsia="en-GB"/>
          </w:rPr>
          <w:t>2003</w:t>
        </w:r>
      </w:hyperlink>
      <w:r w:rsidRPr="0001691B">
        <w:rPr>
          <w:rFonts w:ascii="Garamond" w:eastAsia="Times New Roman" w:hAnsi="Garamond" w:cs="Times New Roman"/>
          <w:color w:val="000000"/>
          <w:sz w:val="20"/>
          <w:szCs w:val="20"/>
          <w:lang w:eastAsia="en-GB"/>
        </w:rPr>
        <w:t>), 157.</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87" w:anchor="ref_acprof-9780199542642-note-101" w:history="1">
        <w:r w:rsidRPr="0001691B">
          <w:rPr>
            <w:rFonts w:ascii="Garamond" w:eastAsia="Times New Roman" w:hAnsi="Garamond" w:cs="Times New Roman"/>
            <w:color w:val="444444"/>
            <w:sz w:val="20"/>
            <w:szCs w:val="20"/>
            <w:lang w:eastAsia="en-GB"/>
          </w:rPr>
          <w:t>26</w:t>
        </w:r>
      </w:hyperlink>
      <w:r w:rsidRPr="0001691B">
        <w:rPr>
          <w:rFonts w:ascii="Garamond" w:eastAsia="Times New Roman" w:hAnsi="Garamond" w:cs="Times New Roman"/>
          <w:color w:val="000000"/>
          <w:sz w:val="20"/>
          <w:szCs w:val="20"/>
          <w:lang w:eastAsia="en-GB"/>
        </w:rPr>
        <w:t>) Jean Froissart, </w:t>
      </w:r>
      <w:proofErr w:type="spellStart"/>
      <w:r w:rsidRPr="0001691B">
        <w:rPr>
          <w:rFonts w:ascii="Garamond" w:eastAsia="Times New Roman" w:hAnsi="Garamond" w:cs="Times New Roman"/>
          <w:i/>
          <w:iCs/>
          <w:color w:val="000000"/>
          <w:sz w:val="20"/>
          <w:szCs w:val="20"/>
          <w:lang w:eastAsia="en-GB"/>
        </w:rPr>
        <w:t>Œuvres</w:t>
      </w:r>
      <w:proofErr w:type="spellEnd"/>
      <w:r w:rsidRPr="0001691B">
        <w:rPr>
          <w:rFonts w:ascii="Garamond" w:eastAsia="Times New Roman" w:hAnsi="Garamond" w:cs="Times New Roman"/>
          <w:i/>
          <w:iCs/>
          <w:color w:val="000000"/>
          <w:sz w:val="20"/>
          <w:szCs w:val="20"/>
          <w:lang w:eastAsia="en-GB"/>
        </w:rPr>
        <w:t xml:space="preserve"> de Froissart: </w:t>
      </w:r>
      <w:proofErr w:type="spellStart"/>
      <w:r w:rsidRPr="0001691B">
        <w:rPr>
          <w:rFonts w:ascii="Garamond" w:eastAsia="Times New Roman" w:hAnsi="Garamond" w:cs="Times New Roman"/>
          <w:i/>
          <w:iCs/>
          <w:color w:val="000000"/>
          <w:sz w:val="20"/>
          <w:szCs w:val="20"/>
          <w:lang w:eastAsia="en-GB"/>
        </w:rPr>
        <w:t>Chroniques</w:t>
      </w:r>
      <w:proofErr w:type="spellEnd"/>
      <w:r w:rsidRPr="0001691B">
        <w:rPr>
          <w:rFonts w:ascii="Garamond" w:eastAsia="Times New Roman" w:hAnsi="Garamond" w:cs="Times New Roman"/>
          <w:color w:val="000000"/>
          <w:sz w:val="20"/>
          <w:szCs w:val="20"/>
          <w:lang w:eastAsia="en-GB"/>
        </w:rPr>
        <w:t xml:space="preserve">, ed. Baron </w:t>
      </w:r>
      <w:proofErr w:type="spellStart"/>
      <w:r w:rsidRPr="0001691B">
        <w:rPr>
          <w:rFonts w:ascii="Garamond" w:eastAsia="Times New Roman" w:hAnsi="Garamond" w:cs="Times New Roman"/>
          <w:color w:val="000000"/>
          <w:sz w:val="20"/>
          <w:szCs w:val="20"/>
          <w:lang w:eastAsia="en-GB"/>
        </w:rPr>
        <w:t>Kervyn</w:t>
      </w:r>
      <w:proofErr w:type="spellEnd"/>
      <w:r w:rsidRPr="0001691B">
        <w:rPr>
          <w:rFonts w:ascii="Garamond" w:eastAsia="Times New Roman" w:hAnsi="Garamond" w:cs="Times New Roman"/>
          <w:color w:val="000000"/>
          <w:sz w:val="20"/>
          <w:szCs w:val="20"/>
          <w:lang w:eastAsia="en-GB"/>
        </w:rPr>
        <w:t xml:space="preserve"> de </w:t>
      </w:r>
      <w:proofErr w:type="spellStart"/>
      <w:r w:rsidRPr="0001691B">
        <w:rPr>
          <w:rFonts w:ascii="Garamond" w:eastAsia="Times New Roman" w:hAnsi="Garamond" w:cs="Times New Roman"/>
          <w:color w:val="000000"/>
          <w:sz w:val="20"/>
          <w:szCs w:val="20"/>
          <w:lang w:eastAsia="en-GB"/>
        </w:rPr>
        <w:t>Lettenhove</w:t>
      </w:r>
      <w:proofErr w:type="spellEnd"/>
      <w:r w:rsidRPr="0001691B">
        <w:rPr>
          <w:rFonts w:ascii="Garamond" w:eastAsia="Times New Roman" w:hAnsi="Garamond" w:cs="Times New Roman"/>
          <w:color w:val="000000"/>
          <w:sz w:val="20"/>
          <w:szCs w:val="20"/>
          <w:lang w:eastAsia="en-GB"/>
        </w:rPr>
        <w:t xml:space="preserve"> (Brussels, </w:t>
      </w:r>
      <w:hyperlink r:id="rId188" w:anchor="acprof-9780199542642-bibItem-36" w:history="1">
        <w:r w:rsidRPr="0001691B">
          <w:rPr>
            <w:rFonts w:ascii="Garamond" w:eastAsia="Times New Roman" w:hAnsi="Garamond" w:cs="Times New Roman"/>
            <w:color w:val="444444"/>
            <w:sz w:val="20"/>
            <w:szCs w:val="20"/>
            <w:lang w:eastAsia="en-GB"/>
          </w:rPr>
          <w:t>1867–77</w:t>
        </w:r>
      </w:hyperlink>
      <w:r w:rsidRPr="0001691B">
        <w:rPr>
          <w:rFonts w:ascii="Garamond" w:eastAsia="Times New Roman" w:hAnsi="Garamond" w:cs="Times New Roman"/>
          <w:color w:val="000000"/>
          <w:sz w:val="20"/>
          <w:szCs w:val="20"/>
          <w:lang w:eastAsia="en-GB"/>
        </w:rPr>
        <w:t>), xii. 235–6; </w:t>
      </w:r>
      <w:proofErr w:type="spellStart"/>
      <w:r w:rsidRPr="0001691B">
        <w:rPr>
          <w:rFonts w:ascii="Garamond" w:eastAsia="Times New Roman" w:hAnsi="Garamond" w:cs="Times New Roman"/>
          <w:i/>
          <w:iCs/>
          <w:color w:val="000000"/>
          <w:sz w:val="20"/>
          <w:szCs w:val="20"/>
          <w:lang w:eastAsia="en-GB"/>
        </w:rPr>
        <w:t>Annales</w:t>
      </w:r>
      <w:proofErr w:type="spellEnd"/>
      <w:r w:rsidRPr="0001691B">
        <w:rPr>
          <w:rFonts w:ascii="Garamond" w:eastAsia="Times New Roman" w:hAnsi="Garamond" w:cs="Times New Roman"/>
          <w:color w:val="000000"/>
          <w:sz w:val="20"/>
          <w:szCs w:val="20"/>
          <w:lang w:eastAsia="en-GB"/>
        </w:rPr>
        <w:t>, 208, tr. in Chris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(ed. and tr.), </w:t>
      </w:r>
      <w:r w:rsidRPr="0001691B">
        <w:rPr>
          <w:rFonts w:ascii="Garamond" w:eastAsia="Times New Roman" w:hAnsi="Garamond" w:cs="Times New Roman"/>
          <w:i/>
          <w:iCs/>
          <w:color w:val="000000"/>
          <w:sz w:val="20"/>
          <w:szCs w:val="20"/>
          <w:lang w:eastAsia="en-GB"/>
        </w:rPr>
        <w:t>Chronicles of the Revolution, 1397–1400: The Reign of Richard II</w:t>
      </w:r>
      <w:r w:rsidRPr="0001691B">
        <w:rPr>
          <w:rFonts w:ascii="Garamond" w:eastAsia="Times New Roman" w:hAnsi="Garamond" w:cs="Times New Roman"/>
          <w:color w:val="000000"/>
          <w:sz w:val="20"/>
          <w:szCs w:val="20"/>
          <w:lang w:eastAsia="en-GB"/>
        </w:rPr>
        <w:t> (Manchester, </w:t>
      </w:r>
      <w:hyperlink r:id="rId189" w:anchor="acprof-9780199542642-bibItem-40" w:history="1">
        <w:r w:rsidRPr="0001691B">
          <w:rPr>
            <w:rFonts w:ascii="Garamond" w:eastAsia="Times New Roman" w:hAnsi="Garamond" w:cs="Times New Roman"/>
            <w:color w:val="444444"/>
            <w:sz w:val="20"/>
            <w:szCs w:val="20"/>
            <w:lang w:eastAsia="en-GB"/>
          </w:rPr>
          <w:t>1993</w:t>
        </w:r>
      </w:hyperlink>
      <w:r w:rsidRPr="0001691B">
        <w:rPr>
          <w:rFonts w:ascii="Garamond" w:eastAsia="Times New Roman" w:hAnsi="Garamond" w:cs="Times New Roman"/>
          <w:color w:val="000000"/>
          <w:sz w:val="20"/>
          <w:szCs w:val="20"/>
          <w:lang w:eastAsia="en-GB"/>
        </w:rPr>
        <w:t>), 73–4; cf. </w:t>
      </w:r>
      <w:r w:rsidRPr="0001691B">
        <w:rPr>
          <w:rFonts w:ascii="Garamond" w:eastAsia="Times New Roman" w:hAnsi="Garamond" w:cs="Times New Roman"/>
          <w:i/>
          <w:iCs/>
          <w:color w:val="000000"/>
          <w:sz w:val="20"/>
          <w:szCs w:val="20"/>
          <w:lang w:eastAsia="en-GB"/>
        </w:rPr>
        <w:t>WC</w:t>
      </w:r>
      <w:r w:rsidRPr="0001691B">
        <w:rPr>
          <w:rFonts w:ascii="Garamond" w:eastAsia="Times New Roman" w:hAnsi="Garamond" w:cs="Times New Roman"/>
          <w:color w:val="000000"/>
          <w:sz w:val="20"/>
          <w:szCs w:val="20"/>
          <w:lang w:eastAsia="en-GB"/>
        </w:rPr>
        <w:t> 82, 354 for retainers ‘lifted up’ (</w:t>
      </w:r>
      <w:proofErr w:type="spellStart"/>
      <w:r w:rsidRPr="0001691B">
        <w:rPr>
          <w:rFonts w:ascii="Garamond" w:eastAsia="Times New Roman" w:hAnsi="Garamond" w:cs="Times New Roman"/>
          <w:i/>
          <w:iCs/>
          <w:color w:val="000000"/>
          <w:sz w:val="20"/>
          <w:szCs w:val="20"/>
          <w:lang w:eastAsia="en-GB"/>
        </w:rPr>
        <w:t>elati</w:t>
      </w:r>
      <w:proofErr w:type="spellEnd"/>
      <w:r w:rsidRPr="0001691B">
        <w:rPr>
          <w:rFonts w:ascii="Garamond" w:eastAsia="Times New Roman" w:hAnsi="Garamond" w:cs="Times New Roman"/>
          <w:color w:val="000000"/>
          <w:sz w:val="20"/>
          <w:szCs w:val="20"/>
          <w:lang w:eastAsia="en-GB"/>
        </w:rPr>
        <w:t>) by noble favour.</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90" w:anchor="ref_acprof-9780199542642-note-102" w:history="1">
        <w:r w:rsidRPr="0001691B">
          <w:rPr>
            <w:rFonts w:ascii="Garamond" w:eastAsia="Times New Roman" w:hAnsi="Garamond" w:cs="Times New Roman"/>
            <w:color w:val="444444"/>
            <w:sz w:val="20"/>
            <w:szCs w:val="20"/>
            <w:lang w:eastAsia="en-GB"/>
          </w:rPr>
          <w:t>27</w:t>
        </w:r>
      </w:hyperlink>
      <w:r w:rsidRPr="0001691B">
        <w:rPr>
          <w:rFonts w:ascii="Garamond" w:eastAsia="Times New Roman" w:hAnsi="Garamond" w:cs="Times New Roman"/>
          <w:color w:val="000000"/>
          <w:sz w:val="20"/>
          <w:szCs w:val="20"/>
          <w:lang w:eastAsia="en-GB"/>
        </w:rPr>
        <w:t>)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w:t>
      </w:r>
      <w:r w:rsidRPr="0001691B">
        <w:rPr>
          <w:rFonts w:ascii="Garamond" w:eastAsia="Times New Roman" w:hAnsi="Garamond" w:cs="Times New Roman"/>
          <w:i/>
          <w:iCs/>
          <w:color w:val="000000"/>
          <w:sz w:val="20"/>
          <w:szCs w:val="20"/>
          <w:lang w:eastAsia="en-GB"/>
        </w:rPr>
        <w:t>English Nobility</w:t>
      </w:r>
      <w:r w:rsidRPr="0001691B">
        <w:rPr>
          <w:rFonts w:ascii="Garamond" w:eastAsia="Times New Roman" w:hAnsi="Garamond" w:cs="Times New Roman"/>
          <w:color w:val="000000"/>
          <w:sz w:val="20"/>
          <w:szCs w:val="20"/>
          <w:lang w:eastAsia="en-GB"/>
        </w:rPr>
        <w:t>, 29–54. Walsingham gives a ‘new man’ critique of some of Richard's creations in </w:t>
      </w:r>
      <w:proofErr w:type="spellStart"/>
      <w:r w:rsidRPr="0001691B">
        <w:rPr>
          <w:rFonts w:ascii="Garamond" w:eastAsia="Times New Roman" w:hAnsi="Garamond" w:cs="Times New Roman"/>
          <w:i/>
          <w:iCs/>
          <w:color w:val="000000"/>
          <w:sz w:val="20"/>
          <w:szCs w:val="20"/>
          <w:lang w:eastAsia="en-GB"/>
        </w:rPr>
        <w:t>Annales</w:t>
      </w:r>
      <w:proofErr w:type="spellEnd"/>
      <w:r w:rsidRPr="0001691B">
        <w:rPr>
          <w:rFonts w:ascii="Garamond" w:eastAsia="Times New Roman" w:hAnsi="Garamond" w:cs="Times New Roman"/>
          <w:color w:val="000000"/>
          <w:sz w:val="20"/>
          <w:szCs w:val="20"/>
          <w:lang w:eastAsia="en-GB"/>
        </w:rPr>
        <w:t xml:space="preserve">, 222–4, </w:t>
      </w:r>
      <w:proofErr w:type="gramStart"/>
      <w:r w:rsidRPr="0001691B">
        <w:rPr>
          <w:rFonts w:ascii="Garamond" w:eastAsia="Times New Roman" w:hAnsi="Garamond" w:cs="Times New Roman"/>
          <w:color w:val="000000"/>
          <w:sz w:val="20"/>
          <w:szCs w:val="20"/>
          <w:lang w:eastAsia="en-GB"/>
        </w:rPr>
        <w:t>tr</w:t>
      </w:r>
      <w:proofErr w:type="gramEnd"/>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in </w:t>
      </w:r>
      <w:r w:rsidRPr="0001691B">
        <w:rPr>
          <w:rFonts w:ascii="Garamond" w:eastAsia="Times New Roman" w:hAnsi="Garamond" w:cs="Times New Roman"/>
          <w:i/>
          <w:iCs/>
          <w:color w:val="000000"/>
          <w:sz w:val="20"/>
          <w:szCs w:val="20"/>
          <w:lang w:eastAsia="en-GB"/>
        </w:rPr>
        <w:t>Chronicles of the Revolution</w:t>
      </w:r>
      <w:r w:rsidRPr="0001691B">
        <w:rPr>
          <w:rFonts w:ascii="Garamond" w:eastAsia="Times New Roman" w:hAnsi="Garamond" w:cs="Times New Roman"/>
          <w:color w:val="000000"/>
          <w:sz w:val="20"/>
          <w:szCs w:val="20"/>
          <w:lang w:eastAsia="en-GB"/>
        </w:rPr>
        <w:t>, 74–5.</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91" w:anchor="ref_acprof-9780199542642-note-103" w:history="1">
        <w:r w:rsidRPr="0001691B">
          <w:rPr>
            <w:rFonts w:ascii="Garamond" w:eastAsia="Times New Roman" w:hAnsi="Garamond" w:cs="Times New Roman"/>
            <w:color w:val="444444"/>
            <w:sz w:val="20"/>
            <w:szCs w:val="20"/>
            <w:lang w:eastAsia="en-GB"/>
          </w:rPr>
          <w:t>28</w:t>
        </w:r>
      </w:hyperlink>
      <w:r w:rsidRPr="0001691B">
        <w:rPr>
          <w:rFonts w:ascii="Garamond" w:eastAsia="Times New Roman" w:hAnsi="Garamond" w:cs="Times New Roman"/>
          <w:color w:val="000000"/>
          <w:sz w:val="20"/>
          <w:szCs w:val="20"/>
          <w:lang w:eastAsia="en-GB"/>
        </w:rPr>
        <w:t>) For these events and their background, see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xml:space="preserve">, 148–204; </w:t>
      </w:r>
      <w:proofErr w:type="spellStart"/>
      <w:r w:rsidRPr="0001691B">
        <w:rPr>
          <w:rFonts w:ascii="Garamond" w:eastAsia="Times New Roman" w:hAnsi="Garamond" w:cs="Times New Roman"/>
          <w:color w:val="000000"/>
          <w:sz w:val="20"/>
          <w:szCs w:val="20"/>
          <w:lang w:eastAsia="en-GB"/>
        </w:rPr>
        <w:t>Harriss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Shaping the Nation</w:t>
      </w:r>
      <w:r w:rsidRPr="0001691B">
        <w:rPr>
          <w:rFonts w:ascii="Garamond" w:eastAsia="Times New Roman" w:hAnsi="Garamond" w:cs="Times New Roman"/>
          <w:color w:val="000000"/>
          <w:sz w:val="20"/>
          <w:szCs w:val="20"/>
          <w:lang w:eastAsia="en-GB"/>
        </w:rPr>
        <w:t>, 451–68.</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92" w:anchor="ref_acprof-9780199542642-note-104" w:history="1">
        <w:r w:rsidRPr="0001691B">
          <w:rPr>
            <w:rFonts w:ascii="Garamond" w:eastAsia="Times New Roman" w:hAnsi="Garamond" w:cs="Times New Roman"/>
            <w:color w:val="444444"/>
            <w:sz w:val="20"/>
            <w:szCs w:val="20"/>
            <w:lang w:eastAsia="en-GB"/>
          </w:rPr>
          <w:t>29</w:t>
        </w:r>
      </w:hyperlink>
      <w:r w:rsidRPr="0001691B">
        <w:rPr>
          <w:rFonts w:ascii="Garamond" w:eastAsia="Times New Roman" w:hAnsi="Garamond" w:cs="Times New Roman"/>
          <w:color w:val="000000"/>
          <w:sz w:val="20"/>
          <w:szCs w:val="20"/>
          <w:lang w:eastAsia="en-GB"/>
        </w:rPr>
        <w:t>) Froissart, </w:t>
      </w:r>
      <w:proofErr w:type="spellStart"/>
      <w:r w:rsidRPr="0001691B">
        <w:rPr>
          <w:rFonts w:ascii="Garamond" w:eastAsia="Times New Roman" w:hAnsi="Garamond" w:cs="Times New Roman"/>
          <w:i/>
          <w:iCs/>
          <w:color w:val="000000"/>
          <w:sz w:val="20"/>
          <w:szCs w:val="20"/>
          <w:lang w:eastAsia="en-GB"/>
        </w:rPr>
        <w:t>Chroniques</w:t>
      </w:r>
      <w:proofErr w:type="spellEnd"/>
      <w:r w:rsidRPr="0001691B">
        <w:rPr>
          <w:rFonts w:ascii="Garamond" w:eastAsia="Times New Roman" w:hAnsi="Garamond" w:cs="Times New Roman"/>
          <w:color w:val="000000"/>
          <w:sz w:val="20"/>
          <w:szCs w:val="20"/>
          <w:lang w:eastAsia="en-GB"/>
        </w:rPr>
        <w:t>, xii. 235.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93" w:anchor="ref_acprof-9780199542642-note-105" w:history="1">
        <w:r w:rsidRPr="0001691B">
          <w:rPr>
            <w:rFonts w:ascii="Garamond" w:eastAsia="Times New Roman" w:hAnsi="Garamond" w:cs="Times New Roman"/>
            <w:color w:val="444444"/>
            <w:sz w:val="20"/>
            <w:szCs w:val="20"/>
            <w:lang w:eastAsia="en-GB"/>
          </w:rPr>
          <w:t>30</w:t>
        </w:r>
      </w:hyperlink>
      <w:r w:rsidRPr="0001691B">
        <w:rPr>
          <w:rFonts w:ascii="Garamond" w:eastAsia="Times New Roman" w:hAnsi="Garamond" w:cs="Times New Roman"/>
          <w:color w:val="000000"/>
          <w:sz w:val="20"/>
          <w:szCs w:val="20"/>
          <w:lang w:eastAsia="en-GB"/>
        </w:rPr>
        <w:t>) For the concept of a ‘public’ as an audience implied or projected by a text (but not historically verifiable), see Anne Middleton, ‘The Audience and Public of </w:t>
      </w:r>
      <w:r w:rsidRPr="0001691B">
        <w:rPr>
          <w:rFonts w:ascii="Garamond" w:eastAsia="Times New Roman" w:hAnsi="Garamond" w:cs="Times New Roman"/>
          <w:i/>
          <w:iCs/>
          <w:color w:val="000000"/>
          <w:sz w:val="20"/>
          <w:szCs w:val="20"/>
          <w:lang w:eastAsia="en-GB"/>
        </w:rPr>
        <w:t xml:space="preserve">Piers </w:t>
      </w:r>
      <w:proofErr w:type="spellStart"/>
      <w:r w:rsidRPr="0001691B">
        <w:rPr>
          <w:rFonts w:ascii="Garamond" w:eastAsia="Times New Roman" w:hAnsi="Garamond" w:cs="Times New Roman"/>
          <w:i/>
          <w:iCs/>
          <w:color w:val="000000"/>
          <w:sz w:val="20"/>
          <w:szCs w:val="20"/>
          <w:lang w:eastAsia="en-GB"/>
        </w:rPr>
        <w:t>Plowman</w:t>
      </w:r>
      <w:proofErr w:type="spellEnd"/>
      <w:r w:rsidRPr="0001691B">
        <w:rPr>
          <w:rFonts w:ascii="Garamond" w:eastAsia="Times New Roman" w:hAnsi="Garamond" w:cs="Times New Roman"/>
          <w:color w:val="000000"/>
          <w:sz w:val="20"/>
          <w:szCs w:val="20"/>
          <w:lang w:eastAsia="en-GB"/>
        </w:rPr>
        <w:t>’, in David Lawton (ed.), </w:t>
      </w:r>
      <w:r w:rsidRPr="0001691B">
        <w:rPr>
          <w:rFonts w:ascii="Garamond" w:eastAsia="Times New Roman" w:hAnsi="Garamond" w:cs="Times New Roman"/>
          <w:i/>
          <w:iCs/>
          <w:color w:val="000000"/>
          <w:sz w:val="20"/>
          <w:szCs w:val="20"/>
          <w:lang w:eastAsia="en-GB"/>
        </w:rPr>
        <w:t>Middle English Alliterative Poetry and its Literary Background: Seven Essays</w:t>
      </w:r>
      <w:r w:rsidRPr="0001691B">
        <w:rPr>
          <w:rFonts w:ascii="Garamond" w:eastAsia="Times New Roman" w:hAnsi="Garamond" w:cs="Times New Roman"/>
          <w:color w:val="000000"/>
          <w:sz w:val="20"/>
          <w:szCs w:val="20"/>
          <w:lang w:eastAsia="en-GB"/>
        </w:rPr>
        <w:t> (Cambridge, </w:t>
      </w:r>
      <w:hyperlink r:id="rId194" w:anchor="acprof-9780199542642-bibItem-324" w:history="1">
        <w:r w:rsidRPr="0001691B">
          <w:rPr>
            <w:rFonts w:ascii="Garamond" w:eastAsia="Times New Roman" w:hAnsi="Garamond" w:cs="Times New Roman"/>
            <w:color w:val="444444"/>
            <w:sz w:val="20"/>
            <w:szCs w:val="20"/>
            <w:lang w:eastAsia="en-GB"/>
          </w:rPr>
          <w:t>1982</w:t>
        </w:r>
      </w:hyperlink>
      <w:r w:rsidRPr="0001691B">
        <w:rPr>
          <w:rFonts w:ascii="Garamond" w:eastAsia="Times New Roman" w:hAnsi="Garamond" w:cs="Times New Roman"/>
          <w:color w:val="000000"/>
          <w:sz w:val="20"/>
          <w:szCs w:val="20"/>
          <w:lang w:eastAsia="en-GB"/>
        </w:rPr>
        <w:t xml:space="preserve">), 101–4; cf. </w:t>
      </w:r>
      <w:proofErr w:type="spellStart"/>
      <w:r w:rsidRPr="0001691B">
        <w:rPr>
          <w:rFonts w:ascii="Garamond" w:eastAsia="Times New Roman" w:hAnsi="Garamond" w:cs="Times New Roman"/>
          <w:color w:val="000000"/>
          <w:sz w:val="20"/>
          <w:szCs w:val="20"/>
          <w:lang w:eastAsia="en-GB"/>
        </w:rPr>
        <w:t>Macherey,</w:t>
      </w:r>
      <w:r w:rsidRPr="0001691B">
        <w:rPr>
          <w:rFonts w:ascii="Garamond" w:eastAsia="Times New Roman" w:hAnsi="Garamond" w:cs="Times New Roman"/>
          <w:i/>
          <w:iCs/>
          <w:color w:val="000000"/>
          <w:sz w:val="20"/>
          <w:szCs w:val="20"/>
          <w:lang w:eastAsia="en-GB"/>
        </w:rPr>
        <w:t>Theory</w:t>
      </w:r>
      <w:proofErr w:type="spellEnd"/>
      <w:r w:rsidRPr="0001691B">
        <w:rPr>
          <w:rFonts w:ascii="Garamond" w:eastAsia="Times New Roman" w:hAnsi="Garamond" w:cs="Times New Roman"/>
          <w:i/>
          <w:iCs/>
          <w:color w:val="000000"/>
          <w:sz w:val="20"/>
          <w:szCs w:val="20"/>
          <w:lang w:eastAsia="en-GB"/>
        </w:rPr>
        <w:t xml:space="preserve"> of Literary Production</w:t>
      </w:r>
      <w:r w:rsidRPr="0001691B">
        <w:rPr>
          <w:rFonts w:ascii="Garamond" w:eastAsia="Times New Roman" w:hAnsi="Garamond" w:cs="Times New Roman"/>
          <w:color w:val="000000"/>
          <w:sz w:val="20"/>
          <w:szCs w:val="20"/>
          <w:lang w:eastAsia="en-GB"/>
        </w:rPr>
        <w:t>, 73, 78–80, 90–101.</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95" w:anchor="ref_acprof-9780199542642-note-106" w:history="1">
        <w:r w:rsidRPr="0001691B">
          <w:rPr>
            <w:rFonts w:ascii="Garamond" w:eastAsia="Times New Roman" w:hAnsi="Garamond" w:cs="Times New Roman"/>
            <w:color w:val="444444"/>
            <w:sz w:val="20"/>
            <w:szCs w:val="20"/>
            <w:lang w:eastAsia="en-GB"/>
          </w:rPr>
          <w:t>31</w:t>
        </w:r>
      </w:hyperlink>
      <w:r w:rsidRPr="0001691B">
        <w:rPr>
          <w:rFonts w:ascii="Garamond" w:eastAsia="Times New Roman" w:hAnsi="Garamond" w:cs="Times New Roman"/>
          <w:color w:val="000000"/>
          <w:sz w:val="20"/>
          <w:szCs w:val="20"/>
          <w:lang w:eastAsia="en-GB"/>
        </w:rPr>
        <w:t>) On the </w:t>
      </w:r>
      <w:proofErr w:type="spellStart"/>
      <w:r w:rsidRPr="0001691B">
        <w:rPr>
          <w:rFonts w:ascii="Garamond" w:eastAsia="Times New Roman" w:hAnsi="Garamond" w:cs="Times New Roman"/>
          <w:i/>
          <w:iCs/>
          <w:color w:val="000000"/>
          <w:sz w:val="20"/>
          <w:szCs w:val="20"/>
          <w:lang w:eastAsia="en-GB"/>
        </w:rPr>
        <w:t>Confessio</w:t>
      </w:r>
      <w:r w:rsidRPr="0001691B">
        <w:rPr>
          <w:rFonts w:ascii="Garamond" w:eastAsia="Times New Roman" w:hAnsi="Garamond" w:cs="Times New Roman"/>
          <w:color w:val="000000"/>
          <w:sz w:val="20"/>
          <w:szCs w:val="20"/>
          <w:lang w:eastAsia="en-GB"/>
        </w:rPr>
        <w:t>'s</w:t>
      </w:r>
      <w:proofErr w:type="spellEnd"/>
      <w:r w:rsidRPr="0001691B">
        <w:rPr>
          <w:rFonts w:ascii="Garamond" w:eastAsia="Times New Roman" w:hAnsi="Garamond" w:cs="Times New Roman"/>
          <w:color w:val="000000"/>
          <w:sz w:val="20"/>
          <w:szCs w:val="20"/>
          <w:lang w:eastAsia="en-GB"/>
        </w:rPr>
        <w:t xml:space="preserve"> dedications and possible motivations for their alteration, see Macaulay, ii, pp. xxi–xxvi; Nicholson, ‘Dedications’; George B. Stow, ‘Richard II in John Gower's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Amantis</w:t>
      </w:r>
      <w:proofErr w:type="spellEnd"/>
      <w:r w:rsidRPr="0001691B">
        <w:rPr>
          <w:rFonts w:ascii="Garamond" w:eastAsia="Times New Roman" w:hAnsi="Garamond" w:cs="Times New Roman"/>
          <w:color w:val="000000"/>
          <w:sz w:val="20"/>
          <w:szCs w:val="20"/>
          <w:lang w:eastAsia="en-GB"/>
        </w:rPr>
        <w:t>: Some Historical Perspectives’, </w:t>
      </w:r>
      <w:proofErr w:type="spellStart"/>
      <w:r w:rsidRPr="0001691B">
        <w:rPr>
          <w:rFonts w:ascii="Garamond" w:eastAsia="Times New Roman" w:hAnsi="Garamond" w:cs="Times New Roman"/>
          <w:i/>
          <w:iCs/>
          <w:color w:val="000000"/>
          <w:sz w:val="20"/>
          <w:szCs w:val="20"/>
          <w:lang w:eastAsia="en-GB"/>
        </w:rPr>
        <w:t>Mediaevalia</w:t>
      </w:r>
      <w:proofErr w:type="spellEnd"/>
      <w:r w:rsidRPr="0001691B">
        <w:rPr>
          <w:rFonts w:ascii="Garamond" w:eastAsia="Times New Roman" w:hAnsi="Garamond" w:cs="Times New Roman"/>
          <w:color w:val="000000"/>
          <w:sz w:val="20"/>
          <w:szCs w:val="20"/>
          <w:lang w:eastAsia="en-GB"/>
        </w:rPr>
        <w:t>, 16 (</w:t>
      </w:r>
      <w:hyperlink r:id="rId196" w:anchor="acprof-9780199542642-bibItem-436" w:history="1">
        <w:r w:rsidRPr="0001691B">
          <w:rPr>
            <w:rFonts w:ascii="Garamond" w:eastAsia="Times New Roman" w:hAnsi="Garamond" w:cs="Times New Roman"/>
            <w:color w:val="444444"/>
            <w:sz w:val="20"/>
            <w:szCs w:val="20"/>
            <w:lang w:eastAsia="en-GB"/>
          </w:rPr>
          <w:t>1993</w:t>
        </w:r>
      </w:hyperlink>
      <w:r w:rsidRPr="0001691B">
        <w:rPr>
          <w:rFonts w:ascii="Garamond" w:eastAsia="Times New Roman" w:hAnsi="Garamond" w:cs="Times New Roman"/>
          <w:color w:val="000000"/>
          <w:sz w:val="20"/>
          <w:szCs w:val="20"/>
          <w:lang w:eastAsia="en-GB"/>
        </w:rPr>
        <w:t>), 3–31; John H. Fisher, </w:t>
      </w:r>
      <w:r w:rsidRPr="0001691B">
        <w:rPr>
          <w:rFonts w:ascii="Garamond" w:eastAsia="Times New Roman" w:hAnsi="Garamond" w:cs="Times New Roman"/>
          <w:i/>
          <w:iCs/>
          <w:color w:val="000000"/>
          <w:sz w:val="20"/>
          <w:szCs w:val="20"/>
          <w:lang w:eastAsia="en-GB"/>
        </w:rPr>
        <w:t>John Gower: Moral Philosopher and Friend of Chaucer</w:t>
      </w:r>
      <w:r w:rsidRPr="0001691B">
        <w:rPr>
          <w:rFonts w:ascii="Garamond" w:eastAsia="Times New Roman" w:hAnsi="Garamond" w:cs="Times New Roman"/>
          <w:color w:val="000000"/>
          <w:sz w:val="20"/>
          <w:szCs w:val="20"/>
          <w:lang w:eastAsia="en-GB"/>
        </w:rPr>
        <w:t> (London, </w:t>
      </w:r>
      <w:hyperlink r:id="rId197" w:anchor="acprof-9780199542642-bibItem-213" w:history="1">
        <w:r w:rsidRPr="0001691B">
          <w:rPr>
            <w:rFonts w:ascii="Garamond" w:eastAsia="Times New Roman" w:hAnsi="Garamond" w:cs="Times New Roman"/>
            <w:color w:val="444444"/>
            <w:sz w:val="20"/>
            <w:szCs w:val="20"/>
            <w:lang w:eastAsia="en-GB"/>
          </w:rPr>
          <w:t>1965</w:t>
        </w:r>
      </w:hyperlink>
      <w:r w:rsidRPr="0001691B">
        <w:rPr>
          <w:rFonts w:ascii="Garamond" w:eastAsia="Times New Roman" w:hAnsi="Garamond" w:cs="Times New Roman"/>
          <w:color w:val="000000"/>
          <w:sz w:val="20"/>
          <w:szCs w:val="20"/>
          <w:lang w:eastAsia="en-GB"/>
        </w:rPr>
        <w:t>), 117–19; Sylvia Federico, </w:t>
      </w:r>
      <w:r w:rsidRPr="0001691B">
        <w:rPr>
          <w:rFonts w:ascii="Garamond" w:eastAsia="Times New Roman" w:hAnsi="Garamond" w:cs="Times New Roman"/>
          <w:i/>
          <w:iCs/>
          <w:color w:val="000000"/>
          <w:sz w:val="20"/>
          <w:szCs w:val="20"/>
          <w:lang w:eastAsia="en-GB"/>
        </w:rPr>
        <w:t>New Troy: Fantasies of Empire in the Late Middle Ages</w:t>
      </w:r>
      <w:r w:rsidRPr="0001691B">
        <w:rPr>
          <w:rFonts w:ascii="Garamond" w:eastAsia="Times New Roman" w:hAnsi="Garamond" w:cs="Times New Roman"/>
          <w:color w:val="000000"/>
          <w:sz w:val="20"/>
          <w:szCs w:val="20"/>
          <w:lang w:eastAsia="en-GB"/>
        </w:rPr>
        <w:t> (Minneapolis, </w:t>
      </w:r>
      <w:hyperlink r:id="rId198" w:anchor="acprof-9780199542642-bibItem-211" w:history="1">
        <w:r w:rsidRPr="0001691B">
          <w:rPr>
            <w:rFonts w:ascii="Garamond" w:eastAsia="Times New Roman" w:hAnsi="Garamond" w:cs="Times New Roman"/>
            <w:color w:val="444444"/>
            <w:sz w:val="20"/>
            <w:szCs w:val="20"/>
            <w:lang w:eastAsia="en-GB"/>
          </w:rPr>
          <w:t>2003</w:t>
        </w:r>
      </w:hyperlink>
      <w:r w:rsidRPr="0001691B">
        <w:rPr>
          <w:rFonts w:ascii="Garamond" w:eastAsia="Times New Roman" w:hAnsi="Garamond" w:cs="Times New Roman"/>
          <w:color w:val="000000"/>
          <w:sz w:val="20"/>
          <w:szCs w:val="20"/>
          <w:lang w:eastAsia="en-GB"/>
        </w:rPr>
        <w:t xml:space="preserve">), 114–17; </w:t>
      </w:r>
      <w:proofErr w:type="spellStart"/>
      <w:r w:rsidRPr="0001691B">
        <w:rPr>
          <w:rFonts w:ascii="Garamond" w:eastAsia="Times New Roman" w:hAnsi="Garamond" w:cs="Times New Roman"/>
          <w:color w:val="000000"/>
          <w:sz w:val="20"/>
          <w:szCs w:val="20"/>
          <w:lang w:eastAsia="en-GB"/>
        </w:rPr>
        <w:t>Kerby</w:t>
      </w:r>
      <w:proofErr w:type="spellEnd"/>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Fulton and Justice, </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Scribe D</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220.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199" w:anchor="ref_acprof-9780199542642-note-107" w:history="1">
        <w:r w:rsidRPr="0001691B">
          <w:rPr>
            <w:rFonts w:ascii="Garamond" w:eastAsia="Times New Roman" w:hAnsi="Garamond" w:cs="Times New Roman"/>
            <w:color w:val="444444"/>
            <w:sz w:val="20"/>
            <w:szCs w:val="20"/>
            <w:lang w:eastAsia="en-GB"/>
          </w:rPr>
          <w:t>32</w:t>
        </w:r>
      </w:hyperlink>
      <w:r w:rsidRPr="0001691B">
        <w:rPr>
          <w:rFonts w:ascii="Garamond" w:eastAsia="Times New Roman" w:hAnsi="Garamond" w:cs="Times New Roman"/>
          <w:color w:val="000000"/>
          <w:sz w:val="20"/>
          <w:szCs w:val="20"/>
          <w:lang w:eastAsia="en-GB"/>
        </w:rPr>
        <w:t xml:space="preserve">) The manuscript is Oxford, All Souls' College MS 98. See Macaulay, </w:t>
      </w:r>
      <w:proofErr w:type="gramStart"/>
      <w:r w:rsidRPr="0001691B">
        <w:rPr>
          <w:rFonts w:ascii="Garamond" w:eastAsia="Times New Roman" w:hAnsi="Garamond" w:cs="Times New Roman"/>
          <w:color w:val="000000"/>
          <w:sz w:val="20"/>
          <w:szCs w:val="20"/>
          <w:lang w:eastAsia="en-GB"/>
        </w:rPr>
        <w:t>iv</w:t>
      </w:r>
      <w:proofErr w:type="gramEnd"/>
      <w:r w:rsidRPr="0001691B">
        <w:rPr>
          <w:rFonts w:ascii="Garamond" w:eastAsia="Times New Roman" w:hAnsi="Garamond" w:cs="Times New Roman"/>
          <w:color w:val="000000"/>
          <w:sz w:val="20"/>
          <w:szCs w:val="20"/>
          <w:lang w:eastAsia="en-GB"/>
        </w:rPr>
        <w:t>, pp. lvii, lx–lxii. For Thomas Arundel's career and literary importance, see Margaret Aston, </w:t>
      </w:r>
      <w:r w:rsidRPr="0001691B">
        <w:rPr>
          <w:rFonts w:ascii="Garamond" w:eastAsia="Times New Roman" w:hAnsi="Garamond" w:cs="Times New Roman"/>
          <w:i/>
          <w:iCs/>
          <w:color w:val="000000"/>
          <w:sz w:val="20"/>
          <w:szCs w:val="20"/>
          <w:lang w:eastAsia="en-GB"/>
        </w:rPr>
        <w:t>Thomas Arundel: A Study of Church Life in the Reign of Richard II</w:t>
      </w:r>
      <w:r w:rsidRPr="0001691B">
        <w:rPr>
          <w:rFonts w:ascii="Garamond" w:eastAsia="Times New Roman" w:hAnsi="Garamond" w:cs="Times New Roman"/>
          <w:color w:val="000000"/>
          <w:sz w:val="20"/>
          <w:szCs w:val="20"/>
          <w:lang w:eastAsia="en-GB"/>
        </w:rPr>
        <w:t> (Oxford, </w:t>
      </w:r>
      <w:hyperlink r:id="rId200" w:anchor="acprof-9780199542642-bibItem-98" w:history="1">
        <w:r w:rsidRPr="0001691B">
          <w:rPr>
            <w:rFonts w:ascii="Garamond" w:eastAsia="Times New Roman" w:hAnsi="Garamond" w:cs="Times New Roman"/>
            <w:color w:val="444444"/>
            <w:sz w:val="20"/>
            <w:szCs w:val="20"/>
            <w:lang w:eastAsia="en-GB"/>
          </w:rPr>
          <w:t>1967</w:t>
        </w:r>
      </w:hyperlink>
      <w:r w:rsidRPr="0001691B">
        <w:rPr>
          <w:rFonts w:ascii="Garamond" w:eastAsia="Times New Roman" w:hAnsi="Garamond" w:cs="Times New Roman"/>
          <w:color w:val="000000"/>
          <w:sz w:val="20"/>
          <w:szCs w:val="20"/>
          <w:lang w:eastAsia="en-GB"/>
        </w:rPr>
        <w:t>); Nicholas Watson, ‘Censorship and Cultural Change in Late</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Medieval England: Vernacular Theology, the Oxford Translation Debate, and Arundel's Constitutions of 1409’,</w:t>
      </w:r>
      <w:r w:rsidRPr="0001691B">
        <w:rPr>
          <w:rFonts w:ascii="Garamond" w:eastAsia="Times New Roman" w:hAnsi="Garamond" w:cs="Times New Roman"/>
          <w:i/>
          <w:iCs/>
          <w:color w:val="000000"/>
          <w:sz w:val="20"/>
          <w:szCs w:val="20"/>
          <w:lang w:eastAsia="en-GB"/>
        </w:rPr>
        <w:t>Speculum</w:t>
      </w:r>
      <w:r w:rsidRPr="0001691B">
        <w:rPr>
          <w:rFonts w:ascii="Garamond" w:eastAsia="Times New Roman" w:hAnsi="Garamond" w:cs="Times New Roman"/>
          <w:color w:val="000000"/>
          <w:sz w:val="20"/>
          <w:szCs w:val="20"/>
          <w:lang w:eastAsia="en-GB"/>
        </w:rPr>
        <w:t>, 70 (</w:t>
      </w:r>
      <w:hyperlink r:id="rId201" w:anchor="acprof-9780199542642-bibItem-470" w:history="1">
        <w:r w:rsidRPr="0001691B">
          <w:rPr>
            <w:rFonts w:ascii="Garamond" w:eastAsia="Times New Roman" w:hAnsi="Garamond" w:cs="Times New Roman"/>
            <w:color w:val="444444"/>
            <w:sz w:val="20"/>
            <w:szCs w:val="20"/>
            <w:lang w:eastAsia="en-GB"/>
          </w:rPr>
          <w:t>1995</w:t>
        </w:r>
      </w:hyperlink>
      <w:r w:rsidRPr="0001691B">
        <w:rPr>
          <w:rFonts w:ascii="Garamond" w:eastAsia="Times New Roman" w:hAnsi="Garamond" w:cs="Times New Roman"/>
          <w:color w:val="000000"/>
          <w:sz w:val="20"/>
          <w:szCs w:val="20"/>
          <w:lang w:eastAsia="en-GB"/>
        </w:rPr>
        <w:t xml:space="preserve">), 822–64; Kathryn </w:t>
      </w:r>
      <w:proofErr w:type="spellStart"/>
      <w:r w:rsidRPr="0001691B">
        <w:rPr>
          <w:rFonts w:ascii="Garamond" w:eastAsia="Times New Roman" w:hAnsi="Garamond" w:cs="Times New Roman"/>
          <w:color w:val="000000"/>
          <w:sz w:val="20"/>
          <w:szCs w:val="20"/>
          <w:lang w:eastAsia="en-GB"/>
        </w:rPr>
        <w:t>Kerby</w:t>
      </w:r>
      <w:proofErr w:type="spellEnd"/>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Fulton, </w:t>
      </w:r>
      <w:r w:rsidRPr="0001691B">
        <w:rPr>
          <w:rFonts w:ascii="Garamond" w:eastAsia="Times New Roman" w:hAnsi="Garamond" w:cs="Times New Roman"/>
          <w:i/>
          <w:iCs/>
          <w:color w:val="000000"/>
          <w:sz w:val="20"/>
          <w:szCs w:val="20"/>
          <w:lang w:eastAsia="en-GB"/>
        </w:rPr>
        <w:t>Books under Suspicion: Censorship and Tolerance of Revelatory Writing in Late Medieval England</w:t>
      </w:r>
      <w:r w:rsidRPr="0001691B">
        <w:rPr>
          <w:rFonts w:ascii="Garamond" w:eastAsia="Times New Roman" w:hAnsi="Garamond" w:cs="Times New Roman"/>
          <w:color w:val="000000"/>
          <w:sz w:val="20"/>
          <w:szCs w:val="20"/>
          <w:lang w:eastAsia="en-GB"/>
        </w:rPr>
        <w:t> (Notre Dame, Ind., </w:t>
      </w:r>
      <w:hyperlink r:id="rId202" w:anchor="acprof-9780199542642-bibItem-285" w:history="1">
        <w:r w:rsidRPr="0001691B">
          <w:rPr>
            <w:rFonts w:ascii="Garamond" w:eastAsia="Times New Roman" w:hAnsi="Garamond" w:cs="Times New Roman"/>
            <w:color w:val="444444"/>
            <w:sz w:val="20"/>
            <w:szCs w:val="20"/>
            <w:lang w:eastAsia="en-GB"/>
          </w:rPr>
          <w:t>2006</w:t>
        </w:r>
      </w:hyperlink>
      <w:r w:rsidRPr="0001691B">
        <w:rPr>
          <w:rFonts w:ascii="Garamond" w:eastAsia="Times New Roman" w:hAnsi="Garamond" w:cs="Times New Roman"/>
          <w:color w:val="000000"/>
          <w:sz w:val="20"/>
          <w:szCs w:val="20"/>
          <w:lang w:eastAsia="en-GB"/>
        </w:rPr>
        <w:t>), calling the impact of Arundel's Constitutions ‘relatively minimal’ (contra Watson; 397).</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03" w:anchor="ref_acprof-9780199542642-note-108" w:history="1">
        <w:r w:rsidRPr="0001691B">
          <w:rPr>
            <w:rFonts w:ascii="Garamond" w:eastAsia="Times New Roman" w:hAnsi="Garamond" w:cs="Times New Roman"/>
            <w:color w:val="444444"/>
            <w:sz w:val="20"/>
            <w:szCs w:val="20"/>
            <w:lang w:eastAsia="en-GB"/>
          </w:rPr>
          <w:t>33</w:t>
        </w:r>
      </w:hyperlink>
      <w:r w:rsidRPr="0001691B">
        <w:rPr>
          <w:rFonts w:ascii="Garamond" w:eastAsia="Times New Roman" w:hAnsi="Garamond" w:cs="Times New Roman"/>
          <w:color w:val="000000"/>
          <w:sz w:val="20"/>
          <w:szCs w:val="20"/>
          <w:lang w:eastAsia="en-GB"/>
        </w:rPr>
        <w:t>) For this council, see </w:t>
      </w:r>
      <w:r w:rsidRPr="0001691B">
        <w:rPr>
          <w:rFonts w:ascii="Garamond" w:eastAsia="Times New Roman" w:hAnsi="Garamond" w:cs="Times New Roman"/>
          <w:i/>
          <w:iCs/>
          <w:color w:val="000000"/>
          <w:sz w:val="20"/>
          <w:szCs w:val="20"/>
          <w:lang w:eastAsia="en-GB"/>
        </w:rPr>
        <w:t>WC</w:t>
      </w:r>
      <w:r w:rsidRPr="0001691B">
        <w:rPr>
          <w:rFonts w:ascii="Garamond" w:eastAsia="Times New Roman" w:hAnsi="Garamond" w:cs="Times New Roman"/>
          <w:color w:val="000000"/>
          <w:sz w:val="20"/>
          <w:szCs w:val="20"/>
          <w:lang w:eastAsia="en-GB"/>
        </w:rPr>
        <w:t> 166–74;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161–72.</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04" w:anchor="ref_acprof-9780199542642-note-109" w:history="1">
        <w:r w:rsidRPr="0001691B">
          <w:rPr>
            <w:rFonts w:ascii="Garamond" w:eastAsia="Times New Roman" w:hAnsi="Garamond" w:cs="Times New Roman"/>
            <w:color w:val="444444"/>
            <w:sz w:val="20"/>
            <w:szCs w:val="20"/>
            <w:lang w:eastAsia="en-GB"/>
          </w:rPr>
          <w:t>34</w:t>
        </w:r>
      </w:hyperlink>
      <w:r w:rsidRPr="0001691B">
        <w:rPr>
          <w:rFonts w:ascii="Garamond" w:eastAsia="Times New Roman" w:hAnsi="Garamond" w:cs="Times New Roman"/>
          <w:color w:val="000000"/>
          <w:sz w:val="20"/>
          <w:szCs w:val="20"/>
          <w:lang w:eastAsia="en-GB"/>
        </w:rPr>
        <w:t>) For Gower's possible legal connection, see Fisher,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xml:space="preserve">, 55–8. For the legal profession as one of the major avenues to landed status during the demographic crisis of the late fourteenth century and beyond, see S. J. </w:t>
      </w:r>
      <w:proofErr w:type="spellStart"/>
      <w:r w:rsidRPr="0001691B">
        <w:rPr>
          <w:rFonts w:ascii="Garamond" w:eastAsia="Times New Roman" w:hAnsi="Garamond" w:cs="Times New Roman"/>
          <w:color w:val="000000"/>
          <w:sz w:val="20"/>
          <w:szCs w:val="20"/>
          <w:lang w:eastAsia="en-GB"/>
        </w:rPr>
        <w:t>Payling</w:t>
      </w:r>
      <w:proofErr w:type="spellEnd"/>
      <w:r w:rsidRPr="0001691B">
        <w:rPr>
          <w:rFonts w:ascii="Garamond" w:eastAsia="Times New Roman" w:hAnsi="Garamond" w:cs="Times New Roman"/>
          <w:color w:val="000000"/>
          <w:sz w:val="20"/>
          <w:szCs w:val="20"/>
          <w:lang w:eastAsia="en-GB"/>
        </w:rPr>
        <w:t>, ‘Social Mobility, Demographic Change, and Landed Society in Late Medieval England’, </w:t>
      </w:r>
      <w:r w:rsidRPr="0001691B">
        <w:rPr>
          <w:rFonts w:ascii="Garamond" w:eastAsia="Times New Roman" w:hAnsi="Garamond" w:cs="Times New Roman"/>
          <w:i/>
          <w:iCs/>
          <w:color w:val="000000"/>
          <w:sz w:val="20"/>
          <w:szCs w:val="20"/>
          <w:lang w:eastAsia="en-GB"/>
        </w:rPr>
        <w:t>EconHR</w:t>
      </w:r>
      <w:r w:rsidRPr="0001691B">
        <w:rPr>
          <w:rFonts w:ascii="Garamond" w:eastAsia="Times New Roman" w:hAnsi="Garamond" w:cs="Times New Roman"/>
          <w:color w:val="000000"/>
          <w:sz w:val="20"/>
          <w:szCs w:val="20"/>
          <w:lang w:eastAsia="en-GB"/>
        </w:rPr>
        <w:t>45 (</w:t>
      </w:r>
      <w:hyperlink r:id="rId205" w:anchor="acprof-9780199542642-bibItem-359" w:history="1">
        <w:r w:rsidRPr="0001691B">
          <w:rPr>
            <w:rFonts w:ascii="Garamond" w:eastAsia="Times New Roman" w:hAnsi="Garamond" w:cs="Times New Roman"/>
            <w:color w:val="444444"/>
            <w:sz w:val="20"/>
            <w:szCs w:val="20"/>
            <w:lang w:eastAsia="en-GB"/>
          </w:rPr>
          <w:t>1992</w:t>
        </w:r>
      </w:hyperlink>
      <w:r w:rsidRPr="0001691B">
        <w:rPr>
          <w:rFonts w:ascii="Garamond" w:eastAsia="Times New Roman" w:hAnsi="Garamond" w:cs="Times New Roman"/>
          <w:color w:val="000000"/>
          <w:sz w:val="20"/>
          <w:szCs w:val="20"/>
          <w:lang w:eastAsia="en-GB"/>
        </w:rPr>
        <w:t>), 51–73, 65–70.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06" w:anchor="ref_acprof-9780199542642-note-110" w:history="1">
        <w:r w:rsidRPr="0001691B">
          <w:rPr>
            <w:rFonts w:ascii="Garamond" w:eastAsia="Times New Roman" w:hAnsi="Garamond" w:cs="Times New Roman"/>
            <w:color w:val="444444"/>
            <w:sz w:val="20"/>
            <w:szCs w:val="20"/>
            <w:lang w:eastAsia="en-GB"/>
          </w:rPr>
          <w:t>35</w:t>
        </w:r>
      </w:hyperlink>
      <w:r w:rsidRPr="0001691B">
        <w:rPr>
          <w:rFonts w:ascii="Garamond" w:eastAsia="Times New Roman" w:hAnsi="Garamond" w:cs="Times New Roman"/>
          <w:color w:val="000000"/>
          <w:sz w:val="20"/>
          <w:szCs w:val="20"/>
          <w:lang w:eastAsia="en-GB"/>
        </w:rPr>
        <w:t>) For Gower's manors and land transactions in Kent and East Anglia, see Fisher,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47–54, 64;</w:t>
      </w:r>
      <w:r w:rsidRPr="0001691B">
        <w:rPr>
          <w:rFonts w:ascii="Garamond" w:eastAsia="Times New Roman" w:hAnsi="Garamond" w:cs="Times New Roman"/>
          <w:i/>
          <w:iCs/>
          <w:color w:val="000000"/>
          <w:sz w:val="20"/>
          <w:szCs w:val="20"/>
          <w:lang w:eastAsia="en-GB"/>
        </w:rPr>
        <w:t>CCR: Richard II, 1381–1385</w:t>
      </w:r>
      <w:r w:rsidRPr="0001691B">
        <w:rPr>
          <w:rFonts w:ascii="Garamond" w:eastAsia="Times New Roman" w:hAnsi="Garamond" w:cs="Times New Roman"/>
          <w:color w:val="000000"/>
          <w:sz w:val="20"/>
          <w:szCs w:val="20"/>
          <w:lang w:eastAsia="en-GB"/>
        </w:rPr>
        <w:t>, 211, 214, 619. For Gower and St Mary's see Fisher, 54–63. For a history of the priory and Southwark's juncture with the south</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east, see Martha Carlin, </w:t>
      </w:r>
      <w:r w:rsidRPr="0001691B">
        <w:rPr>
          <w:rFonts w:ascii="Garamond" w:eastAsia="Times New Roman" w:hAnsi="Garamond" w:cs="Times New Roman"/>
          <w:i/>
          <w:iCs/>
          <w:color w:val="000000"/>
          <w:sz w:val="20"/>
          <w:szCs w:val="20"/>
          <w:lang w:eastAsia="en-GB"/>
        </w:rPr>
        <w:t>Medieval Southwark</w:t>
      </w:r>
      <w:r w:rsidRPr="0001691B">
        <w:rPr>
          <w:rFonts w:ascii="Garamond" w:eastAsia="Times New Roman" w:hAnsi="Garamond" w:cs="Times New Roman"/>
          <w:color w:val="000000"/>
          <w:sz w:val="20"/>
          <w:szCs w:val="20"/>
          <w:lang w:eastAsia="en-GB"/>
        </w:rPr>
        <w:t> (London, </w:t>
      </w:r>
      <w:hyperlink r:id="rId207" w:anchor="acprof-9780199542642-bibItem-151" w:history="1">
        <w:r w:rsidRPr="0001691B">
          <w:rPr>
            <w:rFonts w:ascii="Garamond" w:eastAsia="Times New Roman" w:hAnsi="Garamond" w:cs="Times New Roman"/>
            <w:color w:val="444444"/>
            <w:sz w:val="20"/>
            <w:szCs w:val="20"/>
            <w:lang w:eastAsia="en-GB"/>
          </w:rPr>
          <w:t>1996</w:t>
        </w:r>
      </w:hyperlink>
      <w:r w:rsidRPr="0001691B">
        <w:rPr>
          <w:rFonts w:ascii="Garamond" w:eastAsia="Times New Roman" w:hAnsi="Garamond" w:cs="Times New Roman"/>
          <w:color w:val="000000"/>
          <w:sz w:val="20"/>
          <w:szCs w:val="20"/>
          <w:lang w:eastAsia="en-GB"/>
        </w:rPr>
        <w:t>), 67–75, 191–6. For aristocratic connectedness to, and life in, London, see Caroline M. Barron, ‘Centres of Conspicuous Consumption: The Aristocratic Town House in London 1200–1550’, </w:t>
      </w:r>
      <w:r w:rsidRPr="0001691B">
        <w:rPr>
          <w:rFonts w:ascii="Garamond" w:eastAsia="Times New Roman" w:hAnsi="Garamond" w:cs="Times New Roman"/>
          <w:i/>
          <w:iCs/>
          <w:color w:val="000000"/>
          <w:sz w:val="20"/>
          <w:szCs w:val="20"/>
          <w:lang w:eastAsia="en-GB"/>
        </w:rPr>
        <w:t>London Journal</w:t>
      </w:r>
      <w:r w:rsidRPr="0001691B">
        <w:rPr>
          <w:rFonts w:ascii="Garamond" w:eastAsia="Times New Roman" w:hAnsi="Garamond" w:cs="Times New Roman"/>
          <w:color w:val="000000"/>
          <w:sz w:val="20"/>
          <w:szCs w:val="20"/>
          <w:lang w:eastAsia="en-GB"/>
        </w:rPr>
        <w:t>, 20 (</w:t>
      </w:r>
      <w:hyperlink r:id="rId208" w:anchor="acprof-9780199542642-bibItem-111" w:history="1">
        <w:r w:rsidRPr="0001691B">
          <w:rPr>
            <w:rFonts w:ascii="Garamond" w:eastAsia="Times New Roman" w:hAnsi="Garamond" w:cs="Times New Roman"/>
            <w:color w:val="444444"/>
            <w:sz w:val="20"/>
            <w:szCs w:val="20"/>
            <w:lang w:eastAsia="en-GB"/>
          </w:rPr>
          <w:t>1995</w:t>
        </w:r>
      </w:hyperlink>
      <w:r w:rsidRPr="0001691B">
        <w:rPr>
          <w:rFonts w:ascii="Garamond" w:eastAsia="Times New Roman" w:hAnsi="Garamond" w:cs="Times New Roman"/>
          <w:color w:val="000000"/>
          <w:sz w:val="20"/>
          <w:szCs w:val="20"/>
          <w:lang w:eastAsia="en-GB"/>
        </w:rPr>
        <w:t>), 1–16; and </w:t>
      </w:r>
      <w:r w:rsidRPr="0001691B">
        <w:rPr>
          <w:rFonts w:ascii="Garamond" w:eastAsia="Times New Roman" w:hAnsi="Garamond" w:cs="Times New Roman"/>
          <w:i/>
          <w:iCs/>
          <w:color w:val="000000"/>
          <w:sz w:val="20"/>
          <w:szCs w:val="20"/>
          <w:lang w:eastAsia="en-GB"/>
        </w:rPr>
        <w:t>London in the Later</w:t>
      </w:r>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Middle Ages</w:t>
      </w:r>
      <w:r w:rsidRPr="0001691B">
        <w:rPr>
          <w:rFonts w:ascii="Garamond" w:eastAsia="Times New Roman" w:hAnsi="Garamond" w:cs="Times New Roman"/>
          <w:color w:val="000000"/>
          <w:sz w:val="20"/>
          <w:szCs w:val="20"/>
          <w:lang w:eastAsia="en-GB"/>
        </w:rPr>
        <w:t>, 76–81; Hanna, </w:t>
      </w:r>
      <w:r w:rsidRPr="0001691B">
        <w:rPr>
          <w:rFonts w:ascii="Garamond" w:eastAsia="Times New Roman" w:hAnsi="Garamond" w:cs="Times New Roman"/>
          <w:i/>
          <w:iCs/>
          <w:color w:val="000000"/>
          <w:sz w:val="20"/>
          <w:szCs w:val="20"/>
          <w:lang w:eastAsia="en-GB"/>
        </w:rPr>
        <w:t>London Literature</w:t>
      </w:r>
      <w:r w:rsidRPr="0001691B">
        <w:rPr>
          <w:rFonts w:ascii="Garamond" w:eastAsia="Times New Roman" w:hAnsi="Garamond" w:cs="Times New Roman"/>
          <w:color w:val="000000"/>
          <w:sz w:val="20"/>
          <w:szCs w:val="20"/>
          <w:lang w:eastAsia="en-GB"/>
        </w:rPr>
        <w:t>, 123–9.</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09" w:anchor="ref_acprof-9780199542642-note-111" w:history="1">
        <w:r w:rsidRPr="0001691B">
          <w:rPr>
            <w:rFonts w:ascii="Garamond" w:eastAsia="Times New Roman" w:hAnsi="Garamond" w:cs="Times New Roman"/>
            <w:color w:val="444444"/>
            <w:sz w:val="20"/>
            <w:szCs w:val="20"/>
            <w:lang w:eastAsia="en-GB"/>
          </w:rPr>
          <w:t>36</w:t>
        </w:r>
      </w:hyperlink>
      <w:r w:rsidRPr="0001691B">
        <w:rPr>
          <w:rFonts w:ascii="Garamond" w:eastAsia="Times New Roman" w:hAnsi="Garamond" w:cs="Times New Roman"/>
          <w:color w:val="000000"/>
          <w:sz w:val="20"/>
          <w:szCs w:val="20"/>
          <w:lang w:eastAsia="en-GB"/>
        </w:rPr>
        <w:t>) Carlin, </w:t>
      </w:r>
      <w:r w:rsidRPr="0001691B">
        <w:rPr>
          <w:rFonts w:ascii="Garamond" w:eastAsia="Times New Roman" w:hAnsi="Garamond" w:cs="Times New Roman"/>
          <w:i/>
          <w:iCs/>
          <w:color w:val="000000"/>
          <w:sz w:val="20"/>
          <w:szCs w:val="20"/>
          <w:lang w:eastAsia="en-GB"/>
        </w:rPr>
        <w:t>Medieval Southwark</w:t>
      </w:r>
      <w:r w:rsidRPr="0001691B">
        <w:rPr>
          <w:rFonts w:ascii="Garamond" w:eastAsia="Times New Roman" w:hAnsi="Garamond" w:cs="Times New Roman"/>
          <w:color w:val="000000"/>
          <w:sz w:val="20"/>
          <w:szCs w:val="20"/>
          <w:lang w:eastAsia="en-GB"/>
        </w:rPr>
        <w:t>, 30–5, 44–51 (quote at 51).</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10" w:anchor="ref_acprof-9780199542642-note-112" w:history="1">
        <w:r w:rsidRPr="0001691B">
          <w:rPr>
            <w:rFonts w:ascii="Garamond" w:eastAsia="Times New Roman" w:hAnsi="Garamond" w:cs="Times New Roman"/>
            <w:color w:val="444444"/>
            <w:sz w:val="20"/>
            <w:szCs w:val="20"/>
            <w:lang w:eastAsia="en-GB"/>
          </w:rPr>
          <w:t>37</w:t>
        </w:r>
      </w:hyperlink>
      <w:r w:rsidRPr="0001691B">
        <w:rPr>
          <w:rFonts w:ascii="Garamond" w:eastAsia="Times New Roman" w:hAnsi="Garamond" w:cs="Times New Roman"/>
          <w:color w:val="000000"/>
          <w:sz w:val="20"/>
          <w:szCs w:val="20"/>
          <w:lang w:eastAsia="en-GB"/>
        </w:rPr>
        <w:t>) Barron, ‘Centres of Conspicuous Consumption’, 2, fig. 1; 8 and </w:t>
      </w:r>
      <w:hyperlink r:id="rId211" w:anchor="acprof-9780199542642-note-115" w:history="1">
        <w:r w:rsidRPr="0001691B">
          <w:rPr>
            <w:rFonts w:ascii="Garamond" w:eastAsia="Times New Roman" w:hAnsi="Garamond" w:cs="Times New Roman"/>
            <w:color w:val="444444"/>
            <w:sz w:val="20"/>
            <w:szCs w:val="20"/>
            <w:lang w:eastAsia="en-GB"/>
          </w:rPr>
          <w:t>n. 40</w:t>
        </w:r>
      </w:hyperlink>
      <w:r w:rsidRPr="0001691B">
        <w:rPr>
          <w:rFonts w:ascii="Garamond" w:eastAsia="Times New Roman" w:hAnsi="Garamond" w:cs="Times New Roman"/>
          <w:color w:val="000000"/>
          <w:sz w:val="20"/>
          <w:szCs w:val="20"/>
          <w:lang w:eastAsia="en-GB"/>
        </w:rPr>
        <w:t xml:space="preserve">; cf. Marjorie B. </w:t>
      </w:r>
      <w:proofErr w:type="spellStart"/>
      <w:r w:rsidRPr="0001691B">
        <w:rPr>
          <w:rFonts w:ascii="Garamond" w:eastAsia="Times New Roman" w:hAnsi="Garamond" w:cs="Times New Roman"/>
          <w:color w:val="000000"/>
          <w:sz w:val="20"/>
          <w:szCs w:val="20"/>
          <w:lang w:eastAsia="en-GB"/>
        </w:rPr>
        <w:t>Honeybourne</w:t>
      </w:r>
      <w:proofErr w:type="spellEnd"/>
      <w:r w:rsidRPr="0001691B">
        <w:rPr>
          <w:rFonts w:ascii="Garamond" w:eastAsia="Times New Roman" w:hAnsi="Garamond" w:cs="Times New Roman"/>
          <w:color w:val="000000"/>
          <w:sz w:val="20"/>
          <w:szCs w:val="20"/>
          <w:lang w:eastAsia="en-GB"/>
        </w:rPr>
        <w:t>, ‘A Sketch Map of London in the Time of the Peasant Revolt, 1381’, in Ruth Bird, </w:t>
      </w:r>
      <w:r w:rsidRPr="0001691B">
        <w:rPr>
          <w:rFonts w:ascii="Garamond" w:eastAsia="Times New Roman" w:hAnsi="Garamond" w:cs="Times New Roman"/>
          <w:i/>
          <w:iCs/>
          <w:color w:val="000000"/>
          <w:sz w:val="20"/>
          <w:szCs w:val="20"/>
          <w:lang w:eastAsia="en-GB"/>
        </w:rPr>
        <w:t>The Turbulent London of Richard II</w:t>
      </w:r>
      <w:r w:rsidRPr="0001691B">
        <w:rPr>
          <w:rFonts w:ascii="Garamond" w:eastAsia="Times New Roman" w:hAnsi="Garamond" w:cs="Times New Roman"/>
          <w:color w:val="000000"/>
          <w:sz w:val="20"/>
          <w:szCs w:val="20"/>
          <w:lang w:eastAsia="en-GB"/>
        </w:rPr>
        <w:t> (London, </w:t>
      </w:r>
      <w:hyperlink r:id="rId212" w:anchor="acprof-9780199542642-bibItem-130" w:history="1">
        <w:r w:rsidRPr="0001691B">
          <w:rPr>
            <w:rFonts w:ascii="Garamond" w:eastAsia="Times New Roman" w:hAnsi="Garamond" w:cs="Times New Roman"/>
            <w:color w:val="444444"/>
            <w:sz w:val="20"/>
            <w:szCs w:val="20"/>
            <w:lang w:eastAsia="en-GB"/>
          </w:rPr>
          <w:t>1949</w:t>
        </w:r>
      </w:hyperlink>
      <w:r w:rsidRPr="0001691B">
        <w:rPr>
          <w:rFonts w:ascii="Garamond" w:eastAsia="Times New Roman" w:hAnsi="Garamond" w:cs="Times New Roman"/>
          <w:color w:val="000000"/>
          <w:sz w:val="20"/>
          <w:szCs w:val="20"/>
          <w:lang w:eastAsia="en-GB"/>
        </w:rPr>
        <w:t xml:space="preserve">), at 156; London, Guildhall, Calendar of </w:t>
      </w:r>
      <w:proofErr w:type="spellStart"/>
      <w:r w:rsidRPr="0001691B">
        <w:rPr>
          <w:rFonts w:ascii="Garamond" w:eastAsia="Times New Roman" w:hAnsi="Garamond" w:cs="Times New Roman"/>
          <w:color w:val="000000"/>
          <w:sz w:val="20"/>
          <w:szCs w:val="20"/>
          <w:lang w:eastAsia="en-GB"/>
        </w:rPr>
        <w:t>Bridgemasters</w:t>
      </w:r>
      <w:proofErr w:type="spellEnd"/>
      <w:r w:rsidRPr="0001691B">
        <w:rPr>
          <w:rFonts w:ascii="Garamond" w:eastAsia="Times New Roman" w:hAnsi="Garamond" w:cs="Times New Roman"/>
          <w:color w:val="000000"/>
          <w:sz w:val="20"/>
          <w:szCs w:val="20"/>
          <w:lang w:eastAsia="en-GB"/>
        </w:rPr>
        <w:t xml:space="preserve">' Account Rolls, Roll 11 (m 1.2), quoted in </w:t>
      </w:r>
      <w:r w:rsidRPr="0001691B">
        <w:rPr>
          <w:rFonts w:ascii="Garamond" w:eastAsia="Times New Roman" w:hAnsi="Garamond" w:cs="Times New Roman"/>
          <w:color w:val="000000"/>
          <w:sz w:val="20"/>
          <w:szCs w:val="20"/>
          <w:lang w:eastAsia="en-GB"/>
        </w:rPr>
        <w:lastRenderedPageBreak/>
        <w:t>Fisher,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341 </w:t>
      </w:r>
      <w:hyperlink r:id="rId213" w:anchor="acprof-9780199542642-note-76" w:history="1">
        <w:r w:rsidRPr="0001691B">
          <w:rPr>
            <w:rFonts w:ascii="Garamond" w:eastAsia="Times New Roman" w:hAnsi="Garamond" w:cs="Times New Roman"/>
            <w:color w:val="444444"/>
            <w:sz w:val="20"/>
            <w:szCs w:val="20"/>
            <w:lang w:eastAsia="en-GB"/>
          </w:rPr>
          <w:t>n. 1</w:t>
        </w:r>
      </w:hyperlink>
      <w:r w:rsidRPr="0001691B">
        <w:rPr>
          <w:rFonts w:ascii="Garamond" w:eastAsia="Times New Roman" w:hAnsi="Garamond" w:cs="Times New Roman"/>
          <w:color w:val="000000"/>
          <w:sz w:val="20"/>
          <w:szCs w:val="20"/>
          <w:lang w:eastAsia="en-GB"/>
        </w:rPr>
        <w:t>. Fisher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66) interprets this account as a record of Savage's ownership of the inn, although, as a receipt ‘for 14</w:t>
      </w:r>
      <w:r w:rsidRPr="0001691B">
        <w:rPr>
          <w:rFonts w:ascii="Garamond" w:eastAsia="Times New Roman" w:hAnsi="Garamond" w:cs="Times New Roman"/>
          <w:i/>
          <w:iCs/>
          <w:color w:val="000000"/>
          <w:sz w:val="20"/>
          <w:szCs w:val="20"/>
          <w:lang w:eastAsia="en-GB"/>
        </w:rPr>
        <w:t>s</w:t>
      </w:r>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8</w:t>
      </w:r>
      <w:r w:rsidRPr="0001691B">
        <w:rPr>
          <w:rFonts w:ascii="Garamond" w:eastAsia="Times New Roman" w:hAnsi="Garamond" w:cs="Times New Roman"/>
          <w:i/>
          <w:iCs/>
          <w:color w:val="000000"/>
          <w:sz w:val="20"/>
          <w:szCs w:val="20"/>
          <w:lang w:eastAsia="en-GB"/>
        </w:rPr>
        <w:t>d</w:t>
      </w:r>
      <w:r w:rsidRPr="0001691B">
        <w:rPr>
          <w:rFonts w:ascii="Garamond" w:eastAsia="Times New Roman" w:hAnsi="Garamond" w:cs="Times New Roman"/>
          <w:color w:val="000000"/>
          <w:sz w:val="20"/>
          <w:szCs w:val="20"/>
          <w:lang w:eastAsia="en-GB"/>
        </w:rPr>
        <w:t>.,</w:t>
      </w:r>
      <w:proofErr w:type="gramEnd"/>
      <w:r w:rsidRPr="0001691B">
        <w:rPr>
          <w:rFonts w:ascii="Garamond" w:eastAsia="Times New Roman" w:hAnsi="Garamond" w:cs="Times New Roman"/>
          <w:color w:val="000000"/>
          <w:sz w:val="20"/>
          <w:szCs w:val="20"/>
          <w:lang w:eastAsia="en-GB"/>
        </w:rPr>
        <w:t xml:space="preserve"> received of increase of rent’, it seems rather to indicate his tenant status as the one who ‘now holds’ the inn.</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14" w:anchor="ref_acprof-9780199542642-note-113" w:history="1">
        <w:r w:rsidRPr="0001691B">
          <w:rPr>
            <w:rFonts w:ascii="Garamond" w:eastAsia="Times New Roman" w:hAnsi="Garamond" w:cs="Times New Roman"/>
            <w:color w:val="444444"/>
            <w:sz w:val="20"/>
            <w:szCs w:val="20"/>
            <w:lang w:eastAsia="en-GB"/>
          </w:rPr>
          <w:t>38</w:t>
        </w:r>
      </w:hyperlink>
      <w:r w:rsidRPr="0001691B">
        <w:rPr>
          <w:rFonts w:ascii="Garamond" w:eastAsia="Times New Roman" w:hAnsi="Garamond" w:cs="Times New Roman"/>
          <w:color w:val="000000"/>
          <w:sz w:val="20"/>
          <w:szCs w:val="20"/>
          <w:lang w:eastAsia="en-GB"/>
        </w:rPr>
        <w:t>) Gower's will has been printed by Henry J. Todd in </w:t>
      </w:r>
      <w:r w:rsidRPr="0001691B">
        <w:rPr>
          <w:rFonts w:ascii="Garamond" w:eastAsia="Times New Roman" w:hAnsi="Garamond" w:cs="Times New Roman"/>
          <w:i/>
          <w:iCs/>
          <w:color w:val="000000"/>
          <w:sz w:val="20"/>
          <w:szCs w:val="20"/>
          <w:lang w:eastAsia="en-GB"/>
        </w:rPr>
        <w:t>Illustrations of the Lives and Writings of Gower and Chaucer</w:t>
      </w:r>
      <w:r w:rsidRPr="0001691B">
        <w:rPr>
          <w:rFonts w:ascii="Garamond" w:eastAsia="Times New Roman" w:hAnsi="Garamond" w:cs="Times New Roman"/>
          <w:color w:val="000000"/>
          <w:sz w:val="20"/>
          <w:szCs w:val="20"/>
          <w:lang w:eastAsia="en-GB"/>
        </w:rPr>
        <w:t> (London, </w:t>
      </w:r>
      <w:hyperlink r:id="rId215" w:anchor="acprof-9780199542642-bibItem-451" w:history="1">
        <w:r w:rsidRPr="0001691B">
          <w:rPr>
            <w:rFonts w:ascii="Garamond" w:eastAsia="Times New Roman" w:hAnsi="Garamond" w:cs="Times New Roman"/>
            <w:color w:val="444444"/>
            <w:sz w:val="20"/>
            <w:szCs w:val="20"/>
            <w:lang w:eastAsia="en-GB"/>
          </w:rPr>
          <w:t>1810</w:t>
        </w:r>
      </w:hyperlink>
      <w:r w:rsidRPr="0001691B">
        <w:rPr>
          <w:rFonts w:ascii="Garamond" w:eastAsia="Times New Roman" w:hAnsi="Garamond" w:cs="Times New Roman"/>
          <w:color w:val="000000"/>
          <w:sz w:val="20"/>
          <w:szCs w:val="20"/>
          <w:lang w:eastAsia="en-GB"/>
        </w:rPr>
        <w:t>), 87–90; and tr. Macaulay (iv, pp. xvii–xviii).</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16" w:anchor="ref_acprof-9780199542642-note-114" w:history="1">
        <w:r w:rsidRPr="0001691B">
          <w:rPr>
            <w:rFonts w:ascii="Garamond" w:eastAsia="Times New Roman" w:hAnsi="Garamond" w:cs="Times New Roman"/>
            <w:color w:val="444444"/>
            <w:sz w:val="20"/>
            <w:szCs w:val="20"/>
            <w:lang w:eastAsia="en-GB"/>
          </w:rPr>
          <w:t>39</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CCR: Richard II, 1381–1385</w:t>
      </w:r>
      <w:r w:rsidRPr="0001691B">
        <w:rPr>
          <w:rFonts w:ascii="Garamond" w:eastAsia="Times New Roman" w:hAnsi="Garamond" w:cs="Times New Roman"/>
          <w:color w:val="000000"/>
          <w:sz w:val="20"/>
          <w:szCs w:val="20"/>
          <w:lang w:eastAsia="en-GB"/>
        </w:rPr>
        <w:t xml:space="preserve">, 211, 214, 619. </w:t>
      </w:r>
      <w:proofErr w:type="spellStart"/>
      <w:r w:rsidRPr="0001691B">
        <w:rPr>
          <w:rFonts w:ascii="Garamond" w:eastAsia="Times New Roman" w:hAnsi="Garamond" w:cs="Times New Roman"/>
          <w:color w:val="000000"/>
          <w:sz w:val="20"/>
          <w:szCs w:val="20"/>
          <w:lang w:eastAsia="en-GB"/>
        </w:rPr>
        <w:t>Brockhull</w:t>
      </w:r>
      <w:proofErr w:type="spellEnd"/>
      <w:r w:rsidRPr="0001691B">
        <w:rPr>
          <w:rFonts w:ascii="Garamond" w:eastAsia="Times New Roman" w:hAnsi="Garamond" w:cs="Times New Roman"/>
          <w:color w:val="000000"/>
          <w:sz w:val="20"/>
          <w:szCs w:val="20"/>
          <w:lang w:eastAsia="en-GB"/>
        </w:rPr>
        <w:t xml:space="preserve"> dealt with Gower in two separate land deals (</w:t>
      </w:r>
      <w:proofErr w:type="spellStart"/>
      <w:r w:rsidRPr="0001691B">
        <w:rPr>
          <w:rFonts w:ascii="Garamond" w:eastAsia="Times New Roman" w:hAnsi="Garamond" w:cs="Times New Roman"/>
          <w:color w:val="000000"/>
          <w:sz w:val="20"/>
          <w:szCs w:val="20"/>
          <w:lang w:eastAsia="en-GB"/>
        </w:rPr>
        <w:t>Fisher,</w:t>
      </w:r>
      <w:r w:rsidRPr="0001691B">
        <w:rPr>
          <w:rFonts w:ascii="Garamond" w:eastAsia="Times New Roman" w:hAnsi="Garamond" w:cs="Times New Roman"/>
          <w:i/>
          <w:iCs/>
          <w:color w:val="000000"/>
          <w:sz w:val="20"/>
          <w:szCs w:val="20"/>
          <w:lang w:eastAsia="en-GB"/>
        </w:rPr>
        <w:t>John</w:t>
      </w:r>
      <w:proofErr w:type="spellEnd"/>
      <w:r w:rsidRPr="0001691B">
        <w:rPr>
          <w:rFonts w:ascii="Garamond" w:eastAsia="Times New Roman" w:hAnsi="Garamond" w:cs="Times New Roman"/>
          <w:i/>
          <w:iCs/>
          <w:color w:val="000000"/>
          <w:sz w:val="20"/>
          <w:szCs w:val="20"/>
          <w:lang w:eastAsia="en-GB"/>
        </w:rPr>
        <w:t xml:space="preserve"> Gower</w:t>
      </w:r>
      <w:r w:rsidRPr="0001691B">
        <w:rPr>
          <w:rFonts w:ascii="Garamond" w:eastAsia="Times New Roman" w:hAnsi="Garamond" w:cs="Times New Roman"/>
          <w:color w:val="000000"/>
          <w:sz w:val="20"/>
          <w:szCs w:val="20"/>
          <w:lang w:eastAsia="en-GB"/>
        </w:rPr>
        <w:t>, 53 and </w:t>
      </w:r>
      <w:hyperlink r:id="rId217" w:anchor="acprof-9780199542642-note-131" w:history="1">
        <w:r w:rsidRPr="0001691B">
          <w:rPr>
            <w:rFonts w:ascii="Garamond" w:eastAsia="Times New Roman" w:hAnsi="Garamond" w:cs="Times New Roman"/>
            <w:color w:val="444444"/>
            <w:sz w:val="20"/>
            <w:szCs w:val="20"/>
            <w:lang w:eastAsia="en-GB"/>
          </w:rPr>
          <w:t>n. 56</w:t>
        </w:r>
      </w:hyperlink>
      <w:r w:rsidRPr="0001691B">
        <w:rPr>
          <w:rFonts w:ascii="Garamond" w:eastAsia="Times New Roman" w:hAnsi="Garamond" w:cs="Times New Roman"/>
          <w:color w:val="000000"/>
          <w:sz w:val="20"/>
          <w:szCs w:val="20"/>
          <w:lang w:eastAsia="en-GB"/>
        </w:rPr>
        <w:t>; </w:t>
      </w:r>
      <w:hyperlink r:id="rId218" w:anchor="acprof-9780199542642-note-129" w:history="1">
        <w:r w:rsidRPr="0001691B">
          <w:rPr>
            <w:rFonts w:ascii="Garamond" w:eastAsia="Times New Roman" w:hAnsi="Garamond" w:cs="Times New Roman"/>
            <w:color w:val="444444"/>
            <w:sz w:val="20"/>
            <w:szCs w:val="20"/>
            <w:lang w:eastAsia="en-GB"/>
          </w:rPr>
          <w:t>54</w:t>
        </w:r>
      </w:hyperlink>
      <w:r w:rsidRPr="0001691B">
        <w:rPr>
          <w:rFonts w:ascii="Garamond" w:eastAsia="Times New Roman" w:hAnsi="Garamond" w:cs="Times New Roman"/>
          <w:color w:val="000000"/>
          <w:sz w:val="20"/>
          <w:szCs w:val="20"/>
          <w:lang w:eastAsia="en-GB"/>
        </w:rPr>
        <w:t> and </w:t>
      </w:r>
      <w:hyperlink r:id="rId219" w:anchor="acprof-9780199542642-note-133" w:history="1">
        <w:r w:rsidRPr="0001691B">
          <w:rPr>
            <w:rFonts w:ascii="Garamond" w:eastAsia="Times New Roman" w:hAnsi="Garamond" w:cs="Times New Roman"/>
            <w:color w:val="444444"/>
            <w:sz w:val="20"/>
            <w:szCs w:val="20"/>
            <w:lang w:eastAsia="en-GB"/>
          </w:rPr>
          <w:t>n. 58</w:t>
        </w:r>
      </w:hyperlink>
      <w:r w:rsidRPr="0001691B">
        <w:rPr>
          <w:rFonts w:ascii="Garamond" w:eastAsia="Times New Roman" w:hAnsi="Garamond" w:cs="Times New Roman"/>
          <w:color w:val="000000"/>
          <w:sz w:val="20"/>
          <w:szCs w:val="20"/>
          <w:lang w:eastAsia="en-GB"/>
        </w:rPr>
        <w:t xml:space="preserve">). See below for the other individuals named here and their connections to Gower through the </w:t>
      </w:r>
      <w:proofErr w:type="spellStart"/>
      <w:r w:rsidRPr="0001691B">
        <w:rPr>
          <w:rFonts w:ascii="Garamond" w:eastAsia="Times New Roman" w:hAnsi="Garamond" w:cs="Times New Roman"/>
          <w:color w:val="000000"/>
          <w:sz w:val="20"/>
          <w:szCs w:val="20"/>
          <w:lang w:eastAsia="en-GB"/>
        </w:rPr>
        <w:t>Septvans</w:t>
      </w:r>
      <w:proofErr w:type="spellEnd"/>
      <w:r w:rsidRPr="0001691B">
        <w:rPr>
          <w:rFonts w:ascii="Garamond" w:eastAsia="Times New Roman" w:hAnsi="Garamond" w:cs="Times New Roman"/>
          <w:color w:val="000000"/>
          <w:sz w:val="20"/>
          <w:szCs w:val="20"/>
          <w:lang w:eastAsia="en-GB"/>
        </w:rPr>
        <w:t xml:space="preserve"> inheritance (</w:t>
      </w:r>
      <w:proofErr w:type="spellStart"/>
      <w:r w:rsidRPr="0001691B">
        <w:rPr>
          <w:rFonts w:ascii="Garamond" w:eastAsia="Times New Roman" w:hAnsi="Garamond" w:cs="Times New Roman"/>
          <w:color w:val="000000"/>
          <w:sz w:val="20"/>
          <w:szCs w:val="20"/>
          <w:lang w:eastAsia="en-GB"/>
        </w:rPr>
        <w:fldChar w:fldCharType="begin"/>
      </w:r>
      <w:r w:rsidRPr="0001691B">
        <w:rPr>
          <w:rFonts w:ascii="Garamond" w:eastAsia="Times New Roman" w:hAnsi="Garamond" w:cs="Times New Roman"/>
          <w:color w:val="000000"/>
          <w:sz w:val="20"/>
          <w:szCs w:val="20"/>
          <w:lang w:eastAsia="en-GB"/>
        </w:rPr>
        <w:instrText xml:space="preserve"> HYPERLINK "http://ezproxy.tsd.uwtsd.ac.uk:2092/view/10.1093/acprof:oso/9780199542642.001.0001/acprof-9780199542642-chapter-3" \l "acprof-9780199542642-note-116" </w:instrText>
      </w:r>
      <w:r w:rsidRPr="0001691B">
        <w:rPr>
          <w:rFonts w:ascii="Garamond" w:eastAsia="Times New Roman" w:hAnsi="Garamond" w:cs="Times New Roman"/>
          <w:color w:val="000000"/>
          <w:sz w:val="20"/>
          <w:szCs w:val="20"/>
          <w:lang w:eastAsia="en-GB"/>
        </w:rPr>
        <w:fldChar w:fldCharType="separate"/>
      </w:r>
      <w:r w:rsidRPr="0001691B">
        <w:rPr>
          <w:rFonts w:ascii="Garamond" w:eastAsia="Times New Roman" w:hAnsi="Garamond" w:cs="Times New Roman"/>
          <w:color w:val="444444"/>
          <w:sz w:val="20"/>
          <w:szCs w:val="20"/>
          <w:lang w:eastAsia="en-GB"/>
        </w:rPr>
        <w:t>nn</w:t>
      </w:r>
      <w:proofErr w:type="spellEnd"/>
      <w:r w:rsidRPr="0001691B">
        <w:rPr>
          <w:rFonts w:ascii="Garamond" w:eastAsia="Times New Roman" w:hAnsi="Garamond" w:cs="Times New Roman"/>
          <w:color w:val="444444"/>
          <w:sz w:val="20"/>
          <w:szCs w:val="20"/>
          <w:lang w:eastAsia="en-GB"/>
        </w:rPr>
        <w:t>. 41–2</w:t>
      </w:r>
      <w:r w:rsidRPr="0001691B">
        <w:rPr>
          <w:rFonts w:ascii="Garamond" w:eastAsia="Times New Roman" w:hAnsi="Garamond" w:cs="Times New Roman"/>
          <w:color w:val="000000"/>
          <w:sz w:val="20"/>
          <w:szCs w:val="20"/>
          <w:lang w:eastAsia="en-GB"/>
        </w:rPr>
        <w:fldChar w:fldCharType="end"/>
      </w:r>
      <w:r w:rsidRPr="0001691B">
        <w:rPr>
          <w:rFonts w:ascii="Garamond" w:eastAsia="Times New Roman" w:hAnsi="Garamond" w:cs="Times New Roman"/>
          <w:color w:val="000000"/>
          <w:sz w:val="20"/>
          <w:szCs w:val="20"/>
          <w:lang w:eastAsia="en-GB"/>
        </w:rPr>
        <w:t>).</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20" w:anchor="ref_acprof-9780199542642-note-115" w:history="1">
        <w:r w:rsidRPr="0001691B">
          <w:rPr>
            <w:rFonts w:ascii="Garamond" w:eastAsia="Times New Roman" w:hAnsi="Garamond" w:cs="Times New Roman"/>
            <w:color w:val="444444"/>
            <w:sz w:val="20"/>
            <w:szCs w:val="20"/>
            <w:lang w:eastAsia="en-GB"/>
          </w:rPr>
          <w:t>40</w:t>
        </w:r>
      </w:hyperlink>
      <w:r w:rsidRPr="0001691B">
        <w:rPr>
          <w:rFonts w:ascii="Garamond" w:eastAsia="Times New Roman" w:hAnsi="Garamond" w:cs="Times New Roman"/>
          <w:color w:val="000000"/>
          <w:sz w:val="20"/>
          <w:szCs w:val="20"/>
          <w:lang w:eastAsia="en-GB"/>
        </w:rPr>
        <w:t>) Carpenter, ‘Gentry and Community’, 369; and above, 15.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21" w:anchor="ref_acprof-9780199542642-note-116" w:history="1">
        <w:r w:rsidRPr="0001691B">
          <w:rPr>
            <w:rFonts w:ascii="Garamond" w:eastAsia="Times New Roman" w:hAnsi="Garamond" w:cs="Times New Roman"/>
            <w:color w:val="444444"/>
            <w:sz w:val="20"/>
            <w:szCs w:val="20"/>
            <w:lang w:eastAsia="en-GB"/>
          </w:rPr>
          <w:t>41</w:t>
        </w:r>
      </w:hyperlink>
      <w:r w:rsidRPr="0001691B">
        <w:rPr>
          <w:rFonts w:ascii="Garamond" w:eastAsia="Times New Roman" w:hAnsi="Garamond" w:cs="Times New Roman"/>
          <w:color w:val="000000"/>
          <w:sz w:val="20"/>
          <w:szCs w:val="20"/>
          <w:lang w:eastAsia="en-GB"/>
        </w:rPr>
        <w:t xml:space="preserve">) For the proceedings surrounding William de </w:t>
      </w:r>
      <w:proofErr w:type="spellStart"/>
      <w:r w:rsidRPr="0001691B">
        <w:rPr>
          <w:rFonts w:ascii="Garamond" w:eastAsia="Times New Roman" w:hAnsi="Garamond" w:cs="Times New Roman"/>
          <w:color w:val="000000"/>
          <w:sz w:val="20"/>
          <w:szCs w:val="20"/>
          <w:lang w:eastAsia="en-GB"/>
        </w:rPr>
        <w:t>Septvans's</w:t>
      </w:r>
      <w:proofErr w:type="spellEnd"/>
      <w:r w:rsidRPr="0001691B">
        <w:rPr>
          <w:rFonts w:ascii="Garamond" w:eastAsia="Times New Roman" w:hAnsi="Garamond" w:cs="Times New Roman"/>
          <w:color w:val="000000"/>
          <w:sz w:val="20"/>
          <w:szCs w:val="20"/>
          <w:lang w:eastAsia="en-GB"/>
        </w:rPr>
        <w:t xml:space="preserve"> proof of age and alienation of his lands, see </w:t>
      </w:r>
      <w:proofErr w:type="spellStart"/>
      <w:r w:rsidRPr="0001691B">
        <w:rPr>
          <w:rFonts w:ascii="Garamond" w:eastAsia="Times New Roman" w:hAnsi="Garamond" w:cs="Times New Roman"/>
          <w:i/>
          <w:iCs/>
          <w:color w:val="000000"/>
          <w:sz w:val="20"/>
          <w:szCs w:val="20"/>
          <w:lang w:eastAsia="en-GB"/>
        </w:rPr>
        <w:t>CIPM</w:t>
      </w:r>
      <w:r w:rsidRPr="0001691B">
        <w:rPr>
          <w:rFonts w:ascii="Garamond" w:eastAsia="Times New Roman" w:hAnsi="Garamond" w:cs="Times New Roman"/>
          <w:color w:val="000000"/>
          <w:sz w:val="20"/>
          <w:szCs w:val="20"/>
          <w:lang w:eastAsia="en-GB"/>
        </w:rPr>
        <w:t>xi</w:t>
      </w:r>
      <w:proofErr w:type="spellEnd"/>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468,</w:t>
      </w:r>
      <w:proofErr w:type="gramEnd"/>
      <w:r w:rsidRPr="0001691B">
        <w:rPr>
          <w:rFonts w:ascii="Garamond" w:eastAsia="Times New Roman" w:hAnsi="Garamond" w:cs="Times New Roman"/>
          <w:color w:val="000000"/>
          <w:sz w:val="20"/>
          <w:szCs w:val="20"/>
          <w:lang w:eastAsia="en-GB"/>
        </w:rPr>
        <w:t xml:space="preserve"> and xii. </w:t>
      </w:r>
      <w:proofErr w:type="gramStart"/>
      <w:r w:rsidRPr="0001691B">
        <w:rPr>
          <w:rFonts w:ascii="Garamond" w:eastAsia="Times New Roman" w:hAnsi="Garamond" w:cs="Times New Roman"/>
          <w:color w:val="000000"/>
          <w:sz w:val="20"/>
          <w:szCs w:val="20"/>
          <w:lang w:eastAsia="en-GB"/>
        </w:rPr>
        <w:t>75–9;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ii.</w:t>
      </w:r>
      <w:proofErr w:type="gramEnd"/>
      <w:r w:rsidRPr="0001691B">
        <w:rPr>
          <w:rFonts w:ascii="Garamond" w:eastAsia="Times New Roman" w:hAnsi="Garamond" w:cs="Times New Roman"/>
          <w:color w:val="000000"/>
          <w:sz w:val="20"/>
          <w:szCs w:val="20"/>
          <w:lang w:eastAsia="en-GB"/>
        </w:rPr>
        <w:t xml:space="preserve"> 291–3, which Fisher sets out in an appendix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313–18) and discusses (51–4). For Cobham's purchase of 1373, see Fisher,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53 and </w:t>
      </w:r>
      <w:hyperlink r:id="rId222" w:anchor="acprof-9780199542642-note-131" w:history="1">
        <w:r w:rsidRPr="0001691B">
          <w:rPr>
            <w:rFonts w:ascii="Garamond" w:eastAsia="Times New Roman" w:hAnsi="Garamond" w:cs="Times New Roman"/>
            <w:color w:val="444444"/>
            <w:sz w:val="20"/>
            <w:szCs w:val="20"/>
            <w:lang w:eastAsia="en-GB"/>
          </w:rPr>
          <w:t>n. 56</w:t>
        </w:r>
      </w:hyperlink>
      <w:r w:rsidRPr="0001691B">
        <w:rPr>
          <w:rFonts w:ascii="Garamond" w:eastAsia="Times New Roman" w:hAnsi="Garamond" w:cs="Times New Roman"/>
          <w:color w:val="000000"/>
          <w:sz w:val="20"/>
          <w:szCs w:val="20"/>
          <w:lang w:eastAsia="en-GB"/>
        </w:rPr>
        <w:t>.</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23" w:anchor="ref_acprof-9780199542642-note-117" w:history="1">
        <w:r w:rsidRPr="0001691B">
          <w:rPr>
            <w:rFonts w:ascii="Garamond" w:eastAsia="Times New Roman" w:hAnsi="Garamond" w:cs="Times New Roman"/>
            <w:color w:val="444444"/>
            <w:sz w:val="20"/>
            <w:szCs w:val="20"/>
            <w:lang w:eastAsia="en-GB"/>
          </w:rPr>
          <w:t>42</w:t>
        </w:r>
      </w:hyperlink>
      <w:r w:rsidRPr="0001691B">
        <w:rPr>
          <w:rFonts w:ascii="Garamond" w:eastAsia="Times New Roman" w:hAnsi="Garamond" w:cs="Times New Roman"/>
          <w:color w:val="000000"/>
          <w:sz w:val="20"/>
          <w:szCs w:val="20"/>
          <w:lang w:eastAsia="en-GB"/>
        </w:rPr>
        <w:t>) John's and Reginald's grandfathers were half</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brothers; see Teresa May, </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The Cobham Family in the Administration of England, 1200–1400’, </w:t>
      </w:r>
      <w:r w:rsidRPr="0001691B">
        <w:rPr>
          <w:rFonts w:ascii="Garamond" w:eastAsia="Times New Roman" w:hAnsi="Garamond" w:cs="Times New Roman"/>
          <w:i/>
          <w:iCs/>
          <w:color w:val="000000"/>
          <w:sz w:val="20"/>
          <w:szCs w:val="20"/>
          <w:lang w:eastAsia="en-GB"/>
        </w:rPr>
        <w:t>Arch. Cant</w:t>
      </w:r>
      <w:r w:rsidRPr="0001691B">
        <w:rPr>
          <w:rFonts w:ascii="Garamond" w:eastAsia="Times New Roman" w:hAnsi="Garamond" w:cs="Times New Roman"/>
          <w:color w:val="000000"/>
          <w:sz w:val="20"/>
          <w:szCs w:val="20"/>
          <w:lang w:eastAsia="en-GB"/>
        </w:rPr>
        <w:t>. 82 (</w:t>
      </w:r>
      <w:hyperlink r:id="rId224" w:anchor="acprof-9780199542642-bibItem-320" w:history="1">
        <w:r w:rsidRPr="0001691B">
          <w:rPr>
            <w:rFonts w:ascii="Garamond" w:eastAsia="Times New Roman" w:hAnsi="Garamond" w:cs="Times New Roman"/>
            <w:color w:val="444444"/>
            <w:sz w:val="20"/>
            <w:szCs w:val="20"/>
            <w:lang w:eastAsia="en-GB"/>
          </w:rPr>
          <w:t>1967</w:t>
        </w:r>
      </w:hyperlink>
      <w:r w:rsidRPr="0001691B">
        <w:rPr>
          <w:rFonts w:ascii="Garamond" w:eastAsia="Times New Roman" w:hAnsi="Garamond" w:cs="Times New Roman"/>
          <w:color w:val="000000"/>
          <w:sz w:val="20"/>
          <w:szCs w:val="20"/>
          <w:lang w:eastAsia="en-GB"/>
        </w:rPr>
        <w:t xml:space="preserve">), 1–31, at 2–3. Reginald's father shared Aldington with the elder Sir William de </w:t>
      </w:r>
      <w:proofErr w:type="spellStart"/>
      <w:r w:rsidRPr="0001691B">
        <w:rPr>
          <w:rFonts w:ascii="Garamond" w:eastAsia="Times New Roman" w:hAnsi="Garamond" w:cs="Times New Roman"/>
          <w:color w:val="000000"/>
          <w:sz w:val="20"/>
          <w:szCs w:val="20"/>
          <w:lang w:eastAsia="en-GB"/>
        </w:rPr>
        <w:t>Septvans</w:t>
      </w:r>
      <w:proofErr w:type="spellEnd"/>
      <w:r w:rsidRPr="0001691B">
        <w:rPr>
          <w:rFonts w:ascii="Garamond" w:eastAsia="Times New Roman" w:hAnsi="Garamond" w:cs="Times New Roman"/>
          <w:color w:val="000000"/>
          <w:sz w:val="20"/>
          <w:szCs w:val="20"/>
          <w:lang w:eastAsia="en-GB"/>
        </w:rPr>
        <w:t>; and both moieties were being rented by another Cobham (Henry) in 1346. Reginald held an Aldington manor in 1403. See </w:t>
      </w:r>
      <w:r w:rsidRPr="0001691B">
        <w:rPr>
          <w:rFonts w:ascii="Garamond" w:eastAsia="Times New Roman" w:hAnsi="Garamond" w:cs="Times New Roman"/>
          <w:i/>
          <w:iCs/>
          <w:color w:val="000000"/>
          <w:sz w:val="20"/>
          <w:szCs w:val="20"/>
          <w:lang w:eastAsia="en-GB"/>
        </w:rPr>
        <w:t>Feudal Aids</w:t>
      </w:r>
      <w:r w:rsidRPr="0001691B">
        <w:rPr>
          <w:rFonts w:ascii="Garamond" w:eastAsia="Times New Roman" w:hAnsi="Garamond" w:cs="Times New Roman"/>
          <w:color w:val="000000"/>
          <w:sz w:val="20"/>
          <w:szCs w:val="20"/>
          <w:lang w:eastAsia="en-GB"/>
        </w:rPr>
        <w:t xml:space="preserve">, iii. </w:t>
      </w:r>
      <w:proofErr w:type="gramStart"/>
      <w:r w:rsidRPr="0001691B">
        <w:rPr>
          <w:rFonts w:ascii="Garamond" w:eastAsia="Times New Roman" w:hAnsi="Garamond" w:cs="Times New Roman"/>
          <w:color w:val="000000"/>
          <w:sz w:val="20"/>
          <w:szCs w:val="20"/>
          <w:lang w:eastAsia="en-GB"/>
        </w:rPr>
        <w:t>40; </w:t>
      </w:r>
      <w:r w:rsidRPr="0001691B">
        <w:rPr>
          <w:rFonts w:ascii="Garamond" w:eastAsia="Times New Roman" w:hAnsi="Garamond" w:cs="Times New Roman"/>
          <w:i/>
          <w:iCs/>
          <w:color w:val="000000"/>
          <w:sz w:val="20"/>
          <w:szCs w:val="20"/>
          <w:lang w:eastAsia="en-GB"/>
        </w:rPr>
        <w:t>CIPM</w:t>
      </w:r>
      <w:r w:rsidRPr="0001691B">
        <w:rPr>
          <w:rFonts w:ascii="Garamond" w:eastAsia="Times New Roman" w:hAnsi="Garamond" w:cs="Times New Roman"/>
          <w:color w:val="000000"/>
          <w:sz w:val="20"/>
          <w:szCs w:val="20"/>
          <w:lang w:eastAsia="en-GB"/>
        </w:rPr>
        <w:t> xviii.</w:t>
      </w:r>
      <w:proofErr w:type="gramEnd"/>
      <w:r w:rsidRPr="0001691B">
        <w:rPr>
          <w:rFonts w:ascii="Garamond" w:eastAsia="Times New Roman" w:hAnsi="Garamond" w:cs="Times New Roman"/>
          <w:color w:val="000000"/>
          <w:sz w:val="20"/>
          <w:szCs w:val="20"/>
          <w:lang w:eastAsia="en-GB"/>
        </w:rPr>
        <w:t xml:space="preserve"> 253. For Cobham's Inn, see Carlin, </w:t>
      </w:r>
      <w:r w:rsidRPr="0001691B">
        <w:rPr>
          <w:rFonts w:ascii="Garamond" w:eastAsia="Times New Roman" w:hAnsi="Garamond" w:cs="Times New Roman"/>
          <w:i/>
          <w:iCs/>
          <w:color w:val="000000"/>
          <w:sz w:val="20"/>
          <w:szCs w:val="20"/>
          <w:lang w:eastAsia="en-GB"/>
        </w:rPr>
        <w:t>Medieval Southwark</w:t>
      </w:r>
      <w:r w:rsidRPr="0001691B">
        <w:rPr>
          <w:rFonts w:ascii="Garamond" w:eastAsia="Times New Roman" w:hAnsi="Garamond" w:cs="Times New Roman"/>
          <w:color w:val="000000"/>
          <w:sz w:val="20"/>
          <w:szCs w:val="20"/>
          <w:lang w:eastAsia="en-GB"/>
        </w:rPr>
        <w:t>, 45; </w:t>
      </w:r>
      <w:r w:rsidRPr="0001691B">
        <w:rPr>
          <w:rFonts w:ascii="Garamond" w:eastAsia="Times New Roman" w:hAnsi="Garamond" w:cs="Times New Roman"/>
          <w:i/>
          <w:iCs/>
          <w:color w:val="000000"/>
          <w:sz w:val="20"/>
          <w:szCs w:val="20"/>
          <w:lang w:eastAsia="en-GB"/>
        </w:rPr>
        <w:t>CIPM</w:t>
      </w:r>
      <w:r w:rsidRPr="0001691B">
        <w:rPr>
          <w:rFonts w:ascii="Garamond" w:eastAsia="Times New Roman" w:hAnsi="Garamond" w:cs="Times New Roman"/>
          <w:color w:val="000000"/>
          <w:sz w:val="20"/>
          <w:szCs w:val="20"/>
          <w:lang w:eastAsia="en-GB"/>
        </w:rPr>
        <w:t> xviii. 254.</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25" w:anchor="ref_acprof-9780199542642-note-118" w:history="1">
        <w:r w:rsidRPr="0001691B">
          <w:rPr>
            <w:rFonts w:ascii="Garamond" w:eastAsia="Times New Roman" w:hAnsi="Garamond" w:cs="Times New Roman"/>
            <w:color w:val="444444"/>
            <w:sz w:val="20"/>
            <w:szCs w:val="20"/>
            <w:lang w:eastAsia="en-GB"/>
          </w:rPr>
          <w:t>43</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CIPM</w:t>
      </w:r>
      <w:r w:rsidRPr="0001691B">
        <w:rPr>
          <w:rFonts w:ascii="Garamond" w:eastAsia="Times New Roman" w:hAnsi="Garamond" w:cs="Times New Roman"/>
          <w:color w:val="000000"/>
          <w:sz w:val="20"/>
          <w:szCs w:val="20"/>
          <w:lang w:eastAsia="en-GB"/>
        </w:rPr>
        <w:t xml:space="preserve"> xii. </w:t>
      </w:r>
      <w:proofErr w:type="gramStart"/>
      <w:r w:rsidRPr="0001691B">
        <w:rPr>
          <w:rFonts w:ascii="Garamond" w:eastAsia="Times New Roman" w:hAnsi="Garamond" w:cs="Times New Roman"/>
          <w:color w:val="000000"/>
          <w:sz w:val="20"/>
          <w:szCs w:val="20"/>
          <w:lang w:eastAsia="en-GB"/>
        </w:rPr>
        <w:t>76–7.</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26" w:anchor="ref_acprof-9780199542642-note-119" w:history="1">
        <w:r w:rsidRPr="0001691B">
          <w:rPr>
            <w:rFonts w:ascii="Garamond" w:eastAsia="Times New Roman" w:hAnsi="Garamond" w:cs="Times New Roman"/>
            <w:color w:val="444444"/>
            <w:sz w:val="20"/>
            <w:szCs w:val="20"/>
            <w:lang w:eastAsia="en-GB"/>
          </w:rPr>
          <w:t>44</w:t>
        </w:r>
      </w:hyperlink>
      <w:r w:rsidRPr="0001691B">
        <w:rPr>
          <w:rFonts w:ascii="Garamond" w:eastAsia="Times New Roman" w:hAnsi="Garamond" w:cs="Times New Roman"/>
          <w:color w:val="000000"/>
          <w:sz w:val="20"/>
          <w:szCs w:val="20"/>
          <w:lang w:eastAsia="en-GB"/>
        </w:rPr>
        <w:t>) For the Kentish landholdings of Cobham's father, in 1346, see </w:t>
      </w:r>
      <w:r w:rsidRPr="0001691B">
        <w:rPr>
          <w:rFonts w:ascii="Garamond" w:eastAsia="Times New Roman" w:hAnsi="Garamond" w:cs="Times New Roman"/>
          <w:i/>
          <w:iCs/>
          <w:color w:val="000000"/>
          <w:sz w:val="20"/>
          <w:szCs w:val="20"/>
          <w:lang w:eastAsia="en-GB"/>
        </w:rPr>
        <w:t>Feudal Aids</w:t>
      </w:r>
      <w:r w:rsidRPr="0001691B">
        <w:rPr>
          <w:rFonts w:ascii="Garamond" w:eastAsia="Times New Roman" w:hAnsi="Garamond" w:cs="Times New Roman"/>
          <w:color w:val="000000"/>
          <w:sz w:val="20"/>
          <w:szCs w:val="20"/>
          <w:lang w:eastAsia="en-GB"/>
        </w:rPr>
        <w:t xml:space="preserve">, iii. </w:t>
      </w:r>
      <w:proofErr w:type="gramStart"/>
      <w:r w:rsidRPr="0001691B">
        <w:rPr>
          <w:rFonts w:ascii="Garamond" w:eastAsia="Times New Roman" w:hAnsi="Garamond" w:cs="Times New Roman"/>
          <w:color w:val="000000"/>
          <w:sz w:val="20"/>
          <w:szCs w:val="20"/>
          <w:lang w:eastAsia="en-GB"/>
        </w:rPr>
        <w:t>22, 41, 42, 49, 51.</w:t>
      </w:r>
      <w:proofErr w:type="gramEnd"/>
      <w:r w:rsidRPr="0001691B">
        <w:rPr>
          <w:rFonts w:ascii="Garamond" w:eastAsia="Times New Roman" w:hAnsi="Garamond" w:cs="Times New Roman"/>
          <w:color w:val="000000"/>
          <w:sz w:val="20"/>
          <w:szCs w:val="20"/>
          <w:lang w:eastAsia="en-GB"/>
        </w:rPr>
        <w:t xml:space="preserve"> For the </w:t>
      </w:r>
      <w:proofErr w:type="spellStart"/>
      <w:r w:rsidRPr="0001691B">
        <w:rPr>
          <w:rFonts w:ascii="Garamond" w:eastAsia="Times New Roman" w:hAnsi="Garamond" w:cs="Times New Roman"/>
          <w:color w:val="000000"/>
          <w:sz w:val="20"/>
          <w:szCs w:val="20"/>
          <w:lang w:eastAsia="en-GB"/>
        </w:rPr>
        <w:t>Sterborough</w:t>
      </w:r>
      <w:proofErr w:type="spellEnd"/>
      <w:r w:rsidRPr="0001691B">
        <w:rPr>
          <w:rFonts w:ascii="Garamond" w:eastAsia="Times New Roman" w:hAnsi="Garamond" w:cs="Times New Roman"/>
          <w:color w:val="000000"/>
          <w:sz w:val="20"/>
          <w:szCs w:val="20"/>
          <w:lang w:eastAsia="en-GB"/>
        </w:rPr>
        <w:t xml:space="preserve"> Cobham lands in 1403, see </w:t>
      </w:r>
      <w:r w:rsidRPr="0001691B">
        <w:rPr>
          <w:rFonts w:ascii="Garamond" w:eastAsia="Times New Roman" w:hAnsi="Garamond" w:cs="Times New Roman"/>
          <w:i/>
          <w:iCs/>
          <w:color w:val="000000"/>
          <w:sz w:val="20"/>
          <w:szCs w:val="20"/>
          <w:lang w:eastAsia="en-GB"/>
        </w:rPr>
        <w:t>CIPM</w:t>
      </w:r>
      <w:r w:rsidRPr="0001691B">
        <w:rPr>
          <w:rFonts w:ascii="Garamond" w:eastAsia="Times New Roman" w:hAnsi="Garamond" w:cs="Times New Roman"/>
          <w:color w:val="000000"/>
          <w:sz w:val="20"/>
          <w:szCs w:val="20"/>
          <w:lang w:eastAsia="en-GB"/>
        </w:rPr>
        <w:t xml:space="preserve"> xviii. </w:t>
      </w:r>
      <w:proofErr w:type="gramStart"/>
      <w:r w:rsidRPr="0001691B">
        <w:rPr>
          <w:rFonts w:ascii="Garamond" w:eastAsia="Times New Roman" w:hAnsi="Garamond" w:cs="Times New Roman"/>
          <w:color w:val="000000"/>
          <w:sz w:val="20"/>
          <w:szCs w:val="20"/>
          <w:lang w:eastAsia="en-GB"/>
        </w:rPr>
        <w:t>250–4.</w:t>
      </w:r>
      <w:proofErr w:type="gramEnd"/>
      <w:r w:rsidRPr="0001691B">
        <w:rPr>
          <w:rFonts w:ascii="Garamond" w:eastAsia="Times New Roman" w:hAnsi="Garamond" w:cs="Times New Roman"/>
          <w:color w:val="000000"/>
          <w:sz w:val="20"/>
          <w:szCs w:val="20"/>
          <w:lang w:eastAsia="en-GB"/>
        </w:rPr>
        <w:t xml:space="preserve"> On the limitations of a county focus for this kind of discussion, which I have not very well avoided, see Carpenter, ‘Gentry and Community’, 340–55; cf. </w:t>
      </w:r>
      <w:proofErr w:type="spellStart"/>
      <w:r w:rsidRPr="0001691B">
        <w:rPr>
          <w:rFonts w:ascii="Garamond" w:eastAsia="Times New Roman" w:hAnsi="Garamond" w:cs="Times New Roman"/>
          <w:color w:val="000000"/>
          <w:sz w:val="20"/>
          <w:szCs w:val="20"/>
          <w:lang w:eastAsia="en-GB"/>
        </w:rPr>
        <w:t>Bennett,</w:t>
      </w:r>
      <w:r w:rsidRPr="0001691B">
        <w:rPr>
          <w:rFonts w:ascii="Garamond" w:eastAsia="Times New Roman" w:hAnsi="Garamond" w:cs="Times New Roman"/>
          <w:i/>
          <w:iCs/>
          <w:color w:val="000000"/>
          <w:sz w:val="20"/>
          <w:szCs w:val="20"/>
          <w:lang w:eastAsia="en-GB"/>
        </w:rPr>
        <w:t>Community</w:t>
      </w:r>
      <w:proofErr w:type="spellEnd"/>
      <w:r w:rsidRPr="0001691B">
        <w:rPr>
          <w:rFonts w:ascii="Garamond" w:eastAsia="Times New Roman" w:hAnsi="Garamond" w:cs="Times New Roman"/>
          <w:i/>
          <w:iCs/>
          <w:color w:val="000000"/>
          <w:sz w:val="20"/>
          <w:szCs w:val="20"/>
          <w:lang w:eastAsia="en-GB"/>
        </w:rPr>
        <w:t>, Class and Careerism</w:t>
      </w:r>
      <w:r w:rsidRPr="0001691B">
        <w:rPr>
          <w:rFonts w:ascii="Garamond" w:eastAsia="Times New Roman" w:hAnsi="Garamond" w:cs="Times New Roman"/>
          <w:color w:val="000000"/>
          <w:sz w:val="20"/>
          <w:szCs w:val="20"/>
          <w:lang w:eastAsia="en-GB"/>
        </w:rPr>
        <w:t>, 5–52; and (on a lord's ‘country’ and county)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w:t>
      </w:r>
      <w:r w:rsidRPr="0001691B">
        <w:rPr>
          <w:rFonts w:ascii="Garamond" w:eastAsia="Times New Roman" w:hAnsi="Garamond" w:cs="Times New Roman"/>
          <w:i/>
          <w:iCs/>
          <w:color w:val="000000"/>
          <w:sz w:val="20"/>
          <w:szCs w:val="20"/>
          <w:lang w:eastAsia="en-GB"/>
        </w:rPr>
        <w:t>English Nobility</w:t>
      </w:r>
      <w:r w:rsidRPr="0001691B">
        <w:rPr>
          <w:rFonts w:ascii="Garamond" w:eastAsia="Times New Roman" w:hAnsi="Garamond" w:cs="Times New Roman"/>
          <w:color w:val="000000"/>
          <w:sz w:val="20"/>
          <w:szCs w:val="20"/>
          <w:lang w:eastAsia="en-GB"/>
        </w:rPr>
        <w:t>, 160–1, 172–5.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27" w:anchor="ref_acprof-9780199542642-note-120" w:history="1">
        <w:r w:rsidRPr="0001691B">
          <w:rPr>
            <w:rFonts w:ascii="Garamond" w:eastAsia="Times New Roman" w:hAnsi="Garamond" w:cs="Times New Roman"/>
            <w:color w:val="444444"/>
            <w:sz w:val="20"/>
            <w:szCs w:val="20"/>
            <w:lang w:eastAsia="en-GB"/>
          </w:rPr>
          <w:t>45</w:t>
        </w:r>
      </w:hyperlink>
      <w:r w:rsidRPr="0001691B">
        <w:rPr>
          <w:rFonts w:ascii="Garamond" w:eastAsia="Times New Roman" w:hAnsi="Garamond" w:cs="Times New Roman"/>
          <w:color w:val="000000"/>
          <w:sz w:val="20"/>
          <w:szCs w:val="20"/>
          <w:lang w:eastAsia="en-GB"/>
        </w:rPr>
        <w:t xml:space="preserve">) His wife, Margaret, was the eldest daughter of Hugh de Courtenay, the tenth earl, and Margaret de </w:t>
      </w:r>
      <w:proofErr w:type="spellStart"/>
      <w:r w:rsidRPr="0001691B">
        <w:rPr>
          <w:rFonts w:ascii="Garamond" w:eastAsia="Times New Roman" w:hAnsi="Garamond" w:cs="Times New Roman"/>
          <w:color w:val="000000"/>
          <w:sz w:val="20"/>
          <w:szCs w:val="20"/>
          <w:lang w:eastAsia="en-GB"/>
        </w:rPr>
        <w:t>Bohun</w:t>
      </w:r>
      <w:proofErr w:type="spellEnd"/>
      <w:r w:rsidRPr="0001691B">
        <w:rPr>
          <w:rFonts w:ascii="Garamond" w:eastAsia="Times New Roman" w:hAnsi="Garamond" w:cs="Times New Roman"/>
          <w:color w:val="000000"/>
          <w:sz w:val="20"/>
          <w:szCs w:val="20"/>
          <w:lang w:eastAsia="en-GB"/>
        </w:rPr>
        <w:t>, sister to the last earl of Hereford and grand</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daughter of Edward I. Other members of Gower's Kentish circle were allied to major noble households by marriage as well. The younger Reginald, Lord Cobham of </w:t>
      </w:r>
      <w:proofErr w:type="spellStart"/>
      <w:r w:rsidRPr="0001691B">
        <w:rPr>
          <w:rFonts w:ascii="Garamond" w:eastAsia="Times New Roman" w:hAnsi="Garamond" w:cs="Times New Roman"/>
          <w:color w:val="000000"/>
          <w:sz w:val="20"/>
          <w:szCs w:val="20"/>
          <w:lang w:eastAsia="en-GB"/>
        </w:rPr>
        <w:t>Sterborough's</w:t>
      </w:r>
      <w:proofErr w:type="spellEnd"/>
      <w:r w:rsidRPr="0001691B">
        <w:rPr>
          <w:rFonts w:ascii="Garamond" w:eastAsia="Times New Roman" w:hAnsi="Garamond" w:cs="Times New Roman"/>
          <w:color w:val="000000"/>
          <w:sz w:val="20"/>
          <w:szCs w:val="20"/>
          <w:lang w:eastAsia="en-GB"/>
        </w:rPr>
        <w:t xml:space="preserve"> first wife was daughter of the earl of Stafford, and Reginald's mother was Joan, daughter of Thomas, Lord Berkeley. De </w:t>
      </w:r>
      <w:proofErr w:type="spellStart"/>
      <w:r w:rsidRPr="0001691B">
        <w:rPr>
          <w:rFonts w:ascii="Garamond" w:eastAsia="Times New Roman" w:hAnsi="Garamond" w:cs="Times New Roman"/>
          <w:color w:val="000000"/>
          <w:sz w:val="20"/>
          <w:szCs w:val="20"/>
          <w:lang w:eastAsia="en-GB"/>
        </w:rPr>
        <w:t>Louvein</w:t>
      </w:r>
      <w:proofErr w:type="spellEnd"/>
      <w:r w:rsidRPr="0001691B">
        <w:rPr>
          <w:rFonts w:ascii="Garamond" w:eastAsia="Times New Roman" w:hAnsi="Garamond" w:cs="Times New Roman"/>
          <w:color w:val="000000"/>
          <w:sz w:val="20"/>
          <w:szCs w:val="20"/>
          <w:lang w:eastAsia="en-GB"/>
        </w:rPr>
        <w:t xml:space="preserve"> married the earl of Oxford's daughter, Margaret. See May, ‘Cobham family’, at 2–3; </w:t>
      </w:r>
      <w:r w:rsidRPr="0001691B">
        <w:rPr>
          <w:rFonts w:ascii="Garamond" w:eastAsia="Times New Roman" w:hAnsi="Garamond" w:cs="Times New Roman"/>
          <w:i/>
          <w:iCs/>
          <w:color w:val="000000"/>
          <w:sz w:val="20"/>
          <w:szCs w:val="20"/>
          <w:lang w:eastAsia="en-GB"/>
        </w:rPr>
        <w:t>CP</w:t>
      </w:r>
      <w:r w:rsidRPr="0001691B">
        <w:rPr>
          <w:rFonts w:ascii="Garamond" w:eastAsia="Times New Roman" w:hAnsi="Garamond" w:cs="Times New Roman"/>
          <w:color w:val="000000"/>
          <w:sz w:val="20"/>
          <w:szCs w:val="20"/>
          <w:lang w:eastAsia="en-GB"/>
        </w:rPr>
        <w:t> </w:t>
      </w:r>
      <w:proofErr w:type="gramStart"/>
      <w:r w:rsidRPr="0001691B">
        <w:rPr>
          <w:rFonts w:ascii="Garamond" w:eastAsia="Times New Roman" w:hAnsi="Garamond" w:cs="Times New Roman"/>
          <w:color w:val="000000"/>
          <w:sz w:val="20"/>
          <w:szCs w:val="20"/>
          <w:lang w:eastAsia="en-GB"/>
        </w:rPr>
        <w:t>iv</w:t>
      </w:r>
      <w:proofErr w:type="gramEnd"/>
      <w:r w:rsidRPr="0001691B">
        <w:rPr>
          <w:rFonts w:ascii="Garamond" w:eastAsia="Times New Roman" w:hAnsi="Garamond" w:cs="Times New Roman"/>
          <w:color w:val="000000"/>
          <w:sz w:val="20"/>
          <w:szCs w:val="20"/>
          <w:lang w:eastAsia="en-GB"/>
        </w:rPr>
        <w:t>. 298.</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28" w:anchor="ref_acprof-9780199542642-note-121" w:history="1">
        <w:r w:rsidRPr="0001691B">
          <w:rPr>
            <w:rFonts w:ascii="Garamond" w:eastAsia="Times New Roman" w:hAnsi="Garamond" w:cs="Times New Roman"/>
            <w:color w:val="444444"/>
            <w:sz w:val="20"/>
            <w:szCs w:val="20"/>
            <w:lang w:eastAsia="en-GB"/>
          </w:rPr>
          <w:t>46</w:t>
        </w:r>
      </w:hyperlink>
      <w:r w:rsidRPr="0001691B">
        <w:rPr>
          <w:rFonts w:ascii="Garamond" w:eastAsia="Times New Roman" w:hAnsi="Garamond" w:cs="Times New Roman"/>
          <w:color w:val="000000"/>
          <w:sz w:val="20"/>
          <w:szCs w:val="20"/>
          <w:lang w:eastAsia="en-GB"/>
        </w:rPr>
        <w:t>) For Cobham's military career, his embassies with France, Flanders, and Rome, and his places on major royal commissions, see </w:t>
      </w:r>
      <w:proofErr w:type="spellStart"/>
      <w:r w:rsidRPr="0001691B">
        <w:rPr>
          <w:rFonts w:ascii="Garamond" w:eastAsia="Times New Roman" w:hAnsi="Garamond" w:cs="Times New Roman"/>
          <w:i/>
          <w:iCs/>
          <w:color w:val="000000"/>
          <w:sz w:val="20"/>
          <w:szCs w:val="20"/>
          <w:lang w:eastAsia="en-GB"/>
        </w:rPr>
        <w:t>Fœdera</w:t>
      </w:r>
      <w:proofErr w:type="spellEnd"/>
      <w:r w:rsidRPr="0001691B">
        <w:rPr>
          <w:rFonts w:ascii="Garamond" w:eastAsia="Times New Roman" w:hAnsi="Garamond" w:cs="Times New Roman"/>
          <w:color w:val="000000"/>
          <w:sz w:val="20"/>
          <w:szCs w:val="20"/>
          <w:lang w:eastAsia="en-GB"/>
        </w:rPr>
        <w:t xml:space="preserve">, iii∕2. </w:t>
      </w:r>
      <w:proofErr w:type="gramStart"/>
      <w:r w:rsidRPr="0001691B">
        <w:rPr>
          <w:rFonts w:ascii="Garamond" w:eastAsia="Times New Roman" w:hAnsi="Garamond" w:cs="Times New Roman"/>
          <w:color w:val="000000"/>
          <w:sz w:val="20"/>
          <w:szCs w:val="20"/>
          <w:lang w:eastAsia="en-GB"/>
        </w:rPr>
        <w:t>126–7, 136; iii∕3.</w:t>
      </w:r>
      <w:proofErr w:type="gramEnd"/>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25, 36, 37, 41, 48–9, 76, 90, 97, 121, 160, 162–3, 184; iii∕4.</w:t>
      </w:r>
      <w:proofErr w:type="gramEnd"/>
      <w:r w:rsidRPr="0001691B">
        <w:rPr>
          <w:rFonts w:ascii="Garamond" w:eastAsia="Times New Roman" w:hAnsi="Garamond" w:cs="Times New Roman"/>
          <w:color w:val="000000"/>
          <w:sz w:val="20"/>
          <w:szCs w:val="20"/>
          <w:lang w:eastAsia="en-GB"/>
        </w:rPr>
        <w:t xml:space="preserve"> 77; </w:t>
      </w:r>
      <w:r w:rsidRPr="0001691B">
        <w:rPr>
          <w:rFonts w:ascii="Garamond" w:eastAsia="Times New Roman" w:hAnsi="Garamond" w:cs="Times New Roman"/>
          <w:i/>
          <w:iCs/>
          <w:color w:val="000000"/>
          <w:sz w:val="20"/>
          <w:szCs w:val="20"/>
          <w:lang w:eastAsia="en-GB"/>
        </w:rPr>
        <w:t>CPR: Richard II, 1381–1385</w:t>
      </w:r>
      <w:r w:rsidRPr="0001691B">
        <w:rPr>
          <w:rFonts w:ascii="Garamond" w:eastAsia="Times New Roman" w:hAnsi="Garamond" w:cs="Times New Roman"/>
          <w:color w:val="000000"/>
          <w:sz w:val="20"/>
          <w:szCs w:val="20"/>
          <w:lang w:eastAsia="en-GB"/>
        </w:rPr>
        <w:t>, 138 (Mar. 1382); </w:t>
      </w:r>
      <w:r w:rsidRPr="0001691B">
        <w:rPr>
          <w:rFonts w:ascii="Garamond" w:eastAsia="Times New Roman" w:hAnsi="Garamond" w:cs="Times New Roman"/>
          <w:i/>
          <w:iCs/>
          <w:color w:val="000000"/>
          <w:sz w:val="20"/>
          <w:szCs w:val="20"/>
          <w:lang w:eastAsia="en-GB"/>
        </w:rPr>
        <w:t>WC</w:t>
      </w:r>
      <w:r w:rsidRPr="0001691B">
        <w:rPr>
          <w:rFonts w:ascii="Garamond" w:eastAsia="Times New Roman" w:hAnsi="Garamond" w:cs="Times New Roman"/>
          <w:color w:val="000000"/>
          <w:sz w:val="20"/>
          <w:szCs w:val="20"/>
          <w:lang w:eastAsia="en-GB"/>
        </w:rPr>
        <w:t> 24 and </w:t>
      </w:r>
      <w:hyperlink r:id="rId229" w:anchor="acprof-9780199542642-note-78" w:history="1">
        <w:r w:rsidRPr="0001691B">
          <w:rPr>
            <w:rFonts w:ascii="Garamond" w:eastAsia="Times New Roman" w:hAnsi="Garamond" w:cs="Times New Roman"/>
            <w:color w:val="444444"/>
            <w:sz w:val="20"/>
            <w:szCs w:val="20"/>
            <w:lang w:eastAsia="en-GB"/>
          </w:rPr>
          <w:t>n. 3</w:t>
        </w:r>
      </w:hyperlink>
      <w:r w:rsidRPr="0001691B">
        <w:rPr>
          <w:rFonts w:ascii="Garamond" w:eastAsia="Times New Roman" w:hAnsi="Garamond" w:cs="Times New Roman"/>
          <w:color w:val="000000"/>
          <w:sz w:val="20"/>
          <w:szCs w:val="20"/>
          <w:lang w:eastAsia="en-GB"/>
        </w:rPr>
        <w:t>; J. G. Waller, ‘The Lords of Cobham, their Monuments, and the Church’, </w:t>
      </w:r>
      <w:r w:rsidRPr="0001691B">
        <w:rPr>
          <w:rFonts w:ascii="Garamond" w:eastAsia="Times New Roman" w:hAnsi="Garamond" w:cs="Times New Roman"/>
          <w:i/>
          <w:iCs/>
          <w:color w:val="000000"/>
          <w:sz w:val="20"/>
          <w:szCs w:val="20"/>
          <w:lang w:eastAsia="en-GB"/>
        </w:rPr>
        <w:t>Arch. Cant</w:t>
      </w:r>
      <w:r w:rsidRPr="0001691B">
        <w:rPr>
          <w:rFonts w:ascii="Garamond" w:eastAsia="Times New Roman" w:hAnsi="Garamond" w:cs="Times New Roman"/>
          <w:color w:val="000000"/>
          <w:sz w:val="20"/>
          <w:szCs w:val="20"/>
          <w:lang w:eastAsia="en-GB"/>
        </w:rPr>
        <w:t>. 11 (</w:t>
      </w:r>
      <w:hyperlink r:id="rId230" w:anchor="acprof-9780199542642-bibItem-469" w:history="1">
        <w:r w:rsidRPr="0001691B">
          <w:rPr>
            <w:rFonts w:ascii="Garamond" w:eastAsia="Times New Roman" w:hAnsi="Garamond" w:cs="Times New Roman"/>
            <w:color w:val="444444"/>
            <w:sz w:val="20"/>
            <w:szCs w:val="20"/>
            <w:lang w:eastAsia="en-GB"/>
          </w:rPr>
          <w:t>1877</w:t>
        </w:r>
      </w:hyperlink>
      <w:r w:rsidRPr="0001691B">
        <w:rPr>
          <w:rFonts w:ascii="Garamond" w:eastAsia="Times New Roman" w:hAnsi="Garamond" w:cs="Times New Roman"/>
          <w:color w:val="000000"/>
          <w:sz w:val="20"/>
          <w:szCs w:val="20"/>
          <w:lang w:eastAsia="en-GB"/>
        </w:rPr>
        <w:t>), 49–112, 73–9; </w:t>
      </w:r>
      <w:r w:rsidRPr="0001691B">
        <w:rPr>
          <w:rFonts w:ascii="Garamond" w:eastAsia="Times New Roman" w:hAnsi="Garamond" w:cs="Times New Roman"/>
          <w:i/>
          <w:iCs/>
          <w:color w:val="000000"/>
          <w:sz w:val="20"/>
          <w:szCs w:val="20"/>
          <w:lang w:eastAsia="en-GB"/>
        </w:rPr>
        <w:t>CP</w:t>
      </w:r>
      <w:r w:rsidRPr="0001691B">
        <w:rPr>
          <w:rFonts w:ascii="Garamond" w:eastAsia="Times New Roman" w:hAnsi="Garamond" w:cs="Times New Roman"/>
          <w:color w:val="000000"/>
          <w:sz w:val="20"/>
          <w:szCs w:val="20"/>
          <w:lang w:eastAsia="en-GB"/>
        </w:rPr>
        <w:t> iii. 344.</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231" w:anchor="ref_acprof-9780199542642-note-122" w:history="1">
        <w:r w:rsidRPr="0001691B">
          <w:rPr>
            <w:rFonts w:ascii="Garamond" w:eastAsia="Times New Roman" w:hAnsi="Garamond" w:cs="Times New Roman"/>
            <w:color w:val="444444"/>
            <w:sz w:val="20"/>
            <w:szCs w:val="20"/>
            <w:lang w:eastAsia="en-GB"/>
          </w:rPr>
          <w:t>47</w:t>
        </w:r>
      </w:hyperlink>
      <w:r w:rsidRPr="0001691B">
        <w:rPr>
          <w:rFonts w:ascii="Garamond" w:eastAsia="Times New Roman" w:hAnsi="Garamond" w:cs="Times New Roman"/>
          <w:color w:val="000000"/>
          <w:sz w:val="20"/>
          <w:szCs w:val="20"/>
          <w:lang w:eastAsia="en-GB"/>
        </w:rPr>
        <w:t>) Anthony Tuck, </w:t>
      </w:r>
      <w:r w:rsidRPr="0001691B">
        <w:rPr>
          <w:rFonts w:ascii="Garamond" w:eastAsia="Times New Roman" w:hAnsi="Garamond" w:cs="Times New Roman"/>
          <w:i/>
          <w:iCs/>
          <w:color w:val="000000"/>
          <w:sz w:val="20"/>
          <w:szCs w:val="20"/>
          <w:lang w:eastAsia="en-GB"/>
        </w:rPr>
        <w:t>Richard II and the English Nobility</w:t>
      </w:r>
      <w:r w:rsidRPr="0001691B">
        <w:rPr>
          <w:rFonts w:ascii="Garamond" w:eastAsia="Times New Roman" w:hAnsi="Garamond" w:cs="Times New Roman"/>
          <w:color w:val="000000"/>
          <w:sz w:val="20"/>
          <w:szCs w:val="20"/>
          <w:lang w:eastAsia="en-GB"/>
        </w:rPr>
        <w:t> (London, </w:t>
      </w:r>
      <w:hyperlink r:id="rId232" w:anchor="acprof-9780199542642-bibItem-456" w:history="1">
        <w:r w:rsidRPr="0001691B">
          <w:rPr>
            <w:rFonts w:ascii="Garamond" w:eastAsia="Times New Roman" w:hAnsi="Garamond" w:cs="Times New Roman"/>
            <w:color w:val="444444"/>
            <w:sz w:val="20"/>
            <w:szCs w:val="20"/>
            <w:lang w:eastAsia="en-GB"/>
          </w:rPr>
          <w:t>1973</w:t>
        </w:r>
      </w:hyperlink>
      <w:r w:rsidRPr="0001691B">
        <w:rPr>
          <w:rFonts w:ascii="Garamond" w:eastAsia="Times New Roman" w:hAnsi="Garamond" w:cs="Times New Roman"/>
          <w:color w:val="000000"/>
          <w:sz w:val="20"/>
          <w:szCs w:val="20"/>
          <w:lang w:eastAsia="en-GB"/>
        </w:rPr>
        <w:t>), 44.</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33" w:anchor="ref_acprof-9780199542642-note-123" w:history="1">
        <w:r w:rsidRPr="0001691B">
          <w:rPr>
            <w:rFonts w:ascii="Garamond" w:eastAsia="Times New Roman" w:hAnsi="Garamond" w:cs="Times New Roman"/>
            <w:color w:val="444444"/>
            <w:sz w:val="20"/>
            <w:szCs w:val="20"/>
            <w:lang w:eastAsia="en-GB"/>
          </w:rPr>
          <w:t>48</w:t>
        </w:r>
      </w:hyperlink>
      <w:r w:rsidRPr="0001691B">
        <w:rPr>
          <w:rFonts w:ascii="Garamond" w:eastAsia="Times New Roman" w:hAnsi="Garamond" w:cs="Times New Roman"/>
          <w:color w:val="000000"/>
          <w:sz w:val="20"/>
          <w:szCs w:val="20"/>
          <w:lang w:eastAsia="en-GB"/>
        </w:rPr>
        <w:t xml:space="preserve">) For Savage's career and connections (his father was attached to the Black Prince and his mother was Richard II's nurse), see J. S. </w:t>
      </w:r>
      <w:proofErr w:type="spellStart"/>
      <w:r w:rsidRPr="0001691B">
        <w:rPr>
          <w:rFonts w:ascii="Garamond" w:eastAsia="Times New Roman" w:hAnsi="Garamond" w:cs="Times New Roman"/>
          <w:color w:val="000000"/>
          <w:sz w:val="20"/>
          <w:szCs w:val="20"/>
          <w:lang w:eastAsia="en-GB"/>
        </w:rPr>
        <w:t>Roskell</w:t>
      </w:r>
      <w:proofErr w:type="spellEnd"/>
      <w:r w:rsidRPr="0001691B">
        <w:rPr>
          <w:rFonts w:ascii="Garamond" w:eastAsia="Times New Roman" w:hAnsi="Garamond" w:cs="Times New Roman"/>
          <w:color w:val="000000"/>
          <w:sz w:val="20"/>
          <w:szCs w:val="20"/>
          <w:lang w:eastAsia="en-GB"/>
        </w:rPr>
        <w:t xml:space="preserve">, ‘Sir </w:t>
      </w:r>
      <w:proofErr w:type="spellStart"/>
      <w:r w:rsidRPr="0001691B">
        <w:rPr>
          <w:rFonts w:ascii="Garamond" w:eastAsia="Times New Roman" w:hAnsi="Garamond" w:cs="Times New Roman"/>
          <w:color w:val="000000"/>
          <w:sz w:val="20"/>
          <w:szCs w:val="20"/>
          <w:lang w:eastAsia="en-GB"/>
        </w:rPr>
        <w:t>Arnald</w:t>
      </w:r>
      <w:proofErr w:type="spellEnd"/>
      <w:r w:rsidRPr="0001691B">
        <w:rPr>
          <w:rFonts w:ascii="Garamond" w:eastAsia="Times New Roman" w:hAnsi="Garamond" w:cs="Times New Roman"/>
          <w:color w:val="000000"/>
          <w:sz w:val="20"/>
          <w:szCs w:val="20"/>
          <w:lang w:eastAsia="en-GB"/>
        </w:rPr>
        <w:t xml:space="preserve"> Savage of Bobbing: Speaker for the Commons in 1401 and 1404’, </w:t>
      </w:r>
      <w:r w:rsidRPr="0001691B">
        <w:rPr>
          <w:rFonts w:ascii="Garamond" w:eastAsia="Times New Roman" w:hAnsi="Garamond" w:cs="Times New Roman"/>
          <w:i/>
          <w:iCs/>
          <w:color w:val="000000"/>
          <w:sz w:val="20"/>
          <w:szCs w:val="20"/>
          <w:lang w:eastAsia="en-GB"/>
        </w:rPr>
        <w:t>Arch. Cant</w:t>
      </w:r>
      <w:r w:rsidRPr="0001691B">
        <w:rPr>
          <w:rFonts w:ascii="Garamond" w:eastAsia="Times New Roman" w:hAnsi="Garamond" w:cs="Times New Roman"/>
          <w:color w:val="000000"/>
          <w:sz w:val="20"/>
          <w:szCs w:val="20"/>
          <w:lang w:eastAsia="en-GB"/>
        </w:rPr>
        <w:t>. 70 (</w:t>
      </w:r>
      <w:hyperlink r:id="rId234" w:anchor="acprof-9780199542642-bibItem-391" w:history="1">
        <w:r w:rsidRPr="0001691B">
          <w:rPr>
            <w:rFonts w:ascii="Garamond" w:eastAsia="Times New Roman" w:hAnsi="Garamond" w:cs="Times New Roman"/>
            <w:color w:val="444444"/>
            <w:sz w:val="20"/>
            <w:szCs w:val="20"/>
            <w:lang w:eastAsia="en-GB"/>
          </w:rPr>
          <w:t>1956</w:t>
        </w:r>
      </w:hyperlink>
      <w:r w:rsidRPr="0001691B">
        <w:rPr>
          <w:rFonts w:ascii="Garamond" w:eastAsia="Times New Roman" w:hAnsi="Garamond" w:cs="Times New Roman"/>
          <w:color w:val="000000"/>
          <w:sz w:val="20"/>
          <w:szCs w:val="20"/>
          <w:lang w:eastAsia="en-GB"/>
        </w:rPr>
        <w:t>), 68–83; Bruce Webster, ‘The Community of Kent in the Reign of Richard II’, </w:t>
      </w:r>
      <w:r w:rsidRPr="0001691B">
        <w:rPr>
          <w:rFonts w:ascii="Garamond" w:eastAsia="Times New Roman" w:hAnsi="Garamond" w:cs="Times New Roman"/>
          <w:i/>
          <w:iCs/>
          <w:color w:val="000000"/>
          <w:sz w:val="20"/>
          <w:szCs w:val="20"/>
          <w:lang w:eastAsia="en-GB"/>
        </w:rPr>
        <w:t>Arch. Cant</w:t>
      </w:r>
      <w:r w:rsidRPr="0001691B">
        <w:rPr>
          <w:rFonts w:ascii="Garamond" w:eastAsia="Times New Roman" w:hAnsi="Garamond" w:cs="Times New Roman"/>
          <w:color w:val="000000"/>
          <w:sz w:val="20"/>
          <w:szCs w:val="20"/>
          <w:lang w:eastAsia="en-GB"/>
        </w:rPr>
        <w:t>. 100 (</w:t>
      </w:r>
      <w:hyperlink r:id="rId235" w:anchor="acprof-9780199542642-bibItem-479" w:history="1">
        <w:r w:rsidRPr="0001691B">
          <w:rPr>
            <w:rFonts w:ascii="Garamond" w:eastAsia="Times New Roman" w:hAnsi="Garamond" w:cs="Times New Roman"/>
            <w:color w:val="444444"/>
            <w:sz w:val="20"/>
            <w:szCs w:val="20"/>
            <w:lang w:eastAsia="en-GB"/>
          </w:rPr>
          <w:t>1984</w:t>
        </w:r>
      </w:hyperlink>
      <w:r w:rsidRPr="0001691B">
        <w:rPr>
          <w:rFonts w:ascii="Garamond" w:eastAsia="Times New Roman" w:hAnsi="Garamond" w:cs="Times New Roman"/>
          <w:color w:val="000000"/>
          <w:sz w:val="20"/>
          <w:szCs w:val="20"/>
          <w:lang w:eastAsia="en-GB"/>
        </w:rPr>
        <w:t>), 217–29, 225;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w:t>
      </w:r>
      <w:r w:rsidRPr="0001691B">
        <w:rPr>
          <w:rFonts w:ascii="Garamond" w:eastAsia="Times New Roman" w:hAnsi="Garamond" w:cs="Times New Roman"/>
          <w:i/>
          <w:iCs/>
          <w:color w:val="000000"/>
          <w:sz w:val="20"/>
          <w:szCs w:val="20"/>
          <w:lang w:eastAsia="en-GB"/>
        </w:rPr>
        <w:t>Royal Household</w:t>
      </w:r>
      <w:r w:rsidRPr="0001691B">
        <w:rPr>
          <w:rFonts w:ascii="Garamond" w:eastAsia="Times New Roman" w:hAnsi="Garamond" w:cs="Times New Roman"/>
          <w:color w:val="000000"/>
          <w:sz w:val="20"/>
          <w:szCs w:val="20"/>
          <w:lang w:eastAsia="en-GB"/>
        </w:rPr>
        <w:t>, 166, 189.</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36" w:anchor="ref_acprof-9780199542642-note-124" w:history="1">
        <w:r w:rsidRPr="0001691B">
          <w:rPr>
            <w:rFonts w:ascii="Garamond" w:eastAsia="Times New Roman" w:hAnsi="Garamond" w:cs="Times New Roman"/>
            <w:color w:val="444444"/>
            <w:sz w:val="20"/>
            <w:szCs w:val="20"/>
            <w:lang w:eastAsia="en-GB"/>
          </w:rPr>
          <w:t>49</w:t>
        </w:r>
      </w:hyperlink>
      <w:r w:rsidRPr="0001691B">
        <w:rPr>
          <w:rFonts w:ascii="Garamond" w:eastAsia="Times New Roman" w:hAnsi="Garamond" w:cs="Times New Roman"/>
          <w:color w:val="000000"/>
          <w:sz w:val="20"/>
          <w:szCs w:val="20"/>
          <w:lang w:eastAsia="en-GB"/>
        </w:rPr>
        <w:t>) The rolls of parliament for 1404 record Savage's denial of ever making such a request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iii. 523); but for the likelihood that he did call for prohibition (whether or not on his own initiative) see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w:t>
      </w:r>
      <w:r w:rsidRPr="0001691B">
        <w:rPr>
          <w:rFonts w:ascii="Garamond" w:eastAsia="Times New Roman" w:hAnsi="Garamond" w:cs="Times New Roman"/>
          <w:i/>
          <w:iCs/>
          <w:color w:val="000000"/>
          <w:sz w:val="20"/>
          <w:szCs w:val="20"/>
          <w:lang w:eastAsia="en-GB"/>
        </w:rPr>
        <w:t>Royal Household</w:t>
      </w:r>
      <w:r w:rsidRPr="0001691B">
        <w:rPr>
          <w:rFonts w:ascii="Garamond" w:eastAsia="Times New Roman" w:hAnsi="Garamond" w:cs="Times New Roman"/>
          <w:color w:val="000000"/>
          <w:sz w:val="20"/>
          <w:szCs w:val="20"/>
          <w:lang w:eastAsia="en-GB"/>
        </w:rPr>
        <w:t xml:space="preserve">, 240. For Savage's parliamentary activity in 1401 and 1404, see </w:t>
      </w:r>
      <w:proofErr w:type="spellStart"/>
      <w:r w:rsidRPr="0001691B">
        <w:rPr>
          <w:rFonts w:ascii="Garamond" w:eastAsia="Times New Roman" w:hAnsi="Garamond" w:cs="Times New Roman"/>
          <w:color w:val="000000"/>
          <w:sz w:val="20"/>
          <w:szCs w:val="20"/>
          <w:lang w:eastAsia="en-GB"/>
        </w:rPr>
        <w:t>Roskell</w:t>
      </w:r>
      <w:proofErr w:type="spellEnd"/>
      <w:r w:rsidRPr="0001691B">
        <w:rPr>
          <w:rFonts w:ascii="Garamond" w:eastAsia="Times New Roman" w:hAnsi="Garamond" w:cs="Times New Roman"/>
          <w:color w:val="000000"/>
          <w:sz w:val="20"/>
          <w:szCs w:val="20"/>
          <w:lang w:eastAsia="en-GB"/>
        </w:rPr>
        <w:t xml:space="preserve">, ‘Sir </w:t>
      </w:r>
      <w:proofErr w:type="spellStart"/>
      <w:r w:rsidRPr="0001691B">
        <w:rPr>
          <w:rFonts w:ascii="Garamond" w:eastAsia="Times New Roman" w:hAnsi="Garamond" w:cs="Times New Roman"/>
          <w:color w:val="000000"/>
          <w:sz w:val="20"/>
          <w:szCs w:val="20"/>
          <w:lang w:eastAsia="en-GB"/>
        </w:rPr>
        <w:t>Arnald</w:t>
      </w:r>
      <w:proofErr w:type="spellEnd"/>
      <w:r w:rsidRPr="0001691B">
        <w:rPr>
          <w:rFonts w:ascii="Garamond" w:eastAsia="Times New Roman" w:hAnsi="Garamond" w:cs="Times New Roman"/>
          <w:color w:val="000000"/>
          <w:sz w:val="20"/>
          <w:szCs w:val="20"/>
          <w:lang w:eastAsia="en-GB"/>
        </w:rPr>
        <w:t xml:space="preserve"> Savage’, 76–8, 80. For the livery debate in general, and gentry objection to livery badges, see below, 188–93.</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37" w:anchor="ref_acprof-9780199542642-note-125" w:history="1">
        <w:r w:rsidRPr="0001691B">
          <w:rPr>
            <w:rFonts w:ascii="Garamond" w:eastAsia="Times New Roman" w:hAnsi="Garamond" w:cs="Times New Roman"/>
            <w:color w:val="444444"/>
            <w:sz w:val="20"/>
            <w:szCs w:val="20"/>
            <w:lang w:eastAsia="en-GB"/>
          </w:rPr>
          <w:t>50</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Roskell</w:t>
      </w:r>
      <w:proofErr w:type="spellEnd"/>
      <w:r w:rsidRPr="0001691B">
        <w:rPr>
          <w:rFonts w:ascii="Garamond" w:eastAsia="Times New Roman" w:hAnsi="Garamond" w:cs="Times New Roman"/>
          <w:color w:val="000000"/>
          <w:sz w:val="20"/>
          <w:szCs w:val="20"/>
          <w:lang w:eastAsia="en-GB"/>
        </w:rPr>
        <w:t xml:space="preserve">, ‘Sir </w:t>
      </w:r>
      <w:proofErr w:type="spellStart"/>
      <w:r w:rsidRPr="0001691B">
        <w:rPr>
          <w:rFonts w:ascii="Garamond" w:eastAsia="Times New Roman" w:hAnsi="Garamond" w:cs="Times New Roman"/>
          <w:color w:val="000000"/>
          <w:sz w:val="20"/>
          <w:szCs w:val="20"/>
          <w:lang w:eastAsia="en-GB"/>
        </w:rPr>
        <w:t>Arnald</w:t>
      </w:r>
      <w:proofErr w:type="spellEnd"/>
      <w:r w:rsidRPr="0001691B">
        <w:rPr>
          <w:rFonts w:ascii="Garamond" w:eastAsia="Times New Roman" w:hAnsi="Garamond" w:cs="Times New Roman"/>
          <w:color w:val="000000"/>
          <w:sz w:val="20"/>
          <w:szCs w:val="20"/>
          <w:lang w:eastAsia="en-GB"/>
        </w:rPr>
        <w:t xml:space="preserve"> Savage’, 68; </w:t>
      </w:r>
      <w:proofErr w:type="spellStart"/>
      <w:r w:rsidRPr="0001691B">
        <w:rPr>
          <w:rFonts w:ascii="Garamond" w:eastAsia="Times New Roman" w:hAnsi="Garamond" w:cs="Times New Roman"/>
          <w:color w:val="000000"/>
          <w:sz w:val="20"/>
          <w:szCs w:val="20"/>
          <w:lang w:eastAsia="en-GB"/>
        </w:rPr>
        <w:t>Rosamund</w:t>
      </w:r>
      <w:proofErr w:type="spellEnd"/>
      <w:r w:rsidRPr="0001691B">
        <w:rPr>
          <w:rFonts w:ascii="Garamond" w:eastAsia="Times New Roman" w:hAnsi="Garamond" w:cs="Times New Roman"/>
          <w:color w:val="000000"/>
          <w:sz w:val="20"/>
          <w:szCs w:val="20"/>
          <w:lang w:eastAsia="en-GB"/>
        </w:rPr>
        <w:t xml:space="preserve"> Allen, ‘Cobham, John, Third Baron Cobham of Cobham (</w:t>
      </w:r>
      <w:r w:rsidRPr="0001691B">
        <w:rPr>
          <w:rFonts w:ascii="Garamond" w:eastAsia="Times New Roman" w:hAnsi="Garamond" w:cs="Times New Roman"/>
          <w:i/>
          <w:iCs/>
          <w:color w:val="000000"/>
          <w:sz w:val="20"/>
          <w:szCs w:val="20"/>
          <w:lang w:eastAsia="en-GB"/>
        </w:rPr>
        <w:t>c</w:t>
      </w:r>
      <w:r w:rsidRPr="0001691B">
        <w:rPr>
          <w:rFonts w:ascii="Garamond" w:eastAsia="Times New Roman" w:hAnsi="Garamond" w:cs="Times New Roman"/>
          <w:color w:val="000000"/>
          <w:sz w:val="20"/>
          <w:szCs w:val="20"/>
          <w:lang w:eastAsia="en-GB"/>
        </w:rPr>
        <w:t>.1320–1408)’, </w:t>
      </w:r>
      <w:r w:rsidRPr="0001691B">
        <w:rPr>
          <w:rFonts w:ascii="Garamond" w:eastAsia="Times New Roman" w:hAnsi="Garamond" w:cs="Times New Roman"/>
          <w:i/>
          <w:iCs/>
          <w:color w:val="000000"/>
          <w:sz w:val="20"/>
          <w:szCs w:val="20"/>
          <w:lang w:eastAsia="en-GB"/>
        </w:rPr>
        <w:t>Oxford Dictionary of National Biography</w:t>
      </w:r>
      <w:r w:rsidRPr="0001691B">
        <w:rPr>
          <w:rFonts w:ascii="Garamond" w:eastAsia="Times New Roman" w:hAnsi="Garamond" w:cs="Times New Roman"/>
          <w:color w:val="000000"/>
          <w:sz w:val="20"/>
          <w:szCs w:val="20"/>
          <w:lang w:eastAsia="en-GB"/>
        </w:rPr>
        <w:t> (Oxford, </w:t>
      </w:r>
      <w:hyperlink r:id="rId238" w:anchor="acprof-9780199542642-bibItem-93" w:history="1">
        <w:r w:rsidRPr="0001691B">
          <w:rPr>
            <w:rFonts w:ascii="Garamond" w:eastAsia="Times New Roman" w:hAnsi="Garamond" w:cs="Times New Roman"/>
            <w:color w:val="444444"/>
            <w:sz w:val="20"/>
            <w:szCs w:val="20"/>
            <w:lang w:eastAsia="en-GB"/>
          </w:rPr>
          <w:t>2004</w:t>
        </w:r>
      </w:hyperlink>
      <w:r w:rsidRPr="0001691B">
        <w:rPr>
          <w:rFonts w:ascii="Garamond" w:eastAsia="Times New Roman" w:hAnsi="Garamond" w:cs="Times New Roman"/>
          <w:color w:val="000000"/>
          <w:sz w:val="20"/>
          <w:szCs w:val="20"/>
          <w:lang w:eastAsia="en-GB"/>
        </w:rPr>
        <w:t>), online edn,</w:t>
      </w:r>
      <w:hyperlink r:id="rId239" w:tgtFrame="_blank" w:history="1">
        <w:r w:rsidRPr="0001691B">
          <w:rPr>
            <w:rFonts w:ascii="Garamond" w:eastAsia="Times New Roman" w:hAnsi="Garamond" w:cs="Times New Roman"/>
            <w:color w:val="444444"/>
            <w:sz w:val="20"/>
            <w:szCs w:val="20"/>
            <w:lang w:eastAsia="en-GB"/>
          </w:rPr>
          <w:t>www.oxforddnb.com∕view∕article∕5744</w:t>
        </w:r>
      </w:hyperlink>
      <w:r w:rsidRPr="0001691B">
        <w:rPr>
          <w:rFonts w:ascii="Garamond" w:eastAsia="Times New Roman" w:hAnsi="Garamond" w:cs="Times New Roman"/>
          <w:color w:val="000000"/>
          <w:sz w:val="20"/>
          <w:szCs w:val="20"/>
          <w:lang w:eastAsia="en-GB"/>
        </w:rPr>
        <w:t xml:space="preserve">. Cobham, </w:t>
      </w:r>
      <w:proofErr w:type="spellStart"/>
      <w:r w:rsidRPr="0001691B">
        <w:rPr>
          <w:rFonts w:ascii="Garamond" w:eastAsia="Times New Roman" w:hAnsi="Garamond" w:cs="Times New Roman"/>
          <w:color w:val="000000"/>
          <w:sz w:val="20"/>
          <w:szCs w:val="20"/>
          <w:lang w:eastAsia="en-GB"/>
        </w:rPr>
        <w:t>Brockhull</w:t>
      </w:r>
      <w:proofErr w:type="spellEnd"/>
      <w:r w:rsidRPr="0001691B">
        <w:rPr>
          <w:rFonts w:ascii="Garamond" w:eastAsia="Times New Roman" w:hAnsi="Garamond" w:cs="Times New Roman"/>
          <w:color w:val="000000"/>
          <w:sz w:val="20"/>
          <w:szCs w:val="20"/>
          <w:lang w:eastAsia="en-GB"/>
        </w:rPr>
        <w:t xml:space="preserve">, and </w:t>
      </w:r>
      <w:proofErr w:type="spellStart"/>
      <w:r w:rsidRPr="0001691B">
        <w:rPr>
          <w:rFonts w:ascii="Garamond" w:eastAsia="Times New Roman" w:hAnsi="Garamond" w:cs="Times New Roman"/>
          <w:color w:val="000000"/>
          <w:sz w:val="20"/>
          <w:szCs w:val="20"/>
          <w:lang w:eastAsia="en-GB"/>
        </w:rPr>
        <w:t>Septvans</w:t>
      </w:r>
      <w:proofErr w:type="spellEnd"/>
      <w:r w:rsidRPr="0001691B">
        <w:rPr>
          <w:rFonts w:ascii="Garamond" w:eastAsia="Times New Roman" w:hAnsi="Garamond" w:cs="Times New Roman"/>
          <w:color w:val="000000"/>
          <w:sz w:val="20"/>
          <w:szCs w:val="20"/>
          <w:lang w:eastAsia="en-GB"/>
        </w:rPr>
        <w:t xml:space="preserve"> are among the 25 names which Webster finds in the records of feudal aids for both 1346 and 1412 (‘Community of Kent’, 220).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40" w:anchor="ref_acprof-9780199542642-note-126" w:history="1">
        <w:r w:rsidRPr="0001691B">
          <w:rPr>
            <w:rFonts w:ascii="Garamond" w:eastAsia="Times New Roman" w:hAnsi="Garamond" w:cs="Times New Roman"/>
            <w:color w:val="444444"/>
            <w:sz w:val="20"/>
            <w:szCs w:val="20"/>
            <w:lang w:eastAsia="en-GB"/>
          </w:rPr>
          <w:t>51</w:t>
        </w:r>
      </w:hyperlink>
      <w:r w:rsidRPr="0001691B">
        <w:rPr>
          <w:rFonts w:ascii="Garamond" w:eastAsia="Times New Roman" w:hAnsi="Garamond" w:cs="Times New Roman"/>
          <w:color w:val="000000"/>
          <w:sz w:val="20"/>
          <w:szCs w:val="20"/>
          <w:lang w:eastAsia="en-GB"/>
        </w:rPr>
        <w:t>) The third Baron Cobham served on every Kentish commission of the peace in Richard's reign until 1397, and crops up on a variety of local commissions of arbitration, works (a bridge over the Medway seems singularly troublesome), defence, and other administration (e.g. </w:t>
      </w:r>
      <w:r w:rsidRPr="0001691B">
        <w:rPr>
          <w:rFonts w:ascii="Garamond" w:eastAsia="Times New Roman" w:hAnsi="Garamond" w:cs="Times New Roman"/>
          <w:i/>
          <w:iCs/>
          <w:color w:val="000000"/>
          <w:sz w:val="20"/>
          <w:szCs w:val="20"/>
          <w:lang w:eastAsia="en-GB"/>
        </w:rPr>
        <w:t>CPR: Richard II, 1381–1385</w:t>
      </w:r>
      <w:r w:rsidRPr="0001691B">
        <w:rPr>
          <w:rFonts w:ascii="Garamond" w:eastAsia="Times New Roman" w:hAnsi="Garamond" w:cs="Times New Roman"/>
          <w:color w:val="000000"/>
          <w:sz w:val="20"/>
          <w:szCs w:val="20"/>
          <w:lang w:eastAsia="en-GB"/>
        </w:rPr>
        <w:t>, 136, 201, 308, 506, 519, 525, 598; </w:t>
      </w:r>
      <w:r w:rsidRPr="0001691B">
        <w:rPr>
          <w:rFonts w:ascii="Garamond" w:eastAsia="Times New Roman" w:hAnsi="Garamond" w:cs="Times New Roman"/>
          <w:i/>
          <w:iCs/>
          <w:color w:val="000000"/>
          <w:sz w:val="20"/>
          <w:szCs w:val="20"/>
          <w:lang w:eastAsia="en-GB"/>
        </w:rPr>
        <w:t>1385–1389</w:t>
      </w:r>
      <w:r w:rsidRPr="0001691B">
        <w:rPr>
          <w:rFonts w:ascii="Garamond" w:eastAsia="Times New Roman" w:hAnsi="Garamond" w:cs="Times New Roman"/>
          <w:color w:val="000000"/>
          <w:sz w:val="20"/>
          <w:szCs w:val="20"/>
          <w:lang w:eastAsia="en-GB"/>
        </w:rPr>
        <w:t xml:space="preserve">, 80, 90, 103, 167, 223, 416). Sir Arnold Savage went to three </w:t>
      </w:r>
      <w:proofErr w:type="spellStart"/>
      <w:r w:rsidRPr="0001691B">
        <w:rPr>
          <w:rFonts w:ascii="Garamond" w:eastAsia="Times New Roman" w:hAnsi="Garamond" w:cs="Times New Roman"/>
          <w:color w:val="000000"/>
          <w:sz w:val="20"/>
          <w:szCs w:val="20"/>
          <w:lang w:eastAsia="en-GB"/>
        </w:rPr>
        <w:t>Ricardian</w:t>
      </w:r>
      <w:proofErr w:type="spellEnd"/>
      <w:r w:rsidRPr="0001691B">
        <w:rPr>
          <w:rFonts w:ascii="Garamond" w:eastAsia="Times New Roman" w:hAnsi="Garamond" w:cs="Times New Roman"/>
          <w:color w:val="000000"/>
          <w:sz w:val="20"/>
          <w:szCs w:val="20"/>
          <w:lang w:eastAsia="en-GB"/>
        </w:rPr>
        <w:t xml:space="preserve"> parliaments for Kent (1390–1), is named on numerous local commissions, and was twice sheriff. Sir Thomas de </w:t>
      </w:r>
      <w:proofErr w:type="spellStart"/>
      <w:r w:rsidRPr="0001691B">
        <w:rPr>
          <w:rFonts w:ascii="Garamond" w:eastAsia="Times New Roman" w:hAnsi="Garamond" w:cs="Times New Roman"/>
          <w:color w:val="000000"/>
          <w:sz w:val="20"/>
          <w:szCs w:val="20"/>
          <w:lang w:eastAsia="en-GB"/>
        </w:rPr>
        <w:t>Brockhull</w:t>
      </w:r>
      <w:proofErr w:type="spellEnd"/>
      <w:r w:rsidRPr="0001691B">
        <w:rPr>
          <w:rFonts w:ascii="Garamond" w:eastAsia="Times New Roman" w:hAnsi="Garamond" w:cs="Times New Roman"/>
          <w:color w:val="000000"/>
          <w:sz w:val="20"/>
          <w:szCs w:val="20"/>
          <w:lang w:eastAsia="en-GB"/>
        </w:rPr>
        <w:t xml:space="preserve"> was appointed sheriff before Savage (1383), was five times knight of the shire (1382–97), and four times justice of the peace in the 1380s. See Webster, ‘Community of Kent’, 222–3 and </w:t>
      </w:r>
      <w:hyperlink r:id="rId241" w:anchor="acprof-9780199542642-note-103" w:history="1">
        <w:r w:rsidRPr="0001691B">
          <w:rPr>
            <w:rFonts w:ascii="Garamond" w:eastAsia="Times New Roman" w:hAnsi="Garamond" w:cs="Times New Roman"/>
            <w:color w:val="444444"/>
            <w:sz w:val="20"/>
            <w:szCs w:val="20"/>
            <w:lang w:eastAsia="en-GB"/>
          </w:rPr>
          <w:t>n. 28</w:t>
        </w:r>
      </w:hyperlink>
      <w:r w:rsidRPr="0001691B">
        <w:rPr>
          <w:rFonts w:ascii="Garamond" w:eastAsia="Times New Roman" w:hAnsi="Garamond" w:cs="Times New Roman"/>
          <w:color w:val="000000"/>
          <w:sz w:val="20"/>
          <w:szCs w:val="20"/>
          <w:lang w:eastAsia="en-GB"/>
        </w:rPr>
        <w:t xml:space="preserve">, 225–6; May, ‘Cobham Family’, 7–10; Allen, ‘Cobham, John’; </w:t>
      </w:r>
      <w:proofErr w:type="spellStart"/>
      <w:r w:rsidRPr="0001691B">
        <w:rPr>
          <w:rFonts w:ascii="Garamond" w:eastAsia="Times New Roman" w:hAnsi="Garamond" w:cs="Times New Roman"/>
          <w:color w:val="000000"/>
          <w:sz w:val="20"/>
          <w:szCs w:val="20"/>
          <w:lang w:eastAsia="en-GB"/>
        </w:rPr>
        <w:t>Roskell</w:t>
      </w:r>
      <w:proofErr w:type="spellEnd"/>
      <w:r w:rsidRPr="0001691B">
        <w:rPr>
          <w:rFonts w:ascii="Garamond" w:eastAsia="Times New Roman" w:hAnsi="Garamond" w:cs="Times New Roman"/>
          <w:color w:val="000000"/>
          <w:sz w:val="20"/>
          <w:szCs w:val="20"/>
          <w:lang w:eastAsia="en-GB"/>
        </w:rPr>
        <w:t xml:space="preserve">, ‘Sir </w:t>
      </w:r>
      <w:proofErr w:type="spellStart"/>
      <w:r w:rsidRPr="0001691B">
        <w:rPr>
          <w:rFonts w:ascii="Garamond" w:eastAsia="Times New Roman" w:hAnsi="Garamond" w:cs="Times New Roman"/>
          <w:color w:val="000000"/>
          <w:sz w:val="20"/>
          <w:szCs w:val="20"/>
          <w:lang w:eastAsia="en-GB"/>
        </w:rPr>
        <w:t>Arnald</w:t>
      </w:r>
      <w:proofErr w:type="spellEnd"/>
      <w:r w:rsidRPr="0001691B">
        <w:rPr>
          <w:rFonts w:ascii="Garamond" w:eastAsia="Times New Roman" w:hAnsi="Garamond" w:cs="Times New Roman"/>
          <w:color w:val="000000"/>
          <w:sz w:val="20"/>
          <w:szCs w:val="20"/>
          <w:lang w:eastAsia="en-GB"/>
        </w:rPr>
        <w:t xml:space="preserve"> Savage’, 71–5.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42" w:anchor="ref_acprof-9780199542642-note-127" w:history="1">
        <w:r w:rsidRPr="0001691B">
          <w:rPr>
            <w:rFonts w:ascii="Garamond" w:eastAsia="Times New Roman" w:hAnsi="Garamond" w:cs="Times New Roman"/>
            <w:color w:val="444444"/>
            <w:sz w:val="20"/>
            <w:szCs w:val="20"/>
            <w:lang w:eastAsia="en-GB"/>
          </w:rPr>
          <w:t>52</w:t>
        </w:r>
      </w:hyperlink>
      <w:r w:rsidRPr="0001691B">
        <w:rPr>
          <w:rFonts w:ascii="Garamond" w:eastAsia="Times New Roman" w:hAnsi="Garamond" w:cs="Times New Roman"/>
          <w:color w:val="000000"/>
          <w:sz w:val="20"/>
          <w:szCs w:val="20"/>
          <w:lang w:eastAsia="en-GB"/>
        </w:rPr>
        <w:t>) May, ‘Cobham Family’, at 2–3; Fisher,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xml:space="preserve">, 66. The mother of the baronial line of Cooling </w:t>
      </w:r>
      <w:proofErr w:type="spellStart"/>
      <w:r w:rsidRPr="0001691B">
        <w:rPr>
          <w:rFonts w:ascii="Garamond" w:eastAsia="Times New Roman" w:hAnsi="Garamond" w:cs="Times New Roman"/>
          <w:color w:val="000000"/>
          <w:sz w:val="20"/>
          <w:szCs w:val="20"/>
          <w:lang w:eastAsia="en-GB"/>
        </w:rPr>
        <w:t>Cobhams</w:t>
      </w:r>
      <w:proofErr w:type="spellEnd"/>
      <w:r w:rsidRPr="0001691B">
        <w:rPr>
          <w:rFonts w:ascii="Garamond" w:eastAsia="Times New Roman" w:hAnsi="Garamond" w:cs="Times New Roman"/>
          <w:color w:val="000000"/>
          <w:sz w:val="20"/>
          <w:szCs w:val="20"/>
          <w:lang w:eastAsia="en-GB"/>
        </w:rPr>
        <w:t xml:space="preserve"> was Joan </w:t>
      </w:r>
      <w:proofErr w:type="spellStart"/>
      <w:r w:rsidRPr="0001691B">
        <w:rPr>
          <w:rFonts w:ascii="Garamond" w:eastAsia="Times New Roman" w:hAnsi="Garamond" w:cs="Times New Roman"/>
          <w:color w:val="000000"/>
          <w:sz w:val="20"/>
          <w:szCs w:val="20"/>
          <w:lang w:eastAsia="en-GB"/>
        </w:rPr>
        <w:t>Septvans</w:t>
      </w:r>
      <w:proofErr w:type="spellEnd"/>
      <w:r w:rsidRPr="0001691B">
        <w:rPr>
          <w:rFonts w:ascii="Garamond" w:eastAsia="Times New Roman" w:hAnsi="Garamond" w:cs="Times New Roman"/>
          <w:color w:val="000000"/>
          <w:sz w:val="20"/>
          <w:szCs w:val="20"/>
          <w:lang w:eastAsia="en-GB"/>
        </w:rPr>
        <w:t>, daughter and co</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heir of Sir Robert, and the Savages and </w:t>
      </w:r>
      <w:proofErr w:type="spellStart"/>
      <w:r w:rsidRPr="0001691B">
        <w:rPr>
          <w:rFonts w:ascii="Garamond" w:eastAsia="Times New Roman" w:hAnsi="Garamond" w:cs="Times New Roman"/>
          <w:color w:val="000000"/>
          <w:sz w:val="20"/>
          <w:szCs w:val="20"/>
          <w:lang w:eastAsia="en-GB"/>
        </w:rPr>
        <w:t>Cobhams</w:t>
      </w:r>
      <w:proofErr w:type="spellEnd"/>
      <w:r w:rsidRPr="0001691B">
        <w:rPr>
          <w:rFonts w:ascii="Garamond" w:eastAsia="Times New Roman" w:hAnsi="Garamond" w:cs="Times New Roman"/>
          <w:color w:val="000000"/>
          <w:sz w:val="20"/>
          <w:szCs w:val="20"/>
          <w:lang w:eastAsia="en-GB"/>
        </w:rPr>
        <w:t xml:space="preserve"> were affined when Sir Arnold's daughter, Eleanor, became Reginald, Lord Cobham of </w:t>
      </w:r>
      <w:proofErr w:type="spellStart"/>
      <w:r w:rsidRPr="0001691B">
        <w:rPr>
          <w:rFonts w:ascii="Garamond" w:eastAsia="Times New Roman" w:hAnsi="Garamond" w:cs="Times New Roman"/>
          <w:color w:val="000000"/>
          <w:sz w:val="20"/>
          <w:szCs w:val="20"/>
          <w:lang w:eastAsia="en-GB"/>
        </w:rPr>
        <w:t>Sterborough's</w:t>
      </w:r>
      <w:proofErr w:type="spellEnd"/>
      <w:r w:rsidRPr="0001691B">
        <w:rPr>
          <w:rFonts w:ascii="Garamond" w:eastAsia="Times New Roman" w:hAnsi="Garamond" w:cs="Times New Roman"/>
          <w:color w:val="000000"/>
          <w:sz w:val="20"/>
          <w:szCs w:val="20"/>
          <w:lang w:eastAsia="en-GB"/>
        </w:rPr>
        <w:t xml:space="preserve"> second wife.</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43" w:anchor="ref_acprof-9780199542642-note-128" w:history="1">
        <w:r w:rsidRPr="0001691B">
          <w:rPr>
            <w:rFonts w:ascii="Garamond" w:eastAsia="Times New Roman" w:hAnsi="Garamond" w:cs="Times New Roman"/>
            <w:color w:val="444444"/>
            <w:sz w:val="20"/>
            <w:szCs w:val="20"/>
            <w:lang w:eastAsia="en-GB"/>
          </w:rPr>
          <w:t>53</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Feudal Aids</w:t>
      </w:r>
      <w:r w:rsidRPr="0001691B">
        <w:rPr>
          <w:rFonts w:ascii="Garamond" w:eastAsia="Times New Roman" w:hAnsi="Garamond" w:cs="Times New Roman"/>
          <w:color w:val="000000"/>
          <w:sz w:val="20"/>
          <w:szCs w:val="20"/>
          <w:lang w:eastAsia="en-GB"/>
        </w:rPr>
        <w:t xml:space="preserve">, iii. </w:t>
      </w:r>
      <w:proofErr w:type="gramStart"/>
      <w:r w:rsidRPr="0001691B">
        <w:rPr>
          <w:rFonts w:ascii="Garamond" w:eastAsia="Times New Roman" w:hAnsi="Garamond" w:cs="Times New Roman"/>
          <w:color w:val="000000"/>
          <w:sz w:val="20"/>
          <w:szCs w:val="20"/>
          <w:lang w:eastAsia="en-GB"/>
        </w:rPr>
        <w:t>40; Fisher,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53–4.</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44" w:anchor="ref_acprof-9780199542642-note-129" w:history="1">
        <w:r w:rsidRPr="0001691B">
          <w:rPr>
            <w:rFonts w:ascii="Garamond" w:eastAsia="Times New Roman" w:hAnsi="Garamond" w:cs="Times New Roman"/>
            <w:color w:val="444444"/>
            <w:sz w:val="20"/>
            <w:szCs w:val="20"/>
            <w:lang w:eastAsia="en-GB"/>
          </w:rPr>
          <w:t>54</w:t>
        </w:r>
      </w:hyperlink>
      <w:r w:rsidRPr="0001691B">
        <w:rPr>
          <w:rFonts w:ascii="Garamond" w:eastAsia="Times New Roman" w:hAnsi="Garamond" w:cs="Times New Roman"/>
          <w:color w:val="000000"/>
          <w:sz w:val="20"/>
          <w:szCs w:val="20"/>
          <w:lang w:eastAsia="en-GB"/>
        </w:rPr>
        <w:t>) Fisher,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38–46.</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45" w:anchor="ref_acprof-9780199542642-note-130" w:history="1">
        <w:r w:rsidRPr="0001691B">
          <w:rPr>
            <w:rFonts w:ascii="Garamond" w:eastAsia="Times New Roman" w:hAnsi="Garamond" w:cs="Times New Roman"/>
            <w:color w:val="444444"/>
            <w:sz w:val="20"/>
            <w:szCs w:val="20"/>
            <w:lang w:eastAsia="en-GB"/>
          </w:rPr>
          <w:t>55</w:t>
        </w:r>
      </w:hyperlink>
      <w:r w:rsidRPr="0001691B">
        <w:rPr>
          <w:rFonts w:ascii="Garamond" w:eastAsia="Times New Roman" w:hAnsi="Garamond" w:cs="Times New Roman"/>
          <w:color w:val="000000"/>
          <w:sz w:val="20"/>
          <w:szCs w:val="20"/>
          <w:lang w:eastAsia="en-GB"/>
        </w:rPr>
        <w:t>) Tuck, </w:t>
      </w:r>
      <w:r w:rsidRPr="0001691B">
        <w:rPr>
          <w:rFonts w:ascii="Garamond" w:eastAsia="Times New Roman" w:hAnsi="Garamond" w:cs="Times New Roman"/>
          <w:i/>
          <w:iCs/>
          <w:color w:val="000000"/>
          <w:sz w:val="20"/>
          <w:szCs w:val="20"/>
          <w:lang w:eastAsia="en-GB"/>
        </w:rPr>
        <w:t>Richard II and the English Nobility</w:t>
      </w:r>
      <w:r w:rsidRPr="0001691B">
        <w:rPr>
          <w:rFonts w:ascii="Garamond" w:eastAsia="Times New Roman" w:hAnsi="Garamond" w:cs="Times New Roman"/>
          <w:color w:val="000000"/>
          <w:sz w:val="20"/>
          <w:szCs w:val="20"/>
          <w:lang w:eastAsia="en-GB"/>
        </w:rPr>
        <w:t xml:space="preserve">, 76, 125–6. Cf. </w:t>
      </w:r>
      <w:proofErr w:type="spellStart"/>
      <w:r w:rsidRPr="0001691B">
        <w:rPr>
          <w:rFonts w:ascii="Garamond" w:eastAsia="Times New Roman" w:hAnsi="Garamond" w:cs="Times New Roman"/>
          <w:color w:val="000000"/>
          <w:sz w:val="20"/>
          <w:szCs w:val="20"/>
          <w:lang w:eastAsia="en-GB"/>
        </w:rPr>
        <w:t>Favent</w:t>
      </w:r>
      <w:proofErr w:type="spellEnd"/>
      <w:r w:rsidRPr="0001691B">
        <w:rPr>
          <w:rFonts w:ascii="Garamond" w:eastAsia="Times New Roman" w:hAnsi="Garamond" w:cs="Times New Roman"/>
          <w:color w:val="000000"/>
          <w:sz w:val="20"/>
          <w:szCs w:val="20"/>
          <w:lang w:eastAsia="en-GB"/>
        </w:rPr>
        <w:t>, 21. See also Anthony Goodman, </w:t>
      </w:r>
      <w:r w:rsidRPr="0001691B">
        <w:rPr>
          <w:rFonts w:ascii="Garamond" w:eastAsia="Times New Roman" w:hAnsi="Garamond" w:cs="Times New Roman"/>
          <w:i/>
          <w:iCs/>
          <w:color w:val="000000"/>
          <w:sz w:val="20"/>
          <w:szCs w:val="20"/>
          <w:lang w:eastAsia="en-GB"/>
        </w:rPr>
        <w:t>The Loyal Conspiracy: The Lords Appellant under Richard II</w:t>
      </w:r>
      <w:r w:rsidRPr="0001691B">
        <w:rPr>
          <w:rFonts w:ascii="Garamond" w:eastAsia="Times New Roman" w:hAnsi="Garamond" w:cs="Times New Roman"/>
          <w:color w:val="000000"/>
          <w:sz w:val="20"/>
          <w:szCs w:val="20"/>
          <w:lang w:eastAsia="en-GB"/>
        </w:rPr>
        <w:t> (London, </w:t>
      </w:r>
      <w:hyperlink r:id="rId246" w:anchor="acprof-9780199542642-bibItem-238" w:history="1">
        <w:r w:rsidRPr="0001691B">
          <w:rPr>
            <w:rFonts w:ascii="Garamond" w:eastAsia="Times New Roman" w:hAnsi="Garamond" w:cs="Times New Roman"/>
            <w:color w:val="444444"/>
            <w:sz w:val="20"/>
            <w:szCs w:val="20"/>
            <w:lang w:eastAsia="en-GB"/>
          </w:rPr>
          <w:t>1971</w:t>
        </w:r>
      </w:hyperlink>
      <w:r w:rsidRPr="0001691B">
        <w:rPr>
          <w:rFonts w:ascii="Garamond" w:eastAsia="Times New Roman" w:hAnsi="Garamond" w:cs="Times New Roman"/>
          <w:color w:val="000000"/>
          <w:sz w:val="20"/>
          <w:szCs w:val="20"/>
          <w:lang w:eastAsia="en-GB"/>
        </w:rPr>
        <w:t>), 35–41, on the regional make</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up of support for the Appellants; and </w:t>
      </w:r>
      <w:r w:rsidRPr="0001691B">
        <w:rPr>
          <w:rFonts w:ascii="Garamond" w:eastAsia="Times New Roman" w:hAnsi="Garamond" w:cs="Times New Roman"/>
          <w:i/>
          <w:iCs/>
          <w:color w:val="000000"/>
          <w:sz w:val="20"/>
          <w:szCs w:val="20"/>
          <w:lang w:eastAsia="en-GB"/>
        </w:rPr>
        <w:t>WC</w:t>
      </w:r>
      <w:r w:rsidRPr="0001691B">
        <w:rPr>
          <w:rFonts w:ascii="Garamond" w:eastAsia="Times New Roman" w:hAnsi="Garamond" w:cs="Times New Roman"/>
          <w:color w:val="000000"/>
          <w:sz w:val="20"/>
          <w:szCs w:val="20"/>
          <w:lang w:eastAsia="en-GB"/>
        </w:rPr>
        <w:t> 166–74 and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161–6 for the continual council and its domestic remit (which it exceeded).</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lastRenderedPageBreak/>
        <w:t>(</w:t>
      </w:r>
      <w:hyperlink r:id="rId247" w:anchor="ref_acprof-9780199542642-note-131" w:history="1">
        <w:r w:rsidRPr="0001691B">
          <w:rPr>
            <w:rFonts w:ascii="Garamond" w:eastAsia="Times New Roman" w:hAnsi="Garamond" w:cs="Times New Roman"/>
            <w:color w:val="444444"/>
            <w:sz w:val="20"/>
            <w:szCs w:val="20"/>
            <w:lang w:eastAsia="en-GB"/>
          </w:rPr>
          <w:t>56</w:t>
        </w:r>
      </w:hyperlink>
      <w:r w:rsidRPr="0001691B">
        <w:rPr>
          <w:rFonts w:ascii="Garamond" w:eastAsia="Times New Roman" w:hAnsi="Garamond" w:cs="Times New Roman"/>
          <w:color w:val="000000"/>
          <w:sz w:val="20"/>
          <w:szCs w:val="20"/>
          <w:lang w:eastAsia="en-GB"/>
        </w:rPr>
        <w:t xml:space="preserve">) Webster, ‘Community of Kent’, 221. For </w:t>
      </w:r>
      <w:proofErr w:type="spellStart"/>
      <w:r w:rsidRPr="0001691B">
        <w:rPr>
          <w:rFonts w:ascii="Garamond" w:eastAsia="Times New Roman" w:hAnsi="Garamond" w:cs="Times New Roman"/>
          <w:color w:val="000000"/>
          <w:sz w:val="20"/>
          <w:szCs w:val="20"/>
          <w:lang w:eastAsia="en-GB"/>
        </w:rPr>
        <w:t>Brembre's</w:t>
      </w:r>
      <w:proofErr w:type="spellEnd"/>
      <w:r w:rsidRPr="0001691B">
        <w:rPr>
          <w:rFonts w:ascii="Garamond" w:eastAsia="Times New Roman" w:hAnsi="Garamond" w:cs="Times New Roman"/>
          <w:color w:val="000000"/>
          <w:sz w:val="20"/>
          <w:szCs w:val="20"/>
          <w:lang w:eastAsia="en-GB"/>
        </w:rPr>
        <w:t xml:space="preserve"> rise to royal favour, see Bird, </w:t>
      </w:r>
      <w:r w:rsidRPr="0001691B">
        <w:rPr>
          <w:rFonts w:ascii="Garamond" w:eastAsia="Times New Roman" w:hAnsi="Garamond" w:cs="Times New Roman"/>
          <w:i/>
          <w:iCs/>
          <w:color w:val="000000"/>
          <w:sz w:val="20"/>
          <w:szCs w:val="20"/>
          <w:lang w:eastAsia="en-GB"/>
        </w:rPr>
        <w:t>Turbulent London</w:t>
      </w:r>
      <w:r w:rsidRPr="0001691B">
        <w:rPr>
          <w:rFonts w:ascii="Garamond" w:eastAsia="Times New Roman" w:hAnsi="Garamond" w:cs="Times New Roman"/>
          <w:color w:val="000000"/>
          <w:sz w:val="20"/>
          <w:szCs w:val="20"/>
          <w:lang w:eastAsia="en-GB"/>
        </w:rPr>
        <w:t xml:space="preserve">, 2–7, 90–1. Justice </w:t>
      </w:r>
      <w:proofErr w:type="spellStart"/>
      <w:r w:rsidRPr="0001691B">
        <w:rPr>
          <w:rFonts w:ascii="Garamond" w:eastAsia="Times New Roman" w:hAnsi="Garamond" w:cs="Times New Roman"/>
          <w:color w:val="000000"/>
          <w:sz w:val="20"/>
          <w:szCs w:val="20"/>
          <w:lang w:eastAsia="en-GB"/>
        </w:rPr>
        <w:t>Belknap</w:t>
      </w:r>
      <w:proofErr w:type="spellEnd"/>
      <w:r w:rsidRPr="0001691B">
        <w:rPr>
          <w:rFonts w:ascii="Garamond" w:eastAsia="Times New Roman" w:hAnsi="Garamond" w:cs="Times New Roman"/>
          <w:color w:val="000000"/>
          <w:sz w:val="20"/>
          <w:szCs w:val="20"/>
          <w:lang w:eastAsia="en-GB"/>
        </w:rPr>
        <w:t xml:space="preserve"> would be among the judges who provided the king with ammunition against parliament and the continual council in 1387.</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48" w:anchor="ref_acprof-9780199542642-note-132" w:history="1">
        <w:r w:rsidRPr="0001691B">
          <w:rPr>
            <w:rFonts w:ascii="Garamond" w:eastAsia="Times New Roman" w:hAnsi="Garamond" w:cs="Times New Roman"/>
            <w:color w:val="444444"/>
            <w:sz w:val="20"/>
            <w:szCs w:val="20"/>
            <w:lang w:eastAsia="en-GB"/>
          </w:rPr>
          <w:t>57</w:t>
        </w:r>
      </w:hyperlink>
      <w:r w:rsidRPr="0001691B">
        <w:rPr>
          <w:rFonts w:ascii="Garamond" w:eastAsia="Times New Roman" w:hAnsi="Garamond" w:cs="Times New Roman"/>
          <w:color w:val="000000"/>
          <w:sz w:val="20"/>
          <w:szCs w:val="20"/>
          <w:lang w:eastAsia="en-GB"/>
        </w:rPr>
        <w:t>) John L. Leland, ‘Burley, Sir Simon (1336?–1388)’, </w:t>
      </w:r>
      <w:r w:rsidRPr="0001691B">
        <w:rPr>
          <w:rFonts w:ascii="Garamond" w:eastAsia="Times New Roman" w:hAnsi="Garamond" w:cs="Times New Roman"/>
          <w:i/>
          <w:iCs/>
          <w:color w:val="000000"/>
          <w:sz w:val="20"/>
          <w:szCs w:val="20"/>
          <w:lang w:eastAsia="en-GB"/>
        </w:rPr>
        <w:t>Oxford Dictionary of National Biography</w:t>
      </w:r>
      <w:r w:rsidRPr="0001691B">
        <w:rPr>
          <w:rFonts w:ascii="Garamond" w:eastAsia="Times New Roman" w:hAnsi="Garamond" w:cs="Times New Roman"/>
          <w:color w:val="000000"/>
          <w:sz w:val="20"/>
          <w:szCs w:val="20"/>
          <w:lang w:eastAsia="en-GB"/>
        </w:rPr>
        <w:t> (Oxford,</w:t>
      </w:r>
      <w:hyperlink r:id="rId249" w:anchor="acprof-9780199542642-bibItem-294" w:history="1">
        <w:r w:rsidRPr="0001691B">
          <w:rPr>
            <w:rFonts w:ascii="Garamond" w:eastAsia="Times New Roman" w:hAnsi="Garamond" w:cs="Times New Roman"/>
            <w:color w:val="444444"/>
            <w:sz w:val="20"/>
            <w:szCs w:val="20"/>
            <w:lang w:eastAsia="en-GB"/>
          </w:rPr>
          <w:t>2004</w:t>
        </w:r>
      </w:hyperlink>
      <w:r w:rsidRPr="0001691B">
        <w:rPr>
          <w:rFonts w:ascii="Garamond" w:eastAsia="Times New Roman" w:hAnsi="Garamond" w:cs="Times New Roman"/>
          <w:color w:val="000000"/>
          <w:sz w:val="20"/>
          <w:szCs w:val="20"/>
          <w:lang w:eastAsia="en-GB"/>
        </w:rPr>
        <w:t xml:space="preserve">), online </w:t>
      </w:r>
      <w:proofErr w:type="spellStart"/>
      <w:r w:rsidRPr="0001691B">
        <w:rPr>
          <w:rFonts w:ascii="Garamond" w:eastAsia="Times New Roman" w:hAnsi="Garamond" w:cs="Times New Roman"/>
          <w:color w:val="000000"/>
          <w:sz w:val="20"/>
          <w:szCs w:val="20"/>
          <w:lang w:eastAsia="en-GB"/>
        </w:rPr>
        <w:t>edn</w:t>
      </w:r>
      <w:proofErr w:type="spellEnd"/>
      <w:r w:rsidRPr="0001691B">
        <w:rPr>
          <w:rFonts w:ascii="Garamond" w:eastAsia="Times New Roman" w:hAnsi="Garamond" w:cs="Times New Roman"/>
          <w:color w:val="000000"/>
          <w:sz w:val="20"/>
          <w:szCs w:val="20"/>
          <w:lang w:eastAsia="en-GB"/>
        </w:rPr>
        <w:t>, May 2006, </w:t>
      </w:r>
      <w:hyperlink r:id="rId250" w:tgtFrame="_blank" w:history="1">
        <w:r w:rsidRPr="0001691B">
          <w:rPr>
            <w:rFonts w:ascii="Garamond" w:eastAsia="Times New Roman" w:hAnsi="Garamond" w:cs="Times New Roman"/>
            <w:color w:val="444444"/>
            <w:sz w:val="20"/>
            <w:szCs w:val="20"/>
            <w:lang w:eastAsia="en-GB"/>
          </w:rPr>
          <w:t>www.oxforddnb.com∕view∕article∕4036</w:t>
        </w:r>
      </w:hyperlink>
      <w:r w:rsidRPr="0001691B">
        <w:rPr>
          <w:rFonts w:ascii="Garamond" w:eastAsia="Times New Roman" w:hAnsi="Garamond" w:cs="Times New Roman"/>
          <w:color w:val="000000"/>
          <w:sz w:val="20"/>
          <w:szCs w:val="20"/>
          <w:lang w:eastAsia="en-GB"/>
        </w:rPr>
        <w:t xml:space="preserve">. For the </w:t>
      </w:r>
      <w:proofErr w:type="spellStart"/>
      <w:r w:rsidRPr="0001691B">
        <w:rPr>
          <w:rFonts w:ascii="Garamond" w:eastAsia="Times New Roman" w:hAnsi="Garamond" w:cs="Times New Roman"/>
          <w:color w:val="000000"/>
          <w:sz w:val="20"/>
          <w:szCs w:val="20"/>
          <w:lang w:eastAsia="en-GB"/>
        </w:rPr>
        <w:t>Leybourne</w:t>
      </w:r>
      <w:proofErr w:type="spellEnd"/>
      <w:r w:rsidRPr="0001691B">
        <w:rPr>
          <w:rFonts w:ascii="Garamond" w:eastAsia="Times New Roman" w:hAnsi="Garamond" w:cs="Times New Roman"/>
          <w:color w:val="000000"/>
          <w:sz w:val="20"/>
          <w:szCs w:val="20"/>
          <w:lang w:eastAsia="en-GB"/>
        </w:rPr>
        <w:t xml:space="preserve"> inheritance, see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Wilson, </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Richard II and his Grandfather's Will</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esp. 327</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xml:space="preserve">32. For the theory that the Kentish estates were to be part of a package for Burley along with the </w:t>
      </w:r>
      <w:proofErr w:type="spellStart"/>
      <w:r w:rsidRPr="0001691B">
        <w:rPr>
          <w:rFonts w:ascii="Garamond" w:eastAsia="Times New Roman" w:hAnsi="Garamond" w:cs="Times New Roman"/>
          <w:color w:val="000000"/>
          <w:sz w:val="20"/>
          <w:szCs w:val="20"/>
          <w:lang w:eastAsia="en-GB"/>
        </w:rPr>
        <w:t>comital</w:t>
      </w:r>
      <w:proofErr w:type="spellEnd"/>
      <w:r w:rsidRPr="0001691B">
        <w:rPr>
          <w:rFonts w:ascii="Garamond" w:eastAsia="Times New Roman" w:hAnsi="Garamond" w:cs="Times New Roman"/>
          <w:color w:val="000000"/>
          <w:sz w:val="20"/>
          <w:szCs w:val="20"/>
          <w:lang w:eastAsia="en-GB"/>
        </w:rPr>
        <w:t xml:space="preserve"> title of Huntingdon, see also Tuck, </w:t>
      </w:r>
      <w:r w:rsidRPr="0001691B">
        <w:rPr>
          <w:rFonts w:ascii="Garamond" w:eastAsia="Times New Roman" w:hAnsi="Garamond" w:cs="Times New Roman"/>
          <w:i/>
          <w:iCs/>
          <w:color w:val="000000"/>
          <w:sz w:val="20"/>
          <w:szCs w:val="20"/>
          <w:lang w:eastAsia="en-GB"/>
        </w:rPr>
        <w:t>Richard II and the English Nobility</w:t>
      </w:r>
      <w:r w:rsidRPr="0001691B">
        <w:rPr>
          <w:rFonts w:ascii="Garamond" w:eastAsia="Times New Roman" w:hAnsi="Garamond" w:cs="Times New Roman"/>
          <w:color w:val="000000"/>
          <w:sz w:val="20"/>
          <w:szCs w:val="20"/>
          <w:lang w:eastAsia="en-GB"/>
        </w:rPr>
        <w:t>, 75–6; and J. J. N. Palmer, ‘The Parliament of 1385 and the Constitutional Crisis of 1386’,</w:t>
      </w:r>
      <w:r w:rsidRPr="0001691B">
        <w:rPr>
          <w:rFonts w:ascii="Garamond" w:eastAsia="Times New Roman" w:hAnsi="Garamond" w:cs="Times New Roman"/>
          <w:i/>
          <w:iCs/>
          <w:color w:val="000000"/>
          <w:sz w:val="20"/>
          <w:szCs w:val="20"/>
          <w:lang w:eastAsia="en-GB"/>
        </w:rPr>
        <w:t>Speculum</w:t>
      </w:r>
      <w:r w:rsidRPr="0001691B">
        <w:rPr>
          <w:rFonts w:ascii="Garamond" w:eastAsia="Times New Roman" w:hAnsi="Garamond" w:cs="Times New Roman"/>
          <w:color w:val="000000"/>
          <w:sz w:val="20"/>
          <w:szCs w:val="20"/>
          <w:lang w:eastAsia="en-GB"/>
        </w:rPr>
        <w:t>, 46 (</w:t>
      </w:r>
      <w:hyperlink r:id="rId251" w:anchor="acprof-9780199542642-bibItem-350" w:history="1">
        <w:r w:rsidRPr="0001691B">
          <w:rPr>
            <w:rFonts w:ascii="Garamond" w:eastAsia="Times New Roman" w:hAnsi="Garamond" w:cs="Times New Roman"/>
            <w:color w:val="444444"/>
            <w:sz w:val="20"/>
            <w:szCs w:val="20"/>
            <w:lang w:eastAsia="en-GB"/>
          </w:rPr>
          <w:t>1971</w:t>
        </w:r>
      </w:hyperlink>
      <w:r w:rsidRPr="0001691B">
        <w:rPr>
          <w:rFonts w:ascii="Garamond" w:eastAsia="Times New Roman" w:hAnsi="Garamond" w:cs="Times New Roman"/>
          <w:color w:val="000000"/>
          <w:sz w:val="20"/>
          <w:szCs w:val="20"/>
          <w:lang w:eastAsia="en-GB"/>
        </w:rPr>
        <w:t xml:space="preserve">), 477–90, 490. Cf. Henry </w:t>
      </w:r>
      <w:proofErr w:type="spellStart"/>
      <w:r w:rsidRPr="0001691B">
        <w:rPr>
          <w:rFonts w:ascii="Garamond" w:eastAsia="Times New Roman" w:hAnsi="Garamond" w:cs="Times New Roman"/>
          <w:color w:val="000000"/>
          <w:sz w:val="20"/>
          <w:szCs w:val="20"/>
          <w:lang w:eastAsia="en-GB"/>
        </w:rPr>
        <w:t>Knighton</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i/>
          <w:iCs/>
          <w:color w:val="000000"/>
          <w:sz w:val="20"/>
          <w:szCs w:val="20"/>
          <w:lang w:eastAsia="en-GB"/>
        </w:rPr>
        <w:t>Knighton's</w:t>
      </w:r>
      <w:proofErr w:type="spellEnd"/>
      <w:r w:rsidRPr="0001691B">
        <w:rPr>
          <w:rFonts w:ascii="Garamond" w:eastAsia="Times New Roman" w:hAnsi="Garamond" w:cs="Times New Roman"/>
          <w:i/>
          <w:iCs/>
          <w:color w:val="000000"/>
          <w:sz w:val="20"/>
          <w:szCs w:val="20"/>
          <w:lang w:eastAsia="en-GB"/>
        </w:rPr>
        <w:t xml:space="preserve"> Chronicle 1337–1396</w:t>
      </w:r>
      <w:r w:rsidRPr="0001691B">
        <w:rPr>
          <w:rFonts w:ascii="Garamond" w:eastAsia="Times New Roman" w:hAnsi="Garamond" w:cs="Times New Roman"/>
          <w:color w:val="000000"/>
          <w:sz w:val="20"/>
          <w:szCs w:val="20"/>
          <w:lang w:eastAsia="en-GB"/>
        </w:rPr>
        <w:t>, ed. and tr. G. H. Martin (Oxford, </w:t>
      </w:r>
      <w:hyperlink r:id="rId252" w:anchor="acprof-9780199542642-bibItem-54" w:history="1">
        <w:r w:rsidRPr="0001691B">
          <w:rPr>
            <w:rFonts w:ascii="Garamond" w:eastAsia="Times New Roman" w:hAnsi="Garamond" w:cs="Times New Roman"/>
            <w:color w:val="444444"/>
            <w:sz w:val="20"/>
            <w:szCs w:val="20"/>
            <w:lang w:eastAsia="en-GB"/>
          </w:rPr>
          <w:t>1995</w:t>
        </w:r>
      </w:hyperlink>
      <w:r w:rsidRPr="0001691B">
        <w:rPr>
          <w:rFonts w:ascii="Garamond" w:eastAsia="Times New Roman" w:hAnsi="Garamond" w:cs="Times New Roman"/>
          <w:color w:val="000000"/>
          <w:sz w:val="20"/>
          <w:szCs w:val="20"/>
          <w:lang w:eastAsia="en-GB"/>
        </w:rPr>
        <w:t>), 336–8. Saul conjectures that parliament failed to confirm the promotion partly because it ‘offended against the commons’ deeply held and firmly traditional conception of honour', which held a title to be ‘above all a reflection of a man's inherited standing’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xml:space="preserve">, 117). The continual council unsuccessfully put pressure on Burley to surrender the </w:t>
      </w:r>
      <w:proofErr w:type="spellStart"/>
      <w:r w:rsidRPr="0001691B">
        <w:rPr>
          <w:rFonts w:ascii="Garamond" w:eastAsia="Times New Roman" w:hAnsi="Garamond" w:cs="Times New Roman"/>
          <w:color w:val="000000"/>
          <w:sz w:val="20"/>
          <w:szCs w:val="20"/>
          <w:lang w:eastAsia="en-GB"/>
        </w:rPr>
        <w:t>Leybourne</w:t>
      </w:r>
      <w:proofErr w:type="spellEnd"/>
      <w:r w:rsidRPr="0001691B">
        <w:rPr>
          <w:rFonts w:ascii="Garamond" w:eastAsia="Times New Roman" w:hAnsi="Garamond" w:cs="Times New Roman"/>
          <w:color w:val="000000"/>
          <w:sz w:val="20"/>
          <w:szCs w:val="20"/>
          <w:lang w:eastAsia="en-GB"/>
        </w:rPr>
        <w:t xml:space="preserve"> manors.</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53" w:anchor="ref_acprof-9780199542642-note-133" w:history="1">
        <w:r w:rsidRPr="0001691B">
          <w:rPr>
            <w:rFonts w:ascii="Garamond" w:eastAsia="Times New Roman" w:hAnsi="Garamond" w:cs="Times New Roman"/>
            <w:color w:val="444444"/>
            <w:sz w:val="20"/>
            <w:szCs w:val="20"/>
            <w:lang w:eastAsia="en-GB"/>
          </w:rPr>
          <w:t>58</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CPR: Richard II, 1381–1385</w:t>
      </w:r>
      <w:r w:rsidRPr="0001691B">
        <w:rPr>
          <w:rFonts w:ascii="Garamond" w:eastAsia="Times New Roman" w:hAnsi="Garamond" w:cs="Times New Roman"/>
          <w:color w:val="000000"/>
          <w:sz w:val="20"/>
          <w:szCs w:val="20"/>
          <w:lang w:eastAsia="en-GB"/>
        </w:rPr>
        <w:t>, 348, 590; </w:t>
      </w:r>
      <w:r w:rsidRPr="0001691B">
        <w:rPr>
          <w:rFonts w:ascii="Garamond" w:eastAsia="Times New Roman" w:hAnsi="Garamond" w:cs="Times New Roman"/>
          <w:i/>
          <w:iCs/>
          <w:color w:val="000000"/>
          <w:sz w:val="20"/>
          <w:szCs w:val="20"/>
          <w:lang w:eastAsia="en-GB"/>
        </w:rPr>
        <w:t>1385–1389</w:t>
      </w:r>
      <w:r w:rsidRPr="0001691B">
        <w:rPr>
          <w:rFonts w:ascii="Garamond" w:eastAsia="Times New Roman" w:hAnsi="Garamond" w:cs="Times New Roman"/>
          <w:color w:val="000000"/>
          <w:sz w:val="20"/>
          <w:szCs w:val="20"/>
          <w:lang w:eastAsia="en-GB"/>
        </w:rPr>
        <w:t>, 81, 253;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115–17, 163–4; Webster, ‘Community of Kent’, 221.</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54" w:anchor="ref_acprof-9780199542642-note-134" w:history="1">
        <w:r w:rsidRPr="0001691B">
          <w:rPr>
            <w:rFonts w:ascii="Garamond" w:eastAsia="Times New Roman" w:hAnsi="Garamond" w:cs="Times New Roman"/>
            <w:color w:val="444444"/>
            <w:sz w:val="20"/>
            <w:szCs w:val="20"/>
            <w:lang w:eastAsia="en-GB"/>
          </w:rPr>
          <w:t>59</w:t>
        </w:r>
      </w:hyperlink>
      <w:r w:rsidRPr="0001691B">
        <w:rPr>
          <w:rFonts w:ascii="Garamond" w:eastAsia="Times New Roman" w:hAnsi="Garamond" w:cs="Times New Roman"/>
          <w:color w:val="000000"/>
          <w:sz w:val="20"/>
          <w:szCs w:val="20"/>
          <w:lang w:eastAsia="en-GB"/>
        </w:rPr>
        <w:t>)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164 and </w:t>
      </w:r>
      <w:hyperlink r:id="rId255" w:anchor="acprof-9780199542642-note-127" w:history="1">
        <w:r w:rsidRPr="0001691B">
          <w:rPr>
            <w:rFonts w:ascii="Garamond" w:eastAsia="Times New Roman" w:hAnsi="Garamond" w:cs="Times New Roman"/>
            <w:color w:val="444444"/>
            <w:sz w:val="20"/>
            <w:szCs w:val="20"/>
            <w:lang w:eastAsia="en-GB"/>
          </w:rPr>
          <w:t>n. 52</w:t>
        </w:r>
      </w:hyperlink>
      <w:r w:rsidRPr="0001691B">
        <w:rPr>
          <w:rFonts w:ascii="Garamond" w:eastAsia="Times New Roman" w:hAnsi="Garamond" w:cs="Times New Roman"/>
          <w:color w:val="000000"/>
          <w:sz w:val="20"/>
          <w:szCs w:val="20"/>
          <w:lang w:eastAsia="en-GB"/>
        </w:rPr>
        <w:t>.</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56" w:anchor="ref_acprof-9780199542642-note-135" w:history="1">
        <w:r w:rsidRPr="0001691B">
          <w:rPr>
            <w:rFonts w:ascii="Garamond" w:eastAsia="Times New Roman" w:hAnsi="Garamond" w:cs="Times New Roman"/>
            <w:color w:val="444444"/>
            <w:sz w:val="20"/>
            <w:szCs w:val="20"/>
            <w:lang w:eastAsia="en-GB"/>
          </w:rPr>
          <w:t>60</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iii. 229. Versions of the appeal are also printed in </w:t>
      </w:r>
      <w:r w:rsidRPr="0001691B">
        <w:rPr>
          <w:rFonts w:ascii="Garamond" w:eastAsia="Times New Roman" w:hAnsi="Garamond" w:cs="Times New Roman"/>
          <w:i/>
          <w:iCs/>
          <w:color w:val="000000"/>
          <w:sz w:val="20"/>
          <w:szCs w:val="20"/>
          <w:lang w:eastAsia="en-GB"/>
        </w:rPr>
        <w:t>WC</w:t>
      </w:r>
      <w:r w:rsidRPr="0001691B">
        <w:rPr>
          <w:rFonts w:ascii="Garamond" w:eastAsia="Times New Roman" w:hAnsi="Garamond" w:cs="Times New Roman"/>
          <w:color w:val="000000"/>
          <w:sz w:val="20"/>
          <w:szCs w:val="20"/>
          <w:lang w:eastAsia="en-GB"/>
        </w:rPr>
        <w:t xml:space="preserve"> 236–68; </w:t>
      </w:r>
      <w:proofErr w:type="spellStart"/>
      <w:r w:rsidRPr="0001691B">
        <w:rPr>
          <w:rFonts w:ascii="Garamond" w:eastAsia="Times New Roman" w:hAnsi="Garamond" w:cs="Times New Roman"/>
          <w:color w:val="000000"/>
          <w:sz w:val="20"/>
          <w:szCs w:val="20"/>
          <w:lang w:eastAsia="en-GB"/>
        </w:rPr>
        <w:t>Knighton</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i/>
          <w:iCs/>
          <w:color w:val="000000"/>
          <w:sz w:val="20"/>
          <w:szCs w:val="20"/>
          <w:lang w:eastAsia="en-GB"/>
        </w:rPr>
        <w:t>Knighton's</w:t>
      </w:r>
      <w:proofErr w:type="spellEnd"/>
      <w:r w:rsidRPr="0001691B">
        <w:rPr>
          <w:rFonts w:ascii="Garamond" w:eastAsia="Times New Roman" w:hAnsi="Garamond" w:cs="Times New Roman"/>
          <w:i/>
          <w:iCs/>
          <w:color w:val="000000"/>
          <w:sz w:val="20"/>
          <w:szCs w:val="20"/>
          <w:lang w:eastAsia="en-GB"/>
        </w:rPr>
        <w:t xml:space="preserve"> Chronicle</w:t>
      </w:r>
      <w:r w:rsidRPr="0001691B">
        <w:rPr>
          <w:rFonts w:ascii="Garamond" w:eastAsia="Times New Roman" w:hAnsi="Garamond" w:cs="Times New Roman"/>
          <w:color w:val="000000"/>
          <w:sz w:val="20"/>
          <w:szCs w:val="20"/>
          <w:lang w:eastAsia="en-GB"/>
        </w:rPr>
        <w:t xml:space="preserve">, 452–96. The preamble uses ‘le </w:t>
      </w:r>
      <w:proofErr w:type="spellStart"/>
      <w:r w:rsidRPr="0001691B">
        <w:rPr>
          <w:rFonts w:ascii="Garamond" w:eastAsia="Times New Roman" w:hAnsi="Garamond" w:cs="Times New Roman"/>
          <w:color w:val="000000"/>
          <w:sz w:val="20"/>
          <w:szCs w:val="20"/>
          <w:lang w:eastAsia="en-GB"/>
        </w:rPr>
        <w:t>roi</w:t>
      </w:r>
      <w:proofErr w:type="spellEnd"/>
      <w:r w:rsidRPr="0001691B">
        <w:rPr>
          <w:rFonts w:ascii="Garamond" w:eastAsia="Times New Roman" w:hAnsi="Garamond" w:cs="Times New Roman"/>
          <w:color w:val="000000"/>
          <w:sz w:val="20"/>
          <w:szCs w:val="20"/>
          <w:lang w:eastAsia="en-GB"/>
        </w:rPr>
        <w:t xml:space="preserve"> et </w:t>
      </w:r>
      <w:proofErr w:type="spellStart"/>
      <w:r w:rsidRPr="0001691B">
        <w:rPr>
          <w:rFonts w:ascii="Garamond" w:eastAsia="Times New Roman" w:hAnsi="Garamond" w:cs="Times New Roman"/>
          <w:color w:val="000000"/>
          <w:sz w:val="20"/>
          <w:szCs w:val="20"/>
          <w:lang w:eastAsia="en-GB"/>
        </w:rPr>
        <w:t>soun</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roialme</w:t>
      </w:r>
      <w:proofErr w:type="spellEnd"/>
      <w:r w:rsidRPr="0001691B">
        <w:rPr>
          <w:rFonts w:ascii="Garamond" w:eastAsia="Times New Roman" w:hAnsi="Garamond" w:cs="Times New Roman"/>
          <w:color w:val="000000"/>
          <w:sz w:val="20"/>
          <w:szCs w:val="20"/>
          <w:lang w:eastAsia="en-GB"/>
        </w:rPr>
        <w:t>’ in three volleys of three when designating appeal procedure. One of these volleys is one short in the Westminster chronicle.</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57" w:anchor="ref_acprof-9780199542642-note-136" w:history="1">
        <w:r w:rsidRPr="0001691B">
          <w:rPr>
            <w:rFonts w:ascii="Garamond" w:eastAsia="Times New Roman" w:hAnsi="Garamond" w:cs="Times New Roman"/>
            <w:color w:val="444444"/>
            <w:sz w:val="20"/>
            <w:szCs w:val="20"/>
            <w:lang w:eastAsia="en-GB"/>
          </w:rPr>
          <w:t>61</w:t>
        </w:r>
      </w:hyperlink>
      <w:r w:rsidRPr="0001691B">
        <w:rPr>
          <w:rFonts w:ascii="Garamond" w:eastAsia="Times New Roman" w:hAnsi="Garamond" w:cs="Times New Roman"/>
          <w:color w:val="000000"/>
          <w:sz w:val="20"/>
          <w:szCs w:val="20"/>
          <w:lang w:eastAsia="en-GB"/>
        </w:rPr>
        <w:t>) For the novelty and arbitrariness of the Appellants' procedure, authorized by parliament's unspecified ‘ancient custom’ and ‘law and usage’ (</w:t>
      </w:r>
      <w:r w:rsidRPr="0001691B">
        <w:rPr>
          <w:rFonts w:ascii="Garamond" w:eastAsia="Times New Roman" w:hAnsi="Garamond" w:cs="Times New Roman"/>
          <w:i/>
          <w:iCs/>
          <w:color w:val="000000"/>
          <w:sz w:val="20"/>
          <w:szCs w:val="20"/>
          <w:lang w:eastAsia="en-GB"/>
        </w:rPr>
        <w:t xml:space="preserve">ley et </w:t>
      </w:r>
      <w:proofErr w:type="spellStart"/>
      <w:r w:rsidRPr="0001691B">
        <w:rPr>
          <w:rFonts w:ascii="Garamond" w:eastAsia="Times New Roman" w:hAnsi="Garamond" w:cs="Times New Roman"/>
          <w:i/>
          <w:iCs/>
          <w:color w:val="000000"/>
          <w:sz w:val="20"/>
          <w:szCs w:val="20"/>
          <w:lang w:eastAsia="en-GB"/>
        </w:rPr>
        <w:t>cours</w:t>
      </w:r>
      <w:proofErr w:type="spellEnd"/>
      <w:r w:rsidRPr="0001691B">
        <w:rPr>
          <w:rFonts w:ascii="Garamond" w:eastAsia="Times New Roman" w:hAnsi="Garamond" w:cs="Times New Roman"/>
          <w:i/>
          <w:iCs/>
          <w:color w:val="000000"/>
          <w:sz w:val="20"/>
          <w:szCs w:val="20"/>
          <w:lang w:eastAsia="en-GB"/>
        </w:rPr>
        <w:t xml:space="preserve"> du </w:t>
      </w:r>
      <w:proofErr w:type="spellStart"/>
      <w:r w:rsidRPr="0001691B">
        <w:rPr>
          <w:rFonts w:ascii="Garamond" w:eastAsia="Times New Roman" w:hAnsi="Garamond" w:cs="Times New Roman"/>
          <w:i/>
          <w:iCs/>
          <w:color w:val="000000"/>
          <w:sz w:val="20"/>
          <w:szCs w:val="20"/>
          <w:lang w:eastAsia="en-GB"/>
        </w:rPr>
        <w:t>parlement</w:t>
      </w:r>
      <w:proofErr w:type="spellEnd"/>
      <w:r w:rsidRPr="0001691B">
        <w:rPr>
          <w:rFonts w:ascii="Garamond" w:eastAsia="Times New Roman" w:hAnsi="Garamond" w:cs="Times New Roman"/>
          <w:i/>
          <w:iCs/>
          <w:color w:val="000000"/>
          <w:sz w:val="20"/>
          <w:szCs w:val="20"/>
          <w:lang w:eastAsia="en-GB"/>
        </w:rPr>
        <w:t>; PROME</w:t>
      </w:r>
      <w:r w:rsidRPr="0001691B">
        <w:rPr>
          <w:rFonts w:ascii="Garamond" w:eastAsia="Times New Roman" w:hAnsi="Garamond" w:cs="Times New Roman"/>
          <w:color w:val="000000"/>
          <w:sz w:val="20"/>
          <w:szCs w:val="20"/>
          <w:lang w:eastAsia="en-GB"/>
        </w:rPr>
        <w:t> iii. 236), see Alan Rogers, ‘Parliamentary Appeals of Treason in the Reign of Richard II’, </w:t>
      </w:r>
      <w:r w:rsidRPr="0001691B">
        <w:rPr>
          <w:rFonts w:ascii="Garamond" w:eastAsia="Times New Roman" w:hAnsi="Garamond" w:cs="Times New Roman"/>
          <w:i/>
          <w:iCs/>
          <w:color w:val="000000"/>
          <w:sz w:val="20"/>
          <w:szCs w:val="20"/>
          <w:lang w:eastAsia="en-GB"/>
        </w:rPr>
        <w:t>American Journal of Legal History</w:t>
      </w:r>
      <w:r w:rsidRPr="0001691B">
        <w:rPr>
          <w:rFonts w:ascii="Garamond" w:eastAsia="Times New Roman" w:hAnsi="Garamond" w:cs="Times New Roman"/>
          <w:color w:val="000000"/>
          <w:sz w:val="20"/>
          <w:szCs w:val="20"/>
          <w:lang w:eastAsia="en-GB"/>
        </w:rPr>
        <w:t>, 8 (</w:t>
      </w:r>
      <w:hyperlink r:id="rId258" w:anchor="acprof-9780199542642-bibItem-390" w:history="1">
        <w:r w:rsidRPr="0001691B">
          <w:rPr>
            <w:rFonts w:ascii="Garamond" w:eastAsia="Times New Roman" w:hAnsi="Garamond" w:cs="Times New Roman"/>
            <w:color w:val="444444"/>
            <w:sz w:val="20"/>
            <w:szCs w:val="20"/>
            <w:lang w:eastAsia="en-GB"/>
          </w:rPr>
          <w:t>1964</w:t>
        </w:r>
      </w:hyperlink>
      <w:r w:rsidRPr="0001691B">
        <w:rPr>
          <w:rFonts w:ascii="Garamond" w:eastAsia="Times New Roman" w:hAnsi="Garamond" w:cs="Times New Roman"/>
          <w:color w:val="000000"/>
          <w:sz w:val="20"/>
          <w:szCs w:val="20"/>
          <w:lang w:eastAsia="en-GB"/>
        </w:rPr>
        <w:t>), 95–124, 95–117; J. G. Bellamy, </w:t>
      </w:r>
      <w:r w:rsidRPr="0001691B">
        <w:rPr>
          <w:rFonts w:ascii="Garamond" w:eastAsia="Times New Roman" w:hAnsi="Garamond" w:cs="Times New Roman"/>
          <w:i/>
          <w:iCs/>
          <w:color w:val="000000"/>
          <w:sz w:val="20"/>
          <w:szCs w:val="20"/>
          <w:lang w:eastAsia="en-GB"/>
        </w:rPr>
        <w:t>The Law of Treason in England in the Later Middle Ages</w:t>
      </w:r>
      <w:r w:rsidRPr="0001691B">
        <w:rPr>
          <w:rFonts w:ascii="Garamond" w:eastAsia="Times New Roman" w:hAnsi="Garamond" w:cs="Times New Roman"/>
          <w:color w:val="000000"/>
          <w:sz w:val="20"/>
          <w:szCs w:val="20"/>
          <w:lang w:eastAsia="en-GB"/>
        </w:rPr>
        <w:t> (Cambridge, </w:t>
      </w:r>
      <w:hyperlink r:id="rId259" w:anchor="acprof-9780199542642-bibItem-121" w:history="1">
        <w:r w:rsidRPr="0001691B">
          <w:rPr>
            <w:rFonts w:ascii="Garamond" w:eastAsia="Times New Roman" w:hAnsi="Garamond" w:cs="Times New Roman"/>
            <w:color w:val="444444"/>
            <w:sz w:val="20"/>
            <w:szCs w:val="20"/>
            <w:lang w:eastAsia="en-GB"/>
          </w:rPr>
          <w:t>1970</w:t>
        </w:r>
      </w:hyperlink>
      <w:r w:rsidRPr="0001691B">
        <w:rPr>
          <w:rFonts w:ascii="Garamond" w:eastAsia="Times New Roman" w:hAnsi="Garamond" w:cs="Times New Roman"/>
          <w:color w:val="000000"/>
          <w:sz w:val="20"/>
          <w:szCs w:val="20"/>
          <w:lang w:eastAsia="en-GB"/>
        </w:rPr>
        <w:t xml:space="preserve">), 95–6 (on treason and </w:t>
      </w:r>
      <w:proofErr w:type="spellStart"/>
      <w:r w:rsidRPr="0001691B">
        <w:rPr>
          <w:rFonts w:ascii="Garamond" w:eastAsia="Times New Roman" w:hAnsi="Garamond" w:cs="Times New Roman"/>
          <w:color w:val="000000"/>
          <w:sz w:val="20"/>
          <w:szCs w:val="20"/>
          <w:lang w:eastAsia="en-GB"/>
        </w:rPr>
        <w:t>accroachment</w:t>
      </w:r>
      <w:proofErr w:type="spellEnd"/>
      <w:r w:rsidRPr="0001691B">
        <w:rPr>
          <w:rFonts w:ascii="Garamond" w:eastAsia="Times New Roman" w:hAnsi="Garamond" w:cs="Times New Roman"/>
          <w:color w:val="000000"/>
          <w:sz w:val="20"/>
          <w:szCs w:val="20"/>
          <w:lang w:eastAsia="en-GB"/>
        </w:rPr>
        <w:t>);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191–3.</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60" w:anchor="ref_acprof-9780199542642-note-137" w:history="1">
        <w:r w:rsidRPr="0001691B">
          <w:rPr>
            <w:rFonts w:ascii="Garamond" w:eastAsia="Times New Roman" w:hAnsi="Garamond" w:cs="Times New Roman"/>
            <w:color w:val="444444"/>
            <w:sz w:val="20"/>
            <w:szCs w:val="20"/>
            <w:lang w:eastAsia="en-GB"/>
          </w:rPr>
          <w:t>62</w:t>
        </w:r>
      </w:hyperlink>
      <w:r w:rsidRPr="0001691B">
        <w:rPr>
          <w:rFonts w:ascii="Garamond" w:eastAsia="Times New Roman" w:hAnsi="Garamond" w:cs="Times New Roman"/>
          <w:color w:val="000000"/>
          <w:sz w:val="20"/>
          <w:szCs w:val="20"/>
          <w:lang w:eastAsia="en-GB"/>
        </w:rPr>
        <w:t xml:space="preserve">) Gower's image of rulers borne up by advisers (so that ‘the </w:t>
      </w:r>
      <w:proofErr w:type="spellStart"/>
      <w:r w:rsidRPr="0001691B">
        <w:rPr>
          <w:rFonts w:ascii="Garamond" w:eastAsia="Times New Roman" w:hAnsi="Garamond" w:cs="Times New Roman"/>
          <w:color w:val="000000"/>
          <w:sz w:val="20"/>
          <w:szCs w:val="20"/>
          <w:lang w:eastAsia="en-GB"/>
        </w:rPr>
        <w:t>pouer</w:t>
      </w:r>
      <w:proofErr w:type="spellEnd"/>
      <w:r w:rsidRPr="0001691B">
        <w:rPr>
          <w:rFonts w:ascii="Garamond" w:eastAsia="Times New Roman" w:hAnsi="Garamond" w:cs="Times New Roman"/>
          <w:color w:val="000000"/>
          <w:sz w:val="20"/>
          <w:szCs w:val="20"/>
          <w:lang w:eastAsia="en-GB"/>
        </w:rPr>
        <w:t xml:space="preserve"> </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Of</w:t>
      </w:r>
      <w:proofErr w:type="gramEnd"/>
      <w:r w:rsidRPr="0001691B">
        <w:rPr>
          <w:rFonts w:ascii="Garamond" w:eastAsia="Times New Roman" w:hAnsi="Garamond" w:cs="Times New Roman"/>
          <w:color w:val="000000"/>
          <w:sz w:val="20"/>
          <w:szCs w:val="20"/>
          <w:lang w:eastAsia="en-GB"/>
        </w:rPr>
        <w:t xml:space="preserve"> hem that ben the </w:t>
      </w:r>
      <w:proofErr w:type="spellStart"/>
      <w:r w:rsidRPr="0001691B">
        <w:rPr>
          <w:rFonts w:ascii="Garamond" w:eastAsia="Times New Roman" w:hAnsi="Garamond" w:cs="Times New Roman"/>
          <w:color w:val="000000"/>
          <w:sz w:val="20"/>
          <w:szCs w:val="20"/>
          <w:lang w:eastAsia="en-GB"/>
        </w:rPr>
        <w:t>worldes</w:t>
      </w:r>
      <w:proofErr w:type="spellEnd"/>
      <w:r w:rsidRPr="0001691B">
        <w:rPr>
          <w:rFonts w:ascii="Garamond" w:eastAsia="Times New Roman" w:hAnsi="Garamond" w:cs="Times New Roman"/>
          <w:color w:val="000000"/>
          <w:sz w:val="20"/>
          <w:szCs w:val="20"/>
          <w:lang w:eastAsia="en-GB"/>
        </w:rPr>
        <w:t xml:space="preserve"> guides </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 With good </w:t>
      </w:r>
      <w:proofErr w:type="spellStart"/>
      <w:r w:rsidRPr="0001691B">
        <w:rPr>
          <w:rFonts w:ascii="Garamond" w:eastAsia="Times New Roman" w:hAnsi="Garamond" w:cs="Times New Roman"/>
          <w:color w:val="000000"/>
          <w:sz w:val="20"/>
          <w:szCs w:val="20"/>
          <w:lang w:eastAsia="en-GB"/>
        </w:rPr>
        <w:t>consail</w:t>
      </w:r>
      <w:proofErr w:type="spellEnd"/>
      <w:r w:rsidRPr="0001691B">
        <w:rPr>
          <w:rFonts w:ascii="Garamond" w:eastAsia="Times New Roman" w:hAnsi="Garamond" w:cs="Times New Roman"/>
          <w:color w:val="000000"/>
          <w:sz w:val="20"/>
          <w:szCs w:val="20"/>
          <w:lang w:eastAsia="en-GB"/>
        </w:rPr>
        <w:t xml:space="preserve"> on </w:t>
      </w:r>
      <w:proofErr w:type="spellStart"/>
      <w:r w:rsidRPr="0001691B">
        <w:rPr>
          <w:rFonts w:ascii="Garamond" w:eastAsia="Times New Roman" w:hAnsi="Garamond" w:cs="Times New Roman"/>
          <w:color w:val="000000"/>
          <w:sz w:val="20"/>
          <w:szCs w:val="20"/>
          <w:lang w:eastAsia="en-GB"/>
        </w:rPr>
        <w:t>alle</w:t>
      </w:r>
      <w:proofErr w:type="spellEnd"/>
      <w:r w:rsidRPr="0001691B">
        <w:rPr>
          <w:rFonts w:ascii="Garamond" w:eastAsia="Times New Roman" w:hAnsi="Garamond" w:cs="Times New Roman"/>
          <w:color w:val="000000"/>
          <w:sz w:val="20"/>
          <w:szCs w:val="20"/>
          <w:lang w:eastAsia="en-GB"/>
        </w:rPr>
        <w:t xml:space="preserve"> sides</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xml:space="preserve"> should be </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xml:space="preserve">kept </w:t>
      </w:r>
      <w:proofErr w:type="spellStart"/>
      <w:r w:rsidRPr="0001691B">
        <w:rPr>
          <w:rFonts w:ascii="Garamond" w:eastAsia="Times New Roman" w:hAnsi="Garamond" w:cs="Times New Roman"/>
          <w:color w:val="000000"/>
          <w:sz w:val="20"/>
          <w:szCs w:val="20"/>
          <w:lang w:eastAsia="en-GB"/>
        </w:rPr>
        <w:t>upriht</w:t>
      </w:r>
      <w:proofErr w:type="spellEnd"/>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CA</w:t>
      </w:r>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prol</w:t>
      </w:r>
      <w:proofErr w:type="spellEnd"/>
      <w:r w:rsidRPr="0001691B">
        <w:rPr>
          <w:rFonts w:ascii="Garamond" w:eastAsia="Times New Roman" w:hAnsi="Garamond" w:cs="Times New Roman"/>
          <w:color w:val="000000"/>
          <w:sz w:val="20"/>
          <w:szCs w:val="20"/>
          <w:lang w:eastAsia="en-GB"/>
        </w:rPr>
        <w:t>. 144–7) is of the same mould.</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61" w:anchor="ref_acprof-9780199542642-note-138" w:history="1">
        <w:r w:rsidRPr="0001691B">
          <w:rPr>
            <w:rFonts w:ascii="Garamond" w:eastAsia="Times New Roman" w:hAnsi="Garamond" w:cs="Times New Roman"/>
            <w:color w:val="444444"/>
            <w:sz w:val="20"/>
            <w:szCs w:val="20"/>
            <w:lang w:eastAsia="en-GB"/>
          </w:rPr>
          <w:t>63</w:t>
        </w:r>
      </w:hyperlink>
      <w:r w:rsidRPr="0001691B">
        <w:rPr>
          <w:rFonts w:ascii="Garamond" w:eastAsia="Times New Roman" w:hAnsi="Garamond" w:cs="Times New Roman"/>
          <w:color w:val="000000"/>
          <w:sz w:val="20"/>
          <w:szCs w:val="20"/>
          <w:lang w:eastAsia="en-GB"/>
        </w:rPr>
        <w:t>) Cf. Watts, </w:t>
      </w:r>
      <w:r w:rsidRPr="0001691B">
        <w:rPr>
          <w:rFonts w:ascii="Garamond" w:eastAsia="Times New Roman" w:hAnsi="Garamond" w:cs="Times New Roman"/>
          <w:i/>
          <w:iCs/>
          <w:color w:val="000000"/>
          <w:sz w:val="20"/>
          <w:szCs w:val="20"/>
          <w:lang w:eastAsia="en-GB"/>
        </w:rPr>
        <w:t>Henry VI</w:t>
      </w:r>
      <w:r w:rsidRPr="0001691B">
        <w:rPr>
          <w:rFonts w:ascii="Garamond" w:eastAsia="Times New Roman" w:hAnsi="Garamond" w:cs="Times New Roman"/>
          <w:color w:val="000000"/>
          <w:sz w:val="20"/>
          <w:szCs w:val="20"/>
          <w:lang w:eastAsia="en-GB"/>
        </w:rPr>
        <w:t xml:space="preserve">, 18. For the law of </w:t>
      </w:r>
      <w:proofErr w:type="spellStart"/>
      <w:r w:rsidRPr="0001691B">
        <w:rPr>
          <w:rFonts w:ascii="Garamond" w:eastAsia="Times New Roman" w:hAnsi="Garamond" w:cs="Times New Roman"/>
          <w:color w:val="000000"/>
          <w:sz w:val="20"/>
          <w:szCs w:val="20"/>
          <w:lang w:eastAsia="en-GB"/>
        </w:rPr>
        <w:t>accroachment</w:t>
      </w:r>
      <w:proofErr w:type="spellEnd"/>
      <w:r w:rsidRPr="0001691B">
        <w:rPr>
          <w:rFonts w:ascii="Garamond" w:eastAsia="Times New Roman" w:hAnsi="Garamond" w:cs="Times New Roman"/>
          <w:color w:val="000000"/>
          <w:sz w:val="20"/>
          <w:szCs w:val="20"/>
          <w:lang w:eastAsia="en-GB"/>
        </w:rPr>
        <w:t xml:space="preserve"> in the period, see Bellamy, </w:t>
      </w:r>
      <w:r w:rsidRPr="0001691B">
        <w:rPr>
          <w:rFonts w:ascii="Garamond" w:eastAsia="Times New Roman" w:hAnsi="Garamond" w:cs="Times New Roman"/>
          <w:i/>
          <w:iCs/>
          <w:color w:val="000000"/>
          <w:sz w:val="20"/>
          <w:szCs w:val="20"/>
          <w:lang w:eastAsia="en-GB"/>
        </w:rPr>
        <w:t>Law of Treason</w:t>
      </w:r>
      <w:r w:rsidRPr="0001691B">
        <w:rPr>
          <w:rFonts w:ascii="Garamond" w:eastAsia="Times New Roman" w:hAnsi="Garamond" w:cs="Times New Roman"/>
          <w:color w:val="000000"/>
          <w:sz w:val="20"/>
          <w:szCs w:val="20"/>
          <w:lang w:eastAsia="en-GB"/>
        </w:rPr>
        <w:t>, 62–74, 95–8. For </w:t>
      </w:r>
      <w:proofErr w:type="spellStart"/>
      <w:r w:rsidRPr="0001691B">
        <w:rPr>
          <w:rFonts w:ascii="Garamond" w:eastAsia="Times New Roman" w:hAnsi="Garamond" w:cs="Times New Roman"/>
          <w:i/>
          <w:iCs/>
          <w:color w:val="000000"/>
          <w:sz w:val="20"/>
          <w:szCs w:val="20"/>
          <w:lang w:eastAsia="en-GB"/>
        </w:rPr>
        <w:t>doxa</w:t>
      </w:r>
      <w:proofErr w:type="spellEnd"/>
      <w:r w:rsidRPr="0001691B">
        <w:rPr>
          <w:rFonts w:ascii="Garamond" w:eastAsia="Times New Roman" w:hAnsi="Garamond" w:cs="Times New Roman"/>
          <w:color w:val="000000"/>
          <w:sz w:val="20"/>
          <w:szCs w:val="20"/>
          <w:lang w:eastAsia="en-GB"/>
        </w:rPr>
        <w:t>, see Bourdieu, </w:t>
      </w:r>
      <w:r w:rsidRPr="0001691B">
        <w:rPr>
          <w:rFonts w:ascii="Garamond" w:eastAsia="Times New Roman" w:hAnsi="Garamond" w:cs="Times New Roman"/>
          <w:i/>
          <w:iCs/>
          <w:color w:val="000000"/>
          <w:sz w:val="20"/>
          <w:szCs w:val="20"/>
          <w:lang w:eastAsia="en-GB"/>
        </w:rPr>
        <w:t>Theory of Practice</w:t>
      </w:r>
      <w:r w:rsidRPr="0001691B">
        <w:rPr>
          <w:rFonts w:ascii="Garamond" w:eastAsia="Times New Roman" w:hAnsi="Garamond" w:cs="Times New Roman"/>
          <w:color w:val="000000"/>
          <w:sz w:val="20"/>
          <w:szCs w:val="20"/>
          <w:lang w:eastAsia="en-GB"/>
        </w:rPr>
        <w:t>, 164–71.</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62" w:anchor="ref_acprof-9780199542642-note-139" w:history="1">
        <w:r w:rsidRPr="0001691B">
          <w:rPr>
            <w:rFonts w:ascii="Garamond" w:eastAsia="Times New Roman" w:hAnsi="Garamond" w:cs="Times New Roman"/>
            <w:color w:val="444444"/>
            <w:sz w:val="20"/>
            <w:szCs w:val="20"/>
            <w:lang w:eastAsia="en-GB"/>
          </w:rPr>
          <w:t>64</w:t>
        </w:r>
      </w:hyperlink>
      <w:r w:rsidRPr="0001691B">
        <w:rPr>
          <w:rFonts w:ascii="Garamond" w:eastAsia="Times New Roman" w:hAnsi="Garamond" w:cs="Times New Roman"/>
          <w:color w:val="000000"/>
          <w:sz w:val="20"/>
          <w:szCs w:val="20"/>
          <w:lang w:eastAsia="en-GB"/>
        </w:rPr>
        <w:t xml:space="preserve">) The deflection of blame from king to </w:t>
      </w:r>
      <w:proofErr w:type="spellStart"/>
      <w:r w:rsidRPr="0001691B">
        <w:rPr>
          <w:rFonts w:ascii="Garamond" w:eastAsia="Times New Roman" w:hAnsi="Garamond" w:cs="Times New Roman"/>
          <w:color w:val="000000"/>
          <w:sz w:val="20"/>
          <w:szCs w:val="20"/>
          <w:lang w:eastAsia="en-GB"/>
        </w:rPr>
        <w:t>accroachers</w:t>
      </w:r>
      <w:proofErr w:type="spellEnd"/>
      <w:r w:rsidRPr="0001691B">
        <w:rPr>
          <w:rFonts w:ascii="Garamond" w:eastAsia="Times New Roman" w:hAnsi="Garamond" w:cs="Times New Roman"/>
          <w:color w:val="000000"/>
          <w:sz w:val="20"/>
          <w:szCs w:val="20"/>
          <w:lang w:eastAsia="en-GB"/>
        </w:rPr>
        <w:t xml:space="preserve"> demands some severe textual contortions. So Neville, de Vere, and company ‘</w:t>
      </w:r>
      <w:proofErr w:type="spellStart"/>
      <w:r w:rsidRPr="0001691B">
        <w:rPr>
          <w:rFonts w:ascii="Garamond" w:eastAsia="Times New Roman" w:hAnsi="Garamond" w:cs="Times New Roman"/>
          <w:color w:val="000000"/>
          <w:sz w:val="20"/>
          <w:szCs w:val="20"/>
          <w:lang w:eastAsia="en-GB"/>
        </w:rPr>
        <w:t>ont</w:t>
      </w:r>
      <w:proofErr w:type="spellEnd"/>
      <w:r w:rsidRPr="0001691B">
        <w:rPr>
          <w:rFonts w:ascii="Garamond" w:eastAsia="Times New Roman" w:hAnsi="Garamond" w:cs="Times New Roman"/>
          <w:color w:val="000000"/>
          <w:sz w:val="20"/>
          <w:szCs w:val="20"/>
          <w:lang w:eastAsia="en-GB"/>
        </w:rPr>
        <w:t xml:space="preserve"> fait le </w:t>
      </w:r>
      <w:proofErr w:type="spellStart"/>
      <w:proofErr w:type="gramStart"/>
      <w:r w:rsidRPr="0001691B">
        <w:rPr>
          <w:rFonts w:ascii="Garamond" w:eastAsia="Times New Roman" w:hAnsi="Garamond" w:cs="Times New Roman"/>
          <w:color w:val="000000"/>
          <w:sz w:val="20"/>
          <w:szCs w:val="20"/>
          <w:lang w:eastAsia="en-GB"/>
        </w:rPr>
        <w:t>roy</w:t>
      </w:r>
      <w:proofErr w:type="spellEnd"/>
      <w:proofErr w:type="gram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mander</w:t>
      </w:r>
      <w:proofErr w:type="spellEnd"/>
      <w:r w:rsidRPr="0001691B">
        <w:rPr>
          <w:rFonts w:ascii="Garamond" w:eastAsia="Times New Roman" w:hAnsi="Garamond" w:cs="Times New Roman"/>
          <w:color w:val="000000"/>
          <w:sz w:val="20"/>
          <w:szCs w:val="20"/>
          <w:lang w:eastAsia="en-GB"/>
        </w:rPr>
        <w:t>’ (made the king order) his council to fix shire elections, ‘</w:t>
      </w:r>
      <w:proofErr w:type="spellStart"/>
      <w:r w:rsidRPr="0001691B">
        <w:rPr>
          <w:rFonts w:ascii="Garamond" w:eastAsia="Times New Roman" w:hAnsi="Garamond" w:cs="Times New Roman"/>
          <w:color w:val="000000"/>
          <w:sz w:val="20"/>
          <w:szCs w:val="20"/>
          <w:lang w:eastAsia="en-GB"/>
        </w:rPr>
        <w:t>firent</w:t>
      </w:r>
      <w:proofErr w:type="spellEnd"/>
      <w:r w:rsidRPr="0001691B">
        <w:rPr>
          <w:rFonts w:ascii="Garamond" w:eastAsia="Times New Roman" w:hAnsi="Garamond" w:cs="Times New Roman"/>
          <w:color w:val="000000"/>
          <w:sz w:val="20"/>
          <w:szCs w:val="20"/>
          <w:lang w:eastAsia="en-GB"/>
        </w:rPr>
        <w:t xml:space="preserve"> le </w:t>
      </w:r>
      <w:proofErr w:type="spellStart"/>
      <w:r w:rsidRPr="0001691B">
        <w:rPr>
          <w:rFonts w:ascii="Garamond" w:eastAsia="Times New Roman" w:hAnsi="Garamond" w:cs="Times New Roman"/>
          <w:color w:val="000000"/>
          <w:sz w:val="20"/>
          <w:szCs w:val="20"/>
          <w:lang w:eastAsia="en-GB"/>
        </w:rPr>
        <w:t>roy</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comander</w:t>
      </w:r>
      <w:proofErr w:type="spellEnd"/>
      <w:r w:rsidRPr="0001691B">
        <w:rPr>
          <w:rFonts w:ascii="Garamond" w:eastAsia="Times New Roman" w:hAnsi="Garamond" w:cs="Times New Roman"/>
          <w:color w:val="000000"/>
          <w:sz w:val="20"/>
          <w:szCs w:val="20"/>
          <w:lang w:eastAsia="en-GB"/>
        </w:rPr>
        <w:t>’ (caused the king to order) levies for de Vere against the senior Appellants (cf. art. 39), and even caused Richard to inform (‘</w:t>
      </w:r>
      <w:proofErr w:type="spellStart"/>
      <w:r w:rsidRPr="0001691B">
        <w:rPr>
          <w:rFonts w:ascii="Garamond" w:eastAsia="Times New Roman" w:hAnsi="Garamond" w:cs="Times New Roman"/>
          <w:color w:val="000000"/>
          <w:sz w:val="20"/>
          <w:szCs w:val="20"/>
          <w:lang w:eastAsia="en-GB"/>
        </w:rPr>
        <w:t>notifier</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themselves</w:t>
      </w:r>
      <w:r w:rsidRPr="0001691B">
        <w:rPr>
          <w:rFonts w:ascii="Garamond" w:eastAsia="Times New Roman" w:hAnsi="Garamond" w:cs="Times New Roman"/>
          <w:color w:val="000000"/>
          <w:sz w:val="20"/>
          <w:szCs w:val="20"/>
          <w:lang w:eastAsia="en-GB"/>
        </w:rPr>
        <w:t xml:space="preserve"> that they were appealed of treason. See arts. </w:t>
      </w:r>
      <w:proofErr w:type="gramStart"/>
      <w:r w:rsidRPr="0001691B">
        <w:rPr>
          <w:rFonts w:ascii="Garamond" w:eastAsia="Times New Roman" w:hAnsi="Garamond" w:cs="Times New Roman"/>
          <w:color w:val="000000"/>
          <w:sz w:val="20"/>
          <w:szCs w:val="20"/>
          <w:lang w:eastAsia="en-GB"/>
        </w:rPr>
        <w:t>36–8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iii. 235).</w:t>
      </w:r>
      <w:proofErr w:type="gramEnd"/>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 xml:space="preserve">On counsellors' ‘stirring and moving’ and its later </w:t>
      </w:r>
      <w:proofErr w:type="spellStart"/>
      <w:r w:rsidRPr="0001691B">
        <w:rPr>
          <w:rFonts w:ascii="Garamond" w:eastAsia="Times New Roman" w:hAnsi="Garamond" w:cs="Times New Roman"/>
          <w:color w:val="000000"/>
          <w:sz w:val="20"/>
          <w:szCs w:val="20"/>
          <w:lang w:eastAsia="en-GB"/>
        </w:rPr>
        <w:t>valency</w:t>
      </w:r>
      <w:proofErr w:type="spellEnd"/>
      <w:r w:rsidRPr="0001691B">
        <w:rPr>
          <w:rFonts w:ascii="Garamond" w:eastAsia="Times New Roman" w:hAnsi="Garamond" w:cs="Times New Roman"/>
          <w:color w:val="000000"/>
          <w:sz w:val="20"/>
          <w:szCs w:val="20"/>
          <w:lang w:eastAsia="en-GB"/>
        </w:rPr>
        <w:t>, see Watts, </w:t>
      </w:r>
      <w:r w:rsidRPr="0001691B">
        <w:rPr>
          <w:rFonts w:ascii="Garamond" w:eastAsia="Times New Roman" w:hAnsi="Garamond" w:cs="Times New Roman"/>
          <w:i/>
          <w:iCs/>
          <w:color w:val="000000"/>
          <w:sz w:val="20"/>
          <w:szCs w:val="20"/>
          <w:lang w:eastAsia="en-GB"/>
        </w:rPr>
        <w:t>Henry VI</w:t>
      </w:r>
      <w:r w:rsidRPr="0001691B">
        <w:rPr>
          <w:rFonts w:ascii="Garamond" w:eastAsia="Times New Roman" w:hAnsi="Garamond" w:cs="Times New Roman"/>
          <w:color w:val="000000"/>
          <w:sz w:val="20"/>
          <w:szCs w:val="20"/>
          <w:lang w:eastAsia="en-GB"/>
        </w:rPr>
        <w:t>, 61–3.</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63" w:anchor="ref_acprof-9780199542642-note-140" w:history="1">
        <w:r w:rsidRPr="0001691B">
          <w:rPr>
            <w:rFonts w:ascii="Garamond" w:eastAsia="Times New Roman" w:hAnsi="Garamond" w:cs="Times New Roman"/>
            <w:color w:val="444444"/>
            <w:sz w:val="20"/>
            <w:szCs w:val="20"/>
            <w:lang w:eastAsia="en-GB"/>
          </w:rPr>
          <w:t>65</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iii. 230. The implicit (reserved) claim was made good when Richard renewed his coronation oath at the end of the parliament (</w:t>
      </w:r>
      <w:r w:rsidRPr="0001691B">
        <w:rPr>
          <w:rFonts w:ascii="Garamond" w:eastAsia="Times New Roman" w:hAnsi="Garamond" w:cs="Times New Roman"/>
          <w:i/>
          <w:iCs/>
          <w:color w:val="000000"/>
          <w:sz w:val="20"/>
          <w:szCs w:val="20"/>
          <w:lang w:eastAsia="en-GB"/>
        </w:rPr>
        <w:t>WC</w:t>
      </w:r>
      <w:r w:rsidRPr="0001691B">
        <w:rPr>
          <w:rFonts w:ascii="Garamond" w:eastAsia="Times New Roman" w:hAnsi="Garamond" w:cs="Times New Roman"/>
          <w:color w:val="000000"/>
          <w:sz w:val="20"/>
          <w:szCs w:val="20"/>
          <w:lang w:eastAsia="en-GB"/>
        </w:rPr>
        <w:t> 294, 342). The king had already been obliged to swear his personal oath to the Appellants during the events preceding the Merciless Parliament (</w:t>
      </w:r>
      <w:r w:rsidRPr="0001691B">
        <w:rPr>
          <w:rFonts w:ascii="Garamond" w:eastAsia="Times New Roman" w:hAnsi="Garamond" w:cs="Times New Roman"/>
          <w:i/>
          <w:iCs/>
          <w:color w:val="000000"/>
          <w:sz w:val="20"/>
          <w:szCs w:val="20"/>
          <w:lang w:eastAsia="en-GB"/>
        </w:rPr>
        <w:t>WC</w:t>
      </w:r>
      <w:r w:rsidRPr="0001691B">
        <w:rPr>
          <w:rFonts w:ascii="Garamond" w:eastAsia="Times New Roman" w:hAnsi="Garamond" w:cs="Times New Roman"/>
          <w:color w:val="000000"/>
          <w:sz w:val="20"/>
          <w:szCs w:val="20"/>
          <w:lang w:eastAsia="en-GB"/>
        </w:rPr>
        <w:t> 228).</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64" w:anchor="ref_acprof-9780199542642-note-141" w:history="1">
        <w:r w:rsidRPr="0001691B">
          <w:rPr>
            <w:rFonts w:ascii="Garamond" w:eastAsia="Times New Roman" w:hAnsi="Garamond" w:cs="Times New Roman"/>
            <w:color w:val="444444"/>
            <w:sz w:val="20"/>
            <w:szCs w:val="20"/>
            <w:lang w:eastAsia="en-GB"/>
          </w:rPr>
          <w:t>66</w:t>
        </w:r>
      </w:hyperlink>
      <w:r w:rsidRPr="0001691B">
        <w:rPr>
          <w:rFonts w:ascii="Garamond" w:eastAsia="Times New Roman" w:hAnsi="Garamond" w:cs="Times New Roman"/>
          <w:color w:val="000000"/>
          <w:sz w:val="20"/>
          <w:szCs w:val="20"/>
          <w:lang w:eastAsia="en-GB"/>
        </w:rPr>
        <w:t>) For these opposing concepts of treason, and the development of the ‘high’ form in the late fourteenth century, see Richard Firth Green, </w:t>
      </w:r>
      <w:r w:rsidRPr="0001691B">
        <w:rPr>
          <w:rFonts w:ascii="Garamond" w:eastAsia="Times New Roman" w:hAnsi="Garamond" w:cs="Times New Roman"/>
          <w:i/>
          <w:iCs/>
          <w:color w:val="000000"/>
          <w:sz w:val="20"/>
          <w:szCs w:val="20"/>
          <w:lang w:eastAsia="en-GB"/>
        </w:rPr>
        <w:t xml:space="preserve">A Crisis of Truth: Literature and Law in </w:t>
      </w:r>
      <w:proofErr w:type="spellStart"/>
      <w:r w:rsidRPr="0001691B">
        <w:rPr>
          <w:rFonts w:ascii="Garamond" w:eastAsia="Times New Roman" w:hAnsi="Garamond" w:cs="Times New Roman"/>
          <w:i/>
          <w:iCs/>
          <w:color w:val="000000"/>
          <w:sz w:val="20"/>
          <w:szCs w:val="20"/>
          <w:lang w:eastAsia="en-GB"/>
        </w:rPr>
        <w:t>Ricardian</w:t>
      </w:r>
      <w:proofErr w:type="spellEnd"/>
      <w:r w:rsidRPr="0001691B">
        <w:rPr>
          <w:rFonts w:ascii="Garamond" w:eastAsia="Times New Roman" w:hAnsi="Garamond" w:cs="Times New Roman"/>
          <w:i/>
          <w:iCs/>
          <w:color w:val="000000"/>
          <w:sz w:val="20"/>
          <w:szCs w:val="20"/>
          <w:lang w:eastAsia="en-GB"/>
        </w:rPr>
        <w:t xml:space="preserve"> England</w:t>
      </w:r>
      <w:r w:rsidRPr="0001691B">
        <w:rPr>
          <w:rFonts w:ascii="Garamond" w:eastAsia="Times New Roman" w:hAnsi="Garamond" w:cs="Times New Roman"/>
          <w:color w:val="000000"/>
          <w:sz w:val="20"/>
          <w:szCs w:val="20"/>
          <w:lang w:eastAsia="en-GB"/>
        </w:rPr>
        <w:t> (Philadelphia,</w:t>
      </w:r>
      <w:hyperlink r:id="rId265" w:anchor="acprof-9780199542642-bibItem-249" w:history="1">
        <w:r w:rsidRPr="0001691B">
          <w:rPr>
            <w:rFonts w:ascii="Garamond" w:eastAsia="Times New Roman" w:hAnsi="Garamond" w:cs="Times New Roman"/>
            <w:color w:val="444444"/>
            <w:sz w:val="20"/>
            <w:szCs w:val="20"/>
            <w:lang w:eastAsia="en-GB"/>
          </w:rPr>
          <w:t>1999</w:t>
        </w:r>
      </w:hyperlink>
      <w:r w:rsidRPr="0001691B">
        <w:rPr>
          <w:rFonts w:ascii="Garamond" w:eastAsia="Times New Roman" w:hAnsi="Garamond" w:cs="Times New Roman"/>
          <w:color w:val="000000"/>
          <w:sz w:val="20"/>
          <w:szCs w:val="20"/>
          <w:lang w:eastAsia="en-GB"/>
        </w:rPr>
        <w:t>), 206–21; and below, 229–30.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66" w:anchor="ref_acprof-9780199542642-note-142" w:history="1">
        <w:r w:rsidRPr="0001691B">
          <w:rPr>
            <w:rFonts w:ascii="Garamond" w:eastAsia="Times New Roman" w:hAnsi="Garamond" w:cs="Times New Roman"/>
            <w:color w:val="444444"/>
            <w:sz w:val="20"/>
            <w:szCs w:val="20"/>
            <w:lang w:eastAsia="en-GB"/>
          </w:rPr>
          <w:t>67</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xml:space="preserve"> iii. </w:t>
      </w:r>
      <w:proofErr w:type="gramStart"/>
      <w:r w:rsidRPr="0001691B">
        <w:rPr>
          <w:rFonts w:ascii="Garamond" w:eastAsia="Times New Roman" w:hAnsi="Garamond" w:cs="Times New Roman"/>
          <w:color w:val="000000"/>
          <w:sz w:val="20"/>
          <w:szCs w:val="20"/>
          <w:lang w:eastAsia="en-GB"/>
        </w:rPr>
        <w:t>241; </w:t>
      </w:r>
      <w:r w:rsidRPr="0001691B">
        <w:rPr>
          <w:rFonts w:ascii="Garamond" w:eastAsia="Times New Roman" w:hAnsi="Garamond" w:cs="Times New Roman"/>
          <w:i/>
          <w:iCs/>
          <w:color w:val="000000"/>
          <w:sz w:val="20"/>
          <w:szCs w:val="20"/>
          <w:lang w:eastAsia="en-GB"/>
        </w:rPr>
        <w:t>WC</w:t>
      </w:r>
      <w:r w:rsidRPr="0001691B">
        <w:rPr>
          <w:rFonts w:ascii="Garamond" w:eastAsia="Times New Roman" w:hAnsi="Garamond" w:cs="Times New Roman"/>
          <w:color w:val="000000"/>
          <w:sz w:val="20"/>
          <w:szCs w:val="20"/>
          <w:lang w:eastAsia="en-GB"/>
        </w:rPr>
        <w:t> 268.</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67" w:anchor="ref_acprof-9780199542642-note-143" w:history="1">
        <w:r w:rsidRPr="0001691B">
          <w:rPr>
            <w:rFonts w:ascii="Garamond" w:eastAsia="Times New Roman" w:hAnsi="Garamond" w:cs="Times New Roman"/>
            <w:color w:val="444444"/>
            <w:sz w:val="20"/>
            <w:szCs w:val="20"/>
            <w:lang w:eastAsia="en-GB"/>
          </w:rPr>
          <w:t>68</w:t>
        </w:r>
      </w:hyperlink>
      <w:r w:rsidRPr="0001691B">
        <w:rPr>
          <w:rFonts w:ascii="Garamond" w:eastAsia="Times New Roman" w:hAnsi="Garamond" w:cs="Times New Roman"/>
          <w:color w:val="000000"/>
          <w:sz w:val="20"/>
          <w:szCs w:val="20"/>
          <w:lang w:eastAsia="en-GB"/>
        </w:rPr>
        <w:t xml:space="preserve">) Cf. art. </w:t>
      </w:r>
      <w:proofErr w:type="gramStart"/>
      <w:r w:rsidRPr="0001691B">
        <w:rPr>
          <w:rFonts w:ascii="Garamond" w:eastAsia="Times New Roman" w:hAnsi="Garamond" w:cs="Times New Roman"/>
          <w:color w:val="000000"/>
          <w:sz w:val="20"/>
          <w:szCs w:val="20"/>
          <w:lang w:eastAsia="en-GB"/>
        </w:rPr>
        <w:t>6 and impeachment art.</w:t>
      </w:r>
      <w:proofErr w:type="gramEnd"/>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13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iii. 230, 242).</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68" w:anchor="ref_acprof-9780199542642-note-144" w:history="1">
        <w:r w:rsidRPr="0001691B">
          <w:rPr>
            <w:rFonts w:ascii="Garamond" w:eastAsia="Times New Roman" w:hAnsi="Garamond" w:cs="Times New Roman"/>
            <w:color w:val="444444"/>
            <w:sz w:val="20"/>
            <w:szCs w:val="20"/>
            <w:lang w:eastAsia="en-GB"/>
          </w:rPr>
          <w:t>69</w:t>
        </w:r>
      </w:hyperlink>
      <w:r w:rsidRPr="0001691B">
        <w:rPr>
          <w:rFonts w:ascii="Garamond" w:eastAsia="Times New Roman" w:hAnsi="Garamond" w:cs="Times New Roman"/>
          <w:color w:val="000000"/>
          <w:sz w:val="20"/>
          <w:szCs w:val="20"/>
          <w:lang w:eastAsia="en-GB"/>
        </w:rPr>
        <w:t xml:space="preserve">) Arts. </w:t>
      </w:r>
      <w:proofErr w:type="gramStart"/>
      <w:r w:rsidRPr="0001691B">
        <w:rPr>
          <w:rFonts w:ascii="Garamond" w:eastAsia="Times New Roman" w:hAnsi="Garamond" w:cs="Times New Roman"/>
          <w:color w:val="000000"/>
          <w:sz w:val="20"/>
          <w:szCs w:val="20"/>
          <w:lang w:eastAsia="en-GB"/>
        </w:rPr>
        <w:t>28–9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iii. 234).</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69" w:anchor="ref_acprof-9780199542642-note-145" w:history="1">
        <w:r w:rsidRPr="0001691B">
          <w:rPr>
            <w:rFonts w:ascii="Garamond" w:eastAsia="Times New Roman" w:hAnsi="Garamond" w:cs="Times New Roman"/>
            <w:color w:val="444444"/>
            <w:sz w:val="20"/>
            <w:szCs w:val="20"/>
            <w:lang w:eastAsia="en-GB"/>
          </w:rPr>
          <w:t>70</w:t>
        </w:r>
      </w:hyperlink>
      <w:r w:rsidRPr="0001691B">
        <w:rPr>
          <w:rFonts w:ascii="Garamond" w:eastAsia="Times New Roman" w:hAnsi="Garamond" w:cs="Times New Roman"/>
          <w:color w:val="000000"/>
          <w:sz w:val="20"/>
          <w:szCs w:val="20"/>
          <w:lang w:eastAsia="en-GB"/>
        </w:rPr>
        <w:t>) For grievances against the extravagance of Richard's household which came to a head under Appellant rule, see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w:t>
      </w:r>
      <w:r w:rsidRPr="0001691B">
        <w:rPr>
          <w:rFonts w:ascii="Garamond" w:eastAsia="Times New Roman" w:hAnsi="Garamond" w:cs="Times New Roman"/>
          <w:i/>
          <w:iCs/>
          <w:color w:val="000000"/>
          <w:sz w:val="20"/>
          <w:szCs w:val="20"/>
          <w:lang w:eastAsia="en-GB"/>
        </w:rPr>
        <w:t>Royal Household</w:t>
      </w:r>
      <w:r w:rsidRPr="0001691B">
        <w:rPr>
          <w:rFonts w:ascii="Garamond" w:eastAsia="Times New Roman" w:hAnsi="Garamond" w:cs="Times New Roman"/>
          <w:color w:val="000000"/>
          <w:sz w:val="20"/>
          <w:szCs w:val="20"/>
          <w:lang w:eastAsia="en-GB"/>
        </w:rPr>
        <w:t>, 110–38.</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70" w:anchor="ref_acprof-9780199542642-note-146" w:history="1">
        <w:r w:rsidRPr="0001691B">
          <w:rPr>
            <w:rFonts w:ascii="Garamond" w:eastAsia="Times New Roman" w:hAnsi="Garamond" w:cs="Times New Roman"/>
            <w:color w:val="444444"/>
            <w:sz w:val="20"/>
            <w:szCs w:val="20"/>
            <w:lang w:eastAsia="en-GB"/>
          </w:rPr>
          <w:t>71</w:t>
        </w:r>
      </w:hyperlink>
      <w:r w:rsidRPr="0001691B">
        <w:rPr>
          <w:rFonts w:ascii="Garamond" w:eastAsia="Times New Roman" w:hAnsi="Garamond" w:cs="Times New Roman"/>
          <w:color w:val="000000"/>
          <w:sz w:val="20"/>
          <w:szCs w:val="20"/>
          <w:lang w:eastAsia="en-GB"/>
        </w:rPr>
        <w:t xml:space="preserve">) For </w:t>
      </w:r>
      <w:proofErr w:type="spellStart"/>
      <w:r w:rsidRPr="0001691B">
        <w:rPr>
          <w:rFonts w:ascii="Garamond" w:eastAsia="Times New Roman" w:hAnsi="Garamond" w:cs="Times New Roman"/>
          <w:color w:val="000000"/>
          <w:sz w:val="20"/>
          <w:szCs w:val="20"/>
          <w:lang w:eastAsia="en-GB"/>
        </w:rPr>
        <w:t>Usk</w:t>
      </w:r>
      <w:proofErr w:type="spellEnd"/>
      <w:r w:rsidRPr="0001691B">
        <w:rPr>
          <w:rFonts w:ascii="Garamond" w:eastAsia="Times New Roman" w:hAnsi="Garamond" w:cs="Times New Roman"/>
          <w:color w:val="000000"/>
          <w:sz w:val="20"/>
          <w:szCs w:val="20"/>
          <w:lang w:eastAsia="en-GB"/>
        </w:rPr>
        <w:t xml:space="preserve"> and politics in the 1380s, see Paul </w:t>
      </w:r>
      <w:proofErr w:type="spellStart"/>
      <w:r w:rsidRPr="0001691B">
        <w:rPr>
          <w:rFonts w:ascii="Garamond" w:eastAsia="Times New Roman" w:hAnsi="Garamond" w:cs="Times New Roman"/>
          <w:color w:val="000000"/>
          <w:sz w:val="20"/>
          <w:szCs w:val="20"/>
          <w:lang w:eastAsia="en-GB"/>
        </w:rPr>
        <w:t>Strohm</w:t>
      </w:r>
      <w:proofErr w:type="spellEnd"/>
      <w:r w:rsidRPr="0001691B">
        <w:rPr>
          <w:rFonts w:ascii="Garamond" w:eastAsia="Times New Roman" w:hAnsi="Garamond" w:cs="Times New Roman"/>
          <w:color w:val="000000"/>
          <w:sz w:val="20"/>
          <w:szCs w:val="20"/>
          <w:lang w:eastAsia="en-GB"/>
        </w:rPr>
        <w:t xml:space="preserve">, ‘Politics and Poetics: </w:t>
      </w:r>
      <w:proofErr w:type="spellStart"/>
      <w:r w:rsidRPr="0001691B">
        <w:rPr>
          <w:rFonts w:ascii="Garamond" w:eastAsia="Times New Roman" w:hAnsi="Garamond" w:cs="Times New Roman"/>
          <w:color w:val="000000"/>
          <w:sz w:val="20"/>
          <w:szCs w:val="20"/>
          <w:lang w:eastAsia="en-GB"/>
        </w:rPr>
        <w:t>Usk</w:t>
      </w:r>
      <w:proofErr w:type="spellEnd"/>
      <w:r w:rsidRPr="0001691B">
        <w:rPr>
          <w:rFonts w:ascii="Garamond" w:eastAsia="Times New Roman" w:hAnsi="Garamond" w:cs="Times New Roman"/>
          <w:color w:val="000000"/>
          <w:sz w:val="20"/>
          <w:szCs w:val="20"/>
          <w:lang w:eastAsia="en-GB"/>
        </w:rPr>
        <w:t xml:space="preserve"> and Chaucer in the 1380s’, in Lee Patterson (ed.), </w:t>
      </w:r>
      <w:r w:rsidRPr="0001691B">
        <w:rPr>
          <w:rFonts w:ascii="Garamond" w:eastAsia="Times New Roman" w:hAnsi="Garamond" w:cs="Times New Roman"/>
          <w:i/>
          <w:iCs/>
          <w:color w:val="000000"/>
          <w:sz w:val="20"/>
          <w:szCs w:val="20"/>
          <w:lang w:eastAsia="en-GB"/>
        </w:rPr>
        <w:t>Literary Practice and Social Change in Britain, 1380–1530</w:t>
      </w:r>
      <w:r w:rsidRPr="0001691B">
        <w:rPr>
          <w:rFonts w:ascii="Garamond" w:eastAsia="Times New Roman" w:hAnsi="Garamond" w:cs="Times New Roman"/>
          <w:color w:val="000000"/>
          <w:sz w:val="20"/>
          <w:szCs w:val="20"/>
          <w:lang w:eastAsia="en-GB"/>
        </w:rPr>
        <w:t> (Berkeley, Calif., </w:t>
      </w:r>
      <w:hyperlink r:id="rId271" w:anchor="acprof-9780199542642-bibItem-440" w:history="1">
        <w:r w:rsidRPr="0001691B">
          <w:rPr>
            <w:rFonts w:ascii="Garamond" w:eastAsia="Times New Roman" w:hAnsi="Garamond" w:cs="Times New Roman"/>
            <w:color w:val="444444"/>
            <w:sz w:val="20"/>
            <w:szCs w:val="20"/>
            <w:lang w:eastAsia="en-GB"/>
          </w:rPr>
          <w:t>1990</w:t>
        </w:r>
      </w:hyperlink>
      <w:r w:rsidRPr="0001691B">
        <w:rPr>
          <w:rFonts w:ascii="Garamond" w:eastAsia="Times New Roman" w:hAnsi="Garamond" w:cs="Times New Roman"/>
          <w:color w:val="000000"/>
          <w:sz w:val="20"/>
          <w:szCs w:val="20"/>
          <w:lang w:eastAsia="en-GB"/>
        </w:rPr>
        <w:t>), 83–112; Marion Turner, </w:t>
      </w:r>
      <w:r w:rsidRPr="0001691B">
        <w:rPr>
          <w:rFonts w:ascii="Garamond" w:eastAsia="Times New Roman" w:hAnsi="Garamond" w:cs="Times New Roman"/>
          <w:i/>
          <w:iCs/>
          <w:color w:val="000000"/>
          <w:sz w:val="20"/>
          <w:szCs w:val="20"/>
          <w:lang w:eastAsia="en-GB"/>
        </w:rPr>
        <w:t>Chaucerian Conflict: Languages of Antagonism in Late Fourteenth</w:t>
      </w:r>
      <w:r w:rsidRPr="0001691B">
        <w:rPr>
          <w:rFonts w:ascii="Cambria Math" w:eastAsia="Times New Roman" w:hAnsi="Cambria Math" w:cs="Cambria Math"/>
          <w:i/>
          <w:iCs/>
          <w:color w:val="000000"/>
          <w:sz w:val="20"/>
          <w:szCs w:val="20"/>
          <w:lang w:eastAsia="en-GB"/>
        </w:rPr>
        <w:t>‐</w:t>
      </w:r>
      <w:r w:rsidRPr="0001691B">
        <w:rPr>
          <w:rFonts w:ascii="Garamond" w:eastAsia="Times New Roman" w:hAnsi="Garamond" w:cs="Times New Roman"/>
          <w:i/>
          <w:iCs/>
          <w:color w:val="000000"/>
          <w:sz w:val="20"/>
          <w:szCs w:val="20"/>
          <w:lang w:eastAsia="en-GB"/>
        </w:rPr>
        <w:t>Century London</w:t>
      </w:r>
      <w:r w:rsidRPr="0001691B">
        <w:rPr>
          <w:rFonts w:ascii="Garamond" w:eastAsia="Times New Roman" w:hAnsi="Garamond" w:cs="Times New Roman"/>
          <w:color w:val="000000"/>
          <w:sz w:val="20"/>
          <w:szCs w:val="20"/>
          <w:lang w:eastAsia="en-GB"/>
        </w:rPr>
        <w:t>(Oxford, </w:t>
      </w:r>
      <w:hyperlink r:id="rId272" w:anchor="acprof-9780199542642-bibItem-457" w:history="1">
        <w:r w:rsidRPr="0001691B">
          <w:rPr>
            <w:rFonts w:ascii="Garamond" w:eastAsia="Times New Roman" w:hAnsi="Garamond" w:cs="Times New Roman"/>
            <w:color w:val="444444"/>
            <w:sz w:val="20"/>
            <w:szCs w:val="20"/>
            <w:lang w:eastAsia="en-GB"/>
          </w:rPr>
          <w:t>2007</w:t>
        </w:r>
      </w:hyperlink>
      <w:r w:rsidRPr="0001691B">
        <w:rPr>
          <w:rFonts w:ascii="Garamond" w:eastAsia="Times New Roman" w:hAnsi="Garamond" w:cs="Times New Roman"/>
          <w:color w:val="000000"/>
          <w:sz w:val="20"/>
          <w:szCs w:val="20"/>
          <w:lang w:eastAsia="en-GB"/>
        </w:rPr>
        <w:t xml:space="preserve">), 93–126; and ‘Conflict’, in Paul </w:t>
      </w:r>
      <w:proofErr w:type="spellStart"/>
      <w:r w:rsidRPr="0001691B">
        <w:rPr>
          <w:rFonts w:ascii="Garamond" w:eastAsia="Times New Roman" w:hAnsi="Garamond" w:cs="Times New Roman"/>
          <w:color w:val="000000"/>
          <w:sz w:val="20"/>
          <w:szCs w:val="20"/>
          <w:lang w:eastAsia="en-GB"/>
        </w:rPr>
        <w:t>Strohm</w:t>
      </w:r>
      <w:proofErr w:type="spellEnd"/>
      <w:r w:rsidRPr="0001691B">
        <w:rPr>
          <w:rFonts w:ascii="Garamond" w:eastAsia="Times New Roman" w:hAnsi="Garamond" w:cs="Times New Roman"/>
          <w:color w:val="000000"/>
          <w:sz w:val="20"/>
          <w:szCs w:val="20"/>
          <w:lang w:eastAsia="en-GB"/>
        </w:rPr>
        <w:t xml:space="preserve"> (ed.), </w:t>
      </w:r>
      <w:r w:rsidRPr="0001691B">
        <w:rPr>
          <w:rFonts w:ascii="Garamond" w:eastAsia="Times New Roman" w:hAnsi="Garamond" w:cs="Times New Roman"/>
          <w:i/>
          <w:iCs/>
          <w:color w:val="000000"/>
          <w:sz w:val="20"/>
          <w:szCs w:val="20"/>
          <w:lang w:eastAsia="en-GB"/>
        </w:rPr>
        <w:t>Middle English</w:t>
      </w:r>
      <w:r w:rsidRPr="0001691B">
        <w:rPr>
          <w:rFonts w:ascii="Garamond" w:eastAsia="Times New Roman" w:hAnsi="Garamond" w:cs="Times New Roman"/>
          <w:color w:val="000000"/>
          <w:sz w:val="20"/>
          <w:szCs w:val="20"/>
          <w:lang w:eastAsia="en-GB"/>
        </w:rPr>
        <w:t>, Oxford Twenty</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First Century Approaches to Literature, 1 (Oxford, </w:t>
      </w:r>
      <w:hyperlink r:id="rId273" w:anchor="acprof-9780199542642-bibItem-457" w:history="1">
        <w:r w:rsidRPr="0001691B">
          <w:rPr>
            <w:rFonts w:ascii="Garamond" w:eastAsia="Times New Roman" w:hAnsi="Garamond" w:cs="Times New Roman"/>
            <w:color w:val="444444"/>
            <w:sz w:val="20"/>
            <w:szCs w:val="20"/>
            <w:lang w:eastAsia="en-GB"/>
          </w:rPr>
          <w:t>2007</w:t>
        </w:r>
      </w:hyperlink>
      <w:r w:rsidRPr="0001691B">
        <w:rPr>
          <w:rFonts w:ascii="Garamond" w:eastAsia="Times New Roman" w:hAnsi="Garamond" w:cs="Times New Roman"/>
          <w:color w:val="000000"/>
          <w:sz w:val="20"/>
          <w:szCs w:val="20"/>
          <w:lang w:eastAsia="en-GB"/>
        </w:rPr>
        <w:t>), 263–6.</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74" w:anchor="ref_acprof-9780199542642-note-147" w:history="1">
        <w:r w:rsidRPr="0001691B">
          <w:rPr>
            <w:rFonts w:ascii="Garamond" w:eastAsia="Times New Roman" w:hAnsi="Garamond" w:cs="Times New Roman"/>
            <w:color w:val="444444"/>
            <w:sz w:val="20"/>
            <w:szCs w:val="20"/>
            <w:lang w:eastAsia="en-GB"/>
          </w:rPr>
          <w:t>72</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xml:space="preserve"> iii. 231. </w:t>
      </w:r>
      <w:proofErr w:type="gramStart"/>
      <w:r w:rsidRPr="0001691B">
        <w:rPr>
          <w:rFonts w:ascii="Garamond" w:eastAsia="Times New Roman" w:hAnsi="Garamond" w:cs="Times New Roman"/>
          <w:color w:val="000000"/>
          <w:sz w:val="20"/>
          <w:szCs w:val="20"/>
          <w:lang w:eastAsia="en-GB"/>
        </w:rPr>
        <w:t>Proving</w:t>
      </w:r>
      <w:proofErr w:type="gramEnd"/>
      <w:r w:rsidRPr="0001691B">
        <w:rPr>
          <w:rFonts w:ascii="Garamond" w:eastAsia="Times New Roman" w:hAnsi="Garamond" w:cs="Times New Roman"/>
          <w:color w:val="000000"/>
          <w:sz w:val="20"/>
          <w:szCs w:val="20"/>
          <w:lang w:eastAsia="en-GB"/>
        </w:rPr>
        <w:t xml:space="preserve"> that magnificence can be differently valued, art. 17 endorses a totalizing strategy in the Appellant cause: ‘that no person should counsel the king nor influence him in any way contrary to the said ordinance and statute [enabling the continual council]; and if anyone should do so, on the first occasion he would lose all his goods and chattels; and on the second offence, he would suffer the penalty of life and limb’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xml:space="preserve"> iii. 232). The previous article blames the </w:t>
      </w:r>
      <w:proofErr w:type="spellStart"/>
      <w:r w:rsidRPr="0001691B">
        <w:rPr>
          <w:rFonts w:ascii="Garamond" w:eastAsia="Times New Roman" w:hAnsi="Garamond" w:cs="Times New Roman"/>
          <w:color w:val="000000"/>
          <w:sz w:val="20"/>
          <w:szCs w:val="20"/>
          <w:lang w:eastAsia="en-GB"/>
        </w:rPr>
        <w:t>accroachers</w:t>
      </w:r>
      <w:proofErr w:type="spellEnd"/>
      <w:r w:rsidRPr="0001691B">
        <w:rPr>
          <w:rFonts w:ascii="Garamond" w:eastAsia="Times New Roman" w:hAnsi="Garamond" w:cs="Times New Roman"/>
          <w:color w:val="000000"/>
          <w:sz w:val="20"/>
          <w:szCs w:val="20"/>
          <w:lang w:eastAsia="en-GB"/>
        </w:rPr>
        <w:t xml:space="preserve"> for a parallel exclusion of (parliamentary) counsel.</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75" w:anchor="ref_acprof-9780199542642-note-148" w:history="1">
        <w:r w:rsidRPr="0001691B">
          <w:rPr>
            <w:rFonts w:ascii="Garamond" w:eastAsia="Times New Roman" w:hAnsi="Garamond" w:cs="Times New Roman"/>
            <w:color w:val="444444"/>
            <w:sz w:val="20"/>
            <w:szCs w:val="20"/>
            <w:lang w:eastAsia="en-GB"/>
          </w:rPr>
          <w:t>73</w:t>
        </w:r>
      </w:hyperlink>
      <w:r w:rsidRPr="0001691B">
        <w:rPr>
          <w:rFonts w:ascii="Garamond" w:eastAsia="Times New Roman" w:hAnsi="Garamond" w:cs="Times New Roman"/>
          <w:color w:val="000000"/>
          <w:sz w:val="20"/>
          <w:szCs w:val="20"/>
          <w:lang w:eastAsia="en-GB"/>
        </w:rPr>
        <w:t xml:space="preserve">) See </w:t>
      </w:r>
      <w:proofErr w:type="spellStart"/>
      <w:r w:rsidRPr="0001691B">
        <w:rPr>
          <w:rFonts w:ascii="Garamond" w:eastAsia="Times New Roman" w:hAnsi="Garamond" w:cs="Times New Roman"/>
          <w:color w:val="000000"/>
          <w:sz w:val="20"/>
          <w:szCs w:val="20"/>
          <w:lang w:eastAsia="en-GB"/>
        </w:rPr>
        <w:t>Fradenburg</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color w:val="000000"/>
          <w:sz w:val="20"/>
          <w:szCs w:val="20"/>
          <w:lang w:eastAsia="en-GB"/>
        </w:rPr>
        <w:t>Manciple's</w:t>
      </w:r>
      <w:proofErr w:type="spellEnd"/>
      <w:r w:rsidRPr="0001691B">
        <w:rPr>
          <w:rFonts w:ascii="Garamond" w:eastAsia="Times New Roman" w:hAnsi="Garamond" w:cs="Times New Roman"/>
          <w:color w:val="000000"/>
          <w:sz w:val="20"/>
          <w:szCs w:val="20"/>
          <w:lang w:eastAsia="en-GB"/>
        </w:rPr>
        <w:t xml:space="preserve"> Servant Tongue’, 88–9.</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76" w:anchor="ref_acprof-9780199542642-note-149" w:history="1">
        <w:r w:rsidRPr="0001691B">
          <w:rPr>
            <w:rFonts w:ascii="Garamond" w:eastAsia="Times New Roman" w:hAnsi="Garamond" w:cs="Times New Roman"/>
            <w:color w:val="444444"/>
            <w:sz w:val="20"/>
            <w:szCs w:val="20"/>
            <w:lang w:eastAsia="en-GB"/>
          </w:rPr>
          <w:t>74</w:t>
        </w:r>
      </w:hyperlink>
      <w:r w:rsidRPr="0001691B">
        <w:rPr>
          <w:rFonts w:ascii="Garamond" w:eastAsia="Times New Roman" w:hAnsi="Garamond" w:cs="Times New Roman"/>
          <w:color w:val="000000"/>
          <w:sz w:val="20"/>
          <w:szCs w:val="20"/>
          <w:lang w:eastAsia="en-GB"/>
        </w:rPr>
        <w:t xml:space="preserve">) Later articles are primarily concerned with such instrumentality or forespeaking. </w:t>
      </w:r>
      <w:proofErr w:type="gramStart"/>
      <w:r w:rsidRPr="0001691B">
        <w:rPr>
          <w:rFonts w:ascii="Garamond" w:eastAsia="Times New Roman" w:hAnsi="Garamond" w:cs="Times New Roman"/>
          <w:color w:val="000000"/>
          <w:sz w:val="20"/>
          <w:szCs w:val="20"/>
          <w:lang w:eastAsia="en-GB"/>
        </w:rPr>
        <w:t>Arts.</w:t>
      </w:r>
      <w:bookmarkStart w:id="42" w:name="_GoBack"/>
      <w:proofErr w:type="gramEnd"/>
      <w:r w:rsidRPr="0001691B">
        <w:rPr>
          <w:rFonts w:ascii="Garamond" w:eastAsia="Times New Roman" w:hAnsi="Garamond" w:cs="Times New Roman"/>
          <w:color w:val="000000"/>
          <w:sz w:val="20"/>
          <w:szCs w:val="20"/>
          <w:lang w:eastAsia="en-GB"/>
        </w:rPr>
        <w:t xml:space="preserve"> </w:t>
      </w:r>
      <w:bookmarkEnd w:id="42"/>
      <w:r w:rsidRPr="0001691B">
        <w:rPr>
          <w:rFonts w:ascii="Garamond" w:eastAsia="Times New Roman" w:hAnsi="Garamond" w:cs="Times New Roman"/>
          <w:color w:val="000000"/>
          <w:sz w:val="20"/>
          <w:szCs w:val="20"/>
          <w:lang w:eastAsia="en-GB"/>
        </w:rPr>
        <w:t>19 and 33 describe oaths or ‘</w:t>
      </w:r>
      <w:proofErr w:type="spellStart"/>
      <w:r w:rsidRPr="0001691B">
        <w:rPr>
          <w:rFonts w:ascii="Garamond" w:eastAsia="Times New Roman" w:hAnsi="Garamond" w:cs="Times New Roman"/>
          <w:color w:val="000000"/>
          <w:sz w:val="20"/>
          <w:szCs w:val="20"/>
          <w:lang w:eastAsia="en-GB"/>
        </w:rPr>
        <w:t>obligaciouns</w:t>
      </w:r>
      <w:proofErr w:type="spellEnd"/>
      <w:r w:rsidRPr="0001691B">
        <w:rPr>
          <w:rFonts w:ascii="Garamond" w:eastAsia="Times New Roman" w:hAnsi="Garamond" w:cs="Times New Roman"/>
          <w:color w:val="000000"/>
          <w:sz w:val="20"/>
          <w:szCs w:val="20"/>
          <w:lang w:eastAsia="en-GB"/>
        </w:rPr>
        <w:t xml:space="preserve">’ that are comprehensive and unilateral, imposing no duty on the king. Those sworn must surrender their being to a blank, almost </w:t>
      </w:r>
      <w:proofErr w:type="spellStart"/>
      <w:r w:rsidRPr="0001691B">
        <w:rPr>
          <w:rFonts w:ascii="Garamond" w:eastAsia="Times New Roman" w:hAnsi="Garamond" w:cs="Times New Roman"/>
          <w:color w:val="000000"/>
          <w:sz w:val="20"/>
          <w:szCs w:val="20"/>
          <w:lang w:eastAsia="en-GB"/>
        </w:rPr>
        <w:t>undelimited</w:t>
      </w:r>
      <w:proofErr w:type="spellEnd"/>
      <w:r w:rsidRPr="0001691B">
        <w:rPr>
          <w:rFonts w:ascii="Garamond" w:eastAsia="Times New Roman" w:hAnsi="Garamond" w:cs="Times New Roman"/>
          <w:color w:val="000000"/>
          <w:sz w:val="20"/>
          <w:szCs w:val="20"/>
          <w:lang w:eastAsia="en-GB"/>
        </w:rPr>
        <w:t xml:space="preserve"> royal will (‘a </w:t>
      </w:r>
      <w:proofErr w:type="spellStart"/>
      <w:r w:rsidRPr="0001691B">
        <w:rPr>
          <w:rFonts w:ascii="Garamond" w:eastAsia="Times New Roman" w:hAnsi="Garamond" w:cs="Times New Roman"/>
          <w:color w:val="000000"/>
          <w:sz w:val="20"/>
          <w:szCs w:val="20"/>
          <w:lang w:eastAsia="en-GB"/>
        </w:rPr>
        <w:t>vivere</w:t>
      </w:r>
      <w:proofErr w:type="spellEnd"/>
      <w:r w:rsidRPr="0001691B">
        <w:rPr>
          <w:rFonts w:ascii="Garamond" w:eastAsia="Times New Roman" w:hAnsi="Garamond" w:cs="Times New Roman"/>
          <w:color w:val="000000"/>
          <w:sz w:val="20"/>
          <w:szCs w:val="20"/>
          <w:lang w:eastAsia="en-GB"/>
        </w:rPr>
        <w:t xml:space="preserve"> et </w:t>
      </w:r>
      <w:proofErr w:type="spellStart"/>
      <w:r w:rsidRPr="0001691B">
        <w:rPr>
          <w:rFonts w:ascii="Garamond" w:eastAsia="Times New Roman" w:hAnsi="Garamond" w:cs="Times New Roman"/>
          <w:color w:val="000000"/>
          <w:sz w:val="20"/>
          <w:szCs w:val="20"/>
          <w:lang w:eastAsia="en-GB"/>
        </w:rPr>
        <w:t>morrer</w:t>
      </w:r>
      <w:proofErr w:type="spellEnd"/>
      <w:r w:rsidRPr="0001691B">
        <w:rPr>
          <w:rFonts w:ascii="Garamond" w:eastAsia="Times New Roman" w:hAnsi="Garamond" w:cs="Times New Roman"/>
          <w:color w:val="000000"/>
          <w:sz w:val="20"/>
          <w:szCs w:val="20"/>
          <w:lang w:eastAsia="en-GB"/>
        </w:rPr>
        <w:t xml:space="preserve">’, to live and die with the </w:t>
      </w:r>
      <w:proofErr w:type="spellStart"/>
      <w:r w:rsidRPr="0001691B">
        <w:rPr>
          <w:rFonts w:ascii="Garamond" w:eastAsia="Times New Roman" w:hAnsi="Garamond" w:cs="Times New Roman"/>
          <w:color w:val="000000"/>
          <w:sz w:val="20"/>
          <w:szCs w:val="20"/>
          <w:lang w:eastAsia="en-GB"/>
        </w:rPr>
        <w:t>king</w:t>
      </w:r>
      <w:proofErr w:type="gramStart"/>
      <w:r w:rsidRPr="0001691B">
        <w:rPr>
          <w:rFonts w:ascii="Garamond" w:eastAsia="Times New Roman" w:hAnsi="Garamond" w:cs="Times New Roman"/>
          <w:color w:val="000000"/>
          <w:sz w:val="20"/>
          <w:szCs w:val="20"/>
          <w:lang w:eastAsia="en-GB"/>
        </w:rPr>
        <w:t>;</w:t>
      </w:r>
      <w:r w:rsidRPr="0001691B">
        <w:rPr>
          <w:rFonts w:ascii="Garamond" w:eastAsia="Times New Roman" w:hAnsi="Garamond" w:cs="Times New Roman"/>
          <w:i/>
          <w:iCs/>
          <w:color w:val="000000"/>
          <w:sz w:val="20"/>
          <w:szCs w:val="20"/>
          <w:lang w:eastAsia="en-GB"/>
        </w:rPr>
        <w:t>PROME</w:t>
      </w:r>
      <w:proofErr w:type="spellEnd"/>
      <w:proofErr w:type="gramEnd"/>
      <w:r w:rsidRPr="0001691B">
        <w:rPr>
          <w:rFonts w:ascii="Garamond" w:eastAsia="Times New Roman" w:hAnsi="Garamond" w:cs="Times New Roman"/>
          <w:color w:val="000000"/>
          <w:sz w:val="20"/>
          <w:szCs w:val="20"/>
          <w:lang w:eastAsia="en-GB"/>
        </w:rPr>
        <w:t> iii. 235). For the Londoners' oath of allegiance of October 1387 (art. 33), see </w:t>
      </w:r>
      <w:r w:rsidRPr="0001691B">
        <w:rPr>
          <w:rFonts w:ascii="Garamond" w:eastAsia="Times New Roman" w:hAnsi="Garamond" w:cs="Times New Roman"/>
          <w:i/>
          <w:iCs/>
          <w:color w:val="000000"/>
          <w:sz w:val="20"/>
          <w:szCs w:val="20"/>
          <w:lang w:eastAsia="en-GB"/>
        </w:rPr>
        <w:t>Calendar of Letter</w:t>
      </w:r>
      <w:r w:rsidRPr="0001691B">
        <w:rPr>
          <w:rFonts w:ascii="Cambria Math" w:eastAsia="Times New Roman" w:hAnsi="Cambria Math" w:cs="Cambria Math"/>
          <w:i/>
          <w:iCs/>
          <w:color w:val="000000"/>
          <w:sz w:val="20"/>
          <w:szCs w:val="20"/>
          <w:lang w:eastAsia="en-GB"/>
        </w:rPr>
        <w:t>‐</w:t>
      </w:r>
      <w:r w:rsidRPr="0001691B">
        <w:rPr>
          <w:rFonts w:ascii="Garamond" w:eastAsia="Times New Roman" w:hAnsi="Garamond" w:cs="Times New Roman"/>
          <w:i/>
          <w:iCs/>
          <w:color w:val="000000"/>
          <w:sz w:val="20"/>
          <w:szCs w:val="20"/>
          <w:lang w:eastAsia="en-GB"/>
        </w:rPr>
        <w:t>Books Preserved among the Archives of the Corporation of the City of London at the Guildhall: Letter</w:t>
      </w:r>
      <w:r w:rsidRPr="0001691B">
        <w:rPr>
          <w:rFonts w:ascii="Cambria Math" w:eastAsia="Times New Roman" w:hAnsi="Cambria Math" w:cs="Cambria Math"/>
          <w:i/>
          <w:iCs/>
          <w:color w:val="000000"/>
          <w:sz w:val="20"/>
          <w:szCs w:val="20"/>
          <w:lang w:eastAsia="en-GB"/>
        </w:rPr>
        <w:t>‐</w:t>
      </w:r>
      <w:r w:rsidRPr="0001691B">
        <w:rPr>
          <w:rFonts w:ascii="Garamond" w:eastAsia="Times New Roman" w:hAnsi="Garamond" w:cs="Times New Roman"/>
          <w:i/>
          <w:iCs/>
          <w:color w:val="000000"/>
          <w:sz w:val="20"/>
          <w:szCs w:val="20"/>
          <w:lang w:eastAsia="en-GB"/>
        </w:rPr>
        <w:t>Book H</w:t>
      </w:r>
      <w:r w:rsidRPr="0001691B">
        <w:rPr>
          <w:rFonts w:ascii="Garamond" w:eastAsia="Times New Roman" w:hAnsi="Garamond" w:cs="Times New Roman"/>
          <w:color w:val="000000"/>
          <w:sz w:val="20"/>
          <w:szCs w:val="20"/>
          <w:lang w:eastAsia="en-GB"/>
        </w:rPr>
        <w:t>, ed. Reginald R. Sharpe (London, </w:t>
      </w:r>
      <w:hyperlink r:id="rId277" w:anchor="acprof-9780199542642-bibItem-18" w:history="1">
        <w:r w:rsidRPr="0001691B">
          <w:rPr>
            <w:rFonts w:ascii="Garamond" w:eastAsia="Times New Roman" w:hAnsi="Garamond" w:cs="Times New Roman"/>
            <w:color w:val="444444"/>
            <w:sz w:val="20"/>
            <w:szCs w:val="20"/>
            <w:lang w:eastAsia="en-GB"/>
          </w:rPr>
          <w:t>1907</w:t>
        </w:r>
      </w:hyperlink>
      <w:r w:rsidRPr="0001691B">
        <w:rPr>
          <w:rFonts w:ascii="Garamond" w:eastAsia="Times New Roman" w:hAnsi="Garamond" w:cs="Times New Roman"/>
          <w:color w:val="000000"/>
          <w:sz w:val="20"/>
          <w:szCs w:val="20"/>
          <w:lang w:eastAsia="en-GB"/>
        </w:rPr>
        <w:t>), 314–15; and Bird, </w:t>
      </w:r>
      <w:r w:rsidRPr="0001691B">
        <w:rPr>
          <w:rFonts w:ascii="Garamond" w:eastAsia="Times New Roman" w:hAnsi="Garamond" w:cs="Times New Roman"/>
          <w:i/>
          <w:iCs/>
          <w:color w:val="000000"/>
          <w:sz w:val="20"/>
          <w:szCs w:val="20"/>
          <w:lang w:eastAsia="en-GB"/>
        </w:rPr>
        <w:t>Turbulent London</w:t>
      </w:r>
      <w:r w:rsidRPr="0001691B">
        <w:rPr>
          <w:rFonts w:ascii="Garamond" w:eastAsia="Times New Roman" w:hAnsi="Garamond" w:cs="Times New Roman"/>
          <w:color w:val="000000"/>
          <w:sz w:val="20"/>
          <w:szCs w:val="20"/>
          <w:lang w:eastAsia="en-GB"/>
        </w:rPr>
        <w:t>, 92 and </w:t>
      </w:r>
      <w:hyperlink r:id="rId278" w:anchor="acprof-9780199542642-note-78" w:history="1">
        <w:r w:rsidRPr="0001691B">
          <w:rPr>
            <w:rFonts w:ascii="Garamond" w:eastAsia="Times New Roman" w:hAnsi="Garamond" w:cs="Times New Roman"/>
            <w:color w:val="444444"/>
            <w:sz w:val="20"/>
            <w:szCs w:val="20"/>
            <w:lang w:eastAsia="en-GB"/>
          </w:rPr>
          <w:t>n. 3</w:t>
        </w:r>
      </w:hyperlink>
      <w:r w:rsidRPr="0001691B">
        <w:rPr>
          <w:rFonts w:ascii="Garamond" w:eastAsia="Times New Roman" w:hAnsi="Garamond" w:cs="Times New Roman"/>
          <w:color w:val="000000"/>
          <w:sz w:val="20"/>
          <w:szCs w:val="20"/>
          <w:lang w:eastAsia="en-GB"/>
        </w:rPr>
        <w:t>.</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79" w:anchor="ref_acprof-9780199542642-note-150" w:history="1">
        <w:r w:rsidRPr="0001691B">
          <w:rPr>
            <w:rFonts w:ascii="Garamond" w:eastAsia="Times New Roman" w:hAnsi="Garamond" w:cs="Times New Roman"/>
            <w:color w:val="444444"/>
            <w:sz w:val="20"/>
            <w:szCs w:val="20"/>
            <w:lang w:eastAsia="en-GB"/>
          </w:rPr>
          <w:t>75</w:t>
        </w:r>
      </w:hyperlink>
      <w:r w:rsidRPr="0001691B">
        <w:rPr>
          <w:rFonts w:ascii="Garamond" w:eastAsia="Times New Roman" w:hAnsi="Garamond" w:cs="Times New Roman"/>
          <w:color w:val="000000"/>
          <w:sz w:val="20"/>
          <w:szCs w:val="20"/>
          <w:lang w:eastAsia="en-GB"/>
        </w:rPr>
        <w:t>) K. B. McFarlane, </w:t>
      </w:r>
      <w:r w:rsidRPr="0001691B">
        <w:rPr>
          <w:rFonts w:ascii="Garamond" w:eastAsia="Times New Roman" w:hAnsi="Garamond" w:cs="Times New Roman"/>
          <w:i/>
          <w:iCs/>
          <w:color w:val="000000"/>
          <w:sz w:val="20"/>
          <w:szCs w:val="20"/>
          <w:lang w:eastAsia="en-GB"/>
        </w:rPr>
        <w:t>Lancastrian Kings and Lollard Knights</w:t>
      </w:r>
      <w:r w:rsidRPr="0001691B">
        <w:rPr>
          <w:rFonts w:ascii="Garamond" w:eastAsia="Times New Roman" w:hAnsi="Garamond" w:cs="Times New Roman"/>
          <w:color w:val="000000"/>
          <w:sz w:val="20"/>
          <w:szCs w:val="20"/>
          <w:lang w:eastAsia="en-GB"/>
        </w:rPr>
        <w:t> (Oxford, </w:t>
      </w:r>
      <w:hyperlink r:id="rId280" w:anchor="acprof-9780199542642-bibItem-301" w:history="1">
        <w:r w:rsidRPr="0001691B">
          <w:rPr>
            <w:rFonts w:ascii="Garamond" w:eastAsia="Times New Roman" w:hAnsi="Garamond" w:cs="Times New Roman"/>
            <w:color w:val="444444"/>
            <w:sz w:val="20"/>
            <w:szCs w:val="20"/>
            <w:lang w:eastAsia="en-GB"/>
          </w:rPr>
          <w:t>1972</w:t>
        </w:r>
      </w:hyperlink>
      <w:r w:rsidRPr="0001691B">
        <w:rPr>
          <w:rFonts w:ascii="Garamond" w:eastAsia="Times New Roman" w:hAnsi="Garamond" w:cs="Times New Roman"/>
          <w:color w:val="000000"/>
          <w:sz w:val="20"/>
          <w:szCs w:val="20"/>
          <w:lang w:eastAsia="en-GB"/>
        </w:rPr>
        <w:t>), 28; cf.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181–2 and see above, 26–7 and </w:t>
      </w:r>
      <w:hyperlink r:id="rId281" w:anchor="acprof-9780199542642-note-131" w:history="1">
        <w:r w:rsidRPr="0001691B">
          <w:rPr>
            <w:rFonts w:ascii="Garamond" w:eastAsia="Times New Roman" w:hAnsi="Garamond" w:cs="Times New Roman"/>
            <w:color w:val="444444"/>
            <w:sz w:val="20"/>
            <w:szCs w:val="20"/>
            <w:lang w:eastAsia="en-GB"/>
          </w:rPr>
          <w:t>n. 56</w:t>
        </w:r>
      </w:hyperlink>
      <w:r w:rsidRPr="0001691B">
        <w:rPr>
          <w:rFonts w:ascii="Garamond" w:eastAsia="Times New Roman" w:hAnsi="Garamond" w:cs="Times New Roman"/>
          <w:color w:val="000000"/>
          <w:sz w:val="20"/>
          <w:szCs w:val="20"/>
          <w:lang w:eastAsia="en-GB"/>
        </w:rPr>
        <w:t>.</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lastRenderedPageBreak/>
        <w:t>(</w:t>
      </w:r>
      <w:hyperlink r:id="rId282" w:anchor="ref_acprof-9780199542642-note-151" w:history="1">
        <w:r w:rsidRPr="0001691B">
          <w:rPr>
            <w:rFonts w:ascii="Garamond" w:eastAsia="Times New Roman" w:hAnsi="Garamond" w:cs="Times New Roman"/>
            <w:color w:val="444444"/>
            <w:sz w:val="20"/>
            <w:szCs w:val="20"/>
            <w:lang w:eastAsia="en-GB"/>
          </w:rPr>
          <w:t>76</w:t>
        </w:r>
      </w:hyperlink>
      <w:r w:rsidRPr="0001691B">
        <w:rPr>
          <w:rFonts w:ascii="Garamond" w:eastAsia="Times New Roman" w:hAnsi="Garamond" w:cs="Times New Roman"/>
          <w:color w:val="000000"/>
          <w:sz w:val="20"/>
          <w:szCs w:val="20"/>
          <w:lang w:eastAsia="en-GB"/>
        </w:rPr>
        <w:t>)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174. For the questions to the judges and the episode's impact, see </w:t>
      </w:r>
      <w:r w:rsidRPr="0001691B">
        <w:rPr>
          <w:rFonts w:ascii="Garamond" w:eastAsia="Times New Roman" w:hAnsi="Garamond" w:cs="Times New Roman"/>
          <w:i/>
          <w:iCs/>
          <w:color w:val="000000"/>
          <w:sz w:val="20"/>
          <w:szCs w:val="20"/>
          <w:lang w:eastAsia="en-GB"/>
        </w:rPr>
        <w:t>WC</w:t>
      </w:r>
      <w:r w:rsidRPr="0001691B">
        <w:rPr>
          <w:rFonts w:ascii="Garamond" w:eastAsia="Times New Roman" w:hAnsi="Garamond" w:cs="Times New Roman"/>
          <w:color w:val="000000"/>
          <w:sz w:val="20"/>
          <w:szCs w:val="20"/>
          <w:lang w:eastAsia="en-GB"/>
        </w:rPr>
        <w:t xml:space="preserve"> 196–202; </w:t>
      </w:r>
      <w:proofErr w:type="spellStart"/>
      <w:r w:rsidRPr="0001691B">
        <w:rPr>
          <w:rFonts w:ascii="Garamond" w:eastAsia="Times New Roman" w:hAnsi="Garamond" w:cs="Times New Roman"/>
          <w:color w:val="000000"/>
          <w:sz w:val="20"/>
          <w:szCs w:val="20"/>
          <w:lang w:eastAsia="en-GB"/>
        </w:rPr>
        <w:t>Knighton</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i/>
          <w:iCs/>
          <w:color w:val="000000"/>
          <w:sz w:val="20"/>
          <w:szCs w:val="20"/>
          <w:lang w:eastAsia="en-GB"/>
        </w:rPr>
        <w:t>Knighton's</w:t>
      </w:r>
      <w:proofErr w:type="spellEnd"/>
      <w:r w:rsidRPr="0001691B">
        <w:rPr>
          <w:rFonts w:ascii="Garamond" w:eastAsia="Times New Roman" w:hAnsi="Garamond" w:cs="Times New Roman"/>
          <w:i/>
          <w:iCs/>
          <w:color w:val="000000"/>
          <w:sz w:val="20"/>
          <w:szCs w:val="20"/>
          <w:lang w:eastAsia="en-GB"/>
        </w:rPr>
        <w:t xml:space="preserve"> Chronicle</w:t>
      </w:r>
      <w:r w:rsidRPr="0001691B">
        <w:rPr>
          <w:rFonts w:ascii="Garamond" w:eastAsia="Times New Roman" w:hAnsi="Garamond" w:cs="Times New Roman"/>
          <w:color w:val="000000"/>
          <w:sz w:val="20"/>
          <w:szCs w:val="20"/>
          <w:lang w:eastAsia="en-GB"/>
        </w:rPr>
        <w:t xml:space="preserve">, 392–8; S. B. </w:t>
      </w:r>
      <w:proofErr w:type="spellStart"/>
      <w:r w:rsidRPr="0001691B">
        <w:rPr>
          <w:rFonts w:ascii="Garamond" w:eastAsia="Times New Roman" w:hAnsi="Garamond" w:cs="Times New Roman"/>
          <w:color w:val="000000"/>
          <w:sz w:val="20"/>
          <w:szCs w:val="20"/>
          <w:lang w:eastAsia="en-GB"/>
        </w:rPr>
        <w:t>Chrimes</w:t>
      </w:r>
      <w:proofErr w:type="spellEnd"/>
      <w:r w:rsidRPr="0001691B">
        <w:rPr>
          <w:rFonts w:ascii="Garamond" w:eastAsia="Times New Roman" w:hAnsi="Garamond" w:cs="Times New Roman"/>
          <w:color w:val="000000"/>
          <w:sz w:val="20"/>
          <w:szCs w:val="20"/>
          <w:lang w:eastAsia="en-GB"/>
        </w:rPr>
        <w:t>, ‘Richard II's Questions to the Judges, 1387’, </w:t>
      </w:r>
      <w:r w:rsidRPr="0001691B">
        <w:rPr>
          <w:rFonts w:ascii="Garamond" w:eastAsia="Times New Roman" w:hAnsi="Garamond" w:cs="Times New Roman"/>
          <w:i/>
          <w:iCs/>
          <w:color w:val="000000"/>
          <w:sz w:val="20"/>
          <w:szCs w:val="20"/>
          <w:lang w:eastAsia="en-GB"/>
        </w:rPr>
        <w:t>Law Quarterly Review</w:t>
      </w:r>
      <w:r w:rsidRPr="0001691B">
        <w:rPr>
          <w:rFonts w:ascii="Garamond" w:eastAsia="Times New Roman" w:hAnsi="Garamond" w:cs="Times New Roman"/>
          <w:color w:val="000000"/>
          <w:sz w:val="20"/>
          <w:szCs w:val="20"/>
          <w:lang w:eastAsia="en-GB"/>
        </w:rPr>
        <w:t>, 72 (</w:t>
      </w:r>
      <w:hyperlink r:id="rId283" w:anchor="acprof-9780199542642-bibItem-166" w:history="1">
        <w:r w:rsidRPr="0001691B">
          <w:rPr>
            <w:rFonts w:ascii="Garamond" w:eastAsia="Times New Roman" w:hAnsi="Garamond" w:cs="Times New Roman"/>
            <w:color w:val="444444"/>
            <w:sz w:val="20"/>
            <w:szCs w:val="20"/>
            <w:lang w:eastAsia="en-GB"/>
          </w:rPr>
          <w:t>1956</w:t>
        </w:r>
      </w:hyperlink>
      <w:r w:rsidRPr="0001691B">
        <w:rPr>
          <w:rFonts w:ascii="Garamond" w:eastAsia="Times New Roman" w:hAnsi="Garamond" w:cs="Times New Roman"/>
          <w:color w:val="000000"/>
          <w:sz w:val="20"/>
          <w:szCs w:val="20"/>
          <w:lang w:eastAsia="en-GB"/>
        </w:rPr>
        <w:t>), 365–90;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173–5.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84" w:anchor="ref_acprof-9780199542642-note-152" w:history="1">
        <w:r w:rsidRPr="0001691B">
          <w:rPr>
            <w:rFonts w:ascii="Garamond" w:eastAsia="Times New Roman" w:hAnsi="Garamond" w:cs="Times New Roman"/>
            <w:color w:val="444444"/>
            <w:sz w:val="20"/>
            <w:szCs w:val="20"/>
            <w:lang w:eastAsia="en-GB"/>
          </w:rPr>
          <w:t>77</w:t>
        </w:r>
      </w:hyperlink>
      <w:r w:rsidRPr="0001691B">
        <w:rPr>
          <w:rFonts w:ascii="Garamond" w:eastAsia="Times New Roman" w:hAnsi="Garamond" w:cs="Times New Roman"/>
          <w:color w:val="000000"/>
          <w:sz w:val="20"/>
          <w:szCs w:val="20"/>
          <w:lang w:eastAsia="en-GB"/>
        </w:rPr>
        <w:t>) See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188–90.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85" w:anchor="ref_acprof-9780199542642-note-153" w:history="1">
        <w:r w:rsidRPr="0001691B">
          <w:rPr>
            <w:rFonts w:ascii="Garamond" w:eastAsia="Times New Roman" w:hAnsi="Garamond" w:cs="Times New Roman"/>
            <w:color w:val="444444"/>
            <w:sz w:val="20"/>
            <w:szCs w:val="20"/>
            <w:lang w:eastAsia="en-GB"/>
          </w:rPr>
          <w:t>78</w:t>
        </w:r>
      </w:hyperlink>
      <w:r w:rsidRPr="0001691B">
        <w:rPr>
          <w:rFonts w:ascii="Garamond" w:eastAsia="Times New Roman" w:hAnsi="Garamond" w:cs="Times New Roman"/>
          <w:color w:val="000000"/>
          <w:sz w:val="20"/>
          <w:szCs w:val="20"/>
          <w:lang w:eastAsia="en-GB"/>
        </w:rPr>
        <w:t>) See Nicholas Vincent, </w:t>
      </w:r>
      <w:r w:rsidRPr="0001691B">
        <w:rPr>
          <w:rFonts w:ascii="Garamond" w:eastAsia="Times New Roman" w:hAnsi="Garamond" w:cs="Times New Roman"/>
          <w:i/>
          <w:iCs/>
          <w:color w:val="000000"/>
          <w:sz w:val="20"/>
          <w:szCs w:val="20"/>
          <w:lang w:eastAsia="en-GB"/>
        </w:rPr>
        <w:t>The Holy Blood: King Henry III and the Westminster Blood Relic</w:t>
      </w:r>
      <w:r w:rsidRPr="0001691B">
        <w:rPr>
          <w:rFonts w:ascii="Garamond" w:eastAsia="Times New Roman" w:hAnsi="Garamond" w:cs="Times New Roman"/>
          <w:color w:val="000000"/>
          <w:sz w:val="20"/>
          <w:szCs w:val="20"/>
          <w:lang w:eastAsia="en-GB"/>
        </w:rPr>
        <w:t> (Cambridge</w:t>
      </w:r>
      <w:proofErr w:type="gramStart"/>
      <w:r w:rsidRPr="0001691B">
        <w:rPr>
          <w:rFonts w:ascii="Garamond" w:eastAsia="Times New Roman" w:hAnsi="Garamond" w:cs="Times New Roman"/>
          <w:color w:val="000000"/>
          <w:sz w:val="20"/>
          <w:szCs w:val="20"/>
          <w:lang w:eastAsia="en-GB"/>
        </w:rPr>
        <w:t>,</w:t>
      </w:r>
      <w:proofErr w:type="gramEnd"/>
      <w:r w:rsidRPr="0001691B">
        <w:rPr>
          <w:rFonts w:ascii="Garamond" w:eastAsia="Times New Roman" w:hAnsi="Garamond" w:cs="Times New Roman"/>
          <w:color w:val="000000"/>
          <w:sz w:val="20"/>
          <w:szCs w:val="20"/>
          <w:lang w:eastAsia="en-GB"/>
        </w:rPr>
        <w:fldChar w:fldCharType="begin"/>
      </w:r>
      <w:r w:rsidRPr="0001691B">
        <w:rPr>
          <w:rFonts w:ascii="Garamond" w:eastAsia="Times New Roman" w:hAnsi="Garamond" w:cs="Times New Roman"/>
          <w:color w:val="000000"/>
          <w:sz w:val="20"/>
          <w:szCs w:val="20"/>
          <w:lang w:eastAsia="en-GB"/>
        </w:rPr>
        <w:instrText xml:space="preserve"> HYPERLINK "http://ezproxy.tsd.uwtsd.ac.uk:2092/view/10.1093/acprof:oso/9780199542642.001.0001/acprof-9780199542642-bibliography-1" \l "acprof-9780199542642-bibItem-464" </w:instrText>
      </w:r>
      <w:r w:rsidRPr="0001691B">
        <w:rPr>
          <w:rFonts w:ascii="Garamond" w:eastAsia="Times New Roman" w:hAnsi="Garamond" w:cs="Times New Roman"/>
          <w:color w:val="000000"/>
          <w:sz w:val="20"/>
          <w:szCs w:val="20"/>
          <w:lang w:eastAsia="en-GB"/>
        </w:rPr>
        <w:fldChar w:fldCharType="separate"/>
      </w:r>
      <w:r w:rsidRPr="0001691B">
        <w:rPr>
          <w:rFonts w:ascii="Garamond" w:eastAsia="Times New Roman" w:hAnsi="Garamond" w:cs="Times New Roman"/>
          <w:color w:val="444444"/>
          <w:sz w:val="20"/>
          <w:szCs w:val="20"/>
          <w:lang w:eastAsia="en-GB"/>
        </w:rPr>
        <w:t>2001</w:t>
      </w:r>
      <w:r w:rsidRPr="0001691B">
        <w:rPr>
          <w:rFonts w:ascii="Garamond" w:eastAsia="Times New Roman" w:hAnsi="Garamond" w:cs="Times New Roman"/>
          <w:color w:val="000000"/>
          <w:sz w:val="20"/>
          <w:szCs w:val="20"/>
          <w:lang w:eastAsia="en-GB"/>
        </w:rPr>
        <w:fldChar w:fldCharType="end"/>
      </w:r>
      <w:r w:rsidRPr="0001691B">
        <w:rPr>
          <w:rFonts w:ascii="Garamond" w:eastAsia="Times New Roman" w:hAnsi="Garamond" w:cs="Times New Roman"/>
          <w:color w:val="000000"/>
          <w:sz w:val="20"/>
          <w:szCs w:val="20"/>
          <w:lang w:eastAsia="en-GB"/>
        </w:rPr>
        <w:t xml:space="preserve">), 7–19, 185, 191–6. </w:t>
      </w:r>
      <w:proofErr w:type="spellStart"/>
      <w:r w:rsidRPr="0001691B">
        <w:rPr>
          <w:rFonts w:ascii="Garamond" w:eastAsia="Times New Roman" w:hAnsi="Garamond" w:cs="Times New Roman"/>
          <w:color w:val="000000"/>
          <w:sz w:val="20"/>
          <w:szCs w:val="20"/>
          <w:lang w:eastAsia="en-GB"/>
        </w:rPr>
        <w:t>Binski</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Westminster Abbey</w:t>
      </w:r>
      <w:r w:rsidRPr="0001691B">
        <w:rPr>
          <w:rFonts w:ascii="Garamond" w:eastAsia="Times New Roman" w:hAnsi="Garamond" w:cs="Times New Roman"/>
          <w:color w:val="000000"/>
          <w:sz w:val="20"/>
          <w:szCs w:val="20"/>
          <w:lang w:eastAsia="en-GB"/>
        </w:rPr>
        <w:t>, esp. 44, 50–4, 84–6; D. A. Carpenter, ‘An Unknown Obituary of King Henry III from the Year 1263’, and ‘The Burial of King Henry III, the Regalia and Royal Ideology’, in </w:t>
      </w:r>
      <w:r w:rsidRPr="0001691B">
        <w:rPr>
          <w:rFonts w:ascii="Garamond" w:eastAsia="Times New Roman" w:hAnsi="Garamond" w:cs="Times New Roman"/>
          <w:i/>
          <w:iCs/>
          <w:color w:val="000000"/>
          <w:sz w:val="20"/>
          <w:szCs w:val="20"/>
          <w:lang w:eastAsia="en-GB"/>
        </w:rPr>
        <w:t>Reign of Henry III</w:t>
      </w:r>
      <w:r w:rsidRPr="0001691B">
        <w:rPr>
          <w:rFonts w:ascii="Garamond" w:eastAsia="Times New Roman" w:hAnsi="Garamond" w:cs="Times New Roman"/>
          <w:color w:val="000000"/>
          <w:sz w:val="20"/>
          <w:szCs w:val="20"/>
          <w:lang w:eastAsia="en-GB"/>
        </w:rPr>
        <w:t>, 255, 438; Carpenter, </w:t>
      </w:r>
      <w:r w:rsidRPr="0001691B">
        <w:rPr>
          <w:rFonts w:ascii="Garamond" w:eastAsia="Times New Roman" w:hAnsi="Garamond" w:cs="Times New Roman"/>
          <w:i/>
          <w:iCs/>
          <w:color w:val="000000"/>
          <w:sz w:val="20"/>
          <w:szCs w:val="20"/>
          <w:lang w:eastAsia="en-GB"/>
        </w:rPr>
        <w:t>Struggle for Mastery</w:t>
      </w:r>
      <w:r w:rsidRPr="0001691B">
        <w:rPr>
          <w:rFonts w:ascii="Garamond" w:eastAsia="Times New Roman" w:hAnsi="Garamond" w:cs="Times New Roman"/>
          <w:color w:val="000000"/>
          <w:sz w:val="20"/>
          <w:szCs w:val="20"/>
          <w:lang w:eastAsia="en-GB"/>
        </w:rPr>
        <w:t>, 338–9, 453–4.</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86" w:anchor="ref_acprof-9780199542642-note-154" w:history="1">
        <w:r w:rsidRPr="0001691B">
          <w:rPr>
            <w:rFonts w:ascii="Garamond" w:eastAsia="Times New Roman" w:hAnsi="Garamond" w:cs="Times New Roman"/>
            <w:color w:val="444444"/>
            <w:sz w:val="20"/>
            <w:szCs w:val="20"/>
            <w:lang w:eastAsia="en-GB"/>
          </w:rPr>
          <w:t>79</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Clanchy</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Memory to Written Record</w:t>
      </w:r>
      <w:r w:rsidRPr="0001691B">
        <w:rPr>
          <w:rFonts w:ascii="Garamond" w:eastAsia="Times New Roman" w:hAnsi="Garamond" w:cs="Times New Roman"/>
          <w:color w:val="000000"/>
          <w:sz w:val="20"/>
          <w:szCs w:val="20"/>
          <w:lang w:eastAsia="en-GB"/>
        </w:rPr>
        <w:t>, esp. 66–8, citing Max Weber, </w:t>
      </w:r>
      <w:r w:rsidRPr="0001691B">
        <w:rPr>
          <w:rFonts w:ascii="Garamond" w:eastAsia="Times New Roman" w:hAnsi="Garamond" w:cs="Times New Roman"/>
          <w:i/>
          <w:iCs/>
          <w:color w:val="000000"/>
          <w:sz w:val="20"/>
          <w:szCs w:val="20"/>
          <w:lang w:eastAsia="en-GB"/>
        </w:rPr>
        <w:t>The Theory of Social and Economic Organization</w:t>
      </w:r>
      <w:r w:rsidRPr="0001691B">
        <w:rPr>
          <w:rFonts w:ascii="Garamond" w:eastAsia="Times New Roman" w:hAnsi="Garamond" w:cs="Times New Roman"/>
          <w:color w:val="000000"/>
          <w:sz w:val="20"/>
          <w:szCs w:val="20"/>
          <w:lang w:eastAsia="en-GB"/>
        </w:rPr>
        <w:t>, ed. and tr. A. M. Henderson and Talcott Parsons (London, </w:t>
      </w:r>
      <w:hyperlink r:id="rId287" w:anchor="acprof-9780199542642-bibItem-478" w:history="1">
        <w:r w:rsidRPr="0001691B">
          <w:rPr>
            <w:rFonts w:ascii="Garamond" w:eastAsia="Times New Roman" w:hAnsi="Garamond" w:cs="Times New Roman"/>
            <w:color w:val="444444"/>
            <w:sz w:val="20"/>
            <w:szCs w:val="20"/>
            <w:lang w:eastAsia="en-GB"/>
          </w:rPr>
          <w:t>1947</w:t>
        </w:r>
      </w:hyperlink>
      <w:r w:rsidRPr="0001691B">
        <w:rPr>
          <w:rFonts w:ascii="Garamond" w:eastAsia="Times New Roman" w:hAnsi="Garamond" w:cs="Times New Roman"/>
          <w:color w:val="000000"/>
          <w:sz w:val="20"/>
          <w:szCs w:val="20"/>
          <w:lang w:eastAsia="en-GB"/>
        </w:rPr>
        <w:t>), esp. 363–73.</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88" w:anchor="ref_acprof-9780199542642-note-155" w:history="1">
        <w:r w:rsidRPr="0001691B">
          <w:rPr>
            <w:rFonts w:ascii="Garamond" w:eastAsia="Times New Roman" w:hAnsi="Garamond" w:cs="Times New Roman"/>
            <w:color w:val="444444"/>
            <w:sz w:val="20"/>
            <w:szCs w:val="20"/>
            <w:lang w:eastAsia="en-GB"/>
          </w:rPr>
          <w:t>80</w:t>
        </w:r>
      </w:hyperlink>
      <w:r w:rsidRPr="0001691B">
        <w:rPr>
          <w:rFonts w:ascii="Garamond" w:eastAsia="Times New Roman" w:hAnsi="Garamond" w:cs="Times New Roman"/>
          <w:color w:val="000000"/>
          <w:sz w:val="20"/>
          <w:szCs w:val="20"/>
          <w:lang w:eastAsia="en-GB"/>
        </w:rPr>
        <w:t>) Carpenter, </w:t>
      </w:r>
      <w:r w:rsidRPr="0001691B">
        <w:rPr>
          <w:rFonts w:ascii="Garamond" w:eastAsia="Times New Roman" w:hAnsi="Garamond" w:cs="Times New Roman"/>
          <w:i/>
          <w:iCs/>
          <w:color w:val="000000"/>
          <w:sz w:val="20"/>
          <w:szCs w:val="20"/>
          <w:lang w:eastAsia="en-GB"/>
        </w:rPr>
        <w:t>Struggle for Mastery</w:t>
      </w:r>
      <w:r w:rsidRPr="0001691B">
        <w:rPr>
          <w:rFonts w:ascii="Garamond" w:eastAsia="Times New Roman" w:hAnsi="Garamond" w:cs="Times New Roman"/>
          <w:color w:val="000000"/>
          <w:sz w:val="20"/>
          <w:szCs w:val="20"/>
          <w:lang w:eastAsia="en-GB"/>
        </w:rPr>
        <w:t xml:space="preserve">, 152–8, 233–42, 258–61, 473, 478; </w:t>
      </w:r>
      <w:proofErr w:type="spellStart"/>
      <w:r w:rsidRPr="0001691B">
        <w:rPr>
          <w:rFonts w:ascii="Garamond" w:eastAsia="Times New Roman" w:hAnsi="Garamond" w:cs="Times New Roman"/>
          <w:color w:val="000000"/>
          <w:sz w:val="20"/>
          <w:szCs w:val="20"/>
          <w:lang w:eastAsia="en-GB"/>
        </w:rPr>
        <w:t>Maddicott</w:t>
      </w:r>
      <w:proofErr w:type="spellEnd"/>
      <w:r w:rsidRPr="0001691B">
        <w:rPr>
          <w:rFonts w:ascii="Garamond" w:eastAsia="Times New Roman" w:hAnsi="Garamond" w:cs="Times New Roman"/>
          <w:color w:val="000000"/>
          <w:sz w:val="20"/>
          <w:szCs w:val="20"/>
          <w:lang w:eastAsia="en-GB"/>
        </w:rPr>
        <w:t>, ‘Edward I and Local Government’; quotation from Castor, </w:t>
      </w:r>
      <w:r w:rsidRPr="0001691B">
        <w:rPr>
          <w:rFonts w:ascii="Garamond" w:eastAsia="Times New Roman" w:hAnsi="Garamond" w:cs="Times New Roman"/>
          <w:i/>
          <w:iCs/>
          <w:color w:val="000000"/>
          <w:sz w:val="20"/>
          <w:szCs w:val="20"/>
          <w:lang w:eastAsia="en-GB"/>
        </w:rPr>
        <w:t>The King, the Crown, and the Duchy of Lancaster</w:t>
      </w:r>
      <w:r w:rsidRPr="0001691B">
        <w:rPr>
          <w:rFonts w:ascii="Garamond" w:eastAsia="Times New Roman" w:hAnsi="Garamond" w:cs="Times New Roman"/>
          <w:color w:val="000000"/>
          <w:sz w:val="20"/>
          <w:szCs w:val="20"/>
          <w:lang w:eastAsia="en-GB"/>
        </w:rPr>
        <w:t>, 17.</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89" w:anchor="ref_acprof-9780199542642-note-156" w:history="1">
        <w:r w:rsidRPr="0001691B">
          <w:rPr>
            <w:rFonts w:ascii="Garamond" w:eastAsia="Times New Roman" w:hAnsi="Garamond" w:cs="Times New Roman"/>
            <w:color w:val="444444"/>
            <w:sz w:val="20"/>
            <w:szCs w:val="20"/>
            <w:lang w:eastAsia="en-GB"/>
          </w:rPr>
          <w:t>81</w:t>
        </w:r>
      </w:hyperlink>
      <w:r w:rsidRPr="0001691B">
        <w:rPr>
          <w:rFonts w:ascii="Garamond" w:eastAsia="Times New Roman" w:hAnsi="Garamond" w:cs="Times New Roman"/>
          <w:color w:val="000000"/>
          <w:sz w:val="20"/>
          <w:szCs w:val="20"/>
          <w:lang w:eastAsia="en-GB"/>
        </w:rPr>
        <w:t>) Carpenter, </w:t>
      </w:r>
      <w:r w:rsidRPr="0001691B">
        <w:rPr>
          <w:rFonts w:ascii="Garamond" w:eastAsia="Times New Roman" w:hAnsi="Garamond" w:cs="Times New Roman"/>
          <w:i/>
          <w:iCs/>
          <w:color w:val="000000"/>
          <w:sz w:val="20"/>
          <w:szCs w:val="20"/>
          <w:lang w:eastAsia="en-GB"/>
        </w:rPr>
        <w:t>Locality and Polity</w:t>
      </w:r>
      <w:r w:rsidRPr="0001691B">
        <w:rPr>
          <w:rFonts w:ascii="Garamond" w:eastAsia="Times New Roman" w:hAnsi="Garamond" w:cs="Times New Roman"/>
          <w:color w:val="000000"/>
          <w:sz w:val="20"/>
          <w:szCs w:val="20"/>
          <w:lang w:eastAsia="en-GB"/>
        </w:rPr>
        <w:t>, 637–8; Caroline M. Barron, ‘The Deposition of Richard II’, in John Taylor and Wendy Childs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Politics and Crisis in Fourteenth</w:t>
      </w:r>
      <w:r w:rsidRPr="0001691B">
        <w:rPr>
          <w:rFonts w:ascii="Cambria Math" w:eastAsia="Times New Roman" w:hAnsi="Cambria Math" w:cs="Cambria Math"/>
          <w:i/>
          <w:iCs/>
          <w:color w:val="000000"/>
          <w:sz w:val="20"/>
          <w:szCs w:val="20"/>
          <w:lang w:eastAsia="en-GB"/>
        </w:rPr>
        <w:t>‐</w:t>
      </w:r>
      <w:r w:rsidRPr="0001691B">
        <w:rPr>
          <w:rFonts w:ascii="Garamond" w:eastAsia="Times New Roman" w:hAnsi="Garamond" w:cs="Times New Roman"/>
          <w:i/>
          <w:iCs/>
          <w:color w:val="000000"/>
          <w:sz w:val="20"/>
          <w:szCs w:val="20"/>
          <w:lang w:eastAsia="en-GB"/>
        </w:rPr>
        <w:t>Century England</w:t>
      </w:r>
      <w:r w:rsidRPr="0001691B">
        <w:rPr>
          <w:rFonts w:ascii="Garamond" w:eastAsia="Times New Roman" w:hAnsi="Garamond" w:cs="Times New Roman"/>
          <w:color w:val="000000"/>
          <w:sz w:val="20"/>
          <w:szCs w:val="20"/>
          <w:lang w:eastAsia="en-GB"/>
        </w:rPr>
        <w:t> (Gloucester, </w:t>
      </w:r>
      <w:hyperlink r:id="rId290" w:anchor="acprof-9780199542642-bibItem-109" w:history="1">
        <w:r w:rsidRPr="0001691B">
          <w:rPr>
            <w:rFonts w:ascii="Garamond" w:eastAsia="Times New Roman" w:hAnsi="Garamond" w:cs="Times New Roman"/>
            <w:color w:val="444444"/>
            <w:sz w:val="20"/>
            <w:szCs w:val="20"/>
            <w:lang w:eastAsia="en-GB"/>
          </w:rPr>
          <w:t>1990</w:t>
        </w:r>
      </w:hyperlink>
      <w:r w:rsidRPr="0001691B">
        <w:rPr>
          <w:rFonts w:ascii="Garamond" w:eastAsia="Times New Roman" w:hAnsi="Garamond" w:cs="Times New Roman"/>
          <w:color w:val="000000"/>
          <w:sz w:val="20"/>
          <w:szCs w:val="20"/>
          <w:lang w:eastAsia="en-GB"/>
        </w:rPr>
        <w:t>), 145; and ‘Tyranny’; Nigel Saul, ‘The Kingship of Richard II’, in Goodman and Gillespie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Richard II: The Art of Kingship</w:t>
      </w:r>
      <w:r w:rsidRPr="0001691B">
        <w:rPr>
          <w:rFonts w:ascii="Garamond" w:eastAsia="Times New Roman" w:hAnsi="Garamond" w:cs="Times New Roman"/>
          <w:color w:val="000000"/>
          <w:sz w:val="20"/>
          <w:szCs w:val="20"/>
          <w:lang w:eastAsia="en-GB"/>
        </w:rPr>
        <w:t>, 37–41.</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91" w:anchor="ref_acprof-9780199542642-note-157" w:history="1">
        <w:r w:rsidRPr="0001691B">
          <w:rPr>
            <w:rFonts w:ascii="Garamond" w:eastAsia="Times New Roman" w:hAnsi="Garamond" w:cs="Times New Roman"/>
            <w:color w:val="444444"/>
            <w:sz w:val="20"/>
            <w:szCs w:val="20"/>
            <w:lang w:eastAsia="en-GB"/>
          </w:rPr>
          <w:t>82</w:t>
        </w:r>
      </w:hyperlink>
      <w:r w:rsidRPr="0001691B">
        <w:rPr>
          <w:rFonts w:ascii="Garamond" w:eastAsia="Times New Roman" w:hAnsi="Garamond" w:cs="Times New Roman"/>
          <w:color w:val="000000"/>
          <w:sz w:val="20"/>
          <w:szCs w:val="20"/>
          <w:lang w:eastAsia="en-GB"/>
        </w:rPr>
        <w:t>)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w:t>
      </w:r>
      <w:r w:rsidRPr="0001691B">
        <w:rPr>
          <w:rFonts w:ascii="Garamond" w:eastAsia="Times New Roman" w:hAnsi="Garamond" w:cs="Times New Roman"/>
          <w:i/>
          <w:iCs/>
          <w:color w:val="000000"/>
          <w:sz w:val="20"/>
          <w:szCs w:val="20"/>
          <w:lang w:eastAsia="en-GB"/>
        </w:rPr>
        <w:t>Royal Household</w:t>
      </w:r>
      <w:r w:rsidRPr="0001691B">
        <w:rPr>
          <w:rFonts w:ascii="Garamond" w:eastAsia="Times New Roman" w:hAnsi="Garamond" w:cs="Times New Roman"/>
          <w:color w:val="000000"/>
          <w:sz w:val="20"/>
          <w:szCs w:val="20"/>
          <w:lang w:eastAsia="en-GB"/>
        </w:rPr>
        <w:t>, 222–6; Bennett, </w:t>
      </w:r>
      <w:r w:rsidRPr="0001691B">
        <w:rPr>
          <w:rFonts w:ascii="Garamond" w:eastAsia="Times New Roman" w:hAnsi="Garamond" w:cs="Times New Roman"/>
          <w:i/>
          <w:iCs/>
          <w:color w:val="000000"/>
          <w:sz w:val="20"/>
          <w:szCs w:val="20"/>
          <w:lang w:eastAsia="en-GB"/>
        </w:rPr>
        <w:t>Community, Class and Careerism</w:t>
      </w:r>
      <w:r w:rsidRPr="0001691B">
        <w:rPr>
          <w:rFonts w:ascii="Garamond" w:eastAsia="Times New Roman" w:hAnsi="Garamond" w:cs="Times New Roman"/>
          <w:color w:val="000000"/>
          <w:sz w:val="20"/>
          <w:szCs w:val="20"/>
          <w:lang w:eastAsia="en-GB"/>
        </w:rPr>
        <w:t xml:space="preserve">; R. R. Davies, ‘Richard II and the Principality of Chester 1397–9’, in F. R. H. Du </w:t>
      </w:r>
      <w:proofErr w:type="spellStart"/>
      <w:r w:rsidRPr="0001691B">
        <w:rPr>
          <w:rFonts w:ascii="Garamond" w:eastAsia="Times New Roman" w:hAnsi="Garamond" w:cs="Times New Roman"/>
          <w:color w:val="000000"/>
          <w:sz w:val="20"/>
          <w:szCs w:val="20"/>
          <w:lang w:eastAsia="en-GB"/>
        </w:rPr>
        <w:t>Boulay</w:t>
      </w:r>
      <w:proofErr w:type="spellEnd"/>
      <w:r w:rsidRPr="0001691B">
        <w:rPr>
          <w:rFonts w:ascii="Garamond" w:eastAsia="Times New Roman" w:hAnsi="Garamond" w:cs="Times New Roman"/>
          <w:color w:val="000000"/>
          <w:sz w:val="20"/>
          <w:szCs w:val="20"/>
          <w:lang w:eastAsia="en-GB"/>
        </w:rPr>
        <w:t xml:space="preserve"> and Caroline M. Barron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 xml:space="preserve">The Reign of Richard II: Essays in Honour of May </w:t>
      </w:r>
      <w:proofErr w:type="spellStart"/>
      <w:r w:rsidRPr="0001691B">
        <w:rPr>
          <w:rFonts w:ascii="Garamond" w:eastAsia="Times New Roman" w:hAnsi="Garamond" w:cs="Times New Roman"/>
          <w:i/>
          <w:iCs/>
          <w:color w:val="000000"/>
          <w:sz w:val="20"/>
          <w:szCs w:val="20"/>
          <w:lang w:eastAsia="en-GB"/>
        </w:rPr>
        <w:t>McKisack</w:t>
      </w:r>
      <w:proofErr w:type="spellEnd"/>
      <w:r w:rsidRPr="0001691B">
        <w:rPr>
          <w:rFonts w:ascii="Garamond" w:eastAsia="Times New Roman" w:hAnsi="Garamond" w:cs="Times New Roman"/>
          <w:color w:val="000000"/>
          <w:sz w:val="20"/>
          <w:szCs w:val="20"/>
          <w:lang w:eastAsia="en-GB"/>
        </w:rPr>
        <w:t> (London, </w:t>
      </w:r>
      <w:hyperlink r:id="rId292" w:anchor="acprof-9780199542642-bibItem-188" w:history="1">
        <w:r w:rsidRPr="0001691B">
          <w:rPr>
            <w:rFonts w:ascii="Garamond" w:eastAsia="Times New Roman" w:hAnsi="Garamond" w:cs="Times New Roman"/>
            <w:color w:val="444444"/>
            <w:sz w:val="20"/>
            <w:szCs w:val="20"/>
            <w:lang w:eastAsia="en-GB"/>
          </w:rPr>
          <w:t>1971</w:t>
        </w:r>
      </w:hyperlink>
      <w:r w:rsidRPr="0001691B">
        <w:rPr>
          <w:rFonts w:ascii="Garamond" w:eastAsia="Times New Roman" w:hAnsi="Garamond" w:cs="Times New Roman"/>
          <w:color w:val="000000"/>
          <w:sz w:val="20"/>
          <w:szCs w:val="20"/>
          <w:lang w:eastAsia="en-GB"/>
        </w:rPr>
        <w:t>), 256–79.</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93" w:anchor="ref_acprof-9780199542642-note-158" w:history="1">
        <w:r w:rsidRPr="0001691B">
          <w:rPr>
            <w:rFonts w:ascii="Garamond" w:eastAsia="Times New Roman" w:hAnsi="Garamond" w:cs="Times New Roman"/>
            <w:color w:val="444444"/>
            <w:sz w:val="20"/>
            <w:szCs w:val="20"/>
            <w:lang w:eastAsia="en-GB"/>
          </w:rPr>
          <w:t>83</w:t>
        </w:r>
      </w:hyperlink>
      <w:r w:rsidRPr="0001691B">
        <w:rPr>
          <w:rFonts w:ascii="Garamond" w:eastAsia="Times New Roman" w:hAnsi="Garamond" w:cs="Times New Roman"/>
          <w:color w:val="000000"/>
          <w:sz w:val="20"/>
          <w:szCs w:val="20"/>
          <w:lang w:eastAsia="en-GB"/>
        </w:rPr>
        <w:t>) Tuck, </w:t>
      </w:r>
      <w:r w:rsidRPr="0001691B">
        <w:rPr>
          <w:rFonts w:ascii="Garamond" w:eastAsia="Times New Roman" w:hAnsi="Garamond" w:cs="Times New Roman"/>
          <w:i/>
          <w:iCs/>
          <w:color w:val="000000"/>
          <w:sz w:val="20"/>
          <w:szCs w:val="20"/>
          <w:lang w:eastAsia="en-GB"/>
        </w:rPr>
        <w:t>Richard II and the English Nobility</w:t>
      </w:r>
      <w:r w:rsidRPr="0001691B">
        <w:rPr>
          <w:rFonts w:ascii="Garamond" w:eastAsia="Times New Roman" w:hAnsi="Garamond" w:cs="Times New Roman"/>
          <w:color w:val="000000"/>
          <w:sz w:val="20"/>
          <w:szCs w:val="20"/>
          <w:lang w:eastAsia="en-GB"/>
        </w:rPr>
        <w:t>, 84–5; Patterson, ‘Court Politics’, 17. I would like to thank Marion Turner for alerting me to the discussions and primary material considered in this paragraph.</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94" w:anchor="ref_acprof-9780199542642-note-159" w:history="1">
        <w:r w:rsidRPr="0001691B">
          <w:rPr>
            <w:rFonts w:ascii="Garamond" w:eastAsia="Times New Roman" w:hAnsi="Garamond" w:cs="Times New Roman"/>
            <w:color w:val="444444"/>
            <w:sz w:val="20"/>
            <w:szCs w:val="20"/>
            <w:lang w:eastAsia="en-GB"/>
          </w:rPr>
          <w:t>84</w:t>
        </w:r>
      </w:hyperlink>
      <w:r w:rsidRPr="0001691B">
        <w:rPr>
          <w:rFonts w:ascii="Garamond" w:eastAsia="Times New Roman" w:hAnsi="Garamond" w:cs="Times New Roman"/>
          <w:color w:val="000000"/>
          <w:sz w:val="20"/>
          <w:szCs w:val="20"/>
          <w:lang w:eastAsia="en-GB"/>
        </w:rPr>
        <w:t>) Tuck, </w:t>
      </w:r>
      <w:r w:rsidRPr="0001691B">
        <w:rPr>
          <w:rFonts w:ascii="Garamond" w:eastAsia="Times New Roman" w:hAnsi="Garamond" w:cs="Times New Roman"/>
          <w:i/>
          <w:iCs/>
          <w:color w:val="000000"/>
          <w:sz w:val="20"/>
          <w:szCs w:val="20"/>
          <w:lang w:eastAsia="en-GB"/>
        </w:rPr>
        <w:t>Richard II and the English Nobility</w:t>
      </w:r>
      <w:r w:rsidRPr="0001691B">
        <w:rPr>
          <w:rFonts w:ascii="Garamond" w:eastAsia="Times New Roman" w:hAnsi="Garamond" w:cs="Times New Roman"/>
          <w:color w:val="000000"/>
          <w:sz w:val="20"/>
          <w:szCs w:val="20"/>
          <w:lang w:eastAsia="en-GB"/>
        </w:rPr>
        <w:t xml:space="preserve">, 84. Tuck also discusses the ennoblement without </w:t>
      </w:r>
      <w:proofErr w:type="spellStart"/>
      <w:r w:rsidRPr="0001691B">
        <w:rPr>
          <w:rFonts w:ascii="Garamond" w:eastAsia="Times New Roman" w:hAnsi="Garamond" w:cs="Times New Roman"/>
          <w:color w:val="000000"/>
          <w:sz w:val="20"/>
          <w:szCs w:val="20"/>
          <w:lang w:eastAsia="en-GB"/>
        </w:rPr>
        <w:t>tenurial</w:t>
      </w:r>
      <w:proofErr w:type="spellEnd"/>
      <w:r w:rsidRPr="0001691B">
        <w:rPr>
          <w:rFonts w:ascii="Garamond" w:eastAsia="Times New Roman" w:hAnsi="Garamond" w:cs="Times New Roman"/>
          <w:color w:val="000000"/>
          <w:sz w:val="20"/>
          <w:szCs w:val="20"/>
          <w:lang w:eastAsia="en-GB"/>
        </w:rPr>
        <w:t xml:space="preserve"> support of John Beauchamp of Holt (84–5).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95" w:anchor="ref_acprof-9780199542642-note-160" w:history="1">
        <w:r w:rsidRPr="0001691B">
          <w:rPr>
            <w:rFonts w:ascii="Garamond" w:eastAsia="Times New Roman" w:hAnsi="Garamond" w:cs="Times New Roman"/>
            <w:color w:val="444444"/>
            <w:sz w:val="20"/>
            <w:szCs w:val="20"/>
            <w:lang w:eastAsia="en-GB"/>
          </w:rPr>
          <w:t>85</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iii. 205–7 (quotes at 207); cf. Tuck, </w:t>
      </w:r>
      <w:r w:rsidRPr="0001691B">
        <w:rPr>
          <w:rFonts w:ascii="Garamond" w:eastAsia="Times New Roman" w:hAnsi="Garamond" w:cs="Times New Roman"/>
          <w:i/>
          <w:iCs/>
          <w:color w:val="000000"/>
          <w:sz w:val="20"/>
          <w:szCs w:val="20"/>
          <w:lang w:eastAsia="en-GB"/>
        </w:rPr>
        <w:t>Richard II and the English Nobility</w:t>
      </w:r>
      <w:r w:rsidRPr="0001691B">
        <w:rPr>
          <w:rFonts w:ascii="Garamond" w:eastAsia="Times New Roman" w:hAnsi="Garamond" w:cs="Times New Roman"/>
          <w:color w:val="000000"/>
          <w:sz w:val="20"/>
          <w:szCs w:val="20"/>
          <w:lang w:eastAsia="en-GB"/>
        </w:rPr>
        <w:t>, 84. For Suffolk's career, see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117–20.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96" w:anchor="ref_acprof-9780199542642-note-161" w:history="1">
        <w:r w:rsidRPr="0001691B">
          <w:rPr>
            <w:rFonts w:ascii="Garamond" w:eastAsia="Times New Roman" w:hAnsi="Garamond" w:cs="Times New Roman"/>
            <w:color w:val="444444"/>
            <w:sz w:val="20"/>
            <w:szCs w:val="20"/>
            <w:lang w:eastAsia="en-GB"/>
          </w:rPr>
          <w:t>86</w:t>
        </w:r>
      </w:hyperlink>
      <w:r w:rsidRPr="0001691B">
        <w:rPr>
          <w:rFonts w:ascii="Garamond" w:eastAsia="Times New Roman" w:hAnsi="Garamond" w:cs="Times New Roman"/>
          <w:color w:val="000000"/>
          <w:sz w:val="20"/>
          <w:szCs w:val="20"/>
          <w:lang w:eastAsia="en-GB"/>
        </w:rPr>
        <w:t>)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342–58; cf. Gervase Mathew, </w:t>
      </w:r>
      <w:proofErr w:type="gramStart"/>
      <w:r w:rsidRPr="0001691B">
        <w:rPr>
          <w:rFonts w:ascii="Garamond" w:eastAsia="Times New Roman" w:hAnsi="Garamond" w:cs="Times New Roman"/>
          <w:i/>
          <w:iCs/>
          <w:color w:val="000000"/>
          <w:sz w:val="20"/>
          <w:szCs w:val="20"/>
          <w:lang w:eastAsia="en-GB"/>
        </w:rPr>
        <w:t>The</w:t>
      </w:r>
      <w:proofErr w:type="gramEnd"/>
      <w:r w:rsidRPr="0001691B">
        <w:rPr>
          <w:rFonts w:ascii="Garamond" w:eastAsia="Times New Roman" w:hAnsi="Garamond" w:cs="Times New Roman"/>
          <w:i/>
          <w:iCs/>
          <w:color w:val="000000"/>
          <w:sz w:val="20"/>
          <w:szCs w:val="20"/>
          <w:lang w:eastAsia="en-GB"/>
        </w:rPr>
        <w:t xml:space="preserve"> Court of Richard II</w:t>
      </w:r>
      <w:r w:rsidRPr="0001691B">
        <w:rPr>
          <w:rFonts w:ascii="Garamond" w:eastAsia="Times New Roman" w:hAnsi="Garamond" w:cs="Times New Roman"/>
          <w:color w:val="000000"/>
          <w:sz w:val="20"/>
          <w:szCs w:val="20"/>
          <w:lang w:eastAsia="en-GB"/>
        </w:rPr>
        <w:t> (London, </w:t>
      </w:r>
      <w:hyperlink r:id="rId297" w:anchor="acprof-9780199542642-bibItem-318" w:history="1">
        <w:r w:rsidRPr="0001691B">
          <w:rPr>
            <w:rFonts w:ascii="Garamond" w:eastAsia="Times New Roman" w:hAnsi="Garamond" w:cs="Times New Roman"/>
            <w:color w:val="444444"/>
            <w:sz w:val="20"/>
            <w:szCs w:val="20"/>
            <w:lang w:eastAsia="en-GB"/>
          </w:rPr>
          <w:t>1968</w:t>
        </w:r>
      </w:hyperlink>
      <w:r w:rsidRPr="0001691B">
        <w:rPr>
          <w:rFonts w:ascii="Garamond" w:eastAsia="Times New Roman" w:hAnsi="Garamond" w:cs="Times New Roman"/>
          <w:color w:val="000000"/>
          <w:sz w:val="20"/>
          <w:szCs w:val="20"/>
          <w:lang w:eastAsia="en-GB"/>
        </w:rPr>
        <w:t xml:space="preserve">), 1–11, 21–52. See also </w:t>
      </w:r>
      <w:proofErr w:type="spellStart"/>
      <w:r w:rsidRPr="0001691B">
        <w:rPr>
          <w:rFonts w:ascii="Garamond" w:eastAsia="Times New Roman" w:hAnsi="Garamond" w:cs="Times New Roman"/>
          <w:color w:val="000000"/>
          <w:sz w:val="20"/>
          <w:szCs w:val="20"/>
          <w:lang w:eastAsia="en-GB"/>
        </w:rPr>
        <w:t>Scheifele</w:t>
      </w:r>
      <w:proofErr w:type="spellEnd"/>
      <w:r w:rsidRPr="0001691B">
        <w:rPr>
          <w:rFonts w:ascii="Garamond" w:eastAsia="Times New Roman" w:hAnsi="Garamond" w:cs="Times New Roman"/>
          <w:color w:val="000000"/>
          <w:sz w:val="20"/>
          <w:szCs w:val="20"/>
          <w:lang w:eastAsia="en-GB"/>
        </w:rPr>
        <w:t xml:space="preserve">, ‘Visual Arts’; </w:t>
      </w:r>
      <w:proofErr w:type="spellStart"/>
      <w:r w:rsidRPr="0001691B">
        <w:rPr>
          <w:rFonts w:ascii="Garamond" w:eastAsia="Times New Roman" w:hAnsi="Garamond" w:cs="Times New Roman"/>
          <w:color w:val="000000"/>
          <w:sz w:val="20"/>
          <w:szCs w:val="20"/>
          <w:lang w:eastAsia="en-GB"/>
        </w:rPr>
        <w:t>Binski</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Westminster Abbey</w:t>
      </w:r>
      <w:r w:rsidRPr="0001691B">
        <w:rPr>
          <w:rFonts w:ascii="Garamond" w:eastAsia="Times New Roman" w:hAnsi="Garamond" w:cs="Times New Roman"/>
          <w:color w:val="000000"/>
          <w:sz w:val="20"/>
          <w:szCs w:val="20"/>
          <w:lang w:eastAsia="en-GB"/>
        </w:rPr>
        <w:t xml:space="preserve">, 194–5, 202–4 (for Bohemian influence in painting and illumination); Kay </w:t>
      </w:r>
      <w:proofErr w:type="spellStart"/>
      <w:r w:rsidRPr="0001691B">
        <w:rPr>
          <w:rFonts w:ascii="Garamond" w:eastAsia="Times New Roman" w:hAnsi="Garamond" w:cs="Times New Roman"/>
          <w:color w:val="000000"/>
          <w:sz w:val="20"/>
          <w:szCs w:val="20"/>
          <w:lang w:eastAsia="en-GB"/>
        </w:rPr>
        <w:t>Staniland</w:t>
      </w:r>
      <w:proofErr w:type="spellEnd"/>
      <w:r w:rsidRPr="0001691B">
        <w:rPr>
          <w:rFonts w:ascii="Garamond" w:eastAsia="Times New Roman" w:hAnsi="Garamond" w:cs="Times New Roman"/>
          <w:color w:val="000000"/>
          <w:sz w:val="20"/>
          <w:szCs w:val="20"/>
          <w:lang w:eastAsia="en-GB"/>
        </w:rPr>
        <w:t xml:space="preserve">, ‘Extravagance or Regal Necessity? The Clothing of Richard II’, Marian Campbell, ‘“White </w:t>
      </w:r>
      <w:proofErr w:type="spellStart"/>
      <w:r w:rsidRPr="0001691B">
        <w:rPr>
          <w:rFonts w:ascii="Garamond" w:eastAsia="Times New Roman" w:hAnsi="Garamond" w:cs="Times New Roman"/>
          <w:color w:val="000000"/>
          <w:sz w:val="20"/>
          <w:szCs w:val="20"/>
          <w:lang w:eastAsia="en-GB"/>
        </w:rPr>
        <w:t>Harts</w:t>
      </w:r>
      <w:proofErr w:type="spellEnd"/>
      <w:r w:rsidRPr="0001691B">
        <w:rPr>
          <w:rFonts w:ascii="Garamond" w:eastAsia="Times New Roman" w:hAnsi="Garamond" w:cs="Times New Roman"/>
          <w:color w:val="000000"/>
          <w:sz w:val="20"/>
          <w:szCs w:val="20"/>
          <w:lang w:eastAsia="en-GB"/>
        </w:rPr>
        <w:t xml:space="preserve"> and Coronets”: The Jewellery and Plate of Richard II’, and Lisa </w:t>
      </w:r>
      <w:proofErr w:type="spellStart"/>
      <w:r w:rsidRPr="0001691B">
        <w:rPr>
          <w:rFonts w:ascii="Garamond" w:eastAsia="Times New Roman" w:hAnsi="Garamond" w:cs="Times New Roman"/>
          <w:color w:val="000000"/>
          <w:sz w:val="20"/>
          <w:szCs w:val="20"/>
          <w:lang w:eastAsia="en-GB"/>
        </w:rPr>
        <w:t>Monnas</w:t>
      </w:r>
      <w:proofErr w:type="spellEnd"/>
      <w:r w:rsidRPr="0001691B">
        <w:rPr>
          <w:rFonts w:ascii="Garamond" w:eastAsia="Times New Roman" w:hAnsi="Garamond" w:cs="Times New Roman"/>
          <w:color w:val="000000"/>
          <w:sz w:val="20"/>
          <w:szCs w:val="20"/>
          <w:lang w:eastAsia="en-GB"/>
        </w:rPr>
        <w:t xml:space="preserve">, ‘Fit for a King: Figure. </w:t>
      </w:r>
      <w:proofErr w:type="gramStart"/>
      <w:r w:rsidRPr="0001691B">
        <w:rPr>
          <w:rFonts w:ascii="Garamond" w:eastAsia="Times New Roman" w:hAnsi="Garamond" w:cs="Times New Roman"/>
          <w:color w:val="000000"/>
          <w:sz w:val="20"/>
          <w:szCs w:val="20"/>
          <w:lang w:eastAsia="en-GB"/>
        </w:rPr>
        <w:t>d</w:t>
      </w:r>
      <w:proofErr w:type="gramEnd"/>
      <w:r w:rsidRPr="0001691B">
        <w:rPr>
          <w:rFonts w:ascii="Garamond" w:eastAsia="Times New Roman" w:hAnsi="Garamond" w:cs="Times New Roman"/>
          <w:color w:val="000000"/>
          <w:sz w:val="20"/>
          <w:szCs w:val="20"/>
          <w:lang w:eastAsia="en-GB"/>
        </w:rPr>
        <w:t xml:space="preserve"> Silks Shown in the Wilton Diptych’, in Gordon </w:t>
      </w:r>
      <w:r w:rsidRPr="0001691B">
        <w:rPr>
          <w:rFonts w:ascii="Garamond" w:eastAsia="Times New Roman" w:hAnsi="Garamond" w:cs="Times New Roman"/>
          <w:i/>
          <w:iCs/>
          <w:color w:val="000000"/>
          <w:sz w:val="20"/>
          <w:szCs w:val="20"/>
          <w:lang w:eastAsia="en-GB"/>
        </w:rPr>
        <w:t>et al</w:t>
      </w:r>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The Regal Image of Richard II and the Wilton Diptych</w:t>
      </w:r>
      <w:r w:rsidRPr="0001691B">
        <w:rPr>
          <w:rFonts w:ascii="Garamond" w:eastAsia="Times New Roman" w:hAnsi="Garamond" w:cs="Times New Roman"/>
          <w:color w:val="000000"/>
          <w:sz w:val="20"/>
          <w:szCs w:val="20"/>
          <w:lang w:eastAsia="en-GB"/>
        </w:rPr>
        <w:t> (London, </w:t>
      </w:r>
      <w:hyperlink r:id="rId298" w:anchor="acprof-9780199542642-bibItem-432" w:history="1">
        <w:r w:rsidRPr="0001691B">
          <w:rPr>
            <w:rFonts w:ascii="Garamond" w:eastAsia="Times New Roman" w:hAnsi="Garamond" w:cs="Times New Roman"/>
            <w:color w:val="444444"/>
            <w:sz w:val="20"/>
            <w:szCs w:val="20"/>
            <w:lang w:eastAsia="en-GB"/>
          </w:rPr>
          <w:t>1997</w:t>
        </w:r>
      </w:hyperlink>
      <w:r w:rsidRPr="0001691B">
        <w:rPr>
          <w:rFonts w:ascii="Garamond" w:eastAsia="Times New Roman" w:hAnsi="Garamond" w:cs="Times New Roman"/>
          <w:color w:val="000000"/>
          <w:sz w:val="20"/>
          <w:szCs w:val="20"/>
          <w:lang w:eastAsia="en-GB"/>
        </w:rPr>
        <w:t>), 85–114, 165–77.</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299" w:anchor="ref_acprof-9780199542642-note-162" w:history="1">
        <w:r w:rsidRPr="0001691B">
          <w:rPr>
            <w:rFonts w:ascii="Garamond" w:eastAsia="Times New Roman" w:hAnsi="Garamond" w:cs="Times New Roman"/>
            <w:color w:val="444444"/>
            <w:sz w:val="20"/>
            <w:szCs w:val="20"/>
            <w:lang w:eastAsia="en-GB"/>
          </w:rPr>
          <w:t>87</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Binski</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Westminster Abbey</w:t>
      </w:r>
      <w:r w:rsidRPr="0001691B">
        <w:rPr>
          <w:rFonts w:ascii="Garamond" w:eastAsia="Times New Roman" w:hAnsi="Garamond" w:cs="Times New Roman"/>
          <w:color w:val="000000"/>
          <w:sz w:val="20"/>
          <w:szCs w:val="20"/>
          <w:lang w:eastAsia="en-GB"/>
        </w:rPr>
        <w:t>, 204 (see 203–4 for the portrait and its artistic and political contexts).</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00" w:anchor="ref_acprof-9780199542642-note-163" w:history="1">
        <w:r w:rsidRPr="0001691B">
          <w:rPr>
            <w:rFonts w:ascii="Garamond" w:eastAsia="Times New Roman" w:hAnsi="Garamond" w:cs="Times New Roman"/>
            <w:color w:val="444444"/>
            <w:sz w:val="20"/>
            <w:szCs w:val="20"/>
            <w:lang w:eastAsia="en-GB"/>
          </w:rPr>
          <w:t>88</w:t>
        </w:r>
      </w:hyperlink>
      <w:r w:rsidRPr="0001691B">
        <w:rPr>
          <w:rFonts w:ascii="Garamond" w:eastAsia="Times New Roman" w:hAnsi="Garamond" w:cs="Times New Roman"/>
          <w:color w:val="000000"/>
          <w:sz w:val="20"/>
          <w:szCs w:val="20"/>
          <w:lang w:eastAsia="en-GB"/>
        </w:rPr>
        <w:t>) For this interpretation, see Nigel Morgan, ‘The Signification of the Banner in the Wilton Diptych’, in Gordon </w:t>
      </w:r>
      <w:r w:rsidRPr="0001691B">
        <w:rPr>
          <w:rFonts w:ascii="Garamond" w:eastAsia="Times New Roman" w:hAnsi="Garamond" w:cs="Times New Roman"/>
          <w:i/>
          <w:iCs/>
          <w:color w:val="000000"/>
          <w:sz w:val="20"/>
          <w:szCs w:val="20"/>
          <w:lang w:eastAsia="en-GB"/>
        </w:rPr>
        <w:t>et al</w:t>
      </w:r>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Regal Image</w:t>
      </w:r>
      <w:r w:rsidRPr="0001691B">
        <w:rPr>
          <w:rFonts w:ascii="Garamond" w:eastAsia="Times New Roman" w:hAnsi="Garamond" w:cs="Times New Roman"/>
          <w:color w:val="000000"/>
          <w:sz w:val="20"/>
          <w:szCs w:val="20"/>
          <w:lang w:eastAsia="en-GB"/>
        </w:rPr>
        <w:t>, 179–88; Anthony Goodman, introduction, in Goodman and Gillespie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w:t>
      </w:r>
      <w:r w:rsidRPr="0001691B">
        <w:rPr>
          <w:rFonts w:ascii="Garamond" w:eastAsia="Times New Roman" w:hAnsi="Garamond" w:cs="Times New Roman"/>
          <w:i/>
          <w:iCs/>
          <w:color w:val="000000"/>
          <w:sz w:val="20"/>
          <w:szCs w:val="20"/>
          <w:lang w:eastAsia="en-GB"/>
        </w:rPr>
        <w:t>Richard II: The Art of Kingship</w:t>
      </w:r>
      <w:r w:rsidRPr="0001691B">
        <w:rPr>
          <w:rFonts w:ascii="Garamond" w:eastAsia="Times New Roman" w:hAnsi="Garamond" w:cs="Times New Roman"/>
          <w:color w:val="000000"/>
          <w:sz w:val="20"/>
          <w:szCs w:val="20"/>
          <w:lang w:eastAsia="en-GB"/>
        </w:rPr>
        <w:t xml:space="preserve">, 10–12; </w:t>
      </w:r>
      <w:proofErr w:type="spellStart"/>
      <w:r w:rsidRPr="0001691B">
        <w:rPr>
          <w:rFonts w:ascii="Garamond" w:eastAsia="Times New Roman" w:hAnsi="Garamond" w:cs="Times New Roman"/>
          <w:color w:val="000000"/>
          <w:sz w:val="20"/>
          <w:szCs w:val="20"/>
          <w:lang w:eastAsia="en-GB"/>
        </w:rPr>
        <w:t>Scheifele</w:t>
      </w:r>
      <w:proofErr w:type="spellEnd"/>
      <w:r w:rsidRPr="0001691B">
        <w:rPr>
          <w:rFonts w:ascii="Garamond" w:eastAsia="Times New Roman" w:hAnsi="Garamond" w:cs="Times New Roman"/>
          <w:color w:val="000000"/>
          <w:sz w:val="20"/>
          <w:szCs w:val="20"/>
          <w:lang w:eastAsia="en-GB"/>
        </w:rPr>
        <w:t xml:space="preserve">, ‘Visual Arts’, 267–8. For alternative readings of the Diptych and its banner, see the articles by </w:t>
      </w:r>
      <w:proofErr w:type="spellStart"/>
      <w:r w:rsidRPr="0001691B">
        <w:rPr>
          <w:rFonts w:ascii="Garamond" w:eastAsia="Times New Roman" w:hAnsi="Garamond" w:cs="Times New Roman"/>
          <w:color w:val="000000"/>
          <w:sz w:val="20"/>
          <w:szCs w:val="20"/>
          <w:lang w:eastAsia="en-GB"/>
        </w:rPr>
        <w:t>Dillian</w:t>
      </w:r>
      <w:proofErr w:type="spellEnd"/>
      <w:r w:rsidRPr="0001691B">
        <w:rPr>
          <w:rFonts w:ascii="Garamond" w:eastAsia="Times New Roman" w:hAnsi="Garamond" w:cs="Times New Roman"/>
          <w:color w:val="000000"/>
          <w:sz w:val="20"/>
          <w:szCs w:val="20"/>
          <w:lang w:eastAsia="en-GB"/>
        </w:rPr>
        <w:t xml:space="preserve"> Gordon and Maurice Keen in </w:t>
      </w:r>
      <w:r w:rsidRPr="0001691B">
        <w:rPr>
          <w:rFonts w:ascii="Garamond" w:eastAsia="Times New Roman" w:hAnsi="Garamond" w:cs="Times New Roman"/>
          <w:i/>
          <w:iCs/>
          <w:color w:val="000000"/>
          <w:sz w:val="20"/>
          <w:szCs w:val="20"/>
          <w:lang w:eastAsia="en-GB"/>
        </w:rPr>
        <w:t>Regal Image</w:t>
      </w:r>
      <w:r w:rsidRPr="0001691B">
        <w:rPr>
          <w:rFonts w:ascii="Garamond" w:eastAsia="Times New Roman" w:hAnsi="Garamond" w:cs="Times New Roman"/>
          <w:color w:val="000000"/>
          <w:sz w:val="20"/>
          <w:szCs w:val="20"/>
          <w:lang w:eastAsia="en-GB"/>
        </w:rPr>
        <w:t>, 19–26, 189–96; Bennett, ‘Wider Realm’, 203 and </w:t>
      </w:r>
      <w:hyperlink r:id="rId301" w:anchor="acprof-9780199542642-note-141" w:history="1">
        <w:r w:rsidRPr="0001691B">
          <w:rPr>
            <w:rFonts w:ascii="Garamond" w:eastAsia="Times New Roman" w:hAnsi="Garamond" w:cs="Times New Roman"/>
            <w:color w:val="444444"/>
            <w:sz w:val="20"/>
            <w:szCs w:val="20"/>
            <w:lang w:eastAsia="en-GB"/>
          </w:rPr>
          <w:t>n. 66</w:t>
        </w:r>
      </w:hyperlink>
      <w:r w:rsidRPr="0001691B">
        <w:rPr>
          <w:rFonts w:ascii="Garamond" w:eastAsia="Times New Roman" w:hAnsi="Garamond" w:cs="Times New Roman"/>
          <w:color w:val="000000"/>
          <w:sz w:val="20"/>
          <w:szCs w:val="20"/>
          <w:lang w:eastAsia="en-GB"/>
        </w:rPr>
        <w:t> (conjecturing Ireland on the standard's boss).</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02" w:anchor="ref_acprof-9780199542642-note-164" w:history="1">
        <w:r w:rsidRPr="0001691B">
          <w:rPr>
            <w:rFonts w:ascii="Garamond" w:eastAsia="Times New Roman" w:hAnsi="Garamond" w:cs="Times New Roman"/>
            <w:color w:val="444444"/>
            <w:sz w:val="20"/>
            <w:szCs w:val="20"/>
            <w:lang w:eastAsia="en-GB"/>
          </w:rPr>
          <w:t>89</w:t>
        </w:r>
      </w:hyperlink>
      <w:r w:rsidRPr="0001691B">
        <w:rPr>
          <w:rFonts w:ascii="Garamond" w:eastAsia="Times New Roman" w:hAnsi="Garamond" w:cs="Times New Roman"/>
          <w:color w:val="000000"/>
          <w:sz w:val="20"/>
          <w:szCs w:val="20"/>
          <w:lang w:eastAsia="en-GB"/>
        </w:rPr>
        <w:t xml:space="preserve">) William of </w:t>
      </w:r>
      <w:proofErr w:type="spellStart"/>
      <w:r w:rsidRPr="0001691B">
        <w:rPr>
          <w:rFonts w:ascii="Garamond" w:eastAsia="Times New Roman" w:hAnsi="Garamond" w:cs="Times New Roman"/>
          <w:color w:val="000000"/>
          <w:sz w:val="20"/>
          <w:szCs w:val="20"/>
          <w:lang w:eastAsia="en-GB"/>
        </w:rPr>
        <w:t>Malmesbury</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 xml:space="preserve">Vita </w:t>
      </w:r>
      <w:proofErr w:type="spellStart"/>
      <w:r w:rsidRPr="0001691B">
        <w:rPr>
          <w:rFonts w:ascii="Garamond" w:eastAsia="Times New Roman" w:hAnsi="Garamond" w:cs="Times New Roman"/>
          <w:i/>
          <w:iCs/>
          <w:color w:val="000000"/>
          <w:sz w:val="20"/>
          <w:szCs w:val="20"/>
          <w:lang w:eastAsia="en-GB"/>
        </w:rPr>
        <w:t>Wulfstani</w:t>
      </w:r>
      <w:proofErr w:type="spellEnd"/>
      <w:r w:rsidRPr="0001691B">
        <w:rPr>
          <w:rFonts w:ascii="Garamond" w:eastAsia="Times New Roman" w:hAnsi="Garamond" w:cs="Times New Roman"/>
          <w:color w:val="000000"/>
          <w:sz w:val="20"/>
          <w:szCs w:val="20"/>
          <w:lang w:eastAsia="en-GB"/>
        </w:rPr>
        <w:t>, ed. R. R. Darlington, Camden Soc. 3rd ser. 40 (London, </w:t>
      </w:r>
      <w:hyperlink r:id="rId303" w:anchor="acprof-9780199542642-bibItem-88" w:history="1">
        <w:r w:rsidRPr="0001691B">
          <w:rPr>
            <w:rFonts w:ascii="Garamond" w:eastAsia="Times New Roman" w:hAnsi="Garamond" w:cs="Times New Roman"/>
            <w:color w:val="444444"/>
            <w:sz w:val="20"/>
            <w:szCs w:val="20"/>
            <w:lang w:eastAsia="en-GB"/>
          </w:rPr>
          <w:t>1928</w:t>
        </w:r>
      </w:hyperlink>
      <w:r w:rsidRPr="0001691B">
        <w:rPr>
          <w:rFonts w:ascii="Garamond" w:eastAsia="Times New Roman" w:hAnsi="Garamond" w:cs="Times New Roman"/>
          <w:color w:val="000000"/>
          <w:sz w:val="20"/>
          <w:szCs w:val="20"/>
          <w:lang w:eastAsia="en-GB"/>
        </w:rPr>
        <w:t>), 2. 12 (34), quoted in Bartlett, </w:t>
      </w:r>
      <w:r w:rsidRPr="0001691B">
        <w:rPr>
          <w:rFonts w:ascii="Garamond" w:eastAsia="Times New Roman" w:hAnsi="Garamond" w:cs="Times New Roman"/>
          <w:i/>
          <w:iCs/>
          <w:color w:val="000000"/>
          <w:sz w:val="20"/>
          <w:szCs w:val="20"/>
          <w:lang w:eastAsia="en-GB"/>
        </w:rPr>
        <w:t xml:space="preserve">England under the Norman and </w:t>
      </w:r>
      <w:proofErr w:type="spellStart"/>
      <w:r w:rsidRPr="0001691B">
        <w:rPr>
          <w:rFonts w:ascii="Garamond" w:eastAsia="Times New Roman" w:hAnsi="Garamond" w:cs="Times New Roman"/>
          <w:i/>
          <w:iCs/>
          <w:color w:val="000000"/>
          <w:sz w:val="20"/>
          <w:szCs w:val="20"/>
          <w:lang w:eastAsia="en-GB"/>
        </w:rPr>
        <w:t>Angevin</w:t>
      </w:r>
      <w:proofErr w:type="spellEnd"/>
      <w:r w:rsidRPr="0001691B">
        <w:rPr>
          <w:rFonts w:ascii="Garamond" w:eastAsia="Times New Roman" w:hAnsi="Garamond" w:cs="Times New Roman"/>
          <w:i/>
          <w:iCs/>
          <w:color w:val="000000"/>
          <w:sz w:val="20"/>
          <w:szCs w:val="20"/>
          <w:lang w:eastAsia="en-GB"/>
        </w:rPr>
        <w:t xml:space="preserve"> Kings</w:t>
      </w:r>
      <w:r w:rsidRPr="0001691B">
        <w:rPr>
          <w:rFonts w:ascii="Garamond" w:eastAsia="Times New Roman" w:hAnsi="Garamond" w:cs="Times New Roman"/>
          <w:color w:val="000000"/>
          <w:sz w:val="20"/>
          <w:szCs w:val="20"/>
          <w:lang w:eastAsia="en-GB"/>
        </w:rPr>
        <w:t>, 128. For a treatise on the regalia by William Sudbury, a monk of Westminster, answering a question from the king near the time he was asking the judges about his prerogative, see Sudbury, </w:t>
      </w:r>
      <w:r w:rsidRPr="0001691B">
        <w:rPr>
          <w:rFonts w:ascii="Garamond" w:eastAsia="Times New Roman" w:hAnsi="Garamond" w:cs="Times New Roman"/>
          <w:i/>
          <w:iCs/>
          <w:color w:val="000000"/>
          <w:sz w:val="20"/>
          <w:szCs w:val="20"/>
          <w:lang w:eastAsia="en-GB"/>
        </w:rPr>
        <w:t xml:space="preserve">De </w:t>
      </w:r>
      <w:proofErr w:type="spellStart"/>
      <w:r w:rsidRPr="0001691B">
        <w:rPr>
          <w:rFonts w:ascii="Garamond" w:eastAsia="Times New Roman" w:hAnsi="Garamond" w:cs="Times New Roman"/>
          <w:i/>
          <w:iCs/>
          <w:color w:val="000000"/>
          <w:sz w:val="20"/>
          <w:szCs w:val="20"/>
          <w:lang w:eastAsia="en-GB"/>
        </w:rPr>
        <w:t>primis</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regalibus</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ornamentis</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regni</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Angliae</w:t>
      </w:r>
      <w:proofErr w:type="spellEnd"/>
      <w:r w:rsidRPr="0001691B">
        <w:rPr>
          <w:rFonts w:ascii="Garamond" w:eastAsia="Times New Roman" w:hAnsi="Garamond" w:cs="Times New Roman"/>
          <w:color w:val="000000"/>
          <w:sz w:val="20"/>
          <w:szCs w:val="20"/>
          <w:lang w:eastAsia="en-GB"/>
        </w:rPr>
        <w:t>, in Richard of Cirencester, </w:t>
      </w:r>
      <w:r w:rsidRPr="0001691B">
        <w:rPr>
          <w:rFonts w:ascii="Garamond" w:eastAsia="Times New Roman" w:hAnsi="Garamond" w:cs="Times New Roman"/>
          <w:i/>
          <w:iCs/>
          <w:color w:val="000000"/>
          <w:sz w:val="20"/>
          <w:szCs w:val="20"/>
          <w:lang w:eastAsia="en-GB"/>
        </w:rPr>
        <w:t xml:space="preserve">Speculum </w:t>
      </w:r>
      <w:proofErr w:type="spellStart"/>
      <w:r w:rsidRPr="0001691B">
        <w:rPr>
          <w:rFonts w:ascii="Garamond" w:eastAsia="Times New Roman" w:hAnsi="Garamond" w:cs="Times New Roman"/>
          <w:i/>
          <w:iCs/>
          <w:color w:val="000000"/>
          <w:sz w:val="20"/>
          <w:szCs w:val="20"/>
          <w:lang w:eastAsia="en-GB"/>
        </w:rPr>
        <w:t>historiale</w:t>
      </w:r>
      <w:proofErr w:type="spellEnd"/>
      <w:r w:rsidRPr="0001691B">
        <w:rPr>
          <w:rFonts w:ascii="Garamond" w:eastAsia="Times New Roman" w:hAnsi="Garamond" w:cs="Times New Roman"/>
          <w:i/>
          <w:iCs/>
          <w:color w:val="000000"/>
          <w:sz w:val="20"/>
          <w:szCs w:val="20"/>
          <w:lang w:eastAsia="en-GB"/>
        </w:rPr>
        <w:t xml:space="preserve"> de </w:t>
      </w:r>
      <w:proofErr w:type="spellStart"/>
      <w:r w:rsidRPr="0001691B">
        <w:rPr>
          <w:rFonts w:ascii="Garamond" w:eastAsia="Times New Roman" w:hAnsi="Garamond" w:cs="Times New Roman"/>
          <w:i/>
          <w:iCs/>
          <w:color w:val="000000"/>
          <w:sz w:val="20"/>
          <w:szCs w:val="20"/>
          <w:lang w:eastAsia="en-GB"/>
        </w:rPr>
        <w:t>gestis</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regum</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Angliae</w:t>
      </w:r>
      <w:proofErr w:type="spellEnd"/>
      <w:r w:rsidRPr="0001691B">
        <w:rPr>
          <w:rFonts w:ascii="Garamond" w:eastAsia="Times New Roman" w:hAnsi="Garamond" w:cs="Times New Roman"/>
          <w:color w:val="000000"/>
          <w:sz w:val="20"/>
          <w:szCs w:val="20"/>
          <w:lang w:eastAsia="en-GB"/>
        </w:rPr>
        <w:t>, ed. J. E. B. Mayor, Rolls Ser. (London, </w:t>
      </w:r>
      <w:hyperlink r:id="rId304" w:anchor="acprof-9780199542642-bibItem-80" w:history="1">
        <w:r w:rsidRPr="0001691B">
          <w:rPr>
            <w:rFonts w:ascii="Garamond" w:eastAsia="Times New Roman" w:hAnsi="Garamond" w:cs="Times New Roman"/>
            <w:color w:val="444444"/>
            <w:sz w:val="20"/>
            <w:szCs w:val="20"/>
            <w:lang w:eastAsia="en-GB"/>
          </w:rPr>
          <w:t>1863–9</w:t>
        </w:r>
      </w:hyperlink>
      <w:r w:rsidRPr="0001691B">
        <w:rPr>
          <w:rFonts w:ascii="Garamond" w:eastAsia="Times New Roman" w:hAnsi="Garamond" w:cs="Times New Roman"/>
          <w:color w:val="000000"/>
          <w:sz w:val="20"/>
          <w:szCs w:val="20"/>
          <w:lang w:eastAsia="en-GB"/>
        </w:rPr>
        <w:t xml:space="preserve">), ii. 26–39; and Patricia J. </w:t>
      </w:r>
      <w:proofErr w:type="spellStart"/>
      <w:r w:rsidRPr="0001691B">
        <w:rPr>
          <w:rFonts w:ascii="Garamond" w:eastAsia="Times New Roman" w:hAnsi="Garamond" w:cs="Times New Roman"/>
          <w:color w:val="000000"/>
          <w:sz w:val="20"/>
          <w:szCs w:val="20"/>
          <w:lang w:eastAsia="en-GB"/>
        </w:rPr>
        <w:t>Eberle</w:t>
      </w:r>
      <w:proofErr w:type="spellEnd"/>
      <w:r w:rsidRPr="0001691B">
        <w:rPr>
          <w:rFonts w:ascii="Garamond" w:eastAsia="Times New Roman" w:hAnsi="Garamond" w:cs="Times New Roman"/>
          <w:color w:val="000000"/>
          <w:sz w:val="20"/>
          <w:szCs w:val="20"/>
          <w:lang w:eastAsia="en-GB"/>
        </w:rPr>
        <w:t>, ‘Richard II and the Literary Arts’, in Goodman and Gillespie (</w:t>
      </w:r>
      <w:proofErr w:type="spellStart"/>
      <w:proofErr w:type="gramStart"/>
      <w:r w:rsidRPr="0001691B">
        <w:rPr>
          <w:rFonts w:ascii="Garamond" w:eastAsia="Times New Roman" w:hAnsi="Garamond" w:cs="Times New Roman"/>
          <w:color w:val="000000"/>
          <w:sz w:val="20"/>
          <w:szCs w:val="20"/>
          <w:lang w:eastAsia="en-GB"/>
        </w:rPr>
        <w:t>eds</w:t>
      </w:r>
      <w:proofErr w:type="spellEnd"/>
      <w:proofErr w:type="gram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Richard II: The Art of Kingship</w:t>
      </w:r>
      <w:r w:rsidRPr="0001691B">
        <w:rPr>
          <w:rFonts w:ascii="Garamond" w:eastAsia="Times New Roman" w:hAnsi="Garamond" w:cs="Times New Roman"/>
          <w:color w:val="000000"/>
          <w:sz w:val="20"/>
          <w:szCs w:val="20"/>
          <w:lang w:eastAsia="en-GB"/>
        </w:rPr>
        <w:t>, 239–40.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05" w:anchor="ref_acprof-9780199542642-note-165" w:history="1">
        <w:r w:rsidRPr="0001691B">
          <w:rPr>
            <w:rFonts w:ascii="Garamond" w:eastAsia="Times New Roman" w:hAnsi="Garamond" w:cs="Times New Roman"/>
            <w:color w:val="444444"/>
            <w:sz w:val="20"/>
            <w:szCs w:val="20"/>
            <w:lang w:eastAsia="en-GB"/>
          </w:rPr>
          <w:t>90</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 xml:space="preserve">Eulogium </w:t>
      </w:r>
      <w:proofErr w:type="spellStart"/>
      <w:r w:rsidRPr="0001691B">
        <w:rPr>
          <w:rFonts w:ascii="Garamond" w:eastAsia="Times New Roman" w:hAnsi="Garamond" w:cs="Times New Roman"/>
          <w:i/>
          <w:iCs/>
          <w:color w:val="000000"/>
          <w:sz w:val="20"/>
          <w:szCs w:val="20"/>
          <w:lang w:eastAsia="en-GB"/>
        </w:rPr>
        <w:t>historiarum</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sive</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temporis</w:t>
      </w:r>
      <w:proofErr w:type="spellEnd"/>
      <w:r w:rsidRPr="0001691B">
        <w:rPr>
          <w:rFonts w:ascii="Garamond" w:eastAsia="Times New Roman" w:hAnsi="Garamond" w:cs="Times New Roman"/>
          <w:color w:val="000000"/>
          <w:sz w:val="20"/>
          <w:szCs w:val="20"/>
          <w:lang w:eastAsia="en-GB"/>
        </w:rPr>
        <w:t>, ed. Frank Scott Haydon, Rolls Ser. (London, </w:t>
      </w:r>
      <w:hyperlink r:id="rId306" w:anchor="acprof-9780199542642-bibItem-32" w:history="1">
        <w:r w:rsidRPr="0001691B">
          <w:rPr>
            <w:rFonts w:ascii="Garamond" w:eastAsia="Times New Roman" w:hAnsi="Garamond" w:cs="Times New Roman"/>
            <w:color w:val="444444"/>
            <w:sz w:val="20"/>
            <w:szCs w:val="20"/>
            <w:lang w:eastAsia="en-GB"/>
          </w:rPr>
          <w:t>1858–63</w:t>
        </w:r>
      </w:hyperlink>
      <w:r w:rsidRPr="0001691B">
        <w:rPr>
          <w:rFonts w:ascii="Garamond" w:eastAsia="Times New Roman" w:hAnsi="Garamond" w:cs="Times New Roman"/>
          <w:color w:val="000000"/>
          <w:sz w:val="20"/>
          <w:szCs w:val="20"/>
          <w:lang w:eastAsia="en-GB"/>
        </w:rPr>
        <w:t xml:space="preserve">), iii. 378, </w:t>
      </w:r>
      <w:proofErr w:type="gramStart"/>
      <w:r w:rsidRPr="0001691B">
        <w:rPr>
          <w:rFonts w:ascii="Garamond" w:eastAsia="Times New Roman" w:hAnsi="Garamond" w:cs="Times New Roman"/>
          <w:color w:val="000000"/>
          <w:sz w:val="20"/>
          <w:szCs w:val="20"/>
          <w:lang w:eastAsia="en-GB"/>
        </w:rPr>
        <w:t>tr</w:t>
      </w:r>
      <w:proofErr w:type="gramEnd"/>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in </w:t>
      </w:r>
      <w:r w:rsidRPr="0001691B">
        <w:rPr>
          <w:rFonts w:ascii="Garamond" w:eastAsia="Times New Roman" w:hAnsi="Garamond" w:cs="Times New Roman"/>
          <w:i/>
          <w:iCs/>
          <w:color w:val="000000"/>
          <w:sz w:val="20"/>
          <w:szCs w:val="20"/>
          <w:lang w:eastAsia="en-GB"/>
        </w:rPr>
        <w:t>Chronicles of the Revolution</w:t>
      </w:r>
      <w:r w:rsidRPr="0001691B">
        <w:rPr>
          <w:rFonts w:ascii="Garamond" w:eastAsia="Times New Roman" w:hAnsi="Garamond" w:cs="Times New Roman"/>
          <w:color w:val="000000"/>
          <w:sz w:val="20"/>
          <w:szCs w:val="20"/>
          <w:lang w:eastAsia="en-GB"/>
        </w:rPr>
        <w:t>, 68.</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07" w:anchor="ref_acprof-9780199542642-note-166" w:history="1">
        <w:r w:rsidRPr="0001691B">
          <w:rPr>
            <w:rFonts w:ascii="Garamond" w:eastAsia="Times New Roman" w:hAnsi="Garamond" w:cs="Times New Roman"/>
            <w:color w:val="444444"/>
            <w:sz w:val="20"/>
            <w:szCs w:val="20"/>
            <w:lang w:eastAsia="en-GB"/>
          </w:rPr>
          <w:t>91</w:t>
        </w:r>
      </w:hyperlink>
      <w:r w:rsidRPr="0001691B">
        <w:rPr>
          <w:rFonts w:ascii="Garamond" w:eastAsia="Times New Roman" w:hAnsi="Garamond" w:cs="Times New Roman"/>
          <w:color w:val="000000"/>
          <w:sz w:val="20"/>
          <w:szCs w:val="20"/>
          <w:lang w:eastAsia="en-GB"/>
        </w:rPr>
        <w:t xml:space="preserve">) On the totalizing impetus of the idea of the sovereign, see </w:t>
      </w:r>
      <w:proofErr w:type="spellStart"/>
      <w:r w:rsidRPr="0001691B">
        <w:rPr>
          <w:rFonts w:ascii="Garamond" w:eastAsia="Times New Roman" w:hAnsi="Garamond" w:cs="Times New Roman"/>
          <w:color w:val="000000"/>
          <w:sz w:val="20"/>
          <w:szCs w:val="20"/>
          <w:lang w:eastAsia="en-GB"/>
        </w:rPr>
        <w:t>Fradenburg</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color w:val="000000"/>
          <w:sz w:val="20"/>
          <w:szCs w:val="20"/>
          <w:lang w:eastAsia="en-GB"/>
        </w:rPr>
        <w:t>Manciple's</w:t>
      </w:r>
      <w:proofErr w:type="spellEnd"/>
      <w:r w:rsidRPr="0001691B">
        <w:rPr>
          <w:rFonts w:ascii="Garamond" w:eastAsia="Times New Roman" w:hAnsi="Garamond" w:cs="Times New Roman"/>
          <w:color w:val="000000"/>
          <w:sz w:val="20"/>
          <w:szCs w:val="20"/>
          <w:lang w:eastAsia="en-GB"/>
        </w:rPr>
        <w:t xml:space="preserve"> Servant Tongue’, and below, 245–59.</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08" w:anchor="ref_acprof-9780199542642-note-167" w:history="1">
        <w:r w:rsidRPr="0001691B">
          <w:rPr>
            <w:rFonts w:ascii="Garamond" w:eastAsia="Times New Roman" w:hAnsi="Garamond" w:cs="Times New Roman"/>
            <w:color w:val="444444"/>
            <w:sz w:val="20"/>
            <w:szCs w:val="20"/>
            <w:lang w:eastAsia="en-GB"/>
          </w:rPr>
          <w:t>92</w:t>
        </w:r>
      </w:hyperlink>
      <w:r w:rsidRPr="0001691B">
        <w:rPr>
          <w:rFonts w:ascii="Garamond" w:eastAsia="Times New Roman" w:hAnsi="Garamond" w:cs="Times New Roman"/>
          <w:color w:val="000000"/>
          <w:sz w:val="20"/>
          <w:szCs w:val="20"/>
          <w:lang w:eastAsia="en-GB"/>
        </w:rPr>
        <w:t>) Nigel Saul, ‘Richard II and the Vocabulary of Kingship’, </w:t>
      </w:r>
      <w:r w:rsidRPr="0001691B">
        <w:rPr>
          <w:rFonts w:ascii="Garamond" w:eastAsia="Times New Roman" w:hAnsi="Garamond" w:cs="Times New Roman"/>
          <w:i/>
          <w:iCs/>
          <w:color w:val="000000"/>
          <w:sz w:val="20"/>
          <w:szCs w:val="20"/>
          <w:lang w:eastAsia="en-GB"/>
        </w:rPr>
        <w:t>EHR</w:t>
      </w:r>
      <w:r w:rsidRPr="0001691B">
        <w:rPr>
          <w:rFonts w:ascii="Garamond" w:eastAsia="Times New Roman" w:hAnsi="Garamond" w:cs="Times New Roman"/>
          <w:color w:val="000000"/>
          <w:sz w:val="20"/>
          <w:szCs w:val="20"/>
          <w:lang w:eastAsia="en-GB"/>
        </w:rPr>
        <w:t> 110 (</w:t>
      </w:r>
      <w:hyperlink r:id="rId309" w:anchor="acprof-9780199542642-bibItem-405" w:history="1">
        <w:r w:rsidRPr="0001691B">
          <w:rPr>
            <w:rFonts w:ascii="Garamond" w:eastAsia="Times New Roman" w:hAnsi="Garamond" w:cs="Times New Roman"/>
            <w:color w:val="444444"/>
            <w:sz w:val="20"/>
            <w:szCs w:val="20"/>
            <w:lang w:eastAsia="en-GB"/>
          </w:rPr>
          <w:t>1995</w:t>
        </w:r>
      </w:hyperlink>
      <w:r w:rsidRPr="0001691B">
        <w:rPr>
          <w:rFonts w:ascii="Garamond" w:eastAsia="Times New Roman" w:hAnsi="Garamond" w:cs="Times New Roman"/>
          <w:color w:val="000000"/>
          <w:sz w:val="20"/>
          <w:szCs w:val="20"/>
          <w:lang w:eastAsia="en-GB"/>
        </w:rPr>
        <w:t>), 854–77; cf. ‘</w:t>
      </w:r>
      <w:proofErr w:type="spellStart"/>
      <w:r w:rsidRPr="0001691B">
        <w:rPr>
          <w:rFonts w:ascii="Garamond" w:eastAsia="Times New Roman" w:hAnsi="Garamond" w:cs="Times New Roman"/>
          <w:color w:val="000000"/>
          <w:sz w:val="20"/>
          <w:szCs w:val="20"/>
          <w:lang w:eastAsia="en-GB"/>
        </w:rPr>
        <w:t>nostre</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tresexcellent</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tresredoute</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tressoverain</w:t>
      </w:r>
      <w:proofErr w:type="spellEnd"/>
      <w:r w:rsidRPr="0001691B">
        <w:rPr>
          <w:rFonts w:ascii="Garamond" w:eastAsia="Times New Roman" w:hAnsi="Garamond" w:cs="Times New Roman"/>
          <w:color w:val="000000"/>
          <w:sz w:val="20"/>
          <w:szCs w:val="20"/>
          <w:lang w:eastAsia="en-GB"/>
        </w:rPr>
        <w:t xml:space="preserve"> et </w:t>
      </w:r>
      <w:proofErr w:type="spellStart"/>
      <w:r w:rsidRPr="0001691B">
        <w:rPr>
          <w:rFonts w:ascii="Garamond" w:eastAsia="Times New Roman" w:hAnsi="Garamond" w:cs="Times New Roman"/>
          <w:color w:val="000000"/>
          <w:sz w:val="20"/>
          <w:szCs w:val="20"/>
          <w:lang w:eastAsia="en-GB"/>
        </w:rPr>
        <w:t>tresgracious</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seigneur</w:t>
      </w:r>
      <w:proofErr w:type="spellEnd"/>
      <w:r w:rsidRPr="0001691B">
        <w:rPr>
          <w:rFonts w:ascii="Garamond" w:eastAsia="Times New Roman" w:hAnsi="Garamond" w:cs="Times New Roman"/>
          <w:color w:val="000000"/>
          <w:sz w:val="20"/>
          <w:szCs w:val="20"/>
          <w:lang w:eastAsia="en-GB"/>
        </w:rPr>
        <w:t xml:space="preserve"> le </w:t>
      </w:r>
      <w:proofErr w:type="spellStart"/>
      <w:r w:rsidRPr="0001691B">
        <w:rPr>
          <w:rFonts w:ascii="Garamond" w:eastAsia="Times New Roman" w:hAnsi="Garamond" w:cs="Times New Roman"/>
          <w:color w:val="000000"/>
          <w:sz w:val="20"/>
          <w:szCs w:val="20"/>
          <w:lang w:eastAsia="en-GB"/>
        </w:rPr>
        <w:t>Roi</w:t>
      </w:r>
      <w:proofErr w:type="spellEnd"/>
      <w:r w:rsidRPr="0001691B">
        <w:rPr>
          <w:rFonts w:ascii="Garamond" w:eastAsia="Times New Roman" w:hAnsi="Garamond" w:cs="Times New Roman"/>
          <w:color w:val="000000"/>
          <w:sz w:val="20"/>
          <w:szCs w:val="20"/>
          <w:lang w:eastAsia="en-GB"/>
        </w:rPr>
        <w:t>’ on a blank charter from the citizens of Essex, echoing the parliamentary petitions of 1391: Barron, ‘Tyranny’, appendix, 18;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iii. 290.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10" w:anchor="ref_acprof-9780199542642-note-168" w:history="1">
        <w:r w:rsidRPr="0001691B">
          <w:rPr>
            <w:rFonts w:ascii="Garamond" w:eastAsia="Times New Roman" w:hAnsi="Garamond" w:cs="Times New Roman"/>
            <w:color w:val="444444"/>
            <w:sz w:val="20"/>
            <w:szCs w:val="20"/>
            <w:lang w:eastAsia="en-GB"/>
          </w:rPr>
          <w:t>93</w:t>
        </w:r>
      </w:hyperlink>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i/>
          <w:iCs/>
          <w:color w:val="000000"/>
          <w:sz w:val="20"/>
          <w:szCs w:val="20"/>
          <w:lang w:eastAsia="en-GB"/>
        </w:rPr>
        <w:t>Annales</w:t>
      </w:r>
      <w:proofErr w:type="spellEnd"/>
      <w:r w:rsidRPr="0001691B">
        <w:rPr>
          <w:rFonts w:ascii="Garamond" w:eastAsia="Times New Roman" w:hAnsi="Garamond" w:cs="Times New Roman"/>
          <w:color w:val="000000"/>
          <w:sz w:val="20"/>
          <w:szCs w:val="20"/>
          <w:lang w:eastAsia="en-GB"/>
        </w:rPr>
        <w:t>, 223, 297–300; Shelagh Mitchell, ‘Richard II: Kingship and the Cult of Saints’, in Gordon </w:t>
      </w:r>
      <w:r w:rsidRPr="0001691B">
        <w:rPr>
          <w:rFonts w:ascii="Garamond" w:eastAsia="Times New Roman" w:hAnsi="Garamond" w:cs="Times New Roman"/>
          <w:i/>
          <w:iCs/>
          <w:color w:val="000000"/>
          <w:sz w:val="20"/>
          <w:szCs w:val="20"/>
          <w:lang w:eastAsia="en-GB"/>
        </w:rPr>
        <w:t>et al</w:t>
      </w:r>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Regal Image</w:t>
      </w:r>
      <w:r w:rsidRPr="0001691B">
        <w:rPr>
          <w:rFonts w:ascii="Garamond" w:eastAsia="Times New Roman" w:hAnsi="Garamond" w:cs="Times New Roman"/>
          <w:color w:val="000000"/>
          <w:sz w:val="20"/>
          <w:szCs w:val="20"/>
          <w:lang w:eastAsia="en-GB"/>
        </w:rPr>
        <w:t xml:space="preserve">, 115–24; </w:t>
      </w:r>
      <w:proofErr w:type="spellStart"/>
      <w:r w:rsidRPr="0001691B">
        <w:rPr>
          <w:rFonts w:ascii="Garamond" w:eastAsia="Times New Roman" w:hAnsi="Garamond" w:cs="Times New Roman"/>
          <w:color w:val="000000"/>
          <w:sz w:val="20"/>
          <w:szCs w:val="20"/>
          <w:lang w:eastAsia="en-GB"/>
        </w:rPr>
        <w:t>Binski</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Westminster Abbey</w:t>
      </w:r>
      <w:r w:rsidRPr="0001691B">
        <w:rPr>
          <w:rFonts w:ascii="Garamond" w:eastAsia="Times New Roman" w:hAnsi="Garamond" w:cs="Times New Roman"/>
          <w:color w:val="000000"/>
          <w:sz w:val="20"/>
          <w:szCs w:val="20"/>
          <w:lang w:eastAsia="en-GB"/>
        </w:rPr>
        <w:t xml:space="preserve">, 199–200; Saul, ‘Kingship of Richard II’, 41–3; T. A. </w:t>
      </w:r>
      <w:proofErr w:type="spellStart"/>
      <w:r w:rsidRPr="0001691B">
        <w:rPr>
          <w:rFonts w:ascii="Garamond" w:eastAsia="Times New Roman" w:hAnsi="Garamond" w:cs="Times New Roman"/>
          <w:color w:val="000000"/>
          <w:sz w:val="20"/>
          <w:szCs w:val="20"/>
          <w:lang w:eastAsia="en-GB"/>
        </w:rPr>
        <w:t>Sandquist</w:t>
      </w:r>
      <w:proofErr w:type="spellEnd"/>
      <w:r w:rsidRPr="0001691B">
        <w:rPr>
          <w:rFonts w:ascii="Garamond" w:eastAsia="Times New Roman" w:hAnsi="Garamond" w:cs="Times New Roman"/>
          <w:color w:val="000000"/>
          <w:sz w:val="20"/>
          <w:szCs w:val="20"/>
          <w:lang w:eastAsia="en-GB"/>
        </w:rPr>
        <w:t xml:space="preserve">, ‘The Holy Oil of St Thomas of Canterbury’, in T. A. </w:t>
      </w:r>
      <w:proofErr w:type="spellStart"/>
      <w:r w:rsidRPr="0001691B">
        <w:rPr>
          <w:rFonts w:ascii="Garamond" w:eastAsia="Times New Roman" w:hAnsi="Garamond" w:cs="Times New Roman"/>
          <w:color w:val="000000"/>
          <w:sz w:val="20"/>
          <w:szCs w:val="20"/>
          <w:lang w:eastAsia="en-GB"/>
        </w:rPr>
        <w:t>Sandquist</w:t>
      </w:r>
      <w:proofErr w:type="spellEnd"/>
      <w:r w:rsidRPr="0001691B">
        <w:rPr>
          <w:rFonts w:ascii="Garamond" w:eastAsia="Times New Roman" w:hAnsi="Garamond" w:cs="Times New Roman"/>
          <w:color w:val="000000"/>
          <w:sz w:val="20"/>
          <w:szCs w:val="20"/>
          <w:lang w:eastAsia="en-GB"/>
        </w:rPr>
        <w:t xml:space="preserve"> and M. R. </w:t>
      </w:r>
      <w:proofErr w:type="spellStart"/>
      <w:r w:rsidRPr="0001691B">
        <w:rPr>
          <w:rFonts w:ascii="Garamond" w:eastAsia="Times New Roman" w:hAnsi="Garamond" w:cs="Times New Roman"/>
          <w:color w:val="000000"/>
          <w:sz w:val="20"/>
          <w:szCs w:val="20"/>
          <w:lang w:eastAsia="en-GB"/>
        </w:rPr>
        <w:t>Powicke</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Essays in Medieval History Presented to Bertie Wilkinson</w:t>
      </w:r>
      <w:r w:rsidRPr="0001691B">
        <w:rPr>
          <w:rFonts w:ascii="Garamond" w:eastAsia="Times New Roman" w:hAnsi="Garamond" w:cs="Times New Roman"/>
          <w:color w:val="000000"/>
          <w:sz w:val="20"/>
          <w:szCs w:val="20"/>
          <w:lang w:eastAsia="en-GB"/>
        </w:rPr>
        <w:t> (Toronto, </w:t>
      </w:r>
      <w:hyperlink r:id="rId311" w:anchor="acprof-9780199542642-bibItem-401" w:history="1">
        <w:r w:rsidRPr="0001691B">
          <w:rPr>
            <w:rFonts w:ascii="Garamond" w:eastAsia="Times New Roman" w:hAnsi="Garamond" w:cs="Times New Roman"/>
            <w:color w:val="444444"/>
            <w:sz w:val="20"/>
            <w:szCs w:val="20"/>
            <w:lang w:eastAsia="en-GB"/>
          </w:rPr>
          <w:t>1969</w:t>
        </w:r>
      </w:hyperlink>
      <w:r w:rsidRPr="0001691B">
        <w:rPr>
          <w:rFonts w:ascii="Garamond" w:eastAsia="Times New Roman" w:hAnsi="Garamond" w:cs="Times New Roman"/>
          <w:color w:val="000000"/>
          <w:sz w:val="20"/>
          <w:szCs w:val="20"/>
          <w:lang w:eastAsia="en-GB"/>
        </w:rPr>
        <w:t xml:space="preserve">), 330–44; John W. McKenna, ‘How God Became an Englishman’, in </w:t>
      </w:r>
      <w:proofErr w:type="spellStart"/>
      <w:r w:rsidRPr="0001691B">
        <w:rPr>
          <w:rFonts w:ascii="Garamond" w:eastAsia="Times New Roman" w:hAnsi="Garamond" w:cs="Times New Roman"/>
          <w:color w:val="000000"/>
          <w:sz w:val="20"/>
          <w:szCs w:val="20"/>
          <w:lang w:eastAsia="en-GB"/>
        </w:rPr>
        <w:t>Delloyd</w:t>
      </w:r>
      <w:proofErr w:type="spellEnd"/>
      <w:r w:rsidRPr="0001691B">
        <w:rPr>
          <w:rFonts w:ascii="Garamond" w:eastAsia="Times New Roman" w:hAnsi="Garamond" w:cs="Times New Roman"/>
          <w:color w:val="000000"/>
          <w:sz w:val="20"/>
          <w:szCs w:val="20"/>
          <w:lang w:eastAsia="en-GB"/>
        </w:rPr>
        <w:t xml:space="preserve"> J. </w:t>
      </w:r>
      <w:proofErr w:type="spellStart"/>
      <w:r w:rsidRPr="0001691B">
        <w:rPr>
          <w:rFonts w:ascii="Garamond" w:eastAsia="Times New Roman" w:hAnsi="Garamond" w:cs="Times New Roman"/>
          <w:color w:val="000000"/>
          <w:sz w:val="20"/>
          <w:szCs w:val="20"/>
          <w:lang w:eastAsia="en-GB"/>
        </w:rPr>
        <w:t>Guth</w:t>
      </w:r>
      <w:proofErr w:type="spellEnd"/>
      <w:r w:rsidRPr="0001691B">
        <w:rPr>
          <w:rFonts w:ascii="Garamond" w:eastAsia="Times New Roman" w:hAnsi="Garamond" w:cs="Times New Roman"/>
          <w:color w:val="000000"/>
          <w:sz w:val="20"/>
          <w:szCs w:val="20"/>
          <w:lang w:eastAsia="en-GB"/>
        </w:rPr>
        <w:t xml:space="preserve"> and John W. McKenna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Tudor Rule and Revolution: Essays for G. R. Elton</w:t>
      </w:r>
      <w:r w:rsidRPr="0001691B">
        <w:rPr>
          <w:rFonts w:ascii="Garamond" w:eastAsia="Times New Roman" w:hAnsi="Garamond" w:cs="Times New Roman"/>
          <w:color w:val="000000"/>
          <w:sz w:val="20"/>
          <w:szCs w:val="20"/>
          <w:lang w:eastAsia="en-GB"/>
        </w:rPr>
        <w:t> (Cambridge, </w:t>
      </w:r>
      <w:hyperlink r:id="rId312" w:anchor="acprof-9780199542642-bibItem-308" w:history="1">
        <w:r w:rsidRPr="0001691B">
          <w:rPr>
            <w:rFonts w:ascii="Garamond" w:eastAsia="Times New Roman" w:hAnsi="Garamond" w:cs="Times New Roman"/>
            <w:color w:val="444444"/>
            <w:sz w:val="20"/>
            <w:szCs w:val="20"/>
            <w:lang w:eastAsia="en-GB"/>
          </w:rPr>
          <w:t>1982</w:t>
        </w:r>
      </w:hyperlink>
      <w:r w:rsidRPr="0001691B">
        <w:rPr>
          <w:rFonts w:ascii="Garamond" w:eastAsia="Times New Roman" w:hAnsi="Garamond" w:cs="Times New Roman"/>
          <w:color w:val="000000"/>
          <w:sz w:val="20"/>
          <w:szCs w:val="20"/>
          <w:lang w:eastAsia="en-GB"/>
        </w:rPr>
        <w:t>), 27–8.</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13" w:anchor="ref_acprof-9780199542642-note-169" w:history="1">
        <w:r w:rsidRPr="0001691B">
          <w:rPr>
            <w:rFonts w:ascii="Garamond" w:eastAsia="Times New Roman" w:hAnsi="Garamond" w:cs="Times New Roman"/>
            <w:color w:val="444444"/>
            <w:sz w:val="20"/>
            <w:szCs w:val="20"/>
            <w:lang w:eastAsia="en-GB"/>
          </w:rPr>
          <w:t>94</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Sandquist</w:t>
      </w:r>
      <w:proofErr w:type="spellEnd"/>
      <w:r w:rsidRPr="0001691B">
        <w:rPr>
          <w:rFonts w:ascii="Garamond" w:eastAsia="Times New Roman" w:hAnsi="Garamond" w:cs="Times New Roman"/>
          <w:color w:val="000000"/>
          <w:sz w:val="20"/>
          <w:szCs w:val="20"/>
          <w:lang w:eastAsia="en-GB"/>
        </w:rPr>
        <w:t>, ‘Holy Oil’, 331–2, 337–9; Bennett, ‘Wider Realm’, 197, 202; </w:t>
      </w:r>
      <w:proofErr w:type="spellStart"/>
      <w:r w:rsidRPr="0001691B">
        <w:rPr>
          <w:rFonts w:ascii="Garamond" w:eastAsia="Times New Roman" w:hAnsi="Garamond" w:cs="Times New Roman"/>
          <w:i/>
          <w:iCs/>
          <w:color w:val="000000"/>
          <w:sz w:val="20"/>
          <w:szCs w:val="20"/>
          <w:lang w:eastAsia="en-GB"/>
        </w:rPr>
        <w:t>Annales</w:t>
      </w:r>
      <w:proofErr w:type="spellEnd"/>
      <w:r w:rsidRPr="0001691B">
        <w:rPr>
          <w:rFonts w:ascii="Garamond" w:eastAsia="Times New Roman" w:hAnsi="Garamond" w:cs="Times New Roman"/>
          <w:color w:val="000000"/>
          <w:sz w:val="20"/>
          <w:szCs w:val="20"/>
          <w:lang w:eastAsia="en-GB"/>
        </w:rPr>
        <w:t xml:space="preserve">, 199 (the imperial title), and 223, </w:t>
      </w:r>
      <w:proofErr w:type="gramStart"/>
      <w:r w:rsidRPr="0001691B">
        <w:rPr>
          <w:rFonts w:ascii="Garamond" w:eastAsia="Times New Roman" w:hAnsi="Garamond" w:cs="Times New Roman"/>
          <w:color w:val="000000"/>
          <w:sz w:val="20"/>
          <w:szCs w:val="20"/>
          <w:lang w:eastAsia="en-GB"/>
        </w:rPr>
        <w:t>tr</w:t>
      </w:r>
      <w:proofErr w:type="gramEnd"/>
      <w:r w:rsidRPr="0001691B">
        <w:rPr>
          <w:rFonts w:ascii="Garamond" w:eastAsia="Times New Roman" w:hAnsi="Garamond" w:cs="Times New Roman"/>
          <w:color w:val="000000"/>
          <w:sz w:val="20"/>
          <w:szCs w:val="20"/>
          <w:lang w:eastAsia="en-GB"/>
        </w:rPr>
        <w:t>.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in </w:t>
      </w:r>
      <w:r w:rsidRPr="0001691B">
        <w:rPr>
          <w:rFonts w:ascii="Garamond" w:eastAsia="Times New Roman" w:hAnsi="Garamond" w:cs="Times New Roman"/>
          <w:i/>
          <w:iCs/>
          <w:color w:val="000000"/>
          <w:sz w:val="20"/>
          <w:szCs w:val="20"/>
          <w:lang w:eastAsia="en-GB"/>
        </w:rPr>
        <w:t>Chronicles of the Revolution</w:t>
      </w:r>
      <w:r w:rsidRPr="0001691B">
        <w:rPr>
          <w:rFonts w:ascii="Garamond" w:eastAsia="Times New Roman" w:hAnsi="Garamond" w:cs="Times New Roman"/>
          <w:color w:val="000000"/>
          <w:sz w:val="20"/>
          <w:szCs w:val="20"/>
          <w:lang w:eastAsia="en-GB"/>
        </w:rPr>
        <w:t>, 74 (the ‘</w:t>
      </w:r>
      <w:proofErr w:type="spellStart"/>
      <w:r w:rsidRPr="0001691B">
        <w:rPr>
          <w:rFonts w:ascii="Garamond" w:eastAsia="Times New Roman" w:hAnsi="Garamond" w:cs="Times New Roman"/>
          <w:color w:val="000000"/>
          <w:sz w:val="20"/>
          <w:szCs w:val="20"/>
          <w:lang w:eastAsia="en-GB"/>
        </w:rPr>
        <w:t>duketti</w:t>
      </w:r>
      <w:proofErr w:type="spellEnd"/>
      <w:r w:rsidRPr="0001691B">
        <w:rPr>
          <w:rFonts w:ascii="Garamond" w:eastAsia="Times New Roman" w:hAnsi="Garamond" w:cs="Times New Roman"/>
          <w:color w:val="000000"/>
          <w:sz w:val="20"/>
          <w:szCs w:val="20"/>
          <w:lang w:eastAsia="en-GB"/>
        </w:rPr>
        <w:t>’); cf.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w:t>
      </w:r>
      <w:r w:rsidRPr="0001691B">
        <w:rPr>
          <w:rFonts w:ascii="Garamond" w:eastAsia="Times New Roman" w:hAnsi="Garamond" w:cs="Times New Roman"/>
          <w:i/>
          <w:iCs/>
          <w:color w:val="000000"/>
          <w:sz w:val="20"/>
          <w:szCs w:val="20"/>
          <w:lang w:eastAsia="en-GB"/>
        </w:rPr>
        <w:t>English Nobility</w:t>
      </w:r>
      <w:r w:rsidRPr="0001691B">
        <w:rPr>
          <w:rFonts w:ascii="Garamond" w:eastAsia="Times New Roman" w:hAnsi="Garamond" w:cs="Times New Roman"/>
          <w:color w:val="000000"/>
          <w:sz w:val="20"/>
          <w:szCs w:val="20"/>
          <w:lang w:eastAsia="en-GB"/>
        </w:rPr>
        <w:t>, 52.</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14" w:anchor="ref_acprof-9780199542642-note-170" w:history="1">
        <w:r w:rsidRPr="0001691B">
          <w:rPr>
            <w:rFonts w:ascii="Garamond" w:eastAsia="Times New Roman" w:hAnsi="Garamond" w:cs="Times New Roman"/>
            <w:color w:val="444444"/>
            <w:sz w:val="20"/>
            <w:szCs w:val="20"/>
            <w:lang w:eastAsia="en-GB"/>
          </w:rPr>
          <w:t>95</w:t>
        </w:r>
      </w:hyperlink>
      <w:r w:rsidRPr="0001691B">
        <w:rPr>
          <w:rFonts w:ascii="Garamond" w:eastAsia="Times New Roman" w:hAnsi="Garamond" w:cs="Times New Roman"/>
          <w:color w:val="000000"/>
          <w:sz w:val="20"/>
          <w:szCs w:val="20"/>
          <w:lang w:eastAsia="en-GB"/>
        </w:rPr>
        <w:t>) Richard H. Jones, </w:t>
      </w:r>
      <w:r w:rsidRPr="0001691B">
        <w:rPr>
          <w:rFonts w:ascii="Garamond" w:eastAsia="Times New Roman" w:hAnsi="Garamond" w:cs="Times New Roman"/>
          <w:i/>
          <w:iCs/>
          <w:color w:val="000000"/>
          <w:sz w:val="20"/>
          <w:szCs w:val="20"/>
          <w:lang w:eastAsia="en-GB"/>
        </w:rPr>
        <w:t>The Royal Policy of Richard II: Absolutism in the Later Middle Ages</w:t>
      </w:r>
      <w:r w:rsidRPr="0001691B">
        <w:rPr>
          <w:rFonts w:ascii="Garamond" w:eastAsia="Times New Roman" w:hAnsi="Garamond" w:cs="Times New Roman"/>
          <w:color w:val="000000"/>
          <w:sz w:val="20"/>
          <w:szCs w:val="20"/>
          <w:lang w:eastAsia="en-GB"/>
        </w:rPr>
        <w:t> (Oxford, </w:t>
      </w:r>
      <w:hyperlink r:id="rId315" w:anchor="acprof-9780199542642-bibItem-274" w:history="1">
        <w:r w:rsidRPr="0001691B">
          <w:rPr>
            <w:rFonts w:ascii="Garamond" w:eastAsia="Times New Roman" w:hAnsi="Garamond" w:cs="Times New Roman"/>
            <w:color w:val="444444"/>
            <w:sz w:val="20"/>
            <w:szCs w:val="20"/>
            <w:lang w:eastAsia="en-GB"/>
          </w:rPr>
          <w:t>1968</w:t>
        </w:r>
      </w:hyperlink>
      <w:r w:rsidRPr="0001691B">
        <w:rPr>
          <w:rFonts w:ascii="Garamond" w:eastAsia="Times New Roman" w:hAnsi="Garamond" w:cs="Times New Roman"/>
          <w:color w:val="000000"/>
          <w:sz w:val="20"/>
          <w:szCs w:val="20"/>
          <w:lang w:eastAsia="en-GB"/>
        </w:rPr>
        <w:t>), 144, 154–63;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385–8; cf. Saul, ‘Kingship of Richard II’, 44–7; and Nigel E. Saul, ‘Richard II's Ideas of Kingship’, in Gordon </w:t>
      </w:r>
      <w:r w:rsidRPr="0001691B">
        <w:rPr>
          <w:rFonts w:ascii="Garamond" w:eastAsia="Times New Roman" w:hAnsi="Garamond" w:cs="Times New Roman"/>
          <w:i/>
          <w:iCs/>
          <w:color w:val="000000"/>
          <w:sz w:val="20"/>
          <w:szCs w:val="20"/>
          <w:lang w:eastAsia="en-GB"/>
        </w:rPr>
        <w:t>et al</w:t>
      </w:r>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Regal Image</w:t>
      </w:r>
      <w:r w:rsidRPr="0001691B">
        <w:rPr>
          <w:rFonts w:ascii="Garamond" w:eastAsia="Times New Roman" w:hAnsi="Garamond" w:cs="Times New Roman"/>
          <w:color w:val="000000"/>
          <w:sz w:val="20"/>
          <w:szCs w:val="20"/>
          <w:lang w:eastAsia="en-GB"/>
        </w:rPr>
        <w:t>, 30 on a tract attributed to John Thorpe, treasurer of Ireland. For introductory discussions of civilian (and canonistic) ideas of majesty and its qualification, see Canning, </w:t>
      </w:r>
      <w:r w:rsidRPr="0001691B">
        <w:rPr>
          <w:rFonts w:ascii="Garamond" w:eastAsia="Times New Roman" w:hAnsi="Garamond" w:cs="Times New Roman"/>
          <w:i/>
          <w:iCs/>
          <w:color w:val="000000"/>
          <w:sz w:val="20"/>
          <w:szCs w:val="20"/>
          <w:lang w:eastAsia="en-GB"/>
        </w:rPr>
        <w:t>Medieval Political Thought</w:t>
      </w:r>
      <w:r w:rsidRPr="0001691B">
        <w:rPr>
          <w:rFonts w:ascii="Garamond" w:eastAsia="Times New Roman" w:hAnsi="Garamond" w:cs="Times New Roman"/>
          <w:color w:val="000000"/>
          <w:sz w:val="20"/>
          <w:szCs w:val="20"/>
          <w:lang w:eastAsia="en-GB"/>
        </w:rPr>
        <w:t xml:space="preserve">, </w:t>
      </w:r>
      <w:r w:rsidRPr="0001691B">
        <w:rPr>
          <w:rFonts w:ascii="Garamond" w:eastAsia="Times New Roman" w:hAnsi="Garamond" w:cs="Times New Roman"/>
          <w:color w:val="000000"/>
          <w:sz w:val="20"/>
          <w:szCs w:val="20"/>
          <w:lang w:eastAsia="en-GB"/>
        </w:rPr>
        <w:lastRenderedPageBreak/>
        <w:t>133–4, 162–7; Antony Black, </w:t>
      </w:r>
      <w:r w:rsidRPr="0001691B">
        <w:rPr>
          <w:rFonts w:ascii="Garamond" w:eastAsia="Times New Roman" w:hAnsi="Garamond" w:cs="Times New Roman"/>
          <w:i/>
          <w:iCs/>
          <w:color w:val="000000"/>
          <w:sz w:val="20"/>
          <w:szCs w:val="20"/>
          <w:lang w:eastAsia="en-GB"/>
        </w:rPr>
        <w:t>Political Thought in Europe 1250–1450</w:t>
      </w:r>
      <w:r w:rsidRPr="0001691B">
        <w:rPr>
          <w:rFonts w:ascii="Garamond" w:eastAsia="Times New Roman" w:hAnsi="Garamond" w:cs="Times New Roman"/>
          <w:color w:val="000000"/>
          <w:sz w:val="20"/>
          <w:szCs w:val="20"/>
          <w:lang w:eastAsia="en-GB"/>
        </w:rPr>
        <w:t>(Cambridge, </w:t>
      </w:r>
      <w:hyperlink r:id="rId316" w:anchor="acprof-9780199542642-bibItem-131" w:history="1">
        <w:r w:rsidRPr="0001691B">
          <w:rPr>
            <w:rFonts w:ascii="Garamond" w:eastAsia="Times New Roman" w:hAnsi="Garamond" w:cs="Times New Roman"/>
            <w:color w:val="444444"/>
            <w:sz w:val="20"/>
            <w:szCs w:val="20"/>
            <w:lang w:eastAsia="en-GB"/>
          </w:rPr>
          <w:t>1992</w:t>
        </w:r>
      </w:hyperlink>
      <w:r w:rsidRPr="0001691B">
        <w:rPr>
          <w:rFonts w:ascii="Garamond" w:eastAsia="Times New Roman" w:hAnsi="Garamond" w:cs="Times New Roman"/>
          <w:color w:val="000000"/>
          <w:sz w:val="20"/>
          <w:szCs w:val="20"/>
          <w:lang w:eastAsia="en-GB"/>
        </w:rPr>
        <w:t>), 136–46. Black (1–13) gives a helpful introduction to medieval kinds or ‘languages’ of political thinking.</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17" w:anchor="ref_acprof-9780199542642-note-171" w:history="1">
        <w:r w:rsidRPr="0001691B">
          <w:rPr>
            <w:rFonts w:ascii="Garamond" w:eastAsia="Times New Roman" w:hAnsi="Garamond" w:cs="Times New Roman"/>
            <w:color w:val="444444"/>
            <w:sz w:val="20"/>
            <w:szCs w:val="20"/>
            <w:lang w:eastAsia="en-GB"/>
          </w:rPr>
          <w:t>96</w:t>
        </w:r>
      </w:hyperlink>
      <w:r w:rsidRPr="0001691B">
        <w:rPr>
          <w:rFonts w:ascii="Garamond" w:eastAsia="Times New Roman" w:hAnsi="Garamond" w:cs="Times New Roman"/>
          <w:color w:val="000000"/>
          <w:sz w:val="20"/>
          <w:szCs w:val="20"/>
          <w:lang w:eastAsia="en-GB"/>
        </w:rPr>
        <w:t>) For this parliament, see e.g.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xml:space="preserve"> iii. </w:t>
      </w:r>
      <w:proofErr w:type="gramStart"/>
      <w:r w:rsidRPr="0001691B">
        <w:rPr>
          <w:rFonts w:ascii="Garamond" w:eastAsia="Times New Roman" w:hAnsi="Garamond" w:cs="Times New Roman"/>
          <w:color w:val="000000"/>
          <w:sz w:val="20"/>
          <w:szCs w:val="20"/>
          <w:lang w:eastAsia="en-GB"/>
        </w:rPr>
        <w:t>347–85;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ed. and tr., </w:t>
      </w:r>
      <w:r w:rsidRPr="0001691B">
        <w:rPr>
          <w:rFonts w:ascii="Garamond" w:eastAsia="Times New Roman" w:hAnsi="Garamond" w:cs="Times New Roman"/>
          <w:i/>
          <w:iCs/>
          <w:color w:val="000000"/>
          <w:sz w:val="20"/>
          <w:szCs w:val="20"/>
          <w:lang w:eastAsia="en-GB"/>
        </w:rPr>
        <w:t>Chronicles of the Revolution</w:t>
      </w:r>
      <w:r w:rsidRPr="0001691B">
        <w:rPr>
          <w:rFonts w:ascii="Garamond" w:eastAsia="Times New Roman" w:hAnsi="Garamond" w:cs="Times New Roman"/>
          <w:color w:val="000000"/>
          <w:sz w:val="20"/>
          <w:szCs w:val="20"/>
          <w:lang w:eastAsia="en-GB"/>
        </w:rPr>
        <w:t>, 54–74; Saul, </w:t>
      </w:r>
      <w:r w:rsidRPr="0001691B">
        <w:rPr>
          <w:rFonts w:ascii="Garamond" w:eastAsia="Times New Roman" w:hAnsi="Garamond" w:cs="Times New Roman"/>
          <w:i/>
          <w:iCs/>
          <w:color w:val="000000"/>
          <w:sz w:val="20"/>
          <w:szCs w:val="20"/>
          <w:lang w:eastAsia="en-GB"/>
        </w:rPr>
        <w:t>Richard II</w:t>
      </w:r>
      <w:r w:rsidRPr="0001691B">
        <w:rPr>
          <w:rFonts w:ascii="Garamond" w:eastAsia="Times New Roman" w:hAnsi="Garamond" w:cs="Times New Roman"/>
          <w:color w:val="000000"/>
          <w:sz w:val="20"/>
          <w:szCs w:val="20"/>
          <w:lang w:eastAsia="en-GB"/>
        </w:rPr>
        <w:t>, 375–81, 388.</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18" w:anchor="ref_acprof-9780199542642-note-172" w:history="1">
        <w:r w:rsidRPr="0001691B">
          <w:rPr>
            <w:rFonts w:ascii="Garamond" w:eastAsia="Times New Roman" w:hAnsi="Garamond" w:cs="Times New Roman"/>
            <w:color w:val="444444"/>
            <w:sz w:val="20"/>
            <w:szCs w:val="20"/>
            <w:lang w:eastAsia="en-GB"/>
          </w:rPr>
          <w:t>97</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xml:space="preserve"> iii. </w:t>
      </w:r>
      <w:proofErr w:type="gramStart"/>
      <w:r w:rsidRPr="0001691B">
        <w:rPr>
          <w:rFonts w:ascii="Garamond" w:eastAsia="Times New Roman" w:hAnsi="Garamond" w:cs="Times New Roman"/>
          <w:color w:val="000000"/>
          <w:sz w:val="20"/>
          <w:szCs w:val="20"/>
          <w:lang w:eastAsia="en-GB"/>
        </w:rPr>
        <w:t>347∕Sep. 1397 mem.</w:t>
      </w:r>
      <w:proofErr w:type="gramEnd"/>
      <w:r w:rsidRPr="0001691B">
        <w:rPr>
          <w:rFonts w:ascii="Garamond" w:eastAsia="Times New Roman" w:hAnsi="Garamond" w:cs="Times New Roman"/>
          <w:color w:val="000000"/>
          <w:sz w:val="20"/>
          <w:szCs w:val="20"/>
          <w:lang w:eastAsia="en-GB"/>
        </w:rPr>
        <w:t xml:space="preserve"> 13. For fainter variations on the obedience theme in chancellors' speeches of Oct. 1383 and Jan. 1395, see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xml:space="preserve"> iii. </w:t>
      </w:r>
      <w:proofErr w:type="gramStart"/>
      <w:r w:rsidRPr="0001691B">
        <w:rPr>
          <w:rFonts w:ascii="Garamond" w:eastAsia="Times New Roman" w:hAnsi="Garamond" w:cs="Times New Roman"/>
          <w:color w:val="000000"/>
          <w:sz w:val="20"/>
          <w:szCs w:val="20"/>
          <w:lang w:eastAsia="en-GB"/>
        </w:rPr>
        <w:t>150 (mem. 10), 329 (mem. 5).</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19" w:anchor="ref_acprof-9780199542642-note-173" w:history="1">
        <w:r w:rsidRPr="0001691B">
          <w:rPr>
            <w:rFonts w:ascii="Garamond" w:eastAsia="Times New Roman" w:hAnsi="Garamond" w:cs="Times New Roman"/>
            <w:color w:val="444444"/>
            <w:sz w:val="20"/>
            <w:szCs w:val="20"/>
            <w:lang w:eastAsia="en-GB"/>
          </w:rPr>
          <w:t>98</w:t>
        </w:r>
      </w:hyperlink>
      <w:r w:rsidRPr="0001691B">
        <w:rPr>
          <w:rFonts w:ascii="Garamond" w:eastAsia="Times New Roman" w:hAnsi="Garamond" w:cs="Times New Roman"/>
          <w:color w:val="000000"/>
          <w:sz w:val="20"/>
          <w:szCs w:val="20"/>
          <w:lang w:eastAsia="en-GB"/>
        </w:rPr>
        <w:t>)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Wilson, ed. and tr., </w:t>
      </w:r>
      <w:r w:rsidRPr="0001691B">
        <w:rPr>
          <w:rFonts w:ascii="Garamond" w:eastAsia="Times New Roman" w:hAnsi="Garamond" w:cs="Times New Roman"/>
          <w:i/>
          <w:iCs/>
          <w:color w:val="000000"/>
          <w:sz w:val="20"/>
          <w:szCs w:val="20"/>
          <w:lang w:eastAsia="en-GB"/>
        </w:rPr>
        <w:t>Chronicles of the Revolution</w:t>
      </w:r>
      <w:r w:rsidRPr="0001691B">
        <w:rPr>
          <w:rFonts w:ascii="Garamond" w:eastAsia="Times New Roman" w:hAnsi="Garamond" w:cs="Times New Roman"/>
          <w:color w:val="000000"/>
          <w:sz w:val="20"/>
          <w:szCs w:val="20"/>
          <w:lang w:eastAsia="en-GB"/>
        </w:rPr>
        <w:t>, 168–9, 177–8.</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20" w:anchor="ref_acprof-9780199542642-note-174" w:history="1">
        <w:r w:rsidRPr="0001691B">
          <w:rPr>
            <w:rFonts w:ascii="Garamond" w:eastAsia="Times New Roman" w:hAnsi="Garamond" w:cs="Times New Roman"/>
            <w:color w:val="444444"/>
            <w:sz w:val="20"/>
            <w:szCs w:val="20"/>
            <w:lang w:eastAsia="en-GB"/>
          </w:rPr>
          <w:t>99</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SR</w:t>
      </w:r>
      <w:r w:rsidRPr="0001691B">
        <w:rPr>
          <w:rFonts w:ascii="Garamond" w:eastAsia="Times New Roman" w:hAnsi="Garamond" w:cs="Times New Roman"/>
          <w:color w:val="000000"/>
          <w:sz w:val="20"/>
          <w:szCs w:val="20"/>
          <w:lang w:eastAsia="en-GB"/>
        </w:rPr>
        <w:t xml:space="preserve"> ii. </w:t>
      </w:r>
      <w:proofErr w:type="gramStart"/>
      <w:r w:rsidRPr="0001691B">
        <w:rPr>
          <w:rFonts w:ascii="Garamond" w:eastAsia="Times New Roman" w:hAnsi="Garamond" w:cs="Times New Roman"/>
          <w:color w:val="000000"/>
          <w:sz w:val="20"/>
          <w:szCs w:val="20"/>
          <w:lang w:eastAsia="en-GB"/>
        </w:rPr>
        <w:t>9, 59; Green, </w:t>
      </w:r>
      <w:r w:rsidRPr="0001691B">
        <w:rPr>
          <w:rFonts w:ascii="Garamond" w:eastAsia="Times New Roman" w:hAnsi="Garamond" w:cs="Times New Roman"/>
          <w:i/>
          <w:iCs/>
          <w:color w:val="000000"/>
          <w:sz w:val="20"/>
          <w:szCs w:val="20"/>
          <w:lang w:eastAsia="en-GB"/>
        </w:rPr>
        <w:t>Crisis of Truth</w:t>
      </w:r>
      <w:r w:rsidRPr="0001691B">
        <w:rPr>
          <w:rFonts w:ascii="Garamond" w:eastAsia="Times New Roman" w:hAnsi="Garamond" w:cs="Times New Roman"/>
          <w:color w:val="000000"/>
          <w:sz w:val="20"/>
          <w:szCs w:val="20"/>
          <w:lang w:eastAsia="en-GB"/>
        </w:rPr>
        <w:t>, 244.</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21" w:anchor="ref_acprof-9780199542642-note-175" w:history="1">
        <w:r w:rsidRPr="0001691B">
          <w:rPr>
            <w:rFonts w:ascii="Garamond" w:eastAsia="Times New Roman" w:hAnsi="Garamond" w:cs="Times New Roman"/>
            <w:color w:val="444444"/>
            <w:sz w:val="20"/>
            <w:szCs w:val="20"/>
            <w:lang w:eastAsia="en-GB"/>
          </w:rPr>
          <w:t>100</w:t>
        </w:r>
      </w:hyperlink>
      <w:r w:rsidRPr="0001691B">
        <w:rPr>
          <w:rFonts w:ascii="Garamond" w:eastAsia="Times New Roman" w:hAnsi="Garamond" w:cs="Times New Roman"/>
          <w:color w:val="000000"/>
          <w:sz w:val="20"/>
          <w:szCs w:val="20"/>
          <w:lang w:eastAsia="en-GB"/>
        </w:rPr>
        <w:t>) Turner, </w:t>
      </w:r>
      <w:r w:rsidRPr="0001691B">
        <w:rPr>
          <w:rFonts w:ascii="Garamond" w:eastAsia="Times New Roman" w:hAnsi="Garamond" w:cs="Times New Roman"/>
          <w:i/>
          <w:iCs/>
          <w:color w:val="000000"/>
          <w:sz w:val="20"/>
          <w:szCs w:val="20"/>
          <w:lang w:eastAsia="en-GB"/>
        </w:rPr>
        <w:t>Chaucerian Conflict</w:t>
      </w:r>
      <w:r w:rsidRPr="0001691B">
        <w:rPr>
          <w:rFonts w:ascii="Garamond" w:eastAsia="Times New Roman" w:hAnsi="Garamond" w:cs="Times New Roman"/>
          <w:color w:val="000000"/>
          <w:sz w:val="20"/>
          <w:szCs w:val="20"/>
          <w:lang w:eastAsia="en-GB"/>
        </w:rPr>
        <w:t>, 8–11 (quote at 10).</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22" w:anchor="ref_acprof-9780199542642-note-176" w:history="1">
        <w:r w:rsidRPr="0001691B">
          <w:rPr>
            <w:rFonts w:ascii="Garamond" w:eastAsia="Times New Roman" w:hAnsi="Garamond" w:cs="Times New Roman"/>
            <w:color w:val="444444"/>
            <w:sz w:val="20"/>
            <w:szCs w:val="20"/>
            <w:lang w:eastAsia="en-GB"/>
          </w:rPr>
          <w:t>101</w:t>
        </w:r>
      </w:hyperlink>
      <w:r w:rsidRPr="0001691B">
        <w:rPr>
          <w:rFonts w:ascii="Garamond" w:eastAsia="Times New Roman" w:hAnsi="Garamond" w:cs="Times New Roman"/>
          <w:color w:val="000000"/>
          <w:sz w:val="20"/>
          <w:szCs w:val="20"/>
          <w:lang w:eastAsia="en-GB"/>
        </w:rPr>
        <w:t>) Green, </w:t>
      </w:r>
      <w:r w:rsidRPr="0001691B">
        <w:rPr>
          <w:rFonts w:ascii="Garamond" w:eastAsia="Times New Roman" w:hAnsi="Garamond" w:cs="Times New Roman"/>
          <w:i/>
          <w:iCs/>
          <w:color w:val="000000"/>
          <w:sz w:val="20"/>
          <w:szCs w:val="20"/>
          <w:lang w:eastAsia="en-GB"/>
        </w:rPr>
        <w:t>Crisis of Truth</w:t>
      </w:r>
      <w:r w:rsidRPr="0001691B">
        <w:rPr>
          <w:rFonts w:ascii="Garamond" w:eastAsia="Times New Roman" w:hAnsi="Garamond" w:cs="Times New Roman"/>
          <w:color w:val="000000"/>
          <w:sz w:val="20"/>
          <w:szCs w:val="20"/>
          <w:lang w:eastAsia="en-GB"/>
        </w:rPr>
        <w:t>, 222.</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23" w:anchor="ref_acprof-9780199542642-note-177" w:history="1">
        <w:r w:rsidRPr="0001691B">
          <w:rPr>
            <w:rFonts w:ascii="Garamond" w:eastAsia="Times New Roman" w:hAnsi="Garamond" w:cs="Times New Roman"/>
            <w:color w:val="444444"/>
            <w:sz w:val="20"/>
            <w:szCs w:val="20"/>
            <w:lang w:eastAsia="en-GB"/>
          </w:rPr>
          <w:t>102</w:t>
        </w:r>
      </w:hyperlink>
      <w:r w:rsidRPr="0001691B">
        <w:rPr>
          <w:rFonts w:ascii="Garamond" w:eastAsia="Times New Roman" w:hAnsi="Garamond" w:cs="Times New Roman"/>
          <w:color w:val="000000"/>
          <w:sz w:val="20"/>
          <w:szCs w:val="20"/>
          <w:lang w:eastAsia="en-GB"/>
        </w:rPr>
        <w:t>) Barron, ‘Tyranny’, 10–14 and appendix, 18.</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24" w:anchor="ref_acprof-9780199542642-note-178" w:history="1">
        <w:r w:rsidRPr="0001691B">
          <w:rPr>
            <w:rFonts w:ascii="Garamond" w:eastAsia="Times New Roman" w:hAnsi="Garamond" w:cs="Times New Roman"/>
            <w:color w:val="444444"/>
            <w:sz w:val="20"/>
            <w:szCs w:val="20"/>
            <w:lang w:eastAsia="en-GB"/>
          </w:rPr>
          <w:t>103</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Haxey's</w:t>
      </w:r>
      <w:proofErr w:type="spellEnd"/>
      <w:r w:rsidRPr="0001691B">
        <w:rPr>
          <w:rFonts w:ascii="Garamond" w:eastAsia="Times New Roman" w:hAnsi="Garamond" w:cs="Times New Roman"/>
          <w:color w:val="000000"/>
          <w:sz w:val="20"/>
          <w:szCs w:val="20"/>
          <w:lang w:eastAsia="en-GB"/>
        </w:rPr>
        <w:t xml:space="preserve"> petition focuses on patronage to curial bishops and their households, and may represent the interests of royal clerks who saw royal resources being channelled away from their careers. For the petition and events surrounding it, see </w:t>
      </w:r>
      <w:r w:rsidRPr="0001691B">
        <w:rPr>
          <w:rFonts w:ascii="Garamond" w:eastAsia="Times New Roman" w:hAnsi="Garamond" w:cs="Times New Roman"/>
          <w:i/>
          <w:iCs/>
          <w:color w:val="000000"/>
          <w:sz w:val="20"/>
          <w:szCs w:val="20"/>
          <w:lang w:eastAsia="en-GB"/>
        </w:rPr>
        <w:t>PROME</w:t>
      </w:r>
      <w:r w:rsidRPr="0001691B">
        <w:rPr>
          <w:rFonts w:ascii="Garamond" w:eastAsia="Times New Roman" w:hAnsi="Garamond" w:cs="Times New Roman"/>
          <w:color w:val="000000"/>
          <w:sz w:val="20"/>
          <w:szCs w:val="20"/>
          <w:lang w:eastAsia="en-GB"/>
        </w:rPr>
        <w:t>, ‘Introduction January 1397’, iii. 338–9 and 341, appendix Jan. 1397, item 1 (</w:t>
      </w:r>
      <w:r w:rsidRPr="0001691B">
        <w:rPr>
          <w:rFonts w:ascii="Garamond" w:eastAsia="Times New Roman" w:hAnsi="Garamond" w:cs="Times New Roman"/>
          <w:i/>
          <w:iCs/>
          <w:color w:val="000000"/>
          <w:sz w:val="20"/>
          <w:szCs w:val="20"/>
          <w:lang w:eastAsia="en-GB"/>
        </w:rPr>
        <w:t>Rot. parl</w:t>
      </w:r>
      <w:r w:rsidRPr="0001691B">
        <w:rPr>
          <w:rFonts w:ascii="Garamond" w:eastAsia="Times New Roman" w:hAnsi="Garamond" w:cs="Times New Roman"/>
          <w:color w:val="000000"/>
          <w:sz w:val="20"/>
          <w:szCs w:val="20"/>
          <w:lang w:eastAsia="en-GB"/>
        </w:rPr>
        <w:t xml:space="preserve">. iii. 407–8); A. K. </w:t>
      </w:r>
      <w:proofErr w:type="spellStart"/>
      <w:r w:rsidRPr="0001691B">
        <w:rPr>
          <w:rFonts w:ascii="Garamond" w:eastAsia="Times New Roman" w:hAnsi="Garamond" w:cs="Times New Roman"/>
          <w:color w:val="000000"/>
          <w:sz w:val="20"/>
          <w:szCs w:val="20"/>
          <w:lang w:eastAsia="en-GB"/>
        </w:rPr>
        <w:t>McHardy</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color w:val="000000"/>
          <w:sz w:val="20"/>
          <w:szCs w:val="20"/>
          <w:lang w:eastAsia="en-GB"/>
        </w:rPr>
        <w:t>Haxey's</w:t>
      </w:r>
      <w:proofErr w:type="spellEnd"/>
      <w:r w:rsidRPr="0001691B">
        <w:rPr>
          <w:rFonts w:ascii="Garamond" w:eastAsia="Times New Roman" w:hAnsi="Garamond" w:cs="Times New Roman"/>
          <w:color w:val="000000"/>
          <w:sz w:val="20"/>
          <w:szCs w:val="20"/>
          <w:lang w:eastAsia="en-GB"/>
        </w:rPr>
        <w:t xml:space="preserve"> Case, 1397: The Petition and its Presenter Reconsidered’, in James L. Gillespie (ed.), </w:t>
      </w:r>
      <w:r w:rsidRPr="0001691B">
        <w:rPr>
          <w:rFonts w:ascii="Garamond" w:eastAsia="Times New Roman" w:hAnsi="Garamond" w:cs="Times New Roman"/>
          <w:i/>
          <w:iCs/>
          <w:color w:val="000000"/>
          <w:sz w:val="20"/>
          <w:szCs w:val="20"/>
          <w:lang w:eastAsia="en-GB"/>
        </w:rPr>
        <w:t>The Age of Richard II</w:t>
      </w:r>
      <w:r w:rsidRPr="0001691B">
        <w:rPr>
          <w:rFonts w:ascii="Garamond" w:eastAsia="Times New Roman" w:hAnsi="Garamond" w:cs="Times New Roman"/>
          <w:color w:val="000000"/>
          <w:sz w:val="20"/>
          <w:szCs w:val="20"/>
          <w:lang w:eastAsia="en-GB"/>
        </w:rPr>
        <w:t> (Stroud, Glos., </w:t>
      </w:r>
      <w:hyperlink r:id="rId325" w:anchor="acprof-9780199542642-bibItem-305" w:history="1">
        <w:r w:rsidRPr="0001691B">
          <w:rPr>
            <w:rFonts w:ascii="Garamond" w:eastAsia="Times New Roman" w:hAnsi="Garamond" w:cs="Times New Roman"/>
            <w:color w:val="444444"/>
            <w:sz w:val="20"/>
            <w:szCs w:val="20"/>
            <w:lang w:eastAsia="en-GB"/>
          </w:rPr>
          <w:t>1997</w:t>
        </w:r>
      </w:hyperlink>
      <w:r w:rsidRPr="0001691B">
        <w:rPr>
          <w:rFonts w:ascii="Garamond" w:eastAsia="Times New Roman" w:hAnsi="Garamond" w:cs="Times New Roman"/>
          <w:color w:val="000000"/>
          <w:sz w:val="20"/>
          <w:szCs w:val="20"/>
          <w:lang w:eastAsia="en-GB"/>
        </w:rPr>
        <w:t xml:space="preserve">), 93–114 (which ascribes further matters in the parliament roll to </w:t>
      </w:r>
      <w:proofErr w:type="spellStart"/>
      <w:r w:rsidRPr="0001691B">
        <w:rPr>
          <w:rFonts w:ascii="Garamond" w:eastAsia="Times New Roman" w:hAnsi="Garamond" w:cs="Times New Roman"/>
          <w:color w:val="000000"/>
          <w:sz w:val="20"/>
          <w:szCs w:val="20"/>
          <w:lang w:eastAsia="en-GB"/>
        </w:rPr>
        <w:t>Haxey's</w:t>
      </w:r>
      <w:proofErr w:type="spellEnd"/>
      <w:r w:rsidRPr="0001691B">
        <w:rPr>
          <w:rFonts w:ascii="Garamond" w:eastAsia="Times New Roman" w:hAnsi="Garamond" w:cs="Times New Roman"/>
          <w:color w:val="000000"/>
          <w:sz w:val="20"/>
          <w:szCs w:val="20"/>
          <w:lang w:eastAsia="en-GB"/>
        </w:rPr>
        <w:t xml:space="preserve"> case against Richard's household).</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26" w:anchor="ref_acprof-9780199542642-note-179" w:history="1">
        <w:r w:rsidRPr="0001691B">
          <w:rPr>
            <w:rFonts w:ascii="Garamond" w:eastAsia="Times New Roman" w:hAnsi="Garamond" w:cs="Times New Roman"/>
            <w:color w:val="444444"/>
            <w:sz w:val="20"/>
            <w:szCs w:val="20"/>
            <w:lang w:eastAsia="en-GB"/>
          </w:rPr>
          <w:t>104</w:t>
        </w:r>
      </w:hyperlink>
      <w:r w:rsidRPr="0001691B">
        <w:rPr>
          <w:rFonts w:ascii="Garamond" w:eastAsia="Times New Roman" w:hAnsi="Garamond" w:cs="Times New Roman"/>
          <w:color w:val="000000"/>
          <w:sz w:val="20"/>
          <w:szCs w:val="20"/>
          <w:lang w:eastAsia="en-GB"/>
        </w:rPr>
        <w:t>) Turner, </w:t>
      </w:r>
      <w:r w:rsidRPr="0001691B">
        <w:rPr>
          <w:rFonts w:ascii="Garamond" w:eastAsia="Times New Roman" w:hAnsi="Garamond" w:cs="Times New Roman"/>
          <w:i/>
          <w:iCs/>
          <w:color w:val="000000"/>
          <w:sz w:val="20"/>
          <w:szCs w:val="20"/>
          <w:lang w:eastAsia="en-GB"/>
        </w:rPr>
        <w:t>Chaucerian Conflict</w:t>
      </w:r>
      <w:r w:rsidRPr="0001691B">
        <w:rPr>
          <w:rFonts w:ascii="Garamond" w:eastAsia="Times New Roman" w:hAnsi="Garamond" w:cs="Times New Roman"/>
          <w:color w:val="000000"/>
          <w:sz w:val="20"/>
          <w:szCs w:val="20"/>
          <w:lang w:eastAsia="en-GB"/>
        </w:rPr>
        <w:t>, 11.</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27" w:anchor="ref_acprof-9780199542642-note-180" w:history="1">
        <w:r w:rsidRPr="0001691B">
          <w:rPr>
            <w:rFonts w:ascii="Garamond" w:eastAsia="Times New Roman" w:hAnsi="Garamond" w:cs="Times New Roman"/>
            <w:color w:val="444444"/>
            <w:sz w:val="20"/>
            <w:szCs w:val="20"/>
            <w:lang w:eastAsia="en-GB"/>
          </w:rPr>
          <w:t>105</w:t>
        </w:r>
      </w:hyperlink>
      <w:r w:rsidRPr="0001691B">
        <w:rPr>
          <w:rFonts w:ascii="Garamond" w:eastAsia="Times New Roman" w:hAnsi="Garamond" w:cs="Times New Roman"/>
          <w:color w:val="000000"/>
          <w:sz w:val="20"/>
          <w:szCs w:val="20"/>
          <w:lang w:eastAsia="en-GB"/>
        </w:rPr>
        <w:t>) See Anne Middleton's remarks on topicality in ‘Public Poetry’, 95.</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28" w:anchor="ref_acprof-9780199542642-note-181" w:history="1">
        <w:r w:rsidRPr="0001691B">
          <w:rPr>
            <w:rFonts w:ascii="Garamond" w:eastAsia="Times New Roman" w:hAnsi="Garamond" w:cs="Times New Roman"/>
            <w:color w:val="444444"/>
            <w:sz w:val="20"/>
            <w:szCs w:val="20"/>
            <w:lang w:eastAsia="en-GB"/>
          </w:rPr>
          <w:t>106</w:t>
        </w:r>
      </w:hyperlink>
      <w:r w:rsidRPr="0001691B">
        <w:rPr>
          <w:rFonts w:ascii="Garamond" w:eastAsia="Times New Roman" w:hAnsi="Garamond" w:cs="Times New Roman"/>
          <w:color w:val="000000"/>
          <w:sz w:val="20"/>
          <w:szCs w:val="20"/>
          <w:lang w:eastAsia="en-GB"/>
        </w:rPr>
        <w:t>) On revisions to the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color w:val="000000"/>
          <w:sz w:val="20"/>
          <w:szCs w:val="20"/>
          <w:lang w:eastAsia="en-GB"/>
        </w:rPr>
        <w:t xml:space="preserve">, see Macaulay, ii, pp. xxi–xxviii, cxxvii–cxxxviii; M. B. </w:t>
      </w:r>
      <w:proofErr w:type="spellStart"/>
      <w:r w:rsidRPr="0001691B">
        <w:rPr>
          <w:rFonts w:ascii="Garamond" w:eastAsia="Times New Roman" w:hAnsi="Garamond" w:cs="Times New Roman"/>
          <w:color w:val="000000"/>
          <w:sz w:val="20"/>
          <w:szCs w:val="20"/>
          <w:lang w:eastAsia="en-GB"/>
        </w:rPr>
        <w:t>Parkes</w:t>
      </w:r>
      <w:proofErr w:type="spellEnd"/>
      <w:r w:rsidRPr="0001691B">
        <w:rPr>
          <w:rFonts w:ascii="Garamond" w:eastAsia="Times New Roman" w:hAnsi="Garamond" w:cs="Times New Roman"/>
          <w:color w:val="000000"/>
          <w:sz w:val="20"/>
          <w:szCs w:val="20"/>
          <w:lang w:eastAsia="en-GB"/>
        </w:rPr>
        <w:t>, ‘Patterns of Scribal Activity and Revisions of the Text in Early Copies of Works by John Gower’, in Richard Beadle and A. J. Piper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New Science Out of Old Books: Studies in Manuscripts and Early Printed Books in Honour of A. I. Doyle</w:t>
      </w:r>
      <w:r w:rsidRPr="0001691B">
        <w:rPr>
          <w:rFonts w:ascii="Garamond" w:eastAsia="Times New Roman" w:hAnsi="Garamond" w:cs="Times New Roman"/>
          <w:color w:val="000000"/>
          <w:sz w:val="20"/>
          <w:szCs w:val="20"/>
          <w:lang w:eastAsia="en-GB"/>
        </w:rPr>
        <w:t> (Aldershot, Hants, </w:t>
      </w:r>
      <w:hyperlink r:id="rId329" w:anchor="acprof-9780199542642-bibItem-351" w:history="1">
        <w:r w:rsidRPr="0001691B">
          <w:rPr>
            <w:rFonts w:ascii="Garamond" w:eastAsia="Times New Roman" w:hAnsi="Garamond" w:cs="Times New Roman"/>
            <w:color w:val="444444"/>
            <w:sz w:val="20"/>
            <w:szCs w:val="20"/>
            <w:lang w:eastAsia="en-GB"/>
          </w:rPr>
          <w:t>1995</w:t>
        </w:r>
      </w:hyperlink>
      <w:r w:rsidRPr="0001691B">
        <w:rPr>
          <w:rFonts w:ascii="Garamond" w:eastAsia="Times New Roman" w:hAnsi="Garamond" w:cs="Times New Roman"/>
          <w:color w:val="000000"/>
          <w:sz w:val="20"/>
          <w:szCs w:val="20"/>
          <w:lang w:eastAsia="en-GB"/>
        </w:rPr>
        <w:t>); and three articles by Peter Nicholson, challenging linear and factional narratives of revision: ‘Gower's Revisions in the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Amantis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Chaucer Review</w:t>
      </w:r>
      <w:r w:rsidRPr="0001691B">
        <w:rPr>
          <w:rFonts w:ascii="Garamond" w:eastAsia="Times New Roman" w:hAnsi="Garamond" w:cs="Times New Roman"/>
          <w:color w:val="000000"/>
          <w:sz w:val="20"/>
          <w:szCs w:val="20"/>
          <w:lang w:eastAsia="en-GB"/>
        </w:rPr>
        <w:t>, 19 (</w:t>
      </w:r>
      <w:hyperlink r:id="rId330" w:anchor="acprof-9780199542642-bibItem-338" w:history="1">
        <w:r w:rsidRPr="0001691B">
          <w:rPr>
            <w:rFonts w:ascii="Garamond" w:eastAsia="Times New Roman" w:hAnsi="Garamond" w:cs="Times New Roman"/>
            <w:color w:val="444444"/>
            <w:sz w:val="20"/>
            <w:szCs w:val="20"/>
            <w:lang w:eastAsia="en-GB"/>
          </w:rPr>
          <w:t>1984–5</w:t>
        </w:r>
      </w:hyperlink>
      <w:r w:rsidRPr="0001691B">
        <w:rPr>
          <w:rFonts w:ascii="Garamond" w:eastAsia="Times New Roman" w:hAnsi="Garamond" w:cs="Times New Roman"/>
          <w:color w:val="000000"/>
          <w:sz w:val="20"/>
          <w:szCs w:val="20"/>
          <w:lang w:eastAsia="en-GB"/>
        </w:rPr>
        <w:t>), 123–43; ‘Poet and Scribe in the Manuscripts of Gower's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Amantis</w:t>
      </w:r>
      <w:proofErr w:type="spellEnd"/>
      <w:r w:rsidRPr="0001691B">
        <w:rPr>
          <w:rFonts w:ascii="Garamond" w:eastAsia="Times New Roman" w:hAnsi="Garamond" w:cs="Times New Roman"/>
          <w:color w:val="000000"/>
          <w:sz w:val="20"/>
          <w:szCs w:val="20"/>
          <w:lang w:eastAsia="en-GB"/>
        </w:rPr>
        <w:t>’, in Derek Pearsall (ed.), </w:t>
      </w:r>
      <w:r w:rsidRPr="0001691B">
        <w:rPr>
          <w:rFonts w:ascii="Garamond" w:eastAsia="Times New Roman" w:hAnsi="Garamond" w:cs="Times New Roman"/>
          <w:i/>
          <w:iCs/>
          <w:color w:val="000000"/>
          <w:sz w:val="20"/>
          <w:szCs w:val="20"/>
          <w:lang w:eastAsia="en-GB"/>
        </w:rPr>
        <w:t>Manuscripts and Texts: Editorial Problems in Later Middle English Literature</w:t>
      </w:r>
      <w:r w:rsidRPr="0001691B">
        <w:rPr>
          <w:rFonts w:ascii="Garamond" w:eastAsia="Times New Roman" w:hAnsi="Garamond" w:cs="Times New Roman"/>
          <w:color w:val="000000"/>
          <w:sz w:val="20"/>
          <w:szCs w:val="20"/>
          <w:lang w:eastAsia="en-GB"/>
        </w:rPr>
        <w:t> (Cambridge, </w:t>
      </w:r>
      <w:hyperlink r:id="rId331" w:anchor="acprof-9780199542642-bibItem-339" w:history="1">
        <w:r w:rsidRPr="0001691B">
          <w:rPr>
            <w:rFonts w:ascii="Garamond" w:eastAsia="Times New Roman" w:hAnsi="Garamond" w:cs="Times New Roman"/>
            <w:color w:val="444444"/>
            <w:sz w:val="20"/>
            <w:szCs w:val="20"/>
            <w:lang w:eastAsia="en-GB"/>
          </w:rPr>
          <w:t>1987</w:t>
        </w:r>
      </w:hyperlink>
      <w:r w:rsidRPr="0001691B">
        <w:rPr>
          <w:rFonts w:ascii="Garamond" w:eastAsia="Times New Roman" w:hAnsi="Garamond" w:cs="Times New Roman"/>
          <w:color w:val="000000"/>
          <w:sz w:val="20"/>
          <w:szCs w:val="20"/>
          <w:lang w:eastAsia="en-GB"/>
        </w:rPr>
        <w:t>); ‘Dedications’. See also Stow, ‘Richard II in John Gower's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Amantis</w:t>
      </w:r>
      <w:proofErr w:type="spellEnd"/>
      <w:r w:rsidRPr="0001691B">
        <w:rPr>
          <w:rFonts w:ascii="Garamond" w:eastAsia="Times New Roman" w:hAnsi="Garamond" w:cs="Times New Roman"/>
          <w:color w:val="000000"/>
          <w:sz w:val="20"/>
          <w:szCs w:val="20"/>
          <w:lang w:eastAsia="en-GB"/>
        </w:rPr>
        <w:t>’; Fisher, </w:t>
      </w:r>
      <w:r w:rsidRPr="0001691B">
        <w:rPr>
          <w:rFonts w:ascii="Garamond" w:eastAsia="Times New Roman" w:hAnsi="Garamond" w:cs="Times New Roman"/>
          <w:i/>
          <w:iCs/>
          <w:color w:val="000000"/>
          <w:sz w:val="20"/>
          <w:szCs w:val="20"/>
          <w:lang w:eastAsia="en-GB"/>
        </w:rPr>
        <w:t>John Gower</w:t>
      </w:r>
      <w:r w:rsidRPr="0001691B">
        <w:rPr>
          <w:rFonts w:ascii="Garamond" w:eastAsia="Times New Roman" w:hAnsi="Garamond" w:cs="Times New Roman"/>
          <w:color w:val="000000"/>
          <w:sz w:val="20"/>
          <w:szCs w:val="20"/>
          <w:lang w:eastAsia="en-GB"/>
        </w:rPr>
        <w:t>, 88–91, 117–20, 311–12; Federico, </w:t>
      </w:r>
      <w:r w:rsidRPr="0001691B">
        <w:rPr>
          <w:rFonts w:ascii="Garamond" w:eastAsia="Times New Roman" w:hAnsi="Garamond" w:cs="Times New Roman"/>
          <w:i/>
          <w:iCs/>
          <w:color w:val="000000"/>
          <w:sz w:val="20"/>
          <w:szCs w:val="20"/>
          <w:lang w:eastAsia="en-GB"/>
        </w:rPr>
        <w:t>New Troy</w:t>
      </w:r>
      <w:r w:rsidRPr="0001691B">
        <w:rPr>
          <w:rFonts w:ascii="Garamond" w:eastAsia="Times New Roman" w:hAnsi="Garamond" w:cs="Times New Roman"/>
          <w:color w:val="000000"/>
          <w:sz w:val="20"/>
          <w:szCs w:val="20"/>
          <w:lang w:eastAsia="en-GB"/>
        </w:rPr>
        <w:t xml:space="preserve">, 114–17; </w:t>
      </w:r>
      <w:proofErr w:type="spellStart"/>
      <w:r w:rsidRPr="0001691B">
        <w:rPr>
          <w:rFonts w:ascii="Garamond" w:eastAsia="Times New Roman" w:hAnsi="Garamond" w:cs="Times New Roman"/>
          <w:color w:val="000000"/>
          <w:sz w:val="20"/>
          <w:szCs w:val="20"/>
          <w:lang w:eastAsia="en-GB"/>
        </w:rPr>
        <w:t>Dhira</w:t>
      </w:r>
      <w:proofErr w:type="spellEnd"/>
      <w:r w:rsidRPr="0001691B">
        <w:rPr>
          <w:rFonts w:ascii="Garamond" w:eastAsia="Times New Roman" w:hAnsi="Garamond" w:cs="Times New Roman"/>
          <w:color w:val="000000"/>
          <w:sz w:val="20"/>
          <w:szCs w:val="20"/>
          <w:lang w:eastAsia="en-GB"/>
        </w:rPr>
        <w:t xml:space="preserve"> B. Mahoney, ‘Gower's Two Prologues to </w:t>
      </w:r>
      <w:proofErr w:type="spellStart"/>
      <w:r w:rsidRPr="0001691B">
        <w:rPr>
          <w:rFonts w:ascii="Garamond" w:eastAsia="Times New Roman" w:hAnsi="Garamond" w:cs="Times New Roman"/>
          <w:i/>
          <w:iCs/>
          <w:color w:val="000000"/>
          <w:sz w:val="20"/>
          <w:szCs w:val="20"/>
          <w:lang w:eastAsia="en-GB"/>
        </w:rPr>
        <w:t>Confessio</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Amantis</w:t>
      </w:r>
      <w:proofErr w:type="spellEnd"/>
      <w:r w:rsidRPr="0001691B">
        <w:rPr>
          <w:rFonts w:ascii="Garamond" w:eastAsia="Times New Roman" w:hAnsi="Garamond" w:cs="Times New Roman"/>
          <w:color w:val="000000"/>
          <w:sz w:val="20"/>
          <w:szCs w:val="20"/>
          <w:lang w:eastAsia="en-GB"/>
        </w:rPr>
        <w:t>’, in Yeager (ed.), </w:t>
      </w:r>
      <w:r w:rsidRPr="0001691B">
        <w:rPr>
          <w:rFonts w:ascii="Garamond" w:eastAsia="Times New Roman" w:hAnsi="Garamond" w:cs="Times New Roman"/>
          <w:i/>
          <w:iCs/>
          <w:color w:val="000000"/>
          <w:sz w:val="20"/>
          <w:szCs w:val="20"/>
          <w:lang w:eastAsia="en-GB"/>
        </w:rPr>
        <w:t>Re</w:t>
      </w:r>
      <w:r w:rsidRPr="0001691B">
        <w:rPr>
          <w:rFonts w:ascii="Cambria Math" w:eastAsia="Times New Roman" w:hAnsi="Cambria Math" w:cs="Cambria Math"/>
          <w:i/>
          <w:iCs/>
          <w:color w:val="000000"/>
          <w:sz w:val="20"/>
          <w:szCs w:val="20"/>
          <w:lang w:eastAsia="en-GB"/>
        </w:rPr>
        <w:t>‐</w:t>
      </w:r>
      <w:r w:rsidRPr="0001691B">
        <w:rPr>
          <w:rFonts w:ascii="Garamond" w:eastAsia="Times New Roman" w:hAnsi="Garamond" w:cs="Times New Roman"/>
          <w:i/>
          <w:iCs/>
          <w:color w:val="000000"/>
          <w:sz w:val="20"/>
          <w:szCs w:val="20"/>
          <w:lang w:eastAsia="en-GB"/>
        </w:rPr>
        <w:t>Visioning Gower</w:t>
      </w:r>
      <w:r w:rsidRPr="0001691B">
        <w:rPr>
          <w:rFonts w:ascii="Garamond" w:eastAsia="Times New Roman" w:hAnsi="Garamond" w:cs="Times New Roman"/>
          <w:color w:val="000000"/>
          <w:sz w:val="20"/>
          <w:szCs w:val="20"/>
          <w:lang w:eastAsia="en-GB"/>
        </w:rPr>
        <w:t>.</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32" w:anchor="ref_acprof-9780199542642-note-182" w:history="1">
        <w:r w:rsidRPr="0001691B">
          <w:rPr>
            <w:rFonts w:ascii="Garamond" w:eastAsia="Times New Roman" w:hAnsi="Garamond" w:cs="Times New Roman"/>
            <w:color w:val="444444"/>
            <w:sz w:val="20"/>
            <w:szCs w:val="20"/>
            <w:lang w:eastAsia="en-GB"/>
          </w:rPr>
          <w:t>107</w:t>
        </w:r>
      </w:hyperlink>
      <w:r w:rsidRPr="0001691B">
        <w:rPr>
          <w:rFonts w:ascii="Garamond" w:eastAsia="Times New Roman" w:hAnsi="Garamond" w:cs="Times New Roman"/>
          <w:color w:val="000000"/>
          <w:sz w:val="20"/>
          <w:szCs w:val="20"/>
          <w:lang w:eastAsia="en-GB"/>
        </w:rPr>
        <w:t>) Dyer, </w:t>
      </w:r>
      <w:r w:rsidRPr="0001691B">
        <w:rPr>
          <w:rFonts w:ascii="Garamond" w:eastAsia="Times New Roman" w:hAnsi="Garamond" w:cs="Times New Roman"/>
          <w:i/>
          <w:iCs/>
          <w:color w:val="000000"/>
          <w:sz w:val="20"/>
          <w:szCs w:val="20"/>
          <w:lang w:eastAsia="en-GB"/>
        </w:rPr>
        <w:t>Making a Living</w:t>
      </w:r>
      <w:r w:rsidRPr="0001691B">
        <w:rPr>
          <w:rFonts w:ascii="Garamond" w:eastAsia="Times New Roman" w:hAnsi="Garamond" w:cs="Times New Roman"/>
          <w:color w:val="000000"/>
          <w:sz w:val="20"/>
          <w:szCs w:val="20"/>
          <w:lang w:eastAsia="en-GB"/>
        </w:rPr>
        <w:t>, 268.</w:t>
      </w:r>
      <w:proofErr w:type="gramEnd"/>
      <w:r w:rsidRPr="0001691B">
        <w:rPr>
          <w:rFonts w:ascii="Garamond" w:eastAsia="Times New Roman" w:hAnsi="Garamond" w:cs="Times New Roman"/>
          <w:color w:val="000000"/>
          <w:sz w:val="20"/>
          <w:szCs w:val="20"/>
          <w:lang w:eastAsia="en-GB"/>
        </w:rPr>
        <w:t xml:space="preserve"> The following paragraphs are heavily indebted to Dyer's interpretation of the period in </w:t>
      </w:r>
      <w:proofErr w:type="gramStart"/>
      <w:r w:rsidRPr="0001691B">
        <w:rPr>
          <w:rFonts w:ascii="Garamond" w:eastAsia="Times New Roman" w:hAnsi="Garamond" w:cs="Times New Roman"/>
          <w:i/>
          <w:iCs/>
          <w:color w:val="000000"/>
          <w:sz w:val="20"/>
          <w:szCs w:val="20"/>
          <w:lang w:eastAsia="en-GB"/>
        </w:rPr>
        <w:t>Making</w:t>
      </w:r>
      <w:proofErr w:type="gramEnd"/>
      <w:r w:rsidRPr="0001691B">
        <w:rPr>
          <w:rFonts w:ascii="Garamond" w:eastAsia="Times New Roman" w:hAnsi="Garamond" w:cs="Times New Roman"/>
          <w:i/>
          <w:iCs/>
          <w:color w:val="000000"/>
          <w:sz w:val="20"/>
          <w:szCs w:val="20"/>
          <w:lang w:eastAsia="en-GB"/>
        </w:rPr>
        <w:t xml:space="preserve"> a Living</w:t>
      </w:r>
      <w:r w:rsidRPr="0001691B">
        <w:rPr>
          <w:rFonts w:ascii="Garamond" w:eastAsia="Times New Roman" w:hAnsi="Garamond" w:cs="Times New Roman"/>
          <w:color w:val="000000"/>
          <w:sz w:val="20"/>
          <w:szCs w:val="20"/>
          <w:lang w:eastAsia="en-GB"/>
        </w:rPr>
        <w:t>, esp. 265–97, 330–62.</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33" w:anchor="ref_acprof-9780199542642-note-183" w:history="1">
        <w:r w:rsidRPr="0001691B">
          <w:rPr>
            <w:rFonts w:ascii="Garamond" w:eastAsia="Times New Roman" w:hAnsi="Garamond" w:cs="Times New Roman"/>
            <w:color w:val="444444"/>
            <w:sz w:val="20"/>
            <w:szCs w:val="20"/>
            <w:lang w:eastAsia="en-GB"/>
          </w:rPr>
          <w:t>108</w:t>
        </w:r>
      </w:hyperlink>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i/>
          <w:iCs/>
          <w:color w:val="000000"/>
          <w:sz w:val="20"/>
          <w:szCs w:val="20"/>
          <w:lang w:eastAsia="en-GB"/>
        </w:rPr>
        <w:t>Historia</w:t>
      </w:r>
      <w:proofErr w:type="spellEnd"/>
      <w:r w:rsidRPr="0001691B">
        <w:rPr>
          <w:rFonts w:ascii="Garamond" w:eastAsia="Times New Roman" w:hAnsi="Garamond" w:cs="Times New Roman"/>
          <w:i/>
          <w:iCs/>
          <w:color w:val="000000"/>
          <w:sz w:val="20"/>
          <w:szCs w:val="20"/>
          <w:lang w:eastAsia="en-GB"/>
        </w:rPr>
        <w:t xml:space="preserve"> </w:t>
      </w:r>
      <w:proofErr w:type="spellStart"/>
      <w:r w:rsidRPr="0001691B">
        <w:rPr>
          <w:rFonts w:ascii="Garamond" w:eastAsia="Times New Roman" w:hAnsi="Garamond" w:cs="Times New Roman"/>
          <w:i/>
          <w:iCs/>
          <w:color w:val="000000"/>
          <w:sz w:val="20"/>
          <w:szCs w:val="20"/>
          <w:lang w:eastAsia="en-GB"/>
        </w:rPr>
        <w:t>Roffensis</w:t>
      </w:r>
      <w:proofErr w:type="spellEnd"/>
      <w:r w:rsidRPr="0001691B">
        <w:rPr>
          <w:rFonts w:ascii="Garamond" w:eastAsia="Times New Roman" w:hAnsi="Garamond" w:cs="Times New Roman"/>
          <w:color w:val="000000"/>
          <w:sz w:val="20"/>
          <w:szCs w:val="20"/>
          <w:lang w:eastAsia="en-GB"/>
        </w:rPr>
        <w:t xml:space="preserve">, in Rosemary </w:t>
      </w:r>
      <w:proofErr w:type="spellStart"/>
      <w:r w:rsidRPr="0001691B">
        <w:rPr>
          <w:rFonts w:ascii="Garamond" w:eastAsia="Times New Roman" w:hAnsi="Garamond" w:cs="Times New Roman"/>
          <w:color w:val="000000"/>
          <w:sz w:val="20"/>
          <w:szCs w:val="20"/>
          <w:lang w:eastAsia="en-GB"/>
        </w:rPr>
        <w:t>Horrox</w:t>
      </w:r>
      <w:proofErr w:type="spellEnd"/>
      <w:r w:rsidRPr="0001691B">
        <w:rPr>
          <w:rFonts w:ascii="Garamond" w:eastAsia="Times New Roman" w:hAnsi="Garamond" w:cs="Times New Roman"/>
          <w:color w:val="000000"/>
          <w:sz w:val="20"/>
          <w:szCs w:val="20"/>
          <w:lang w:eastAsia="en-GB"/>
        </w:rPr>
        <w:t xml:space="preserve"> (ed. and tr.), </w:t>
      </w:r>
      <w:r w:rsidRPr="0001691B">
        <w:rPr>
          <w:rFonts w:ascii="Garamond" w:eastAsia="Times New Roman" w:hAnsi="Garamond" w:cs="Times New Roman"/>
          <w:i/>
          <w:iCs/>
          <w:color w:val="000000"/>
          <w:sz w:val="20"/>
          <w:szCs w:val="20"/>
          <w:lang w:eastAsia="en-GB"/>
        </w:rPr>
        <w:t>The Black Death</w:t>
      </w:r>
      <w:r w:rsidRPr="0001691B">
        <w:rPr>
          <w:rFonts w:ascii="Garamond" w:eastAsia="Times New Roman" w:hAnsi="Garamond" w:cs="Times New Roman"/>
          <w:color w:val="000000"/>
          <w:sz w:val="20"/>
          <w:szCs w:val="20"/>
          <w:lang w:eastAsia="en-GB"/>
        </w:rPr>
        <w:t> (Manchester, </w:t>
      </w:r>
      <w:hyperlink r:id="rId334" w:anchor="acprof-9780199542642-bibItem-49" w:history="1">
        <w:r w:rsidRPr="0001691B">
          <w:rPr>
            <w:rFonts w:ascii="Garamond" w:eastAsia="Times New Roman" w:hAnsi="Garamond" w:cs="Times New Roman"/>
            <w:color w:val="444444"/>
            <w:sz w:val="20"/>
            <w:szCs w:val="20"/>
            <w:lang w:eastAsia="en-GB"/>
          </w:rPr>
          <w:t>1994</w:t>
        </w:r>
      </w:hyperlink>
      <w:r w:rsidRPr="0001691B">
        <w:rPr>
          <w:rFonts w:ascii="Garamond" w:eastAsia="Times New Roman" w:hAnsi="Garamond" w:cs="Times New Roman"/>
          <w:color w:val="000000"/>
          <w:sz w:val="20"/>
          <w:szCs w:val="20"/>
          <w:lang w:eastAsia="en-GB"/>
        </w:rPr>
        <w:t>), 73, quoted in Dyer, </w:t>
      </w:r>
      <w:r w:rsidRPr="0001691B">
        <w:rPr>
          <w:rFonts w:ascii="Garamond" w:eastAsia="Times New Roman" w:hAnsi="Garamond" w:cs="Times New Roman"/>
          <w:i/>
          <w:iCs/>
          <w:color w:val="000000"/>
          <w:sz w:val="20"/>
          <w:szCs w:val="20"/>
          <w:lang w:eastAsia="en-GB"/>
        </w:rPr>
        <w:t>Making a Living</w:t>
      </w:r>
      <w:r w:rsidRPr="0001691B">
        <w:rPr>
          <w:rFonts w:ascii="Garamond" w:eastAsia="Times New Roman" w:hAnsi="Garamond" w:cs="Times New Roman"/>
          <w:color w:val="000000"/>
          <w:sz w:val="20"/>
          <w:szCs w:val="20"/>
          <w:lang w:eastAsia="en-GB"/>
        </w:rPr>
        <w:t>, 274.</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35" w:anchor="ref_acprof-9780199542642-note-184" w:history="1">
        <w:r w:rsidRPr="0001691B">
          <w:rPr>
            <w:rFonts w:ascii="Garamond" w:eastAsia="Times New Roman" w:hAnsi="Garamond" w:cs="Times New Roman"/>
            <w:color w:val="444444"/>
            <w:sz w:val="20"/>
            <w:szCs w:val="20"/>
            <w:lang w:eastAsia="en-GB"/>
          </w:rPr>
          <w:t>109</w:t>
        </w:r>
      </w:hyperlink>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SR</w:t>
      </w:r>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color w:val="000000"/>
          <w:sz w:val="20"/>
          <w:szCs w:val="20"/>
          <w:lang w:eastAsia="en-GB"/>
        </w:rPr>
        <w:t>i</w:t>
      </w:r>
      <w:proofErr w:type="spellEnd"/>
      <w:r w:rsidRPr="0001691B">
        <w:rPr>
          <w:rFonts w:ascii="Garamond" w:eastAsia="Times New Roman" w:hAnsi="Garamond" w:cs="Times New Roman"/>
          <w:color w:val="000000"/>
          <w:sz w:val="20"/>
          <w:szCs w:val="20"/>
          <w:lang w:eastAsia="en-GB"/>
        </w:rPr>
        <w:t>. 307–9, 311–12; ii.</w:t>
      </w:r>
      <w:proofErr w:type="gramEnd"/>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56–8.</w:t>
      </w:r>
      <w:proofErr w:type="gramEnd"/>
      <w:r w:rsidRPr="0001691B">
        <w:rPr>
          <w:rFonts w:ascii="Garamond" w:eastAsia="Times New Roman" w:hAnsi="Garamond" w:cs="Times New Roman"/>
          <w:color w:val="000000"/>
          <w:sz w:val="20"/>
          <w:szCs w:val="20"/>
          <w:lang w:eastAsia="en-GB"/>
        </w:rPr>
        <w:t xml:space="preserve"> For fuller </w:t>
      </w:r>
      <w:proofErr w:type="spellStart"/>
      <w:r w:rsidRPr="0001691B">
        <w:rPr>
          <w:rFonts w:ascii="Garamond" w:eastAsia="Times New Roman" w:hAnsi="Garamond" w:cs="Times New Roman"/>
          <w:color w:val="000000"/>
          <w:sz w:val="20"/>
          <w:szCs w:val="20"/>
          <w:lang w:eastAsia="en-GB"/>
        </w:rPr>
        <w:t>contextualizations</w:t>
      </w:r>
      <w:proofErr w:type="spellEnd"/>
      <w:r w:rsidRPr="0001691B">
        <w:rPr>
          <w:rFonts w:ascii="Garamond" w:eastAsia="Times New Roman" w:hAnsi="Garamond" w:cs="Times New Roman"/>
          <w:color w:val="000000"/>
          <w:sz w:val="20"/>
          <w:szCs w:val="20"/>
          <w:lang w:eastAsia="en-GB"/>
        </w:rPr>
        <w:t xml:space="preserve"> of the Statute of Labourers, see Larry Poos, ‘The Social Context of Statute of Labourers Enforcement’, </w:t>
      </w:r>
      <w:r w:rsidRPr="0001691B">
        <w:rPr>
          <w:rFonts w:ascii="Garamond" w:eastAsia="Times New Roman" w:hAnsi="Garamond" w:cs="Times New Roman"/>
          <w:i/>
          <w:iCs/>
          <w:color w:val="000000"/>
          <w:sz w:val="20"/>
          <w:szCs w:val="20"/>
          <w:lang w:eastAsia="en-GB"/>
        </w:rPr>
        <w:t>Law and History Review</w:t>
      </w:r>
      <w:r w:rsidRPr="0001691B">
        <w:rPr>
          <w:rFonts w:ascii="Garamond" w:eastAsia="Times New Roman" w:hAnsi="Garamond" w:cs="Times New Roman"/>
          <w:color w:val="000000"/>
          <w:sz w:val="20"/>
          <w:szCs w:val="20"/>
          <w:lang w:eastAsia="en-GB"/>
        </w:rPr>
        <w:t>, 1 (</w:t>
      </w:r>
      <w:hyperlink r:id="rId336" w:anchor="acprof-9780199542642-bibItem-372" w:history="1">
        <w:r w:rsidRPr="0001691B">
          <w:rPr>
            <w:rFonts w:ascii="Garamond" w:eastAsia="Times New Roman" w:hAnsi="Garamond" w:cs="Times New Roman"/>
            <w:color w:val="444444"/>
            <w:sz w:val="20"/>
            <w:szCs w:val="20"/>
            <w:lang w:eastAsia="en-GB"/>
          </w:rPr>
          <w:t>1983</w:t>
        </w:r>
      </w:hyperlink>
      <w:r w:rsidRPr="0001691B">
        <w:rPr>
          <w:rFonts w:ascii="Garamond" w:eastAsia="Times New Roman" w:hAnsi="Garamond" w:cs="Times New Roman"/>
          <w:color w:val="000000"/>
          <w:sz w:val="20"/>
          <w:szCs w:val="20"/>
          <w:lang w:eastAsia="en-GB"/>
        </w:rPr>
        <w:t>), 27–52; Chris Given</w:t>
      </w:r>
      <w:r w:rsidRPr="0001691B">
        <w:rPr>
          <w:rFonts w:ascii="Cambria Math" w:eastAsia="Times New Roman" w:hAnsi="Cambria Math" w:cs="Cambria Math"/>
          <w:color w:val="000000"/>
          <w:sz w:val="20"/>
          <w:szCs w:val="20"/>
          <w:lang w:eastAsia="en-GB"/>
        </w:rPr>
        <w:t>‐</w:t>
      </w:r>
      <w:r w:rsidRPr="0001691B">
        <w:rPr>
          <w:rFonts w:ascii="Garamond" w:eastAsia="Times New Roman" w:hAnsi="Garamond" w:cs="Times New Roman"/>
          <w:color w:val="000000"/>
          <w:sz w:val="20"/>
          <w:szCs w:val="20"/>
          <w:lang w:eastAsia="en-GB"/>
        </w:rPr>
        <w:t xml:space="preserve">Wilson, </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Service, Serfdom and English Labour Legislation, 1350</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1500</w:t>
      </w:r>
      <w:r w:rsidRPr="0001691B">
        <w:rPr>
          <w:rFonts w:ascii="Garamond" w:eastAsia="Times New Roman" w:hAnsi="Garamond" w:cs="Georgia"/>
          <w:color w:val="000000"/>
          <w:sz w:val="20"/>
          <w:szCs w:val="20"/>
          <w:lang w:eastAsia="en-GB"/>
        </w:rPr>
        <w:t>’</w:t>
      </w:r>
      <w:r w:rsidRPr="0001691B">
        <w:rPr>
          <w:rFonts w:ascii="Garamond" w:eastAsia="Times New Roman" w:hAnsi="Garamond" w:cs="Times New Roman"/>
          <w:color w:val="000000"/>
          <w:sz w:val="20"/>
          <w:szCs w:val="20"/>
          <w:lang w:eastAsia="en-GB"/>
        </w:rPr>
        <w:t>, in Anne Curry and Elizabeth Matthew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Concepts and Patterns of Service in the Later Middle Ages</w:t>
      </w:r>
      <w:r w:rsidRPr="0001691B">
        <w:rPr>
          <w:rFonts w:ascii="Garamond" w:eastAsia="Times New Roman" w:hAnsi="Garamond" w:cs="Times New Roman"/>
          <w:color w:val="000000"/>
          <w:sz w:val="20"/>
          <w:szCs w:val="20"/>
          <w:lang w:eastAsia="en-GB"/>
        </w:rPr>
        <w:t> (Woodbridge, Suff., </w:t>
      </w:r>
      <w:hyperlink r:id="rId337" w:anchor="acprof-9780199542642-bibItem-234" w:history="1">
        <w:r w:rsidRPr="0001691B">
          <w:rPr>
            <w:rFonts w:ascii="Garamond" w:eastAsia="Times New Roman" w:hAnsi="Garamond" w:cs="Times New Roman"/>
            <w:color w:val="444444"/>
            <w:sz w:val="20"/>
            <w:szCs w:val="20"/>
            <w:lang w:eastAsia="en-GB"/>
          </w:rPr>
          <w:t>2000</w:t>
        </w:r>
      </w:hyperlink>
      <w:r w:rsidRPr="0001691B">
        <w:rPr>
          <w:rFonts w:ascii="Garamond" w:eastAsia="Times New Roman" w:hAnsi="Garamond" w:cs="Times New Roman"/>
          <w:color w:val="000000"/>
          <w:sz w:val="20"/>
          <w:szCs w:val="20"/>
          <w:lang w:eastAsia="en-GB"/>
        </w:rPr>
        <w:t xml:space="preserve">), 21–37; </w:t>
      </w:r>
      <w:proofErr w:type="spellStart"/>
      <w:r w:rsidRPr="0001691B">
        <w:rPr>
          <w:rFonts w:ascii="Garamond" w:eastAsia="Times New Roman" w:hAnsi="Garamond" w:cs="Times New Roman"/>
          <w:color w:val="000000"/>
          <w:sz w:val="20"/>
          <w:szCs w:val="20"/>
          <w:lang w:eastAsia="en-GB"/>
        </w:rPr>
        <w:t>Strohm</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i/>
          <w:iCs/>
          <w:color w:val="000000"/>
          <w:sz w:val="20"/>
          <w:szCs w:val="20"/>
          <w:lang w:eastAsia="en-GB"/>
        </w:rPr>
        <w:t>Hochon's</w:t>
      </w:r>
      <w:proofErr w:type="spellEnd"/>
      <w:r w:rsidRPr="0001691B">
        <w:rPr>
          <w:rFonts w:ascii="Garamond" w:eastAsia="Times New Roman" w:hAnsi="Garamond" w:cs="Times New Roman"/>
          <w:i/>
          <w:iCs/>
          <w:color w:val="000000"/>
          <w:sz w:val="20"/>
          <w:szCs w:val="20"/>
          <w:lang w:eastAsia="en-GB"/>
        </w:rPr>
        <w:t xml:space="preserve"> Arrow</w:t>
      </w:r>
      <w:r w:rsidRPr="0001691B">
        <w:rPr>
          <w:rFonts w:ascii="Garamond" w:eastAsia="Times New Roman" w:hAnsi="Garamond" w:cs="Times New Roman"/>
          <w:color w:val="000000"/>
          <w:sz w:val="20"/>
          <w:szCs w:val="20"/>
          <w:lang w:eastAsia="en-GB"/>
        </w:rPr>
        <w:t>, 57–65.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38" w:anchor="ref_acprof-9780199542642-note-185" w:history="1">
        <w:r w:rsidRPr="0001691B">
          <w:rPr>
            <w:rFonts w:ascii="Garamond" w:eastAsia="Times New Roman" w:hAnsi="Garamond" w:cs="Times New Roman"/>
            <w:color w:val="444444"/>
            <w:sz w:val="20"/>
            <w:szCs w:val="20"/>
            <w:lang w:eastAsia="en-GB"/>
          </w:rPr>
          <w:t>110</w:t>
        </w:r>
      </w:hyperlink>
      <w:r w:rsidRPr="0001691B">
        <w:rPr>
          <w:rFonts w:ascii="Garamond" w:eastAsia="Times New Roman" w:hAnsi="Garamond" w:cs="Times New Roman"/>
          <w:color w:val="000000"/>
          <w:sz w:val="20"/>
          <w:szCs w:val="20"/>
          <w:lang w:eastAsia="en-GB"/>
        </w:rPr>
        <w:t>) Dyer, </w:t>
      </w:r>
      <w:r w:rsidRPr="0001691B">
        <w:rPr>
          <w:rFonts w:ascii="Garamond" w:eastAsia="Times New Roman" w:hAnsi="Garamond" w:cs="Times New Roman"/>
          <w:i/>
          <w:iCs/>
          <w:color w:val="000000"/>
          <w:sz w:val="20"/>
          <w:szCs w:val="20"/>
          <w:lang w:eastAsia="en-GB"/>
        </w:rPr>
        <w:t>Making a Living</w:t>
      </w:r>
      <w:r w:rsidRPr="0001691B">
        <w:rPr>
          <w:rFonts w:ascii="Garamond" w:eastAsia="Times New Roman" w:hAnsi="Garamond" w:cs="Times New Roman"/>
          <w:color w:val="000000"/>
          <w:sz w:val="20"/>
          <w:szCs w:val="20"/>
          <w:lang w:eastAsia="en-GB"/>
        </w:rPr>
        <w:t>, 293.</w:t>
      </w:r>
      <w:proofErr w:type="gramEnd"/>
      <w:r w:rsidRPr="0001691B">
        <w:rPr>
          <w:rFonts w:ascii="Garamond" w:eastAsia="Times New Roman" w:hAnsi="Garamond" w:cs="Times New Roman"/>
          <w:color w:val="000000"/>
          <w:sz w:val="20"/>
          <w:szCs w:val="20"/>
          <w:lang w:eastAsia="en-GB"/>
        </w:rPr>
        <w:t xml:space="preserve"> For the politics of the 1381 rising, see R. B. Dobson (ed. and tr.), </w:t>
      </w:r>
      <w:r w:rsidRPr="0001691B">
        <w:rPr>
          <w:rFonts w:ascii="Garamond" w:eastAsia="Times New Roman" w:hAnsi="Garamond" w:cs="Times New Roman"/>
          <w:i/>
          <w:iCs/>
          <w:color w:val="000000"/>
          <w:sz w:val="20"/>
          <w:szCs w:val="20"/>
          <w:lang w:eastAsia="en-GB"/>
        </w:rPr>
        <w:t>The Peasants' Revolt of 1381</w:t>
      </w:r>
      <w:r w:rsidRPr="0001691B">
        <w:rPr>
          <w:rFonts w:ascii="Garamond" w:eastAsia="Times New Roman" w:hAnsi="Garamond" w:cs="Times New Roman"/>
          <w:color w:val="000000"/>
          <w:sz w:val="20"/>
          <w:szCs w:val="20"/>
          <w:lang w:eastAsia="en-GB"/>
        </w:rPr>
        <w:t xml:space="preserve">, 2nd </w:t>
      </w:r>
      <w:proofErr w:type="spellStart"/>
      <w:r w:rsidRPr="0001691B">
        <w:rPr>
          <w:rFonts w:ascii="Garamond" w:eastAsia="Times New Roman" w:hAnsi="Garamond" w:cs="Times New Roman"/>
          <w:color w:val="000000"/>
          <w:sz w:val="20"/>
          <w:szCs w:val="20"/>
          <w:lang w:eastAsia="en-GB"/>
        </w:rPr>
        <w:t>edn</w:t>
      </w:r>
      <w:proofErr w:type="spellEnd"/>
      <w:r w:rsidRPr="0001691B">
        <w:rPr>
          <w:rFonts w:ascii="Garamond" w:eastAsia="Times New Roman" w:hAnsi="Garamond" w:cs="Times New Roman"/>
          <w:color w:val="000000"/>
          <w:sz w:val="20"/>
          <w:szCs w:val="20"/>
          <w:lang w:eastAsia="en-GB"/>
        </w:rPr>
        <w:t xml:space="preserve"> (London, </w:t>
      </w:r>
      <w:hyperlink r:id="rId339" w:anchor="acprof-9780199542642-bibItem-29" w:history="1">
        <w:r w:rsidRPr="0001691B">
          <w:rPr>
            <w:rFonts w:ascii="Garamond" w:eastAsia="Times New Roman" w:hAnsi="Garamond" w:cs="Times New Roman"/>
            <w:color w:val="444444"/>
            <w:sz w:val="20"/>
            <w:szCs w:val="20"/>
            <w:lang w:eastAsia="en-GB"/>
          </w:rPr>
          <w:t>1983</w:t>
        </w:r>
      </w:hyperlink>
      <w:r w:rsidRPr="0001691B">
        <w:rPr>
          <w:rFonts w:ascii="Garamond" w:eastAsia="Times New Roman" w:hAnsi="Garamond" w:cs="Times New Roman"/>
          <w:color w:val="000000"/>
          <w:sz w:val="20"/>
          <w:szCs w:val="20"/>
          <w:lang w:eastAsia="en-GB"/>
        </w:rPr>
        <w:t>); R. H. Hilton and T. H. Aston (</w:t>
      </w:r>
      <w:proofErr w:type="spellStart"/>
      <w:r w:rsidRPr="0001691B">
        <w:rPr>
          <w:rFonts w:ascii="Garamond" w:eastAsia="Times New Roman" w:hAnsi="Garamond" w:cs="Times New Roman"/>
          <w:color w:val="000000"/>
          <w:sz w:val="20"/>
          <w:szCs w:val="20"/>
          <w:lang w:eastAsia="en-GB"/>
        </w:rPr>
        <w:t>eds</w:t>
      </w:r>
      <w:proofErr w:type="spellEnd"/>
      <w:r w:rsidRPr="0001691B">
        <w:rPr>
          <w:rFonts w:ascii="Garamond" w:eastAsia="Times New Roman" w:hAnsi="Garamond" w:cs="Times New Roman"/>
          <w:color w:val="000000"/>
          <w:sz w:val="20"/>
          <w:szCs w:val="20"/>
          <w:lang w:eastAsia="en-GB"/>
        </w:rPr>
        <w:t>), </w:t>
      </w:r>
      <w:r w:rsidRPr="0001691B">
        <w:rPr>
          <w:rFonts w:ascii="Garamond" w:eastAsia="Times New Roman" w:hAnsi="Garamond" w:cs="Times New Roman"/>
          <w:i/>
          <w:iCs/>
          <w:color w:val="000000"/>
          <w:sz w:val="20"/>
          <w:szCs w:val="20"/>
          <w:lang w:eastAsia="en-GB"/>
        </w:rPr>
        <w:t>The English Rising of 1381</w:t>
      </w:r>
      <w:r w:rsidRPr="0001691B">
        <w:rPr>
          <w:rFonts w:ascii="Garamond" w:eastAsia="Times New Roman" w:hAnsi="Garamond" w:cs="Times New Roman"/>
          <w:color w:val="000000"/>
          <w:sz w:val="20"/>
          <w:szCs w:val="20"/>
          <w:lang w:eastAsia="en-GB"/>
        </w:rPr>
        <w:t> (Cambridge, </w:t>
      </w:r>
      <w:hyperlink r:id="rId340" w:anchor="acprof-9780199542642-bibItem-267" w:history="1">
        <w:r w:rsidRPr="0001691B">
          <w:rPr>
            <w:rFonts w:ascii="Garamond" w:eastAsia="Times New Roman" w:hAnsi="Garamond" w:cs="Times New Roman"/>
            <w:color w:val="444444"/>
            <w:sz w:val="20"/>
            <w:szCs w:val="20"/>
            <w:lang w:eastAsia="en-GB"/>
          </w:rPr>
          <w:t>1984</w:t>
        </w:r>
      </w:hyperlink>
      <w:r w:rsidRPr="0001691B">
        <w:rPr>
          <w:rFonts w:ascii="Garamond" w:eastAsia="Times New Roman" w:hAnsi="Garamond" w:cs="Times New Roman"/>
          <w:color w:val="000000"/>
          <w:sz w:val="20"/>
          <w:szCs w:val="20"/>
          <w:lang w:eastAsia="en-GB"/>
        </w:rPr>
        <w:t>); Rodney Hilton, </w:t>
      </w:r>
      <w:r w:rsidRPr="0001691B">
        <w:rPr>
          <w:rFonts w:ascii="Garamond" w:eastAsia="Times New Roman" w:hAnsi="Garamond" w:cs="Times New Roman"/>
          <w:i/>
          <w:iCs/>
          <w:color w:val="000000"/>
          <w:sz w:val="20"/>
          <w:szCs w:val="20"/>
          <w:lang w:eastAsia="en-GB"/>
        </w:rPr>
        <w:t>Bond Men Made Free: Medieval Peasant Movements and the English Rising of 1381</w:t>
      </w:r>
      <w:r w:rsidRPr="0001691B">
        <w:rPr>
          <w:rFonts w:ascii="Garamond" w:eastAsia="Times New Roman" w:hAnsi="Garamond" w:cs="Times New Roman"/>
          <w:color w:val="000000"/>
          <w:sz w:val="20"/>
          <w:szCs w:val="20"/>
          <w:lang w:eastAsia="en-GB"/>
        </w:rPr>
        <w:t xml:space="preserve">, 2nd </w:t>
      </w:r>
      <w:proofErr w:type="spellStart"/>
      <w:r w:rsidRPr="0001691B">
        <w:rPr>
          <w:rFonts w:ascii="Garamond" w:eastAsia="Times New Roman" w:hAnsi="Garamond" w:cs="Times New Roman"/>
          <w:color w:val="000000"/>
          <w:sz w:val="20"/>
          <w:szCs w:val="20"/>
          <w:lang w:eastAsia="en-GB"/>
        </w:rPr>
        <w:t>edn</w:t>
      </w:r>
      <w:proofErr w:type="spellEnd"/>
      <w:r w:rsidRPr="0001691B">
        <w:rPr>
          <w:rFonts w:ascii="Garamond" w:eastAsia="Times New Roman" w:hAnsi="Garamond" w:cs="Times New Roman"/>
          <w:color w:val="000000"/>
          <w:sz w:val="20"/>
          <w:szCs w:val="20"/>
          <w:lang w:eastAsia="en-GB"/>
        </w:rPr>
        <w:t xml:space="preserve"> (London, </w:t>
      </w:r>
      <w:hyperlink r:id="rId341" w:anchor="acprof-9780199542642-bibItem-266" w:history="1">
        <w:r w:rsidRPr="0001691B">
          <w:rPr>
            <w:rFonts w:ascii="Garamond" w:eastAsia="Times New Roman" w:hAnsi="Garamond" w:cs="Times New Roman"/>
            <w:color w:val="444444"/>
            <w:sz w:val="20"/>
            <w:szCs w:val="20"/>
            <w:lang w:eastAsia="en-GB"/>
          </w:rPr>
          <w:t>2003</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Strohm</w:t>
      </w:r>
      <w:proofErr w:type="spellEnd"/>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i/>
          <w:iCs/>
          <w:color w:val="000000"/>
          <w:sz w:val="20"/>
          <w:szCs w:val="20"/>
          <w:lang w:eastAsia="en-GB"/>
        </w:rPr>
        <w:t>Hochon's</w:t>
      </w:r>
      <w:proofErr w:type="spellEnd"/>
      <w:r w:rsidRPr="0001691B">
        <w:rPr>
          <w:rFonts w:ascii="Garamond" w:eastAsia="Times New Roman" w:hAnsi="Garamond" w:cs="Times New Roman"/>
          <w:i/>
          <w:iCs/>
          <w:color w:val="000000"/>
          <w:sz w:val="20"/>
          <w:szCs w:val="20"/>
          <w:lang w:eastAsia="en-GB"/>
        </w:rPr>
        <w:t xml:space="preserve"> Arrow</w:t>
      </w:r>
      <w:r w:rsidRPr="0001691B">
        <w:rPr>
          <w:rFonts w:ascii="Garamond" w:eastAsia="Times New Roman" w:hAnsi="Garamond" w:cs="Times New Roman"/>
          <w:color w:val="000000"/>
          <w:sz w:val="20"/>
          <w:szCs w:val="20"/>
          <w:lang w:eastAsia="en-GB"/>
        </w:rPr>
        <w:t>, 33–56; Steven Justice, </w:t>
      </w:r>
      <w:r w:rsidRPr="0001691B">
        <w:rPr>
          <w:rFonts w:ascii="Garamond" w:eastAsia="Times New Roman" w:hAnsi="Garamond" w:cs="Times New Roman"/>
          <w:i/>
          <w:iCs/>
          <w:color w:val="000000"/>
          <w:sz w:val="20"/>
          <w:szCs w:val="20"/>
          <w:lang w:eastAsia="en-GB"/>
        </w:rPr>
        <w:t>Writing and Rebellion: England in 1381</w:t>
      </w:r>
      <w:r w:rsidRPr="0001691B">
        <w:rPr>
          <w:rFonts w:ascii="Garamond" w:eastAsia="Times New Roman" w:hAnsi="Garamond" w:cs="Times New Roman"/>
          <w:color w:val="000000"/>
          <w:sz w:val="20"/>
          <w:szCs w:val="20"/>
          <w:lang w:eastAsia="en-GB"/>
        </w:rPr>
        <w:t> (Berkeley, Calif., </w:t>
      </w:r>
      <w:hyperlink r:id="rId342" w:anchor="acprof-9780199542642-bibItem-276" w:history="1">
        <w:r w:rsidRPr="0001691B">
          <w:rPr>
            <w:rFonts w:ascii="Garamond" w:eastAsia="Times New Roman" w:hAnsi="Garamond" w:cs="Times New Roman"/>
            <w:color w:val="444444"/>
            <w:sz w:val="20"/>
            <w:szCs w:val="20"/>
            <w:lang w:eastAsia="en-GB"/>
          </w:rPr>
          <w:t>1994</w:t>
        </w:r>
      </w:hyperlink>
      <w:r w:rsidRPr="0001691B">
        <w:rPr>
          <w:rFonts w:ascii="Garamond" w:eastAsia="Times New Roman" w:hAnsi="Garamond" w:cs="Times New Roman"/>
          <w:color w:val="000000"/>
          <w:sz w:val="20"/>
          <w:szCs w:val="20"/>
          <w:lang w:eastAsia="en-GB"/>
        </w:rPr>
        <w:t xml:space="preserve">); Herbert </w:t>
      </w:r>
      <w:proofErr w:type="spellStart"/>
      <w:r w:rsidRPr="0001691B">
        <w:rPr>
          <w:rFonts w:ascii="Garamond" w:eastAsia="Times New Roman" w:hAnsi="Garamond" w:cs="Times New Roman"/>
          <w:color w:val="000000"/>
          <w:sz w:val="20"/>
          <w:szCs w:val="20"/>
          <w:lang w:eastAsia="en-GB"/>
        </w:rPr>
        <w:t>Eiden</w:t>
      </w:r>
      <w:proofErr w:type="spellEnd"/>
      <w:r w:rsidRPr="0001691B">
        <w:rPr>
          <w:rFonts w:ascii="Garamond" w:eastAsia="Times New Roman" w:hAnsi="Garamond" w:cs="Times New Roman"/>
          <w:color w:val="000000"/>
          <w:sz w:val="20"/>
          <w:szCs w:val="20"/>
          <w:lang w:eastAsia="en-GB"/>
        </w:rPr>
        <w:t>, ‘Joint Action against “Bad” Lordship: The Peasants’ Revolt in Essex and Norfolk', </w:t>
      </w:r>
      <w:r w:rsidRPr="0001691B">
        <w:rPr>
          <w:rFonts w:ascii="Garamond" w:eastAsia="Times New Roman" w:hAnsi="Garamond" w:cs="Times New Roman"/>
          <w:i/>
          <w:iCs/>
          <w:color w:val="000000"/>
          <w:sz w:val="20"/>
          <w:szCs w:val="20"/>
          <w:lang w:eastAsia="en-GB"/>
        </w:rPr>
        <w:t>History</w:t>
      </w:r>
      <w:r w:rsidRPr="0001691B">
        <w:rPr>
          <w:rFonts w:ascii="Garamond" w:eastAsia="Times New Roman" w:hAnsi="Garamond" w:cs="Times New Roman"/>
          <w:color w:val="000000"/>
          <w:sz w:val="20"/>
          <w:szCs w:val="20"/>
          <w:lang w:eastAsia="en-GB"/>
        </w:rPr>
        <w:t>, 83 (</w:t>
      </w:r>
      <w:hyperlink r:id="rId343" w:anchor="acprof-9780199542642-bibItem-210" w:history="1">
        <w:r w:rsidRPr="0001691B">
          <w:rPr>
            <w:rFonts w:ascii="Garamond" w:eastAsia="Times New Roman" w:hAnsi="Garamond" w:cs="Times New Roman"/>
            <w:color w:val="444444"/>
            <w:sz w:val="20"/>
            <w:szCs w:val="20"/>
            <w:lang w:eastAsia="en-GB"/>
          </w:rPr>
          <w:t>1998</w:t>
        </w:r>
      </w:hyperlink>
      <w:r w:rsidRPr="0001691B">
        <w:rPr>
          <w:rFonts w:ascii="Garamond" w:eastAsia="Times New Roman" w:hAnsi="Garamond" w:cs="Times New Roman"/>
          <w:color w:val="000000"/>
          <w:sz w:val="20"/>
          <w:szCs w:val="20"/>
          <w:lang w:eastAsia="en-GB"/>
        </w:rPr>
        <w:t>), 5–30.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44" w:anchor="ref_acprof-9780199542642-note-186" w:history="1">
        <w:r w:rsidRPr="0001691B">
          <w:rPr>
            <w:rFonts w:ascii="Garamond" w:eastAsia="Times New Roman" w:hAnsi="Garamond" w:cs="Times New Roman"/>
            <w:color w:val="444444"/>
            <w:sz w:val="20"/>
            <w:szCs w:val="20"/>
            <w:lang w:eastAsia="en-GB"/>
          </w:rPr>
          <w:t>111</w:t>
        </w:r>
      </w:hyperlink>
      <w:r w:rsidRPr="0001691B">
        <w:rPr>
          <w:rFonts w:ascii="Garamond" w:eastAsia="Times New Roman" w:hAnsi="Garamond" w:cs="Times New Roman"/>
          <w:color w:val="000000"/>
          <w:sz w:val="20"/>
          <w:szCs w:val="20"/>
          <w:lang w:eastAsia="en-GB"/>
        </w:rPr>
        <w:t>) Dyer, </w:t>
      </w:r>
      <w:r w:rsidRPr="0001691B">
        <w:rPr>
          <w:rFonts w:ascii="Garamond" w:eastAsia="Times New Roman" w:hAnsi="Garamond" w:cs="Times New Roman"/>
          <w:i/>
          <w:iCs/>
          <w:color w:val="000000"/>
          <w:sz w:val="20"/>
          <w:szCs w:val="20"/>
          <w:lang w:eastAsia="en-GB"/>
        </w:rPr>
        <w:t>Making a Living</w:t>
      </w:r>
      <w:r w:rsidRPr="0001691B">
        <w:rPr>
          <w:rFonts w:ascii="Garamond" w:eastAsia="Times New Roman" w:hAnsi="Garamond" w:cs="Times New Roman"/>
          <w:color w:val="000000"/>
          <w:sz w:val="20"/>
          <w:szCs w:val="20"/>
          <w:lang w:eastAsia="en-GB"/>
        </w:rPr>
        <w:t>, 295.</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45" w:anchor="ref_acprof-9780199542642-note-187" w:history="1">
        <w:r w:rsidRPr="0001691B">
          <w:rPr>
            <w:rFonts w:ascii="Garamond" w:eastAsia="Times New Roman" w:hAnsi="Garamond" w:cs="Times New Roman"/>
            <w:color w:val="444444"/>
            <w:sz w:val="20"/>
            <w:szCs w:val="20"/>
            <w:lang w:eastAsia="en-GB"/>
          </w:rPr>
          <w:t>112</w:t>
        </w:r>
      </w:hyperlink>
      <w:r w:rsidRPr="0001691B">
        <w:rPr>
          <w:rFonts w:ascii="Garamond" w:eastAsia="Times New Roman" w:hAnsi="Garamond" w:cs="Times New Roman"/>
          <w:color w:val="000000"/>
          <w:sz w:val="20"/>
          <w:szCs w:val="20"/>
          <w:lang w:eastAsia="en-GB"/>
        </w:rPr>
        <w:t>) Dyer, </w:t>
      </w:r>
      <w:r w:rsidRPr="0001691B">
        <w:rPr>
          <w:rFonts w:ascii="Garamond" w:eastAsia="Times New Roman" w:hAnsi="Garamond" w:cs="Times New Roman"/>
          <w:i/>
          <w:iCs/>
          <w:color w:val="000000"/>
          <w:sz w:val="20"/>
          <w:szCs w:val="20"/>
          <w:lang w:eastAsia="en-GB"/>
        </w:rPr>
        <w:t>Standards of Living</w:t>
      </w:r>
      <w:r w:rsidRPr="0001691B">
        <w:rPr>
          <w:rFonts w:ascii="Garamond" w:eastAsia="Times New Roman" w:hAnsi="Garamond" w:cs="Times New Roman"/>
          <w:color w:val="000000"/>
          <w:sz w:val="20"/>
          <w:szCs w:val="20"/>
          <w:lang w:eastAsia="en-GB"/>
        </w:rPr>
        <w:t>, 98–101.</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46" w:anchor="ref_acprof-9780199542642-note-188" w:history="1">
        <w:r w:rsidRPr="0001691B">
          <w:rPr>
            <w:rFonts w:ascii="Garamond" w:eastAsia="Times New Roman" w:hAnsi="Garamond" w:cs="Times New Roman"/>
            <w:color w:val="444444"/>
            <w:sz w:val="20"/>
            <w:szCs w:val="20"/>
            <w:lang w:eastAsia="en-GB"/>
          </w:rPr>
          <w:t>113</w:t>
        </w:r>
      </w:hyperlink>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Payling</w:t>
      </w:r>
      <w:proofErr w:type="spellEnd"/>
      <w:r w:rsidRPr="0001691B">
        <w:rPr>
          <w:rFonts w:ascii="Garamond" w:eastAsia="Times New Roman" w:hAnsi="Garamond" w:cs="Times New Roman"/>
          <w:color w:val="000000"/>
          <w:sz w:val="20"/>
          <w:szCs w:val="20"/>
          <w:lang w:eastAsia="en-GB"/>
        </w:rPr>
        <w:t>, ‘Social Mobility’, 53, 65–70; Saul, </w:t>
      </w:r>
      <w:r w:rsidRPr="0001691B">
        <w:rPr>
          <w:rFonts w:ascii="Garamond" w:eastAsia="Times New Roman" w:hAnsi="Garamond" w:cs="Times New Roman"/>
          <w:i/>
          <w:iCs/>
          <w:color w:val="000000"/>
          <w:sz w:val="20"/>
          <w:szCs w:val="20"/>
          <w:lang w:eastAsia="en-GB"/>
        </w:rPr>
        <w:t>Knights and Esquires</w:t>
      </w:r>
      <w:r w:rsidRPr="0001691B">
        <w:rPr>
          <w:rFonts w:ascii="Garamond" w:eastAsia="Times New Roman" w:hAnsi="Garamond" w:cs="Times New Roman"/>
          <w:color w:val="000000"/>
          <w:sz w:val="20"/>
          <w:szCs w:val="20"/>
          <w:lang w:eastAsia="en-GB"/>
        </w:rPr>
        <w:t>, 229–32.</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47" w:anchor="ref_acprof-9780199542642-note-189" w:history="1">
        <w:r w:rsidRPr="0001691B">
          <w:rPr>
            <w:rFonts w:ascii="Garamond" w:eastAsia="Times New Roman" w:hAnsi="Garamond" w:cs="Times New Roman"/>
            <w:color w:val="444444"/>
            <w:sz w:val="20"/>
            <w:szCs w:val="20"/>
            <w:lang w:eastAsia="en-GB"/>
          </w:rPr>
          <w:t>114</w:t>
        </w:r>
      </w:hyperlink>
      <w:r w:rsidRPr="0001691B">
        <w:rPr>
          <w:rFonts w:ascii="Garamond" w:eastAsia="Times New Roman" w:hAnsi="Garamond" w:cs="Times New Roman"/>
          <w:color w:val="000000"/>
          <w:sz w:val="20"/>
          <w:szCs w:val="20"/>
          <w:lang w:eastAsia="en-GB"/>
        </w:rPr>
        <w:t>) Jameson, </w:t>
      </w:r>
      <w:r w:rsidRPr="0001691B">
        <w:rPr>
          <w:rFonts w:ascii="Garamond" w:eastAsia="Times New Roman" w:hAnsi="Garamond" w:cs="Times New Roman"/>
          <w:i/>
          <w:iCs/>
          <w:color w:val="000000"/>
          <w:sz w:val="20"/>
          <w:szCs w:val="20"/>
          <w:lang w:eastAsia="en-GB"/>
        </w:rPr>
        <w:t>Political Unconscious</w:t>
      </w:r>
      <w:r w:rsidRPr="0001691B">
        <w:rPr>
          <w:rFonts w:ascii="Garamond" w:eastAsia="Times New Roman" w:hAnsi="Garamond" w:cs="Times New Roman"/>
          <w:color w:val="000000"/>
          <w:sz w:val="20"/>
          <w:szCs w:val="20"/>
          <w:lang w:eastAsia="en-GB"/>
        </w:rPr>
        <w:t>, 85.</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48" w:anchor="ref_acprof-9780199542642-note-190" w:history="1">
        <w:r w:rsidRPr="0001691B">
          <w:rPr>
            <w:rFonts w:ascii="Garamond" w:eastAsia="Times New Roman" w:hAnsi="Garamond" w:cs="Times New Roman"/>
            <w:color w:val="444444"/>
            <w:sz w:val="20"/>
            <w:szCs w:val="20"/>
            <w:lang w:eastAsia="en-GB"/>
          </w:rPr>
          <w:t>115</w:t>
        </w:r>
      </w:hyperlink>
      <w:r w:rsidRPr="0001691B">
        <w:rPr>
          <w:rFonts w:ascii="Garamond" w:eastAsia="Times New Roman" w:hAnsi="Garamond" w:cs="Times New Roman"/>
          <w:color w:val="000000"/>
          <w:sz w:val="20"/>
          <w:szCs w:val="20"/>
          <w:lang w:eastAsia="en-GB"/>
        </w:rPr>
        <w:t>) </w:t>
      </w:r>
      <w:proofErr w:type="spellStart"/>
      <w:r w:rsidRPr="0001691B">
        <w:rPr>
          <w:rFonts w:ascii="Garamond" w:eastAsia="Times New Roman" w:hAnsi="Garamond" w:cs="Times New Roman"/>
          <w:i/>
          <w:iCs/>
          <w:color w:val="000000"/>
          <w:sz w:val="20"/>
          <w:szCs w:val="20"/>
          <w:lang w:eastAsia="en-GB"/>
        </w:rPr>
        <w:t>Anonimalle</w:t>
      </w:r>
      <w:proofErr w:type="spellEnd"/>
      <w:r w:rsidRPr="0001691B">
        <w:rPr>
          <w:rFonts w:ascii="Garamond" w:eastAsia="Times New Roman" w:hAnsi="Garamond" w:cs="Times New Roman"/>
          <w:i/>
          <w:iCs/>
          <w:color w:val="000000"/>
          <w:sz w:val="20"/>
          <w:szCs w:val="20"/>
          <w:lang w:eastAsia="en-GB"/>
        </w:rPr>
        <w:t xml:space="preserve"> Chronicle</w:t>
      </w:r>
      <w:r w:rsidRPr="0001691B">
        <w:rPr>
          <w:rFonts w:ascii="Garamond" w:eastAsia="Times New Roman" w:hAnsi="Garamond" w:cs="Times New Roman"/>
          <w:color w:val="000000"/>
          <w:sz w:val="20"/>
          <w:szCs w:val="20"/>
          <w:lang w:eastAsia="en-GB"/>
        </w:rPr>
        <w:t>, ed. Galbraith, tr. in Dobson (ed. and tr.), </w:t>
      </w:r>
      <w:r w:rsidRPr="0001691B">
        <w:rPr>
          <w:rFonts w:ascii="Garamond" w:eastAsia="Times New Roman" w:hAnsi="Garamond" w:cs="Times New Roman"/>
          <w:i/>
          <w:iCs/>
          <w:color w:val="000000"/>
          <w:sz w:val="20"/>
          <w:szCs w:val="20"/>
          <w:lang w:eastAsia="en-GB"/>
        </w:rPr>
        <w:t>Peasants' Revolt</w:t>
      </w:r>
      <w:r w:rsidRPr="0001691B">
        <w:rPr>
          <w:rFonts w:ascii="Garamond" w:eastAsia="Times New Roman" w:hAnsi="Garamond" w:cs="Times New Roman"/>
          <w:color w:val="000000"/>
          <w:sz w:val="20"/>
          <w:szCs w:val="20"/>
          <w:lang w:eastAsia="en-GB"/>
        </w:rPr>
        <w:t xml:space="preserve">, 164, quoted in </w:t>
      </w:r>
      <w:proofErr w:type="spellStart"/>
      <w:r w:rsidRPr="0001691B">
        <w:rPr>
          <w:rFonts w:ascii="Garamond" w:eastAsia="Times New Roman" w:hAnsi="Garamond" w:cs="Times New Roman"/>
          <w:color w:val="000000"/>
          <w:sz w:val="20"/>
          <w:szCs w:val="20"/>
          <w:lang w:eastAsia="en-GB"/>
        </w:rPr>
        <w:t>Dyer</w:t>
      </w:r>
      <w:proofErr w:type="gramStart"/>
      <w:r w:rsidRPr="0001691B">
        <w:rPr>
          <w:rFonts w:ascii="Garamond" w:eastAsia="Times New Roman" w:hAnsi="Garamond" w:cs="Times New Roman"/>
          <w:color w:val="000000"/>
          <w:sz w:val="20"/>
          <w:szCs w:val="20"/>
          <w:lang w:eastAsia="en-GB"/>
        </w:rPr>
        <w:t>,</w:t>
      </w:r>
      <w:r w:rsidRPr="0001691B">
        <w:rPr>
          <w:rFonts w:ascii="Garamond" w:eastAsia="Times New Roman" w:hAnsi="Garamond" w:cs="Times New Roman"/>
          <w:i/>
          <w:iCs/>
          <w:color w:val="000000"/>
          <w:sz w:val="20"/>
          <w:szCs w:val="20"/>
          <w:lang w:eastAsia="en-GB"/>
        </w:rPr>
        <w:t>Making</w:t>
      </w:r>
      <w:proofErr w:type="spellEnd"/>
      <w:proofErr w:type="gramEnd"/>
      <w:r w:rsidRPr="0001691B">
        <w:rPr>
          <w:rFonts w:ascii="Garamond" w:eastAsia="Times New Roman" w:hAnsi="Garamond" w:cs="Times New Roman"/>
          <w:i/>
          <w:iCs/>
          <w:color w:val="000000"/>
          <w:sz w:val="20"/>
          <w:szCs w:val="20"/>
          <w:lang w:eastAsia="en-GB"/>
        </w:rPr>
        <w:t xml:space="preserve"> a Living</w:t>
      </w:r>
      <w:r w:rsidRPr="0001691B">
        <w:rPr>
          <w:rFonts w:ascii="Garamond" w:eastAsia="Times New Roman" w:hAnsi="Garamond" w:cs="Times New Roman"/>
          <w:color w:val="000000"/>
          <w:sz w:val="20"/>
          <w:szCs w:val="20"/>
          <w:lang w:eastAsia="en-GB"/>
        </w:rPr>
        <w:t>, 290.</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49" w:anchor="ref_acprof-9780199542642-note-191" w:history="1">
        <w:r w:rsidRPr="0001691B">
          <w:rPr>
            <w:rFonts w:ascii="Garamond" w:eastAsia="Times New Roman" w:hAnsi="Garamond" w:cs="Times New Roman"/>
            <w:color w:val="444444"/>
            <w:sz w:val="20"/>
            <w:szCs w:val="20"/>
            <w:lang w:eastAsia="en-GB"/>
          </w:rPr>
          <w:t>116</w:t>
        </w:r>
      </w:hyperlink>
      <w:r w:rsidRPr="0001691B">
        <w:rPr>
          <w:rFonts w:ascii="Garamond" w:eastAsia="Times New Roman" w:hAnsi="Garamond" w:cs="Times New Roman"/>
          <w:color w:val="000000"/>
          <w:sz w:val="20"/>
          <w:szCs w:val="20"/>
          <w:lang w:eastAsia="en-GB"/>
        </w:rPr>
        <w:t>) e.g. </w:t>
      </w:r>
      <w:proofErr w:type="spellStart"/>
      <w:r w:rsidRPr="0001691B">
        <w:rPr>
          <w:rFonts w:ascii="Garamond" w:eastAsia="Times New Roman" w:hAnsi="Garamond" w:cs="Times New Roman"/>
          <w:i/>
          <w:iCs/>
          <w:color w:val="000000"/>
          <w:sz w:val="20"/>
          <w:szCs w:val="20"/>
          <w:lang w:eastAsia="en-GB"/>
        </w:rPr>
        <w:t>Vox</w:t>
      </w:r>
      <w:proofErr w:type="spellEnd"/>
      <w:r w:rsidRPr="0001691B">
        <w:rPr>
          <w:rFonts w:ascii="Garamond" w:eastAsia="Times New Roman" w:hAnsi="Garamond" w:cs="Times New Roman"/>
          <w:color w:val="000000"/>
          <w:sz w:val="20"/>
          <w:szCs w:val="20"/>
          <w:lang w:eastAsia="en-GB"/>
        </w:rPr>
        <w:t>, at 2.</w:t>
      </w:r>
      <w:proofErr w:type="gramEnd"/>
      <w:r w:rsidRPr="0001691B">
        <w:rPr>
          <w:rFonts w:ascii="Garamond" w:eastAsia="Times New Roman" w:hAnsi="Garamond" w:cs="Times New Roman"/>
          <w:color w:val="000000"/>
          <w:sz w:val="20"/>
          <w:szCs w:val="20"/>
          <w:lang w:eastAsia="en-GB"/>
        </w:rPr>
        <w:t xml:space="preserve"> 1 (1); 6.15; cf. </w:t>
      </w:r>
      <w:proofErr w:type="spellStart"/>
      <w:r w:rsidRPr="0001691B">
        <w:rPr>
          <w:rFonts w:ascii="Garamond" w:eastAsia="Times New Roman" w:hAnsi="Garamond" w:cs="Times New Roman"/>
          <w:i/>
          <w:iCs/>
          <w:color w:val="000000"/>
          <w:sz w:val="20"/>
          <w:szCs w:val="20"/>
          <w:lang w:eastAsia="en-GB"/>
        </w:rPr>
        <w:t>Cronica</w:t>
      </w:r>
      <w:proofErr w:type="spellEnd"/>
      <w:r w:rsidRPr="0001691B">
        <w:rPr>
          <w:rFonts w:ascii="Garamond" w:eastAsia="Times New Roman" w:hAnsi="Garamond" w:cs="Times New Roman"/>
          <w:color w:val="000000"/>
          <w:sz w:val="20"/>
          <w:szCs w:val="20"/>
          <w:lang w:eastAsia="en-GB"/>
        </w:rPr>
        <w:t>, 3. 326–35 (the people jubilantly praise God for raising up Henry IV and help to authorize his kingship by election). See Watts, ‘Pressure of the Public’, 170–1 and </w:t>
      </w:r>
      <w:hyperlink r:id="rId350" w:anchor="acprof-9780199542642-note-126" w:history="1">
        <w:r w:rsidRPr="0001691B">
          <w:rPr>
            <w:rFonts w:ascii="Garamond" w:eastAsia="Times New Roman" w:hAnsi="Garamond" w:cs="Times New Roman"/>
            <w:color w:val="444444"/>
            <w:sz w:val="20"/>
            <w:szCs w:val="20"/>
            <w:lang w:eastAsia="en-GB"/>
          </w:rPr>
          <w:t>n. 51</w:t>
        </w:r>
      </w:hyperlink>
      <w:r w:rsidRPr="0001691B">
        <w:rPr>
          <w:rFonts w:ascii="Garamond" w:eastAsia="Times New Roman" w:hAnsi="Garamond" w:cs="Times New Roman"/>
          <w:color w:val="000000"/>
          <w:sz w:val="20"/>
          <w:szCs w:val="20"/>
          <w:lang w:eastAsia="en-GB"/>
        </w:rPr>
        <w:t>; Middleton, ‘Public Poetry’.</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51" w:anchor="ref_acprof-9780199542642-note-192" w:history="1">
        <w:r w:rsidRPr="0001691B">
          <w:rPr>
            <w:rFonts w:ascii="Garamond" w:eastAsia="Times New Roman" w:hAnsi="Garamond" w:cs="Times New Roman"/>
            <w:color w:val="444444"/>
            <w:sz w:val="20"/>
            <w:szCs w:val="20"/>
            <w:lang w:eastAsia="en-GB"/>
          </w:rPr>
          <w:t>117</w:t>
        </w:r>
      </w:hyperlink>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Cf</w:t>
      </w:r>
      <w:proofErr w:type="gramEnd"/>
      <w:r w:rsidRPr="0001691B">
        <w:rPr>
          <w:rFonts w:ascii="Garamond" w:eastAsia="Times New Roman" w:hAnsi="Garamond" w:cs="Times New Roman"/>
          <w:color w:val="000000"/>
          <w:sz w:val="20"/>
          <w:szCs w:val="20"/>
          <w:lang w:eastAsia="en-GB"/>
        </w:rPr>
        <w:t>. the split between Henry IV's mercy and the ‘</w:t>
      </w:r>
      <w:proofErr w:type="spellStart"/>
      <w:r w:rsidRPr="0001691B">
        <w:rPr>
          <w:rFonts w:ascii="Garamond" w:eastAsia="Times New Roman" w:hAnsi="Garamond" w:cs="Times New Roman"/>
          <w:color w:val="000000"/>
          <w:sz w:val="20"/>
          <w:szCs w:val="20"/>
          <w:lang w:eastAsia="en-GB"/>
        </w:rPr>
        <w:t>Publica</w:t>
      </w:r>
      <w:proofErr w:type="spellEnd"/>
      <w:r w:rsidRPr="0001691B">
        <w:rPr>
          <w:rFonts w:ascii="Garamond" w:eastAsia="Times New Roman" w:hAnsi="Garamond" w:cs="Times New Roman"/>
          <w:color w:val="000000"/>
          <w:sz w:val="20"/>
          <w:szCs w:val="20"/>
          <w:lang w:eastAsia="en-GB"/>
        </w:rPr>
        <w:t xml:space="preserve"> </w:t>
      </w:r>
      <w:proofErr w:type="spellStart"/>
      <w:r w:rsidRPr="0001691B">
        <w:rPr>
          <w:rFonts w:ascii="Garamond" w:eastAsia="Times New Roman" w:hAnsi="Garamond" w:cs="Times New Roman"/>
          <w:color w:val="000000"/>
          <w:sz w:val="20"/>
          <w:szCs w:val="20"/>
          <w:lang w:eastAsia="en-GB"/>
        </w:rPr>
        <w:t>vox</w:t>
      </w:r>
      <w:proofErr w:type="spellEnd"/>
      <w:r w:rsidRPr="0001691B">
        <w:rPr>
          <w:rFonts w:ascii="Garamond" w:eastAsia="Times New Roman" w:hAnsi="Garamond" w:cs="Times New Roman"/>
          <w:color w:val="000000"/>
          <w:sz w:val="20"/>
          <w:szCs w:val="20"/>
          <w:lang w:eastAsia="en-GB"/>
        </w:rPr>
        <w:t xml:space="preserve">’ calling for justice against his opponents </w:t>
      </w:r>
      <w:proofErr w:type="spellStart"/>
      <w:r w:rsidRPr="0001691B">
        <w:rPr>
          <w:rFonts w:ascii="Garamond" w:eastAsia="Times New Roman" w:hAnsi="Garamond" w:cs="Times New Roman"/>
          <w:color w:val="000000"/>
          <w:sz w:val="20"/>
          <w:szCs w:val="20"/>
          <w:lang w:eastAsia="en-GB"/>
        </w:rPr>
        <w:t>in</w:t>
      </w:r>
      <w:r w:rsidRPr="0001691B">
        <w:rPr>
          <w:rFonts w:ascii="Garamond" w:eastAsia="Times New Roman" w:hAnsi="Garamond" w:cs="Times New Roman"/>
          <w:i/>
          <w:iCs/>
          <w:color w:val="000000"/>
          <w:sz w:val="20"/>
          <w:szCs w:val="20"/>
          <w:lang w:eastAsia="en-GB"/>
        </w:rPr>
        <w:t>Cronica</w:t>
      </w:r>
      <w:proofErr w:type="spellEnd"/>
      <w:r w:rsidRPr="0001691B">
        <w:rPr>
          <w:rFonts w:ascii="Garamond" w:eastAsia="Times New Roman" w:hAnsi="Garamond" w:cs="Times New Roman"/>
          <w:color w:val="000000"/>
          <w:sz w:val="20"/>
          <w:szCs w:val="20"/>
          <w:lang w:eastAsia="en-GB"/>
        </w:rPr>
        <w:t>, 3. 382–99 (quote at l. 395).</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52" w:anchor="ref_acprof-9780199542642-note-193" w:history="1">
        <w:r w:rsidRPr="0001691B">
          <w:rPr>
            <w:rFonts w:ascii="Garamond" w:eastAsia="Times New Roman" w:hAnsi="Garamond" w:cs="Times New Roman"/>
            <w:color w:val="444444"/>
            <w:sz w:val="20"/>
            <w:szCs w:val="20"/>
            <w:lang w:eastAsia="en-GB"/>
          </w:rPr>
          <w:t>118</w:t>
        </w:r>
      </w:hyperlink>
      <w:r w:rsidRPr="0001691B">
        <w:rPr>
          <w:rFonts w:ascii="Garamond" w:eastAsia="Times New Roman" w:hAnsi="Garamond" w:cs="Times New Roman"/>
          <w:color w:val="000000"/>
          <w:sz w:val="20"/>
          <w:szCs w:val="20"/>
          <w:lang w:eastAsia="en-GB"/>
        </w:rPr>
        <w:t>) Cf. the sense of ‘</w:t>
      </w:r>
      <w:proofErr w:type="spellStart"/>
      <w:r w:rsidRPr="0001691B">
        <w:rPr>
          <w:rFonts w:ascii="Garamond" w:eastAsia="Times New Roman" w:hAnsi="Garamond" w:cs="Times New Roman"/>
          <w:color w:val="000000"/>
          <w:sz w:val="20"/>
          <w:szCs w:val="20"/>
          <w:lang w:eastAsia="en-GB"/>
        </w:rPr>
        <w:t>menable</w:t>
      </w:r>
      <w:proofErr w:type="spellEnd"/>
      <w:r w:rsidRPr="0001691B">
        <w:rPr>
          <w:rFonts w:ascii="Garamond" w:eastAsia="Times New Roman" w:hAnsi="Garamond" w:cs="Times New Roman"/>
          <w:color w:val="000000"/>
          <w:sz w:val="20"/>
          <w:szCs w:val="20"/>
          <w:lang w:eastAsia="en-GB"/>
        </w:rPr>
        <w:t>’ where nature, in spite of reason, makes humans ‘</w:t>
      </w:r>
      <w:proofErr w:type="spellStart"/>
      <w:r w:rsidRPr="0001691B">
        <w:rPr>
          <w:rFonts w:ascii="Garamond" w:eastAsia="Times New Roman" w:hAnsi="Garamond" w:cs="Times New Roman"/>
          <w:color w:val="000000"/>
          <w:sz w:val="20"/>
          <w:szCs w:val="20"/>
          <w:lang w:eastAsia="en-GB"/>
        </w:rPr>
        <w:t>menable</w:t>
      </w:r>
      <w:proofErr w:type="spellEnd"/>
      <w:r w:rsidRPr="0001691B">
        <w:rPr>
          <w:rFonts w:ascii="Garamond" w:eastAsia="Times New Roman" w:hAnsi="Garamond" w:cs="Times New Roman"/>
          <w:color w:val="000000"/>
          <w:sz w:val="20"/>
          <w:szCs w:val="20"/>
          <w:lang w:eastAsia="en-GB"/>
        </w:rPr>
        <w:t xml:space="preserve"> ∕ </w:t>
      </w:r>
      <w:proofErr w:type="gramStart"/>
      <w:r w:rsidRPr="0001691B">
        <w:rPr>
          <w:rFonts w:ascii="Garamond" w:eastAsia="Times New Roman" w:hAnsi="Garamond" w:cs="Times New Roman"/>
          <w:color w:val="000000"/>
          <w:sz w:val="20"/>
          <w:szCs w:val="20"/>
          <w:lang w:eastAsia="en-GB"/>
        </w:rPr>
        <w:t>To</w:t>
      </w:r>
      <w:proofErr w:type="gramEnd"/>
      <w:r w:rsidRPr="0001691B">
        <w:rPr>
          <w:rFonts w:ascii="Garamond" w:eastAsia="Times New Roman" w:hAnsi="Garamond" w:cs="Times New Roman"/>
          <w:color w:val="000000"/>
          <w:sz w:val="20"/>
          <w:szCs w:val="20"/>
          <w:lang w:eastAsia="en-GB"/>
        </w:rPr>
        <w:t xml:space="preserve"> love’ (</w:t>
      </w:r>
      <w:r w:rsidRPr="0001691B">
        <w:rPr>
          <w:rFonts w:ascii="Garamond" w:eastAsia="Times New Roman" w:hAnsi="Garamond" w:cs="Times New Roman"/>
          <w:i/>
          <w:iCs/>
          <w:color w:val="000000"/>
          <w:sz w:val="20"/>
          <w:szCs w:val="20"/>
          <w:lang w:eastAsia="en-GB"/>
        </w:rPr>
        <w:t>CA</w:t>
      </w:r>
      <w:r w:rsidRPr="0001691B">
        <w:rPr>
          <w:rFonts w:ascii="Garamond" w:eastAsia="Times New Roman" w:hAnsi="Garamond" w:cs="Times New Roman"/>
          <w:color w:val="000000"/>
          <w:sz w:val="20"/>
          <w:szCs w:val="20"/>
          <w:lang w:eastAsia="en-GB"/>
        </w:rPr>
        <w:t xml:space="preserve"> 3. 390–1). Consider also Galloway's reading of the tale of Adrian and </w:t>
      </w:r>
      <w:proofErr w:type="spellStart"/>
      <w:r w:rsidRPr="0001691B">
        <w:rPr>
          <w:rFonts w:ascii="Garamond" w:eastAsia="Times New Roman" w:hAnsi="Garamond" w:cs="Times New Roman"/>
          <w:color w:val="000000"/>
          <w:sz w:val="20"/>
          <w:szCs w:val="20"/>
          <w:lang w:eastAsia="en-GB"/>
        </w:rPr>
        <w:t>Bardus</w:t>
      </w:r>
      <w:proofErr w:type="spellEnd"/>
      <w:r w:rsidRPr="0001691B">
        <w:rPr>
          <w:rFonts w:ascii="Garamond" w:eastAsia="Times New Roman" w:hAnsi="Garamond" w:cs="Times New Roman"/>
          <w:color w:val="000000"/>
          <w:sz w:val="20"/>
          <w:szCs w:val="20"/>
          <w:lang w:eastAsia="en-GB"/>
        </w:rPr>
        <w:t xml:space="preserve"> (</w:t>
      </w:r>
      <w:r w:rsidRPr="0001691B">
        <w:rPr>
          <w:rFonts w:ascii="Garamond" w:eastAsia="Times New Roman" w:hAnsi="Garamond" w:cs="Times New Roman"/>
          <w:i/>
          <w:iCs/>
          <w:color w:val="000000"/>
          <w:sz w:val="20"/>
          <w:szCs w:val="20"/>
          <w:lang w:eastAsia="en-GB"/>
        </w:rPr>
        <w:t>CA</w:t>
      </w:r>
      <w:r w:rsidRPr="0001691B">
        <w:rPr>
          <w:rFonts w:ascii="Garamond" w:eastAsia="Times New Roman" w:hAnsi="Garamond" w:cs="Times New Roman"/>
          <w:color w:val="000000"/>
          <w:sz w:val="20"/>
          <w:szCs w:val="20"/>
          <w:lang w:eastAsia="en-GB"/>
        </w:rPr>
        <w:t xml:space="preserve"> 5. 4937–5162) as one that ‘emphasizes the inevitability, the “naturalness”, of social differences’, particularly through the peasant </w:t>
      </w:r>
      <w:proofErr w:type="spellStart"/>
      <w:r w:rsidRPr="0001691B">
        <w:rPr>
          <w:rFonts w:ascii="Garamond" w:eastAsia="Times New Roman" w:hAnsi="Garamond" w:cs="Times New Roman"/>
          <w:color w:val="000000"/>
          <w:sz w:val="20"/>
          <w:szCs w:val="20"/>
          <w:lang w:eastAsia="en-GB"/>
        </w:rPr>
        <w:t>Bardus</w:t>
      </w:r>
      <w:proofErr w:type="spellEnd"/>
      <w:r w:rsidRPr="0001691B">
        <w:rPr>
          <w:rFonts w:ascii="Garamond" w:eastAsia="Times New Roman" w:hAnsi="Garamond" w:cs="Times New Roman"/>
          <w:color w:val="000000"/>
          <w:sz w:val="20"/>
          <w:szCs w:val="20"/>
          <w:lang w:eastAsia="en-GB"/>
        </w:rPr>
        <w:t>, who is both superstitious and ‘resigned to lordly ingratitude’: ‘Making of a Social Ethic’, 378.</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r w:rsidRPr="0001691B">
        <w:rPr>
          <w:rFonts w:ascii="Garamond" w:eastAsia="Times New Roman" w:hAnsi="Garamond" w:cs="Times New Roman"/>
          <w:color w:val="000000"/>
          <w:sz w:val="20"/>
          <w:szCs w:val="20"/>
          <w:lang w:eastAsia="en-GB"/>
        </w:rPr>
        <w:t>(</w:t>
      </w:r>
      <w:hyperlink r:id="rId353" w:anchor="ref_acprof-9780199542642-note-194" w:history="1">
        <w:r w:rsidRPr="0001691B">
          <w:rPr>
            <w:rFonts w:ascii="Garamond" w:eastAsia="Times New Roman" w:hAnsi="Garamond" w:cs="Times New Roman"/>
            <w:color w:val="444444"/>
            <w:sz w:val="20"/>
            <w:szCs w:val="20"/>
            <w:lang w:eastAsia="en-GB"/>
          </w:rPr>
          <w:t>119</w:t>
        </w:r>
      </w:hyperlink>
      <w:r w:rsidRPr="0001691B">
        <w:rPr>
          <w:rFonts w:ascii="Garamond" w:eastAsia="Times New Roman" w:hAnsi="Garamond" w:cs="Times New Roman"/>
          <w:color w:val="000000"/>
          <w:sz w:val="20"/>
          <w:szCs w:val="20"/>
          <w:lang w:eastAsia="en-GB"/>
        </w:rPr>
        <w:t xml:space="preserve">) </w:t>
      </w:r>
      <w:proofErr w:type="gramStart"/>
      <w:r w:rsidRPr="0001691B">
        <w:rPr>
          <w:rFonts w:ascii="Garamond" w:eastAsia="Times New Roman" w:hAnsi="Garamond" w:cs="Times New Roman"/>
          <w:color w:val="000000"/>
          <w:sz w:val="20"/>
          <w:szCs w:val="20"/>
          <w:lang w:eastAsia="en-GB"/>
        </w:rPr>
        <w:t>For</w:t>
      </w:r>
      <w:proofErr w:type="gramEnd"/>
      <w:r w:rsidRPr="0001691B">
        <w:rPr>
          <w:rFonts w:ascii="Garamond" w:eastAsia="Times New Roman" w:hAnsi="Garamond" w:cs="Times New Roman"/>
          <w:color w:val="000000"/>
          <w:sz w:val="20"/>
          <w:szCs w:val="20"/>
          <w:lang w:eastAsia="en-GB"/>
        </w:rPr>
        <w:t xml:space="preserve"> the threatening, subversive voice of the people in the </w:t>
      </w:r>
      <w:proofErr w:type="spellStart"/>
      <w:r w:rsidRPr="0001691B">
        <w:rPr>
          <w:rFonts w:ascii="Garamond" w:eastAsia="Times New Roman" w:hAnsi="Garamond" w:cs="Times New Roman"/>
          <w:i/>
          <w:iCs/>
          <w:color w:val="000000"/>
          <w:sz w:val="20"/>
          <w:szCs w:val="20"/>
          <w:lang w:eastAsia="en-GB"/>
        </w:rPr>
        <w:t>Vox</w:t>
      </w:r>
      <w:proofErr w:type="spellEnd"/>
      <w:r w:rsidRPr="0001691B">
        <w:rPr>
          <w:rFonts w:ascii="Garamond" w:eastAsia="Times New Roman" w:hAnsi="Garamond" w:cs="Times New Roman"/>
          <w:color w:val="000000"/>
          <w:sz w:val="20"/>
          <w:szCs w:val="20"/>
          <w:lang w:eastAsia="en-GB"/>
        </w:rPr>
        <w:t>, see Justice, </w:t>
      </w:r>
      <w:r w:rsidRPr="0001691B">
        <w:rPr>
          <w:rFonts w:ascii="Garamond" w:eastAsia="Times New Roman" w:hAnsi="Garamond" w:cs="Times New Roman"/>
          <w:i/>
          <w:iCs/>
          <w:color w:val="000000"/>
          <w:sz w:val="20"/>
          <w:szCs w:val="20"/>
          <w:lang w:eastAsia="en-GB"/>
        </w:rPr>
        <w:t>Writing and Rebellion</w:t>
      </w:r>
      <w:r w:rsidRPr="0001691B">
        <w:rPr>
          <w:rFonts w:ascii="Garamond" w:eastAsia="Times New Roman" w:hAnsi="Garamond" w:cs="Times New Roman"/>
          <w:color w:val="000000"/>
          <w:sz w:val="20"/>
          <w:szCs w:val="20"/>
          <w:lang w:eastAsia="en-GB"/>
        </w:rPr>
        <w:t>, 207–16.</w:t>
      </w:r>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54" w:anchor="ref_acprof-9780199542642-note-195" w:history="1">
        <w:r w:rsidRPr="0001691B">
          <w:rPr>
            <w:rFonts w:ascii="Garamond" w:eastAsia="Times New Roman" w:hAnsi="Garamond" w:cs="Times New Roman"/>
            <w:color w:val="444444"/>
            <w:sz w:val="20"/>
            <w:szCs w:val="20"/>
            <w:lang w:eastAsia="en-GB"/>
          </w:rPr>
          <w:t>120</w:t>
        </w:r>
      </w:hyperlink>
      <w:r w:rsidRPr="0001691B">
        <w:rPr>
          <w:rFonts w:ascii="Garamond" w:eastAsia="Times New Roman" w:hAnsi="Garamond" w:cs="Times New Roman"/>
          <w:color w:val="000000"/>
          <w:sz w:val="20"/>
          <w:szCs w:val="20"/>
          <w:lang w:eastAsia="en-GB"/>
        </w:rPr>
        <w:t>) Bourdieu, </w:t>
      </w:r>
      <w:r w:rsidRPr="0001691B">
        <w:rPr>
          <w:rFonts w:ascii="Garamond" w:eastAsia="Times New Roman" w:hAnsi="Garamond" w:cs="Times New Roman"/>
          <w:i/>
          <w:iCs/>
          <w:color w:val="000000"/>
          <w:sz w:val="20"/>
          <w:szCs w:val="20"/>
          <w:lang w:eastAsia="en-GB"/>
        </w:rPr>
        <w:t>Theory of Practice</w:t>
      </w:r>
      <w:r w:rsidRPr="0001691B">
        <w:rPr>
          <w:rFonts w:ascii="Garamond" w:eastAsia="Times New Roman" w:hAnsi="Garamond" w:cs="Times New Roman"/>
          <w:color w:val="000000"/>
          <w:sz w:val="20"/>
          <w:szCs w:val="20"/>
          <w:lang w:eastAsia="en-GB"/>
        </w:rPr>
        <w:t>, 164–71 (quote at 164).</w:t>
      </w:r>
      <w:proofErr w:type="gramEnd"/>
    </w:p>
    <w:p w:rsidR="0001691B" w:rsidRPr="0001691B" w:rsidRDefault="0001691B" w:rsidP="0001691B">
      <w:pPr>
        <w:shd w:val="clear" w:color="auto" w:fill="FFFFFF"/>
        <w:spacing w:after="40" w:line="240" w:lineRule="auto"/>
        <w:rPr>
          <w:rFonts w:ascii="Garamond" w:eastAsia="Times New Roman" w:hAnsi="Garamond" w:cs="Times New Roman"/>
          <w:color w:val="000000"/>
          <w:sz w:val="20"/>
          <w:szCs w:val="20"/>
          <w:lang w:eastAsia="en-GB"/>
        </w:rPr>
      </w:pPr>
      <w:proofErr w:type="gramStart"/>
      <w:r w:rsidRPr="0001691B">
        <w:rPr>
          <w:rFonts w:ascii="Garamond" w:eastAsia="Times New Roman" w:hAnsi="Garamond" w:cs="Times New Roman"/>
          <w:color w:val="000000"/>
          <w:sz w:val="20"/>
          <w:szCs w:val="20"/>
          <w:lang w:eastAsia="en-GB"/>
        </w:rPr>
        <w:t>(</w:t>
      </w:r>
      <w:hyperlink r:id="rId355" w:anchor="ref_acprof-9780199542642-note-196" w:history="1">
        <w:r w:rsidRPr="0001691B">
          <w:rPr>
            <w:rFonts w:ascii="Garamond" w:eastAsia="Times New Roman" w:hAnsi="Garamond" w:cs="Times New Roman"/>
            <w:color w:val="444444"/>
            <w:sz w:val="20"/>
            <w:szCs w:val="20"/>
            <w:lang w:eastAsia="en-GB"/>
          </w:rPr>
          <w:t>121</w:t>
        </w:r>
      </w:hyperlink>
      <w:r w:rsidRPr="0001691B">
        <w:rPr>
          <w:rFonts w:ascii="Garamond" w:eastAsia="Times New Roman" w:hAnsi="Garamond" w:cs="Times New Roman"/>
          <w:color w:val="000000"/>
          <w:sz w:val="20"/>
          <w:szCs w:val="20"/>
          <w:lang w:eastAsia="en-GB"/>
        </w:rPr>
        <w:t>) Ibid. 169.</w:t>
      </w:r>
      <w:proofErr w:type="gramEnd"/>
    </w:p>
    <w:p w:rsidR="00F306A5" w:rsidRPr="0001691B" w:rsidRDefault="0001691B" w:rsidP="0001691B">
      <w:pPr>
        <w:shd w:val="clear" w:color="auto" w:fill="FFFFFF"/>
        <w:spacing w:after="40" w:line="240" w:lineRule="auto"/>
        <w:rPr>
          <w:rFonts w:ascii="Garamond" w:hAnsi="Garamond"/>
          <w:sz w:val="24"/>
        </w:rPr>
      </w:pPr>
      <w:r w:rsidRPr="0001691B">
        <w:rPr>
          <w:rFonts w:ascii="Garamond" w:eastAsia="Times New Roman" w:hAnsi="Garamond" w:cs="Times New Roman"/>
          <w:color w:val="000000"/>
          <w:sz w:val="20"/>
          <w:szCs w:val="20"/>
          <w:lang w:eastAsia="en-GB"/>
        </w:rPr>
        <w:t>(</w:t>
      </w:r>
      <w:hyperlink r:id="rId356" w:anchor="ref_acprof-9780199542642-note-197" w:history="1">
        <w:r w:rsidRPr="0001691B">
          <w:rPr>
            <w:rFonts w:ascii="Garamond" w:eastAsia="Times New Roman" w:hAnsi="Garamond" w:cs="Times New Roman"/>
            <w:color w:val="444444"/>
            <w:sz w:val="20"/>
            <w:szCs w:val="20"/>
            <w:lang w:eastAsia="en-GB"/>
          </w:rPr>
          <w:t>122</w:t>
        </w:r>
      </w:hyperlink>
      <w:r w:rsidRPr="0001691B">
        <w:rPr>
          <w:rFonts w:ascii="Garamond" w:eastAsia="Times New Roman" w:hAnsi="Garamond" w:cs="Times New Roman"/>
          <w:color w:val="000000"/>
          <w:sz w:val="20"/>
          <w:szCs w:val="20"/>
          <w:lang w:eastAsia="en-GB"/>
        </w:rPr>
        <w:t>) For Gower's marginalization of the church as a rival to lay temporal authority, see below, 101–14.</w:t>
      </w:r>
    </w:p>
    <w:sectPr w:rsidR="00F306A5" w:rsidRPr="0001691B" w:rsidSect="0001691B">
      <w:pgSz w:w="11906" w:h="16838"/>
      <w:pgMar w:top="851"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691B"/>
    <w:rsid w:val="0001691B"/>
    <w:rsid w:val="00F30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169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169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169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91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1691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1691B"/>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01691B"/>
    <w:rPr>
      <w:color w:val="0000FF"/>
      <w:u w:val="single"/>
    </w:rPr>
  </w:style>
  <w:style w:type="character" w:styleId="FollowedHyperlink">
    <w:name w:val="FollowedHyperlink"/>
    <w:basedOn w:val="DefaultParagraphFont"/>
    <w:uiPriority w:val="99"/>
    <w:semiHidden/>
    <w:unhideWhenUsed/>
    <w:rsid w:val="0001691B"/>
    <w:rPr>
      <w:color w:val="800080"/>
      <w:u w:val="single"/>
    </w:rPr>
  </w:style>
  <w:style w:type="paragraph" w:styleId="NormalWeb">
    <w:name w:val="Normal (Web)"/>
    <w:basedOn w:val="Normal"/>
    <w:uiPriority w:val="99"/>
    <w:semiHidden/>
    <w:unhideWhenUsed/>
    <w:rsid w:val="000169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eywords">
    <w:name w:val="keywords"/>
    <w:basedOn w:val="Normal"/>
    <w:rsid w:val="000169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1691B"/>
    <w:rPr>
      <w:i/>
      <w:iCs/>
    </w:rPr>
  </w:style>
  <w:style w:type="character" w:customStyle="1" w:styleId="apple-converted-space">
    <w:name w:val="apple-converted-space"/>
    <w:basedOn w:val="DefaultParagraphFont"/>
    <w:rsid w:val="0001691B"/>
  </w:style>
  <w:style w:type="character" w:customStyle="1" w:styleId="pagenumber">
    <w:name w:val="pagenumber"/>
    <w:basedOn w:val="DefaultParagraphFont"/>
    <w:rsid w:val="0001691B"/>
  </w:style>
  <w:style w:type="paragraph" w:styleId="BalloonText">
    <w:name w:val="Balloon Text"/>
    <w:basedOn w:val="Normal"/>
    <w:link w:val="BalloonTextChar"/>
    <w:uiPriority w:val="99"/>
    <w:semiHidden/>
    <w:unhideWhenUsed/>
    <w:rsid w:val="000169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691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0169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169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169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91B"/>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1691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1691B"/>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semiHidden/>
    <w:unhideWhenUsed/>
    <w:rsid w:val="0001691B"/>
    <w:rPr>
      <w:color w:val="0000FF"/>
      <w:u w:val="single"/>
    </w:rPr>
  </w:style>
  <w:style w:type="character" w:styleId="FollowedHyperlink">
    <w:name w:val="FollowedHyperlink"/>
    <w:basedOn w:val="DefaultParagraphFont"/>
    <w:uiPriority w:val="99"/>
    <w:semiHidden/>
    <w:unhideWhenUsed/>
    <w:rsid w:val="0001691B"/>
    <w:rPr>
      <w:color w:val="800080"/>
      <w:u w:val="single"/>
    </w:rPr>
  </w:style>
  <w:style w:type="paragraph" w:styleId="NormalWeb">
    <w:name w:val="Normal (Web)"/>
    <w:basedOn w:val="Normal"/>
    <w:uiPriority w:val="99"/>
    <w:semiHidden/>
    <w:unhideWhenUsed/>
    <w:rsid w:val="0001691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keywords">
    <w:name w:val="keywords"/>
    <w:basedOn w:val="Normal"/>
    <w:rsid w:val="000169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1691B"/>
    <w:rPr>
      <w:i/>
      <w:iCs/>
    </w:rPr>
  </w:style>
  <w:style w:type="character" w:customStyle="1" w:styleId="apple-converted-space">
    <w:name w:val="apple-converted-space"/>
    <w:basedOn w:val="DefaultParagraphFont"/>
    <w:rsid w:val="0001691B"/>
  </w:style>
  <w:style w:type="character" w:customStyle="1" w:styleId="pagenumber">
    <w:name w:val="pagenumber"/>
    <w:basedOn w:val="DefaultParagraphFont"/>
    <w:rsid w:val="0001691B"/>
  </w:style>
  <w:style w:type="paragraph" w:styleId="BalloonText">
    <w:name w:val="Balloon Text"/>
    <w:basedOn w:val="Normal"/>
    <w:link w:val="BalloonTextChar"/>
    <w:uiPriority w:val="99"/>
    <w:semiHidden/>
    <w:unhideWhenUsed/>
    <w:rsid w:val="0001691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691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9705591">
      <w:bodyDiv w:val="1"/>
      <w:marLeft w:val="0"/>
      <w:marRight w:val="0"/>
      <w:marTop w:val="0"/>
      <w:marBottom w:val="0"/>
      <w:divBdr>
        <w:top w:val="none" w:sz="0" w:space="0" w:color="auto"/>
        <w:left w:val="none" w:sz="0" w:space="0" w:color="auto"/>
        <w:bottom w:val="none" w:sz="0" w:space="0" w:color="auto"/>
        <w:right w:val="none" w:sz="0" w:space="0" w:color="auto"/>
      </w:divBdr>
      <w:divsChild>
        <w:div w:id="861937619">
          <w:marLeft w:val="0"/>
          <w:marRight w:val="0"/>
          <w:marTop w:val="0"/>
          <w:marBottom w:val="0"/>
          <w:divBdr>
            <w:top w:val="none" w:sz="0" w:space="0" w:color="auto"/>
            <w:left w:val="none" w:sz="0" w:space="0" w:color="auto"/>
            <w:bottom w:val="none" w:sz="0" w:space="0" w:color="auto"/>
            <w:right w:val="none" w:sz="0" w:space="0" w:color="auto"/>
          </w:divBdr>
        </w:div>
        <w:div w:id="1695304738">
          <w:marLeft w:val="0"/>
          <w:marRight w:val="0"/>
          <w:marTop w:val="0"/>
          <w:marBottom w:val="0"/>
          <w:divBdr>
            <w:top w:val="none" w:sz="0" w:space="0" w:color="auto"/>
            <w:left w:val="none" w:sz="0" w:space="0" w:color="auto"/>
            <w:bottom w:val="none" w:sz="0" w:space="0" w:color="auto"/>
            <w:right w:val="none" w:sz="0" w:space="0" w:color="auto"/>
          </w:divBdr>
        </w:div>
        <w:div w:id="1140881350">
          <w:marLeft w:val="0"/>
          <w:marRight w:val="0"/>
          <w:marTop w:val="0"/>
          <w:marBottom w:val="0"/>
          <w:divBdr>
            <w:top w:val="none" w:sz="0" w:space="0" w:color="auto"/>
            <w:left w:val="none" w:sz="0" w:space="0" w:color="auto"/>
            <w:bottom w:val="none" w:sz="0" w:space="0" w:color="auto"/>
            <w:right w:val="none" w:sz="0" w:space="0" w:color="auto"/>
          </w:divBdr>
          <w:divsChild>
            <w:div w:id="1276407607">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 w:id="1077939724">
          <w:marLeft w:val="0"/>
          <w:marRight w:val="0"/>
          <w:marTop w:val="0"/>
          <w:marBottom w:val="0"/>
          <w:divBdr>
            <w:top w:val="none" w:sz="0" w:space="0" w:color="auto"/>
            <w:left w:val="none" w:sz="0" w:space="0" w:color="auto"/>
            <w:bottom w:val="none" w:sz="0" w:space="0" w:color="auto"/>
            <w:right w:val="none" w:sz="0" w:space="0" w:color="auto"/>
          </w:divBdr>
          <w:divsChild>
            <w:div w:id="402416799">
              <w:marLeft w:val="0"/>
              <w:marRight w:val="0"/>
              <w:marTop w:val="0"/>
              <w:marBottom w:val="0"/>
              <w:divBdr>
                <w:top w:val="none" w:sz="0" w:space="0" w:color="auto"/>
                <w:left w:val="none" w:sz="0" w:space="0" w:color="auto"/>
                <w:bottom w:val="none" w:sz="0" w:space="0" w:color="auto"/>
                <w:right w:val="none" w:sz="0" w:space="0" w:color="auto"/>
              </w:divBdr>
            </w:div>
            <w:div w:id="1524786301">
              <w:marLeft w:val="0"/>
              <w:marRight w:val="0"/>
              <w:marTop w:val="0"/>
              <w:marBottom w:val="0"/>
              <w:divBdr>
                <w:top w:val="none" w:sz="0" w:space="0" w:color="auto"/>
                <w:left w:val="none" w:sz="0" w:space="0" w:color="auto"/>
                <w:bottom w:val="none" w:sz="0" w:space="0" w:color="auto"/>
                <w:right w:val="none" w:sz="0" w:space="0" w:color="auto"/>
              </w:divBdr>
              <w:divsChild>
                <w:div w:id="1616786565">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870799506">
          <w:marLeft w:val="0"/>
          <w:marRight w:val="0"/>
          <w:marTop w:val="0"/>
          <w:marBottom w:val="0"/>
          <w:divBdr>
            <w:top w:val="none" w:sz="0" w:space="0" w:color="auto"/>
            <w:left w:val="none" w:sz="0" w:space="0" w:color="auto"/>
            <w:bottom w:val="none" w:sz="0" w:space="0" w:color="auto"/>
            <w:right w:val="none" w:sz="0" w:space="0" w:color="auto"/>
          </w:divBdr>
        </w:div>
        <w:div w:id="1108085576">
          <w:marLeft w:val="0"/>
          <w:marRight w:val="0"/>
          <w:marTop w:val="0"/>
          <w:marBottom w:val="0"/>
          <w:divBdr>
            <w:top w:val="none" w:sz="0" w:space="0" w:color="auto"/>
            <w:left w:val="none" w:sz="0" w:space="0" w:color="auto"/>
            <w:bottom w:val="none" w:sz="0" w:space="0" w:color="auto"/>
            <w:right w:val="none" w:sz="0" w:space="0" w:color="auto"/>
          </w:divBdr>
        </w:div>
        <w:div w:id="1247686136">
          <w:marLeft w:val="0"/>
          <w:marRight w:val="0"/>
          <w:marTop w:val="0"/>
          <w:marBottom w:val="0"/>
          <w:divBdr>
            <w:top w:val="none" w:sz="0" w:space="0" w:color="auto"/>
            <w:left w:val="none" w:sz="0" w:space="0" w:color="auto"/>
            <w:bottom w:val="none" w:sz="0" w:space="0" w:color="auto"/>
            <w:right w:val="none" w:sz="0" w:space="0" w:color="auto"/>
          </w:divBdr>
          <w:divsChild>
            <w:div w:id="1720399038">
              <w:marLeft w:val="0"/>
              <w:marRight w:val="0"/>
              <w:marTop w:val="0"/>
              <w:marBottom w:val="0"/>
              <w:divBdr>
                <w:top w:val="none" w:sz="0" w:space="0" w:color="auto"/>
                <w:left w:val="none" w:sz="0" w:space="0" w:color="auto"/>
                <w:bottom w:val="none" w:sz="0" w:space="0" w:color="auto"/>
                <w:right w:val="none" w:sz="0" w:space="0" w:color="auto"/>
              </w:divBdr>
            </w:div>
            <w:div w:id="2004425854">
              <w:marLeft w:val="0"/>
              <w:marRight w:val="0"/>
              <w:marTop w:val="0"/>
              <w:marBottom w:val="0"/>
              <w:divBdr>
                <w:top w:val="none" w:sz="0" w:space="0" w:color="auto"/>
                <w:left w:val="none" w:sz="0" w:space="0" w:color="auto"/>
                <w:bottom w:val="none" w:sz="0" w:space="0" w:color="auto"/>
                <w:right w:val="none" w:sz="0" w:space="0" w:color="auto"/>
              </w:divBdr>
            </w:div>
            <w:div w:id="379019449">
              <w:marLeft w:val="0"/>
              <w:marRight w:val="0"/>
              <w:marTop w:val="0"/>
              <w:marBottom w:val="0"/>
              <w:divBdr>
                <w:top w:val="none" w:sz="0" w:space="0" w:color="auto"/>
                <w:left w:val="none" w:sz="0" w:space="0" w:color="auto"/>
                <w:bottom w:val="none" w:sz="0" w:space="0" w:color="auto"/>
                <w:right w:val="none" w:sz="0" w:space="0" w:color="auto"/>
              </w:divBdr>
            </w:div>
            <w:div w:id="1077899685">
              <w:marLeft w:val="0"/>
              <w:marRight w:val="0"/>
              <w:marTop w:val="0"/>
              <w:marBottom w:val="0"/>
              <w:divBdr>
                <w:top w:val="none" w:sz="0" w:space="0" w:color="auto"/>
                <w:left w:val="none" w:sz="0" w:space="0" w:color="auto"/>
                <w:bottom w:val="none" w:sz="0" w:space="0" w:color="auto"/>
                <w:right w:val="none" w:sz="0" w:space="0" w:color="auto"/>
              </w:divBdr>
            </w:div>
            <w:div w:id="1699815822">
              <w:marLeft w:val="0"/>
              <w:marRight w:val="0"/>
              <w:marTop w:val="0"/>
              <w:marBottom w:val="0"/>
              <w:divBdr>
                <w:top w:val="none" w:sz="0" w:space="0" w:color="auto"/>
                <w:left w:val="none" w:sz="0" w:space="0" w:color="auto"/>
                <w:bottom w:val="none" w:sz="0" w:space="0" w:color="auto"/>
                <w:right w:val="none" w:sz="0" w:space="0" w:color="auto"/>
              </w:divBdr>
            </w:div>
            <w:div w:id="1307272283">
              <w:marLeft w:val="0"/>
              <w:marRight w:val="0"/>
              <w:marTop w:val="0"/>
              <w:marBottom w:val="0"/>
              <w:divBdr>
                <w:top w:val="none" w:sz="0" w:space="0" w:color="auto"/>
                <w:left w:val="none" w:sz="0" w:space="0" w:color="auto"/>
                <w:bottom w:val="none" w:sz="0" w:space="0" w:color="auto"/>
                <w:right w:val="none" w:sz="0" w:space="0" w:color="auto"/>
              </w:divBdr>
            </w:div>
            <w:div w:id="774130722">
              <w:marLeft w:val="0"/>
              <w:marRight w:val="0"/>
              <w:marTop w:val="0"/>
              <w:marBottom w:val="0"/>
              <w:divBdr>
                <w:top w:val="none" w:sz="0" w:space="0" w:color="auto"/>
                <w:left w:val="none" w:sz="0" w:space="0" w:color="auto"/>
                <w:bottom w:val="none" w:sz="0" w:space="0" w:color="auto"/>
                <w:right w:val="none" w:sz="0" w:space="0" w:color="auto"/>
              </w:divBdr>
            </w:div>
            <w:div w:id="1174733449">
              <w:marLeft w:val="0"/>
              <w:marRight w:val="0"/>
              <w:marTop w:val="0"/>
              <w:marBottom w:val="0"/>
              <w:divBdr>
                <w:top w:val="none" w:sz="0" w:space="0" w:color="auto"/>
                <w:left w:val="none" w:sz="0" w:space="0" w:color="auto"/>
                <w:bottom w:val="none" w:sz="0" w:space="0" w:color="auto"/>
                <w:right w:val="none" w:sz="0" w:space="0" w:color="auto"/>
              </w:divBdr>
            </w:div>
            <w:div w:id="1225220531">
              <w:marLeft w:val="0"/>
              <w:marRight w:val="0"/>
              <w:marTop w:val="0"/>
              <w:marBottom w:val="0"/>
              <w:divBdr>
                <w:top w:val="none" w:sz="0" w:space="0" w:color="auto"/>
                <w:left w:val="none" w:sz="0" w:space="0" w:color="auto"/>
                <w:bottom w:val="none" w:sz="0" w:space="0" w:color="auto"/>
                <w:right w:val="none" w:sz="0" w:space="0" w:color="auto"/>
              </w:divBdr>
            </w:div>
            <w:div w:id="862283806">
              <w:marLeft w:val="0"/>
              <w:marRight w:val="0"/>
              <w:marTop w:val="0"/>
              <w:marBottom w:val="0"/>
              <w:divBdr>
                <w:top w:val="none" w:sz="0" w:space="0" w:color="auto"/>
                <w:left w:val="none" w:sz="0" w:space="0" w:color="auto"/>
                <w:bottom w:val="none" w:sz="0" w:space="0" w:color="auto"/>
                <w:right w:val="none" w:sz="0" w:space="0" w:color="auto"/>
              </w:divBdr>
            </w:div>
            <w:div w:id="1725176413">
              <w:marLeft w:val="0"/>
              <w:marRight w:val="0"/>
              <w:marTop w:val="0"/>
              <w:marBottom w:val="0"/>
              <w:divBdr>
                <w:top w:val="none" w:sz="0" w:space="0" w:color="auto"/>
                <w:left w:val="none" w:sz="0" w:space="0" w:color="auto"/>
                <w:bottom w:val="none" w:sz="0" w:space="0" w:color="auto"/>
                <w:right w:val="none" w:sz="0" w:space="0" w:color="auto"/>
              </w:divBdr>
            </w:div>
            <w:div w:id="1677223213">
              <w:marLeft w:val="0"/>
              <w:marRight w:val="0"/>
              <w:marTop w:val="0"/>
              <w:marBottom w:val="0"/>
              <w:divBdr>
                <w:top w:val="none" w:sz="0" w:space="0" w:color="auto"/>
                <w:left w:val="none" w:sz="0" w:space="0" w:color="auto"/>
                <w:bottom w:val="none" w:sz="0" w:space="0" w:color="auto"/>
                <w:right w:val="none" w:sz="0" w:space="0" w:color="auto"/>
              </w:divBdr>
            </w:div>
            <w:div w:id="626854898">
              <w:marLeft w:val="0"/>
              <w:marRight w:val="0"/>
              <w:marTop w:val="0"/>
              <w:marBottom w:val="0"/>
              <w:divBdr>
                <w:top w:val="none" w:sz="0" w:space="0" w:color="auto"/>
                <w:left w:val="none" w:sz="0" w:space="0" w:color="auto"/>
                <w:bottom w:val="none" w:sz="0" w:space="0" w:color="auto"/>
                <w:right w:val="none" w:sz="0" w:space="0" w:color="auto"/>
              </w:divBdr>
            </w:div>
            <w:div w:id="1153259056">
              <w:marLeft w:val="0"/>
              <w:marRight w:val="0"/>
              <w:marTop w:val="0"/>
              <w:marBottom w:val="0"/>
              <w:divBdr>
                <w:top w:val="none" w:sz="0" w:space="0" w:color="auto"/>
                <w:left w:val="none" w:sz="0" w:space="0" w:color="auto"/>
                <w:bottom w:val="none" w:sz="0" w:space="0" w:color="auto"/>
                <w:right w:val="none" w:sz="0" w:space="0" w:color="auto"/>
              </w:divBdr>
            </w:div>
            <w:div w:id="484593881">
              <w:marLeft w:val="0"/>
              <w:marRight w:val="0"/>
              <w:marTop w:val="0"/>
              <w:marBottom w:val="0"/>
              <w:divBdr>
                <w:top w:val="none" w:sz="0" w:space="0" w:color="auto"/>
                <w:left w:val="none" w:sz="0" w:space="0" w:color="auto"/>
                <w:bottom w:val="none" w:sz="0" w:space="0" w:color="auto"/>
                <w:right w:val="none" w:sz="0" w:space="0" w:color="auto"/>
              </w:divBdr>
            </w:div>
            <w:div w:id="1083259961">
              <w:marLeft w:val="0"/>
              <w:marRight w:val="0"/>
              <w:marTop w:val="0"/>
              <w:marBottom w:val="0"/>
              <w:divBdr>
                <w:top w:val="none" w:sz="0" w:space="0" w:color="auto"/>
                <w:left w:val="none" w:sz="0" w:space="0" w:color="auto"/>
                <w:bottom w:val="none" w:sz="0" w:space="0" w:color="auto"/>
                <w:right w:val="none" w:sz="0" w:space="0" w:color="auto"/>
              </w:divBdr>
            </w:div>
            <w:div w:id="21631737">
              <w:marLeft w:val="0"/>
              <w:marRight w:val="0"/>
              <w:marTop w:val="0"/>
              <w:marBottom w:val="0"/>
              <w:divBdr>
                <w:top w:val="none" w:sz="0" w:space="0" w:color="auto"/>
                <w:left w:val="none" w:sz="0" w:space="0" w:color="auto"/>
                <w:bottom w:val="none" w:sz="0" w:space="0" w:color="auto"/>
                <w:right w:val="none" w:sz="0" w:space="0" w:color="auto"/>
              </w:divBdr>
            </w:div>
            <w:div w:id="1890149017">
              <w:marLeft w:val="0"/>
              <w:marRight w:val="0"/>
              <w:marTop w:val="0"/>
              <w:marBottom w:val="0"/>
              <w:divBdr>
                <w:top w:val="none" w:sz="0" w:space="0" w:color="auto"/>
                <w:left w:val="none" w:sz="0" w:space="0" w:color="auto"/>
                <w:bottom w:val="none" w:sz="0" w:space="0" w:color="auto"/>
                <w:right w:val="none" w:sz="0" w:space="0" w:color="auto"/>
              </w:divBdr>
            </w:div>
            <w:div w:id="775180116">
              <w:marLeft w:val="0"/>
              <w:marRight w:val="0"/>
              <w:marTop w:val="0"/>
              <w:marBottom w:val="0"/>
              <w:divBdr>
                <w:top w:val="none" w:sz="0" w:space="0" w:color="auto"/>
                <w:left w:val="none" w:sz="0" w:space="0" w:color="auto"/>
                <w:bottom w:val="none" w:sz="0" w:space="0" w:color="auto"/>
                <w:right w:val="none" w:sz="0" w:space="0" w:color="auto"/>
              </w:divBdr>
            </w:div>
            <w:div w:id="1624649919">
              <w:marLeft w:val="0"/>
              <w:marRight w:val="0"/>
              <w:marTop w:val="0"/>
              <w:marBottom w:val="0"/>
              <w:divBdr>
                <w:top w:val="none" w:sz="0" w:space="0" w:color="auto"/>
                <w:left w:val="none" w:sz="0" w:space="0" w:color="auto"/>
                <w:bottom w:val="none" w:sz="0" w:space="0" w:color="auto"/>
                <w:right w:val="none" w:sz="0" w:space="0" w:color="auto"/>
              </w:divBdr>
            </w:div>
            <w:div w:id="757558039">
              <w:marLeft w:val="0"/>
              <w:marRight w:val="0"/>
              <w:marTop w:val="0"/>
              <w:marBottom w:val="0"/>
              <w:divBdr>
                <w:top w:val="none" w:sz="0" w:space="0" w:color="auto"/>
                <w:left w:val="none" w:sz="0" w:space="0" w:color="auto"/>
                <w:bottom w:val="none" w:sz="0" w:space="0" w:color="auto"/>
                <w:right w:val="none" w:sz="0" w:space="0" w:color="auto"/>
              </w:divBdr>
            </w:div>
            <w:div w:id="1919896290">
              <w:marLeft w:val="0"/>
              <w:marRight w:val="0"/>
              <w:marTop w:val="0"/>
              <w:marBottom w:val="0"/>
              <w:divBdr>
                <w:top w:val="none" w:sz="0" w:space="0" w:color="auto"/>
                <w:left w:val="none" w:sz="0" w:space="0" w:color="auto"/>
                <w:bottom w:val="none" w:sz="0" w:space="0" w:color="auto"/>
                <w:right w:val="none" w:sz="0" w:space="0" w:color="auto"/>
              </w:divBdr>
            </w:div>
            <w:div w:id="1564559083">
              <w:marLeft w:val="0"/>
              <w:marRight w:val="0"/>
              <w:marTop w:val="0"/>
              <w:marBottom w:val="0"/>
              <w:divBdr>
                <w:top w:val="none" w:sz="0" w:space="0" w:color="auto"/>
                <w:left w:val="none" w:sz="0" w:space="0" w:color="auto"/>
                <w:bottom w:val="none" w:sz="0" w:space="0" w:color="auto"/>
                <w:right w:val="none" w:sz="0" w:space="0" w:color="auto"/>
              </w:divBdr>
            </w:div>
            <w:div w:id="824207307">
              <w:marLeft w:val="0"/>
              <w:marRight w:val="0"/>
              <w:marTop w:val="0"/>
              <w:marBottom w:val="0"/>
              <w:divBdr>
                <w:top w:val="none" w:sz="0" w:space="0" w:color="auto"/>
                <w:left w:val="none" w:sz="0" w:space="0" w:color="auto"/>
                <w:bottom w:val="none" w:sz="0" w:space="0" w:color="auto"/>
                <w:right w:val="none" w:sz="0" w:space="0" w:color="auto"/>
              </w:divBdr>
            </w:div>
            <w:div w:id="2080131341">
              <w:marLeft w:val="0"/>
              <w:marRight w:val="0"/>
              <w:marTop w:val="0"/>
              <w:marBottom w:val="0"/>
              <w:divBdr>
                <w:top w:val="none" w:sz="0" w:space="0" w:color="auto"/>
                <w:left w:val="none" w:sz="0" w:space="0" w:color="auto"/>
                <w:bottom w:val="none" w:sz="0" w:space="0" w:color="auto"/>
                <w:right w:val="none" w:sz="0" w:space="0" w:color="auto"/>
              </w:divBdr>
            </w:div>
            <w:div w:id="503013699">
              <w:marLeft w:val="0"/>
              <w:marRight w:val="0"/>
              <w:marTop w:val="0"/>
              <w:marBottom w:val="0"/>
              <w:divBdr>
                <w:top w:val="none" w:sz="0" w:space="0" w:color="auto"/>
                <w:left w:val="none" w:sz="0" w:space="0" w:color="auto"/>
                <w:bottom w:val="none" w:sz="0" w:space="0" w:color="auto"/>
                <w:right w:val="none" w:sz="0" w:space="0" w:color="auto"/>
              </w:divBdr>
            </w:div>
            <w:div w:id="1516387436">
              <w:marLeft w:val="0"/>
              <w:marRight w:val="0"/>
              <w:marTop w:val="0"/>
              <w:marBottom w:val="0"/>
              <w:divBdr>
                <w:top w:val="none" w:sz="0" w:space="0" w:color="auto"/>
                <w:left w:val="none" w:sz="0" w:space="0" w:color="auto"/>
                <w:bottom w:val="none" w:sz="0" w:space="0" w:color="auto"/>
                <w:right w:val="none" w:sz="0" w:space="0" w:color="auto"/>
              </w:divBdr>
            </w:div>
            <w:div w:id="556748349">
              <w:marLeft w:val="0"/>
              <w:marRight w:val="0"/>
              <w:marTop w:val="0"/>
              <w:marBottom w:val="0"/>
              <w:divBdr>
                <w:top w:val="none" w:sz="0" w:space="0" w:color="auto"/>
                <w:left w:val="none" w:sz="0" w:space="0" w:color="auto"/>
                <w:bottom w:val="none" w:sz="0" w:space="0" w:color="auto"/>
                <w:right w:val="none" w:sz="0" w:space="0" w:color="auto"/>
              </w:divBdr>
            </w:div>
            <w:div w:id="449907728">
              <w:marLeft w:val="0"/>
              <w:marRight w:val="0"/>
              <w:marTop w:val="0"/>
              <w:marBottom w:val="0"/>
              <w:divBdr>
                <w:top w:val="none" w:sz="0" w:space="0" w:color="auto"/>
                <w:left w:val="none" w:sz="0" w:space="0" w:color="auto"/>
                <w:bottom w:val="none" w:sz="0" w:space="0" w:color="auto"/>
                <w:right w:val="none" w:sz="0" w:space="0" w:color="auto"/>
              </w:divBdr>
            </w:div>
            <w:div w:id="1256211088">
              <w:marLeft w:val="0"/>
              <w:marRight w:val="0"/>
              <w:marTop w:val="0"/>
              <w:marBottom w:val="0"/>
              <w:divBdr>
                <w:top w:val="none" w:sz="0" w:space="0" w:color="auto"/>
                <w:left w:val="none" w:sz="0" w:space="0" w:color="auto"/>
                <w:bottom w:val="none" w:sz="0" w:space="0" w:color="auto"/>
                <w:right w:val="none" w:sz="0" w:space="0" w:color="auto"/>
              </w:divBdr>
            </w:div>
            <w:div w:id="678239222">
              <w:marLeft w:val="0"/>
              <w:marRight w:val="0"/>
              <w:marTop w:val="0"/>
              <w:marBottom w:val="0"/>
              <w:divBdr>
                <w:top w:val="none" w:sz="0" w:space="0" w:color="auto"/>
                <w:left w:val="none" w:sz="0" w:space="0" w:color="auto"/>
                <w:bottom w:val="none" w:sz="0" w:space="0" w:color="auto"/>
                <w:right w:val="none" w:sz="0" w:space="0" w:color="auto"/>
              </w:divBdr>
            </w:div>
            <w:div w:id="884760165">
              <w:marLeft w:val="0"/>
              <w:marRight w:val="0"/>
              <w:marTop w:val="0"/>
              <w:marBottom w:val="0"/>
              <w:divBdr>
                <w:top w:val="none" w:sz="0" w:space="0" w:color="auto"/>
                <w:left w:val="none" w:sz="0" w:space="0" w:color="auto"/>
                <w:bottom w:val="none" w:sz="0" w:space="0" w:color="auto"/>
                <w:right w:val="none" w:sz="0" w:space="0" w:color="auto"/>
              </w:divBdr>
            </w:div>
            <w:div w:id="1513645451">
              <w:marLeft w:val="0"/>
              <w:marRight w:val="0"/>
              <w:marTop w:val="0"/>
              <w:marBottom w:val="0"/>
              <w:divBdr>
                <w:top w:val="none" w:sz="0" w:space="0" w:color="auto"/>
                <w:left w:val="none" w:sz="0" w:space="0" w:color="auto"/>
                <w:bottom w:val="none" w:sz="0" w:space="0" w:color="auto"/>
                <w:right w:val="none" w:sz="0" w:space="0" w:color="auto"/>
              </w:divBdr>
            </w:div>
            <w:div w:id="541675642">
              <w:marLeft w:val="0"/>
              <w:marRight w:val="0"/>
              <w:marTop w:val="0"/>
              <w:marBottom w:val="0"/>
              <w:divBdr>
                <w:top w:val="none" w:sz="0" w:space="0" w:color="auto"/>
                <w:left w:val="none" w:sz="0" w:space="0" w:color="auto"/>
                <w:bottom w:val="none" w:sz="0" w:space="0" w:color="auto"/>
                <w:right w:val="none" w:sz="0" w:space="0" w:color="auto"/>
              </w:divBdr>
            </w:div>
            <w:div w:id="1996104831">
              <w:marLeft w:val="0"/>
              <w:marRight w:val="0"/>
              <w:marTop w:val="0"/>
              <w:marBottom w:val="0"/>
              <w:divBdr>
                <w:top w:val="none" w:sz="0" w:space="0" w:color="auto"/>
                <w:left w:val="none" w:sz="0" w:space="0" w:color="auto"/>
                <w:bottom w:val="none" w:sz="0" w:space="0" w:color="auto"/>
                <w:right w:val="none" w:sz="0" w:space="0" w:color="auto"/>
              </w:divBdr>
            </w:div>
            <w:div w:id="540751222">
              <w:marLeft w:val="0"/>
              <w:marRight w:val="0"/>
              <w:marTop w:val="0"/>
              <w:marBottom w:val="0"/>
              <w:divBdr>
                <w:top w:val="none" w:sz="0" w:space="0" w:color="auto"/>
                <w:left w:val="none" w:sz="0" w:space="0" w:color="auto"/>
                <w:bottom w:val="none" w:sz="0" w:space="0" w:color="auto"/>
                <w:right w:val="none" w:sz="0" w:space="0" w:color="auto"/>
              </w:divBdr>
            </w:div>
            <w:div w:id="2146384833">
              <w:marLeft w:val="0"/>
              <w:marRight w:val="0"/>
              <w:marTop w:val="0"/>
              <w:marBottom w:val="0"/>
              <w:divBdr>
                <w:top w:val="none" w:sz="0" w:space="0" w:color="auto"/>
                <w:left w:val="none" w:sz="0" w:space="0" w:color="auto"/>
                <w:bottom w:val="none" w:sz="0" w:space="0" w:color="auto"/>
                <w:right w:val="none" w:sz="0" w:space="0" w:color="auto"/>
              </w:divBdr>
            </w:div>
            <w:div w:id="1881088553">
              <w:marLeft w:val="0"/>
              <w:marRight w:val="0"/>
              <w:marTop w:val="0"/>
              <w:marBottom w:val="0"/>
              <w:divBdr>
                <w:top w:val="none" w:sz="0" w:space="0" w:color="auto"/>
                <w:left w:val="none" w:sz="0" w:space="0" w:color="auto"/>
                <w:bottom w:val="none" w:sz="0" w:space="0" w:color="auto"/>
                <w:right w:val="none" w:sz="0" w:space="0" w:color="auto"/>
              </w:divBdr>
            </w:div>
            <w:div w:id="425612071">
              <w:marLeft w:val="0"/>
              <w:marRight w:val="0"/>
              <w:marTop w:val="0"/>
              <w:marBottom w:val="0"/>
              <w:divBdr>
                <w:top w:val="none" w:sz="0" w:space="0" w:color="auto"/>
                <w:left w:val="none" w:sz="0" w:space="0" w:color="auto"/>
                <w:bottom w:val="none" w:sz="0" w:space="0" w:color="auto"/>
                <w:right w:val="none" w:sz="0" w:space="0" w:color="auto"/>
              </w:divBdr>
            </w:div>
            <w:div w:id="264461386">
              <w:marLeft w:val="0"/>
              <w:marRight w:val="0"/>
              <w:marTop w:val="0"/>
              <w:marBottom w:val="0"/>
              <w:divBdr>
                <w:top w:val="none" w:sz="0" w:space="0" w:color="auto"/>
                <w:left w:val="none" w:sz="0" w:space="0" w:color="auto"/>
                <w:bottom w:val="none" w:sz="0" w:space="0" w:color="auto"/>
                <w:right w:val="none" w:sz="0" w:space="0" w:color="auto"/>
              </w:divBdr>
            </w:div>
            <w:div w:id="592013498">
              <w:marLeft w:val="0"/>
              <w:marRight w:val="0"/>
              <w:marTop w:val="0"/>
              <w:marBottom w:val="0"/>
              <w:divBdr>
                <w:top w:val="none" w:sz="0" w:space="0" w:color="auto"/>
                <w:left w:val="none" w:sz="0" w:space="0" w:color="auto"/>
                <w:bottom w:val="none" w:sz="0" w:space="0" w:color="auto"/>
                <w:right w:val="none" w:sz="0" w:space="0" w:color="auto"/>
              </w:divBdr>
            </w:div>
            <w:div w:id="1138650308">
              <w:marLeft w:val="0"/>
              <w:marRight w:val="0"/>
              <w:marTop w:val="0"/>
              <w:marBottom w:val="0"/>
              <w:divBdr>
                <w:top w:val="none" w:sz="0" w:space="0" w:color="auto"/>
                <w:left w:val="none" w:sz="0" w:space="0" w:color="auto"/>
                <w:bottom w:val="none" w:sz="0" w:space="0" w:color="auto"/>
                <w:right w:val="none" w:sz="0" w:space="0" w:color="auto"/>
              </w:divBdr>
            </w:div>
            <w:div w:id="966741360">
              <w:marLeft w:val="0"/>
              <w:marRight w:val="0"/>
              <w:marTop w:val="0"/>
              <w:marBottom w:val="0"/>
              <w:divBdr>
                <w:top w:val="none" w:sz="0" w:space="0" w:color="auto"/>
                <w:left w:val="none" w:sz="0" w:space="0" w:color="auto"/>
                <w:bottom w:val="none" w:sz="0" w:space="0" w:color="auto"/>
                <w:right w:val="none" w:sz="0" w:space="0" w:color="auto"/>
              </w:divBdr>
            </w:div>
            <w:div w:id="1673289381">
              <w:marLeft w:val="0"/>
              <w:marRight w:val="0"/>
              <w:marTop w:val="0"/>
              <w:marBottom w:val="0"/>
              <w:divBdr>
                <w:top w:val="none" w:sz="0" w:space="0" w:color="auto"/>
                <w:left w:val="none" w:sz="0" w:space="0" w:color="auto"/>
                <w:bottom w:val="none" w:sz="0" w:space="0" w:color="auto"/>
                <w:right w:val="none" w:sz="0" w:space="0" w:color="auto"/>
              </w:divBdr>
            </w:div>
            <w:div w:id="94399030">
              <w:marLeft w:val="0"/>
              <w:marRight w:val="0"/>
              <w:marTop w:val="0"/>
              <w:marBottom w:val="0"/>
              <w:divBdr>
                <w:top w:val="none" w:sz="0" w:space="0" w:color="auto"/>
                <w:left w:val="none" w:sz="0" w:space="0" w:color="auto"/>
                <w:bottom w:val="none" w:sz="0" w:space="0" w:color="auto"/>
                <w:right w:val="none" w:sz="0" w:space="0" w:color="auto"/>
              </w:divBdr>
            </w:div>
            <w:div w:id="1139110455">
              <w:marLeft w:val="0"/>
              <w:marRight w:val="0"/>
              <w:marTop w:val="0"/>
              <w:marBottom w:val="0"/>
              <w:divBdr>
                <w:top w:val="none" w:sz="0" w:space="0" w:color="auto"/>
                <w:left w:val="none" w:sz="0" w:space="0" w:color="auto"/>
                <w:bottom w:val="none" w:sz="0" w:space="0" w:color="auto"/>
                <w:right w:val="none" w:sz="0" w:space="0" w:color="auto"/>
              </w:divBdr>
            </w:div>
            <w:div w:id="1410805310">
              <w:marLeft w:val="0"/>
              <w:marRight w:val="0"/>
              <w:marTop w:val="0"/>
              <w:marBottom w:val="0"/>
              <w:divBdr>
                <w:top w:val="none" w:sz="0" w:space="0" w:color="auto"/>
                <w:left w:val="none" w:sz="0" w:space="0" w:color="auto"/>
                <w:bottom w:val="none" w:sz="0" w:space="0" w:color="auto"/>
                <w:right w:val="none" w:sz="0" w:space="0" w:color="auto"/>
              </w:divBdr>
            </w:div>
            <w:div w:id="153036715">
              <w:marLeft w:val="0"/>
              <w:marRight w:val="0"/>
              <w:marTop w:val="0"/>
              <w:marBottom w:val="0"/>
              <w:divBdr>
                <w:top w:val="none" w:sz="0" w:space="0" w:color="auto"/>
                <w:left w:val="none" w:sz="0" w:space="0" w:color="auto"/>
                <w:bottom w:val="none" w:sz="0" w:space="0" w:color="auto"/>
                <w:right w:val="none" w:sz="0" w:space="0" w:color="auto"/>
              </w:divBdr>
            </w:div>
            <w:div w:id="1742479567">
              <w:marLeft w:val="0"/>
              <w:marRight w:val="0"/>
              <w:marTop w:val="0"/>
              <w:marBottom w:val="0"/>
              <w:divBdr>
                <w:top w:val="none" w:sz="0" w:space="0" w:color="auto"/>
                <w:left w:val="none" w:sz="0" w:space="0" w:color="auto"/>
                <w:bottom w:val="none" w:sz="0" w:space="0" w:color="auto"/>
                <w:right w:val="none" w:sz="0" w:space="0" w:color="auto"/>
              </w:divBdr>
            </w:div>
            <w:div w:id="782269015">
              <w:marLeft w:val="0"/>
              <w:marRight w:val="0"/>
              <w:marTop w:val="0"/>
              <w:marBottom w:val="0"/>
              <w:divBdr>
                <w:top w:val="none" w:sz="0" w:space="0" w:color="auto"/>
                <w:left w:val="none" w:sz="0" w:space="0" w:color="auto"/>
                <w:bottom w:val="none" w:sz="0" w:space="0" w:color="auto"/>
                <w:right w:val="none" w:sz="0" w:space="0" w:color="auto"/>
              </w:divBdr>
            </w:div>
            <w:div w:id="2027175664">
              <w:marLeft w:val="0"/>
              <w:marRight w:val="0"/>
              <w:marTop w:val="0"/>
              <w:marBottom w:val="0"/>
              <w:divBdr>
                <w:top w:val="none" w:sz="0" w:space="0" w:color="auto"/>
                <w:left w:val="none" w:sz="0" w:space="0" w:color="auto"/>
                <w:bottom w:val="none" w:sz="0" w:space="0" w:color="auto"/>
                <w:right w:val="none" w:sz="0" w:space="0" w:color="auto"/>
              </w:divBdr>
            </w:div>
            <w:div w:id="661395869">
              <w:marLeft w:val="0"/>
              <w:marRight w:val="0"/>
              <w:marTop w:val="0"/>
              <w:marBottom w:val="0"/>
              <w:divBdr>
                <w:top w:val="none" w:sz="0" w:space="0" w:color="auto"/>
                <w:left w:val="none" w:sz="0" w:space="0" w:color="auto"/>
                <w:bottom w:val="none" w:sz="0" w:space="0" w:color="auto"/>
                <w:right w:val="none" w:sz="0" w:space="0" w:color="auto"/>
              </w:divBdr>
            </w:div>
            <w:div w:id="463816972">
              <w:marLeft w:val="0"/>
              <w:marRight w:val="0"/>
              <w:marTop w:val="0"/>
              <w:marBottom w:val="0"/>
              <w:divBdr>
                <w:top w:val="none" w:sz="0" w:space="0" w:color="auto"/>
                <w:left w:val="none" w:sz="0" w:space="0" w:color="auto"/>
                <w:bottom w:val="none" w:sz="0" w:space="0" w:color="auto"/>
                <w:right w:val="none" w:sz="0" w:space="0" w:color="auto"/>
              </w:divBdr>
            </w:div>
            <w:div w:id="1859196493">
              <w:marLeft w:val="0"/>
              <w:marRight w:val="0"/>
              <w:marTop w:val="0"/>
              <w:marBottom w:val="0"/>
              <w:divBdr>
                <w:top w:val="none" w:sz="0" w:space="0" w:color="auto"/>
                <w:left w:val="none" w:sz="0" w:space="0" w:color="auto"/>
                <w:bottom w:val="none" w:sz="0" w:space="0" w:color="auto"/>
                <w:right w:val="none" w:sz="0" w:space="0" w:color="auto"/>
              </w:divBdr>
            </w:div>
            <w:div w:id="485048689">
              <w:marLeft w:val="0"/>
              <w:marRight w:val="0"/>
              <w:marTop w:val="0"/>
              <w:marBottom w:val="0"/>
              <w:divBdr>
                <w:top w:val="none" w:sz="0" w:space="0" w:color="auto"/>
                <w:left w:val="none" w:sz="0" w:space="0" w:color="auto"/>
                <w:bottom w:val="none" w:sz="0" w:space="0" w:color="auto"/>
                <w:right w:val="none" w:sz="0" w:space="0" w:color="auto"/>
              </w:divBdr>
            </w:div>
            <w:div w:id="390276440">
              <w:marLeft w:val="0"/>
              <w:marRight w:val="0"/>
              <w:marTop w:val="0"/>
              <w:marBottom w:val="0"/>
              <w:divBdr>
                <w:top w:val="none" w:sz="0" w:space="0" w:color="auto"/>
                <w:left w:val="none" w:sz="0" w:space="0" w:color="auto"/>
                <w:bottom w:val="none" w:sz="0" w:space="0" w:color="auto"/>
                <w:right w:val="none" w:sz="0" w:space="0" w:color="auto"/>
              </w:divBdr>
            </w:div>
            <w:div w:id="1078526084">
              <w:marLeft w:val="0"/>
              <w:marRight w:val="0"/>
              <w:marTop w:val="0"/>
              <w:marBottom w:val="0"/>
              <w:divBdr>
                <w:top w:val="none" w:sz="0" w:space="0" w:color="auto"/>
                <w:left w:val="none" w:sz="0" w:space="0" w:color="auto"/>
                <w:bottom w:val="none" w:sz="0" w:space="0" w:color="auto"/>
                <w:right w:val="none" w:sz="0" w:space="0" w:color="auto"/>
              </w:divBdr>
            </w:div>
            <w:div w:id="1303118614">
              <w:marLeft w:val="0"/>
              <w:marRight w:val="0"/>
              <w:marTop w:val="0"/>
              <w:marBottom w:val="0"/>
              <w:divBdr>
                <w:top w:val="none" w:sz="0" w:space="0" w:color="auto"/>
                <w:left w:val="none" w:sz="0" w:space="0" w:color="auto"/>
                <w:bottom w:val="none" w:sz="0" w:space="0" w:color="auto"/>
                <w:right w:val="none" w:sz="0" w:space="0" w:color="auto"/>
              </w:divBdr>
            </w:div>
            <w:div w:id="1599093765">
              <w:marLeft w:val="0"/>
              <w:marRight w:val="0"/>
              <w:marTop w:val="0"/>
              <w:marBottom w:val="0"/>
              <w:divBdr>
                <w:top w:val="none" w:sz="0" w:space="0" w:color="auto"/>
                <w:left w:val="none" w:sz="0" w:space="0" w:color="auto"/>
                <w:bottom w:val="none" w:sz="0" w:space="0" w:color="auto"/>
                <w:right w:val="none" w:sz="0" w:space="0" w:color="auto"/>
              </w:divBdr>
            </w:div>
            <w:div w:id="595790201">
              <w:marLeft w:val="0"/>
              <w:marRight w:val="0"/>
              <w:marTop w:val="0"/>
              <w:marBottom w:val="0"/>
              <w:divBdr>
                <w:top w:val="none" w:sz="0" w:space="0" w:color="auto"/>
                <w:left w:val="none" w:sz="0" w:space="0" w:color="auto"/>
                <w:bottom w:val="none" w:sz="0" w:space="0" w:color="auto"/>
                <w:right w:val="none" w:sz="0" w:space="0" w:color="auto"/>
              </w:divBdr>
            </w:div>
            <w:div w:id="40519220">
              <w:marLeft w:val="0"/>
              <w:marRight w:val="0"/>
              <w:marTop w:val="0"/>
              <w:marBottom w:val="0"/>
              <w:divBdr>
                <w:top w:val="none" w:sz="0" w:space="0" w:color="auto"/>
                <w:left w:val="none" w:sz="0" w:space="0" w:color="auto"/>
                <w:bottom w:val="none" w:sz="0" w:space="0" w:color="auto"/>
                <w:right w:val="none" w:sz="0" w:space="0" w:color="auto"/>
              </w:divBdr>
            </w:div>
            <w:div w:id="1376390557">
              <w:marLeft w:val="0"/>
              <w:marRight w:val="0"/>
              <w:marTop w:val="0"/>
              <w:marBottom w:val="0"/>
              <w:divBdr>
                <w:top w:val="none" w:sz="0" w:space="0" w:color="auto"/>
                <w:left w:val="none" w:sz="0" w:space="0" w:color="auto"/>
                <w:bottom w:val="none" w:sz="0" w:space="0" w:color="auto"/>
                <w:right w:val="none" w:sz="0" w:space="0" w:color="auto"/>
              </w:divBdr>
            </w:div>
            <w:div w:id="1316446515">
              <w:marLeft w:val="0"/>
              <w:marRight w:val="0"/>
              <w:marTop w:val="0"/>
              <w:marBottom w:val="0"/>
              <w:divBdr>
                <w:top w:val="none" w:sz="0" w:space="0" w:color="auto"/>
                <w:left w:val="none" w:sz="0" w:space="0" w:color="auto"/>
                <w:bottom w:val="none" w:sz="0" w:space="0" w:color="auto"/>
                <w:right w:val="none" w:sz="0" w:space="0" w:color="auto"/>
              </w:divBdr>
            </w:div>
            <w:div w:id="82652216">
              <w:marLeft w:val="0"/>
              <w:marRight w:val="0"/>
              <w:marTop w:val="0"/>
              <w:marBottom w:val="0"/>
              <w:divBdr>
                <w:top w:val="none" w:sz="0" w:space="0" w:color="auto"/>
                <w:left w:val="none" w:sz="0" w:space="0" w:color="auto"/>
                <w:bottom w:val="none" w:sz="0" w:space="0" w:color="auto"/>
                <w:right w:val="none" w:sz="0" w:space="0" w:color="auto"/>
              </w:divBdr>
            </w:div>
            <w:div w:id="2010906916">
              <w:marLeft w:val="0"/>
              <w:marRight w:val="0"/>
              <w:marTop w:val="0"/>
              <w:marBottom w:val="0"/>
              <w:divBdr>
                <w:top w:val="none" w:sz="0" w:space="0" w:color="auto"/>
                <w:left w:val="none" w:sz="0" w:space="0" w:color="auto"/>
                <w:bottom w:val="none" w:sz="0" w:space="0" w:color="auto"/>
                <w:right w:val="none" w:sz="0" w:space="0" w:color="auto"/>
              </w:divBdr>
            </w:div>
            <w:div w:id="1537624162">
              <w:marLeft w:val="0"/>
              <w:marRight w:val="0"/>
              <w:marTop w:val="0"/>
              <w:marBottom w:val="0"/>
              <w:divBdr>
                <w:top w:val="none" w:sz="0" w:space="0" w:color="auto"/>
                <w:left w:val="none" w:sz="0" w:space="0" w:color="auto"/>
                <w:bottom w:val="none" w:sz="0" w:space="0" w:color="auto"/>
                <w:right w:val="none" w:sz="0" w:space="0" w:color="auto"/>
              </w:divBdr>
            </w:div>
            <w:div w:id="2067945193">
              <w:marLeft w:val="0"/>
              <w:marRight w:val="0"/>
              <w:marTop w:val="0"/>
              <w:marBottom w:val="0"/>
              <w:divBdr>
                <w:top w:val="none" w:sz="0" w:space="0" w:color="auto"/>
                <w:left w:val="none" w:sz="0" w:space="0" w:color="auto"/>
                <w:bottom w:val="none" w:sz="0" w:space="0" w:color="auto"/>
                <w:right w:val="none" w:sz="0" w:space="0" w:color="auto"/>
              </w:divBdr>
            </w:div>
            <w:div w:id="1316448085">
              <w:marLeft w:val="0"/>
              <w:marRight w:val="0"/>
              <w:marTop w:val="0"/>
              <w:marBottom w:val="0"/>
              <w:divBdr>
                <w:top w:val="none" w:sz="0" w:space="0" w:color="auto"/>
                <w:left w:val="none" w:sz="0" w:space="0" w:color="auto"/>
                <w:bottom w:val="none" w:sz="0" w:space="0" w:color="auto"/>
                <w:right w:val="none" w:sz="0" w:space="0" w:color="auto"/>
              </w:divBdr>
            </w:div>
            <w:div w:id="1159421433">
              <w:marLeft w:val="0"/>
              <w:marRight w:val="0"/>
              <w:marTop w:val="0"/>
              <w:marBottom w:val="0"/>
              <w:divBdr>
                <w:top w:val="none" w:sz="0" w:space="0" w:color="auto"/>
                <w:left w:val="none" w:sz="0" w:space="0" w:color="auto"/>
                <w:bottom w:val="none" w:sz="0" w:space="0" w:color="auto"/>
                <w:right w:val="none" w:sz="0" w:space="0" w:color="auto"/>
              </w:divBdr>
            </w:div>
            <w:div w:id="732116152">
              <w:marLeft w:val="0"/>
              <w:marRight w:val="0"/>
              <w:marTop w:val="0"/>
              <w:marBottom w:val="0"/>
              <w:divBdr>
                <w:top w:val="none" w:sz="0" w:space="0" w:color="auto"/>
                <w:left w:val="none" w:sz="0" w:space="0" w:color="auto"/>
                <w:bottom w:val="none" w:sz="0" w:space="0" w:color="auto"/>
                <w:right w:val="none" w:sz="0" w:space="0" w:color="auto"/>
              </w:divBdr>
            </w:div>
            <w:div w:id="134834658">
              <w:marLeft w:val="0"/>
              <w:marRight w:val="0"/>
              <w:marTop w:val="0"/>
              <w:marBottom w:val="0"/>
              <w:divBdr>
                <w:top w:val="none" w:sz="0" w:space="0" w:color="auto"/>
                <w:left w:val="none" w:sz="0" w:space="0" w:color="auto"/>
                <w:bottom w:val="none" w:sz="0" w:space="0" w:color="auto"/>
                <w:right w:val="none" w:sz="0" w:space="0" w:color="auto"/>
              </w:divBdr>
            </w:div>
            <w:div w:id="611940658">
              <w:marLeft w:val="0"/>
              <w:marRight w:val="0"/>
              <w:marTop w:val="0"/>
              <w:marBottom w:val="0"/>
              <w:divBdr>
                <w:top w:val="none" w:sz="0" w:space="0" w:color="auto"/>
                <w:left w:val="none" w:sz="0" w:space="0" w:color="auto"/>
                <w:bottom w:val="none" w:sz="0" w:space="0" w:color="auto"/>
                <w:right w:val="none" w:sz="0" w:space="0" w:color="auto"/>
              </w:divBdr>
            </w:div>
            <w:div w:id="653142527">
              <w:marLeft w:val="0"/>
              <w:marRight w:val="0"/>
              <w:marTop w:val="0"/>
              <w:marBottom w:val="0"/>
              <w:divBdr>
                <w:top w:val="none" w:sz="0" w:space="0" w:color="auto"/>
                <w:left w:val="none" w:sz="0" w:space="0" w:color="auto"/>
                <w:bottom w:val="none" w:sz="0" w:space="0" w:color="auto"/>
                <w:right w:val="none" w:sz="0" w:space="0" w:color="auto"/>
              </w:divBdr>
            </w:div>
            <w:div w:id="582372291">
              <w:marLeft w:val="0"/>
              <w:marRight w:val="0"/>
              <w:marTop w:val="0"/>
              <w:marBottom w:val="0"/>
              <w:divBdr>
                <w:top w:val="none" w:sz="0" w:space="0" w:color="auto"/>
                <w:left w:val="none" w:sz="0" w:space="0" w:color="auto"/>
                <w:bottom w:val="none" w:sz="0" w:space="0" w:color="auto"/>
                <w:right w:val="none" w:sz="0" w:space="0" w:color="auto"/>
              </w:divBdr>
            </w:div>
            <w:div w:id="304900066">
              <w:marLeft w:val="0"/>
              <w:marRight w:val="0"/>
              <w:marTop w:val="0"/>
              <w:marBottom w:val="0"/>
              <w:divBdr>
                <w:top w:val="none" w:sz="0" w:space="0" w:color="auto"/>
                <w:left w:val="none" w:sz="0" w:space="0" w:color="auto"/>
                <w:bottom w:val="none" w:sz="0" w:space="0" w:color="auto"/>
                <w:right w:val="none" w:sz="0" w:space="0" w:color="auto"/>
              </w:divBdr>
            </w:div>
            <w:div w:id="1933278284">
              <w:marLeft w:val="0"/>
              <w:marRight w:val="0"/>
              <w:marTop w:val="0"/>
              <w:marBottom w:val="0"/>
              <w:divBdr>
                <w:top w:val="none" w:sz="0" w:space="0" w:color="auto"/>
                <w:left w:val="none" w:sz="0" w:space="0" w:color="auto"/>
                <w:bottom w:val="none" w:sz="0" w:space="0" w:color="auto"/>
                <w:right w:val="none" w:sz="0" w:space="0" w:color="auto"/>
              </w:divBdr>
            </w:div>
            <w:div w:id="268901363">
              <w:marLeft w:val="0"/>
              <w:marRight w:val="0"/>
              <w:marTop w:val="0"/>
              <w:marBottom w:val="0"/>
              <w:divBdr>
                <w:top w:val="none" w:sz="0" w:space="0" w:color="auto"/>
                <w:left w:val="none" w:sz="0" w:space="0" w:color="auto"/>
                <w:bottom w:val="none" w:sz="0" w:space="0" w:color="auto"/>
                <w:right w:val="none" w:sz="0" w:space="0" w:color="auto"/>
              </w:divBdr>
            </w:div>
            <w:div w:id="1388989132">
              <w:marLeft w:val="0"/>
              <w:marRight w:val="0"/>
              <w:marTop w:val="0"/>
              <w:marBottom w:val="0"/>
              <w:divBdr>
                <w:top w:val="none" w:sz="0" w:space="0" w:color="auto"/>
                <w:left w:val="none" w:sz="0" w:space="0" w:color="auto"/>
                <w:bottom w:val="none" w:sz="0" w:space="0" w:color="auto"/>
                <w:right w:val="none" w:sz="0" w:space="0" w:color="auto"/>
              </w:divBdr>
            </w:div>
            <w:div w:id="141047641">
              <w:marLeft w:val="0"/>
              <w:marRight w:val="0"/>
              <w:marTop w:val="0"/>
              <w:marBottom w:val="0"/>
              <w:divBdr>
                <w:top w:val="none" w:sz="0" w:space="0" w:color="auto"/>
                <w:left w:val="none" w:sz="0" w:space="0" w:color="auto"/>
                <w:bottom w:val="none" w:sz="0" w:space="0" w:color="auto"/>
                <w:right w:val="none" w:sz="0" w:space="0" w:color="auto"/>
              </w:divBdr>
            </w:div>
            <w:div w:id="1728794039">
              <w:marLeft w:val="0"/>
              <w:marRight w:val="0"/>
              <w:marTop w:val="0"/>
              <w:marBottom w:val="0"/>
              <w:divBdr>
                <w:top w:val="none" w:sz="0" w:space="0" w:color="auto"/>
                <w:left w:val="none" w:sz="0" w:space="0" w:color="auto"/>
                <w:bottom w:val="none" w:sz="0" w:space="0" w:color="auto"/>
                <w:right w:val="none" w:sz="0" w:space="0" w:color="auto"/>
              </w:divBdr>
            </w:div>
            <w:div w:id="1936741598">
              <w:marLeft w:val="0"/>
              <w:marRight w:val="0"/>
              <w:marTop w:val="0"/>
              <w:marBottom w:val="0"/>
              <w:divBdr>
                <w:top w:val="none" w:sz="0" w:space="0" w:color="auto"/>
                <w:left w:val="none" w:sz="0" w:space="0" w:color="auto"/>
                <w:bottom w:val="none" w:sz="0" w:space="0" w:color="auto"/>
                <w:right w:val="none" w:sz="0" w:space="0" w:color="auto"/>
              </w:divBdr>
            </w:div>
            <w:div w:id="1755473063">
              <w:marLeft w:val="0"/>
              <w:marRight w:val="0"/>
              <w:marTop w:val="0"/>
              <w:marBottom w:val="0"/>
              <w:divBdr>
                <w:top w:val="none" w:sz="0" w:space="0" w:color="auto"/>
                <w:left w:val="none" w:sz="0" w:space="0" w:color="auto"/>
                <w:bottom w:val="none" w:sz="0" w:space="0" w:color="auto"/>
                <w:right w:val="none" w:sz="0" w:space="0" w:color="auto"/>
              </w:divBdr>
            </w:div>
            <w:div w:id="173424779">
              <w:marLeft w:val="0"/>
              <w:marRight w:val="0"/>
              <w:marTop w:val="0"/>
              <w:marBottom w:val="0"/>
              <w:divBdr>
                <w:top w:val="none" w:sz="0" w:space="0" w:color="auto"/>
                <w:left w:val="none" w:sz="0" w:space="0" w:color="auto"/>
                <w:bottom w:val="none" w:sz="0" w:space="0" w:color="auto"/>
                <w:right w:val="none" w:sz="0" w:space="0" w:color="auto"/>
              </w:divBdr>
            </w:div>
            <w:div w:id="545869847">
              <w:marLeft w:val="0"/>
              <w:marRight w:val="0"/>
              <w:marTop w:val="0"/>
              <w:marBottom w:val="0"/>
              <w:divBdr>
                <w:top w:val="none" w:sz="0" w:space="0" w:color="auto"/>
                <w:left w:val="none" w:sz="0" w:space="0" w:color="auto"/>
                <w:bottom w:val="none" w:sz="0" w:space="0" w:color="auto"/>
                <w:right w:val="none" w:sz="0" w:space="0" w:color="auto"/>
              </w:divBdr>
            </w:div>
            <w:div w:id="503519916">
              <w:marLeft w:val="0"/>
              <w:marRight w:val="0"/>
              <w:marTop w:val="0"/>
              <w:marBottom w:val="0"/>
              <w:divBdr>
                <w:top w:val="none" w:sz="0" w:space="0" w:color="auto"/>
                <w:left w:val="none" w:sz="0" w:space="0" w:color="auto"/>
                <w:bottom w:val="none" w:sz="0" w:space="0" w:color="auto"/>
                <w:right w:val="none" w:sz="0" w:space="0" w:color="auto"/>
              </w:divBdr>
            </w:div>
            <w:div w:id="1465780604">
              <w:marLeft w:val="0"/>
              <w:marRight w:val="0"/>
              <w:marTop w:val="0"/>
              <w:marBottom w:val="0"/>
              <w:divBdr>
                <w:top w:val="none" w:sz="0" w:space="0" w:color="auto"/>
                <w:left w:val="none" w:sz="0" w:space="0" w:color="auto"/>
                <w:bottom w:val="none" w:sz="0" w:space="0" w:color="auto"/>
                <w:right w:val="none" w:sz="0" w:space="0" w:color="auto"/>
              </w:divBdr>
            </w:div>
            <w:div w:id="1420250692">
              <w:marLeft w:val="0"/>
              <w:marRight w:val="0"/>
              <w:marTop w:val="0"/>
              <w:marBottom w:val="0"/>
              <w:divBdr>
                <w:top w:val="none" w:sz="0" w:space="0" w:color="auto"/>
                <w:left w:val="none" w:sz="0" w:space="0" w:color="auto"/>
                <w:bottom w:val="none" w:sz="0" w:space="0" w:color="auto"/>
                <w:right w:val="none" w:sz="0" w:space="0" w:color="auto"/>
              </w:divBdr>
            </w:div>
            <w:div w:id="666514559">
              <w:marLeft w:val="0"/>
              <w:marRight w:val="0"/>
              <w:marTop w:val="0"/>
              <w:marBottom w:val="0"/>
              <w:divBdr>
                <w:top w:val="none" w:sz="0" w:space="0" w:color="auto"/>
                <w:left w:val="none" w:sz="0" w:space="0" w:color="auto"/>
                <w:bottom w:val="none" w:sz="0" w:space="0" w:color="auto"/>
                <w:right w:val="none" w:sz="0" w:space="0" w:color="auto"/>
              </w:divBdr>
            </w:div>
            <w:div w:id="54133454">
              <w:marLeft w:val="0"/>
              <w:marRight w:val="0"/>
              <w:marTop w:val="0"/>
              <w:marBottom w:val="0"/>
              <w:divBdr>
                <w:top w:val="none" w:sz="0" w:space="0" w:color="auto"/>
                <w:left w:val="none" w:sz="0" w:space="0" w:color="auto"/>
                <w:bottom w:val="none" w:sz="0" w:space="0" w:color="auto"/>
                <w:right w:val="none" w:sz="0" w:space="0" w:color="auto"/>
              </w:divBdr>
            </w:div>
            <w:div w:id="289172521">
              <w:marLeft w:val="0"/>
              <w:marRight w:val="0"/>
              <w:marTop w:val="0"/>
              <w:marBottom w:val="0"/>
              <w:divBdr>
                <w:top w:val="none" w:sz="0" w:space="0" w:color="auto"/>
                <w:left w:val="none" w:sz="0" w:space="0" w:color="auto"/>
                <w:bottom w:val="none" w:sz="0" w:space="0" w:color="auto"/>
                <w:right w:val="none" w:sz="0" w:space="0" w:color="auto"/>
              </w:divBdr>
            </w:div>
            <w:div w:id="436171011">
              <w:marLeft w:val="0"/>
              <w:marRight w:val="0"/>
              <w:marTop w:val="0"/>
              <w:marBottom w:val="0"/>
              <w:divBdr>
                <w:top w:val="none" w:sz="0" w:space="0" w:color="auto"/>
                <w:left w:val="none" w:sz="0" w:space="0" w:color="auto"/>
                <w:bottom w:val="none" w:sz="0" w:space="0" w:color="auto"/>
                <w:right w:val="none" w:sz="0" w:space="0" w:color="auto"/>
              </w:divBdr>
            </w:div>
            <w:div w:id="397703058">
              <w:marLeft w:val="0"/>
              <w:marRight w:val="0"/>
              <w:marTop w:val="0"/>
              <w:marBottom w:val="0"/>
              <w:divBdr>
                <w:top w:val="none" w:sz="0" w:space="0" w:color="auto"/>
                <w:left w:val="none" w:sz="0" w:space="0" w:color="auto"/>
                <w:bottom w:val="none" w:sz="0" w:space="0" w:color="auto"/>
                <w:right w:val="none" w:sz="0" w:space="0" w:color="auto"/>
              </w:divBdr>
            </w:div>
            <w:div w:id="922953882">
              <w:marLeft w:val="0"/>
              <w:marRight w:val="0"/>
              <w:marTop w:val="0"/>
              <w:marBottom w:val="0"/>
              <w:divBdr>
                <w:top w:val="none" w:sz="0" w:space="0" w:color="auto"/>
                <w:left w:val="none" w:sz="0" w:space="0" w:color="auto"/>
                <w:bottom w:val="none" w:sz="0" w:space="0" w:color="auto"/>
                <w:right w:val="none" w:sz="0" w:space="0" w:color="auto"/>
              </w:divBdr>
            </w:div>
            <w:div w:id="499463766">
              <w:marLeft w:val="0"/>
              <w:marRight w:val="0"/>
              <w:marTop w:val="0"/>
              <w:marBottom w:val="0"/>
              <w:divBdr>
                <w:top w:val="none" w:sz="0" w:space="0" w:color="auto"/>
                <w:left w:val="none" w:sz="0" w:space="0" w:color="auto"/>
                <w:bottom w:val="none" w:sz="0" w:space="0" w:color="auto"/>
                <w:right w:val="none" w:sz="0" w:space="0" w:color="auto"/>
              </w:divBdr>
            </w:div>
            <w:div w:id="406073200">
              <w:marLeft w:val="0"/>
              <w:marRight w:val="0"/>
              <w:marTop w:val="0"/>
              <w:marBottom w:val="0"/>
              <w:divBdr>
                <w:top w:val="none" w:sz="0" w:space="0" w:color="auto"/>
                <w:left w:val="none" w:sz="0" w:space="0" w:color="auto"/>
                <w:bottom w:val="none" w:sz="0" w:space="0" w:color="auto"/>
                <w:right w:val="none" w:sz="0" w:space="0" w:color="auto"/>
              </w:divBdr>
            </w:div>
            <w:div w:id="2035685926">
              <w:marLeft w:val="0"/>
              <w:marRight w:val="0"/>
              <w:marTop w:val="0"/>
              <w:marBottom w:val="0"/>
              <w:divBdr>
                <w:top w:val="none" w:sz="0" w:space="0" w:color="auto"/>
                <w:left w:val="none" w:sz="0" w:space="0" w:color="auto"/>
                <w:bottom w:val="none" w:sz="0" w:space="0" w:color="auto"/>
                <w:right w:val="none" w:sz="0" w:space="0" w:color="auto"/>
              </w:divBdr>
            </w:div>
            <w:div w:id="1024137425">
              <w:marLeft w:val="0"/>
              <w:marRight w:val="0"/>
              <w:marTop w:val="0"/>
              <w:marBottom w:val="0"/>
              <w:divBdr>
                <w:top w:val="none" w:sz="0" w:space="0" w:color="auto"/>
                <w:left w:val="none" w:sz="0" w:space="0" w:color="auto"/>
                <w:bottom w:val="none" w:sz="0" w:space="0" w:color="auto"/>
                <w:right w:val="none" w:sz="0" w:space="0" w:color="auto"/>
              </w:divBdr>
            </w:div>
            <w:div w:id="537010059">
              <w:marLeft w:val="0"/>
              <w:marRight w:val="0"/>
              <w:marTop w:val="0"/>
              <w:marBottom w:val="0"/>
              <w:divBdr>
                <w:top w:val="none" w:sz="0" w:space="0" w:color="auto"/>
                <w:left w:val="none" w:sz="0" w:space="0" w:color="auto"/>
                <w:bottom w:val="none" w:sz="0" w:space="0" w:color="auto"/>
                <w:right w:val="none" w:sz="0" w:space="0" w:color="auto"/>
              </w:divBdr>
            </w:div>
            <w:div w:id="371616237">
              <w:marLeft w:val="0"/>
              <w:marRight w:val="0"/>
              <w:marTop w:val="0"/>
              <w:marBottom w:val="0"/>
              <w:divBdr>
                <w:top w:val="none" w:sz="0" w:space="0" w:color="auto"/>
                <w:left w:val="none" w:sz="0" w:space="0" w:color="auto"/>
                <w:bottom w:val="none" w:sz="0" w:space="0" w:color="auto"/>
                <w:right w:val="none" w:sz="0" w:space="0" w:color="auto"/>
              </w:divBdr>
            </w:div>
            <w:div w:id="1272592397">
              <w:marLeft w:val="0"/>
              <w:marRight w:val="0"/>
              <w:marTop w:val="0"/>
              <w:marBottom w:val="0"/>
              <w:divBdr>
                <w:top w:val="none" w:sz="0" w:space="0" w:color="auto"/>
                <w:left w:val="none" w:sz="0" w:space="0" w:color="auto"/>
                <w:bottom w:val="none" w:sz="0" w:space="0" w:color="auto"/>
                <w:right w:val="none" w:sz="0" w:space="0" w:color="auto"/>
              </w:divBdr>
            </w:div>
            <w:div w:id="1974090577">
              <w:marLeft w:val="0"/>
              <w:marRight w:val="0"/>
              <w:marTop w:val="0"/>
              <w:marBottom w:val="0"/>
              <w:divBdr>
                <w:top w:val="none" w:sz="0" w:space="0" w:color="auto"/>
                <w:left w:val="none" w:sz="0" w:space="0" w:color="auto"/>
                <w:bottom w:val="none" w:sz="0" w:space="0" w:color="auto"/>
                <w:right w:val="none" w:sz="0" w:space="0" w:color="auto"/>
              </w:divBdr>
            </w:div>
            <w:div w:id="812136399">
              <w:marLeft w:val="0"/>
              <w:marRight w:val="0"/>
              <w:marTop w:val="0"/>
              <w:marBottom w:val="0"/>
              <w:divBdr>
                <w:top w:val="none" w:sz="0" w:space="0" w:color="auto"/>
                <w:left w:val="none" w:sz="0" w:space="0" w:color="auto"/>
                <w:bottom w:val="none" w:sz="0" w:space="0" w:color="auto"/>
                <w:right w:val="none" w:sz="0" w:space="0" w:color="auto"/>
              </w:divBdr>
            </w:div>
            <w:div w:id="671221544">
              <w:marLeft w:val="0"/>
              <w:marRight w:val="0"/>
              <w:marTop w:val="0"/>
              <w:marBottom w:val="0"/>
              <w:divBdr>
                <w:top w:val="none" w:sz="0" w:space="0" w:color="auto"/>
                <w:left w:val="none" w:sz="0" w:space="0" w:color="auto"/>
                <w:bottom w:val="none" w:sz="0" w:space="0" w:color="auto"/>
                <w:right w:val="none" w:sz="0" w:space="0" w:color="auto"/>
              </w:divBdr>
            </w:div>
            <w:div w:id="266432383">
              <w:marLeft w:val="0"/>
              <w:marRight w:val="0"/>
              <w:marTop w:val="0"/>
              <w:marBottom w:val="0"/>
              <w:divBdr>
                <w:top w:val="none" w:sz="0" w:space="0" w:color="auto"/>
                <w:left w:val="none" w:sz="0" w:space="0" w:color="auto"/>
                <w:bottom w:val="none" w:sz="0" w:space="0" w:color="auto"/>
                <w:right w:val="none" w:sz="0" w:space="0" w:color="auto"/>
              </w:divBdr>
            </w:div>
            <w:div w:id="3746047">
              <w:marLeft w:val="0"/>
              <w:marRight w:val="0"/>
              <w:marTop w:val="0"/>
              <w:marBottom w:val="0"/>
              <w:divBdr>
                <w:top w:val="none" w:sz="0" w:space="0" w:color="auto"/>
                <w:left w:val="none" w:sz="0" w:space="0" w:color="auto"/>
                <w:bottom w:val="none" w:sz="0" w:space="0" w:color="auto"/>
                <w:right w:val="none" w:sz="0" w:space="0" w:color="auto"/>
              </w:divBdr>
            </w:div>
            <w:div w:id="1431002659">
              <w:marLeft w:val="0"/>
              <w:marRight w:val="0"/>
              <w:marTop w:val="0"/>
              <w:marBottom w:val="0"/>
              <w:divBdr>
                <w:top w:val="none" w:sz="0" w:space="0" w:color="auto"/>
                <w:left w:val="none" w:sz="0" w:space="0" w:color="auto"/>
                <w:bottom w:val="none" w:sz="0" w:space="0" w:color="auto"/>
                <w:right w:val="none" w:sz="0" w:space="0" w:color="auto"/>
              </w:divBdr>
            </w:div>
            <w:div w:id="241454519">
              <w:marLeft w:val="0"/>
              <w:marRight w:val="0"/>
              <w:marTop w:val="0"/>
              <w:marBottom w:val="0"/>
              <w:divBdr>
                <w:top w:val="none" w:sz="0" w:space="0" w:color="auto"/>
                <w:left w:val="none" w:sz="0" w:space="0" w:color="auto"/>
                <w:bottom w:val="none" w:sz="0" w:space="0" w:color="auto"/>
                <w:right w:val="none" w:sz="0" w:space="0" w:color="auto"/>
              </w:divBdr>
            </w:div>
            <w:div w:id="270552713">
              <w:marLeft w:val="0"/>
              <w:marRight w:val="0"/>
              <w:marTop w:val="0"/>
              <w:marBottom w:val="0"/>
              <w:divBdr>
                <w:top w:val="none" w:sz="0" w:space="0" w:color="auto"/>
                <w:left w:val="none" w:sz="0" w:space="0" w:color="auto"/>
                <w:bottom w:val="none" w:sz="0" w:space="0" w:color="auto"/>
                <w:right w:val="none" w:sz="0" w:space="0" w:color="auto"/>
              </w:divBdr>
            </w:div>
            <w:div w:id="195583866">
              <w:marLeft w:val="0"/>
              <w:marRight w:val="0"/>
              <w:marTop w:val="0"/>
              <w:marBottom w:val="0"/>
              <w:divBdr>
                <w:top w:val="none" w:sz="0" w:space="0" w:color="auto"/>
                <w:left w:val="none" w:sz="0" w:space="0" w:color="auto"/>
                <w:bottom w:val="none" w:sz="0" w:space="0" w:color="auto"/>
                <w:right w:val="none" w:sz="0" w:space="0" w:color="auto"/>
              </w:divBdr>
            </w:div>
            <w:div w:id="2129857343">
              <w:marLeft w:val="0"/>
              <w:marRight w:val="0"/>
              <w:marTop w:val="0"/>
              <w:marBottom w:val="0"/>
              <w:divBdr>
                <w:top w:val="none" w:sz="0" w:space="0" w:color="auto"/>
                <w:left w:val="none" w:sz="0" w:space="0" w:color="auto"/>
                <w:bottom w:val="none" w:sz="0" w:space="0" w:color="auto"/>
                <w:right w:val="none" w:sz="0" w:space="0" w:color="auto"/>
              </w:divBdr>
            </w:div>
            <w:div w:id="1944603216">
              <w:marLeft w:val="0"/>
              <w:marRight w:val="0"/>
              <w:marTop w:val="0"/>
              <w:marBottom w:val="0"/>
              <w:divBdr>
                <w:top w:val="none" w:sz="0" w:space="0" w:color="auto"/>
                <w:left w:val="none" w:sz="0" w:space="0" w:color="auto"/>
                <w:bottom w:val="none" w:sz="0" w:space="0" w:color="auto"/>
                <w:right w:val="none" w:sz="0" w:space="0" w:color="auto"/>
              </w:divBdr>
            </w:div>
            <w:div w:id="1863594995">
              <w:marLeft w:val="0"/>
              <w:marRight w:val="0"/>
              <w:marTop w:val="0"/>
              <w:marBottom w:val="0"/>
              <w:divBdr>
                <w:top w:val="none" w:sz="0" w:space="0" w:color="auto"/>
                <w:left w:val="none" w:sz="0" w:space="0" w:color="auto"/>
                <w:bottom w:val="none" w:sz="0" w:space="0" w:color="auto"/>
                <w:right w:val="none" w:sz="0" w:space="0" w:color="auto"/>
              </w:divBdr>
            </w:div>
            <w:div w:id="446051231">
              <w:marLeft w:val="0"/>
              <w:marRight w:val="0"/>
              <w:marTop w:val="0"/>
              <w:marBottom w:val="0"/>
              <w:divBdr>
                <w:top w:val="none" w:sz="0" w:space="0" w:color="auto"/>
                <w:left w:val="none" w:sz="0" w:space="0" w:color="auto"/>
                <w:bottom w:val="none" w:sz="0" w:space="0" w:color="auto"/>
                <w:right w:val="none" w:sz="0" w:space="0" w:color="auto"/>
              </w:divBdr>
            </w:div>
            <w:div w:id="1652716148">
              <w:marLeft w:val="0"/>
              <w:marRight w:val="0"/>
              <w:marTop w:val="0"/>
              <w:marBottom w:val="0"/>
              <w:divBdr>
                <w:top w:val="none" w:sz="0" w:space="0" w:color="auto"/>
                <w:left w:val="none" w:sz="0" w:space="0" w:color="auto"/>
                <w:bottom w:val="none" w:sz="0" w:space="0" w:color="auto"/>
                <w:right w:val="none" w:sz="0" w:space="0" w:color="auto"/>
              </w:divBdr>
            </w:div>
            <w:div w:id="1734043689">
              <w:marLeft w:val="0"/>
              <w:marRight w:val="0"/>
              <w:marTop w:val="0"/>
              <w:marBottom w:val="0"/>
              <w:divBdr>
                <w:top w:val="none" w:sz="0" w:space="0" w:color="auto"/>
                <w:left w:val="none" w:sz="0" w:space="0" w:color="auto"/>
                <w:bottom w:val="none" w:sz="0" w:space="0" w:color="auto"/>
                <w:right w:val="none" w:sz="0" w:space="0" w:color="auto"/>
              </w:divBdr>
            </w:div>
            <w:div w:id="477310704">
              <w:marLeft w:val="0"/>
              <w:marRight w:val="0"/>
              <w:marTop w:val="0"/>
              <w:marBottom w:val="0"/>
              <w:divBdr>
                <w:top w:val="none" w:sz="0" w:space="0" w:color="auto"/>
                <w:left w:val="none" w:sz="0" w:space="0" w:color="auto"/>
                <w:bottom w:val="none" w:sz="0" w:space="0" w:color="auto"/>
                <w:right w:val="none" w:sz="0" w:space="0" w:color="auto"/>
              </w:divBdr>
            </w:div>
            <w:div w:id="1375345431">
              <w:marLeft w:val="0"/>
              <w:marRight w:val="0"/>
              <w:marTop w:val="0"/>
              <w:marBottom w:val="0"/>
              <w:divBdr>
                <w:top w:val="none" w:sz="0" w:space="0" w:color="auto"/>
                <w:left w:val="none" w:sz="0" w:space="0" w:color="auto"/>
                <w:bottom w:val="none" w:sz="0" w:space="0" w:color="auto"/>
                <w:right w:val="none" w:sz="0" w:space="0" w:color="auto"/>
              </w:divBdr>
            </w:div>
            <w:div w:id="1268389237">
              <w:marLeft w:val="0"/>
              <w:marRight w:val="0"/>
              <w:marTop w:val="0"/>
              <w:marBottom w:val="0"/>
              <w:divBdr>
                <w:top w:val="none" w:sz="0" w:space="0" w:color="auto"/>
                <w:left w:val="none" w:sz="0" w:space="0" w:color="auto"/>
                <w:bottom w:val="none" w:sz="0" w:space="0" w:color="auto"/>
                <w:right w:val="none" w:sz="0" w:space="0" w:color="auto"/>
              </w:divBdr>
            </w:div>
            <w:div w:id="1114323184">
              <w:marLeft w:val="0"/>
              <w:marRight w:val="0"/>
              <w:marTop w:val="0"/>
              <w:marBottom w:val="0"/>
              <w:divBdr>
                <w:top w:val="none" w:sz="0" w:space="0" w:color="auto"/>
                <w:left w:val="none" w:sz="0" w:space="0" w:color="auto"/>
                <w:bottom w:val="none" w:sz="0" w:space="0" w:color="auto"/>
                <w:right w:val="none" w:sz="0" w:space="0" w:color="auto"/>
              </w:divBdr>
            </w:div>
            <w:div w:id="1873610348">
              <w:marLeft w:val="0"/>
              <w:marRight w:val="0"/>
              <w:marTop w:val="0"/>
              <w:marBottom w:val="0"/>
              <w:divBdr>
                <w:top w:val="none" w:sz="0" w:space="0" w:color="auto"/>
                <w:left w:val="none" w:sz="0" w:space="0" w:color="auto"/>
                <w:bottom w:val="none" w:sz="0" w:space="0" w:color="auto"/>
                <w:right w:val="none" w:sz="0" w:space="0" w:color="auto"/>
              </w:divBdr>
            </w:div>
            <w:div w:id="1660379235">
              <w:marLeft w:val="0"/>
              <w:marRight w:val="0"/>
              <w:marTop w:val="0"/>
              <w:marBottom w:val="0"/>
              <w:divBdr>
                <w:top w:val="none" w:sz="0" w:space="0" w:color="auto"/>
                <w:left w:val="none" w:sz="0" w:space="0" w:color="auto"/>
                <w:bottom w:val="none" w:sz="0" w:space="0" w:color="auto"/>
                <w:right w:val="none" w:sz="0" w:space="0" w:color="auto"/>
              </w:divBdr>
            </w:div>
            <w:div w:id="1560894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ezproxy.tsd.uwtsd.ac.uk:2092/view/10.1093/acprof:oso/9780199542642.001.0001/acprof-9780199542642-chapter-3" TargetMode="External"/><Relationship Id="rId299" Type="http://schemas.openxmlformats.org/officeDocument/2006/relationships/hyperlink" Target="http://ezproxy.tsd.uwtsd.ac.uk:2092/view/10.1093/acprof:oso/9780199542642.001.0001/acprof-9780199542642-chapter-3" TargetMode="External"/><Relationship Id="rId303" Type="http://schemas.openxmlformats.org/officeDocument/2006/relationships/hyperlink" Target="http://ezproxy.tsd.uwtsd.ac.uk:2092/view/10.1093/acprof:oso/9780199542642.001.0001/acprof-9780199542642-bibliography-1" TargetMode="External"/><Relationship Id="rId21" Type="http://schemas.openxmlformats.org/officeDocument/2006/relationships/hyperlink" Target="http://ezproxy.tsd.uwtsd.ac.uk:2092/view/10.1093/acprof:oso/9780199542642.001.0001/acprof-9780199542642-chapter-3" TargetMode="External"/><Relationship Id="rId42" Type="http://schemas.openxmlformats.org/officeDocument/2006/relationships/hyperlink" Target="http://ezproxy.tsd.uwtsd.ac.uk:2092/view/10.1093/acprof:oso/9780199542642.001.0001/acprof-9780199542642-chapter-3" TargetMode="External"/><Relationship Id="rId63" Type="http://schemas.openxmlformats.org/officeDocument/2006/relationships/hyperlink" Target="http://ezproxy.tsd.uwtsd.ac.uk:2092/view/10.1093/acprof:oso/9780199542642.001.0001/acprof-9780199542642-chapter-3" TargetMode="External"/><Relationship Id="rId84" Type="http://schemas.openxmlformats.org/officeDocument/2006/relationships/hyperlink" Target="http://ezproxy.tsd.uwtsd.ac.uk:2092/view/10.1093/acprof:oso/9780199542642.001.0001/acprof-9780199542642-chapter-3" TargetMode="External"/><Relationship Id="rId138" Type="http://schemas.openxmlformats.org/officeDocument/2006/relationships/hyperlink" Target="http://ezproxy.tsd.uwtsd.ac.uk:2092/view/10.1093/acprof:oso/9780199542642.001.0001/acprof-9780199542642-bibliography-1" TargetMode="External"/><Relationship Id="rId159" Type="http://schemas.openxmlformats.org/officeDocument/2006/relationships/hyperlink" Target="http://ezproxy.tsd.uwtsd.ac.uk:2092/view/10.1093/acprof:oso/9780199542642.001.0001/acprof-9780199542642-bibliography-1" TargetMode="External"/><Relationship Id="rId324" Type="http://schemas.openxmlformats.org/officeDocument/2006/relationships/hyperlink" Target="http://ezproxy.tsd.uwtsd.ac.uk:2092/view/10.1093/acprof:oso/9780199542642.001.0001/acprof-9780199542642-chapter-3" TargetMode="External"/><Relationship Id="rId345" Type="http://schemas.openxmlformats.org/officeDocument/2006/relationships/hyperlink" Target="http://ezproxy.tsd.uwtsd.ac.uk:2092/view/10.1093/acprof:oso/9780199542642.001.0001/acprof-9780199542642-chapter-3" TargetMode="External"/><Relationship Id="rId170" Type="http://schemas.openxmlformats.org/officeDocument/2006/relationships/hyperlink" Target="http://ezproxy.tsd.uwtsd.ac.uk:2092/view/10.1093/acprof:oso/9780199542642.001.0001/acprof-9780199542642-chapter-3" TargetMode="External"/><Relationship Id="rId191" Type="http://schemas.openxmlformats.org/officeDocument/2006/relationships/hyperlink" Target="http://ezproxy.tsd.uwtsd.ac.uk:2092/view/10.1093/acprof:oso/9780199542642.001.0001/acprof-9780199542642-chapter-3" TargetMode="External"/><Relationship Id="rId205" Type="http://schemas.openxmlformats.org/officeDocument/2006/relationships/hyperlink" Target="http://ezproxy.tsd.uwtsd.ac.uk:2092/view/10.1093/acprof:oso/9780199542642.001.0001/acprof-9780199542642-bibliography-1" TargetMode="External"/><Relationship Id="rId226" Type="http://schemas.openxmlformats.org/officeDocument/2006/relationships/hyperlink" Target="http://ezproxy.tsd.uwtsd.ac.uk:2092/view/10.1093/acprof:oso/9780199542642.001.0001/acprof-9780199542642-chapter-3" TargetMode="External"/><Relationship Id="rId247" Type="http://schemas.openxmlformats.org/officeDocument/2006/relationships/hyperlink" Target="http://ezproxy.tsd.uwtsd.ac.uk:2092/view/10.1093/acprof:oso/9780199542642.001.0001/acprof-9780199542642-chapter-3" TargetMode="External"/><Relationship Id="rId107" Type="http://schemas.openxmlformats.org/officeDocument/2006/relationships/hyperlink" Target="http://ezproxy.tsd.uwtsd.ac.uk:2092/view/10.1093/acprof:oso/9780199542642.001.0001/acprof-9780199542642-chapter-3" TargetMode="External"/><Relationship Id="rId268" Type="http://schemas.openxmlformats.org/officeDocument/2006/relationships/hyperlink" Target="http://ezproxy.tsd.uwtsd.ac.uk:2092/view/10.1093/acprof:oso/9780199542642.001.0001/acprof-9780199542642-chapter-3" TargetMode="External"/><Relationship Id="rId289" Type="http://schemas.openxmlformats.org/officeDocument/2006/relationships/hyperlink" Target="http://ezproxy.tsd.uwtsd.ac.uk:2092/view/10.1093/acprof:oso/9780199542642.001.0001/acprof-9780199542642-chapter-3" TargetMode="External"/><Relationship Id="rId11" Type="http://schemas.openxmlformats.org/officeDocument/2006/relationships/hyperlink" Target="http://ezproxy.tsd.uwtsd.ac.uk:2092/view/10.1093/acprof:oso/9780199542642.001.0001/acprof-9780199542642-chapter-3" TargetMode="External"/><Relationship Id="rId32" Type="http://schemas.openxmlformats.org/officeDocument/2006/relationships/hyperlink" Target="http://ezproxy.tsd.uwtsd.ac.uk:2092/view/10.1093/acprof:oso/9780199542642.001.0001/acprof-9780199542642-chapter-3" TargetMode="External"/><Relationship Id="rId53" Type="http://schemas.openxmlformats.org/officeDocument/2006/relationships/hyperlink" Target="http://ezproxy.tsd.uwtsd.ac.uk:2092/view/10.1093/acprof:oso/9780199542642.001.0001/acprof-9780199542642-chapter-3" TargetMode="External"/><Relationship Id="rId74" Type="http://schemas.openxmlformats.org/officeDocument/2006/relationships/hyperlink" Target="http://ezproxy.tsd.uwtsd.ac.uk:2092/view/10.1093/acprof:oso/9780199542642.001.0001/acprof-9780199542642-chapter-3" TargetMode="External"/><Relationship Id="rId128" Type="http://schemas.openxmlformats.org/officeDocument/2006/relationships/hyperlink" Target="http://ezproxy.tsd.uwtsd.ac.uk:2092/view/10.1093/acprof:oso/9780199542642.001.0001/acprof-9780199542642-bibliography-1" TargetMode="External"/><Relationship Id="rId149" Type="http://schemas.openxmlformats.org/officeDocument/2006/relationships/hyperlink" Target="http://ezproxy.tsd.uwtsd.ac.uk:2092/view/10.1093/acprof:oso/9780199542642.001.0001/acprof-9780199542642-bibliography-1" TargetMode="External"/><Relationship Id="rId314" Type="http://schemas.openxmlformats.org/officeDocument/2006/relationships/hyperlink" Target="http://ezproxy.tsd.uwtsd.ac.uk:2092/view/10.1093/acprof:oso/9780199542642.001.0001/acprof-9780199542642-chapter-3" TargetMode="External"/><Relationship Id="rId335" Type="http://schemas.openxmlformats.org/officeDocument/2006/relationships/hyperlink" Target="http://ezproxy.tsd.uwtsd.ac.uk:2092/view/10.1093/acprof:oso/9780199542642.001.0001/acprof-9780199542642-chapter-3" TargetMode="External"/><Relationship Id="rId356" Type="http://schemas.openxmlformats.org/officeDocument/2006/relationships/hyperlink" Target="http://ezproxy.tsd.uwtsd.ac.uk:2092/view/10.1093/acprof:oso/9780199542642.001.0001/acprof-9780199542642-chapter-3" TargetMode="External"/><Relationship Id="rId5" Type="http://schemas.openxmlformats.org/officeDocument/2006/relationships/hyperlink" Target="http://ezproxy.tsd.uwtsd.ac.uk:2092/view/10.1093/acprof:oso/9780199542642.001.0001/acprof-9780199542642-chapter-3" TargetMode="External"/><Relationship Id="rId95" Type="http://schemas.openxmlformats.org/officeDocument/2006/relationships/hyperlink" Target="http://ezproxy.tsd.uwtsd.ac.uk:2092/view/10.1093/acprof:oso/9780199542642.001.0001/acprof-9780199542642-chapter-3" TargetMode="External"/><Relationship Id="rId160" Type="http://schemas.openxmlformats.org/officeDocument/2006/relationships/hyperlink" Target="http://ezproxy.tsd.uwtsd.ac.uk:2092/view/10.1093/acprof:oso/9780199542642.001.0001/acprof-9780199542642-bibliography-1" TargetMode="External"/><Relationship Id="rId181" Type="http://schemas.openxmlformats.org/officeDocument/2006/relationships/hyperlink" Target="http://ezproxy.tsd.uwtsd.ac.uk:2092/view/10.1093/acprof:oso/9780199542642.001.0001/acprof-9780199542642-bibliography-1" TargetMode="External"/><Relationship Id="rId216" Type="http://schemas.openxmlformats.org/officeDocument/2006/relationships/hyperlink" Target="http://ezproxy.tsd.uwtsd.ac.uk:2092/view/10.1093/acprof:oso/9780199542642.001.0001/acprof-9780199542642-chapter-3" TargetMode="External"/><Relationship Id="rId237" Type="http://schemas.openxmlformats.org/officeDocument/2006/relationships/hyperlink" Target="http://ezproxy.tsd.uwtsd.ac.uk:2092/view/10.1093/acprof:oso/9780199542642.001.0001/acprof-9780199542642-chapter-3" TargetMode="External"/><Relationship Id="rId258" Type="http://schemas.openxmlformats.org/officeDocument/2006/relationships/hyperlink" Target="http://ezproxy.tsd.uwtsd.ac.uk:2092/view/10.1093/acprof:oso/9780199542642.001.0001/acprof-9780199542642-bibliography-1" TargetMode="External"/><Relationship Id="rId279" Type="http://schemas.openxmlformats.org/officeDocument/2006/relationships/hyperlink" Target="http://ezproxy.tsd.uwtsd.ac.uk:2092/view/10.1093/acprof:oso/9780199542642.001.0001/acprof-9780199542642-chapter-3" TargetMode="External"/><Relationship Id="rId22" Type="http://schemas.openxmlformats.org/officeDocument/2006/relationships/hyperlink" Target="http://ezproxy.tsd.uwtsd.ac.uk:2092/view/10.1093/acprof:oso/9780199542642.001.0001/acprof-9780199542642-chapter-3" TargetMode="External"/><Relationship Id="rId43" Type="http://schemas.openxmlformats.org/officeDocument/2006/relationships/hyperlink" Target="http://ezproxy.tsd.uwtsd.ac.uk:2092/view/10.1093/acprof:oso/9780199542642.001.0001/acprof-9780199542642-chapter-3" TargetMode="External"/><Relationship Id="rId64" Type="http://schemas.openxmlformats.org/officeDocument/2006/relationships/hyperlink" Target="http://ezproxy.tsd.uwtsd.ac.uk:2092/view/10.1093/acprof:oso/9780199542642.001.0001/acprof-9780199542642-chapter-3" TargetMode="External"/><Relationship Id="rId118" Type="http://schemas.openxmlformats.org/officeDocument/2006/relationships/hyperlink" Target="http://ezproxy.tsd.uwtsd.ac.uk:2092/view/10.1093/acprof:oso/9780199542642.001.0001/acprof-9780199542642-chapter-3" TargetMode="External"/><Relationship Id="rId139" Type="http://schemas.openxmlformats.org/officeDocument/2006/relationships/hyperlink" Target="http://ezproxy.tsd.uwtsd.ac.uk:2092/view/10.1093/acprof:oso/9780199542642.001.0001/acprof-9780199542642-chapter-3" TargetMode="External"/><Relationship Id="rId290" Type="http://schemas.openxmlformats.org/officeDocument/2006/relationships/hyperlink" Target="http://ezproxy.tsd.uwtsd.ac.uk:2092/view/10.1093/acprof:oso/9780199542642.001.0001/acprof-9780199542642-bibliography-1" TargetMode="External"/><Relationship Id="rId304" Type="http://schemas.openxmlformats.org/officeDocument/2006/relationships/hyperlink" Target="http://ezproxy.tsd.uwtsd.ac.uk:2092/view/10.1093/acprof:oso/9780199542642.001.0001/acprof-9780199542642-bibliography-1" TargetMode="External"/><Relationship Id="rId325" Type="http://schemas.openxmlformats.org/officeDocument/2006/relationships/hyperlink" Target="http://ezproxy.tsd.uwtsd.ac.uk:2092/view/10.1093/acprof:oso/9780199542642.001.0001/acprof-9780199542642-bibliography-1" TargetMode="External"/><Relationship Id="rId346" Type="http://schemas.openxmlformats.org/officeDocument/2006/relationships/hyperlink" Target="http://ezproxy.tsd.uwtsd.ac.uk:2092/view/10.1093/acprof:oso/9780199542642.001.0001/acprof-9780199542642-chapter-3" TargetMode="External"/><Relationship Id="rId85" Type="http://schemas.openxmlformats.org/officeDocument/2006/relationships/hyperlink" Target="http://ezproxy.tsd.uwtsd.ac.uk:2092/view/10.1093/acprof:oso/9780199542642.001.0001/acprof-9780199542642-chapter-3" TargetMode="External"/><Relationship Id="rId150" Type="http://schemas.openxmlformats.org/officeDocument/2006/relationships/hyperlink" Target="http://ezproxy.tsd.uwtsd.ac.uk:2092/view/10.1093/acprof:oso/9780199542642.001.0001/acprof-9780199542642-bibliography-1" TargetMode="External"/><Relationship Id="rId171" Type="http://schemas.openxmlformats.org/officeDocument/2006/relationships/hyperlink" Target="http://ezproxy.tsd.uwtsd.ac.uk:2092/view/10.1093/acprof:oso/9780199542642.001.0001/acprof-9780199542642-chapter-3" TargetMode="External"/><Relationship Id="rId192" Type="http://schemas.openxmlformats.org/officeDocument/2006/relationships/hyperlink" Target="http://ezproxy.tsd.uwtsd.ac.uk:2092/view/10.1093/acprof:oso/9780199542642.001.0001/acprof-9780199542642-chapter-3" TargetMode="External"/><Relationship Id="rId206" Type="http://schemas.openxmlformats.org/officeDocument/2006/relationships/hyperlink" Target="http://ezproxy.tsd.uwtsd.ac.uk:2092/view/10.1093/acprof:oso/9780199542642.001.0001/acprof-9780199542642-chapter-3" TargetMode="External"/><Relationship Id="rId227" Type="http://schemas.openxmlformats.org/officeDocument/2006/relationships/hyperlink" Target="http://ezproxy.tsd.uwtsd.ac.uk:2092/view/10.1093/acprof:oso/9780199542642.001.0001/acprof-9780199542642-chapter-3" TargetMode="External"/><Relationship Id="rId248" Type="http://schemas.openxmlformats.org/officeDocument/2006/relationships/hyperlink" Target="http://ezproxy.tsd.uwtsd.ac.uk:2092/view/10.1093/acprof:oso/9780199542642.001.0001/acprof-9780199542642-chapter-3" TargetMode="External"/><Relationship Id="rId269" Type="http://schemas.openxmlformats.org/officeDocument/2006/relationships/hyperlink" Target="http://ezproxy.tsd.uwtsd.ac.uk:2092/view/10.1093/acprof:oso/9780199542642.001.0001/acprof-9780199542642-chapter-3" TargetMode="External"/><Relationship Id="rId12" Type="http://schemas.openxmlformats.org/officeDocument/2006/relationships/hyperlink" Target="http://ezproxy.tsd.uwtsd.ac.uk:2092/view/10.1093/acprof:oso/9780199542642.001.0001/acprof-9780199542642-chapter-3" TargetMode="External"/><Relationship Id="rId33" Type="http://schemas.openxmlformats.org/officeDocument/2006/relationships/hyperlink" Target="http://ezproxy.tsd.uwtsd.ac.uk:2092/view/10.1093/acprof:oso/9780199542642.001.0001/acprof-9780199542642-chapter-3" TargetMode="External"/><Relationship Id="rId108" Type="http://schemas.openxmlformats.org/officeDocument/2006/relationships/hyperlink" Target="http://ezproxy.tsd.uwtsd.ac.uk:2092/view/10.1093/acprof:oso/9780199542642.001.0001/acprof-9780199542642-chapter-3" TargetMode="External"/><Relationship Id="rId129" Type="http://schemas.openxmlformats.org/officeDocument/2006/relationships/hyperlink" Target="http://ezproxy.tsd.uwtsd.ac.uk:2092/view/10.1093/acprof:oso/9780199542642.001.0001/acprof-9780199542642-chapter-3" TargetMode="External"/><Relationship Id="rId280" Type="http://schemas.openxmlformats.org/officeDocument/2006/relationships/hyperlink" Target="http://ezproxy.tsd.uwtsd.ac.uk:2092/view/10.1093/acprof:oso/9780199542642.001.0001/acprof-9780199542642-bibliography-1" TargetMode="External"/><Relationship Id="rId315" Type="http://schemas.openxmlformats.org/officeDocument/2006/relationships/hyperlink" Target="http://ezproxy.tsd.uwtsd.ac.uk:2092/view/10.1093/acprof:oso/9780199542642.001.0001/acprof-9780199542642-bibliography-1" TargetMode="External"/><Relationship Id="rId336" Type="http://schemas.openxmlformats.org/officeDocument/2006/relationships/hyperlink" Target="http://ezproxy.tsd.uwtsd.ac.uk:2092/view/10.1093/acprof:oso/9780199542642.001.0001/acprof-9780199542642-bibliography-1" TargetMode="External"/><Relationship Id="rId357" Type="http://schemas.openxmlformats.org/officeDocument/2006/relationships/fontTable" Target="fontTable.xml"/><Relationship Id="rId54" Type="http://schemas.openxmlformats.org/officeDocument/2006/relationships/hyperlink" Target="http://ezproxy.tsd.uwtsd.ac.uk:2092/view/10.1093/acprof:oso/9780199542642.001.0001/acprof-9780199542642-chapter-3" TargetMode="External"/><Relationship Id="rId75" Type="http://schemas.openxmlformats.org/officeDocument/2006/relationships/hyperlink" Target="http://ezproxy.tsd.uwtsd.ac.uk:2092/view/10.1093/acprof:oso/9780199542642.001.0001/acprof-9780199542642-chapter-3" TargetMode="External"/><Relationship Id="rId96" Type="http://schemas.openxmlformats.org/officeDocument/2006/relationships/hyperlink" Target="http://ezproxy.tsd.uwtsd.ac.uk:2092/view/10.1093/acprof:oso/9780199542642.001.0001/acprof-9780199542642-chapter-3" TargetMode="External"/><Relationship Id="rId140" Type="http://schemas.openxmlformats.org/officeDocument/2006/relationships/hyperlink" Target="http://ezproxy.tsd.uwtsd.ac.uk:2092/view/10.1093/acprof:oso/9780199542642.001.0001/acprof-9780199542642-chapter-3" TargetMode="External"/><Relationship Id="rId161" Type="http://schemas.openxmlformats.org/officeDocument/2006/relationships/hyperlink" Target="http://ezproxy.tsd.uwtsd.ac.uk:2092/view/10.1093/acprof:oso/9780199542642.001.0001/acprof-9780199542642-bibliography-1" TargetMode="External"/><Relationship Id="rId182" Type="http://schemas.openxmlformats.org/officeDocument/2006/relationships/hyperlink" Target="http://ezproxy.tsd.uwtsd.ac.uk:2092/view/10.1093/acprof:oso/9780199542642.001.0001/acprof-9780199542642-bibliography-1" TargetMode="External"/><Relationship Id="rId217" Type="http://schemas.openxmlformats.org/officeDocument/2006/relationships/hyperlink" Target="http://ezproxy.tsd.uwtsd.ac.uk:2092/view/10.1093/acprof:oso/9780199542642.001.0001/acprof-9780199542642-chapter-3" TargetMode="External"/><Relationship Id="rId6" Type="http://schemas.openxmlformats.org/officeDocument/2006/relationships/hyperlink" Target="http://ezproxy.tsd.uwtsd.ac.uk:2092/view/10.1093/acprof:oso/9780199542642.001.0001/acprof-9780199542642-chapter-3" TargetMode="External"/><Relationship Id="rId238" Type="http://schemas.openxmlformats.org/officeDocument/2006/relationships/hyperlink" Target="http://ezproxy.tsd.uwtsd.ac.uk:2092/view/10.1093/acprof:oso/9780199542642.001.0001/acprof-9780199542642-bibliography-1" TargetMode="External"/><Relationship Id="rId259" Type="http://schemas.openxmlformats.org/officeDocument/2006/relationships/hyperlink" Target="http://ezproxy.tsd.uwtsd.ac.uk:2092/view/10.1093/acprof:oso/9780199542642.001.0001/acprof-9780199542642-bibliography-1" TargetMode="External"/><Relationship Id="rId23" Type="http://schemas.openxmlformats.org/officeDocument/2006/relationships/hyperlink" Target="http://ezproxy.tsd.uwtsd.ac.uk:2092/view/10.1093/acprof:oso/9780199542642.001.0001/acprof-9780199542642-chapter-3" TargetMode="External"/><Relationship Id="rId119" Type="http://schemas.openxmlformats.org/officeDocument/2006/relationships/hyperlink" Target="http://ezproxy.tsd.uwtsd.ac.uk:2092/view/10.1093/acprof:oso/9780199542642.001.0001/acprof-9780199542642-chapter-3" TargetMode="External"/><Relationship Id="rId270" Type="http://schemas.openxmlformats.org/officeDocument/2006/relationships/hyperlink" Target="http://ezproxy.tsd.uwtsd.ac.uk:2092/view/10.1093/acprof:oso/9780199542642.001.0001/acprof-9780199542642-chapter-3" TargetMode="External"/><Relationship Id="rId291" Type="http://schemas.openxmlformats.org/officeDocument/2006/relationships/hyperlink" Target="http://ezproxy.tsd.uwtsd.ac.uk:2092/view/10.1093/acprof:oso/9780199542642.001.0001/acprof-9780199542642-chapter-3" TargetMode="External"/><Relationship Id="rId305" Type="http://schemas.openxmlformats.org/officeDocument/2006/relationships/hyperlink" Target="http://ezproxy.tsd.uwtsd.ac.uk:2092/view/10.1093/acprof:oso/9780199542642.001.0001/acprof-9780199542642-chapter-3" TargetMode="External"/><Relationship Id="rId326" Type="http://schemas.openxmlformats.org/officeDocument/2006/relationships/hyperlink" Target="http://ezproxy.tsd.uwtsd.ac.uk:2092/view/10.1093/acprof:oso/9780199542642.001.0001/acprof-9780199542642-chapter-3" TargetMode="External"/><Relationship Id="rId347" Type="http://schemas.openxmlformats.org/officeDocument/2006/relationships/hyperlink" Target="http://ezproxy.tsd.uwtsd.ac.uk:2092/view/10.1093/acprof:oso/9780199542642.001.0001/acprof-9780199542642-chapter-3" TargetMode="External"/><Relationship Id="rId44" Type="http://schemas.openxmlformats.org/officeDocument/2006/relationships/hyperlink" Target="http://ezproxy.tsd.uwtsd.ac.uk:2092/view/10.1093/acprof:oso/9780199542642.001.0001/acprof-9780199542642-chapter-3" TargetMode="External"/><Relationship Id="rId65" Type="http://schemas.openxmlformats.org/officeDocument/2006/relationships/hyperlink" Target="http://ezproxy.tsd.uwtsd.ac.uk:2092/view/10.1093/acprof:oso/9780199542642.001.0001/acprof-9780199542642-chapter-3" TargetMode="External"/><Relationship Id="rId86" Type="http://schemas.openxmlformats.org/officeDocument/2006/relationships/hyperlink" Target="http://ezproxy.tsd.uwtsd.ac.uk:2092/view/10.1093/acprof:oso/9780199542642.001.0001/acprof-9780199542642-chapter-3" TargetMode="External"/><Relationship Id="rId130" Type="http://schemas.openxmlformats.org/officeDocument/2006/relationships/hyperlink" Target="http://ezproxy.tsd.uwtsd.ac.uk:2092/view/10.1093/acprof:oso/9780199542642.001.0001/acprof-9780199542642-bibliography-1" TargetMode="External"/><Relationship Id="rId151" Type="http://schemas.openxmlformats.org/officeDocument/2006/relationships/hyperlink" Target="http://ezproxy.tsd.uwtsd.ac.uk:2092/view/10.1093/acprof:oso/9780199542642.001.0001/acprof-9780199542642-chapter-3" TargetMode="External"/><Relationship Id="rId172" Type="http://schemas.openxmlformats.org/officeDocument/2006/relationships/hyperlink" Target="http://ezproxy.tsd.uwtsd.ac.uk:2092/view/10.1093/acprof:oso/9780199542642.001.0001/acprof-9780199542642-bibliography-1" TargetMode="External"/><Relationship Id="rId193" Type="http://schemas.openxmlformats.org/officeDocument/2006/relationships/hyperlink" Target="http://ezproxy.tsd.uwtsd.ac.uk:2092/view/10.1093/acprof:oso/9780199542642.001.0001/acprof-9780199542642-chapter-3" TargetMode="External"/><Relationship Id="rId207" Type="http://schemas.openxmlformats.org/officeDocument/2006/relationships/hyperlink" Target="http://ezproxy.tsd.uwtsd.ac.uk:2092/view/10.1093/acprof:oso/9780199542642.001.0001/acprof-9780199542642-bibliography-1" TargetMode="External"/><Relationship Id="rId228" Type="http://schemas.openxmlformats.org/officeDocument/2006/relationships/hyperlink" Target="http://ezproxy.tsd.uwtsd.ac.uk:2092/view/10.1093/acprof:oso/9780199542642.001.0001/acprof-9780199542642-chapter-3" TargetMode="External"/><Relationship Id="rId249" Type="http://schemas.openxmlformats.org/officeDocument/2006/relationships/hyperlink" Target="http://ezproxy.tsd.uwtsd.ac.uk:2092/view/10.1093/acprof:oso/9780199542642.001.0001/acprof-9780199542642-bibliography-1" TargetMode="External"/><Relationship Id="rId13" Type="http://schemas.openxmlformats.org/officeDocument/2006/relationships/hyperlink" Target="http://ezproxy.tsd.uwtsd.ac.uk:2092/view/10.1093/acprof:oso/9780199542642.001.0001/acprof-9780199542642-chapter-3" TargetMode="External"/><Relationship Id="rId109" Type="http://schemas.openxmlformats.org/officeDocument/2006/relationships/hyperlink" Target="http://ezproxy.tsd.uwtsd.ac.uk:2092/view/10.1093/acprof:oso/9780199542642.001.0001/acprof-9780199542642-chapter-3" TargetMode="External"/><Relationship Id="rId260" Type="http://schemas.openxmlformats.org/officeDocument/2006/relationships/hyperlink" Target="http://ezproxy.tsd.uwtsd.ac.uk:2092/view/10.1093/acprof:oso/9780199542642.001.0001/acprof-9780199542642-chapter-3" TargetMode="External"/><Relationship Id="rId281" Type="http://schemas.openxmlformats.org/officeDocument/2006/relationships/hyperlink" Target="http://ezproxy.tsd.uwtsd.ac.uk:2092/view/10.1093/acprof:oso/9780199542642.001.0001/acprof-9780199542642-chapter-3" TargetMode="External"/><Relationship Id="rId316" Type="http://schemas.openxmlformats.org/officeDocument/2006/relationships/hyperlink" Target="http://ezproxy.tsd.uwtsd.ac.uk:2092/view/10.1093/acprof:oso/9780199542642.001.0001/acprof-9780199542642-bibliography-1" TargetMode="External"/><Relationship Id="rId337" Type="http://schemas.openxmlformats.org/officeDocument/2006/relationships/hyperlink" Target="http://ezproxy.tsd.uwtsd.ac.uk:2092/view/10.1093/acprof:oso/9780199542642.001.0001/acprof-9780199542642-bibliography-1" TargetMode="External"/><Relationship Id="rId34" Type="http://schemas.openxmlformats.org/officeDocument/2006/relationships/hyperlink" Target="http://ezproxy.tsd.uwtsd.ac.uk:2092/view/10.1093/acprof:oso/9780199542642.001.0001/acprof-9780199542642-chapter-3" TargetMode="External"/><Relationship Id="rId55" Type="http://schemas.openxmlformats.org/officeDocument/2006/relationships/hyperlink" Target="http://ezproxy.tsd.uwtsd.ac.uk:2092/view/10.1093/acprof:oso/9780199542642.001.0001/acprof-9780199542642-chapter-3" TargetMode="External"/><Relationship Id="rId76" Type="http://schemas.openxmlformats.org/officeDocument/2006/relationships/hyperlink" Target="http://ezproxy.tsd.uwtsd.ac.uk:2092/view/10.1093/acprof:oso/9780199542642.001.0001/acprof-9780199542642-chapter-3" TargetMode="External"/><Relationship Id="rId97" Type="http://schemas.openxmlformats.org/officeDocument/2006/relationships/hyperlink" Target="http://ezproxy.tsd.uwtsd.ac.uk:2092/view/10.1093/acprof:oso/9780199542642.001.0001/acprof-9780199542642-chapter-3" TargetMode="External"/><Relationship Id="rId120" Type="http://schemas.openxmlformats.org/officeDocument/2006/relationships/hyperlink" Target="http://ezproxy.tsd.uwtsd.ac.uk:2092/view/10.1093/acprof:oso/9780199542642.001.0001/acprof-9780199542642-chapter-3" TargetMode="External"/><Relationship Id="rId141" Type="http://schemas.openxmlformats.org/officeDocument/2006/relationships/hyperlink" Target="http://ezproxy.tsd.uwtsd.ac.uk:2092/view/10.1093/acprof:oso/9780199542642.001.0001/acprof-9780199542642-chapter-3" TargetMode="External"/><Relationship Id="rId358" Type="http://schemas.openxmlformats.org/officeDocument/2006/relationships/theme" Target="theme/theme1.xml"/><Relationship Id="rId7" Type="http://schemas.openxmlformats.org/officeDocument/2006/relationships/hyperlink" Target="http://ezproxy.tsd.uwtsd.ac.uk:2092/view/10.1093/acprof:oso/9780199542642.001.0001/acprof-9780199542642-chapter-3" TargetMode="External"/><Relationship Id="rId162" Type="http://schemas.openxmlformats.org/officeDocument/2006/relationships/hyperlink" Target="http://ezproxy.tsd.uwtsd.ac.uk:2092/view/10.1093/acprof:oso/9780199542642.001.0001/acprof-9780199542642-bibliography-1" TargetMode="External"/><Relationship Id="rId183" Type="http://schemas.openxmlformats.org/officeDocument/2006/relationships/hyperlink" Target="http://ezproxy.tsd.uwtsd.ac.uk:2092/view/10.1093/acprof:oso/9780199542642.001.0001/acprof-9780199542642-chapter-3" TargetMode="External"/><Relationship Id="rId218" Type="http://schemas.openxmlformats.org/officeDocument/2006/relationships/hyperlink" Target="http://ezproxy.tsd.uwtsd.ac.uk:2092/view/10.1093/acprof:oso/9780199542642.001.0001/acprof-9780199542642-chapter-3" TargetMode="External"/><Relationship Id="rId239" Type="http://schemas.openxmlformats.org/officeDocument/2006/relationships/hyperlink" Target="http://ezproxy.tsd.uwtsd.ac.uk:2526%E2%88%95view%E2%88%95article%E2%88%955744/" TargetMode="External"/><Relationship Id="rId250" Type="http://schemas.openxmlformats.org/officeDocument/2006/relationships/hyperlink" Target="http://ezproxy.tsd.uwtsd.ac.uk:2526%E2%88%95view%E2%88%95article%E2%88%954036/" TargetMode="External"/><Relationship Id="rId271" Type="http://schemas.openxmlformats.org/officeDocument/2006/relationships/hyperlink" Target="http://ezproxy.tsd.uwtsd.ac.uk:2092/view/10.1093/acprof:oso/9780199542642.001.0001/acprof-9780199542642-bibliography-1" TargetMode="External"/><Relationship Id="rId292" Type="http://schemas.openxmlformats.org/officeDocument/2006/relationships/hyperlink" Target="http://ezproxy.tsd.uwtsd.ac.uk:2092/view/10.1093/acprof:oso/9780199542642.001.0001/acprof-9780199542642-bibliography-1" TargetMode="External"/><Relationship Id="rId306" Type="http://schemas.openxmlformats.org/officeDocument/2006/relationships/hyperlink" Target="http://ezproxy.tsd.uwtsd.ac.uk:2092/view/10.1093/acprof:oso/9780199542642.001.0001/acprof-9780199542642-bibliography-1" TargetMode="External"/><Relationship Id="rId24" Type="http://schemas.openxmlformats.org/officeDocument/2006/relationships/hyperlink" Target="http://ezproxy.tsd.uwtsd.ac.uk:2092/view/10.1093/acprof:oso/9780199542642.001.0001/acprof-9780199542642-chapter-3" TargetMode="External"/><Relationship Id="rId45" Type="http://schemas.openxmlformats.org/officeDocument/2006/relationships/hyperlink" Target="http://ezproxy.tsd.uwtsd.ac.uk:2092/view/10.1093/acprof:oso/9780199542642.001.0001/acprof-9780199542642-chapter-3" TargetMode="External"/><Relationship Id="rId66" Type="http://schemas.openxmlformats.org/officeDocument/2006/relationships/hyperlink" Target="http://ezproxy.tsd.uwtsd.ac.uk:2092/view/10.1093/acprof:oso/9780199542642.001.0001/acprof-9780199542642-chapter-3" TargetMode="External"/><Relationship Id="rId87" Type="http://schemas.openxmlformats.org/officeDocument/2006/relationships/hyperlink" Target="http://ezproxy.tsd.uwtsd.ac.uk:2092/view/10.1093/acprof:oso/9780199542642.001.0001/acprof-9780199542642-chapter-3" TargetMode="External"/><Relationship Id="rId110" Type="http://schemas.openxmlformats.org/officeDocument/2006/relationships/hyperlink" Target="http://ezproxy.tsd.uwtsd.ac.uk:2092/view/10.1093/acprof:oso/9780199542642.001.0001/acprof-9780199542642-chapter-3" TargetMode="External"/><Relationship Id="rId131" Type="http://schemas.openxmlformats.org/officeDocument/2006/relationships/hyperlink" Target="http://ezproxy.tsd.uwtsd.ac.uk:2092/view/10.1093/acprof:oso/9780199542642.001.0001/acprof-9780199542642-chapter-3" TargetMode="External"/><Relationship Id="rId327" Type="http://schemas.openxmlformats.org/officeDocument/2006/relationships/hyperlink" Target="http://ezproxy.tsd.uwtsd.ac.uk:2092/view/10.1093/acprof:oso/9780199542642.001.0001/acprof-9780199542642-chapter-3" TargetMode="External"/><Relationship Id="rId348" Type="http://schemas.openxmlformats.org/officeDocument/2006/relationships/hyperlink" Target="http://ezproxy.tsd.uwtsd.ac.uk:2092/view/10.1093/acprof:oso/9780199542642.001.0001/acprof-9780199542642-chapter-3" TargetMode="External"/><Relationship Id="rId152" Type="http://schemas.openxmlformats.org/officeDocument/2006/relationships/hyperlink" Target="http://ezproxy.tsd.uwtsd.ac.uk:2092/view/10.1093/acprof:oso/9780199542642.001.0001/acprof-9780199542642-chapter-3" TargetMode="External"/><Relationship Id="rId173" Type="http://schemas.openxmlformats.org/officeDocument/2006/relationships/hyperlink" Target="http://ezproxy.tsd.uwtsd.ac.uk:2092/view/10.1093/acprof:oso/9780199542642.001.0001/acprof-9780199542642-chapter-3" TargetMode="External"/><Relationship Id="rId194" Type="http://schemas.openxmlformats.org/officeDocument/2006/relationships/hyperlink" Target="http://ezproxy.tsd.uwtsd.ac.uk:2092/view/10.1093/acprof:oso/9780199542642.001.0001/acprof-9780199542642-bibliography-1" TargetMode="External"/><Relationship Id="rId208" Type="http://schemas.openxmlformats.org/officeDocument/2006/relationships/hyperlink" Target="http://ezproxy.tsd.uwtsd.ac.uk:2092/view/10.1093/acprof:oso/9780199542642.001.0001/acprof-9780199542642-bibliography-1" TargetMode="External"/><Relationship Id="rId229" Type="http://schemas.openxmlformats.org/officeDocument/2006/relationships/hyperlink" Target="http://ezproxy.tsd.uwtsd.ac.uk:2092/view/10.1093/acprof:oso/9780199542642.001.0001/acprof-9780199542642-chapter-3" TargetMode="External"/><Relationship Id="rId240" Type="http://schemas.openxmlformats.org/officeDocument/2006/relationships/hyperlink" Target="http://ezproxy.tsd.uwtsd.ac.uk:2092/view/10.1093/acprof:oso/9780199542642.001.0001/acprof-9780199542642-chapter-3" TargetMode="External"/><Relationship Id="rId261" Type="http://schemas.openxmlformats.org/officeDocument/2006/relationships/hyperlink" Target="http://ezproxy.tsd.uwtsd.ac.uk:2092/view/10.1093/acprof:oso/9780199542642.001.0001/acprof-9780199542642-chapter-3" TargetMode="External"/><Relationship Id="rId14" Type="http://schemas.openxmlformats.org/officeDocument/2006/relationships/hyperlink" Target="http://ezproxy.tsd.uwtsd.ac.uk:2092/view/10.1093/acprof:oso/9780199542642.001.0001/acprof-9780199542642-chapter-3" TargetMode="External"/><Relationship Id="rId35" Type="http://schemas.openxmlformats.org/officeDocument/2006/relationships/hyperlink" Target="http://ezproxy.tsd.uwtsd.ac.uk:2092/view/10.1093/acprof:oso/9780199542642.001.0001/acprof-9780199542642-chapter-3" TargetMode="External"/><Relationship Id="rId56" Type="http://schemas.openxmlformats.org/officeDocument/2006/relationships/hyperlink" Target="http://ezproxy.tsd.uwtsd.ac.uk:2092/view/10.1093/acprof:oso/9780199542642.001.0001/acprof-9780199542642-chapter-3" TargetMode="External"/><Relationship Id="rId77" Type="http://schemas.openxmlformats.org/officeDocument/2006/relationships/hyperlink" Target="http://ezproxy.tsd.uwtsd.ac.uk:2092/view/10.1093/acprof:oso/9780199542642.001.0001/acprof-9780199542642-chapter-3" TargetMode="External"/><Relationship Id="rId100" Type="http://schemas.openxmlformats.org/officeDocument/2006/relationships/hyperlink" Target="http://ezproxy.tsd.uwtsd.ac.uk:2092/view/10.1093/acprof:oso/9780199542642.001.0001/acprof-9780199542642-chapter-3" TargetMode="External"/><Relationship Id="rId282" Type="http://schemas.openxmlformats.org/officeDocument/2006/relationships/hyperlink" Target="http://ezproxy.tsd.uwtsd.ac.uk:2092/view/10.1093/acprof:oso/9780199542642.001.0001/acprof-9780199542642-chapter-3" TargetMode="External"/><Relationship Id="rId317" Type="http://schemas.openxmlformats.org/officeDocument/2006/relationships/hyperlink" Target="http://ezproxy.tsd.uwtsd.ac.uk:2092/view/10.1093/acprof:oso/9780199542642.001.0001/acprof-9780199542642-chapter-3" TargetMode="External"/><Relationship Id="rId338" Type="http://schemas.openxmlformats.org/officeDocument/2006/relationships/hyperlink" Target="http://ezproxy.tsd.uwtsd.ac.uk:2092/view/10.1093/acprof:oso/9780199542642.001.0001/acprof-9780199542642-chapter-3" TargetMode="External"/><Relationship Id="rId8" Type="http://schemas.openxmlformats.org/officeDocument/2006/relationships/hyperlink" Target="http://ezproxy.tsd.uwtsd.ac.uk:2092/view/10.1093/acprof:oso/9780199542642.001.0001/acprof-9780199542642-chapter-3" TargetMode="External"/><Relationship Id="rId98" Type="http://schemas.openxmlformats.org/officeDocument/2006/relationships/hyperlink" Target="http://ezproxy.tsd.uwtsd.ac.uk:2092/view/10.1093/acprof:oso/9780199542642.001.0001/acprof-9780199542642-chapter-3" TargetMode="External"/><Relationship Id="rId121" Type="http://schemas.openxmlformats.org/officeDocument/2006/relationships/hyperlink" Target="http://ezproxy.tsd.uwtsd.ac.uk:2092/view/10.1093/acprof:oso/9780199542642.001.0001/acprof-9780199542642-chapter-3" TargetMode="External"/><Relationship Id="rId142" Type="http://schemas.openxmlformats.org/officeDocument/2006/relationships/hyperlink" Target="http://ezproxy.tsd.uwtsd.ac.uk:2092/view/10.1093/acprof:oso/9780199542642.001.0001/acprof-9780199542642-bibliography-1" TargetMode="External"/><Relationship Id="rId163" Type="http://schemas.openxmlformats.org/officeDocument/2006/relationships/hyperlink" Target="http://ezproxy.tsd.uwtsd.ac.uk:2092/view/10.1093/acprof:oso/9780199542642.001.0001/acprof-9780199542642-chapter-3" TargetMode="External"/><Relationship Id="rId184" Type="http://schemas.openxmlformats.org/officeDocument/2006/relationships/hyperlink" Target="http://ezproxy.tsd.uwtsd.ac.uk:2092/view/10.1093/acprof:oso/9780199542642.001.0001/acprof-9780199542642-chapter-3" TargetMode="External"/><Relationship Id="rId219" Type="http://schemas.openxmlformats.org/officeDocument/2006/relationships/hyperlink" Target="http://ezproxy.tsd.uwtsd.ac.uk:2092/view/10.1093/acprof:oso/9780199542642.001.0001/acprof-9780199542642-chapter-3" TargetMode="External"/><Relationship Id="rId230" Type="http://schemas.openxmlformats.org/officeDocument/2006/relationships/hyperlink" Target="http://ezproxy.tsd.uwtsd.ac.uk:2092/view/10.1093/acprof:oso/9780199542642.001.0001/acprof-9780199542642-bibliography-1" TargetMode="External"/><Relationship Id="rId251" Type="http://schemas.openxmlformats.org/officeDocument/2006/relationships/hyperlink" Target="http://ezproxy.tsd.uwtsd.ac.uk:2092/view/10.1093/acprof:oso/9780199542642.001.0001/acprof-9780199542642-bibliography-1" TargetMode="External"/><Relationship Id="rId25" Type="http://schemas.openxmlformats.org/officeDocument/2006/relationships/hyperlink" Target="http://ezproxy.tsd.uwtsd.ac.uk:2092/view/10.1093/acprof:oso/9780199542642.001.0001/acprof-9780199542642-chapter-3" TargetMode="External"/><Relationship Id="rId46" Type="http://schemas.openxmlformats.org/officeDocument/2006/relationships/hyperlink" Target="http://ezproxy.tsd.uwtsd.ac.uk:2092/view/10.1093/acprof:oso/9780199542642.001.0001/acprof-9780199542642-chapter-3" TargetMode="External"/><Relationship Id="rId67" Type="http://schemas.openxmlformats.org/officeDocument/2006/relationships/hyperlink" Target="http://ezproxy.tsd.uwtsd.ac.uk:2092/view/10.1093/acprof:oso/9780199542642.001.0001/acprof-9780199542642-chapter-3" TargetMode="External"/><Relationship Id="rId272" Type="http://schemas.openxmlformats.org/officeDocument/2006/relationships/hyperlink" Target="http://ezproxy.tsd.uwtsd.ac.uk:2092/view/10.1093/acprof:oso/9780199542642.001.0001/acprof-9780199542642-bibliography-1" TargetMode="External"/><Relationship Id="rId293" Type="http://schemas.openxmlformats.org/officeDocument/2006/relationships/hyperlink" Target="http://ezproxy.tsd.uwtsd.ac.uk:2092/view/10.1093/acprof:oso/9780199542642.001.0001/acprof-9780199542642-chapter-3" TargetMode="External"/><Relationship Id="rId307" Type="http://schemas.openxmlformats.org/officeDocument/2006/relationships/hyperlink" Target="http://ezproxy.tsd.uwtsd.ac.uk:2092/view/10.1093/acprof:oso/9780199542642.001.0001/acprof-9780199542642-chapter-3" TargetMode="External"/><Relationship Id="rId328" Type="http://schemas.openxmlformats.org/officeDocument/2006/relationships/hyperlink" Target="http://ezproxy.tsd.uwtsd.ac.uk:2092/view/10.1093/acprof:oso/9780199542642.001.0001/acprof-9780199542642-chapter-3" TargetMode="External"/><Relationship Id="rId349" Type="http://schemas.openxmlformats.org/officeDocument/2006/relationships/hyperlink" Target="http://ezproxy.tsd.uwtsd.ac.uk:2092/view/10.1093/acprof:oso/9780199542642.001.0001/acprof-9780199542642-chapter-3" TargetMode="External"/><Relationship Id="rId88" Type="http://schemas.openxmlformats.org/officeDocument/2006/relationships/hyperlink" Target="http://ezproxy.tsd.uwtsd.ac.uk:2092/view/10.1093/acprof:oso/9780199542642.001.0001/acprof-9780199542642-chapter-3" TargetMode="External"/><Relationship Id="rId111" Type="http://schemas.openxmlformats.org/officeDocument/2006/relationships/hyperlink" Target="http://ezproxy.tsd.uwtsd.ac.uk:2092/view/10.1093/acprof:oso/9780199542642.001.0001/acprof-9780199542642-chapter-3" TargetMode="External"/><Relationship Id="rId132" Type="http://schemas.openxmlformats.org/officeDocument/2006/relationships/hyperlink" Target="http://ezproxy.tsd.uwtsd.ac.uk:2092/view/10.1093/acprof:oso/9780199542642.001.0001/acprof-9780199542642-chapter-3" TargetMode="External"/><Relationship Id="rId153" Type="http://schemas.openxmlformats.org/officeDocument/2006/relationships/hyperlink" Target="http://ezproxy.tsd.uwtsd.ac.uk:2092/view/10.1093/acprof:oso/9780199542642.001.0001/acprof-9780199542642-bibliography-1" TargetMode="External"/><Relationship Id="rId174" Type="http://schemas.openxmlformats.org/officeDocument/2006/relationships/hyperlink" Target="http://ezproxy.tsd.uwtsd.ac.uk:2092/view/10.1093/acprof:oso/9780199542642.001.0001/acprof-9780199542642-bibliography-1" TargetMode="External"/><Relationship Id="rId195" Type="http://schemas.openxmlformats.org/officeDocument/2006/relationships/hyperlink" Target="http://ezproxy.tsd.uwtsd.ac.uk:2092/view/10.1093/acprof:oso/9780199542642.001.0001/acprof-9780199542642-chapter-3" TargetMode="External"/><Relationship Id="rId209" Type="http://schemas.openxmlformats.org/officeDocument/2006/relationships/hyperlink" Target="http://ezproxy.tsd.uwtsd.ac.uk:2092/view/10.1093/acprof:oso/9780199542642.001.0001/acprof-9780199542642-chapter-3" TargetMode="External"/><Relationship Id="rId190" Type="http://schemas.openxmlformats.org/officeDocument/2006/relationships/hyperlink" Target="http://ezproxy.tsd.uwtsd.ac.uk:2092/view/10.1093/acprof:oso/9780199542642.001.0001/acprof-9780199542642-chapter-3" TargetMode="External"/><Relationship Id="rId204" Type="http://schemas.openxmlformats.org/officeDocument/2006/relationships/hyperlink" Target="http://ezproxy.tsd.uwtsd.ac.uk:2092/view/10.1093/acprof:oso/9780199542642.001.0001/acprof-9780199542642-chapter-3" TargetMode="External"/><Relationship Id="rId220" Type="http://schemas.openxmlformats.org/officeDocument/2006/relationships/hyperlink" Target="http://ezproxy.tsd.uwtsd.ac.uk:2092/view/10.1093/acprof:oso/9780199542642.001.0001/acprof-9780199542642-chapter-3" TargetMode="External"/><Relationship Id="rId225" Type="http://schemas.openxmlformats.org/officeDocument/2006/relationships/hyperlink" Target="http://ezproxy.tsd.uwtsd.ac.uk:2092/view/10.1093/acprof:oso/9780199542642.001.0001/acprof-9780199542642-chapter-3" TargetMode="External"/><Relationship Id="rId241" Type="http://schemas.openxmlformats.org/officeDocument/2006/relationships/hyperlink" Target="http://ezproxy.tsd.uwtsd.ac.uk:2092/view/10.1093/acprof:oso/9780199542642.001.0001/acprof-9780199542642-chapter-3" TargetMode="External"/><Relationship Id="rId246" Type="http://schemas.openxmlformats.org/officeDocument/2006/relationships/hyperlink" Target="http://ezproxy.tsd.uwtsd.ac.uk:2092/view/10.1093/acprof:oso/9780199542642.001.0001/acprof-9780199542642-bibliography-1" TargetMode="External"/><Relationship Id="rId267" Type="http://schemas.openxmlformats.org/officeDocument/2006/relationships/hyperlink" Target="http://ezproxy.tsd.uwtsd.ac.uk:2092/view/10.1093/acprof:oso/9780199542642.001.0001/acprof-9780199542642-chapter-3" TargetMode="External"/><Relationship Id="rId288" Type="http://schemas.openxmlformats.org/officeDocument/2006/relationships/hyperlink" Target="http://ezproxy.tsd.uwtsd.ac.uk:2092/view/10.1093/acprof:oso/9780199542642.001.0001/acprof-9780199542642-chapter-3" TargetMode="External"/><Relationship Id="rId15" Type="http://schemas.openxmlformats.org/officeDocument/2006/relationships/hyperlink" Target="http://ezproxy.tsd.uwtsd.ac.uk:2092/view/10.1093/acprof:oso/9780199542642.001.0001/acprof-9780199542642-chapter-3" TargetMode="External"/><Relationship Id="rId36" Type="http://schemas.openxmlformats.org/officeDocument/2006/relationships/hyperlink" Target="http://ezproxy.tsd.uwtsd.ac.uk:2092/view/10.1093/acprof:oso/9780199542642.001.0001/acprof-9780199542642-chapter-3" TargetMode="External"/><Relationship Id="rId57" Type="http://schemas.openxmlformats.org/officeDocument/2006/relationships/hyperlink" Target="http://ezproxy.tsd.uwtsd.ac.uk:2092/view/10.1093/acprof:oso/9780199542642.001.0001/acprof-9780199542642-chapter-3" TargetMode="External"/><Relationship Id="rId106" Type="http://schemas.openxmlformats.org/officeDocument/2006/relationships/hyperlink" Target="http://ezproxy.tsd.uwtsd.ac.uk:2092/view/10.1093/acprof:oso/9780199542642.001.0001/acprof-9780199542642-chapter-3" TargetMode="External"/><Relationship Id="rId127" Type="http://schemas.openxmlformats.org/officeDocument/2006/relationships/hyperlink" Target="http://ezproxy.tsd.uwtsd.ac.uk:2092/view/10.1093/acprof:oso/9780199542642.001.0001/acprof-9780199542642-chapter-3" TargetMode="External"/><Relationship Id="rId262" Type="http://schemas.openxmlformats.org/officeDocument/2006/relationships/hyperlink" Target="http://ezproxy.tsd.uwtsd.ac.uk:2092/view/10.1093/acprof:oso/9780199542642.001.0001/acprof-9780199542642-chapter-3" TargetMode="External"/><Relationship Id="rId283" Type="http://schemas.openxmlformats.org/officeDocument/2006/relationships/hyperlink" Target="http://ezproxy.tsd.uwtsd.ac.uk:2092/view/10.1093/acprof:oso/9780199542642.001.0001/acprof-9780199542642-bibliography-1" TargetMode="External"/><Relationship Id="rId313" Type="http://schemas.openxmlformats.org/officeDocument/2006/relationships/hyperlink" Target="http://ezproxy.tsd.uwtsd.ac.uk:2092/view/10.1093/acprof:oso/9780199542642.001.0001/acprof-9780199542642-chapter-3" TargetMode="External"/><Relationship Id="rId318" Type="http://schemas.openxmlformats.org/officeDocument/2006/relationships/hyperlink" Target="http://ezproxy.tsd.uwtsd.ac.uk:2092/view/10.1093/acprof:oso/9780199542642.001.0001/acprof-9780199542642-chapter-3" TargetMode="External"/><Relationship Id="rId339" Type="http://schemas.openxmlformats.org/officeDocument/2006/relationships/hyperlink" Target="http://ezproxy.tsd.uwtsd.ac.uk:2092/view/10.1093/acprof:oso/9780199542642.001.0001/acprof-9780199542642-bibliography-1" TargetMode="External"/><Relationship Id="rId10" Type="http://schemas.openxmlformats.org/officeDocument/2006/relationships/hyperlink" Target="http://ezproxy.tsd.uwtsd.ac.uk:2092/view/10.1093/acprof:oso/9780199542642.001.0001/acprof-9780199542642-chapter-3" TargetMode="External"/><Relationship Id="rId31" Type="http://schemas.openxmlformats.org/officeDocument/2006/relationships/hyperlink" Target="http://ezproxy.tsd.uwtsd.ac.uk:2092/view/10.1093/acprof:oso/9780199542642.001.0001/acprof-9780199542642-chapter-3" TargetMode="External"/><Relationship Id="rId52" Type="http://schemas.openxmlformats.org/officeDocument/2006/relationships/hyperlink" Target="http://ezproxy.tsd.uwtsd.ac.uk:2092/view/10.1093/acprof:oso/9780199542642.001.0001/acprof-9780199542642-chapter-3" TargetMode="External"/><Relationship Id="rId73" Type="http://schemas.openxmlformats.org/officeDocument/2006/relationships/hyperlink" Target="http://ezproxy.tsd.uwtsd.ac.uk:2092/view/10.1093/acprof:oso/9780199542642.001.0001/acprof-9780199542642-chapter-3" TargetMode="External"/><Relationship Id="rId78" Type="http://schemas.openxmlformats.org/officeDocument/2006/relationships/hyperlink" Target="http://ezproxy.tsd.uwtsd.ac.uk:2092/view/10.1093/acprof:oso/9780199542642.001.0001/acprof-9780199542642-chapter-3" TargetMode="External"/><Relationship Id="rId94" Type="http://schemas.openxmlformats.org/officeDocument/2006/relationships/hyperlink" Target="http://ezproxy.tsd.uwtsd.ac.uk:2092/view/10.1093/acprof:oso/9780199542642.001.0001/acprof-9780199542642-chapter-3" TargetMode="External"/><Relationship Id="rId99" Type="http://schemas.openxmlformats.org/officeDocument/2006/relationships/hyperlink" Target="http://ezproxy.tsd.uwtsd.ac.uk:2092/view/10.1093/acprof:oso/9780199542642.001.0001/acprof-9780199542642-chapter-3" TargetMode="External"/><Relationship Id="rId101" Type="http://schemas.openxmlformats.org/officeDocument/2006/relationships/hyperlink" Target="http://ezproxy.tsd.uwtsd.ac.uk:2092/view/10.1093/acprof:oso/9780199542642.001.0001/acprof-9780199542642-chapter-3" TargetMode="External"/><Relationship Id="rId122" Type="http://schemas.openxmlformats.org/officeDocument/2006/relationships/hyperlink" Target="http://ezproxy.tsd.uwtsd.ac.uk:2092/view/10.1093/acprof:oso/9780199542642.001.0001/acprof-9780199542642-chapter-3" TargetMode="External"/><Relationship Id="rId143" Type="http://schemas.openxmlformats.org/officeDocument/2006/relationships/hyperlink" Target="http://ezproxy.tsd.uwtsd.ac.uk:2092/view/10.1093/acprof:oso/9780199542642.001.0001/acprof-9780199542642-bibliography-1" TargetMode="External"/><Relationship Id="rId148" Type="http://schemas.openxmlformats.org/officeDocument/2006/relationships/hyperlink" Target="http://ezproxy.tsd.uwtsd.ac.uk:2092/view/10.1093/acprof:oso/9780199542642.001.0001/acprof-9780199542642-bibliography-1" TargetMode="External"/><Relationship Id="rId164" Type="http://schemas.openxmlformats.org/officeDocument/2006/relationships/hyperlink" Target="http://ezproxy.tsd.uwtsd.ac.uk:2092/view/10.1093/acprof:oso/9780199542642.001.0001/acprof-9780199542642-bibliography-1" TargetMode="External"/><Relationship Id="rId169" Type="http://schemas.openxmlformats.org/officeDocument/2006/relationships/hyperlink" Target="http://ezproxy.tsd.uwtsd.ac.uk:2092/view/10.1093/acprof:oso/9780199542642.001.0001/acprof-9780199542642-chapter-3" TargetMode="External"/><Relationship Id="rId185" Type="http://schemas.openxmlformats.org/officeDocument/2006/relationships/hyperlink" Target="http://ezproxy.tsd.uwtsd.ac.uk:2092/view/10.1093/acprof:oso/9780199542642.001.0001/acprof-9780199542642-bibliography-1" TargetMode="External"/><Relationship Id="rId334" Type="http://schemas.openxmlformats.org/officeDocument/2006/relationships/hyperlink" Target="http://ezproxy.tsd.uwtsd.ac.uk:2092/view/10.1093/acprof:oso/9780199542642.001.0001/acprof-9780199542642-bibliography-1" TargetMode="External"/><Relationship Id="rId350" Type="http://schemas.openxmlformats.org/officeDocument/2006/relationships/hyperlink" Target="http://ezproxy.tsd.uwtsd.ac.uk:2092/view/10.1093/acprof:oso/9780199542642.001.0001/acprof-9780199542642-chapter-3" TargetMode="External"/><Relationship Id="rId355" Type="http://schemas.openxmlformats.org/officeDocument/2006/relationships/hyperlink" Target="http://ezproxy.tsd.uwtsd.ac.uk:2092/view/10.1093/acprof:oso/9780199542642.001.0001/acprof-9780199542642-chapter-3" TargetMode="External"/><Relationship Id="rId4" Type="http://schemas.openxmlformats.org/officeDocument/2006/relationships/webSettings" Target="webSettings.xml"/><Relationship Id="rId9" Type="http://schemas.openxmlformats.org/officeDocument/2006/relationships/hyperlink" Target="http://ezproxy.tsd.uwtsd.ac.uk:2092/view/10.1093/acprof:oso/9780199542642.001.0001/acprof-9780199542642-chapter-3" TargetMode="External"/><Relationship Id="rId180" Type="http://schemas.openxmlformats.org/officeDocument/2006/relationships/hyperlink" Target="http://ezproxy.tsd.uwtsd.ac.uk:2092/view/10.1093/acprof:oso/9780199542642.001.0001/acprof-9780199542642-bibliography-1" TargetMode="External"/><Relationship Id="rId210" Type="http://schemas.openxmlformats.org/officeDocument/2006/relationships/hyperlink" Target="http://ezproxy.tsd.uwtsd.ac.uk:2092/view/10.1093/acprof:oso/9780199542642.001.0001/acprof-9780199542642-chapter-3" TargetMode="External"/><Relationship Id="rId215" Type="http://schemas.openxmlformats.org/officeDocument/2006/relationships/hyperlink" Target="http://ezproxy.tsd.uwtsd.ac.uk:2092/view/10.1093/acprof:oso/9780199542642.001.0001/acprof-9780199542642-bibliography-1" TargetMode="External"/><Relationship Id="rId236" Type="http://schemas.openxmlformats.org/officeDocument/2006/relationships/hyperlink" Target="http://ezproxy.tsd.uwtsd.ac.uk:2092/view/10.1093/acprof:oso/9780199542642.001.0001/acprof-9780199542642-chapter-3" TargetMode="External"/><Relationship Id="rId257" Type="http://schemas.openxmlformats.org/officeDocument/2006/relationships/hyperlink" Target="http://ezproxy.tsd.uwtsd.ac.uk:2092/view/10.1093/acprof:oso/9780199542642.001.0001/acprof-9780199542642-chapter-3" TargetMode="External"/><Relationship Id="rId278" Type="http://schemas.openxmlformats.org/officeDocument/2006/relationships/hyperlink" Target="http://ezproxy.tsd.uwtsd.ac.uk:2092/view/10.1093/acprof:oso/9780199542642.001.0001/acprof-9780199542642-chapter-3" TargetMode="External"/><Relationship Id="rId26" Type="http://schemas.openxmlformats.org/officeDocument/2006/relationships/hyperlink" Target="http://ezproxy.tsd.uwtsd.ac.uk:2092/view/10.1093/acprof:oso/9780199542642.001.0001/acprof-9780199542642-chapter-3" TargetMode="External"/><Relationship Id="rId231" Type="http://schemas.openxmlformats.org/officeDocument/2006/relationships/hyperlink" Target="http://ezproxy.tsd.uwtsd.ac.uk:2092/view/10.1093/acprof:oso/9780199542642.001.0001/acprof-9780199542642-chapter-3" TargetMode="External"/><Relationship Id="rId252" Type="http://schemas.openxmlformats.org/officeDocument/2006/relationships/hyperlink" Target="http://ezproxy.tsd.uwtsd.ac.uk:2092/view/10.1093/acprof:oso/9780199542642.001.0001/acprof-9780199542642-bibliography-1" TargetMode="External"/><Relationship Id="rId273" Type="http://schemas.openxmlformats.org/officeDocument/2006/relationships/hyperlink" Target="http://ezproxy.tsd.uwtsd.ac.uk:2092/view/10.1093/acprof:oso/9780199542642.001.0001/acprof-9780199542642-bibliography-1" TargetMode="External"/><Relationship Id="rId294" Type="http://schemas.openxmlformats.org/officeDocument/2006/relationships/hyperlink" Target="http://ezproxy.tsd.uwtsd.ac.uk:2092/view/10.1093/acprof:oso/9780199542642.001.0001/acprof-9780199542642-chapter-3" TargetMode="External"/><Relationship Id="rId308" Type="http://schemas.openxmlformats.org/officeDocument/2006/relationships/hyperlink" Target="http://ezproxy.tsd.uwtsd.ac.uk:2092/view/10.1093/acprof:oso/9780199542642.001.0001/acprof-9780199542642-chapter-3" TargetMode="External"/><Relationship Id="rId329" Type="http://schemas.openxmlformats.org/officeDocument/2006/relationships/hyperlink" Target="http://ezproxy.tsd.uwtsd.ac.uk:2092/view/10.1093/acprof:oso/9780199542642.001.0001/acprof-9780199542642-bibliography-1" TargetMode="External"/><Relationship Id="rId47" Type="http://schemas.openxmlformats.org/officeDocument/2006/relationships/hyperlink" Target="http://ezproxy.tsd.uwtsd.ac.uk:2092/view/10.1093/acprof:oso/9780199542642.001.0001/acprof-9780199542642-chapter-3" TargetMode="External"/><Relationship Id="rId68" Type="http://schemas.openxmlformats.org/officeDocument/2006/relationships/hyperlink" Target="http://ezproxy.tsd.uwtsd.ac.uk:2092/view/10.1093/acprof:oso/9780199542642.001.0001/acprof-9780199542642-chapter-3" TargetMode="External"/><Relationship Id="rId89" Type="http://schemas.openxmlformats.org/officeDocument/2006/relationships/hyperlink" Target="http://ezproxy.tsd.uwtsd.ac.uk:2092/view/10.1093/acprof:oso/9780199542642.001.0001/acprof-9780199542642-chapter-3" TargetMode="External"/><Relationship Id="rId112" Type="http://schemas.openxmlformats.org/officeDocument/2006/relationships/hyperlink" Target="http://ezproxy.tsd.uwtsd.ac.uk:2092/view/10.1093/acprof:oso/9780199542642.001.0001/acprof-9780199542642-chapter-3" TargetMode="External"/><Relationship Id="rId133" Type="http://schemas.openxmlformats.org/officeDocument/2006/relationships/hyperlink" Target="http://ezproxy.tsd.uwtsd.ac.uk:2092/view/10.1093/acprof:oso/9780199542642.001.0001/acprof-9780199542642-chapter-3" TargetMode="External"/><Relationship Id="rId154" Type="http://schemas.openxmlformats.org/officeDocument/2006/relationships/hyperlink" Target="http://ezproxy.tsd.uwtsd.ac.uk:2092/view/10.1093/acprof:oso/9780199542642.001.0001/acprof-9780199542642-bibliography-1" TargetMode="External"/><Relationship Id="rId175" Type="http://schemas.openxmlformats.org/officeDocument/2006/relationships/hyperlink" Target="http://ezproxy.tsd.uwtsd.ac.uk:2092/view/10.1093/acprof:oso/9780199542642.001.0001/acprof-9780199542642-bibliography-1" TargetMode="External"/><Relationship Id="rId340" Type="http://schemas.openxmlformats.org/officeDocument/2006/relationships/hyperlink" Target="http://ezproxy.tsd.uwtsd.ac.uk:2092/view/10.1093/acprof:oso/9780199542642.001.0001/acprof-9780199542642-bibliography-1" TargetMode="External"/><Relationship Id="rId196" Type="http://schemas.openxmlformats.org/officeDocument/2006/relationships/hyperlink" Target="http://ezproxy.tsd.uwtsd.ac.uk:2092/view/10.1093/acprof:oso/9780199542642.001.0001/acprof-9780199542642-bibliography-1" TargetMode="External"/><Relationship Id="rId200" Type="http://schemas.openxmlformats.org/officeDocument/2006/relationships/hyperlink" Target="http://ezproxy.tsd.uwtsd.ac.uk:2092/view/10.1093/acprof:oso/9780199542642.001.0001/acprof-9780199542642-bibliography-1" TargetMode="External"/><Relationship Id="rId16" Type="http://schemas.openxmlformats.org/officeDocument/2006/relationships/hyperlink" Target="http://ezproxy.tsd.uwtsd.ac.uk:2092/view/10.1093/acprof:oso/9780199542642.001.0001/acprof-9780199542642-chapter-3" TargetMode="External"/><Relationship Id="rId221" Type="http://schemas.openxmlformats.org/officeDocument/2006/relationships/hyperlink" Target="http://ezproxy.tsd.uwtsd.ac.uk:2092/view/10.1093/acprof:oso/9780199542642.001.0001/acprof-9780199542642-chapter-3" TargetMode="External"/><Relationship Id="rId242" Type="http://schemas.openxmlformats.org/officeDocument/2006/relationships/hyperlink" Target="http://ezproxy.tsd.uwtsd.ac.uk:2092/view/10.1093/acprof:oso/9780199542642.001.0001/acprof-9780199542642-chapter-3" TargetMode="External"/><Relationship Id="rId263" Type="http://schemas.openxmlformats.org/officeDocument/2006/relationships/hyperlink" Target="http://ezproxy.tsd.uwtsd.ac.uk:2092/view/10.1093/acprof:oso/9780199542642.001.0001/acprof-9780199542642-chapter-3" TargetMode="External"/><Relationship Id="rId284" Type="http://schemas.openxmlformats.org/officeDocument/2006/relationships/hyperlink" Target="http://ezproxy.tsd.uwtsd.ac.uk:2092/view/10.1093/acprof:oso/9780199542642.001.0001/acprof-9780199542642-chapter-3" TargetMode="External"/><Relationship Id="rId319" Type="http://schemas.openxmlformats.org/officeDocument/2006/relationships/hyperlink" Target="http://ezproxy.tsd.uwtsd.ac.uk:2092/view/10.1093/acprof:oso/9780199542642.001.0001/acprof-9780199542642-chapter-3" TargetMode="External"/><Relationship Id="rId37" Type="http://schemas.openxmlformats.org/officeDocument/2006/relationships/hyperlink" Target="http://ezproxy.tsd.uwtsd.ac.uk:2092/view/10.1093/acprof:oso/9780199542642.001.0001/acprof-9780199542642-chapter-3" TargetMode="External"/><Relationship Id="rId58" Type="http://schemas.openxmlformats.org/officeDocument/2006/relationships/hyperlink" Target="http://ezproxy.tsd.uwtsd.ac.uk:2092/view/10.1093/acprof:oso/9780199542642.001.0001/acprof-9780199542642-chapter-3" TargetMode="External"/><Relationship Id="rId79" Type="http://schemas.openxmlformats.org/officeDocument/2006/relationships/hyperlink" Target="http://ezproxy.tsd.uwtsd.ac.uk:2092/view/10.1093/acprof:oso/9780199542642.001.0001/acprof-9780199542642-chapter-3" TargetMode="External"/><Relationship Id="rId102" Type="http://schemas.openxmlformats.org/officeDocument/2006/relationships/hyperlink" Target="http://ezproxy.tsd.uwtsd.ac.uk:2092/view/10.1093/acprof:oso/9780199542642.001.0001/acprof-9780199542642-chapter-3" TargetMode="External"/><Relationship Id="rId123" Type="http://schemas.openxmlformats.org/officeDocument/2006/relationships/hyperlink" Target="http://ezproxy.tsd.uwtsd.ac.uk:2092/view/10.1093/acprof:oso/9780199542642.001.0001/acprof-9780199542642-chapter-3" TargetMode="External"/><Relationship Id="rId144" Type="http://schemas.openxmlformats.org/officeDocument/2006/relationships/hyperlink" Target="http://ezproxy.tsd.uwtsd.ac.uk:2092/view/10.1093/acprof:oso/9780199542642.001.0001/acprof-9780199542642-chapter-3" TargetMode="External"/><Relationship Id="rId330" Type="http://schemas.openxmlformats.org/officeDocument/2006/relationships/hyperlink" Target="http://ezproxy.tsd.uwtsd.ac.uk:2092/view/10.1093/acprof:oso/9780199542642.001.0001/acprof-9780199542642-bibliography-1" TargetMode="External"/><Relationship Id="rId90" Type="http://schemas.openxmlformats.org/officeDocument/2006/relationships/hyperlink" Target="http://ezproxy.tsd.uwtsd.ac.uk:2092/view/10.1093/acprof:oso/9780199542642.001.0001/acprof-9780199542642-chapter-3" TargetMode="External"/><Relationship Id="rId165" Type="http://schemas.openxmlformats.org/officeDocument/2006/relationships/hyperlink" Target="http://ezproxy.tsd.uwtsd.ac.uk:2092/view/10.1093/acprof:oso/9780199542642.001.0001/acprof-9780199542642-bibliography-1" TargetMode="External"/><Relationship Id="rId186" Type="http://schemas.openxmlformats.org/officeDocument/2006/relationships/hyperlink" Target="http://ezproxy.tsd.uwtsd.ac.uk:2092/view/10.1093/acprof:oso/9780199542642.001.0001/acprof-9780199542642-bibliography-1" TargetMode="External"/><Relationship Id="rId351" Type="http://schemas.openxmlformats.org/officeDocument/2006/relationships/hyperlink" Target="http://ezproxy.tsd.uwtsd.ac.uk:2092/view/10.1093/acprof:oso/9780199542642.001.0001/acprof-9780199542642-chapter-3" TargetMode="External"/><Relationship Id="rId211" Type="http://schemas.openxmlformats.org/officeDocument/2006/relationships/hyperlink" Target="http://ezproxy.tsd.uwtsd.ac.uk:2092/view/10.1093/acprof:oso/9780199542642.001.0001/acprof-9780199542642-chapter-3" TargetMode="External"/><Relationship Id="rId232" Type="http://schemas.openxmlformats.org/officeDocument/2006/relationships/hyperlink" Target="http://ezproxy.tsd.uwtsd.ac.uk:2092/view/10.1093/acprof:oso/9780199542642.001.0001/acprof-9780199542642-bibliography-1" TargetMode="External"/><Relationship Id="rId253" Type="http://schemas.openxmlformats.org/officeDocument/2006/relationships/hyperlink" Target="http://ezproxy.tsd.uwtsd.ac.uk:2092/view/10.1093/acprof:oso/9780199542642.001.0001/acprof-9780199542642-chapter-3" TargetMode="External"/><Relationship Id="rId274" Type="http://schemas.openxmlformats.org/officeDocument/2006/relationships/hyperlink" Target="http://ezproxy.tsd.uwtsd.ac.uk:2092/view/10.1093/acprof:oso/9780199542642.001.0001/acprof-9780199542642-chapter-3" TargetMode="External"/><Relationship Id="rId295" Type="http://schemas.openxmlformats.org/officeDocument/2006/relationships/hyperlink" Target="http://ezproxy.tsd.uwtsd.ac.uk:2092/view/10.1093/acprof:oso/9780199542642.001.0001/acprof-9780199542642-chapter-3" TargetMode="External"/><Relationship Id="rId309" Type="http://schemas.openxmlformats.org/officeDocument/2006/relationships/hyperlink" Target="http://ezproxy.tsd.uwtsd.ac.uk:2092/view/10.1093/acprof:oso/9780199542642.001.0001/acprof-9780199542642-bibliography-1" TargetMode="External"/><Relationship Id="rId27" Type="http://schemas.openxmlformats.org/officeDocument/2006/relationships/hyperlink" Target="http://ezproxy.tsd.uwtsd.ac.uk:2092/view/10.1093/acprof:oso/9780199542642.001.0001/acprof-9780199542642-chapter-3" TargetMode="External"/><Relationship Id="rId48" Type="http://schemas.openxmlformats.org/officeDocument/2006/relationships/hyperlink" Target="http://ezproxy.tsd.uwtsd.ac.uk:2092/view/10.1093/acprof:oso/9780199542642.001.0001/acprof-9780199542642-chapter-3" TargetMode="External"/><Relationship Id="rId69" Type="http://schemas.openxmlformats.org/officeDocument/2006/relationships/hyperlink" Target="http://ezproxy.tsd.uwtsd.ac.uk:2092/view/10.1093/acprof:oso/9780199542642.001.0001/acprof-9780199542642-chapter-3" TargetMode="External"/><Relationship Id="rId113" Type="http://schemas.openxmlformats.org/officeDocument/2006/relationships/hyperlink" Target="http://ezproxy.tsd.uwtsd.ac.uk:2092/view/10.1093/acprof:oso/9780199542642.001.0001/acprof-9780199542642-chapter-3" TargetMode="External"/><Relationship Id="rId134" Type="http://schemas.openxmlformats.org/officeDocument/2006/relationships/hyperlink" Target="http://ezproxy.tsd.uwtsd.ac.uk:2092/view/10.1093/acprof:oso/9780199542642.001.0001/acprof-9780199542642-bibliography-1" TargetMode="External"/><Relationship Id="rId320" Type="http://schemas.openxmlformats.org/officeDocument/2006/relationships/hyperlink" Target="http://ezproxy.tsd.uwtsd.ac.uk:2092/view/10.1093/acprof:oso/9780199542642.001.0001/acprof-9780199542642-chapter-3" TargetMode="External"/><Relationship Id="rId80" Type="http://schemas.openxmlformats.org/officeDocument/2006/relationships/hyperlink" Target="http://ezproxy.tsd.uwtsd.ac.uk:2092/view/10.1093/acprof:oso/9780199542642.001.0001/acprof-9780199542642-chapter-3" TargetMode="External"/><Relationship Id="rId155" Type="http://schemas.openxmlformats.org/officeDocument/2006/relationships/hyperlink" Target="http://ezproxy.tsd.uwtsd.ac.uk:2092/view/10.1093/acprof:oso/9780199542642.001.0001/acprof-9780199542642-bibliography-1" TargetMode="External"/><Relationship Id="rId176" Type="http://schemas.openxmlformats.org/officeDocument/2006/relationships/hyperlink" Target="http://ezproxy.tsd.uwtsd.ac.uk:2092/view/10.1093/acprof:oso/9780199542642.001.0001/acprof-9780199542642-chapter-3" TargetMode="External"/><Relationship Id="rId197" Type="http://schemas.openxmlformats.org/officeDocument/2006/relationships/hyperlink" Target="http://ezproxy.tsd.uwtsd.ac.uk:2092/view/10.1093/acprof:oso/9780199542642.001.0001/acprof-9780199542642-bibliography-1" TargetMode="External"/><Relationship Id="rId341" Type="http://schemas.openxmlformats.org/officeDocument/2006/relationships/hyperlink" Target="http://ezproxy.tsd.uwtsd.ac.uk:2092/view/10.1093/acprof:oso/9780199542642.001.0001/acprof-9780199542642-bibliography-1" TargetMode="External"/><Relationship Id="rId201" Type="http://schemas.openxmlformats.org/officeDocument/2006/relationships/hyperlink" Target="http://ezproxy.tsd.uwtsd.ac.uk:2092/view/10.1093/acprof:oso/9780199542642.001.0001/acprof-9780199542642-bibliography-1" TargetMode="External"/><Relationship Id="rId222" Type="http://schemas.openxmlformats.org/officeDocument/2006/relationships/hyperlink" Target="http://ezproxy.tsd.uwtsd.ac.uk:2092/view/10.1093/acprof:oso/9780199542642.001.0001/acprof-9780199542642-chapter-3" TargetMode="External"/><Relationship Id="rId243" Type="http://schemas.openxmlformats.org/officeDocument/2006/relationships/hyperlink" Target="http://ezproxy.tsd.uwtsd.ac.uk:2092/view/10.1093/acprof:oso/9780199542642.001.0001/acprof-9780199542642-chapter-3" TargetMode="External"/><Relationship Id="rId264" Type="http://schemas.openxmlformats.org/officeDocument/2006/relationships/hyperlink" Target="http://ezproxy.tsd.uwtsd.ac.uk:2092/view/10.1093/acprof:oso/9780199542642.001.0001/acprof-9780199542642-chapter-3" TargetMode="External"/><Relationship Id="rId285" Type="http://schemas.openxmlformats.org/officeDocument/2006/relationships/hyperlink" Target="http://ezproxy.tsd.uwtsd.ac.uk:2092/view/10.1093/acprof:oso/9780199542642.001.0001/acprof-9780199542642-chapter-3" TargetMode="External"/><Relationship Id="rId17" Type="http://schemas.openxmlformats.org/officeDocument/2006/relationships/hyperlink" Target="http://ezproxy.tsd.uwtsd.ac.uk:2092/view/10.1093/acprof:oso/9780199542642.001.0001/acprof-9780199542642-chapter-3" TargetMode="External"/><Relationship Id="rId38" Type="http://schemas.openxmlformats.org/officeDocument/2006/relationships/hyperlink" Target="http://ezproxy.tsd.uwtsd.ac.uk:2092/view/10.1093/acprof:oso/9780199542642.001.0001/acprof-9780199542642-chapter-3" TargetMode="External"/><Relationship Id="rId59" Type="http://schemas.openxmlformats.org/officeDocument/2006/relationships/hyperlink" Target="http://ezproxy.tsd.uwtsd.ac.uk:2092/view/10.1093/acprof:oso/9780199542642.001.0001/acprof-9780199542642-chapter-3" TargetMode="External"/><Relationship Id="rId103" Type="http://schemas.openxmlformats.org/officeDocument/2006/relationships/hyperlink" Target="http://ezproxy.tsd.uwtsd.ac.uk:2092/view/10.1093/acprof:oso/9780199542642.001.0001/acprof-9780199542642-chapter-3" TargetMode="External"/><Relationship Id="rId124" Type="http://schemas.openxmlformats.org/officeDocument/2006/relationships/hyperlink" Target="http://ezproxy.tsd.uwtsd.ac.uk:2092/view/10.1093/acprof:oso/9780199542642.001.0001/acprof-9780199542642-chapter-3" TargetMode="External"/><Relationship Id="rId310" Type="http://schemas.openxmlformats.org/officeDocument/2006/relationships/hyperlink" Target="http://ezproxy.tsd.uwtsd.ac.uk:2092/view/10.1093/acprof:oso/9780199542642.001.0001/acprof-9780199542642-chapter-3" TargetMode="External"/><Relationship Id="rId70" Type="http://schemas.openxmlformats.org/officeDocument/2006/relationships/hyperlink" Target="http://ezproxy.tsd.uwtsd.ac.uk:2092/view/10.1093/acprof:oso/9780199542642.001.0001/acprof-9780199542642-chapter-3" TargetMode="External"/><Relationship Id="rId91" Type="http://schemas.openxmlformats.org/officeDocument/2006/relationships/hyperlink" Target="http://ezproxy.tsd.uwtsd.ac.uk:2092/view/10.1093/acprof:oso/9780199542642.001.0001/acprof-9780199542642-chapter-3" TargetMode="External"/><Relationship Id="rId145" Type="http://schemas.openxmlformats.org/officeDocument/2006/relationships/hyperlink" Target="http://ezproxy.tsd.uwtsd.ac.uk:2092/view/10.1093/acprof:oso/9780199542642.001.0001/acprof-9780199542642-bibliography-1" TargetMode="External"/><Relationship Id="rId166" Type="http://schemas.openxmlformats.org/officeDocument/2006/relationships/hyperlink" Target="http://ezproxy.tsd.uwtsd.ac.uk:2092/view/10.1093/acprof:oso/9780199542642.001.0001/acprof-9780199542642-chapter-3" TargetMode="External"/><Relationship Id="rId187" Type="http://schemas.openxmlformats.org/officeDocument/2006/relationships/hyperlink" Target="http://ezproxy.tsd.uwtsd.ac.uk:2092/view/10.1093/acprof:oso/9780199542642.001.0001/acprof-9780199542642-chapter-3" TargetMode="External"/><Relationship Id="rId331" Type="http://schemas.openxmlformats.org/officeDocument/2006/relationships/hyperlink" Target="http://ezproxy.tsd.uwtsd.ac.uk:2092/view/10.1093/acprof:oso/9780199542642.001.0001/acprof-9780199542642-bibliography-1" TargetMode="External"/><Relationship Id="rId352" Type="http://schemas.openxmlformats.org/officeDocument/2006/relationships/hyperlink" Target="http://ezproxy.tsd.uwtsd.ac.uk:2092/view/10.1093/acprof:oso/9780199542642.001.0001/acprof-9780199542642-chapter-3" TargetMode="External"/><Relationship Id="rId1" Type="http://schemas.openxmlformats.org/officeDocument/2006/relationships/styles" Target="styles.xml"/><Relationship Id="rId212" Type="http://schemas.openxmlformats.org/officeDocument/2006/relationships/hyperlink" Target="http://ezproxy.tsd.uwtsd.ac.uk:2092/view/10.1093/acprof:oso/9780199542642.001.0001/acprof-9780199542642-bibliography-1" TargetMode="External"/><Relationship Id="rId233" Type="http://schemas.openxmlformats.org/officeDocument/2006/relationships/hyperlink" Target="http://ezproxy.tsd.uwtsd.ac.uk:2092/view/10.1093/acprof:oso/9780199542642.001.0001/acprof-9780199542642-chapter-3" TargetMode="External"/><Relationship Id="rId254" Type="http://schemas.openxmlformats.org/officeDocument/2006/relationships/hyperlink" Target="http://ezproxy.tsd.uwtsd.ac.uk:2092/view/10.1093/acprof:oso/9780199542642.001.0001/acprof-9780199542642-chapter-3" TargetMode="External"/><Relationship Id="rId28" Type="http://schemas.openxmlformats.org/officeDocument/2006/relationships/hyperlink" Target="http://ezproxy.tsd.uwtsd.ac.uk:2092/view/10.1093/acprof:oso/9780199542642.001.0001/acprof-9780199542642-chapter-3" TargetMode="External"/><Relationship Id="rId49" Type="http://schemas.openxmlformats.org/officeDocument/2006/relationships/hyperlink" Target="http://ezproxy.tsd.uwtsd.ac.uk:2092/view/10.1093/acprof:oso/9780199542642.001.0001/acprof-9780199542642-chapter-3" TargetMode="External"/><Relationship Id="rId114" Type="http://schemas.openxmlformats.org/officeDocument/2006/relationships/hyperlink" Target="http://ezproxy.tsd.uwtsd.ac.uk:2092/view/10.1093/acprof:oso/9780199542642.001.0001/acprof-9780199542642-chapter-3" TargetMode="External"/><Relationship Id="rId275" Type="http://schemas.openxmlformats.org/officeDocument/2006/relationships/hyperlink" Target="http://ezproxy.tsd.uwtsd.ac.uk:2092/view/10.1093/acprof:oso/9780199542642.001.0001/acprof-9780199542642-chapter-3" TargetMode="External"/><Relationship Id="rId296" Type="http://schemas.openxmlformats.org/officeDocument/2006/relationships/hyperlink" Target="http://ezproxy.tsd.uwtsd.ac.uk:2092/view/10.1093/acprof:oso/9780199542642.001.0001/acprof-9780199542642-chapter-3" TargetMode="External"/><Relationship Id="rId300" Type="http://schemas.openxmlformats.org/officeDocument/2006/relationships/hyperlink" Target="http://ezproxy.tsd.uwtsd.ac.uk:2092/view/10.1093/acprof:oso/9780199542642.001.0001/acprof-9780199542642-chapter-3" TargetMode="External"/><Relationship Id="rId60" Type="http://schemas.openxmlformats.org/officeDocument/2006/relationships/hyperlink" Target="http://ezproxy.tsd.uwtsd.ac.uk:2092/view/10.1093/acprof:oso/9780199542642.001.0001/acprof-9780199542642-chapter-3" TargetMode="External"/><Relationship Id="rId81" Type="http://schemas.openxmlformats.org/officeDocument/2006/relationships/hyperlink" Target="http://ezproxy.tsd.uwtsd.ac.uk:2092/view/10.1093/acprof:oso/9780199542642.001.0001/acprof-9780199542642-chapter-3" TargetMode="External"/><Relationship Id="rId135" Type="http://schemas.openxmlformats.org/officeDocument/2006/relationships/hyperlink" Target="http://ezproxy.tsd.uwtsd.ac.uk:2092/view/10.1093/acprof:oso/9780199542642.001.0001/acprof-9780199542642-chapter-3" TargetMode="External"/><Relationship Id="rId156" Type="http://schemas.openxmlformats.org/officeDocument/2006/relationships/hyperlink" Target="http://ezproxy.tsd.uwtsd.ac.uk:2092/view/10.1093/acprof:oso/9780199542642.001.0001/acprof-9780199542642-bibliography-1" TargetMode="External"/><Relationship Id="rId177" Type="http://schemas.openxmlformats.org/officeDocument/2006/relationships/hyperlink" Target="http://ezproxy.tsd.uwtsd.ac.uk:2092/view/10.1093/acprof:oso/9780199542642.001.0001/acprof-9780199542642-chapter-3" TargetMode="External"/><Relationship Id="rId198" Type="http://schemas.openxmlformats.org/officeDocument/2006/relationships/hyperlink" Target="http://ezproxy.tsd.uwtsd.ac.uk:2092/view/10.1093/acprof:oso/9780199542642.001.0001/acprof-9780199542642-bibliography-1" TargetMode="External"/><Relationship Id="rId321" Type="http://schemas.openxmlformats.org/officeDocument/2006/relationships/hyperlink" Target="http://ezproxy.tsd.uwtsd.ac.uk:2092/view/10.1093/acprof:oso/9780199542642.001.0001/acprof-9780199542642-chapter-3" TargetMode="External"/><Relationship Id="rId342" Type="http://schemas.openxmlformats.org/officeDocument/2006/relationships/hyperlink" Target="http://ezproxy.tsd.uwtsd.ac.uk:2092/view/10.1093/acprof:oso/9780199542642.001.0001/acprof-9780199542642-bibliography-1" TargetMode="External"/><Relationship Id="rId202" Type="http://schemas.openxmlformats.org/officeDocument/2006/relationships/hyperlink" Target="http://ezproxy.tsd.uwtsd.ac.uk:2092/view/10.1093/acprof:oso/9780199542642.001.0001/acprof-9780199542642-bibliography-1" TargetMode="External"/><Relationship Id="rId223" Type="http://schemas.openxmlformats.org/officeDocument/2006/relationships/hyperlink" Target="http://ezproxy.tsd.uwtsd.ac.uk:2092/view/10.1093/acprof:oso/9780199542642.001.0001/acprof-9780199542642-chapter-3" TargetMode="External"/><Relationship Id="rId244" Type="http://schemas.openxmlformats.org/officeDocument/2006/relationships/hyperlink" Target="http://ezproxy.tsd.uwtsd.ac.uk:2092/view/10.1093/acprof:oso/9780199542642.001.0001/acprof-9780199542642-chapter-3" TargetMode="External"/><Relationship Id="rId18" Type="http://schemas.openxmlformats.org/officeDocument/2006/relationships/hyperlink" Target="http://ezproxy.tsd.uwtsd.ac.uk:2092/view/10.1093/acprof:oso/9780199542642.001.0001/acprof-9780199542642-chapter-3" TargetMode="External"/><Relationship Id="rId39" Type="http://schemas.openxmlformats.org/officeDocument/2006/relationships/hyperlink" Target="http://ezproxy.tsd.uwtsd.ac.uk:2092/view/10.1093/acprof:oso/9780199542642.001.0001/acprof-9780199542642-chapter-3" TargetMode="External"/><Relationship Id="rId265" Type="http://schemas.openxmlformats.org/officeDocument/2006/relationships/hyperlink" Target="http://ezproxy.tsd.uwtsd.ac.uk:2092/view/10.1093/acprof:oso/9780199542642.001.0001/acprof-9780199542642-bibliography-1" TargetMode="External"/><Relationship Id="rId286" Type="http://schemas.openxmlformats.org/officeDocument/2006/relationships/hyperlink" Target="http://ezproxy.tsd.uwtsd.ac.uk:2092/view/10.1093/acprof:oso/9780199542642.001.0001/acprof-9780199542642-chapter-3" TargetMode="External"/><Relationship Id="rId50" Type="http://schemas.openxmlformats.org/officeDocument/2006/relationships/hyperlink" Target="http://ezproxy.tsd.uwtsd.ac.uk:2092/view/10.1093/acprof:oso/9780199542642.001.0001/acprof-9780199542642-chapter-3" TargetMode="External"/><Relationship Id="rId104" Type="http://schemas.openxmlformats.org/officeDocument/2006/relationships/hyperlink" Target="http://ezproxy.tsd.uwtsd.ac.uk:2092/view/10.1093/acprof:oso/9780199542642.001.0001/acprof-9780199542642-chapter-3" TargetMode="External"/><Relationship Id="rId125" Type="http://schemas.openxmlformats.org/officeDocument/2006/relationships/hyperlink" Target="http://ezproxy.tsd.uwtsd.ac.uk:2092/view/10.1093/acprof:oso/9780199542642.001.0001/acprof-9780199542642-chapter-3" TargetMode="External"/><Relationship Id="rId146" Type="http://schemas.openxmlformats.org/officeDocument/2006/relationships/hyperlink" Target="http://ezproxy.tsd.uwtsd.ac.uk:2092/view/10.1093/acprof:oso/9780199542642.001.0001/acprof-9780199542642-bibliography-1" TargetMode="External"/><Relationship Id="rId167" Type="http://schemas.openxmlformats.org/officeDocument/2006/relationships/hyperlink" Target="http://ezproxy.tsd.uwtsd.ac.uk:2092/view/10.1093/acprof:oso/9780199542642.001.0001/acprof-9780199542642-chapter-3" TargetMode="External"/><Relationship Id="rId188" Type="http://schemas.openxmlformats.org/officeDocument/2006/relationships/hyperlink" Target="http://ezproxy.tsd.uwtsd.ac.uk:2092/view/10.1093/acprof:oso/9780199542642.001.0001/acprof-9780199542642-bibliography-1" TargetMode="External"/><Relationship Id="rId311" Type="http://schemas.openxmlformats.org/officeDocument/2006/relationships/hyperlink" Target="http://ezproxy.tsd.uwtsd.ac.uk:2092/view/10.1093/acprof:oso/9780199542642.001.0001/acprof-9780199542642-bibliography-1" TargetMode="External"/><Relationship Id="rId332" Type="http://schemas.openxmlformats.org/officeDocument/2006/relationships/hyperlink" Target="http://ezproxy.tsd.uwtsd.ac.uk:2092/view/10.1093/acprof:oso/9780199542642.001.0001/acprof-9780199542642-chapter-3" TargetMode="External"/><Relationship Id="rId353" Type="http://schemas.openxmlformats.org/officeDocument/2006/relationships/hyperlink" Target="http://ezproxy.tsd.uwtsd.ac.uk:2092/view/10.1093/acprof:oso/9780199542642.001.0001/acprof-9780199542642-chapter-3" TargetMode="External"/><Relationship Id="rId71" Type="http://schemas.openxmlformats.org/officeDocument/2006/relationships/hyperlink" Target="http://ezproxy.tsd.uwtsd.ac.uk:2092/view/10.1093/acprof:oso/9780199542642.001.0001/acprof-9780199542642-chapter-3" TargetMode="External"/><Relationship Id="rId92" Type="http://schemas.openxmlformats.org/officeDocument/2006/relationships/hyperlink" Target="http://ezproxy.tsd.uwtsd.ac.uk:2092/view/10.1093/acprof:oso/9780199542642.001.0001/acprof-9780199542642-chapter-3" TargetMode="External"/><Relationship Id="rId213" Type="http://schemas.openxmlformats.org/officeDocument/2006/relationships/hyperlink" Target="http://ezproxy.tsd.uwtsd.ac.uk:2092/view/10.1093/acprof:oso/9780199542642.001.0001/acprof-9780199542642-chapter-3" TargetMode="External"/><Relationship Id="rId234" Type="http://schemas.openxmlformats.org/officeDocument/2006/relationships/hyperlink" Target="http://ezproxy.tsd.uwtsd.ac.uk:2092/view/10.1093/acprof:oso/9780199542642.001.0001/acprof-9780199542642-bibliography-1" TargetMode="External"/><Relationship Id="rId2" Type="http://schemas.microsoft.com/office/2007/relationships/stylesWithEffects" Target="stylesWithEffects.xml"/><Relationship Id="rId29" Type="http://schemas.openxmlformats.org/officeDocument/2006/relationships/hyperlink" Target="http://ezproxy.tsd.uwtsd.ac.uk:2092/view/10.1093/acprof:oso/9780199542642.001.0001/acprof-9780199542642-chapter-3" TargetMode="External"/><Relationship Id="rId255" Type="http://schemas.openxmlformats.org/officeDocument/2006/relationships/hyperlink" Target="http://ezproxy.tsd.uwtsd.ac.uk:2092/view/10.1093/acprof:oso/9780199542642.001.0001/acprof-9780199542642-chapter-3" TargetMode="External"/><Relationship Id="rId276" Type="http://schemas.openxmlformats.org/officeDocument/2006/relationships/hyperlink" Target="http://ezproxy.tsd.uwtsd.ac.uk:2092/view/10.1093/acprof:oso/9780199542642.001.0001/acprof-9780199542642-chapter-3" TargetMode="External"/><Relationship Id="rId297" Type="http://schemas.openxmlformats.org/officeDocument/2006/relationships/hyperlink" Target="http://ezproxy.tsd.uwtsd.ac.uk:2092/view/10.1093/acprof:oso/9780199542642.001.0001/acprof-9780199542642-bibliography-1" TargetMode="External"/><Relationship Id="rId40" Type="http://schemas.openxmlformats.org/officeDocument/2006/relationships/hyperlink" Target="http://ezproxy.tsd.uwtsd.ac.uk:2092/view/10.1093/acprof:oso/9780199542642.001.0001/acprof-9780199542642-chapter-3" TargetMode="External"/><Relationship Id="rId115" Type="http://schemas.openxmlformats.org/officeDocument/2006/relationships/hyperlink" Target="http://ezproxy.tsd.uwtsd.ac.uk:2092/view/10.1093/acprof:oso/9780199542642.001.0001/acprof-9780199542642-chapter-3" TargetMode="External"/><Relationship Id="rId136" Type="http://schemas.openxmlformats.org/officeDocument/2006/relationships/hyperlink" Target="http://ezproxy.tsd.uwtsd.ac.uk:2092/view/10.1093/acprof:oso/9780199542642.001.0001/acprof-9780199542642-chapter-3" TargetMode="External"/><Relationship Id="rId157" Type="http://schemas.openxmlformats.org/officeDocument/2006/relationships/hyperlink" Target="http://ezproxy.tsd.uwtsd.ac.uk:2092/view/10.1093/acprof:oso/9780199542642.001.0001/acprof-9780199542642-bibliography-1" TargetMode="External"/><Relationship Id="rId178" Type="http://schemas.openxmlformats.org/officeDocument/2006/relationships/hyperlink" Target="http://ezproxy.tsd.uwtsd.ac.uk:2092/view/10.1093/acprof:oso/9780199542642.001.0001/acprof-9780199542642-bibliography-1" TargetMode="External"/><Relationship Id="rId301" Type="http://schemas.openxmlformats.org/officeDocument/2006/relationships/hyperlink" Target="http://ezproxy.tsd.uwtsd.ac.uk:2092/view/10.1093/acprof:oso/9780199542642.001.0001/acprof-9780199542642-chapter-3" TargetMode="External"/><Relationship Id="rId322" Type="http://schemas.openxmlformats.org/officeDocument/2006/relationships/hyperlink" Target="http://ezproxy.tsd.uwtsd.ac.uk:2092/view/10.1093/acprof:oso/9780199542642.001.0001/acprof-9780199542642-chapter-3" TargetMode="External"/><Relationship Id="rId343" Type="http://schemas.openxmlformats.org/officeDocument/2006/relationships/hyperlink" Target="http://ezproxy.tsd.uwtsd.ac.uk:2092/view/10.1093/acprof:oso/9780199542642.001.0001/acprof-9780199542642-bibliography-1" TargetMode="External"/><Relationship Id="rId61" Type="http://schemas.openxmlformats.org/officeDocument/2006/relationships/hyperlink" Target="http://ezproxy.tsd.uwtsd.ac.uk:2092/view/10.1093/acprof:oso/9780199542642.001.0001/acprof-9780199542642-chapter-3" TargetMode="External"/><Relationship Id="rId82" Type="http://schemas.openxmlformats.org/officeDocument/2006/relationships/hyperlink" Target="http://ezproxy.tsd.uwtsd.ac.uk:2092/view/10.1093/acprof:oso/9780199542642.001.0001/acprof-9780199542642-chapter-3" TargetMode="External"/><Relationship Id="rId199" Type="http://schemas.openxmlformats.org/officeDocument/2006/relationships/hyperlink" Target="http://ezproxy.tsd.uwtsd.ac.uk:2092/view/10.1093/acprof:oso/9780199542642.001.0001/acprof-9780199542642-chapter-3" TargetMode="External"/><Relationship Id="rId203" Type="http://schemas.openxmlformats.org/officeDocument/2006/relationships/hyperlink" Target="http://ezproxy.tsd.uwtsd.ac.uk:2092/view/10.1093/acprof:oso/9780199542642.001.0001/acprof-9780199542642-chapter-3" TargetMode="External"/><Relationship Id="rId19" Type="http://schemas.openxmlformats.org/officeDocument/2006/relationships/hyperlink" Target="http://ezproxy.tsd.uwtsd.ac.uk:2092/view/10.1093/acprof:oso/9780199542642.001.0001/acprof-9780199542642-chapter-3" TargetMode="External"/><Relationship Id="rId224" Type="http://schemas.openxmlformats.org/officeDocument/2006/relationships/hyperlink" Target="http://ezproxy.tsd.uwtsd.ac.uk:2092/view/10.1093/acprof:oso/9780199542642.001.0001/acprof-9780199542642-bibliography-1" TargetMode="External"/><Relationship Id="rId245" Type="http://schemas.openxmlformats.org/officeDocument/2006/relationships/hyperlink" Target="http://ezproxy.tsd.uwtsd.ac.uk:2092/view/10.1093/acprof:oso/9780199542642.001.0001/acprof-9780199542642-chapter-3" TargetMode="External"/><Relationship Id="rId266" Type="http://schemas.openxmlformats.org/officeDocument/2006/relationships/hyperlink" Target="http://ezproxy.tsd.uwtsd.ac.uk:2092/view/10.1093/acprof:oso/9780199542642.001.0001/acprof-9780199542642-chapter-3" TargetMode="External"/><Relationship Id="rId287" Type="http://schemas.openxmlformats.org/officeDocument/2006/relationships/hyperlink" Target="http://ezproxy.tsd.uwtsd.ac.uk:2092/view/10.1093/acprof:oso/9780199542642.001.0001/acprof-9780199542642-bibliography-1" TargetMode="External"/><Relationship Id="rId30" Type="http://schemas.openxmlformats.org/officeDocument/2006/relationships/hyperlink" Target="http://ezproxy.tsd.uwtsd.ac.uk:2092/view/10.1093/acprof:oso/9780199542642.001.0001/acprof-9780199542642-chapter-3" TargetMode="External"/><Relationship Id="rId105" Type="http://schemas.openxmlformats.org/officeDocument/2006/relationships/hyperlink" Target="http://ezproxy.tsd.uwtsd.ac.uk:2092/view/10.1093/acprof:oso/9780199542642.001.0001/acprof-9780199542642-chapter-3" TargetMode="External"/><Relationship Id="rId126" Type="http://schemas.openxmlformats.org/officeDocument/2006/relationships/hyperlink" Target="http://ezproxy.tsd.uwtsd.ac.uk:2092/view/10.1093/acprof:oso/9780199542642.001.0001/acprof-9780199542642-bibliography-1" TargetMode="External"/><Relationship Id="rId147" Type="http://schemas.openxmlformats.org/officeDocument/2006/relationships/hyperlink" Target="http://ezproxy.tsd.uwtsd.ac.uk:2092/view/10.1093/acprof:oso/9780199542642.001.0001/acprof-9780199542642-bibliography-1" TargetMode="External"/><Relationship Id="rId168" Type="http://schemas.openxmlformats.org/officeDocument/2006/relationships/hyperlink" Target="http://ezproxy.tsd.uwtsd.ac.uk:2092/view/10.1093/acprof:oso/9780199542642.001.0001/acprof-9780199542642-bibliography-1" TargetMode="External"/><Relationship Id="rId312" Type="http://schemas.openxmlformats.org/officeDocument/2006/relationships/hyperlink" Target="http://ezproxy.tsd.uwtsd.ac.uk:2092/view/10.1093/acprof:oso/9780199542642.001.0001/acprof-9780199542642-bibliography-1" TargetMode="External"/><Relationship Id="rId333" Type="http://schemas.openxmlformats.org/officeDocument/2006/relationships/hyperlink" Target="http://ezproxy.tsd.uwtsd.ac.uk:2092/view/10.1093/acprof:oso/9780199542642.001.0001/acprof-9780199542642-chapter-3" TargetMode="External"/><Relationship Id="rId354" Type="http://schemas.openxmlformats.org/officeDocument/2006/relationships/hyperlink" Target="http://ezproxy.tsd.uwtsd.ac.uk:2092/view/10.1093/acprof:oso/9780199542642.001.0001/acprof-9780199542642-chapter-3" TargetMode="External"/><Relationship Id="rId51" Type="http://schemas.openxmlformats.org/officeDocument/2006/relationships/hyperlink" Target="http://ezproxy.tsd.uwtsd.ac.uk:2092/view/10.1093/acprof:oso/9780199542642.001.0001/acprof-9780199542642-chapter-3" TargetMode="External"/><Relationship Id="rId72" Type="http://schemas.openxmlformats.org/officeDocument/2006/relationships/hyperlink" Target="http://ezproxy.tsd.uwtsd.ac.uk:2092/view/10.1093/acprof:oso/9780199542642.001.0001/acprof-9780199542642-chapter-3" TargetMode="External"/><Relationship Id="rId93" Type="http://schemas.openxmlformats.org/officeDocument/2006/relationships/hyperlink" Target="http://ezproxy.tsd.uwtsd.ac.uk:2092/view/10.1093/acprof:oso/9780199542642.001.0001/acprof-9780199542642-chapter-3" TargetMode="External"/><Relationship Id="rId189" Type="http://schemas.openxmlformats.org/officeDocument/2006/relationships/hyperlink" Target="http://ezproxy.tsd.uwtsd.ac.uk:2092/view/10.1093/acprof:oso/9780199542642.001.0001/acprof-9780199542642-bibliography-1" TargetMode="External"/><Relationship Id="rId3" Type="http://schemas.openxmlformats.org/officeDocument/2006/relationships/settings" Target="settings.xml"/><Relationship Id="rId214" Type="http://schemas.openxmlformats.org/officeDocument/2006/relationships/hyperlink" Target="http://ezproxy.tsd.uwtsd.ac.uk:2092/view/10.1093/acprof:oso/9780199542642.001.0001/acprof-9780199542642-chapter-3" TargetMode="External"/><Relationship Id="rId235" Type="http://schemas.openxmlformats.org/officeDocument/2006/relationships/hyperlink" Target="http://ezproxy.tsd.uwtsd.ac.uk:2092/view/10.1093/acprof:oso/9780199542642.001.0001/acprof-9780199542642-bibliography-1" TargetMode="External"/><Relationship Id="rId256" Type="http://schemas.openxmlformats.org/officeDocument/2006/relationships/hyperlink" Target="http://ezproxy.tsd.uwtsd.ac.uk:2092/view/10.1093/acprof:oso/9780199542642.001.0001/acprof-9780199542642-chapter-3" TargetMode="External"/><Relationship Id="rId277" Type="http://schemas.openxmlformats.org/officeDocument/2006/relationships/hyperlink" Target="http://ezproxy.tsd.uwtsd.ac.uk:2092/view/10.1093/acprof:oso/9780199542642.001.0001/acprof-9780199542642-bibliography-1" TargetMode="External"/><Relationship Id="rId298" Type="http://schemas.openxmlformats.org/officeDocument/2006/relationships/hyperlink" Target="http://ezproxy.tsd.uwtsd.ac.uk:2092/view/10.1093/acprof:oso/9780199542642.001.0001/acprof-9780199542642-bibliography-1" TargetMode="External"/><Relationship Id="rId116" Type="http://schemas.openxmlformats.org/officeDocument/2006/relationships/hyperlink" Target="http://ezproxy.tsd.uwtsd.ac.uk:2092/view/10.1093/acprof:oso/9780199542642.001.0001/acprof-9780199542642-chapter-3" TargetMode="External"/><Relationship Id="rId137" Type="http://schemas.openxmlformats.org/officeDocument/2006/relationships/hyperlink" Target="http://ezproxy.tsd.uwtsd.ac.uk:2092/view/10.1093/acprof:oso/9780199542642.001.0001/acprof-9780199542642-chapter-3" TargetMode="External"/><Relationship Id="rId158" Type="http://schemas.openxmlformats.org/officeDocument/2006/relationships/hyperlink" Target="http://ezproxy.tsd.uwtsd.ac.uk:2092/view/10.1093/acprof:oso/9780199542642.001.0001/acprof-9780199542642-chapter-3" TargetMode="External"/><Relationship Id="rId302" Type="http://schemas.openxmlformats.org/officeDocument/2006/relationships/hyperlink" Target="http://ezproxy.tsd.uwtsd.ac.uk:2092/view/10.1093/acprof:oso/9780199542642.001.0001/acprof-9780199542642-chapter-3" TargetMode="External"/><Relationship Id="rId323" Type="http://schemas.openxmlformats.org/officeDocument/2006/relationships/hyperlink" Target="http://ezproxy.tsd.uwtsd.ac.uk:2092/view/10.1093/acprof:oso/9780199542642.001.0001/acprof-9780199542642-chapter-3" TargetMode="External"/><Relationship Id="rId344" Type="http://schemas.openxmlformats.org/officeDocument/2006/relationships/hyperlink" Target="http://ezproxy.tsd.uwtsd.ac.uk:2092/view/10.1093/acprof:oso/9780199542642.001.0001/acprof-9780199542642-chapter-3" TargetMode="External"/><Relationship Id="rId20" Type="http://schemas.openxmlformats.org/officeDocument/2006/relationships/hyperlink" Target="http://ezproxy.tsd.uwtsd.ac.uk:2092/view/10.1093/acprof:oso/9780199542642.001.0001/acprof-9780199542642-chapter-3" TargetMode="External"/><Relationship Id="rId41" Type="http://schemas.openxmlformats.org/officeDocument/2006/relationships/hyperlink" Target="http://ezproxy.tsd.uwtsd.ac.uk:2092/view/10.1093/acprof:oso/9780199542642.001.0001/acprof-9780199542642-chapter-3" TargetMode="External"/><Relationship Id="rId62" Type="http://schemas.openxmlformats.org/officeDocument/2006/relationships/hyperlink" Target="http://ezproxy.tsd.uwtsd.ac.uk:2092/view/10.1093/acprof:oso/9780199542642.001.0001/acprof-9780199542642-chapter-3" TargetMode="External"/><Relationship Id="rId83" Type="http://schemas.openxmlformats.org/officeDocument/2006/relationships/hyperlink" Target="http://ezproxy.tsd.uwtsd.ac.uk:2092/view/10.1093/acprof:oso/9780199542642.001.0001/acprof-9780199542642-chapter-3" TargetMode="External"/><Relationship Id="rId179" Type="http://schemas.openxmlformats.org/officeDocument/2006/relationships/hyperlink" Target="http://ezproxy.tsd.uwtsd.ac.uk:2092/view/10.1093/acprof:oso/9780199542642.001.0001/acprof-9780199542642-bibliography-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19</Pages>
  <Words>24839</Words>
  <Characters>141584</Characters>
  <Application>Microsoft Office Word</Application>
  <DocSecurity>0</DocSecurity>
  <Lines>1179</Lines>
  <Paragraphs>332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cp:lastPrinted>2015-04-07T14:27:00Z</cp:lastPrinted>
  <dcterms:created xsi:type="dcterms:W3CDTF">2015-04-07T14:22:00Z</dcterms:created>
  <dcterms:modified xsi:type="dcterms:W3CDTF">2015-04-07T14:28:00Z</dcterms:modified>
</cp:coreProperties>
</file>