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893461" w14:textId="69EE4E84" w:rsidR="00A00EB0" w:rsidRDefault="00A00EB0" w:rsidP="00CD4E46">
      <w:pPr>
        <w:pStyle w:val="Title"/>
      </w:pPr>
      <w:r>
        <w:t xml:space="preserve">           </w:t>
      </w:r>
      <w:proofErr w:type="gramStart"/>
      <w:r>
        <w:t xml:space="preserve">Costco </w:t>
      </w:r>
      <w:r w:rsidR="00CD4E46">
        <w:t>wholesale</w:t>
      </w:r>
      <w:proofErr w:type="gramEnd"/>
      <w:r w:rsidR="00CD4E46">
        <w:t xml:space="preserve"> co</w:t>
      </w:r>
      <w:r w:rsidR="000E705D">
        <w:t>-</w:t>
      </w:r>
      <w:r w:rsidR="00CD4E46">
        <w:t xml:space="preserve">operation </w:t>
      </w:r>
    </w:p>
    <w:p w14:paraId="38AAB4C5" w14:textId="77777777" w:rsidR="00A00EB0" w:rsidRDefault="00A00EB0" w:rsidP="003C40ED">
      <w:pPr>
        <w:pStyle w:val="Heading2"/>
      </w:pPr>
    </w:p>
    <w:p w14:paraId="0356B69D" w14:textId="77777777" w:rsidR="00593780" w:rsidRDefault="00593780" w:rsidP="00182348">
      <w:pPr>
        <w:pStyle w:val="Heading2"/>
        <w:numPr>
          <w:ilvl w:val="0"/>
          <w:numId w:val="2"/>
        </w:numPr>
      </w:pPr>
      <w:r>
        <w:t xml:space="preserve">When Sol and Robert Price launched the first warehouse exclusively for business shoppers in 1976, Costco was born. Price Club would gain more than 200,000 members and $1 million in profit over the course of the following three years. </w:t>
      </w:r>
    </w:p>
    <w:p w14:paraId="30A85690" w14:textId="77777777" w:rsidR="00593780" w:rsidRDefault="00593780" w:rsidP="00593780">
      <w:pPr>
        <w:pStyle w:val="Heading2"/>
      </w:pPr>
      <w:r>
        <w:t>In September 1983, the first Costco warehouse (owned by Price Club) opened its doors in Seattle, Washington. In 1993, Price Club and Costco combined to form Price Costco. Finally, the company renamed itself as Costco Companies, Inc. after four years.</w:t>
      </w:r>
    </w:p>
    <w:p w14:paraId="0849EDA5" w14:textId="77777777" w:rsidR="004E6AA4" w:rsidRPr="004E6AA4" w:rsidRDefault="004E6AA4" w:rsidP="004E6AA4"/>
    <w:p w14:paraId="67487DB1" w14:textId="4250AB51" w:rsidR="00EF6A05" w:rsidRDefault="00EF6A05" w:rsidP="003C40ED">
      <w:pPr>
        <w:pStyle w:val="Heading2"/>
      </w:pPr>
      <w:r>
        <w:t>Primarily operating under the "Costco Wholesale" brand, Costco Wholesale Corporation is a global network of membership warehouses that offers premium items at significantly reduced prices compared to traditional wholesale or retail outlets. The warehouses are intended to assist small and medium-sized enterprises in cutting expenses associated with purchases for both regular business usage and resale. People may also buy for their own requirements.</w:t>
      </w:r>
    </w:p>
    <w:p w14:paraId="191DE91C" w14:textId="07CE4AC9" w:rsidR="002238B6" w:rsidRDefault="00EF6A05" w:rsidP="003C40ED">
      <w:pPr>
        <w:pStyle w:val="Heading2"/>
      </w:pPr>
      <w:r>
        <w:t xml:space="preserve"> One of the best and most exclusive product category selections may be found in a Costco warehouse, all under one roof. Groceries, candies, appliances, TV and media, tires, toys, hardware, sporting goods, jewellery, watches, cameras, books, housewares, clothing, health and beauty products, furniture, office supplies, and office equipment are among the categories. It is well known that Costco carries premium local and national brands.</w:t>
      </w:r>
      <w:r w:rsidR="005E1C79">
        <w:t xml:space="preserve"> Costco revenue are always counted in U.S </w:t>
      </w:r>
      <w:proofErr w:type="gramStart"/>
      <w:r w:rsidR="005E1C79">
        <w:t xml:space="preserve">dollars </w:t>
      </w:r>
      <w:r w:rsidR="001D234D">
        <w:t>.</w:t>
      </w:r>
      <w:proofErr w:type="gramEnd"/>
    </w:p>
    <w:p w14:paraId="49544661" w14:textId="77777777" w:rsidR="00EF6A05" w:rsidRDefault="00EF6A05" w:rsidP="004E6AA4"/>
    <w:p w14:paraId="4F5CB46D" w14:textId="06DB504B" w:rsidR="00EF6A05" w:rsidRDefault="00EF6A05" w:rsidP="004E6AA4">
      <w:r>
        <w:t>Number of warehouses:</w:t>
      </w:r>
      <w:r>
        <w:tab/>
        <w:t>871 Areas of operation:</w:t>
      </w:r>
      <w:r>
        <w:tab/>
      </w:r>
    </w:p>
    <w:p w14:paraId="07C96077" w14:textId="54B742A1" w:rsidR="00EF6A05" w:rsidRDefault="00EF6A05" w:rsidP="004E6AA4">
      <w:r>
        <w:t>600 locations in 47 U.S. States &amp; Puerto Ric</w:t>
      </w:r>
      <w:r w:rsidR="005B591E">
        <w:t>o</w:t>
      </w:r>
      <w:r w:rsidR="00FD78D8">
        <w:t xml:space="preserve"> ,</w:t>
      </w:r>
      <w:r>
        <w:t>108 locations in nine Canadian provinces</w:t>
      </w:r>
      <w:r w:rsidR="005B591E">
        <w:t>,</w:t>
      </w:r>
      <w:r>
        <w:t>29 locations in the United Kingdom</w:t>
      </w:r>
      <w:r w:rsidR="005B591E">
        <w:t>,</w:t>
      </w:r>
      <w:r>
        <w:t>14 locations in Taiwan</w:t>
      </w:r>
      <w:r w:rsidR="005B591E">
        <w:t>,</w:t>
      </w:r>
      <w:r>
        <w:t>18 locations in Korea</w:t>
      </w:r>
      <w:r w:rsidR="005B591E">
        <w:t>,</w:t>
      </w:r>
      <w:r>
        <w:t>33 locations in Japan</w:t>
      </w:r>
      <w:r w:rsidR="001E7341">
        <w:t>,</w:t>
      </w:r>
      <w:r>
        <w:t>15 locations in Australia</w:t>
      </w:r>
      <w:r w:rsidR="001E7341">
        <w:t>,</w:t>
      </w:r>
      <w:r>
        <w:t>40 locations in Mexico</w:t>
      </w:r>
      <w:r w:rsidR="001E7341">
        <w:t>,</w:t>
      </w:r>
      <w:r>
        <w:t>4 locations in Spain</w:t>
      </w:r>
      <w:r w:rsidR="001E7341">
        <w:t>,</w:t>
      </w:r>
      <w:r>
        <w:t>1 location in Iceland</w:t>
      </w:r>
      <w:r w:rsidR="001E7341">
        <w:t>,</w:t>
      </w:r>
      <w:r>
        <w:t>2 locations in France</w:t>
      </w:r>
      <w:r w:rsidR="001E7341">
        <w:t>,</w:t>
      </w:r>
      <w:r>
        <w:t>5 locations in China</w:t>
      </w:r>
      <w:r w:rsidR="001E7341">
        <w:t>,</w:t>
      </w:r>
      <w:r>
        <w:t>1 location in New Zealand</w:t>
      </w:r>
      <w:r w:rsidR="001E7341">
        <w:t>,</w:t>
      </w:r>
      <w:r>
        <w:t>1 location in Sweden</w:t>
      </w:r>
    </w:p>
    <w:p w14:paraId="2DBF5E1B" w14:textId="6C49E48A" w:rsidR="00EF6A05" w:rsidRDefault="00EF6A05" w:rsidP="004E6AA4">
      <w:r>
        <w:t xml:space="preserve">Membership </w:t>
      </w:r>
      <w:proofErr w:type="gramStart"/>
      <w:r>
        <w:t>Dat</w:t>
      </w:r>
      <w:r w:rsidR="00FD78D8">
        <w:t>a</w:t>
      </w:r>
      <w:r>
        <w:t>:-</w:t>
      </w:r>
      <w:proofErr w:type="gramEnd"/>
      <w:r>
        <w:t>129.5 million cardholders</w:t>
      </w:r>
      <w:r w:rsidR="001E7341">
        <w:t>,</w:t>
      </w:r>
      <w:r>
        <w:t>72.0 million households</w:t>
      </w:r>
    </w:p>
    <w:p w14:paraId="484044F2" w14:textId="45146243" w:rsidR="00EF6A05" w:rsidRDefault="00EF6A05" w:rsidP="004E6AA4">
      <w:r>
        <w:t xml:space="preserve">Warehouse </w:t>
      </w:r>
      <w:proofErr w:type="gramStart"/>
      <w:r>
        <w:t>sizes</w:t>
      </w:r>
      <w:r w:rsidR="00FD78D8">
        <w:t xml:space="preserve"> :</w:t>
      </w:r>
      <w:proofErr w:type="gramEnd"/>
      <w:r w:rsidR="00FD78D8">
        <w:t>-</w:t>
      </w:r>
      <w:r>
        <w:t>80,000 to 230,000 square feet</w:t>
      </w:r>
    </w:p>
    <w:p w14:paraId="65C6D78F" w14:textId="0FBD8AF6" w:rsidR="00EF6A05" w:rsidRDefault="00EF6A05" w:rsidP="004E6AA4">
      <w:r>
        <w:t>(average 147,000 square feet Annual revenues</w:t>
      </w:r>
      <w:r w:rsidR="00FD78D8">
        <w:t>)</w:t>
      </w:r>
    </w:p>
    <w:p w14:paraId="09CFDAF7" w14:textId="63648C5D" w:rsidR="00EF6A05" w:rsidRDefault="00EF6A05" w:rsidP="007343D5">
      <w:r>
        <w:t>(FY23 - Ended 9/03/23):</w:t>
      </w:r>
      <w:r>
        <w:tab/>
        <w:t>$237.7 billion</w:t>
      </w:r>
      <w:r w:rsidR="005255E2">
        <w:t>.</w:t>
      </w:r>
      <w:r>
        <w:t xml:space="preserve"> Number of U.S. employees</w:t>
      </w:r>
      <w:r w:rsidR="00A00EB0">
        <w:t xml:space="preserve"> are </w:t>
      </w:r>
      <w:r>
        <w:t>206,000 full and part-time</w:t>
      </w:r>
      <w:r w:rsidR="00A00EB0">
        <w:t xml:space="preserve"> while </w:t>
      </w:r>
      <w:r>
        <w:t>Number of employees (worldwide)</w:t>
      </w:r>
      <w:r w:rsidR="00A00EB0">
        <w:t xml:space="preserve"> are </w:t>
      </w:r>
      <w:r>
        <w:t>310,000 full and part-time</w:t>
      </w:r>
      <w:r w:rsidR="006F2FD5">
        <w:t>.</w:t>
      </w:r>
    </w:p>
    <w:p w14:paraId="1BCADE58" w14:textId="77777777" w:rsidR="00834436" w:rsidRDefault="00834436" w:rsidP="004E6AA4"/>
    <w:p w14:paraId="084B4AB9" w14:textId="77777777" w:rsidR="00834436" w:rsidRDefault="00834436" w:rsidP="004E6AA4"/>
    <w:p w14:paraId="492FCF24" w14:textId="1DDBFB54" w:rsidR="00834436" w:rsidRPr="00834436" w:rsidRDefault="00834436" w:rsidP="00834436">
      <w:r>
        <w:rPr>
          <w:noProof/>
        </w:rPr>
        <w:lastRenderedPageBreak/>
        <w:drawing>
          <wp:inline distT="0" distB="0" distL="0" distR="0" wp14:anchorId="0996F7EE" wp14:editId="790453AF">
            <wp:extent cx="5836920" cy="3283267"/>
            <wp:effectExtent l="0" t="0" r="0" b="0"/>
            <wp:docPr id="861495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900247" cy="3318888"/>
                    </a:xfrm>
                    <a:prstGeom prst="rect">
                      <a:avLst/>
                    </a:prstGeom>
                    <a:noFill/>
                  </pic:spPr>
                </pic:pic>
              </a:graphicData>
            </a:graphic>
          </wp:inline>
        </w:drawing>
      </w:r>
    </w:p>
    <w:p w14:paraId="0784663A" w14:textId="77777777" w:rsidR="001D2C12" w:rsidRDefault="001D2C12" w:rsidP="001D2C12"/>
    <w:p w14:paraId="76851E0C" w14:textId="77777777" w:rsidR="00FC20B2" w:rsidRDefault="00FC20B2" w:rsidP="00FC20B2">
      <w:r>
        <w:t xml:space="preserve">Competitors of Costco </w:t>
      </w:r>
    </w:p>
    <w:p w14:paraId="6BDE9F9A" w14:textId="77777777" w:rsidR="00FC20B2" w:rsidRDefault="00FC20B2" w:rsidP="00FC20B2">
      <w:r>
        <w:t>Amazon: Jeff Bezos founded Amazon.com in 1994. At first, he operated the franchise from his Washington home. Amazon has a net worth of more than $314 billion as of 2021. Thirteen countries are presently using this platform to its full potential. Nevertheless, they export to over 100 countries globally;</w:t>
      </w:r>
    </w:p>
    <w:p w14:paraId="526E84CD" w14:textId="77777777" w:rsidR="008D04AC" w:rsidRDefault="00FC20B2" w:rsidP="00FC20B2">
      <w:r>
        <w:t xml:space="preserve">Sam's Club: Sam Walton founded this franchise back in 1983. Its goal is to offer premium goods at reasonable costs, much like Costco's business plan. Sam's Club primarily serves customers in Puerto Rico and the United States. However, they also have stores in places like China, Mexico, and Brazil; Target: George D. Dayton established Target in 1902. It presently has a $65 billion net worth and its headquarters are in Minneapolis, Minnesota. </w:t>
      </w:r>
    </w:p>
    <w:p w14:paraId="5CE5FAC7" w14:textId="77777777" w:rsidR="008D04AC" w:rsidRDefault="008D04AC" w:rsidP="00FC20B2"/>
    <w:p w14:paraId="1100FBB9" w14:textId="10362051" w:rsidR="008D04AC" w:rsidRDefault="008D04AC" w:rsidP="00FC20B2">
      <w:r>
        <w:t xml:space="preserve">               </w:t>
      </w:r>
      <w:r w:rsidRPr="004C585F">
        <w:rPr>
          <w:rStyle w:val="Heading1Char"/>
        </w:rPr>
        <w:t xml:space="preserve">The Major event from 2019 was </w:t>
      </w:r>
      <w:r w:rsidR="004C585F" w:rsidRPr="004C585F">
        <w:rPr>
          <w:rStyle w:val="Heading1Char"/>
        </w:rPr>
        <w:t xml:space="preserve">the increase in sales </w:t>
      </w:r>
      <w:r w:rsidR="004C585F">
        <w:rPr>
          <w:rStyle w:val="Heading1Char"/>
        </w:rPr>
        <w:t xml:space="preserve">           </w:t>
      </w:r>
      <w:r w:rsidR="004C585F" w:rsidRPr="004C585F">
        <w:rPr>
          <w:rStyle w:val="Heading1Char"/>
        </w:rPr>
        <w:t>production</w:t>
      </w:r>
    </w:p>
    <w:p w14:paraId="0D553D2F" w14:textId="321A6E5C" w:rsidR="00FB7ECD" w:rsidRDefault="00FC20B2" w:rsidP="00FB7ECD">
      <w:r>
        <w:t>This</w:t>
      </w:r>
      <w:r w:rsidR="00D80DA9">
        <w:t xml:space="preserve"> </w:t>
      </w:r>
      <w:r w:rsidR="00FB7ECD">
        <w:t xml:space="preserve">November 06, 2019 - ISSAQUAH, Wash. The retail month of October for the four weeks ending on November 3, 2019, saw net sales of $11.92 billion for Costco Wholesale Corporation (Nasdaq: COST), up 6.8% from $11.16 billion the previous year. </w:t>
      </w:r>
    </w:p>
    <w:p w14:paraId="48807D82" w14:textId="71739A3B" w:rsidR="00FB7ECD" w:rsidRDefault="00FB7ECD" w:rsidP="00FB7ECD">
      <w:r>
        <w:t xml:space="preserve"> The company recorded net revenues of $26.33 billion for the nine weeks ending November 3, 2019, up 6.2 percent from $24.80 billion the previous year.</w:t>
      </w:r>
    </w:p>
    <w:p w14:paraId="0025E1A8" w14:textId="32FA44B8" w:rsidR="00FB7ECD" w:rsidRDefault="00FB7ECD" w:rsidP="00FB7ECD">
      <w:r>
        <w:t xml:space="preserve"> The following sales were comparable</w:t>
      </w:r>
      <w:r w:rsidR="00D80DA9">
        <w:t xml:space="preserve"> </w:t>
      </w:r>
      <w:r>
        <w:t>Four Weeks, Nine Weeks</w:t>
      </w:r>
      <w:r w:rsidR="00D80DA9">
        <w:t xml:space="preserve"> </w:t>
      </w:r>
      <w:r>
        <w:t xml:space="preserve">United States 6.5%5.7%Canada4.9%2.9% International Other2.1% 2.6%Overall Business 5.7% 4.9% Online </w:t>
      </w:r>
      <w:proofErr w:type="gramStart"/>
      <w:r>
        <w:t>shopping  16</w:t>
      </w:r>
      <w:proofErr w:type="gramEnd"/>
      <w:r>
        <w:t xml:space="preserve">.5% </w:t>
      </w:r>
      <w:r w:rsidR="007A093A">
        <w:t>,</w:t>
      </w:r>
      <w:r>
        <w:t xml:space="preserve">17.1% </w:t>
      </w:r>
      <w:r w:rsidR="007A093A">
        <w:t>.</w:t>
      </w:r>
      <w:r>
        <w:t>The following were comparable sales, omitting the effects of fluctuations in gas prices and foreign exchange</w:t>
      </w:r>
      <w:r w:rsidR="00D80DA9">
        <w:t xml:space="preserve"> </w:t>
      </w:r>
      <w:r>
        <w:t>Four Weeks, Nine Weeks</w:t>
      </w:r>
      <w:r w:rsidR="00D80DA9">
        <w:t xml:space="preserve"> </w:t>
      </w:r>
      <w:r>
        <w:t>United States 6.8%6.2% in Canada6.5%5.4%Other</w:t>
      </w:r>
      <w:r w:rsidR="003E1B10">
        <w:t>.</w:t>
      </w:r>
    </w:p>
    <w:p w14:paraId="7D7263AF" w14:textId="2E1DCFB9" w:rsidR="003E1B10" w:rsidRDefault="00620B3D" w:rsidP="00620B3D">
      <w:pPr>
        <w:pStyle w:val="Title"/>
      </w:pPr>
      <w:r>
        <w:lastRenderedPageBreak/>
        <w:t xml:space="preserve">Part </w:t>
      </w:r>
      <w:proofErr w:type="gramStart"/>
      <w:r>
        <w:t>B:-</w:t>
      </w:r>
      <w:proofErr w:type="gramEnd"/>
    </w:p>
    <w:p w14:paraId="24477664" w14:textId="677F3BDD" w:rsidR="00550BFE" w:rsidRDefault="00E261B7" w:rsidP="00550BFE">
      <w:proofErr w:type="spellStart"/>
      <w:r>
        <w:t>Profitibilty</w:t>
      </w:r>
      <w:proofErr w:type="spellEnd"/>
      <w:r>
        <w:t xml:space="preserve"> </w:t>
      </w:r>
      <w:proofErr w:type="gramStart"/>
      <w:r>
        <w:t>ratio :</w:t>
      </w:r>
      <w:proofErr w:type="gramEnd"/>
      <w:r>
        <w:t>-</w:t>
      </w:r>
    </w:p>
    <w:p w14:paraId="2A97AB8C" w14:textId="51815E36" w:rsidR="00620B3D" w:rsidRDefault="0051504D" w:rsidP="00620B3D">
      <w:r w:rsidRPr="0051504D">
        <w:rPr>
          <w:noProof/>
        </w:rPr>
        <w:drawing>
          <wp:inline distT="0" distB="0" distL="0" distR="0" wp14:anchorId="66CB4507" wp14:editId="598B567A">
            <wp:extent cx="5156200" cy="1104900"/>
            <wp:effectExtent l="0" t="0" r="6350" b="0"/>
            <wp:docPr id="115415626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56200" cy="1104900"/>
                    </a:xfrm>
                    <a:prstGeom prst="rect">
                      <a:avLst/>
                    </a:prstGeom>
                    <a:noFill/>
                    <a:ln>
                      <a:noFill/>
                    </a:ln>
                  </pic:spPr>
                </pic:pic>
              </a:graphicData>
            </a:graphic>
          </wp:inline>
        </w:drawing>
      </w:r>
    </w:p>
    <w:p w14:paraId="28F03DBE" w14:textId="77777777" w:rsidR="005463CA" w:rsidRDefault="005463CA" w:rsidP="00620B3D"/>
    <w:p w14:paraId="635C9D75" w14:textId="6D85DE46" w:rsidR="005463CA" w:rsidRDefault="005463CA" w:rsidP="00620B3D">
      <w:r>
        <w:t xml:space="preserve">2. </w:t>
      </w:r>
      <w:proofErr w:type="spellStart"/>
      <w:r>
        <w:t>Liq</w:t>
      </w:r>
      <w:r w:rsidR="00811CB7">
        <w:t>uidty</w:t>
      </w:r>
      <w:proofErr w:type="spellEnd"/>
      <w:r w:rsidR="00811CB7">
        <w:t xml:space="preserve"> </w:t>
      </w:r>
      <w:proofErr w:type="gramStart"/>
      <w:r w:rsidR="00811CB7">
        <w:t>ratio :</w:t>
      </w:r>
      <w:proofErr w:type="gramEnd"/>
      <w:r w:rsidR="00811CB7">
        <w:t>-</w:t>
      </w:r>
    </w:p>
    <w:p w14:paraId="6356D9F1" w14:textId="7FE337B5" w:rsidR="00811CB7" w:rsidRDefault="00811CB7" w:rsidP="00620B3D">
      <w:r w:rsidRPr="00811CB7">
        <w:rPr>
          <w:noProof/>
        </w:rPr>
        <w:drawing>
          <wp:inline distT="0" distB="0" distL="0" distR="0" wp14:anchorId="19E25077" wp14:editId="44E0D1F3">
            <wp:extent cx="5156200" cy="1104900"/>
            <wp:effectExtent l="0" t="0" r="6350" b="0"/>
            <wp:docPr id="135034902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56200" cy="1104900"/>
                    </a:xfrm>
                    <a:prstGeom prst="rect">
                      <a:avLst/>
                    </a:prstGeom>
                    <a:noFill/>
                    <a:ln>
                      <a:noFill/>
                    </a:ln>
                  </pic:spPr>
                </pic:pic>
              </a:graphicData>
            </a:graphic>
          </wp:inline>
        </w:drawing>
      </w:r>
    </w:p>
    <w:p w14:paraId="4C73FA80" w14:textId="0D1C9A8F" w:rsidR="00DC4728" w:rsidRDefault="00DC4728" w:rsidP="00620B3D">
      <w:r w:rsidRPr="00DC4728">
        <w:t>Given that it has very little cash and marketable securities to satisfy its present liabilities, these measures show that Costco has low liquidity</w:t>
      </w:r>
    </w:p>
    <w:p w14:paraId="7FCB7445" w14:textId="77777777" w:rsidR="00A13319" w:rsidRDefault="00A13319" w:rsidP="00620B3D"/>
    <w:p w14:paraId="01DACC70" w14:textId="7393F76C" w:rsidR="00A13319" w:rsidRDefault="00A13319" w:rsidP="00620B3D">
      <w:r>
        <w:t xml:space="preserve">3. gearing </w:t>
      </w:r>
      <w:proofErr w:type="gramStart"/>
      <w:r>
        <w:t>ratio :</w:t>
      </w:r>
      <w:proofErr w:type="gramEnd"/>
      <w:r>
        <w:t>-</w:t>
      </w:r>
    </w:p>
    <w:p w14:paraId="0F7E9955" w14:textId="3E2672B7" w:rsidR="00A13319" w:rsidRDefault="00A13319" w:rsidP="00620B3D">
      <w:r w:rsidRPr="00A13319">
        <w:rPr>
          <w:noProof/>
        </w:rPr>
        <w:drawing>
          <wp:inline distT="0" distB="0" distL="0" distR="0" wp14:anchorId="56EA1C5A" wp14:editId="45072515">
            <wp:extent cx="5156200" cy="1104900"/>
            <wp:effectExtent l="0" t="0" r="6350" b="0"/>
            <wp:docPr id="99136826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56200" cy="1104900"/>
                    </a:xfrm>
                    <a:prstGeom prst="rect">
                      <a:avLst/>
                    </a:prstGeom>
                    <a:noFill/>
                    <a:ln>
                      <a:noFill/>
                    </a:ln>
                  </pic:spPr>
                </pic:pic>
              </a:graphicData>
            </a:graphic>
          </wp:inline>
        </w:drawing>
      </w:r>
    </w:p>
    <w:p w14:paraId="1453E9C8" w14:textId="4BC6E4EC" w:rsidR="000B57B0" w:rsidRDefault="000B57B0" w:rsidP="00620B3D">
      <w:r w:rsidRPr="000B57B0">
        <w:t>Given that it has more debt than equity, these figures show that Costco has a high gearing ratio. Nevertheless, Costco might not have a problem with this because of its robust cash flow and profitability, which allow it to pay off its debt and interest.</w:t>
      </w:r>
    </w:p>
    <w:p w14:paraId="726D2F72" w14:textId="77777777" w:rsidR="00022CEC" w:rsidRDefault="00022CEC" w:rsidP="00620B3D"/>
    <w:p w14:paraId="621FD9CB" w14:textId="76DAE81C" w:rsidR="00022CEC" w:rsidRDefault="00022CEC" w:rsidP="00620B3D">
      <w:r>
        <w:t>4. Effic</w:t>
      </w:r>
      <w:r w:rsidR="008A28E2">
        <w:t>i</w:t>
      </w:r>
      <w:r>
        <w:t>en</w:t>
      </w:r>
      <w:r w:rsidR="008A28E2">
        <w:t xml:space="preserve">cy </w:t>
      </w:r>
      <w:proofErr w:type="gramStart"/>
      <w:r w:rsidR="008A28E2">
        <w:t>ratio :</w:t>
      </w:r>
      <w:proofErr w:type="gramEnd"/>
      <w:r w:rsidR="008A28E2">
        <w:t>-</w:t>
      </w:r>
    </w:p>
    <w:tbl>
      <w:tblPr>
        <w:tblW w:w="4817" w:type="dxa"/>
        <w:tblCellSpacing w:w="15" w:type="dxa"/>
        <w:tblCellMar>
          <w:left w:w="180" w:type="dxa"/>
          <w:right w:w="180" w:type="dxa"/>
        </w:tblCellMar>
        <w:tblLook w:val="04A0" w:firstRow="1" w:lastRow="0" w:firstColumn="1" w:lastColumn="0" w:noHBand="0" w:noVBand="1"/>
      </w:tblPr>
      <w:tblGrid>
        <w:gridCol w:w="612"/>
        <w:gridCol w:w="971"/>
        <w:gridCol w:w="1029"/>
        <w:gridCol w:w="1219"/>
        <w:gridCol w:w="986"/>
      </w:tblGrid>
      <w:tr w:rsidR="008A28E2" w:rsidRPr="008A28E2" w14:paraId="1D10C218" w14:textId="77777777" w:rsidTr="004E037D">
        <w:trPr>
          <w:tblHeader/>
          <w:tblCellSpacing w:w="15" w:type="dxa"/>
        </w:trPr>
        <w:tc>
          <w:tcPr>
            <w:tcW w:w="0" w:type="auto"/>
            <w:tcMar>
              <w:top w:w="120" w:type="dxa"/>
              <w:left w:w="60" w:type="dxa"/>
              <w:bottom w:w="120" w:type="dxa"/>
              <w:right w:w="60" w:type="dxa"/>
            </w:tcMar>
            <w:vAlign w:val="bottom"/>
            <w:hideMark/>
          </w:tcPr>
          <w:p w14:paraId="0F390EE8" w14:textId="77777777" w:rsidR="008A28E2" w:rsidRPr="008A28E2" w:rsidRDefault="008A28E2" w:rsidP="008A28E2">
            <w:pPr>
              <w:rPr>
                <w:b/>
                <w:bCs/>
              </w:rPr>
            </w:pPr>
            <w:r w:rsidRPr="008A28E2">
              <w:rPr>
                <w:b/>
                <w:bCs/>
              </w:rPr>
              <w:t>Year</w:t>
            </w:r>
          </w:p>
        </w:tc>
        <w:tc>
          <w:tcPr>
            <w:tcW w:w="0" w:type="auto"/>
            <w:tcMar>
              <w:top w:w="120" w:type="dxa"/>
              <w:left w:w="60" w:type="dxa"/>
              <w:bottom w:w="120" w:type="dxa"/>
              <w:right w:w="60" w:type="dxa"/>
            </w:tcMar>
            <w:vAlign w:val="bottom"/>
            <w:hideMark/>
          </w:tcPr>
          <w:p w14:paraId="1AFD812C" w14:textId="77777777" w:rsidR="008A28E2" w:rsidRPr="008A28E2" w:rsidRDefault="008A28E2" w:rsidP="008A28E2">
            <w:pPr>
              <w:rPr>
                <w:b/>
                <w:bCs/>
              </w:rPr>
            </w:pPr>
            <w:r w:rsidRPr="008A28E2">
              <w:rPr>
                <w:b/>
                <w:bCs/>
              </w:rPr>
              <w:t>Asset Turnover</w:t>
            </w:r>
          </w:p>
        </w:tc>
        <w:tc>
          <w:tcPr>
            <w:tcW w:w="0" w:type="auto"/>
            <w:tcMar>
              <w:top w:w="120" w:type="dxa"/>
              <w:left w:w="60" w:type="dxa"/>
              <w:bottom w:w="120" w:type="dxa"/>
              <w:right w:w="60" w:type="dxa"/>
            </w:tcMar>
            <w:vAlign w:val="bottom"/>
            <w:hideMark/>
          </w:tcPr>
          <w:p w14:paraId="0A5132E1" w14:textId="77777777" w:rsidR="008A28E2" w:rsidRPr="008A28E2" w:rsidRDefault="008A28E2" w:rsidP="008A28E2">
            <w:pPr>
              <w:rPr>
                <w:b/>
                <w:bCs/>
              </w:rPr>
            </w:pPr>
            <w:r w:rsidRPr="008A28E2">
              <w:rPr>
                <w:b/>
                <w:bCs/>
              </w:rPr>
              <w:t>Inventory Turnover</w:t>
            </w:r>
          </w:p>
        </w:tc>
        <w:tc>
          <w:tcPr>
            <w:tcW w:w="0" w:type="auto"/>
            <w:tcMar>
              <w:top w:w="120" w:type="dxa"/>
              <w:left w:w="60" w:type="dxa"/>
              <w:bottom w:w="120" w:type="dxa"/>
              <w:right w:w="60" w:type="dxa"/>
            </w:tcMar>
            <w:vAlign w:val="bottom"/>
            <w:hideMark/>
          </w:tcPr>
          <w:p w14:paraId="68199690" w14:textId="77777777" w:rsidR="008A28E2" w:rsidRPr="008A28E2" w:rsidRDefault="008A28E2" w:rsidP="008A28E2">
            <w:pPr>
              <w:rPr>
                <w:b/>
                <w:bCs/>
              </w:rPr>
            </w:pPr>
            <w:r w:rsidRPr="008A28E2">
              <w:rPr>
                <w:b/>
                <w:bCs/>
              </w:rPr>
              <w:t>Receivables Turnover</w:t>
            </w:r>
          </w:p>
        </w:tc>
        <w:tc>
          <w:tcPr>
            <w:tcW w:w="0" w:type="auto"/>
            <w:tcMar>
              <w:top w:w="120" w:type="dxa"/>
              <w:left w:w="60" w:type="dxa"/>
              <w:bottom w:w="120" w:type="dxa"/>
              <w:right w:w="60" w:type="dxa"/>
            </w:tcMar>
            <w:vAlign w:val="bottom"/>
            <w:hideMark/>
          </w:tcPr>
          <w:p w14:paraId="38B1EE53" w14:textId="77777777" w:rsidR="008A28E2" w:rsidRPr="008A28E2" w:rsidRDefault="008A28E2" w:rsidP="008A28E2">
            <w:pPr>
              <w:rPr>
                <w:b/>
                <w:bCs/>
              </w:rPr>
            </w:pPr>
            <w:r w:rsidRPr="008A28E2">
              <w:rPr>
                <w:b/>
                <w:bCs/>
              </w:rPr>
              <w:t>Payables Turnover</w:t>
            </w:r>
          </w:p>
        </w:tc>
      </w:tr>
      <w:tr w:rsidR="008A28E2" w:rsidRPr="008A28E2" w14:paraId="3BAF3AC3" w14:textId="77777777" w:rsidTr="004E037D">
        <w:trPr>
          <w:tblCellSpacing w:w="15" w:type="dxa"/>
        </w:trPr>
        <w:tc>
          <w:tcPr>
            <w:tcW w:w="0" w:type="auto"/>
            <w:tcMar>
              <w:top w:w="120" w:type="dxa"/>
              <w:left w:w="60" w:type="dxa"/>
              <w:bottom w:w="120" w:type="dxa"/>
              <w:right w:w="60" w:type="dxa"/>
            </w:tcMar>
            <w:vAlign w:val="bottom"/>
            <w:hideMark/>
          </w:tcPr>
          <w:p w14:paraId="26F2C153" w14:textId="77777777" w:rsidR="008A28E2" w:rsidRPr="008A28E2" w:rsidRDefault="008A28E2" w:rsidP="008A28E2">
            <w:r w:rsidRPr="008A28E2">
              <w:t>2018</w:t>
            </w:r>
          </w:p>
        </w:tc>
        <w:tc>
          <w:tcPr>
            <w:tcW w:w="0" w:type="auto"/>
            <w:tcMar>
              <w:top w:w="120" w:type="dxa"/>
              <w:left w:w="60" w:type="dxa"/>
              <w:bottom w:w="120" w:type="dxa"/>
              <w:right w:w="60" w:type="dxa"/>
            </w:tcMar>
            <w:vAlign w:val="bottom"/>
            <w:hideMark/>
          </w:tcPr>
          <w:p w14:paraId="49EF663E" w14:textId="77777777" w:rsidR="008A28E2" w:rsidRPr="008A28E2" w:rsidRDefault="008A28E2" w:rsidP="008A28E2">
            <w:r w:rsidRPr="008A28E2">
              <w:t>3.57</w:t>
            </w:r>
          </w:p>
        </w:tc>
        <w:tc>
          <w:tcPr>
            <w:tcW w:w="0" w:type="auto"/>
            <w:tcMar>
              <w:top w:w="120" w:type="dxa"/>
              <w:left w:w="60" w:type="dxa"/>
              <w:bottom w:w="120" w:type="dxa"/>
              <w:right w:w="60" w:type="dxa"/>
            </w:tcMar>
            <w:vAlign w:val="bottom"/>
            <w:hideMark/>
          </w:tcPr>
          <w:p w14:paraId="0032313E" w14:textId="77777777" w:rsidR="008A28E2" w:rsidRPr="008A28E2" w:rsidRDefault="008A28E2" w:rsidP="008A28E2">
            <w:r w:rsidRPr="008A28E2">
              <w:t>12.18</w:t>
            </w:r>
          </w:p>
        </w:tc>
        <w:tc>
          <w:tcPr>
            <w:tcW w:w="0" w:type="auto"/>
            <w:tcMar>
              <w:top w:w="120" w:type="dxa"/>
              <w:left w:w="60" w:type="dxa"/>
              <w:bottom w:w="120" w:type="dxa"/>
              <w:right w:w="60" w:type="dxa"/>
            </w:tcMar>
            <w:vAlign w:val="bottom"/>
            <w:hideMark/>
          </w:tcPr>
          <w:p w14:paraId="2097CD66" w14:textId="77777777" w:rsidR="008A28E2" w:rsidRPr="008A28E2" w:rsidRDefault="008A28E2" w:rsidP="008A28E2">
            <w:r w:rsidRPr="008A28E2">
              <w:t>0.00</w:t>
            </w:r>
          </w:p>
        </w:tc>
        <w:tc>
          <w:tcPr>
            <w:tcW w:w="0" w:type="auto"/>
            <w:tcMar>
              <w:top w:w="120" w:type="dxa"/>
              <w:left w:w="60" w:type="dxa"/>
              <w:bottom w:w="120" w:type="dxa"/>
              <w:right w:w="60" w:type="dxa"/>
            </w:tcMar>
            <w:vAlign w:val="bottom"/>
            <w:hideMark/>
          </w:tcPr>
          <w:p w14:paraId="7AAF8C88" w14:textId="77777777" w:rsidR="008A28E2" w:rsidRPr="008A28E2" w:rsidRDefault="008A28E2" w:rsidP="008A28E2">
            <w:r w:rsidRPr="008A28E2">
              <w:t>0.00</w:t>
            </w:r>
          </w:p>
        </w:tc>
      </w:tr>
      <w:tr w:rsidR="008A28E2" w:rsidRPr="008A28E2" w14:paraId="37624942" w14:textId="77777777" w:rsidTr="004E037D">
        <w:trPr>
          <w:tblCellSpacing w:w="15" w:type="dxa"/>
        </w:trPr>
        <w:tc>
          <w:tcPr>
            <w:tcW w:w="0" w:type="auto"/>
            <w:tcMar>
              <w:top w:w="120" w:type="dxa"/>
              <w:left w:w="60" w:type="dxa"/>
              <w:bottom w:w="120" w:type="dxa"/>
              <w:right w:w="60" w:type="dxa"/>
            </w:tcMar>
            <w:vAlign w:val="bottom"/>
            <w:hideMark/>
          </w:tcPr>
          <w:p w14:paraId="4C6E2055" w14:textId="77777777" w:rsidR="008A28E2" w:rsidRPr="008A28E2" w:rsidRDefault="008A28E2" w:rsidP="008A28E2">
            <w:r w:rsidRPr="008A28E2">
              <w:t>2019</w:t>
            </w:r>
          </w:p>
        </w:tc>
        <w:tc>
          <w:tcPr>
            <w:tcW w:w="0" w:type="auto"/>
            <w:tcMar>
              <w:top w:w="120" w:type="dxa"/>
              <w:left w:w="60" w:type="dxa"/>
              <w:bottom w:w="120" w:type="dxa"/>
              <w:right w:w="60" w:type="dxa"/>
            </w:tcMar>
            <w:vAlign w:val="bottom"/>
            <w:hideMark/>
          </w:tcPr>
          <w:p w14:paraId="37DB4062" w14:textId="77777777" w:rsidR="008A28E2" w:rsidRPr="008A28E2" w:rsidRDefault="008A28E2" w:rsidP="008A28E2">
            <w:r w:rsidRPr="008A28E2">
              <w:t>3.48</w:t>
            </w:r>
          </w:p>
        </w:tc>
        <w:tc>
          <w:tcPr>
            <w:tcW w:w="0" w:type="auto"/>
            <w:tcMar>
              <w:top w:w="120" w:type="dxa"/>
              <w:left w:w="60" w:type="dxa"/>
              <w:bottom w:w="120" w:type="dxa"/>
              <w:right w:w="60" w:type="dxa"/>
            </w:tcMar>
            <w:vAlign w:val="bottom"/>
            <w:hideMark/>
          </w:tcPr>
          <w:p w14:paraId="7141D1D4" w14:textId="77777777" w:rsidR="008A28E2" w:rsidRPr="008A28E2" w:rsidRDefault="008A28E2" w:rsidP="008A28E2">
            <w:r w:rsidRPr="008A28E2">
              <w:t>11.93</w:t>
            </w:r>
          </w:p>
        </w:tc>
        <w:tc>
          <w:tcPr>
            <w:tcW w:w="0" w:type="auto"/>
            <w:tcMar>
              <w:top w:w="120" w:type="dxa"/>
              <w:left w:w="60" w:type="dxa"/>
              <w:bottom w:w="120" w:type="dxa"/>
              <w:right w:w="60" w:type="dxa"/>
            </w:tcMar>
            <w:vAlign w:val="bottom"/>
            <w:hideMark/>
          </w:tcPr>
          <w:p w14:paraId="051BB73E" w14:textId="77777777" w:rsidR="008A28E2" w:rsidRPr="008A28E2" w:rsidRDefault="008A28E2" w:rsidP="008A28E2">
            <w:r w:rsidRPr="008A28E2">
              <w:t>0.00</w:t>
            </w:r>
          </w:p>
        </w:tc>
        <w:tc>
          <w:tcPr>
            <w:tcW w:w="0" w:type="auto"/>
            <w:tcMar>
              <w:top w:w="120" w:type="dxa"/>
              <w:left w:w="60" w:type="dxa"/>
              <w:bottom w:w="120" w:type="dxa"/>
              <w:right w:w="60" w:type="dxa"/>
            </w:tcMar>
            <w:vAlign w:val="bottom"/>
            <w:hideMark/>
          </w:tcPr>
          <w:p w14:paraId="13517781" w14:textId="77777777" w:rsidR="008A28E2" w:rsidRPr="008A28E2" w:rsidRDefault="008A28E2" w:rsidP="008A28E2">
            <w:r w:rsidRPr="008A28E2">
              <w:t>0.00</w:t>
            </w:r>
          </w:p>
        </w:tc>
      </w:tr>
      <w:tr w:rsidR="008A28E2" w:rsidRPr="008A28E2" w14:paraId="36BC97F2" w14:textId="77777777" w:rsidTr="004E037D">
        <w:trPr>
          <w:tblCellSpacing w:w="15" w:type="dxa"/>
        </w:trPr>
        <w:tc>
          <w:tcPr>
            <w:tcW w:w="0" w:type="auto"/>
            <w:tcMar>
              <w:top w:w="120" w:type="dxa"/>
              <w:left w:w="60" w:type="dxa"/>
              <w:bottom w:w="120" w:type="dxa"/>
              <w:right w:w="60" w:type="dxa"/>
            </w:tcMar>
            <w:vAlign w:val="bottom"/>
            <w:hideMark/>
          </w:tcPr>
          <w:p w14:paraId="50A1480F" w14:textId="77777777" w:rsidR="008A28E2" w:rsidRPr="008A28E2" w:rsidRDefault="008A28E2" w:rsidP="008A28E2">
            <w:r w:rsidRPr="008A28E2">
              <w:lastRenderedPageBreak/>
              <w:t>2020</w:t>
            </w:r>
          </w:p>
        </w:tc>
        <w:tc>
          <w:tcPr>
            <w:tcW w:w="0" w:type="auto"/>
            <w:tcMar>
              <w:top w:w="120" w:type="dxa"/>
              <w:left w:w="60" w:type="dxa"/>
              <w:bottom w:w="120" w:type="dxa"/>
              <w:right w:w="60" w:type="dxa"/>
            </w:tcMar>
            <w:vAlign w:val="bottom"/>
            <w:hideMark/>
          </w:tcPr>
          <w:p w14:paraId="5656548B" w14:textId="77777777" w:rsidR="008A28E2" w:rsidRPr="008A28E2" w:rsidRDefault="008A28E2" w:rsidP="008A28E2">
            <w:r w:rsidRPr="008A28E2">
              <w:t>3.22</w:t>
            </w:r>
          </w:p>
        </w:tc>
        <w:tc>
          <w:tcPr>
            <w:tcW w:w="0" w:type="auto"/>
            <w:tcMar>
              <w:top w:w="120" w:type="dxa"/>
              <w:left w:w="60" w:type="dxa"/>
              <w:bottom w:w="120" w:type="dxa"/>
              <w:right w:w="60" w:type="dxa"/>
            </w:tcMar>
            <w:vAlign w:val="bottom"/>
            <w:hideMark/>
          </w:tcPr>
          <w:p w14:paraId="48F64451" w14:textId="77777777" w:rsidR="008A28E2" w:rsidRPr="008A28E2" w:rsidRDefault="008A28E2" w:rsidP="008A28E2">
            <w:r w:rsidRPr="008A28E2">
              <w:t>11.79</w:t>
            </w:r>
          </w:p>
        </w:tc>
        <w:tc>
          <w:tcPr>
            <w:tcW w:w="0" w:type="auto"/>
            <w:tcMar>
              <w:top w:w="120" w:type="dxa"/>
              <w:left w:w="60" w:type="dxa"/>
              <w:bottom w:w="120" w:type="dxa"/>
              <w:right w:w="60" w:type="dxa"/>
            </w:tcMar>
            <w:vAlign w:val="bottom"/>
            <w:hideMark/>
          </w:tcPr>
          <w:p w14:paraId="2AA7BFE1" w14:textId="77777777" w:rsidR="008A28E2" w:rsidRPr="008A28E2" w:rsidRDefault="008A28E2" w:rsidP="008A28E2">
            <w:r w:rsidRPr="008A28E2">
              <w:t>0.00</w:t>
            </w:r>
          </w:p>
        </w:tc>
        <w:tc>
          <w:tcPr>
            <w:tcW w:w="0" w:type="auto"/>
            <w:tcMar>
              <w:top w:w="120" w:type="dxa"/>
              <w:left w:w="60" w:type="dxa"/>
              <w:bottom w:w="120" w:type="dxa"/>
              <w:right w:w="60" w:type="dxa"/>
            </w:tcMar>
            <w:vAlign w:val="bottom"/>
            <w:hideMark/>
          </w:tcPr>
          <w:p w14:paraId="0078D629" w14:textId="77777777" w:rsidR="008A28E2" w:rsidRPr="008A28E2" w:rsidRDefault="008A28E2" w:rsidP="008A28E2">
            <w:r w:rsidRPr="008A28E2">
              <w:t>0.00</w:t>
            </w:r>
          </w:p>
        </w:tc>
      </w:tr>
      <w:tr w:rsidR="008A28E2" w:rsidRPr="008A28E2" w14:paraId="23E6B26D" w14:textId="77777777" w:rsidTr="004E037D">
        <w:trPr>
          <w:tblCellSpacing w:w="15" w:type="dxa"/>
        </w:trPr>
        <w:tc>
          <w:tcPr>
            <w:tcW w:w="0" w:type="auto"/>
            <w:tcMar>
              <w:top w:w="120" w:type="dxa"/>
              <w:left w:w="60" w:type="dxa"/>
              <w:bottom w:w="120" w:type="dxa"/>
              <w:right w:w="60" w:type="dxa"/>
            </w:tcMar>
            <w:vAlign w:val="bottom"/>
            <w:hideMark/>
          </w:tcPr>
          <w:p w14:paraId="7C1DE977" w14:textId="77777777" w:rsidR="008A28E2" w:rsidRPr="008A28E2" w:rsidRDefault="008A28E2" w:rsidP="008A28E2">
            <w:r w:rsidRPr="008A28E2">
              <w:t>2021</w:t>
            </w:r>
          </w:p>
        </w:tc>
        <w:tc>
          <w:tcPr>
            <w:tcW w:w="0" w:type="auto"/>
            <w:tcMar>
              <w:top w:w="120" w:type="dxa"/>
              <w:left w:w="60" w:type="dxa"/>
              <w:bottom w:w="120" w:type="dxa"/>
              <w:right w:w="60" w:type="dxa"/>
            </w:tcMar>
            <w:vAlign w:val="bottom"/>
            <w:hideMark/>
          </w:tcPr>
          <w:p w14:paraId="22927BA2" w14:textId="77777777" w:rsidR="008A28E2" w:rsidRPr="008A28E2" w:rsidRDefault="008A28E2" w:rsidP="008A28E2">
            <w:r w:rsidRPr="008A28E2">
              <w:t>3.38</w:t>
            </w:r>
          </w:p>
        </w:tc>
        <w:tc>
          <w:tcPr>
            <w:tcW w:w="0" w:type="auto"/>
            <w:tcMar>
              <w:top w:w="120" w:type="dxa"/>
              <w:left w:w="60" w:type="dxa"/>
              <w:bottom w:w="120" w:type="dxa"/>
              <w:right w:w="60" w:type="dxa"/>
            </w:tcMar>
            <w:vAlign w:val="bottom"/>
            <w:hideMark/>
          </w:tcPr>
          <w:p w14:paraId="689DC400" w14:textId="77777777" w:rsidR="008A28E2" w:rsidRPr="008A28E2" w:rsidRDefault="008A28E2" w:rsidP="008A28E2">
            <w:r w:rsidRPr="008A28E2">
              <w:t>11.88</w:t>
            </w:r>
          </w:p>
        </w:tc>
        <w:tc>
          <w:tcPr>
            <w:tcW w:w="0" w:type="auto"/>
            <w:tcMar>
              <w:top w:w="120" w:type="dxa"/>
              <w:left w:w="60" w:type="dxa"/>
              <w:bottom w:w="120" w:type="dxa"/>
              <w:right w:w="60" w:type="dxa"/>
            </w:tcMar>
            <w:vAlign w:val="bottom"/>
            <w:hideMark/>
          </w:tcPr>
          <w:p w14:paraId="07751F27" w14:textId="77777777" w:rsidR="008A28E2" w:rsidRPr="008A28E2" w:rsidRDefault="008A28E2" w:rsidP="008A28E2">
            <w:r w:rsidRPr="008A28E2">
              <w:t>0.00</w:t>
            </w:r>
          </w:p>
        </w:tc>
        <w:tc>
          <w:tcPr>
            <w:tcW w:w="0" w:type="auto"/>
            <w:tcMar>
              <w:top w:w="120" w:type="dxa"/>
              <w:left w:w="60" w:type="dxa"/>
              <w:bottom w:w="120" w:type="dxa"/>
              <w:right w:w="60" w:type="dxa"/>
            </w:tcMar>
            <w:vAlign w:val="bottom"/>
            <w:hideMark/>
          </w:tcPr>
          <w:p w14:paraId="3338C4E7" w14:textId="77777777" w:rsidR="008A28E2" w:rsidRPr="008A28E2" w:rsidRDefault="008A28E2" w:rsidP="008A28E2">
            <w:r w:rsidRPr="008A28E2">
              <w:t>0.00</w:t>
            </w:r>
          </w:p>
        </w:tc>
      </w:tr>
      <w:tr w:rsidR="008A28E2" w:rsidRPr="008A28E2" w14:paraId="36E83BF0" w14:textId="77777777" w:rsidTr="004E037D">
        <w:trPr>
          <w:tblCellSpacing w:w="15" w:type="dxa"/>
        </w:trPr>
        <w:tc>
          <w:tcPr>
            <w:tcW w:w="0" w:type="auto"/>
            <w:tcMar>
              <w:top w:w="120" w:type="dxa"/>
              <w:left w:w="60" w:type="dxa"/>
              <w:bottom w:w="120" w:type="dxa"/>
              <w:right w:w="60" w:type="dxa"/>
            </w:tcMar>
            <w:vAlign w:val="bottom"/>
            <w:hideMark/>
          </w:tcPr>
          <w:p w14:paraId="6457D7A3" w14:textId="77777777" w:rsidR="008A28E2" w:rsidRPr="008A28E2" w:rsidRDefault="008A28E2" w:rsidP="008A28E2">
            <w:r w:rsidRPr="008A28E2">
              <w:t>2022</w:t>
            </w:r>
          </w:p>
        </w:tc>
        <w:tc>
          <w:tcPr>
            <w:tcW w:w="0" w:type="auto"/>
            <w:tcMar>
              <w:top w:w="120" w:type="dxa"/>
              <w:left w:w="60" w:type="dxa"/>
              <w:bottom w:w="120" w:type="dxa"/>
              <w:right w:w="60" w:type="dxa"/>
            </w:tcMar>
            <w:vAlign w:val="bottom"/>
            <w:hideMark/>
          </w:tcPr>
          <w:p w14:paraId="18F87277" w14:textId="77777777" w:rsidR="008A28E2" w:rsidRPr="008A28E2" w:rsidRDefault="008A28E2" w:rsidP="008A28E2">
            <w:r w:rsidRPr="008A28E2">
              <w:t>3.56</w:t>
            </w:r>
          </w:p>
        </w:tc>
        <w:tc>
          <w:tcPr>
            <w:tcW w:w="0" w:type="auto"/>
            <w:tcMar>
              <w:top w:w="120" w:type="dxa"/>
              <w:left w:w="60" w:type="dxa"/>
              <w:bottom w:w="120" w:type="dxa"/>
              <w:right w:w="60" w:type="dxa"/>
            </w:tcMar>
            <w:vAlign w:val="bottom"/>
            <w:hideMark/>
          </w:tcPr>
          <w:p w14:paraId="0E4C0870" w14:textId="77777777" w:rsidR="008A28E2" w:rsidRPr="008A28E2" w:rsidRDefault="008A28E2" w:rsidP="008A28E2">
            <w:r w:rsidRPr="008A28E2">
              <w:t>12.03</w:t>
            </w:r>
          </w:p>
        </w:tc>
        <w:tc>
          <w:tcPr>
            <w:tcW w:w="0" w:type="auto"/>
            <w:tcMar>
              <w:top w:w="120" w:type="dxa"/>
              <w:left w:w="60" w:type="dxa"/>
              <w:bottom w:w="120" w:type="dxa"/>
              <w:right w:w="60" w:type="dxa"/>
            </w:tcMar>
            <w:vAlign w:val="bottom"/>
            <w:hideMark/>
          </w:tcPr>
          <w:p w14:paraId="15EC75ED" w14:textId="77777777" w:rsidR="008A28E2" w:rsidRPr="008A28E2" w:rsidRDefault="008A28E2" w:rsidP="008A28E2">
            <w:r w:rsidRPr="008A28E2">
              <w:t>0.00</w:t>
            </w:r>
          </w:p>
        </w:tc>
        <w:tc>
          <w:tcPr>
            <w:tcW w:w="0" w:type="auto"/>
            <w:tcMar>
              <w:top w:w="120" w:type="dxa"/>
              <w:left w:w="60" w:type="dxa"/>
              <w:bottom w:w="120" w:type="dxa"/>
              <w:right w:w="60" w:type="dxa"/>
            </w:tcMar>
            <w:vAlign w:val="bottom"/>
            <w:hideMark/>
          </w:tcPr>
          <w:p w14:paraId="2B74B248" w14:textId="77777777" w:rsidR="008A28E2" w:rsidRPr="008A28E2" w:rsidRDefault="008A28E2" w:rsidP="008A28E2">
            <w:r w:rsidRPr="008A28E2">
              <w:t>0.00</w:t>
            </w:r>
          </w:p>
        </w:tc>
      </w:tr>
    </w:tbl>
    <w:p w14:paraId="04A6A9EF" w14:textId="60AFE838" w:rsidR="008A28E2" w:rsidRDefault="004E037D" w:rsidP="00620B3D">
      <w:r w:rsidRPr="004E037D">
        <w:t>These statistics show that Costco can produce a lot of income and profit from its resources and assets, which suggests that it has a high efficiency. But as its sales, expenses, and capital structure have changed over time, so have its efficiency ratios</w:t>
      </w:r>
      <w:r>
        <w:t>.</w:t>
      </w:r>
    </w:p>
    <w:p w14:paraId="7807D0AF" w14:textId="77777777" w:rsidR="00620B3D" w:rsidRDefault="00620B3D" w:rsidP="00620B3D"/>
    <w:p w14:paraId="7BE93C2D" w14:textId="77777777" w:rsidR="00620B3D" w:rsidRDefault="00620B3D" w:rsidP="00620B3D"/>
    <w:p w14:paraId="1F52B085" w14:textId="77777777" w:rsidR="00620B3D" w:rsidRDefault="00620B3D" w:rsidP="00620B3D"/>
    <w:p w14:paraId="452EE33B" w14:textId="081BAB07" w:rsidR="00620B3D" w:rsidRPr="00620B3D" w:rsidRDefault="00F66AD9" w:rsidP="00620B3D">
      <w:r>
        <w:t xml:space="preserve">Part </w:t>
      </w:r>
      <w:proofErr w:type="gramStart"/>
      <w:r>
        <w:t>C:-</w:t>
      </w:r>
      <w:proofErr w:type="gramEnd"/>
      <w:r>
        <w:t xml:space="preserve"> </w:t>
      </w:r>
    </w:p>
    <w:p w14:paraId="36AA5082" w14:textId="6CE333FB" w:rsidR="00306E7A" w:rsidRDefault="00EC3722" w:rsidP="003E1B10">
      <w:pPr>
        <w:pStyle w:val="ListParagraph"/>
        <w:numPr>
          <w:ilvl w:val="0"/>
          <w:numId w:val="7"/>
        </w:numPr>
      </w:pPr>
      <w:r>
        <w:t xml:space="preserve">PAY BACK PERIOD </w:t>
      </w:r>
      <w:proofErr w:type="gramStart"/>
      <w:r w:rsidR="00306E7A">
        <w:t>CALCULATION :</w:t>
      </w:r>
      <w:proofErr w:type="gramEnd"/>
      <w:r w:rsidR="00306E7A">
        <w:t>-</w:t>
      </w:r>
    </w:p>
    <w:p w14:paraId="0248F751" w14:textId="77777777" w:rsidR="00B04510" w:rsidRDefault="00B04510" w:rsidP="00B04510">
      <w:pPr>
        <w:pStyle w:val="ListParagraph"/>
        <w:ind w:left="660"/>
      </w:pPr>
      <w:r>
        <w:t>Project</w:t>
      </w:r>
      <w:r>
        <w:tab/>
        <w:t>Initial Investment</w:t>
      </w:r>
      <w:r>
        <w:tab/>
        <w:t>Annual Cash Flow</w:t>
      </w:r>
      <w:r>
        <w:tab/>
        <w:t>Payback Period</w:t>
      </w:r>
    </w:p>
    <w:p w14:paraId="4444A109" w14:textId="2BE5FDFB" w:rsidR="00B04510" w:rsidRDefault="00B04510" w:rsidP="00B04510">
      <w:pPr>
        <w:pStyle w:val="ListParagraph"/>
        <w:ind w:left="660"/>
      </w:pPr>
      <w:r>
        <w:t>A</w:t>
      </w:r>
      <w:r>
        <w:tab/>
        <w:t>-100</w:t>
      </w:r>
      <w:r>
        <w:tab/>
        <w:t xml:space="preserve">                                     100</w:t>
      </w:r>
      <w:r>
        <w:tab/>
        <w:t xml:space="preserve">                     1 year</w:t>
      </w:r>
    </w:p>
    <w:p w14:paraId="688365CF" w14:textId="596E6AE9" w:rsidR="00B04510" w:rsidRDefault="00B04510" w:rsidP="00B04510">
      <w:pPr>
        <w:pStyle w:val="ListParagraph"/>
        <w:ind w:left="660"/>
      </w:pPr>
      <w:r>
        <w:t>B</w:t>
      </w:r>
      <w:r>
        <w:tab/>
        <w:t>-100</w:t>
      </w:r>
      <w:r>
        <w:tab/>
      </w:r>
      <w:r w:rsidR="00A96DBB">
        <w:t xml:space="preserve">                      </w:t>
      </w:r>
      <w:r>
        <w:t>1000 - 500 - 100 - 310 = 90</w:t>
      </w:r>
      <w:r>
        <w:tab/>
      </w:r>
      <w:r w:rsidR="00A96DBB">
        <w:t xml:space="preserve">     </w:t>
      </w:r>
      <w:r>
        <w:t>1.11 years</w:t>
      </w:r>
    </w:p>
    <w:p w14:paraId="510A2664" w14:textId="1ED7A81D" w:rsidR="00984D56" w:rsidRDefault="00984D56" w:rsidP="00306E7A">
      <w:pPr>
        <w:pStyle w:val="ListParagraph"/>
        <w:ind w:left="660"/>
      </w:pPr>
      <w:r>
        <w:t xml:space="preserve"> </w:t>
      </w:r>
      <w:r w:rsidR="00306E7A" w:rsidRPr="00306E7A">
        <w:rPr>
          <w:noProof/>
        </w:rPr>
        <w:drawing>
          <wp:inline distT="0" distB="0" distL="0" distR="0" wp14:anchorId="28869E45" wp14:editId="7C45DA61">
            <wp:extent cx="5727700" cy="1473200"/>
            <wp:effectExtent l="0" t="0" r="6350" b="0"/>
            <wp:docPr id="10214197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1473200"/>
                    </a:xfrm>
                    <a:prstGeom prst="rect">
                      <a:avLst/>
                    </a:prstGeom>
                    <a:noFill/>
                    <a:ln>
                      <a:noFill/>
                    </a:ln>
                  </pic:spPr>
                </pic:pic>
              </a:graphicData>
            </a:graphic>
          </wp:inline>
        </w:drawing>
      </w:r>
    </w:p>
    <w:p w14:paraId="78955C1E" w14:textId="77777777" w:rsidR="00F30124" w:rsidRDefault="00F30124" w:rsidP="00306E7A">
      <w:pPr>
        <w:pStyle w:val="ListParagraph"/>
        <w:ind w:left="660"/>
      </w:pPr>
    </w:p>
    <w:p w14:paraId="1FE45148" w14:textId="108A0B6D" w:rsidR="00F30124" w:rsidRDefault="00F30124" w:rsidP="00306E7A">
      <w:pPr>
        <w:pStyle w:val="ListParagraph"/>
        <w:ind w:left="660"/>
      </w:pPr>
      <w:r w:rsidRPr="00F30124">
        <w:t>According to the payback period, project B recovers its costs more quickly than project A. Because the time value of money is not taken into consideration by this method, future cash flows have a lower value than present cash flows.</w:t>
      </w:r>
    </w:p>
    <w:p w14:paraId="7A350C79" w14:textId="2CCC1261" w:rsidR="000251B7" w:rsidRDefault="00F30124" w:rsidP="00C17F5F">
      <w:pPr>
        <w:ind w:left="360"/>
      </w:pPr>
      <w:r>
        <w:t xml:space="preserve"> B)     </w:t>
      </w:r>
      <w:r w:rsidR="00C807CD">
        <w:t xml:space="preserve">ARR </w:t>
      </w:r>
      <w:proofErr w:type="gramStart"/>
      <w:r w:rsidR="00C807CD">
        <w:t>CALCULATION :</w:t>
      </w:r>
      <w:proofErr w:type="gramEnd"/>
      <w:r w:rsidR="00C807CD">
        <w:t>-</w:t>
      </w:r>
    </w:p>
    <w:p w14:paraId="668F3E02" w14:textId="66A868DC" w:rsidR="00D11BD5" w:rsidRDefault="00F30124" w:rsidP="00D11BD5">
      <w:pPr>
        <w:ind w:left="360"/>
      </w:pPr>
      <w:r>
        <w:t xml:space="preserve">   </w:t>
      </w:r>
      <w:r w:rsidR="00D11BD5">
        <w:t>Project</w:t>
      </w:r>
      <w:r w:rsidR="00D11BD5">
        <w:tab/>
        <w:t>Average Annual Profit</w:t>
      </w:r>
      <w:r w:rsidR="00D11BD5">
        <w:tab/>
        <w:t>Average Investment</w:t>
      </w:r>
      <w:r w:rsidR="00D11BD5">
        <w:tab/>
        <w:t>ARR</w:t>
      </w:r>
    </w:p>
    <w:p w14:paraId="204ABE2D" w14:textId="733CF76E" w:rsidR="00D11BD5" w:rsidRDefault="00D11BD5" w:rsidP="00D11BD5">
      <w:pPr>
        <w:ind w:left="360"/>
      </w:pPr>
      <w:r>
        <w:t>A</w:t>
      </w:r>
      <w:r>
        <w:tab/>
        <w:t>(100 + 100 + 100 - 200) ÷ 4 = 25</w:t>
      </w:r>
      <w:proofErr w:type="gramStart"/>
      <w:r>
        <w:tab/>
      </w:r>
      <w:r w:rsidR="00E35022">
        <w:t xml:space="preserve">  </w:t>
      </w:r>
      <w:r>
        <w:t>(</w:t>
      </w:r>
      <w:proofErr w:type="gramEnd"/>
      <w:r>
        <w:t>-100 + 0) ÷ 2 = -50</w:t>
      </w:r>
      <w:r>
        <w:tab/>
        <w:t>(25 ÷ -50) × 100% = -50%</w:t>
      </w:r>
    </w:p>
    <w:p w14:paraId="15EE597B" w14:textId="5B73E2BF" w:rsidR="00D11BD5" w:rsidRDefault="00D11BD5" w:rsidP="00D11BD5">
      <w:pPr>
        <w:ind w:left="360"/>
      </w:pPr>
      <w:r>
        <w:t>B</w:t>
      </w:r>
      <w:r>
        <w:tab/>
        <w:t xml:space="preserve">(1000 - 500 - 100 - 310) ÷ 4 = </w:t>
      </w:r>
      <w:proofErr w:type="gramStart"/>
      <w:r>
        <w:t>22.5</w:t>
      </w:r>
      <w:r w:rsidR="00E35022">
        <w:t xml:space="preserve">  </w:t>
      </w:r>
      <w:r>
        <w:t>(</w:t>
      </w:r>
      <w:proofErr w:type="gramEnd"/>
      <w:r>
        <w:t>-100 + 0) ÷ 2 = -50</w:t>
      </w:r>
      <w:r w:rsidR="00E35022">
        <w:t xml:space="preserve">   </w:t>
      </w:r>
      <w:r w:rsidR="00475785">
        <w:t xml:space="preserve"> </w:t>
      </w:r>
      <w:r>
        <w:t>(22.5 ÷ -50) × 100% = -45%</w:t>
      </w:r>
    </w:p>
    <w:p w14:paraId="2A040517" w14:textId="4F020F26" w:rsidR="00661459" w:rsidRDefault="00661459" w:rsidP="00D11BD5">
      <w:pPr>
        <w:ind w:left="360"/>
      </w:pPr>
      <w:r w:rsidRPr="00661459">
        <w:t>The ARR indicates that both projects have negative returns, but project B has a higher return than project A. However, this method does not account for the time value of money or the risk of the cash flows</w:t>
      </w:r>
      <w:r w:rsidR="000154C2">
        <w:t>.</w:t>
      </w:r>
    </w:p>
    <w:p w14:paraId="730EF0C3" w14:textId="77777777" w:rsidR="000154C2" w:rsidRDefault="000154C2" w:rsidP="00D11BD5">
      <w:pPr>
        <w:ind w:left="360"/>
      </w:pPr>
    </w:p>
    <w:p w14:paraId="6BA6870E" w14:textId="5A7ACDA6" w:rsidR="000251B7" w:rsidRDefault="000154C2" w:rsidP="00BA4782">
      <w:pPr>
        <w:pStyle w:val="ListParagraph"/>
        <w:numPr>
          <w:ilvl w:val="0"/>
          <w:numId w:val="5"/>
        </w:numPr>
      </w:pPr>
      <w:r>
        <w:t xml:space="preserve">NET PRESENT VALUE </w:t>
      </w:r>
      <w:proofErr w:type="gramStart"/>
      <w:r>
        <w:t>CALCULATION :</w:t>
      </w:r>
      <w:proofErr w:type="gramEnd"/>
      <w:r>
        <w:t>-</w:t>
      </w:r>
    </w:p>
    <w:p w14:paraId="5A0EC6BC" w14:textId="4E429AB8" w:rsidR="000251B7" w:rsidRDefault="000251B7" w:rsidP="00C17F5F">
      <w:pPr>
        <w:ind w:left="360"/>
      </w:pPr>
      <w:r w:rsidRPr="000251B7">
        <w:rPr>
          <w:noProof/>
        </w:rPr>
        <w:drawing>
          <wp:inline distT="0" distB="0" distL="0" distR="0" wp14:anchorId="02AB509A" wp14:editId="7EE9111E">
            <wp:extent cx="4711700" cy="1473200"/>
            <wp:effectExtent l="0" t="0" r="0" b="0"/>
            <wp:docPr id="3629005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11700" cy="1473200"/>
                    </a:xfrm>
                    <a:prstGeom prst="rect">
                      <a:avLst/>
                    </a:prstGeom>
                    <a:noFill/>
                    <a:ln>
                      <a:noFill/>
                    </a:ln>
                  </pic:spPr>
                </pic:pic>
              </a:graphicData>
            </a:graphic>
          </wp:inline>
        </w:drawing>
      </w:r>
    </w:p>
    <w:p w14:paraId="76F63390" w14:textId="1A17E860" w:rsidR="00534CEF" w:rsidRDefault="00534CEF" w:rsidP="00C17F5F">
      <w:pPr>
        <w:ind w:left="360"/>
      </w:pPr>
      <w:r w:rsidRPr="00534CEF">
        <w:t>Project A's NPV is greater than Project B's, yet both projects have negative values, according to the NPV. In other words, project A is less loss-making than project B.</w:t>
      </w:r>
    </w:p>
    <w:p w14:paraId="0EDA8516" w14:textId="77777777" w:rsidR="00045D59" w:rsidRDefault="00045D59" w:rsidP="00C17F5F">
      <w:pPr>
        <w:ind w:left="360"/>
      </w:pPr>
    </w:p>
    <w:p w14:paraId="4DB70DBA" w14:textId="62E7E0F4" w:rsidR="00F06D6C" w:rsidRDefault="003E1B10" w:rsidP="00C17F5F">
      <w:pPr>
        <w:ind w:left="360"/>
      </w:pPr>
      <w:r>
        <w:t>2.</w:t>
      </w:r>
      <w:r w:rsidR="00F06D6C">
        <w:t xml:space="preserve">  R</w:t>
      </w:r>
      <w:r w:rsidR="00F06D6C" w:rsidRPr="00F06D6C">
        <w:t xml:space="preserve">ECALCULATION OF NET PRESENT </w:t>
      </w:r>
      <w:proofErr w:type="gramStart"/>
      <w:r w:rsidR="00F06D6C" w:rsidRPr="00F06D6C">
        <w:t>VALUE :</w:t>
      </w:r>
      <w:proofErr w:type="gramEnd"/>
      <w:r w:rsidR="00F06D6C" w:rsidRPr="00F06D6C">
        <w:t>-</w:t>
      </w:r>
    </w:p>
    <w:p w14:paraId="0749EBC1" w14:textId="70731B41" w:rsidR="00045D59" w:rsidRDefault="00045D59" w:rsidP="00C17F5F">
      <w:pPr>
        <w:ind w:left="360"/>
      </w:pPr>
      <w:r w:rsidRPr="00045D59">
        <w:t>For project A, the initial investment is -100 × 1.03 = -103 and the cash flows are 100 × 0.9 = 90 for the first three years and -200 × 0.9 = -180 for the fourth year. The discounted cash flows are</w:t>
      </w:r>
      <w:r w:rsidR="00E72A43">
        <w:t>.</w:t>
      </w:r>
    </w:p>
    <w:p w14:paraId="3D223BCB" w14:textId="42A44BC5" w:rsidR="00E72A43" w:rsidRDefault="00E72A43" w:rsidP="00C17F5F">
      <w:pPr>
        <w:ind w:left="360"/>
      </w:pPr>
      <w:r w:rsidRPr="00E72A43">
        <w:rPr>
          <w:noProof/>
        </w:rPr>
        <w:drawing>
          <wp:inline distT="0" distB="0" distL="0" distR="0" wp14:anchorId="13B9B460" wp14:editId="770CD716">
            <wp:extent cx="5727700" cy="1289050"/>
            <wp:effectExtent l="0" t="0" r="6350" b="6350"/>
            <wp:docPr id="67161453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1289050"/>
                    </a:xfrm>
                    <a:prstGeom prst="rect">
                      <a:avLst/>
                    </a:prstGeom>
                    <a:noFill/>
                    <a:ln>
                      <a:noFill/>
                    </a:ln>
                  </pic:spPr>
                </pic:pic>
              </a:graphicData>
            </a:graphic>
          </wp:inline>
        </w:drawing>
      </w:r>
    </w:p>
    <w:p w14:paraId="51940545" w14:textId="75EE177D" w:rsidR="007937B0" w:rsidRDefault="00FD400E" w:rsidP="00C17F5F">
      <w:pPr>
        <w:ind w:left="360"/>
      </w:pPr>
      <w:r w:rsidRPr="00FD400E">
        <w:t>The net present value is -103 + 893.31 - 446.65 - 88.89 - 275.61 = -20.83</w:t>
      </w:r>
    </w:p>
    <w:p w14:paraId="09199AA6" w14:textId="70ED6736" w:rsidR="002E18BA" w:rsidRDefault="002E18BA" w:rsidP="00C17F5F">
      <w:pPr>
        <w:ind w:left="360"/>
      </w:pPr>
      <w:r w:rsidRPr="002E18BA">
        <w:t>Project A still has a larger worth than project B, but both projects have decreased in value according to the net present value calculated under these assumptions. This indicates that although the disparity is reduced, project A is still less unprofitable than project B. While project A should still be given priority over project B, the corporation should also take the net present value's sensitivity to changes in the original investment and cash flows into account. In addition, the business ought to search for further investment prospects with good net present values.</w:t>
      </w:r>
    </w:p>
    <w:p w14:paraId="6FC31BBD" w14:textId="77777777" w:rsidR="00217548" w:rsidRDefault="00217548" w:rsidP="00C17F5F">
      <w:pPr>
        <w:ind w:left="360"/>
      </w:pPr>
    </w:p>
    <w:p w14:paraId="0D650597" w14:textId="6B301294" w:rsidR="00F31CE1" w:rsidRDefault="00773488" w:rsidP="00721D8E">
      <w:pPr>
        <w:pStyle w:val="Subtitle"/>
      </w:pPr>
      <w:r>
        <w:t xml:space="preserve">3. </w:t>
      </w:r>
      <w:r w:rsidR="00721D8E">
        <w:t>A</w:t>
      </w:r>
      <w:r w:rsidR="00F31CE1">
        <w:t xml:space="preserve">dvantages </w:t>
      </w:r>
      <w:r w:rsidR="009F1BAB">
        <w:t xml:space="preserve">and </w:t>
      </w:r>
      <w:proofErr w:type="spellStart"/>
      <w:r w:rsidR="009F1BAB">
        <w:t>disadvantges</w:t>
      </w:r>
      <w:proofErr w:type="spellEnd"/>
      <w:r w:rsidR="009F1BAB">
        <w:t xml:space="preserve"> </w:t>
      </w:r>
      <w:r w:rsidR="00F31CE1">
        <w:t xml:space="preserve">of payback </w:t>
      </w:r>
      <w:proofErr w:type="gramStart"/>
      <w:r w:rsidR="00F31CE1">
        <w:t>period</w:t>
      </w:r>
      <w:r w:rsidR="009F1BAB">
        <w:t>:-</w:t>
      </w:r>
      <w:proofErr w:type="gramEnd"/>
    </w:p>
    <w:p w14:paraId="7C18A8FC" w14:textId="727C9AC7" w:rsidR="009F1BAB" w:rsidRDefault="009F1BAB" w:rsidP="0064589D">
      <w:pPr>
        <w:ind w:left="360"/>
      </w:pPr>
      <w:r w:rsidRPr="009F1BAB">
        <w:t>Payback period advantages include being a very straightforward method for calculating the required period; due to its simplicity, it involves little complexity and aids in project reliability analysis. Payback period disadvantages include ignoring other factors, failing to provide a detailed picture, and completely ignoring the time value of money.</w:t>
      </w:r>
    </w:p>
    <w:p w14:paraId="53681453" w14:textId="77777777" w:rsidR="00007995" w:rsidRDefault="00B71D1F" w:rsidP="00721D8E">
      <w:pPr>
        <w:pStyle w:val="Subtitle"/>
      </w:pPr>
      <w:r>
        <w:t xml:space="preserve">Advantages and disadvantages of </w:t>
      </w:r>
      <w:r w:rsidR="00FE6BD4">
        <w:t xml:space="preserve">accounting rate of </w:t>
      </w:r>
      <w:proofErr w:type="gramStart"/>
      <w:r w:rsidR="00FE6BD4">
        <w:t>return:-</w:t>
      </w:r>
      <w:proofErr w:type="gramEnd"/>
      <w:r w:rsidR="00FE6BD4">
        <w:t xml:space="preserve"> </w:t>
      </w:r>
    </w:p>
    <w:p w14:paraId="4BBC5133" w14:textId="75D04EB3" w:rsidR="00FE6BD4" w:rsidRDefault="00FE6BD4" w:rsidP="00CF40D1">
      <w:pPr>
        <w:ind w:left="360"/>
      </w:pPr>
      <w:r>
        <w:t xml:space="preserve">An easy-to-understand, widely-used technique for comparing capital projects is the Accounting Rate of Return (ARR). ARR can be calculated without the need for additional specialized reports because it is based on accounting data. Simple </w:t>
      </w:r>
      <w:proofErr w:type="gramStart"/>
      <w:r>
        <w:t xml:space="preserve">Calculation  </w:t>
      </w:r>
      <w:r w:rsidR="00A520DE">
        <w:t>t</w:t>
      </w:r>
      <w:r>
        <w:t>he</w:t>
      </w:r>
      <w:proofErr w:type="gramEnd"/>
      <w:r>
        <w:t xml:space="preserve"> ARR method is simple to calculate </w:t>
      </w:r>
      <w:r>
        <w:lastRenderedPageBreak/>
        <w:t>and understand. It is rather easy to calculate the ARR for several projects. It's easy to understand and figure out, much like the payback period. The total earnings or savings are considered over the economic life of the enterprise.  Calculates Profitability</w:t>
      </w:r>
      <w:r w:rsidR="00C84751" w:rsidRPr="00C84751">
        <w:t xml:space="preserve"> Because ARR is based on accounting profit, it evaluates the profitability of an investment. The concept of net earnings, or profits after taxes and depreciation, is taken into consideration in this method. This method alone considers the accounting concept of profit when calculating the rate of return. The accounting profit can also be easily ascertained from the accounting records. This is an essential component for assessing investment proposals, comparing two projects, and making decisions that are simple.</w:t>
      </w:r>
      <w:r w:rsidR="00C84751">
        <w:t xml:space="preserve"> </w:t>
      </w:r>
    </w:p>
    <w:p w14:paraId="77088142" w14:textId="225BFCFC" w:rsidR="009F1BAB" w:rsidRDefault="00007995" w:rsidP="00007995">
      <w:pPr>
        <w:pStyle w:val="ListParagraph"/>
        <w:numPr>
          <w:ilvl w:val="0"/>
          <w:numId w:val="6"/>
        </w:numPr>
      </w:pPr>
      <w:r w:rsidRPr="00007995">
        <w:rPr>
          <w:rStyle w:val="SubtitleChar"/>
        </w:rPr>
        <w:t xml:space="preserve"> </w:t>
      </w:r>
      <w:r w:rsidR="00C84751" w:rsidRPr="00007995">
        <w:rPr>
          <w:rStyle w:val="SubtitleChar"/>
        </w:rPr>
        <w:t>Advantages and disadvant</w:t>
      </w:r>
      <w:r w:rsidRPr="00007995">
        <w:rPr>
          <w:rStyle w:val="SubtitleChar"/>
        </w:rPr>
        <w:t xml:space="preserve">ages of net present </w:t>
      </w:r>
      <w:proofErr w:type="gramStart"/>
      <w:r w:rsidRPr="00007995">
        <w:rPr>
          <w:rStyle w:val="SubtitleChar"/>
        </w:rPr>
        <w:t>value</w:t>
      </w:r>
      <w:r>
        <w:t xml:space="preserve"> :</w:t>
      </w:r>
      <w:proofErr w:type="gramEnd"/>
      <w:r>
        <w:t>-</w:t>
      </w:r>
    </w:p>
    <w:p w14:paraId="69E7F24F" w14:textId="0A5E204D" w:rsidR="00773488" w:rsidRDefault="00773488" w:rsidP="00C84751">
      <w:r>
        <w:t xml:space="preserve"> </w:t>
      </w:r>
      <w:r w:rsidR="004C58C7">
        <w:t xml:space="preserve">Investors use the net present value (NPV) calculation to assess a project's profitability. When examining a new project within a firm or an investment in the company itself, NPV can be a very helpful tool. NPV uses the time value of money and takes into account all anticipated cash inflows and outflows to assess the likelihood of profits or losses on a given </w:t>
      </w:r>
      <w:proofErr w:type="spellStart"/>
      <w:proofErr w:type="gramStart"/>
      <w:r w:rsidR="004C58C7">
        <w:t>venture.</w:t>
      </w:r>
      <w:r w:rsidR="00E949D3">
        <w:t>The</w:t>
      </w:r>
      <w:proofErr w:type="spellEnd"/>
      <w:proofErr w:type="gramEnd"/>
      <w:r w:rsidR="00E949D3">
        <w:t xml:space="preserve"> computation of net present value (NPV) involves discounting future cash flows back into the present.</w:t>
      </w:r>
    </w:p>
    <w:p w14:paraId="356D925D" w14:textId="076FDFC3" w:rsidR="00E949D3" w:rsidRDefault="00E949D3" w:rsidP="00773488">
      <w:pPr>
        <w:ind w:left="360"/>
      </w:pPr>
      <w:r>
        <w:t>Investors can use the net present value (NPV) calculation to determine how much they are willing to pay now for a future cash flow stream.</w:t>
      </w:r>
    </w:p>
    <w:p w14:paraId="0B50CEE7" w14:textId="7C9C4F4A" w:rsidR="00217548" w:rsidRDefault="00E949D3" w:rsidP="009508F9">
      <w:pPr>
        <w:ind w:left="360"/>
      </w:pPr>
      <w:r>
        <w:t xml:space="preserve">One drawback of NPV is that it might be difficult to determine a discount rate that appropriately captures the real risk premium of the </w:t>
      </w:r>
      <w:proofErr w:type="spellStart"/>
      <w:proofErr w:type="gramStart"/>
      <w:r>
        <w:t>project.Utilizing</w:t>
      </w:r>
      <w:proofErr w:type="spellEnd"/>
      <w:proofErr w:type="gramEnd"/>
      <w:r>
        <w:t xml:space="preserve"> net present value (NPV) has the addition</w:t>
      </w:r>
      <w:r w:rsidR="009400F0">
        <w:t xml:space="preserve">al </w:t>
      </w:r>
      <w:r>
        <w:t xml:space="preserve">drawback of potentially causing a business to choose an </w:t>
      </w:r>
      <w:proofErr w:type="spellStart"/>
      <w:r>
        <w:t>unfavorable</w:t>
      </w:r>
      <w:proofErr w:type="spellEnd"/>
      <w:r>
        <w:t xml:space="preserve"> cost of capital, missing out on a lucrative opportunity or making an unwise investment.</w:t>
      </w:r>
    </w:p>
    <w:p w14:paraId="30E366CC" w14:textId="77777777" w:rsidR="009400F0" w:rsidRDefault="009400F0" w:rsidP="009508F9">
      <w:pPr>
        <w:ind w:left="360"/>
      </w:pPr>
    </w:p>
    <w:p w14:paraId="247CAB89" w14:textId="69B998CD" w:rsidR="009400F0" w:rsidRDefault="003E1B10" w:rsidP="009400F0">
      <w:pPr>
        <w:ind w:left="360"/>
      </w:pPr>
      <w:r>
        <w:t xml:space="preserve">4. </w:t>
      </w:r>
      <w:r w:rsidR="009400F0">
        <w:t xml:space="preserve">Some non-financial aspects to think about are: </w:t>
      </w:r>
    </w:p>
    <w:p w14:paraId="5DCD61E3" w14:textId="77777777" w:rsidR="009400F0" w:rsidRDefault="009400F0" w:rsidP="009400F0">
      <w:pPr>
        <w:ind w:left="360"/>
      </w:pPr>
      <w:r>
        <w:t xml:space="preserve"> </w:t>
      </w:r>
    </w:p>
    <w:p w14:paraId="2B31275E" w14:textId="77777777" w:rsidR="009400F0" w:rsidRDefault="009400F0" w:rsidP="009400F0">
      <w:pPr>
        <w:ind w:left="360"/>
      </w:pPr>
      <w:r>
        <w:t xml:space="preserve">fulfilling the legal needs of the present and future while adhering to industry standards and best practices </w:t>
      </w:r>
    </w:p>
    <w:p w14:paraId="40062B83" w14:textId="45C58C74" w:rsidR="009400F0" w:rsidRDefault="009400F0" w:rsidP="009400F0">
      <w:r>
        <w:t xml:space="preserve">        boosting employee morale and making hiring and retaining staff simpler </w:t>
      </w:r>
    </w:p>
    <w:p w14:paraId="47C024C5" w14:textId="77777777" w:rsidR="009400F0" w:rsidRDefault="009400F0" w:rsidP="009400F0">
      <w:pPr>
        <w:ind w:left="360"/>
      </w:pPr>
      <w:r>
        <w:t xml:space="preserve">enhancing connections with vendors and clients </w:t>
      </w:r>
    </w:p>
    <w:p w14:paraId="314F6DC9" w14:textId="77777777" w:rsidR="009400F0" w:rsidRDefault="009400F0" w:rsidP="009400F0">
      <w:pPr>
        <w:ind w:left="360"/>
      </w:pPr>
      <w:r>
        <w:t xml:space="preserve">enhancing the standing of your company and your connections with the </w:t>
      </w:r>
      <w:proofErr w:type="spellStart"/>
      <w:r>
        <w:t>neighborhood</w:t>
      </w:r>
      <w:proofErr w:type="spellEnd"/>
      <w:r>
        <w:t xml:space="preserve"> </w:t>
      </w:r>
    </w:p>
    <w:p w14:paraId="4F339827" w14:textId="77777777" w:rsidR="009400F0" w:rsidRDefault="009400F0" w:rsidP="009400F0">
      <w:pPr>
        <w:ind w:left="360"/>
      </w:pPr>
      <w:r>
        <w:t xml:space="preserve">enhancing the capabilities of your company, such as by strengthening management systems or gaining knowledge and expertise in new fields </w:t>
      </w:r>
    </w:p>
    <w:p w14:paraId="3BAD1AA4" w14:textId="084A324F" w:rsidR="00E24739" w:rsidRDefault="009400F0" w:rsidP="00E24739">
      <w:pPr>
        <w:ind w:left="360"/>
      </w:pPr>
      <w:r>
        <w:t>recognizing and responding to potential dangers in the future, such as safeguarding intellectual property from prospective compet</w:t>
      </w:r>
      <w:r w:rsidR="00E24739">
        <w:t>ition.</w:t>
      </w:r>
    </w:p>
    <w:p w14:paraId="2C3AEFD3" w14:textId="77777777" w:rsidR="00E24739" w:rsidRDefault="00E24739" w:rsidP="00E24739">
      <w:pPr>
        <w:ind w:left="360"/>
      </w:pPr>
    </w:p>
    <w:p w14:paraId="224B8CE3" w14:textId="77777777" w:rsidR="00E24739" w:rsidRDefault="00E24739" w:rsidP="00E24739">
      <w:pPr>
        <w:ind w:left="360"/>
      </w:pPr>
    </w:p>
    <w:p w14:paraId="14227DA7" w14:textId="77777777" w:rsidR="00E24739" w:rsidRDefault="00E24739" w:rsidP="00E24739">
      <w:pPr>
        <w:ind w:left="360"/>
      </w:pPr>
    </w:p>
    <w:p w14:paraId="1D12EDD6" w14:textId="77777777" w:rsidR="00E24739" w:rsidRDefault="00E24739" w:rsidP="00E24739">
      <w:pPr>
        <w:ind w:left="360"/>
      </w:pPr>
    </w:p>
    <w:p w14:paraId="40858F58" w14:textId="77777777" w:rsidR="00E24739" w:rsidRDefault="00E24739" w:rsidP="00E24739">
      <w:pPr>
        <w:ind w:left="360"/>
      </w:pPr>
    </w:p>
    <w:p w14:paraId="424E0691" w14:textId="77777777" w:rsidR="00E24739" w:rsidRDefault="00E24739" w:rsidP="00E24739">
      <w:pPr>
        <w:ind w:left="360"/>
      </w:pPr>
    </w:p>
    <w:p w14:paraId="3A426BAE" w14:textId="545AB24C" w:rsidR="00E24739" w:rsidRPr="000B6626" w:rsidRDefault="00E24739" w:rsidP="000B6626">
      <w:pPr>
        <w:rPr>
          <w:sz w:val="36"/>
          <w:szCs w:val="36"/>
        </w:rPr>
      </w:pPr>
      <w:proofErr w:type="spellStart"/>
      <w:proofErr w:type="gramStart"/>
      <w:r w:rsidRPr="000B6626">
        <w:rPr>
          <w:sz w:val="36"/>
          <w:szCs w:val="36"/>
        </w:rPr>
        <w:t>Refrences</w:t>
      </w:r>
      <w:proofErr w:type="spellEnd"/>
      <w:r w:rsidRPr="000B6626">
        <w:rPr>
          <w:sz w:val="36"/>
          <w:szCs w:val="36"/>
        </w:rPr>
        <w:t>:-</w:t>
      </w:r>
      <w:proofErr w:type="gramEnd"/>
    </w:p>
    <w:p w14:paraId="0C6303E4" w14:textId="4B088E32" w:rsidR="00E24739" w:rsidRDefault="00E24739" w:rsidP="007D1947">
      <w:r w:rsidRPr="00E24739">
        <w:t>Costco’s History: Costco Wholesale Corporation. (n.d.). Company Information. Retrieved from https://www.costco.com/company-information.html</w:t>
      </w:r>
    </w:p>
    <w:p w14:paraId="48762AAF" w14:textId="68234A03" w:rsidR="009400F0" w:rsidRDefault="00E24739" w:rsidP="007D1947">
      <w:r w:rsidRPr="00E24739">
        <w:t xml:space="preserve">Costco Wholesale Corporation (2019) Costco Wholesale Corporation Reports October Sales Results. [Online] Available at: investor.costco.com/news/news-details/2019/Costco-Wholesale-Corporation-Reports-October-Sales-Results-11-06-2019/default.aspx </w:t>
      </w:r>
    </w:p>
    <w:p w14:paraId="48A93353" w14:textId="228E6F8C" w:rsidR="007D1947" w:rsidRDefault="007D1947" w:rsidP="007D1947">
      <w:r>
        <w:t xml:space="preserve"> </w:t>
      </w:r>
      <w:r w:rsidRPr="007D1947">
        <w:t>Business Model Analyst (2020) ‘Costco business model: how does Costco make money?’, Business Model Analyst, Available at: https://businessmodelanalyst.com/costco-business-model/ (Accessed: 15 October 2021).</w:t>
      </w:r>
    </w:p>
    <w:p w14:paraId="62EF2F35" w14:textId="5F38D173" w:rsidR="007D1947" w:rsidRDefault="007D1947" w:rsidP="007D1947">
      <w:r w:rsidRPr="007D1947">
        <w:t>Business Model Analyst (2020) ‘Costco business model: how does Costco make money?’, Business Model Analyst, Available at: https://businessmodelanalyst.com/costco-business-model/ (Accessed: 15 October 2021).</w:t>
      </w:r>
    </w:p>
    <w:p w14:paraId="7E78F0DD" w14:textId="57C92052" w:rsidR="007D1947" w:rsidRDefault="007D1947" w:rsidP="007D1947">
      <w:r w:rsidRPr="007D1947">
        <w:t xml:space="preserve">Macrotrends LLC. (n.d.). Costco Wholesale Corporation Financial Statements. Retrieved from </w:t>
      </w:r>
      <w:hyperlink r:id="rId12" w:history="1">
        <w:r w:rsidRPr="00BF1584">
          <w:rPr>
            <w:rStyle w:val="Hyperlink"/>
          </w:rPr>
          <w:t>https://www.macrotrends.net/stocks/charts/COST/costco/financial-statements</w:t>
        </w:r>
      </w:hyperlink>
    </w:p>
    <w:p w14:paraId="3AA6DBB4" w14:textId="63D54D92" w:rsidR="007D1947" w:rsidRDefault="007D1947" w:rsidP="007D1947">
      <w:r w:rsidRPr="007D1947">
        <w:t>The Strategy Story. (n.d.). Costco PESTEL Analysis. Retrieved from https://thestrategystory.com/blog/costco-pestel-analysis/</w:t>
      </w:r>
    </w:p>
    <w:p w14:paraId="60053447" w14:textId="77777777" w:rsidR="00E1537D" w:rsidRDefault="00E1537D" w:rsidP="009508F9">
      <w:pPr>
        <w:ind w:left="360"/>
      </w:pPr>
    </w:p>
    <w:p w14:paraId="4AA02AED" w14:textId="77777777" w:rsidR="00045D59" w:rsidRPr="001D2C12" w:rsidRDefault="00045D59" w:rsidP="00C17F5F">
      <w:pPr>
        <w:ind w:left="360"/>
      </w:pPr>
    </w:p>
    <w:sectPr w:rsidR="00045D59" w:rsidRPr="001D2C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FF2530"/>
    <w:multiLevelType w:val="hybridMultilevel"/>
    <w:tmpl w:val="974001D2"/>
    <w:lvl w:ilvl="0" w:tplc="40E4E7A0">
      <w:start w:val="1"/>
      <w:numFmt w:val="upperLetter"/>
      <w:lvlText w:val="%1)"/>
      <w:lvlJc w:val="left"/>
      <w:pPr>
        <w:ind w:left="768" w:hanging="360"/>
      </w:pPr>
      <w:rPr>
        <w:rFonts w:hint="default"/>
      </w:rPr>
    </w:lvl>
    <w:lvl w:ilvl="1" w:tplc="40090019" w:tentative="1">
      <w:start w:val="1"/>
      <w:numFmt w:val="lowerLetter"/>
      <w:lvlText w:val="%2."/>
      <w:lvlJc w:val="left"/>
      <w:pPr>
        <w:ind w:left="1488" w:hanging="360"/>
      </w:pPr>
    </w:lvl>
    <w:lvl w:ilvl="2" w:tplc="4009001B" w:tentative="1">
      <w:start w:val="1"/>
      <w:numFmt w:val="lowerRoman"/>
      <w:lvlText w:val="%3."/>
      <w:lvlJc w:val="right"/>
      <w:pPr>
        <w:ind w:left="2208" w:hanging="180"/>
      </w:pPr>
    </w:lvl>
    <w:lvl w:ilvl="3" w:tplc="4009000F" w:tentative="1">
      <w:start w:val="1"/>
      <w:numFmt w:val="decimal"/>
      <w:lvlText w:val="%4."/>
      <w:lvlJc w:val="left"/>
      <w:pPr>
        <w:ind w:left="2928" w:hanging="360"/>
      </w:pPr>
    </w:lvl>
    <w:lvl w:ilvl="4" w:tplc="40090019" w:tentative="1">
      <w:start w:val="1"/>
      <w:numFmt w:val="lowerLetter"/>
      <w:lvlText w:val="%5."/>
      <w:lvlJc w:val="left"/>
      <w:pPr>
        <w:ind w:left="3648" w:hanging="360"/>
      </w:pPr>
    </w:lvl>
    <w:lvl w:ilvl="5" w:tplc="4009001B" w:tentative="1">
      <w:start w:val="1"/>
      <w:numFmt w:val="lowerRoman"/>
      <w:lvlText w:val="%6."/>
      <w:lvlJc w:val="right"/>
      <w:pPr>
        <w:ind w:left="4368" w:hanging="180"/>
      </w:pPr>
    </w:lvl>
    <w:lvl w:ilvl="6" w:tplc="4009000F" w:tentative="1">
      <w:start w:val="1"/>
      <w:numFmt w:val="decimal"/>
      <w:lvlText w:val="%7."/>
      <w:lvlJc w:val="left"/>
      <w:pPr>
        <w:ind w:left="5088" w:hanging="360"/>
      </w:pPr>
    </w:lvl>
    <w:lvl w:ilvl="7" w:tplc="40090019" w:tentative="1">
      <w:start w:val="1"/>
      <w:numFmt w:val="lowerLetter"/>
      <w:lvlText w:val="%8."/>
      <w:lvlJc w:val="left"/>
      <w:pPr>
        <w:ind w:left="5808" w:hanging="360"/>
      </w:pPr>
    </w:lvl>
    <w:lvl w:ilvl="8" w:tplc="4009001B" w:tentative="1">
      <w:start w:val="1"/>
      <w:numFmt w:val="lowerRoman"/>
      <w:lvlText w:val="%9."/>
      <w:lvlJc w:val="right"/>
      <w:pPr>
        <w:ind w:left="6528" w:hanging="180"/>
      </w:pPr>
    </w:lvl>
  </w:abstractNum>
  <w:abstractNum w:abstractNumId="1" w15:restartNumberingAfterBreak="0">
    <w:nsid w:val="0E5930A7"/>
    <w:multiLevelType w:val="hybridMultilevel"/>
    <w:tmpl w:val="5B7C10B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F403F9B"/>
    <w:multiLevelType w:val="hybridMultilevel"/>
    <w:tmpl w:val="77C2B640"/>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4644298"/>
    <w:multiLevelType w:val="hybridMultilevel"/>
    <w:tmpl w:val="B018301E"/>
    <w:lvl w:ilvl="0" w:tplc="D256B606">
      <w:start w:val="1"/>
      <w:numFmt w:val="decimal"/>
      <w:lvlText w:val="%1."/>
      <w:lvlJc w:val="left"/>
      <w:pPr>
        <w:ind w:left="660" w:hanging="360"/>
      </w:pPr>
      <w:rPr>
        <w:rFonts w:hint="default"/>
      </w:rPr>
    </w:lvl>
    <w:lvl w:ilvl="1" w:tplc="40090019" w:tentative="1">
      <w:start w:val="1"/>
      <w:numFmt w:val="lowerLetter"/>
      <w:lvlText w:val="%2."/>
      <w:lvlJc w:val="left"/>
      <w:pPr>
        <w:ind w:left="1380" w:hanging="360"/>
      </w:pPr>
    </w:lvl>
    <w:lvl w:ilvl="2" w:tplc="4009001B" w:tentative="1">
      <w:start w:val="1"/>
      <w:numFmt w:val="lowerRoman"/>
      <w:lvlText w:val="%3."/>
      <w:lvlJc w:val="right"/>
      <w:pPr>
        <w:ind w:left="2100" w:hanging="180"/>
      </w:pPr>
    </w:lvl>
    <w:lvl w:ilvl="3" w:tplc="4009000F" w:tentative="1">
      <w:start w:val="1"/>
      <w:numFmt w:val="decimal"/>
      <w:lvlText w:val="%4."/>
      <w:lvlJc w:val="left"/>
      <w:pPr>
        <w:ind w:left="2820" w:hanging="360"/>
      </w:pPr>
    </w:lvl>
    <w:lvl w:ilvl="4" w:tplc="40090019" w:tentative="1">
      <w:start w:val="1"/>
      <w:numFmt w:val="lowerLetter"/>
      <w:lvlText w:val="%5."/>
      <w:lvlJc w:val="left"/>
      <w:pPr>
        <w:ind w:left="3540" w:hanging="360"/>
      </w:pPr>
    </w:lvl>
    <w:lvl w:ilvl="5" w:tplc="4009001B" w:tentative="1">
      <w:start w:val="1"/>
      <w:numFmt w:val="lowerRoman"/>
      <w:lvlText w:val="%6."/>
      <w:lvlJc w:val="right"/>
      <w:pPr>
        <w:ind w:left="4260" w:hanging="180"/>
      </w:pPr>
    </w:lvl>
    <w:lvl w:ilvl="6" w:tplc="4009000F" w:tentative="1">
      <w:start w:val="1"/>
      <w:numFmt w:val="decimal"/>
      <w:lvlText w:val="%7."/>
      <w:lvlJc w:val="left"/>
      <w:pPr>
        <w:ind w:left="4980" w:hanging="360"/>
      </w:pPr>
    </w:lvl>
    <w:lvl w:ilvl="7" w:tplc="40090019" w:tentative="1">
      <w:start w:val="1"/>
      <w:numFmt w:val="lowerLetter"/>
      <w:lvlText w:val="%8."/>
      <w:lvlJc w:val="left"/>
      <w:pPr>
        <w:ind w:left="5700" w:hanging="360"/>
      </w:pPr>
    </w:lvl>
    <w:lvl w:ilvl="8" w:tplc="4009001B" w:tentative="1">
      <w:start w:val="1"/>
      <w:numFmt w:val="lowerRoman"/>
      <w:lvlText w:val="%9."/>
      <w:lvlJc w:val="right"/>
      <w:pPr>
        <w:ind w:left="6420" w:hanging="180"/>
      </w:pPr>
    </w:lvl>
  </w:abstractNum>
  <w:abstractNum w:abstractNumId="4" w15:restartNumberingAfterBreak="0">
    <w:nsid w:val="3065405A"/>
    <w:multiLevelType w:val="hybridMultilevel"/>
    <w:tmpl w:val="4FF4CEC4"/>
    <w:lvl w:ilvl="0" w:tplc="DA08EE36">
      <w:start w:val="1"/>
      <w:numFmt w:val="upperLetter"/>
      <w:lvlText w:val="%1)"/>
      <w:lvlJc w:val="left"/>
      <w:pPr>
        <w:ind w:left="660" w:hanging="360"/>
      </w:pPr>
      <w:rPr>
        <w:rFonts w:hint="default"/>
      </w:rPr>
    </w:lvl>
    <w:lvl w:ilvl="1" w:tplc="40090019" w:tentative="1">
      <w:start w:val="1"/>
      <w:numFmt w:val="lowerLetter"/>
      <w:lvlText w:val="%2."/>
      <w:lvlJc w:val="left"/>
      <w:pPr>
        <w:ind w:left="1380" w:hanging="360"/>
      </w:pPr>
    </w:lvl>
    <w:lvl w:ilvl="2" w:tplc="4009001B" w:tentative="1">
      <w:start w:val="1"/>
      <w:numFmt w:val="lowerRoman"/>
      <w:lvlText w:val="%3."/>
      <w:lvlJc w:val="right"/>
      <w:pPr>
        <w:ind w:left="2100" w:hanging="180"/>
      </w:pPr>
    </w:lvl>
    <w:lvl w:ilvl="3" w:tplc="4009000F" w:tentative="1">
      <w:start w:val="1"/>
      <w:numFmt w:val="decimal"/>
      <w:lvlText w:val="%4."/>
      <w:lvlJc w:val="left"/>
      <w:pPr>
        <w:ind w:left="2820" w:hanging="360"/>
      </w:pPr>
    </w:lvl>
    <w:lvl w:ilvl="4" w:tplc="40090019" w:tentative="1">
      <w:start w:val="1"/>
      <w:numFmt w:val="lowerLetter"/>
      <w:lvlText w:val="%5."/>
      <w:lvlJc w:val="left"/>
      <w:pPr>
        <w:ind w:left="3540" w:hanging="360"/>
      </w:pPr>
    </w:lvl>
    <w:lvl w:ilvl="5" w:tplc="4009001B" w:tentative="1">
      <w:start w:val="1"/>
      <w:numFmt w:val="lowerRoman"/>
      <w:lvlText w:val="%6."/>
      <w:lvlJc w:val="right"/>
      <w:pPr>
        <w:ind w:left="4260" w:hanging="180"/>
      </w:pPr>
    </w:lvl>
    <w:lvl w:ilvl="6" w:tplc="4009000F" w:tentative="1">
      <w:start w:val="1"/>
      <w:numFmt w:val="decimal"/>
      <w:lvlText w:val="%7."/>
      <w:lvlJc w:val="left"/>
      <w:pPr>
        <w:ind w:left="4980" w:hanging="360"/>
      </w:pPr>
    </w:lvl>
    <w:lvl w:ilvl="7" w:tplc="40090019" w:tentative="1">
      <w:start w:val="1"/>
      <w:numFmt w:val="lowerLetter"/>
      <w:lvlText w:val="%8."/>
      <w:lvlJc w:val="left"/>
      <w:pPr>
        <w:ind w:left="5700" w:hanging="360"/>
      </w:pPr>
    </w:lvl>
    <w:lvl w:ilvl="8" w:tplc="4009001B" w:tentative="1">
      <w:start w:val="1"/>
      <w:numFmt w:val="lowerRoman"/>
      <w:lvlText w:val="%9."/>
      <w:lvlJc w:val="right"/>
      <w:pPr>
        <w:ind w:left="6420" w:hanging="180"/>
      </w:pPr>
    </w:lvl>
  </w:abstractNum>
  <w:abstractNum w:abstractNumId="5" w15:restartNumberingAfterBreak="0">
    <w:nsid w:val="59E74832"/>
    <w:multiLevelType w:val="hybridMultilevel"/>
    <w:tmpl w:val="AEB62D70"/>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76641D81"/>
    <w:multiLevelType w:val="hybridMultilevel"/>
    <w:tmpl w:val="F8C2AF20"/>
    <w:lvl w:ilvl="0" w:tplc="E6748356">
      <w:start w:val="3"/>
      <w:numFmt w:val="upperLetter"/>
      <w:lvlText w:val="%1)"/>
      <w:lvlJc w:val="left"/>
      <w:pPr>
        <w:ind w:left="660" w:hanging="360"/>
      </w:pPr>
      <w:rPr>
        <w:rFonts w:hint="default"/>
      </w:rPr>
    </w:lvl>
    <w:lvl w:ilvl="1" w:tplc="40090019" w:tentative="1">
      <w:start w:val="1"/>
      <w:numFmt w:val="lowerLetter"/>
      <w:lvlText w:val="%2."/>
      <w:lvlJc w:val="left"/>
      <w:pPr>
        <w:ind w:left="1380" w:hanging="360"/>
      </w:pPr>
    </w:lvl>
    <w:lvl w:ilvl="2" w:tplc="4009001B" w:tentative="1">
      <w:start w:val="1"/>
      <w:numFmt w:val="lowerRoman"/>
      <w:lvlText w:val="%3."/>
      <w:lvlJc w:val="right"/>
      <w:pPr>
        <w:ind w:left="2100" w:hanging="180"/>
      </w:pPr>
    </w:lvl>
    <w:lvl w:ilvl="3" w:tplc="4009000F" w:tentative="1">
      <w:start w:val="1"/>
      <w:numFmt w:val="decimal"/>
      <w:lvlText w:val="%4."/>
      <w:lvlJc w:val="left"/>
      <w:pPr>
        <w:ind w:left="2820" w:hanging="360"/>
      </w:pPr>
    </w:lvl>
    <w:lvl w:ilvl="4" w:tplc="40090019" w:tentative="1">
      <w:start w:val="1"/>
      <w:numFmt w:val="lowerLetter"/>
      <w:lvlText w:val="%5."/>
      <w:lvlJc w:val="left"/>
      <w:pPr>
        <w:ind w:left="3540" w:hanging="360"/>
      </w:pPr>
    </w:lvl>
    <w:lvl w:ilvl="5" w:tplc="4009001B" w:tentative="1">
      <w:start w:val="1"/>
      <w:numFmt w:val="lowerRoman"/>
      <w:lvlText w:val="%6."/>
      <w:lvlJc w:val="right"/>
      <w:pPr>
        <w:ind w:left="4260" w:hanging="180"/>
      </w:pPr>
    </w:lvl>
    <w:lvl w:ilvl="6" w:tplc="4009000F" w:tentative="1">
      <w:start w:val="1"/>
      <w:numFmt w:val="decimal"/>
      <w:lvlText w:val="%7."/>
      <w:lvlJc w:val="left"/>
      <w:pPr>
        <w:ind w:left="4980" w:hanging="360"/>
      </w:pPr>
    </w:lvl>
    <w:lvl w:ilvl="7" w:tplc="40090019" w:tentative="1">
      <w:start w:val="1"/>
      <w:numFmt w:val="lowerLetter"/>
      <w:lvlText w:val="%8."/>
      <w:lvlJc w:val="left"/>
      <w:pPr>
        <w:ind w:left="5700" w:hanging="360"/>
      </w:pPr>
    </w:lvl>
    <w:lvl w:ilvl="8" w:tplc="4009001B" w:tentative="1">
      <w:start w:val="1"/>
      <w:numFmt w:val="lowerRoman"/>
      <w:lvlText w:val="%9."/>
      <w:lvlJc w:val="right"/>
      <w:pPr>
        <w:ind w:left="6420" w:hanging="180"/>
      </w:pPr>
    </w:lvl>
  </w:abstractNum>
  <w:num w:numId="1" w16cid:durableId="666598942">
    <w:abstractNumId w:val="2"/>
  </w:num>
  <w:num w:numId="2" w16cid:durableId="1174420395">
    <w:abstractNumId w:val="5"/>
  </w:num>
  <w:num w:numId="3" w16cid:durableId="508569455">
    <w:abstractNumId w:val="1"/>
  </w:num>
  <w:num w:numId="4" w16cid:durableId="1497846038">
    <w:abstractNumId w:val="4"/>
  </w:num>
  <w:num w:numId="5" w16cid:durableId="577710632">
    <w:abstractNumId w:val="6"/>
  </w:num>
  <w:num w:numId="6" w16cid:durableId="1102071679">
    <w:abstractNumId w:val="0"/>
  </w:num>
  <w:num w:numId="7" w16cid:durableId="1762954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A05"/>
    <w:rsid w:val="00007995"/>
    <w:rsid w:val="000154C2"/>
    <w:rsid w:val="00022CEC"/>
    <w:rsid w:val="000251B7"/>
    <w:rsid w:val="00045D59"/>
    <w:rsid w:val="000B57B0"/>
    <w:rsid w:val="000B6626"/>
    <w:rsid w:val="000E705D"/>
    <w:rsid w:val="00182348"/>
    <w:rsid w:val="001A26B0"/>
    <w:rsid w:val="001D234D"/>
    <w:rsid w:val="001D2C12"/>
    <w:rsid w:val="001E7341"/>
    <w:rsid w:val="00217548"/>
    <w:rsid w:val="002238B6"/>
    <w:rsid w:val="00227716"/>
    <w:rsid w:val="002E18BA"/>
    <w:rsid w:val="00306E7A"/>
    <w:rsid w:val="00327249"/>
    <w:rsid w:val="0033783A"/>
    <w:rsid w:val="0035639A"/>
    <w:rsid w:val="003C40ED"/>
    <w:rsid w:val="003E1B10"/>
    <w:rsid w:val="00427C6C"/>
    <w:rsid w:val="00475785"/>
    <w:rsid w:val="004C585F"/>
    <w:rsid w:val="004C58C7"/>
    <w:rsid w:val="004E037D"/>
    <w:rsid w:val="004E6AA4"/>
    <w:rsid w:val="00501387"/>
    <w:rsid w:val="005024CE"/>
    <w:rsid w:val="0051504D"/>
    <w:rsid w:val="005255E2"/>
    <w:rsid w:val="00534CEF"/>
    <w:rsid w:val="005463CA"/>
    <w:rsid w:val="00550BFE"/>
    <w:rsid w:val="00593780"/>
    <w:rsid w:val="005B591E"/>
    <w:rsid w:val="005E1C79"/>
    <w:rsid w:val="005F14A8"/>
    <w:rsid w:val="00612317"/>
    <w:rsid w:val="00620B3D"/>
    <w:rsid w:val="0064589D"/>
    <w:rsid w:val="00661459"/>
    <w:rsid w:val="006F2FD5"/>
    <w:rsid w:val="00721D8E"/>
    <w:rsid w:val="007343D5"/>
    <w:rsid w:val="00773488"/>
    <w:rsid w:val="00781583"/>
    <w:rsid w:val="007937B0"/>
    <w:rsid w:val="007A093A"/>
    <w:rsid w:val="007D1947"/>
    <w:rsid w:val="00811CB7"/>
    <w:rsid w:val="00834436"/>
    <w:rsid w:val="008A28E2"/>
    <w:rsid w:val="008D04AC"/>
    <w:rsid w:val="00906F77"/>
    <w:rsid w:val="00915616"/>
    <w:rsid w:val="009400F0"/>
    <w:rsid w:val="0094657C"/>
    <w:rsid w:val="009508F9"/>
    <w:rsid w:val="00984D56"/>
    <w:rsid w:val="009F1BAB"/>
    <w:rsid w:val="00A00EB0"/>
    <w:rsid w:val="00A13319"/>
    <w:rsid w:val="00A520DE"/>
    <w:rsid w:val="00A67D30"/>
    <w:rsid w:val="00A96DBB"/>
    <w:rsid w:val="00AD51AC"/>
    <w:rsid w:val="00B04510"/>
    <w:rsid w:val="00B71D1F"/>
    <w:rsid w:val="00B741CD"/>
    <w:rsid w:val="00BA4782"/>
    <w:rsid w:val="00C17F5F"/>
    <w:rsid w:val="00C807CD"/>
    <w:rsid w:val="00C84751"/>
    <w:rsid w:val="00CD4E46"/>
    <w:rsid w:val="00CF40D1"/>
    <w:rsid w:val="00D11BD5"/>
    <w:rsid w:val="00D80DA9"/>
    <w:rsid w:val="00DC4728"/>
    <w:rsid w:val="00DD03A6"/>
    <w:rsid w:val="00E1537D"/>
    <w:rsid w:val="00E24739"/>
    <w:rsid w:val="00E261B7"/>
    <w:rsid w:val="00E35022"/>
    <w:rsid w:val="00E72A43"/>
    <w:rsid w:val="00E949D3"/>
    <w:rsid w:val="00EC3722"/>
    <w:rsid w:val="00EF6A05"/>
    <w:rsid w:val="00F06D6C"/>
    <w:rsid w:val="00F30124"/>
    <w:rsid w:val="00F31CE1"/>
    <w:rsid w:val="00F66AD9"/>
    <w:rsid w:val="00FB7ECD"/>
    <w:rsid w:val="00FC20B2"/>
    <w:rsid w:val="00FD400E"/>
    <w:rsid w:val="00FD78D8"/>
    <w:rsid w:val="00FE6BD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801A4"/>
  <w15:chartTrackingRefBased/>
  <w15:docId w15:val="{863A1B9C-04C4-48C5-B3BD-272E39A298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40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40E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06F7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40ED"/>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3C40ED"/>
    <w:pPr>
      <w:spacing w:after="0" w:line="240" w:lineRule="auto"/>
    </w:pPr>
  </w:style>
  <w:style w:type="character" w:customStyle="1" w:styleId="Heading2Char">
    <w:name w:val="Heading 2 Char"/>
    <w:basedOn w:val="DefaultParagraphFont"/>
    <w:link w:val="Heading2"/>
    <w:uiPriority w:val="9"/>
    <w:rsid w:val="003C40ED"/>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CD4E4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4E46"/>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906F77"/>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5255E2"/>
    <w:pPr>
      <w:ind w:left="720"/>
      <w:contextualSpacing/>
    </w:pPr>
  </w:style>
  <w:style w:type="paragraph" w:styleId="Subtitle">
    <w:name w:val="Subtitle"/>
    <w:basedOn w:val="Normal"/>
    <w:next w:val="Normal"/>
    <w:link w:val="SubtitleChar"/>
    <w:uiPriority w:val="11"/>
    <w:qFormat/>
    <w:rsid w:val="0000799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07995"/>
    <w:rPr>
      <w:rFonts w:eastAsiaTheme="minorEastAsia"/>
      <w:color w:val="5A5A5A" w:themeColor="text1" w:themeTint="A5"/>
      <w:spacing w:val="15"/>
    </w:rPr>
  </w:style>
  <w:style w:type="character" w:styleId="Hyperlink">
    <w:name w:val="Hyperlink"/>
    <w:basedOn w:val="DefaultParagraphFont"/>
    <w:uiPriority w:val="99"/>
    <w:unhideWhenUsed/>
    <w:rsid w:val="007D1947"/>
    <w:rPr>
      <w:color w:val="0563C1" w:themeColor="hyperlink"/>
      <w:u w:val="single"/>
    </w:rPr>
  </w:style>
  <w:style w:type="character" w:styleId="UnresolvedMention">
    <w:name w:val="Unresolved Mention"/>
    <w:basedOn w:val="DefaultParagraphFont"/>
    <w:uiPriority w:val="99"/>
    <w:semiHidden/>
    <w:unhideWhenUsed/>
    <w:rsid w:val="007D19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6725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emf"/><Relationship Id="rId12" Type="http://schemas.openxmlformats.org/officeDocument/2006/relationships/hyperlink" Target="https://www.macrotrends.net/stocks/charts/COST/costco/financial-statemen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image" Target="media/image7.emf"/><Relationship Id="rId5" Type="http://schemas.openxmlformats.org/officeDocument/2006/relationships/image" Target="media/image1.png"/><Relationship Id="rId10" Type="http://schemas.openxmlformats.org/officeDocument/2006/relationships/image" Target="media/image6.emf"/><Relationship Id="rId4" Type="http://schemas.openxmlformats.org/officeDocument/2006/relationships/webSettings" Target="webSettings.xml"/><Relationship Id="rId9" Type="http://schemas.openxmlformats.org/officeDocument/2006/relationships/image" Target="media/image5.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466</TotalTime>
  <Pages>7</Pages>
  <Words>1681</Words>
  <Characters>9587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Resham vakhariya</dc:creator>
  <cp:keywords/>
  <dc:description/>
  <cp:lastModifiedBy>Resham vakhariya</cp:lastModifiedBy>
  <cp:revision>105</cp:revision>
  <dcterms:created xsi:type="dcterms:W3CDTF">2023-12-17T21:04:00Z</dcterms:created>
  <dcterms:modified xsi:type="dcterms:W3CDTF">2024-04-24T11:35:00Z</dcterms:modified>
</cp:coreProperties>
</file>