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C58A3" w14:textId="77777777" w:rsidR="006D1DC4" w:rsidRDefault="006D1DC4" w:rsidP="00AC4119">
      <w:pPr>
        <w:spacing w:line="259" w:lineRule="auto"/>
        <w:jc w:val="center"/>
        <w:rPr>
          <w:b/>
          <w:bCs/>
          <w:sz w:val="32"/>
          <w:szCs w:val="28"/>
        </w:rPr>
      </w:pPr>
    </w:p>
    <w:p w14:paraId="5DF6CC2D" w14:textId="38C166EB" w:rsidR="00AC4119" w:rsidRDefault="00AC4119" w:rsidP="00AC4119">
      <w:pPr>
        <w:spacing w:line="259" w:lineRule="auto"/>
        <w:jc w:val="center"/>
        <w:rPr>
          <w:b/>
          <w:bCs/>
          <w:sz w:val="32"/>
          <w:szCs w:val="28"/>
        </w:rPr>
      </w:pPr>
      <w:r>
        <w:rPr>
          <w:noProof/>
        </w:rPr>
        <w:drawing>
          <wp:inline distT="0" distB="0" distL="0" distR="0" wp14:anchorId="67D9F93C" wp14:editId="303B709A">
            <wp:extent cx="1790700" cy="746125"/>
            <wp:effectExtent l="0" t="0" r="0" b="0"/>
            <wp:docPr id="1704587660"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795529" cy="748137"/>
                    </a:xfrm>
                    <a:prstGeom prst="rect">
                      <a:avLst/>
                    </a:prstGeom>
                    <a:noFill/>
                    <a:ln>
                      <a:noFill/>
                    </a:ln>
                  </pic:spPr>
                </pic:pic>
              </a:graphicData>
            </a:graphic>
          </wp:inline>
        </w:drawing>
      </w:r>
    </w:p>
    <w:p w14:paraId="08BCEBC5" w14:textId="77777777" w:rsidR="00AC4119" w:rsidRDefault="00AC4119" w:rsidP="00AC4119">
      <w:pPr>
        <w:spacing w:line="259" w:lineRule="auto"/>
        <w:jc w:val="center"/>
        <w:rPr>
          <w:b/>
          <w:bCs/>
          <w:sz w:val="32"/>
          <w:szCs w:val="28"/>
        </w:rPr>
      </w:pPr>
    </w:p>
    <w:p w14:paraId="45F1DFED" w14:textId="77777777" w:rsidR="006D1DC4" w:rsidRDefault="006D1DC4" w:rsidP="00AC4119">
      <w:pPr>
        <w:spacing w:line="259" w:lineRule="auto"/>
        <w:jc w:val="center"/>
        <w:rPr>
          <w:b/>
          <w:bCs/>
          <w:sz w:val="32"/>
          <w:szCs w:val="28"/>
        </w:rPr>
      </w:pPr>
    </w:p>
    <w:p w14:paraId="06C84C9D" w14:textId="77777777" w:rsidR="006D1DC4" w:rsidRDefault="006D1DC4" w:rsidP="00AC4119">
      <w:pPr>
        <w:spacing w:line="259" w:lineRule="auto"/>
        <w:jc w:val="center"/>
        <w:rPr>
          <w:b/>
          <w:bCs/>
          <w:sz w:val="32"/>
          <w:szCs w:val="28"/>
        </w:rPr>
      </w:pPr>
    </w:p>
    <w:p w14:paraId="66F5B7C2" w14:textId="6B285EC3" w:rsidR="00AC4119" w:rsidRPr="00E64539" w:rsidRDefault="00AC4119" w:rsidP="00AC4119">
      <w:pPr>
        <w:spacing w:line="259" w:lineRule="auto"/>
        <w:jc w:val="center"/>
        <w:rPr>
          <w:b/>
          <w:bCs/>
          <w:sz w:val="32"/>
          <w:szCs w:val="28"/>
        </w:rPr>
      </w:pPr>
      <w:r w:rsidRPr="00E64539">
        <w:rPr>
          <w:b/>
          <w:bCs/>
          <w:sz w:val="32"/>
          <w:szCs w:val="28"/>
        </w:rPr>
        <w:t>BA Business Management</w:t>
      </w:r>
    </w:p>
    <w:p w14:paraId="7B976FDB" w14:textId="77777777" w:rsidR="00AC4119" w:rsidRPr="00E64539" w:rsidRDefault="00AC4119" w:rsidP="00AC4119">
      <w:pPr>
        <w:spacing w:line="259" w:lineRule="auto"/>
        <w:jc w:val="center"/>
        <w:rPr>
          <w:b/>
          <w:bCs/>
          <w:sz w:val="32"/>
          <w:szCs w:val="28"/>
        </w:rPr>
      </w:pPr>
    </w:p>
    <w:p w14:paraId="7BAB115A" w14:textId="77777777" w:rsidR="00AC4119" w:rsidRPr="00E64539" w:rsidRDefault="00AC4119" w:rsidP="00AC4119">
      <w:pPr>
        <w:spacing w:line="259" w:lineRule="auto"/>
        <w:jc w:val="center"/>
        <w:rPr>
          <w:b/>
          <w:bCs/>
          <w:sz w:val="32"/>
          <w:szCs w:val="28"/>
        </w:rPr>
      </w:pPr>
      <w:r w:rsidRPr="00E64539">
        <w:rPr>
          <w:b/>
          <w:bCs/>
          <w:sz w:val="32"/>
          <w:szCs w:val="28"/>
        </w:rPr>
        <w:t>Module code: LCBB6003</w:t>
      </w:r>
    </w:p>
    <w:p w14:paraId="6CC5A001" w14:textId="77777777" w:rsidR="00AC4119" w:rsidRPr="00E64539" w:rsidRDefault="00AC4119" w:rsidP="00AC4119">
      <w:pPr>
        <w:spacing w:line="259" w:lineRule="auto"/>
        <w:jc w:val="center"/>
        <w:rPr>
          <w:b/>
          <w:bCs/>
          <w:sz w:val="32"/>
          <w:szCs w:val="28"/>
        </w:rPr>
      </w:pPr>
      <w:r w:rsidRPr="00E64539">
        <w:rPr>
          <w:b/>
          <w:bCs/>
          <w:sz w:val="32"/>
          <w:szCs w:val="28"/>
        </w:rPr>
        <w:t>Module Title: Leadership and Management, theory and practice</w:t>
      </w:r>
    </w:p>
    <w:p w14:paraId="74983F5F" w14:textId="77777777" w:rsidR="00AC4119" w:rsidRPr="00E64539" w:rsidRDefault="00AC4119" w:rsidP="00AC4119">
      <w:pPr>
        <w:spacing w:line="259" w:lineRule="auto"/>
        <w:jc w:val="center"/>
        <w:rPr>
          <w:b/>
          <w:bCs/>
          <w:sz w:val="32"/>
          <w:szCs w:val="28"/>
        </w:rPr>
      </w:pPr>
      <w:r w:rsidRPr="00496E37">
        <w:rPr>
          <w:b/>
          <w:bCs/>
          <w:sz w:val="32"/>
          <w:szCs w:val="28"/>
        </w:rPr>
        <w:t>Lecturer:</w:t>
      </w:r>
      <w:r>
        <w:rPr>
          <w:b/>
          <w:bCs/>
          <w:sz w:val="32"/>
          <w:szCs w:val="28"/>
        </w:rPr>
        <w:t xml:space="preserve"> Dr Laila </w:t>
      </w:r>
      <w:proofErr w:type="spellStart"/>
      <w:r>
        <w:rPr>
          <w:b/>
          <w:bCs/>
          <w:sz w:val="32"/>
          <w:szCs w:val="28"/>
        </w:rPr>
        <w:t>Maazouz</w:t>
      </w:r>
      <w:proofErr w:type="spellEnd"/>
    </w:p>
    <w:p w14:paraId="0FC406D7" w14:textId="77777777" w:rsidR="00AC4119" w:rsidRPr="00E64539" w:rsidRDefault="00AC4119" w:rsidP="00AC4119">
      <w:pPr>
        <w:spacing w:line="259" w:lineRule="auto"/>
        <w:jc w:val="center"/>
        <w:rPr>
          <w:b/>
          <w:bCs/>
          <w:sz w:val="32"/>
          <w:szCs w:val="28"/>
        </w:rPr>
      </w:pPr>
    </w:p>
    <w:p w14:paraId="6E472C29" w14:textId="77777777" w:rsidR="00AC4119" w:rsidRDefault="00AC4119" w:rsidP="00AC4119">
      <w:pPr>
        <w:spacing w:line="259" w:lineRule="auto"/>
        <w:jc w:val="center"/>
        <w:rPr>
          <w:b/>
          <w:bCs/>
          <w:sz w:val="32"/>
          <w:szCs w:val="28"/>
        </w:rPr>
      </w:pPr>
      <w:r w:rsidRPr="00E64539">
        <w:rPr>
          <w:b/>
          <w:bCs/>
          <w:sz w:val="32"/>
          <w:szCs w:val="28"/>
        </w:rPr>
        <w:t xml:space="preserve">Group Presentation </w:t>
      </w:r>
    </w:p>
    <w:p w14:paraId="0DE78127" w14:textId="1A771644" w:rsidR="00AC4119" w:rsidRDefault="00AC4119" w:rsidP="00AC4119">
      <w:pPr>
        <w:spacing w:line="259" w:lineRule="auto"/>
        <w:jc w:val="center"/>
        <w:rPr>
          <w:b/>
          <w:bCs/>
          <w:sz w:val="32"/>
          <w:szCs w:val="28"/>
        </w:rPr>
      </w:pPr>
      <w:r>
        <w:rPr>
          <w:b/>
          <w:bCs/>
          <w:sz w:val="32"/>
          <w:szCs w:val="28"/>
        </w:rPr>
        <w:t>Nina Kirova – Team leader</w:t>
      </w:r>
    </w:p>
    <w:p w14:paraId="56CD8A1A" w14:textId="03DDAD01" w:rsidR="00AC4119" w:rsidRDefault="00AC4119" w:rsidP="00AC4119">
      <w:pPr>
        <w:spacing w:line="259" w:lineRule="auto"/>
        <w:jc w:val="center"/>
        <w:rPr>
          <w:b/>
          <w:bCs/>
          <w:sz w:val="32"/>
          <w:szCs w:val="28"/>
        </w:rPr>
      </w:pPr>
      <w:r>
        <w:rPr>
          <w:b/>
          <w:bCs/>
          <w:sz w:val="32"/>
          <w:szCs w:val="28"/>
        </w:rPr>
        <w:t xml:space="preserve">Student </w:t>
      </w:r>
      <w:r w:rsidR="006D1DC4">
        <w:rPr>
          <w:b/>
          <w:bCs/>
          <w:sz w:val="32"/>
          <w:szCs w:val="28"/>
        </w:rPr>
        <w:t>number</w:t>
      </w:r>
      <w:r>
        <w:rPr>
          <w:b/>
          <w:bCs/>
          <w:sz w:val="32"/>
          <w:szCs w:val="28"/>
        </w:rPr>
        <w:t>: 2018270</w:t>
      </w:r>
    </w:p>
    <w:p w14:paraId="1C9B9B60" w14:textId="6A42ADE4" w:rsidR="00AC4119" w:rsidRDefault="00AC4119" w:rsidP="00AC4119">
      <w:pPr>
        <w:spacing w:line="259" w:lineRule="auto"/>
        <w:jc w:val="center"/>
        <w:rPr>
          <w:b/>
          <w:bCs/>
          <w:sz w:val="32"/>
          <w:szCs w:val="28"/>
        </w:rPr>
      </w:pPr>
      <w:r>
        <w:rPr>
          <w:b/>
          <w:bCs/>
          <w:sz w:val="32"/>
          <w:szCs w:val="28"/>
        </w:rPr>
        <w:t xml:space="preserve">Slides – 3,4,5 </w:t>
      </w:r>
    </w:p>
    <w:p w14:paraId="55734500" w14:textId="77777777" w:rsidR="00AC4119" w:rsidRDefault="00AC4119" w:rsidP="00AC4119">
      <w:pPr>
        <w:spacing w:line="259" w:lineRule="auto"/>
        <w:jc w:val="center"/>
        <w:rPr>
          <w:b/>
          <w:bCs/>
          <w:sz w:val="32"/>
          <w:szCs w:val="28"/>
        </w:rPr>
      </w:pPr>
    </w:p>
    <w:p w14:paraId="4C838B9A" w14:textId="77777777" w:rsidR="00AC4119" w:rsidRDefault="00AC4119" w:rsidP="00AC4119">
      <w:pPr>
        <w:spacing w:line="259" w:lineRule="auto"/>
        <w:jc w:val="center"/>
        <w:rPr>
          <w:b/>
          <w:bCs/>
          <w:sz w:val="32"/>
          <w:szCs w:val="28"/>
        </w:rPr>
      </w:pPr>
    </w:p>
    <w:p w14:paraId="35C8449A" w14:textId="77777777" w:rsidR="00AC4119" w:rsidRDefault="00AC4119" w:rsidP="00AC4119">
      <w:pPr>
        <w:spacing w:line="259" w:lineRule="auto"/>
        <w:jc w:val="center"/>
        <w:rPr>
          <w:b/>
          <w:bCs/>
          <w:sz w:val="32"/>
          <w:szCs w:val="28"/>
        </w:rPr>
      </w:pPr>
    </w:p>
    <w:p w14:paraId="1B0B8263" w14:textId="77777777" w:rsidR="00AC4119" w:rsidRDefault="00AC4119" w:rsidP="00AC4119">
      <w:pPr>
        <w:spacing w:line="259" w:lineRule="auto"/>
        <w:jc w:val="center"/>
        <w:rPr>
          <w:b/>
          <w:bCs/>
          <w:sz w:val="32"/>
          <w:szCs w:val="28"/>
        </w:rPr>
      </w:pPr>
    </w:p>
    <w:p w14:paraId="447A4C15" w14:textId="77777777" w:rsidR="00AC4119" w:rsidRDefault="00AC4119" w:rsidP="00AC4119">
      <w:pPr>
        <w:spacing w:line="259" w:lineRule="auto"/>
        <w:jc w:val="center"/>
        <w:rPr>
          <w:b/>
          <w:bCs/>
          <w:sz w:val="32"/>
          <w:szCs w:val="28"/>
        </w:rPr>
      </w:pPr>
    </w:p>
    <w:p w14:paraId="13C1870F" w14:textId="77777777" w:rsidR="00AC4119" w:rsidRDefault="00AC4119" w:rsidP="00AC4119">
      <w:pPr>
        <w:spacing w:line="259" w:lineRule="auto"/>
        <w:jc w:val="center"/>
        <w:rPr>
          <w:b/>
          <w:bCs/>
          <w:sz w:val="32"/>
          <w:szCs w:val="28"/>
        </w:rPr>
      </w:pPr>
    </w:p>
    <w:p w14:paraId="464A6633" w14:textId="77777777" w:rsidR="00AC4119" w:rsidRDefault="00AC4119" w:rsidP="00AC4119">
      <w:pPr>
        <w:spacing w:line="259" w:lineRule="auto"/>
        <w:jc w:val="center"/>
        <w:rPr>
          <w:b/>
          <w:bCs/>
          <w:sz w:val="32"/>
          <w:szCs w:val="28"/>
        </w:rPr>
      </w:pPr>
    </w:p>
    <w:p w14:paraId="318BF6C2" w14:textId="77777777" w:rsidR="00AC4119" w:rsidRDefault="00AC4119" w:rsidP="00AC4119">
      <w:pPr>
        <w:spacing w:line="259" w:lineRule="auto"/>
        <w:jc w:val="center"/>
        <w:rPr>
          <w:b/>
          <w:bCs/>
          <w:sz w:val="32"/>
          <w:szCs w:val="28"/>
        </w:rPr>
      </w:pPr>
    </w:p>
    <w:p w14:paraId="5622DE69" w14:textId="34E2635E" w:rsidR="00AC4119" w:rsidRDefault="00AC4119" w:rsidP="002720F3">
      <w:pPr>
        <w:spacing w:line="259" w:lineRule="auto"/>
        <w:rPr>
          <w:b/>
          <w:bCs/>
          <w:sz w:val="32"/>
          <w:szCs w:val="28"/>
        </w:rPr>
      </w:pPr>
      <w:r>
        <w:rPr>
          <w:b/>
          <w:bCs/>
          <w:sz w:val="32"/>
          <w:szCs w:val="28"/>
        </w:rPr>
        <w:lastRenderedPageBreak/>
        <w:t>Contents</w:t>
      </w:r>
    </w:p>
    <w:p w14:paraId="38C90B61" w14:textId="2124F74E" w:rsidR="006D1DC4" w:rsidRPr="006D1DC4" w:rsidRDefault="00AC4119" w:rsidP="00AC4119">
      <w:pPr>
        <w:spacing w:line="259" w:lineRule="auto"/>
        <w:jc w:val="left"/>
        <w:rPr>
          <w:rFonts w:cs="Arial"/>
          <w:b/>
          <w:bCs/>
          <w:sz w:val="28"/>
          <w:szCs w:val="28"/>
        </w:rPr>
      </w:pPr>
      <w:r w:rsidRPr="006D1DC4">
        <w:rPr>
          <w:rFonts w:cs="Arial"/>
          <w:b/>
          <w:bCs/>
          <w:sz w:val="28"/>
          <w:szCs w:val="28"/>
        </w:rPr>
        <w:t>Introduction</w:t>
      </w:r>
      <w:r w:rsidR="006D1DC4" w:rsidRPr="006D1DC4">
        <w:rPr>
          <w:rFonts w:cs="Arial"/>
          <w:b/>
          <w:bCs/>
          <w:sz w:val="28"/>
          <w:szCs w:val="28"/>
        </w:rPr>
        <w:t xml:space="preserve"> – S</w:t>
      </w:r>
      <w:r w:rsidR="006D1DC4">
        <w:rPr>
          <w:rFonts w:cs="Arial"/>
          <w:b/>
          <w:bCs/>
          <w:sz w:val="28"/>
          <w:szCs w:val="28"/>
        </w:rPr>
        <w:t xml:space="preserve">lide </w:t>
      </w:r>
      <w:r w:rsidR="006D1DC4" w:rsidRPr="006D1DC4">
        <w:rPr>
          <w:rFonts w:cs="Arial"/>
          <w:b/>
          <w:bCs/>
          <w:sz w:val="28"/>
          <w:szCs w:val="28"/>
        </w:rPr>
        <w:t xml:space="preserve">3 </w:t>
      </w:r>
    </w:p>
    <w:p w14:paraId="6537D664" w14:textId="589D29F3" w:rsidR="00AC4119" w:rsidRPr="006D1DC4" w:rsidRDefault="00AC4119" w:rsidP="00AC4119">
      <w:pPr>
        <w:spacing w:line="259" w:lineRule="auto"/>
        <w:jc w:val="left"/>
        <w:rPr>
          <w:rFonts w:cs="Arial"/>
          <w:b/>
          <w:bCs/>
          <w:sz w:val="28"/>
          <w:szCs w:val="28"/>
        </w:rPr>
      </w:pPr>
      <w:r w:rsidRPr="006D1DC4">
        <w:rPr>
          <w:rFonts w:cs="Arial"/>
          <w:b/>
          <w:bCs/>
          <w:sz w:val="28"/>
          <w:szCs w:val="28"/>
        </w:rPr>
        <w:t>Jack Welch and G</w:t>
      </w:r>
      <w:r w:rsidR="00FF64B1" w:rsidRPr="006D1DC4">
        <w:rPr>
          <w:rFonts w:cs="Arial"/>
          <w:b/>
          <w:bCs/>
          <w:sz w:val="28"/>
          <w:szCs w:val="28"/>
        </w:rPr>
        <w:t>E</w:t>
      </w:r>
      <w:r w:rsidR="006D1DC4">
        <w:rPr>
          <w:rFonts w:cs="Arial"/>
          <w:b/>
          <w:bCs/>
          <w:sz w:val="28"/>
          <w:szCs w:val="28"/>
        </w:rPr>
        <w:t xml:space="preserve"> – Slide 4 </w:t>
      </w:r>
    </w:p>
    <w:p w14:paraId="534FC1B0" w14:textId="3E33673C" w:rsidR="006D1DC4" w:rsidRPr="006D1DC4" w:rsidRDefault="006D1DC4" w:rsidP="006D1DC4">
      <w:pPr>
        <w:keepNext/>
        <w:keepLines/>
        <w:spacing w:before="240" w:after="0"/>
        <w:outlineLvl w:val="0"/>
        <w:rPr>
          <w:rFonts w:eastAsiaTheme="majorEastAsia" w:cs="Arial"/>
          <w:b/>
          <w:color w:val="000000" w:themeColor="text1"/>
          <w:sz w:val="28"/>
          <w:szCs w:val="28"/>
        </w:rPr>
      </w:pPr>
      <w:r w:rsidRPr="006D1DC4">
        <w:rPr>
          <w:rFonts w:eastAsiaTheme="majorEastAsia" w:cs="Arial"/>
          <w:b/>
          <w:color w:val="000000" w:themeColor="text1"/>
          <w:sz w:val="28"/>
          <w:szCs w:val="28"/>
        </w:rPr>
        <w:t xml:space="preserve">Leadership perspectives </w:t>
      </w:r>
      <w:r>
        <w:rPr>
          <w:rFonts w:eastAsiaTheme="majorEastAsia" w:cs="Arial"/>
          <w:b/>
          <w:color w:val="000000" w:themeColor="text1"/>
          <w:sz w:val="28"/>
          <w:szCs w:val="28"/>
        </w:rPr>
        <w:t xml:space="preserve">– Slide 5 </w:t>
      </w:r>
    </w:p>
    <w:p w14:paraId="325D6FB2" w14:textId="77777777" w:rsidR="00966256" w:rsidRDefault="00966256" w:rsidP="00AC4119">
      <w:pPr>
        <w:spacing w:line="259" w:lineRule="auto"/>
        <w:jc w:val="left"/>
        <w:rPr>
          <w:b/>
          <w:bCs/>
          <w:sz w:val="28"/>
          <w:szCs w:val="28"/>
        </w:rPr>
      </w:pPr>
    </w:p>
    <w:p w14:paraId="249FE015" w14:textId="5E989C6A" w:rsidR="00FF64B1" w:rsidRDefault="00AC4119" w:rsidP="00AC4119">
      <w:pPr>
        <w:spacing w:line="259" w:lineRule="auto"/>
        <w:jc w:val="left"/>
        <w:rPr>
          <w:b/>
          <w:bCs/>
          <w:sz w:val="28"/>
          <w:szCs w:val="28"/>
        </w:rPr>
      </w:pPr>
      <w:r>
        <w:rPr>
          <w:b/>
          <w:bCs/>
          <w:sz w:val="28"/>
          <w:szCs w:val="28"/>
        </w:rPr>
        <w:t xml:space="preserve">Slide 3 </w:t>
      </w:r>
    </w:p>
    <w:p w14:paraId="2FD6F36C" w14:textId="15EB829A" w:rsidR="00D57515" w:rsidRPr="00FA0BAD" w:rsidRDefault="00966256" w:rsidP="00FA0BAD">
      <w:pPr>
        <w:spacing w:line="259" w:lineRule="auto"/>
        <w:jc w:val="left"/>
        <w:rPr>
          <w:b/>
          <w:bCs/>
          <w:sz w:val="28"/>
          <w:szCs w:val="28"/>
        </w:rPr>
      </w:pPr>
      <w:r w:rsidRPr="001F2F3E">
        <w:rPr>
          <w:noProof/>
          <w:color w:val="000000" w:themeColor="text1"/>
          <w14:ligatures w14:val="standardContextual"/>
        </w:rPr>
        <w:drawing>
          <wp:inline distT="0" distB="0" distL="0" distR="0" wp14:anchorId="0A6D972E" wp14:editId="294D8938">
            <wp:extent cx="5715000" cy="4286250"/>
            <wp:effectExtent l="0" t="0" r="0" b="0"/>
            <wp:docPr id="19316472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647210" name=""/>
                    <pic:cNvPicPr/>
                  </pic:nvPicPr>
                  <pic:blipFill>
                    <a:blip r:embed="rId5">
                      <a:extLst>
                        <a:ext uri="{96DAC541-7B7A-43D3-8B79-37D633B846F1}">
                          <asvg:svgBlip xmlns:asvg="http://schemas.microsoft.com/office/drawing/2016/SVG/main" r:embed="rId6"/>
                        </a:ext>
                      </a:extLst>
                    </a:blip>
                    <a:stretch>
                      <a:fillRect/>
                    </a:stretch>
                  </pic:blipFill>
                  <pic:spPr>
                    <a:xfrm>
                      <a:off x="0" y="0"/>
                      <a:ext cx="5715000" cy="4286250"/>
                    </a:xfrm>
                    <a:prstGeom prst="rect">
                      <a:avLst/>
                    </a:prstGeom>
                  </pic:spPr>
                </pic:pic>
              </a:graphicData>
            </a:graphic>
          </wp:inline>
        </w:drawing>
      </w:r>
    </w:p>
    <w:p w14:paraId="7932918E" w14:textId="0DCBA080" w:rsidR="00AC4119" w:rsidRPr="00AC4119" w:rsidRDefault="00AC4119" w:rsidP="006D1DC4">
      <w:pPr>
        <w:keepNext/>
        <w:keepLines/>
        <w:spacing w:before="240" w:after="0"/>
        <w:jc w:val="left"/>
        <w:outlineLvl w:val="0"/>
        <w:rPr>
          <w:rFonts w:eastAsiaTheme="majorEastAsia" w:cstheme="majorBidi"/>
          <w:b/>
          <w:sz w:val="32"/>
          <w:szCs w:val="32"/>
        </w:rPr>
      </w:pPr>
      <w:r w:rsidRPr="00AC4119">
        <w:rPr>
          <w:rFonts w:eastAsiaTheme="majorEastAsia" w:cstheme="majorBidi"/>
          <w:b/>
          <w:sz w:val="32"/>
          <w:szCs w:val="32"/>
        </w:rPr>
        <w:t>Introduction</w:t>
      </w:r>
    </w:p>
    <w:p w14:paraId="50BC2A7B" w14:textId="5DB6923D" w:rsidR="00D57515" w:rsidRDefault="00AC4119" w:rsidP="00007456">
      <w:pPr>
        <w:rPr>
          <w:color w:val="000000" w:themeColor="text1"/>
        </w:rPr>
      </w:pPr>
      <w:r w:rsidRPr="00AC4119">
        <w:rPr>
          <w:color w:val="000000" w:themeColor="text1"/>
        </w:rPr>
        <w:t>For the outstanding leadership from 1981 to 2001, Jack Welch, the ex-CEO of General Electric, is well-recognized. This presentation is prepared to comprehend and assess his leadership effectiveness (</w:t>
      </w:r>
      <w:r w:rsidRPr="00AC4119">
        <w:rPr>
          <w:color w:val="000000" w:themeColor="text1"/>
          <w:shd w:val="clear" w:color="auto" w:fill="FFFFFF"/>
        </w:rPr>
        <w:t>Watson, 2001)</w:t>
      </w:r>
      <w:r w:rsidRPr="00AC4119">
        <w:rPr>
          <w:color w:val="000000" w:themeColor="text1"/>
        </w:rPr>
        <w:t xml:space="preserve">. Several aspects of leadership and a comprehensive comparison between leadership and management </w:t>
      </w:r>
      <w:r w:rsidRPr="00FF64B1">
        <w:rPr>
          <w:color w:val="000000" w:themeColor="text1"/>
        </w:rPr>
        <w:t>have also been demonstrated here</w:t>
      </w:r>
      <w:r w:rsidRPr="00AC4119">
        <w:rPr>
          <w:color w:val="000000" w:themeColor="text1"/>
        </w:rPr>
        <w:t xml:space="preserve">. However, </w:t>
      </w:r>
      <w:r w:rsidR="002B7C25" w:rsidRPr="002B7C25">
        <w:rPr>
          <w:color w:val="000000" w:themeColor="text1"/>
        </w:rPr>
        <w:t xml:space="preserve">GE is an American multinational corporation that was formed in 1892 and has developed technology that has shaped the industry over the last 125 years. </w:t>
      </w:r>
      <w:r w:rsidRPr="00AC4119">
        <w:rPr>
          <w:color w:val="000000" w:themeColor="text1"/>
        </w:rPr>
        <w:t xml:space="preserve">It is best known for working in the aviation, healthcare, renewable energy, digital solutions, and power industries. Hence, they offer commercial and </w:t>
      </w:r>
      <w:r w:rsidRPr="00AC4119">
        <w:rPr>
          <w:color w:val="000000" w:themeColor="text1"/>
        </w:rPr>
        <w:lastRenderedPageBreak/>
        <w:t>military aircraft engines, gas, nuclear power plants, renewable energy solutions, devices, and numerous equipment for patient monitoring, diagnostic imaging, healthcare IT solutions, digital solutions for industrial operations, and so on (</w:t>
      </w:r>
      <w:r w:rsidRPr="00AC4119">
        <w:rPr>
          <w:i/>
          <w:iCs/>
          <w:color w:val="000000" w:themeColor="text1"/>
        </w:rPr>
        <w:t xml:space="preserve">Leadership &amp; Organization Development Journal, </w:t>
      </w:r>
      <w:r w:rsidRPr="00AC4119">
        <w:rPr>
          <w:color w:val="000000" w:themeColor="text1"/>
        </w:rPr>
        <w:t xml:space="preserve">2023). </w:t>
      </w:r>
      <w:r w:rsidR="002B7C25" w:rsidRPr="002B7C25">
        <w:rPr>
          <w:color w:val="000000" w:themeColor="text1"/>
        </w:rPr>
        <w:t xml:space="preserve">Their new mission statement covers the challenge of creating a world that works. A critical component of their lean culture change is the GE Leadership </w:t>
      </w:r>
      <w:proofErr w:type="spellStart"/>
      <w:r w:rsidR="002B7C25" w:rsidRPr="002B7C25">
        <w:rPr>
          <w:color w:val="000000" w:themeColor="text1"/>
        </w:rPr>
        <w:t>Behaviours</w:t>
      </w:r>
      <w:proofErr w:type="spellEnd"/>
      <w:r w:rsidR="002B7C25" w:rsidRPr="002B7C25">
        <w:rPr>
          <w:color w:val="000000" w:themeColor="text1"/>
        </w:rPr>
        <w:t xml:space="preserve">, which describe how each of them strives to behave in order to encourage development. </w:t>
      </w:r>
      <w:r w:rsidRPr="00AC4119">
        <w:rPr>
          <w:color w:val="000000" w:themeColor="text1"/>
        </w:rPr>
        <w:t>(</w:t>
      </w:r>
      <w:r w:rsidRPr="00AC4119">
        <w:rPr>
          <w:i/>
          <w:iCs/>
          <w:color w:val="000000" w:themeColor="text1"/>
        </w:rPr>
        <w:t xml:space="preserve">The Leadership, </w:t>
      </w:r>
      <w:r w:rsidRPr="00AC4119">
        <w:rPr>
          <w:color w:val="000000" w:themeColor="text1"/>
        </w:rPr>
        <w:t>2019</w:t>
      </w:r>
      <w:r w:rsidRPr="00AC4119">
        <w:rPr>
          <w:color w:val="000000" w:themeColor="text1"/>
          <w:shd w:val="clear" w:color="auto" w:fill="FFFFFF"/>
        </w:rPr>
        <w:t>)</w:t>
      </w:r>
      <w:r w:rsidRPr="00AC4119">
        <w:rPr>
          <w:color w:val="000000" w:themeColor="text1"/>
        </w:rPr>
        <w:t xml:space="preserve">. They operate with determination, execute with commitment, and serve with integrity. Their vision is to lead as a digital industrial company and create higher value for all the stakeholders through driving innovation. </w:t>
      </w:r>
    </w:p>
    <w:p w14:paraId="04BAD8D4" w14:textId="77777777" w:rsidR="00D57515" w:rsidRPr="00966256" w:rsidRDefault="00D57515" w:rsidP="00007456">
      <w:pPr>
        <w:rPr>
          <w:color w:val="000000" w:themeColor="text1"/>
        </w:rPr>
      </w:pPr>
    </w:p>
    <w:p w14:paraId="432B9A7D" w14:textId="3A7E4D62" w:rsidR="00007456" w:rsidRDefault="00AC4119" w:rsidP="00007456">
      <w:pPr>
        <w:rPr>
          <w:b/>
          <w:bCs/>
          <w:color w:val="000000" w:themeColor="text1"/>
          <w:sz w:val="28"/>
          <w:szCs w:val="28"/>
        </w:rPr>
      </w:pPr>
      <w:r w:rsidRPr="00FF64B1">
        <w:rPr>
          <w:b/>
          <w:bCs/>
          <w:color w:val="000000" w:themeColor="text1"/>
          <w:sz w:val="28"/>
          <w:szCs w:val="28"/>
        </w:rPr>
        <w:t xml:space="preserve">Slide 4 </w:t>
      </w:r>
    </w:p>
    <w:p w14:paraId="704BC91F" w14:textId="4D238FAB" w:rsidR="00966256" w:rsidRPr="00007456" w:rsidRDefault="00966256" w:rsidP="00007456">
      <w:pPr>
        <w:rPr>
          <w:b/>
          <w:bCs/>
          <w:color w:val="000000" w:themeColor="text1"/>
          <w:sz w:val="28"/>
          <w:szCs w:val="28"/>
        </w:rPr>
      </w:pPr>
      <w:r w:rsidRPr="001F2F3E">
        <w:rPr>
          <w:noProof/>
          <w:color w:val="000000" w:themeColor="text1"/>
          <w14:ligatures w14:val="standardContextual"/>
        </w:rPr>
        <w:drawing>
          <wp:inline distT="0" distB="0" distL="0" distR="0" wp14:anchorId="24924CEA" wp14:editId="1B9D6CB3">
            <wp:extent cx="5715000" cy="4286250"/>
            <wp:effectExtent l="0" t="0" r="0" b="0"/>
            <wp:docPr id="18536966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696640"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15000" cy="4286250"/>
                    </a:xfrm>
                    <a:prstGeom prst="rect">
                      <a:avLst/>
                    </a:prstGeom>
                  </pic:spPr>
                </pic:pic>
              </a:graphicData>
            </a:graphic>
          </wp:inline>
        </w:drawing>
      </w:r>
    </w:p>
    <w:p w14:paraId="2CF7911A" w14:textId="31D7E9A8" w:rsidR="00AC4119" w:rsidRPr="00AC4119" w:rsidRDefault="00AC4119" w:rsidP="00AC4119">
      <w:pPr>
        <w:keepNext/>
        <w:keepLines/>
        <w:spacing w:before="240" w:after="0"/>
        <w:outlineLvl w:val="0"/>
        <w:rPr>
          <w:rFonts w:eastAsiaTheme="majorEastAsia" w:cstheme="majorBidi"/>
          <w:b/>
          <w:color w:val="000000" w:themeColor="text1"/>
          <w:sz w:val="32"/>
          <w:szCs w:val="32"/>
        </w:rPr>
      </w:pPr>
      <w:r w:rsidRPr="00AC4119">
        <w:rPr>
          <w:rFonts w:eastAsiaTheme="majorEastAsia" w:cstheme="majorBidi"/>
          <w:b/>
          <w:color w:val="000000" w:themeColor="text1"/>
          <w:sz w:val="32"/>
          <w:szCs w:val="32"/>
        </w:rPr>
        <w:t xml:space="preserve">Jack Welch and GE </w:t>
      </w:r>
    </w:p>
    <w:p w14:paraId="06EB0790" w14:textId="20447029" w:rsidR="00AC4119" w:rsidRDefault="00AC4119" w:rsidP="00AC4119">
      <w:pPr>
        <w:rPr>
          <w:color w:val="000000" w:themeColor="text1"/>
        </w:rPr>
      </w:pPr>
      <w:r w:rsidRPr="00AC4119">
        <w:rPr>
          <w:color w:val="000000" w:themeColor="text1"/>
        </w:rPr>
        <w:t xml:space="preserve">From 1981 until 2001, Jack Welch led GE as its CEO. The period is acknowledged as the transformative period for both the organization and Welch. He is acknowledged as </w:t>
      </w:r>
      <w:r w:rsidRPr="00AC4119">
        <w:rPr>
          <w:color w:val="000000" w:themeColor="text1"/>
        </w:rPr>
        <w:lastRenderedPageBreak/>
        <w:t>one of the foremost prosperous businessmen of the twentieth century. GE expanded significantly during his leadership, with its market valuation jumping by exceeding four thousand percent (</w:t>
      </w:r>
      <w:r w:rsidRPr="00AC4119">
        <w:rPr>
          <w:i/>
          <w:iCs/>
          <w:color w:val="000000" w:themeColor="text1"/>
        </w:rPr>
        <w:t xml:space="preserve">Strategy &amp; Leadership, </w:t>
      </w:r>
      <w:r w:rsidRPr="00AC4119">
        <w:rPr>
          <w:color w:val="000000" w:themeColor="text1"/>
        </w:rPr>
        <w:t>2023</w:t>
      </w:r>
      <w:r w:rsidRPr="00AC4119">
        <w:rPr>
          <w:color w:val="000000" w:themeColor="text1"/>
          <w:shd w:val="clear" w:color="auto" w:fill="FFFFFF"/>
        </w:rPr>
        <w:t>)</w:t>
      </w:r>
      <w:r w:rsidRPr="00AC4119">
        <w:rPr>
          <w:color w:val="000000" w:themeColor="text1"/>
        </w:rPr>
        <w:t>. GE is a prescient organization with objectives of being innovative, focused on R&amp;D, being a market leader, emphasizing on sustainability and environmental responsibility as well as maintaining sound financial performance. Welch’s leadership was instrumental in making GE into a very advantageous enterprise. The tremendous increase demonstrates that GE had a substantial effect on his leadership. Decentralization, a culture that emphasizes performance, and the dismantling of silos were prioritized throughout his tenure. In order to enhance the earnings of GE, he sacked ineffective managers, abolished entire divisions, acquired other businesses, and forced them to use better management techniques (</w:t>
      </w:r>
      <w:proofErr w:type="spellStart"/>
      <w:r w:rsidRPr="00AC4119">
        <w:rPr>
          <w:color w:val="000000" w:themeColor="text1"/>
          <w:shd w:val="clear" w:color="auto" w:fill="FFFFFF"/>
        </w:rPr>
        <w:t>Sanguesa</w:t>
      </w:r>
      <w:proofErr w:type="spellEnd"/>
      <w:r w:rsidRPr="00AC4119">
        <w:rPr>
          <w:color w:val="000000" w:themeColor="text1"/>
          <w:shd w:val="clear" w:color="auto" w:fill="FFFFFF"/>
        </w:rPr>
        <w:t xml:space="preserve"> et al., 2021)</w:t>
      </w:r>
      <w:r w:rsidRPr="00AC4119">
        <w:rPr>
          <w:color w:val="000000" w:themeColor="text1"/>
        </w:rPr>
        <w:t xml:space="preserve">. Thus, his strategic initiatives significantly affected the performance and reputation of GE. GE became an extremely effective and creative organization as a result of these actions. Welch was renowned for his innovative leadership and transformative vision, which helped transform GE into a more powerful and nimble company. </w:t>
      </w:r>
    </w:p>
    <w:p w14:paraId="467A88BE" w14:textId="77777777" w:rsidR="00AC4119" w:rsidRDefault="00AC4119" w:rsidP="00AC4119">
      <w:pPr>
        <w:rPr>
          <w:b/>
          <w:bCs/>
          <w:color w:val="000000" w:themeColor="text1"/>
          <w:sz w:val="28"/>
          <w:szCs w:val="28"/>
        </w:rPr>
      </w:pPr>
      <w:r w:rsidRPr="00FF64B1">
        <w:rPr>
          <w:b/>
          <w:bCs/>
          <w:color w:val="000000" w:themeColor="text1"/>
          <w:sz w:val="28"/>
          <w:szCs w:val="28"/>
        </w:rPr>
        <w:t xml:space="preserve">Slide 5 </w:t>
      </w:r>
    </w:p>
    <w:p w14:paraId="734DD6CD" w14:textId="247972A6" w:rsidR="00966256" w:rsidRPr="00FF64B1" w:rsidRDefault="00966256" w:rsidP="00AC4119">
      <w:pPr>
        <w:rPr>
          <w:b/>
          <w:bCs/>
          <w:color w:val="000000" w:themeColor="text1"/>
          <w:sz w:val="28"/>
          <w:szCs w:val="28"/>
        </w:rPr>
      </w:pPr>
      <w:r w:rsidRPr="001F2F3E">
        <w:rPr>
          <w:noProof/>
          <w:color w:val="000000" w:themeColor="text1"/>
          <w14:ligatures w14:val="standardContextual"/>
        </w:rPr>
        <w:lastRenderedPageBreak/>
        <w:drawing>
          <wp:inline distT="0" distB="0" distL="0" distR="0" wp14:anchorId="1DD01AEA" wp14:editId="53A53F66">
            <wp:extent cx="5715000" cy="4286250"/>
            <wp:effectExtent l="0" t="0" r="0" b="0"/>
            <wp:docPr id="8207136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713614"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15000" cy="4286250"/>
                    </a:xfrm>
                    <a:prstGeom prst="rect">
                      <a:avLst/>
                    </a:prstGeom>
                  </pic:spPr>
                </pic:pic>
              </a:graphicData>
            </a:graphic>
          </wp:inline>
        </w:drawing>
      </w:r>
    </w:p>
    <w:p w14:paraId="65DCC979" w14:textId="77777777" w:rsidR="00AC4119" w:rsidRPr="00AC4119" w:rsidRDefault="00AC4119" w:rsidP="00AC4119">
      <w:pPr>
        <w:keepNext/>
        <w:keepLines/>
        <w:spacing w:before="240" w:after="0"/>
        <w:outlineLvl w:val="0"/>
        <w:rPr>
          <w:rFonts w:eastAsiaTheme="majorEastAsia" w:cstheme="majorBidi"/>
          <w:b/>
          <w:color w:val="000000" w:themeColor="text1"/>
          <w:sz w:val="32"/>
          <w:szCs w:val="32"/>
        </w:rPr>
      </w:pPr>
      <w:r w:rsidRPr="00AC4119">
        <w:rPr>
          <w:rFonts w:eastAsiaTheme="majorEastAsia" w:cstheme="majorBidi"/>
          <w:b/>
          <w:color w:val="000000" w:themeColor="text1"/>
          <w:sz w:val="32"/>
          <w:szCs w:val="32"/>
        </w:rPr>
        <w:t xml:space="preserve">Leadership perspectives </w:t>
      </w:r>
    </w:p>
    <w:p w14:paraId="7B654B81" w14:textId="2A9D489B" w:rsidR="00FF64B1" w:rsidRDefault="00AC4119" w:rsidP="00AC4119">
      <w:pPr>
        <w:rPr>
          <w:color w:val="000000" w:themeColor="text1"/>
        </w:rPr>
      </w:pPr>
      <w:r w:rsidRPr="00FF64B1">
        <w:rPr>
          <w:color w:val="000000" w:themeColor="text1"/>
        </w:rPr>
        <w:t>Leadership demonstrates a certain set of behaviors for individuals to execute strategic goals, align with shared direction, and consistently renew an organization. Leadership is a momentous concept, as leaders initiate actions, provide motivation, provide guidance, create confidence, build an effective work environment, ensure coordination, create successors, as well as induce change within the organization (Welch &amp; Byrne, 2001). There are numerous styles managers follow to lead an organization, such as autocratic leadership, democratic leadership, Laissez-Faire leadership, and Bureaucratic leadership, but the majority of leadership philosophies lean toward transformational or transactional. Different angles can be used to examine Welch’s leadership. The leadership philosophies of Jack Welch included a combination of transformational and transactional qualities (</w:t>
      </w:r>
      <w:r w:rsidRPr="00FF64B1">
        <w:rPr>
          <w:color w:val="000000" w:themeColor="text1"/>
          <w:shd w:val="clear" w:color="auto" w:fill="FFFFFF"/>
        </w:rPr>
        <w:t>Miles and Morrison, 2020)</w:t>
      </w:r>
      <w:r w:rsidRPr="00FF64B1">
        <w:rPr>
          <w:color w:val="000000" w:themeColor="text1"/>
        </w:rPr>
        <w:t xml:space="preserve">. Channeling the team’s creativity to respond to change, encouraging innovation as well as driving new ways of thinking are included as transformational traits. For example, Welch encouraged and motivated his team members to perform at higher levels, demonstrating transformational traits in his leadership style. In addition, his </w:t>
      </w:r>
      <w:r w:rsidRPr="00FF64B1">
        <w:rPr>
          <w:color w:val="000000" w:themeColor="text1"/>
        </w:rPr>
        <w:lastRenderedPageBreak/>
        <w:t xml:space="preserve">strategy included rewards based on performance as well as the establishment of clear goals and expectations, including transactional components (Waldman, and O’Reilly, 2019). His dynamic and strict leadership style was well-known for encouraging his team members to go beyond their limitations and take odds. Within GE, Welch supported decentralizing decision-making, giving managers more authority, and removing barriers based on hierarchy.  </w:t>
      </w:r>
    </w:p>
    <w:p w14:paraId="12AF67E1" w14:textId="77777777" w:rsidR="00D57515" w:rsidRDefault="00D57515" w:rsidP="00AC4119">
      <w:pPr>
        <w:rPr>
          <w:color w:val="000000" w:themeColor="text1"/>
        </w:rPr>
      </w:pPr>
    </w:p>
    <w:p w14:paraId="52E327C0" w14:textId="550C33E0" w:rsidR="00AC4119" w:rsidRPr="00AC4119" w:rsidRDefault="00AC4119" w:rsidP="00AC4119">
      <w:pPr>
        <w:keepNext/>
        <w:keepLines/>
        <w:spacing w:before="240" w:after="0"/>
        <w:outlineLvl w:val="0"/>
        <w:rPr>
          <w:rFonts w:eastAsiaTheme="majorEastAsia" w:cstheme="majorBidi"/>
          <w:b/>
          <w:color w:val="000000" w:themeColor="text1"/>
          <w:sz w:val="32"/>
          <w:szCs w:val="32"/>
        </w:rPr>
      </w:pPr>
      <w:r w:rsidRPr="00AC4119">
        <w:rPr>
          <w:rFonts w:eastAsiaTheme="majorEastAsia" w:cstheme="majorBidi"/>
          <w:b/>
          <w:color w:val="000000" w:themeColor="text1"/>
          <w:sz w:val="32"/>
          <w:szCs w:val="32"/>
        </w:rPr>
        <w:t xml:space="preserve">Reference </w:t>
      </w:r>
    </w:p>
    <w:p w14:paraId="6D8DB463" w14:textId="77777777" w:rsidR="00AC4119" w:rsidRPr="00AC4119" w:rsidRDefault="00AC4119" w:rsidP="00AC4119">
      <w:pPr>
        <w:rPr>
          <w:color w:val="000000" w:themeColor="text1"/>
        </w:rPr>
      </w:pPr>
      <w:r w:rsidRPr="00AC4119">
        <w:rPr>
          <w:i/>
          <w:iCs/>
          <w:color w:val="000000" w:themeColor="text1"/>
        </w:rPr>
        <w:t>Leadership &amp; Organization Development Journal | Emerald Insight</w:t>
      </w:r>
      <w:r w:rsidRPr="00AC4119">
        <w:rPr>
          <w:color w:val="000000" w:themeColor="text1"/>
        </w:rPr>
        <w:t xml:space="preserve"> (2023). Available at: </w:t>
      </w:r>
      <w:hyperlink r:id="rId11" w:history="1">
        <w:r w:rsidRPr="00AC4119">
          <w:rPr>
            <w:color w:val="000000" w:themeColor="text1"/>
          </w:rPr>
          <w:t>https://www.emerald.com/insight/publication/issn/0143-7739</w:t>
        </w:r>
      </w:hyperlink>
      <w:r w:rsidRPr="00AC4119">
        <w:rPr>
          <w:color w:val="000000" w:themeColor="text1"/>
        </w:rPr>
        <w:t>.</w:t>
      </w:r>
    </w:p>
    <w:p w14:paraId="54B46E3C" w14:textId="7D613B0C" w:rsidR="00AC4119" w:rsidRPr="00AC4119" w:rsidRDefault="00AC4119" w:rsidP="00AC4119">
      <w:pPr>
        <w:rPr>
          <w:color w:val="000000" w:themeColor="text1"/>
        </w:rPr>
      </w:pPr>
      <w:r w:rsidRPr="00AC4119">
        <w:rPr>
          <w:color w:val="000000" w:themeColor="text1"/>
          <w:shd w:val="clear" w:color="auto" w:fill="FFFFFF"/>
        </w:rPr>
        <w:t>Miles, P. and Morrison, M., (2020). An effectual leadership perspective for developing rural entrepreneurial ecosystems. </w:t>
      </w:r>
      <w:r w:rsidRPr="00AC4119">
        <w:rPr>
          <w:i/>
          <w:iCs/>
          <w:color w:val="000000" w:themeColor="text1"/>
          <w:shd w:val="clear" w:color="auto" w:fill="FFFFFF"/>
        </w:rPr>
        <w:t>Small Business Economics</w:t>
      </w:r>
      <w:r w:rsidRPr="00AC4119">
        <w:rPr>
          <w:color w:val="000000" w:themeColor="text1"/>
          <w:shd w:val="clear" w:color="auto" w:fill="FFFFFF"/>
        </w:rPr>
        <w:t>, </w:t>
      </w:r>
      <w:r w:rsidRPr="00AC4119">
        <w:rPr>
          <w:i/>
          <w:iCs/>
          <w:color w:val="000000" w:themeColor="text1"/>
          <w:shd w:val="clear" w:color="auto" w:fill="FFFFFF"/>
        </w:rPr>
        <w:t>54</w:t>
      </w:r>
      <w:r w:rsidRPr="00AC4119">
        <w:rPr>
          <w:color w:val="000000" w:themeColor="text1"/>
          <w:shd w:val="clear" w:color="auto" w:fill="FFFFFF"/>
        </w:rPr>
        <w:t>, pp.933-949.</w:t>
      </w:r>
    </w:p>
    <w:p w14:paraId="748E5A4A" w14:textId="5E5328F5" w:rsidR="00AC4119" w:rsidRPr="00AC4119" w:rsidRDefault="00AC4119" w:rsidP="00AC4119">
      <w:pPr>
        <w:rPr>
          <w:color w:val="000000" w:themeColor="text1"/>
        </w:rPr>
      </w:pPr>
      <w:proofErr w:type="spellStart"/>
      <w:r w:rsidRPr="00AC4119">
        <w:rPr>
          <w:color w:val="000000" w:themeColor="text1"/>
          <w:shd w:val="clear" w:color="auto" w:fill="FFFFFF"/>
        </w:rPr>
        <w:t>Sanguesa</w:t>
      </w:r>
      <w:proofErr w:type="spellEnd"/>
      <w:r w:rsidRPr="00AC4119">
        <w:rPr>
          <w:color w:val="000000" w:themeColor="text1"/>
          <w:shd w:val="clear" w:color="auto" w:fill="FFFFFF"/>
        </w:rPr>
        <w:t>,</w:t>
      </w:r>
      <w:r w:rsidR="009C63FB">
        <w:rPr>
          <w:color w:val="000000" w:themeColor="text1"/>
          <w:shd w:val="clear" w:color="auto" w:fill="FFFFFF"/>
        </w:rPr>
        <w:t xml:space="preserve"> </w:t>
      </w:r>
      <w:r w:rsidRPr="00AC4119">
        <w:rPr>
          <w:color w:val="000000" w:themeColor="text1"/>
          <w:shd w:val="clear" w:color="auto" w:fill="FFFFFF"/>
        </w:rPr>
        <w:t>A., et al. (2021)). A review on electric vehicles: Technologies and challenges. </w:t>
      </w:r>
      <w:r w:rsidRPr="00AC4119">
        <w:rPr>
          <w:i/>
          <w:iCs/>
          <w:color w:val="000000" w:themeColor="text1"/>
          <w:shd w:val="clear" w:color="auto" w:fill="FFFFFF"/>
        </w:rPr>
        <w:t>Smart Cities</w:t>
      </w:r>
      <w:r w:rsidRPr="00AC4119">
        <w:rPr>
          <w:color w:val="000000" w:themeColor="text1"/>
          <w:shd w:val="clear" w:color="auto" w:fill="FFFFFF"/>
        </w:rPr>
        <w:t>, </w:t>
      </w:r>
      <w:r w:rsidRPr="00AC4119">
        <w:rPr>
          <w:i/>
          <w:iCs/>
          <w:color w:val="000000" w:themeColor="text1"/>
          <w:shd w:val="clear" w:color="auto" w:fill="FFFFFF"/>
        </w:rPr>
        <w:t>4</w:t>
      </w:r>
      <w:r w:rsidRPr="00AC4119">
        <w:rPr>
          <w:color w:val="000000" w:themeColor="text1"/>
          <w:shd w:val="clear" w:color="auto" w:fill="FFFFFF"/>
        </w:rPr>
        <w:t>(1), pp.372-404.</w:t>
      </w:r>
    </w:p>
    <w:p w14:paraId="142ABE13" w14:textId="77777777" w:rsidR="00AC4119" w:rsidRPr="00AC4119" w:rsidRDefault="00AC4119" w:rsidP="00AC4119">
      <w:pPr>
        <w:rPr>
          <w:color w:val="000000" w:themeColor="text1"/>
        </w:rPr>
      </w:pPr>
      <w:r w:rsidRPr="00AC4119">
        <w:rPr>
          <w:i/>
          <w:iCs/>
          <w:color w:val="000000" w:themeColor="text1"/>
        </w:rPr>
        <w:t>Strategy &amp; Leadership | Emerald Insight</w:t>
      </w:r>
      <w:r w:rsidRPr="00AC4119">
        <w:rPr>
          <w:color w:val="000000" w:themeColor="text1"/>
        </w:rPr>
        <w:t xml:space="preserve"> (2023). Available at: https://www.emerald.com/insight/publication/issn/1087-8572.</w:t>
      </w:r>
    </w:p>
    <w:p w14:paraId="46CA95AD" w14:textId="77777777" w:rsidR="00AC4119" w:rsidRPr="00AC4119" w:rsidRDefault="00AC4119" w:rsidP="00AC4119">
      <w:pPr>
        <w:rPr>
          <w:color w:val="000000" w:themeColor="text1"/>
        </w:rPr>
      </w:pPr>
      <w:r w:rsidRPr="00AC4119">
        <w:rPr>
          <w:i/>
          <w:iCs/>
          <w:color w:val="000000" w:themeColor="text1"/>
        </w:rPr>
        <w:t>The Leadership Quarterly | Journal | ScienceDirect.com by Elsevier</w:t>
      </w:r>
      <w:r w:rsidRPr="00AC4119">
        <w:rPr>
          <w:color w:val="000000" w:themeColor="text1"/>
        </w:rPr>
        <w:t xml:space="preserve"> (2019). Available at: </w:t>
      </w:r>
      <w:hyperlink r:id="rId12" w:history="1">
        <w:r w:rsidRPr="00AC4119">
          <w:rPr>
            <w:color w:val="000000" w:themeColor="text1"/>
          </w:rPr>
          <w:t>https://www.sciencedirect.com/journal/the-leadership-quarterly</w:t>
        </w:r>
      </w:hyperlink>
      <w:r w:rsidRPr="00AC4119">
        <w:rPr>
          <w:color w:val="000000" w:themeColor="text1"/>
        </w:rPr>
        <w:t>.</w:t>
      </w:r>
    </w:p>
    <w:p w14:paraId="64DCDF38" w14:textId="3B9B41EE" w:rsidR="00AC4119" w:rsidRPr="00AC4119" w:rsidRDefault="00AC4119" w:rsidP="00AC4119">
      <w:pPr>
        <w:rPr>
          <w:color w:val="000000" w:themeColor="text1"/>
        </w:rPr>
      </w:pPr>
      <w:r w:rsidRPr="00AC4119">
        <w:rPr>
          <w:color w:val="000000" w:themeColor="text1"/>
        </w:rPr>
        <w:t>Waldman,</w:t>
      </w:r>
      <w:r w:rsidR="009C63FB">
        <w:rPr>
          <w:color w:val="000000" w:themeColor="text1"/>
        </w:rPr>
        <w:t xml:space="preserve"> </w:t>
      </w:r>
      <w:r w:rsidRPr="00AC4119">
        <w:rPr>
          <w:color w:val="000000" w:themeColor="text1"/>
        </w:rPr>
        <w:t>C. and O’Reilly,</w:t>
      </w:r>
      <w:r w:rsidR="009C63FB">
        <w:rPr>
          <w:color w:val="000000" w:themeColor="text1"/>
        </w:rPr>
        <w:t xml:space="preserve"> </w:t>
      </w:r>
      <w:r w:rsidRPr="00AC4119">
        <w:rPr>
          <w:color w:val="000000" w:themeColor="text1"/>
        </w:rPr>
        <w:t xml:space="preserve">C. (2019 )Leadership for Organizations. 1st </w:t>
      </w:r>
      <w:proofErr w:type="spellStart"/>
      <w:r w:rsidRPr="00AC4119">
        <w:rPr>
          <w:color w:val="000000" w:themeColor="text1"/>
        </w:rPr>
        <w:t>edn</w:t>
      </w:r>
      <w:proofErr w:type="spellEnd"/>
      <w:r w:rsidRPr="00AC4119">
        <w:rPr>
          <w:color w:val="000000" w:themeColor="text1"/>
        </w:rPr>
        <w:t>. California: Sage</w:t>
      </w:r>
    </w:p>
    <w:p w14:paraId="086C4B3A" w14:textId="34BC4EC3" w:rsidR="00AC4119" w:rsidRPr="00AC4119" w:rsidRDefault="00AC4119" w:rsidP="00AC4119">
      <w:pPr>
        <w:rPr>
          <w:color w:val="000000" w:themeColor="text1"/>
          <w:shd w:val="clear" w:color="auto" w:fill="FFFFFF"/>
        </w:rPr>
      </w:pPr>
      <w:r w:rsidRPr="00AC4119">
        <w:rPr>
          <w:color w:val="000000" w:themeColor="text1"/>
          <w:shd w:val="clear" w:color="auto" w:fill="FFFFFF"/>
        </w:rPr>
        <w:t>Watson, H., (2001), November. Cycles of learning: observations of Jack Welch. In </w:t>
      </w:r>
      <w:r w:rsidRPr="00AC4119">
        <w:rPr>
          <w:i/>
          <w:iCs/>
          <w:color w:val="000000" w:themeColor="text1"/>
          <w:shd w:val="clear" w:color="auto" w:fill="FFFFFF"/>
        </w:rPr>
        <w:t>Six Sigma Forum Magazine</w:t>
      </w:r>
      <w:r w:rsidRPr="00AC4119">
        <w:rPr>
          <w:color w:val="000000" w:themeColor="text1"/>
          <w:shd w:val="clear" w:color="auto" w:fill="FFFFFF"/>
        </w:rPr>
        <w:t> (Vol. 1, No. 1, pp. 13-17). ASQ.</w:t>
      </w:r>
    </w:p>
    <w:p w14:paraId="3D8EA86B" w14:textId="6A031E53" w:rsidR="00AC4119" w:rsidRPr="00AC4119" w:rsidRDefault="00AC4119" w:rsidP="00AC4119">
      <w:pPr>
        <w:rPr>
          <w:color w:val="000000" w:themeColor="text1"/>
        </w:rPr>
      </w:pPr>
      <w:r w:rsidRPr="00AC4119">
        <w:rPr>
          <w:color w:val="000000" w:themeColor="text1"/>
        </w:rPr>
        <w:t xml:space="preserve">Welch, J. </w:t>
      </w:r>
      <w:r w:rsidR="009C63FB">
        <w:rPr>
          <w:color w:val="000000" w:themeColor="text1"/>
        </w:rPr>
        <w:t xml:space="preserve">and  </w:t>
      </w:r>
      <w:r w:rsidRPr="00AC4119">
        <w:rPr>
          <w:color w:val="000000" w:themeColor="text1"/>
        </w:rPr>
        <w:t>Byrne,</w:t>
      </w:r>
      <w:r w:rsidR="009C63FB">
        <w:rPr>
          <w:color w:val="000000" w:themeColor="text1"/>
        </w:rPr>
        <w:t xml:space="preserve"> </w:t>
      </w:r>
      <w:r w:rsidRPr="00AC4119">
        <w:rPr>
          <w:color w:val="000000" w:themeColor="text1"/>
        </w:rPr>
        <w:t>A. (2001). Jack: Straight from the gut. Warner Business Books.</w:t>
      </w:r>
    </w:p>
    <w:p w14:paraId="30864E50" w14:textId="145A9582" w:rsidR="00AC4119" w:rsidRPr="00AC4119" w:rsidRDefault="00AC4119" w:rsidP="00AC4119">
      <w:pPr>
        <w:rPr>
          <w:color w:val="000000" w:themeColor="text1"/>
        </w:rPr>
      </w:pPr>
      <w:r w:rsidRPr="00AC4119">
        <w:rPr>
          <w:color w:val="000000" w:themeColor="text1"/>
        </w:rPr>
        <w:br w:type="page"/>
      </w:r>
    </w:p>
    <w:p w14:paraId="74E26989" w14:textId="77777777" w:rsidR="00AC4119" w:rsidRPr="00AC4119" w:rsidRDefault="00AC4119" w:rsidP="00AC4119">
      <w:pPr>
        <w:rPr>
          <w:color w:val="000000" w:themeColor="text1"/>
        </w:rPr>
      </w:pPr>
    </w:p>
    <w:p w14:paraId="5B236DA7" w14:textId="77777777" w:rsidR="00AC4119" w:rsidRPr="00FF64B1" w:rsidRDefault="00AC4119" w:rsidP="00AC4119">
      <w:pPr>
        <w:spacing w:line="259" w:lineRule="auto"/>
        <w:jc w:val="left"/>
        <w:rPr>
          <w:b/>
          <w:bCs/>
          <w:color w:val="000000" w:themeColor="text1"/>
          <w:sz w:val="28"/>
          <w:szCs w:val="28"/>
        </w:rPr>
      </w:pPr>
    </w:p>
    <w:p w14:paraId="75F4E521" w14:textId="77777777" w:rsidR="00AC4119" w:rsidRPr="00FF64B1" w:rsidRDefault="00AC4119" w:rsidP="00AC4119">
      <w:pPr>
        <w:spacing w:line="259" w:lineRule="auto"/>
        <w:jc w:val="center"/>
        <w:rPr>
          <w:b/>
          <w:bCs/>
          <w:color w:val="000000" w:themeColor="text1"/>
          <w:sz w:val="32"/>
          <w:szCs w:val="28"/>
        </w:rPr>
      </w:pPr>
    </w:p>
    <w:p w14:paraId="1E065912" w14:textId="77777777" w:rsidR="002E68EC" w:rsidRPr="00FF64B1" w:rsidRDefault="002E68EC">
      <w:pPr>
        <w:rPr>
          <w:color w:val="000000" w:themeColor="text1"/>
        </w:rPr>
      </w:pPr>
    </w:p>
    <w:sectPr w:rsidR="002E68EC" w:rsidRPr="00FF64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262"/>
    <w:rsid w:val="00007456"/>
    <w:rsid w:val="002720F3"/>
    <w:rsid w:val="002B7C25"/>
    <w:rsid w:val="002E68EC"/>
    <w:rsid w:val="003872F1"/>
    <w:rsid w:val="006D1DC4"/>
    <w:rsid w:val="007F23A1"/>
    <w:rsid w:val="00926262"/>
    <w:rsid w:val="00966256"/>
    <w:rsid w:val="009C63FB"/>
    <w:rsid w:val="00AA72AF"/>
    <w:rsid w:val="00AC4119"/>
    <w:rsid w:val="00D57515"/>
    <w:rsid w:val="00E36FBE"/>
    <w:rsid w:val="00EB31A2"/>
    <w:rsid w:val="00FA0BAD"/>
    <w:rsid w:val="00FF6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F958A"/>
  <w15:chartTrackingRefBased/>
  <w15:docId w15:val="{E8D0F997-B122-44BE-B494-BC123B44E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4119"/>
    <w:pPr>
      <w:spacing w:line="360" w:lineRule="auto"/>
      <w:jc w:val="both"/>
    </w:pPr>
    <w:rPr>
      <w:rFonts w:ascii="Arial" w:hAnsi="Arial"/>
      <w:kern w:val="0"/>
      <w:sz w:val="24"/>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sv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www.sciencedirect.com/journal/the-leadership-quarterl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svg"/><Relationship Id="rId11" Type="http://schemas.openxmlformats.org/officeDocument/2006/relationships/hyperlink" Target="https://www.emerald.com/insight/publication/issn/0143-7739" TargetMode="External"/><Relationship Id="rId5" Type="http://schemas.openxmlformats.org/officeDocument/2006/relationships/image" Target="media/image2.png"/><Relationship Id="rId10" Type="http://schemas.openxmlformats.org/officeDocument/2006/relationships/image" Target="media/image7.sv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834</Words>
  <Characters>5332</Characters>
  <Application>Microsoft Office Word</Application>
  <DocSecurity>0</DocSecurity>
  <Lines>88</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Kirova (2018270)</dc:creator>
  <cp:keywords/>
  <dc:description/>
  <cp:lastModifiedBy>Nina Kirova (2018270)</cp:lastModifiedBy>
  <cp:revision>23</cp:revision>
  <dcterms:created xsi:type="dcterms:W3CDTF">2023-07-22T13:20:00Z</dcterms:created>
  <dcterms:modified xsi:type="dcterms:W3CDTF">2023-07-26T21:08:00Z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44e9d7119bb7d045b67c9294ad889aed05dceacf3134363d59f03dcfab8464ae</vt:lpwstr>
  </property>
</Properties>
</file>