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C2DE0" w:rsidRDefault="00B06726" w:rsidP="00B06726">
      <w:pPr>
        <w:jc w:val="center"/>
        <w:rPr>
          <w:rFonts w:ascii="Arial" w:hAnsi="Arial" w:cs="Arial"/>
          <w:b/>
          <w:sz w:val="24"/>
          <w:szCs w:val="24"/>
          <w:u w:val="single"/>
        </w:rPr>
      </w:pPr>
      <w:r>
        <w:rPr>
          <w:rFonts w:ascii="Arial" w:hAnsi="Arial" w:cs="Arial"/>
          <w:b/>
          <w:sz w:val="24"/>
          <w:szCs w:val="24"/>
          <w:u w:val="single"/>
        </w:rPr>
        <w:t>The Hedgehog Vase</w:t>
      </w:r>
      <w:r w:rsidR="000E343F">
        <w:rPr>
          <w:rFonts w:ascii="Arial" w:hAnsi="Arial" w:cs="Arial"/>
          <w:b/>
          <w:sz w:val="24"/>
          <w:szCs w:val="24"/>
          <w:u w:val="single"/>
        </w:rPr>
        <w:t xml:space="preserve"> of </w:t>
      </w:r>
      <w:proofErr w:type="spellStart"/>
      <w:r w:rsidR="000E343F">
        <w:rPr>
          <w:rFonts w:ascii="Arial" w:hAnsi="Arial" w:cs="Arial"/>
          <w:b/>
          <w:sz w:val="24"/>
          <w:szCs w:val="24"/>
          <w:u w:val="single"/>
        </w:rPr>
        <w:t>Chalandriani</w:t>
      </w:r>
      <w:proofErr w:type="spellEnd"/>
    </w:p>
    <w:p w:rsidR="00C81975" w:rsidRDefault="00C81975" w:rsidP="00C81975">
      <w:pPr>
        <w:jc w:val="both"/>
        <w:rPr>
          <w:rFonts w:ascii="Arial" w:hAnsi="Arial" w:cs="Arial"/>
          <w:b/>
          <w:sz w:val="24"/>
          <w:szCs w:val="24"/>
          <w:u w:val="single"/>
        </w:rPr>
      </w:pPr>
    </w:p>
    <w:p w:rsidR="00C81975" w:rsidRDefault="00C81975" w:rsidP="00C81975">
      <w:pPr>
        <w:jc w:val="center"/>
        <w:rPr>
          <w:rFonts w:ascii="Arial" w:hAnsi="Arial" w:cs="Arial"/>
          <w:sz w:val="24"/>
          <w:szCs w:val="24"/>
        </w:rPr>
      </w:pPr>
      <w:r>
        <w:rPr>
          <w:rFonts w:ascii="Arial" w:hAnsi="Arial" w:cs="Arial"/>
          <w:noProof/>
          <w:sz w:val="24"/>
          <w:szCs w:val="24"/>
          <w:lang w:eastAsia="en-GB"/>
        </w:rPr>
        <w:drawing>
          <wp:inline distT="0" distB="0" distL="0" distR="0">
            <wp:extent cx="3257550" cy="24091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edgehog-athens-national-museum004.jpg"/>
                    <pic:cNvPicPr/>
                  </pic:nvPicPr>
                  <pic:blipFill>
                    <a:blip r:embed="rId4">
                      <a:extLst>
                        <a:ext uri="{28A0092B-C50C-407E-A947-70E740481C1C}">
                          <a14:useLocalDpi xmlns:a14="http://schemas.microsoft.com/office/drawing/2010/main" val="0"/>
                        </a:ext>
                      </a:extLst>
                    </a:blip>
                    <a:stretch>
                      <a:fillRect/>
                    </a:stretch>
                  </pic:blipFill>
                  <pic:spPr>
                    <a:xfrm>
                      <a:off x="0" y="0"/>
                      <a:ext cx="3280726" cy="2426330"/>
                    </a:xfrm>
                    <a:prstGeom prst="rect">
                      <a:avLst/>
                    </a:prstGeom>
                  </pic:spPr>
                </pic:pic>
              </a:graphicData>
            </a:graphic>
          </wp:inline>
        </w:drawing>
      </w:r>
    </w:p>
    <w:p w:rsidR="00186BEB" w:rsidRDefault="00186BEB" w:rsidP="00B65A33">
      <w:pPr>
        <w:jc w:val="center"/>
        <w:rPr>
          <w:rFonts w:ascii="Arial" w:hAnsi="Arial" w:cs="Arial"/>
          <w:sz w:val="18"/>
          <w:szCs w:val="18"/>
        </w:rPr>
      </w:pPr>
      <w:r>
        <w:rPr>
          <w:rFonts w:ascii="Arial" w:hAnsi="Arial" w:cs="Arial"/>
          <w:sz w:val="18"/>
          <w:szCs w:val="18"/>
        </w:rPr>
        <w:t>National Archaeological Museum, Athens</w:t>
      </w:r>
    </w:p>
    <w:p w:rsidR="00B65A33" w:rsidRDefault="00B65A33" w:rsidP="00B65A33">
      <w:pPr>
        <w:rPr>
          <w:rFonts w:ascii="Arial" w:hAnsi="Arial" w:cs="Arial"/>
          <w:sz w:val="28"/>
          <w:szCs w:val="28"/>
          <w:u w:val="single"/>
        </w:rPr>
      </w:pPr>
    </w:p>
    <w:p w:rsidR="00B65A33" w:rsidRPr="000E343F" w:rsidRDefault="00F72F40" w:rsidP="000E343F">
      <w:pPr>
        <w:jc w:val="both"/>
        <w:rPr>
          <w:rFonts w:ascii="Arial" w:hAnsi="Arial" w:cs="Arial"/>
          <w:sz w:val="28"/>
          <w:szCs w:val="28"/>
        </w:rPr>
      </w:pPr>
      <w:r>
        <w:rPr>
          <w:rFonts w:ascii="Arial" w:hAnsi="Arial" w:cs="Arial"/>
          <w:sz w:val="28"/>
          <w:szCs w:val="28"/>
        </w:rPr>
        <w:t xml:space="preserve">The Early Cycladic period saw the transition from plain pottery with angular contours to dark-on-light painted pottery predominantly in the form of lidded containers and footed cups. A small group of stone items were in the shape of animals </w:t>
      </w:r>
      <w:proofErr w:type="spellStart"/>
      <w:r>
        <w:rPr>
          <w:rFonts w:ascii="Arial" w:hAnsi="Arial" w:cs="Arial"/>
          <w:sz w:val="28"/>
          <w:szCs w:val="28"/>
        </w:rPr>
        <w:t>eg</w:t>
      </w:r>
      <w:proofErr w:type="spellEnd"/>
      <w:r>
        <w:rPr>
          <w:rFonts w:ascii="Arial" w:hAnsi="Arial" w:cs="Arial"/>
          <w:sz w:val="28"/>
          <w:szCs w:val="28"/>
        </w:rPr>
        <w:t xml:space="preserve"> birds, or bovine form, but there were also zoomorphic clay </w:t>
      </w:r>
      <w:proofErr w:type="spellStart"/>
      <w:r>
        <w:rPr>
          <w:rFonts w:ascii="Arial" w:hAnsi="Arial" w:cs="Arial"/>
          <w:sz w:val="28"/>
          <w:szCs w:val="28"/>
        </w:rPr>
        <w:t>rhyta</w:t>
      </w:r>
      <w:proofErr w:type="spellEnd"/>
      <w:r>
        <w:rPr>
          <w:rFonts w:ascii="Arial" w:hAnsi="Arial" w:cs="Arial"/>
          <w:sz w:val="28"/>
          <w:szCs w:val="28"/>
        </w:rPr>
        <w:t xml:space="preserve"> produced at this time. </w:t>
      </w:r>
      <w:r w:rsidR="008C3BB7">
        <w:rPr>
          <w:rFonts w:ascii="Arial" w:hAnsi="Arial" w:cs="Arial"/>
          <w:sz w:val="28"/>
          <w:szCs w:val="28"/>
        </w:rPr>
        <w:t xml:space="preserve">Excavations on the </w:t>
      </w:r>
      <w:proofErr w:type="spellStart"/>
      <w:r w:rsidR="008C3BB7">
        <w:rPr>
          <w:rFonts w:ascii="Arial" w:hAnsi="Arial" w:cs="Arial"/>
          <w:sz w:val="28"/>
          <w:szCs w:val="28"/>
        </w:rPr>
        <w:t>Chalandriani</w:t>
      </w:r>
      <w:proofErr w:type="spellEnd"/>
      <w:r w:rsidR="008C3BB7">
        <w:rPr>
          <w:rFonts w:ascii="Arial" w:hAnsi="Arial" w:cs="Arial"/>
          <w:sz w:val="28"/>
          <w:szCs w:val="28"/>
        </w:rPr>
        <w:t xml:space="preserve"> cemetery on the island of Syros, in the Aegean region discovered, amongst other objects, a small vase in the </w:t>
      </w:r>
      <w:r>
        <w:rPr>
          <w:rFonts w:ascii="Arial" w:hAnsi="Arial" w:cs="Arial"/>
          <w:sz w:val="28"/>
          <w:szCs w:val="28"/>
        </w:rPr>
        <w:t xml:space="preserve">form of a hedgehog, an example of a clay </w:t>
      </w:r>
      <w:proofErr w:type="spellStart"/>
      <w:r>
        <w:rPr>
          <w:rFonts w:ascii="Arial" w:hAnsi="Arial" w:cs="Arial"/>
          <w:sz w:val="28"/>
          <w:szCs w:val="28"/>
        </w:rPr>
        <w:t>rhyta</w:t>
      </w:r>
      <w:proofErr w:type="spellEnd"/>
      <w:r>
        <w:rPr>
          <w:rFonts w:ascii="Arial" w:hAnsi="Arial" w:cs="Arial"/>
          <w:sz w:val="28"/>
          <w:szCs w:val="28"/>
        </w:rPr>
        <w:t>.</w:t>
      </w:r>
      <w:r w:rsidR="008C3BB7">
        <w:rPr>
          <w:rFonts w:ascii="Arial" w:hAnsi="Arial" w:cs="Arial"/>
          <w:sz w:val="28"/>
          <w:szCs w:val="28"/>
        </w:rPr>
        <w:t xml:space="preserve"> This essay will be analysing the hedgehog vase with particular reference to its material qualities, aesthetics, symbolic communication and its reception </w:t>
      </w:r>
      <w:r w:rsidR="004F214C">
        <w:rPr>
          <w:rFonts w:ascii="Arial" w:hAnsi="Arial" w:cs="Arial"/>
          <w:sz w:val="28"/>
          <w:szCs w:val="28"/>
        </w:rPr>
        <w:t>both within the ancient world but also from a</w:t>
      </w:r>
      <w:r w:rsidR="008C3BB7">
        <w:rPr>
          <w:rFonts w:ascii="Arial" w:hAnsi="Arial" w:cs="Arial"/>
          <w:sz w:val="28"/>
          <w:szCs w:val="28"/>
        </w:rPr>
        <w:t xml:space="preserve"> modern western </w:t>
      </w:r>
      <w:proofErr w:type="spellStart"/>
      <w:r w:rsidR="004F214C">
        <w:rPr>
          <w:rFonts w:ascii="Arial" w:hAnsi="Arial" w:cs="Arial"/>
          <w:sz w:val="28"/>
          <w:szCs w:val="28"/>
        </w:rPr>
        <w:t>pespective</w:t>
      </w:r>
      <w:proofErr w:type="spellEnd"/>
      <w:r w:rsidR="008C3BB7">
        <w:rPr>
          <w:rFonts w:ascii="Arial" w:hAnsi="Arial" w:cs="Arial"/>
          <w:sz w:val="28"/>
          <w:szCs w:val="28"/>
        </w:rPr>
        <w:t>.</w:t>
      </w:r>
      <w:r w:rsidR="004F214C">
        <w:rPr>
          <w:rFonts w:ascii="Arial" w:hAnsi="Arial" w:cs="Arial"/>
          <w:sz w:val="28"/>
          <w:szCs w:val="28"/>
        </w:rPr>
        <w:t xml:space="preserve"> It will also try to ascertain its function, taking into account the </w:t>
      </w:r>
      <w:proofErr w:type="spellStart"/>
      <w:r w:rsidR="004F214C">
        <w:rPr>
          <w:rFonts w:ascii="Arial" w:hAnsi="Arial" w:cs="Arial"/>
          <w:sz w:val="28"/>
          <w:szCs w:val="28"/>
        </w:rPr>
        <w:t>Keros</w:t>
      </w:r>
      <w:proofErr w:type="spellEnd"/>
      <w:r w:rsidR="004F214C">
        <w:rPr>
          <w:rFonts w:ascii="Arial" w:hAnsi="Arial" w:cs="Arial"/>
          <w:sz w:val="28"/>
          <w:szCs w:val="28"/>
        </w:rPr>
        <w:t>-Syros culture to which it related.</w:t>
      </w:r>
    </w:p>
    <w:p w:rsidR="00504522" w:rsidRPr="000E343F" w:rsidRDefault="005C2C4D" w:rsidP="000E343F">
      <w:pPr>
        <w:jc w:val="both"/>
        <w:rPr>
          <w:rFonts w:ascii="Arial" w:hAnsi="Arial" w:cs="Arial"/>
          <w:sz w:val="28"/>
          <w:szCs w:val="28"/>
        </w:rPr>
      </w:pPr>
      <w:r>
        <w:rPr>
          <w:rFonts w:ascii="Arial" w:hAnsi="Arial" w:cs="Arial"/>
          <w:sz w:val="28"/>
          <w:szCs w:val="28"/>
        </w:rPr>
        <w:t xml:space="preserve">The </w:t>
      </w:r>
      <w:proofErr w:type="gramStart"/>
      <w:r>
        <w:rPr>
          <w:rFonts w:ascii="Arial" w:hAnsi="Arial" w:cs="Arial"/>
          <w:sz w:val="28"/>
          <w:szCs w:val="28"/>
        </w:rPr>
        <w:t>vase was discovered by the Greek archaeologist</w:t>
      </w:r>
      <w:r w:rsidR="00504522">
        <w:rPr>
          <w:rFonts w:ascii="Arial" w:hAnsi="Arial" w:cs="Arial"/>
          <w:sz w:val="28"/>
          <w:szCs w:val="28"/>
        </w:rPr>
        <w:t xml:space="preserve">, Christos </w:t>
      </w:r>
      <w:proofErr w:type="spellStart"/>
      <w:r w:rsidR="00504522">
        <w:rPr>
          <w:rFonts w:ascii="Arial" w:hAnsi="Arial" w:cs="Arial"/>
          <w:sz w:val="28"/>
          <w:szCs w:val="28"/>
        </w:rPr>
        <w:t>Tsountas</w:t>
      </w:r>
      <w:proofErr w:type="spellEnd"/>
      <w:r w:rsidR="00504522">
        <w:rPr>
          <w:rFonts w:ascii="Arial" w:hAnsi="Arial" w:cs="Arial"/>
          <w:sz w:val="28"/>
          <w:szCs w:val="28"/>
        </w:rPr>
        <w:t>,</w:t>
      </w:r>
      <w:proofErr w:type="gramEnd"/>
      <w:r>
        <w:rPr>
          <w:rFonts w:ascii="Arial" w:hAnsi="Arial" w:cs="Arial"/>
          <w:sz w:val="28"/>
          <w:szCs w:val="28"/>
        </w:rPr>
        <w:t xml:space="preserve"> during his excavations of the cemetery in</w:t>
      </w:r>
      <w:r w:rsidR="0060759D">
        <w:rPr>
          <w:rFonts w:ascii="Arial" w:hAnsi="Arial" w:cs="Arial"/>
          <w:sz w:val="28"/>
          <w:szCs w:val="28"/>
        </w:rPr>
        <w:t xml:space="preserve"> </w:t>
      </w:r>
      <w:proofErr w:type="spellStart"/>
      <w:r w:rsidR="0060759D">
        <w:rPr>
          <w:rFonts w:ascii="Arial" w:hAnsi="Arial" w:cs="Arial"/>
          <w:sz w:val="28"/>
          <w:szCs w:val="28"/>
        </w:rPr>
        <w:t>Chalandriani</w:t>
      </w:r>
      <w:proofErr w:type="spellEnd"/>
      <w:r w:rsidR="0060759D">
        <w:rPr>
          <w:rFonts w:ascii="Arial" w:hAnsi="Arial" w:cs="Arial"/>
          <w:sz w:val="28"/>
          <w:szCs w:val="28"/>
        </w:rPr>
        <w:t>, in the north east mountainous region on the Aegean</w:t>
      </w:r>
      <w:r>
        <w:rPr>
          <w:rFonts w:ascii="Arial" w:hAnsi="Arial" w:cs="Arial"/>
          <w:sz w:val="28"/>
          <w:szCs w:val="28"/>
        </w:rPr>
        <w:t xml:space="preserve"> island of Syros, in 1898.</w:t>
      </w:r>
      <w:r w:rsidR="00FA6D8A">
        <w:rPr>
          <w:rFonts w:ascii="Arial" w:hAnsi="Arial" w:cs="Arial"/>
          <w:sz w:val="28"/>
          <w:szCs w:val="28"/>
        </w:rPr>
        <w:t xml:space="preserve"> Excavations on Syros discovered that there were</w:t>
      </w:r>
      <w:r>
        <w:rPr>
          <w:rFonts w:ascii="Arial" w:hAnsi="Arial" w:cs="Arial"/>
          <w:sz w:val="28"/>
          <w:szCs w:val="28"/>
        </w:rPr>
        <w:t xml:space="preserve"> two settlements and one cemetery in the region, </w:t>
      </w:r>
      <w:r w:rsidR="00FA6D8A">
        <w:rPr>
          <w:rFonts w:ascii="Arial" w:hAnsi="Arial" w:cs="Arial"/>
          <w:sz w:val="28"/>
          <w:szCs w:val="28"/>
        </w:rPr>
        <w:t>with this</w:t>
      </w:r>
      <w:r>
        <w:rPr>
          <w:rFonts w:ascii="Arial" w:hAnsi="Arial" w:cs="Arial"/>
          <w:sz w:val="28"/>
          <w:szCs w:val="28"/>
        </w:rPr>
        <w:t xml:space="preserve"> cemetery being </w:t>
      </w:r>
      <w:r w:rsidR="00BE310D">
        <w:rPr>
          <w:rFonts w:ascii="Arial" w:hAnsi="Arial" w:cs="Arial"/>
          <w:sz w:val="28"/>
          <w:szCs w:val="28"/>
        </w:rPr>
        <w:t>the largest one in the Cyclades (</w:t>
      </w:r>
      <w:proofErr w:type="spellStart"/>
      <w:r w:rsidR="00BE310D">
        <w:rPr>
          <w:rFonts w:ascii="Arial" w:hAnsi="Arial" w:cs="Arial"/>
          <w:sz w:val="28"/>
          <w:szCs w:val="28"/>
        </w:rPr>
        <w:t>Mathari</w:t>
      </w:r>
      <w:proofErr w:type="spellEnd"/>
      <w:r w:rsidR="00BE310D">
        <w:rPr>
          <w:rFonts w:ascii="Arial" w:hAnsi="Arial" w:cs="Arial"/>
          <w:sz w:val="28"/>
          <w:szCs w:val="28"/>
        </w:rPr>
        <w:t xml:space="preserve">, Renfrew &amp; Boyd, 2017). </w:t>
      </w:r>
      <w:r w:rsidR="00FA6D8A">
        <w:rPr>
          <w:rFonts w:ascii="Arial" w:hAnsi="Arial" w:cs="Arial"/>
          <w:sz w:val="28"/>
          <w:szCs w:val="28"/>
        </w:rPr>
        <w:t xml:space="preserve"> The vase currently resides in the National Archaeological Museum in Athens.</w:t>
      </w:r>
    </w:p>
    <w:p w:rsidR="002A0369" w:rsidRDefault="00FA6D8A" w:rsidP="000E343F">
      <w:pPr>
        <w:jc w:val="both"/>
        <w:rPr>
          <w:rFonts w:ascii="Arial" w:hAnsi="Arial" w:cs="Arial"/>
          <w:sz w:val="28"/>
          <w:szCs w:val="28"/>
          <w:u w:val="single"/>
        </w:rPr>
      </w:pPr>
      <w:r>
        <w:rPr>
          <w:rFonts w:ascii="Arial" w:hAnsi="Arial" w:cs="Arial"/>
          <w:sz w:val="28"/>
          <w:szCs w:val="28"/>
        </w:rPr>
        <w:t xml:space="preserve">The majority of the objects excavated </w:t>
      </w:r>
      <w:r w:rsidR="002F076E">
        <w:rPr>
          <w:rFonts w:ascii="Arial" w:hAnsi="Arial" w:cs="Arial"/>
          <w:sz w:val="28"/>
          <w:szCs w:val="28"/>
        </w:rPr>
        <w:t xml:space="preserve">at </w:t>
      </w:r>
      <w:proofErr w:type="spellStart"/>
      <w:r w:rsidR="002F076E">
        <w:rPr>
          <w:rFonts w:ascii="Arial" w:hAnsi="Arial" w:cs="Arial"/>
          <w:sz w:val="28"/>
          <w:szCs w:val="28"/>
        </w:rPr>
        <w:t>Chalandriani</w:t>
      </w:r>
      <w:proofErr w:type="spellEnd"/>
      <w:r w:rsidR="002F076E">
        <w:rPr>
          <w:rFonts w:ascii="Arial" w:hAnsi="Arial" w:cs="Arial"/>
          <w:sz w:val="28"/>
          <w:szCs w:val="28"/>
        </w:rPr>
        <w:t xml:space="preserve"> </w:t>
      </w:r>
      <w:r>
        <w:rPr>
          <w:rFonts w:ascii="Arial" w:hAnsi="Arial" w:cs="Arial"/>
          <w:sz w:val="28"/>
          <w:szCs w:val="28"/>
        </w:rPr>
        <w:t xml:space="preserve">related to the Early Cycladic period EC11 (2700 – 2000 BC), and were part of the </w:t>
      </w:r>
      <w:proofErr w:type="spellStart"/>
      <w:r>
        <w:rPr>
          <w:rFonts w:ascii="Arial" w:hAnsi="Arial" w:cs="Arial"/>
          <w:sz w:val="28"/>
          <w:szCs w:val="28"/>
        </w:rPr>
        <w:t>Keros</w:t>
      </w:r>
      <w:proofErr w:type="spellEnd"/>
      <w:r>
        <w:rPr>
          <w:rFonts w:ascii="Arial" w:hAnsi="Arial" w:cs="Arial"/>
          <w:sz w:val="28"/>
          <w:szCs w:val="28"/>
        </w:rPr>
        <w:t xml:space="preserve">-Syros </w:t>
      </w:r>
      <w:r>
        <w:rPr>
          <w:rFonts w:ascii="Arial" w:hAnsi="Arial" w:cs="Arial"/>
          <w:sz w:val="28"/>
          <w:szCs w:val="28"/>
        </w:rPr>
        <w:lastRenderedPageBreak/>
        <w:t>culture.</w:t>
      </w:r>
      <w:r w:rsidR="0095610F">
        <w:rPr>
          <w:rFonts w:ascii="Arial" w:hAnsi="Arial" w:cs="Arial"/>
          <w:sz w:val="28"/>
          <w:szCs w:val="28"/>
        </w:rPr>
        <w:t xml:space="preserve"> The artwork produced in this </w:t>
      </w:r>
      <w:proofErr w:type="gramStart"/>
      <w:r w:rsidR="0095610F">
        <w:rPr>
          <w:rFonts w:ascii="Arial" w:hAnsi="Arial" w:cs="Arial"/>
          <w:sz w:val="28"/>
          <w:szCs w:val="28"/>
        </w:rPr>
        <w:t>period</w:t>
      </w:r>
      <w:r w:rsidR="002F076E">
        <w:rPr>
          <w:rFonts w:ascii="Arial" w:hAnsi="Arial" w:cs="Arial"/>
          <w:sz w:val="28"/>
          <w:szCs w:val="28"/>
        </w:rPr>
        <w:t xml:space="preserve"> included</w:t>
      </w:r>
      <w:proofErr w:type="gramEnd"/>
      <w:r w:rsidR="0095610F">
        <w:rPr>
          <w:rFonts w:ascii="Arial" w:hAnsi="Arial" w:cs="Arial"/>
          <w:sz w:val="28"/>
          <w:szCs w:val="28"/>
        </w:rPr>
        <w:t xml:space="preserve"> examples of metalwork, carved stone vases, well-fired clay pottery shapes, and marble figurines</w:t>
      </w:r>
      <w:r w:rsidR="00D44D72">
        <w:rPr>
          <w:rFonts w:ascii="Arial" w:hAnsi="Arial" w:cs="Arial"/>
          <w:sz w:val="28"/>
          <w:szCs w:val="28"/>
        </w:rPr>
        <w:t xml:space="preserve"> were found in the cemetery</w:t>
      </w:r>
      <w:r w:rsidR="00EC7822">
        <w:rPr>
          <w:rFonts w:ascii="Arial" w:hAnsi="Arial" w:cs="Arial"/>
          <w:sz w:val="28"/>
          <w:szCs w:val="28"/>
        </w:rPr>
        <w:t xml:space="preserve"> (Betancourt, 2007)</w:t>
      </w:r>
      <w:r w:rsidR="0095610F">
        <w:rPr>
          <w:rFonts w:ascii="Arial" w:hAnsi="Arial" w:cs="Arial"/>
          <w:sz w:val="28"/>
          <w:szCs w:val="28"/>
        </w:rPr>
        <w:t>.</w:t>
      </w:r>
      <w:r w:rsidR="00D44D72">
        <w:rPr>
          <w:rFonts w:ascii="Arial" w:hAnsi="Arial" w:cs="Arial"/>
          <w:sz w:val="28"/>
          <w:szCs w:val="28"/>
        </w:rPr>
        <w:t xml:space="preserve"> The marble figurines were plain with no painted elements on them, or facial features, predominantly angular in design with arms folded in front.</w:t>
      </w:r>
      <w:r w:rsidR="000C2880">
        <w:rPr>
          <w:rFonts w:ascii="Arial" w:hAnsi="Arial" w:cs="Arial"/>
          <w:sz w:val="28"/>
          <w:szCs w:val="28"/>
        </w:rPr>
        <w:t xml:space="preserve"> During the Early Cycladic period, painted pottery started to become popular predominantly on circular lidded pots and footed cups (O’Neill, 1979)</w:t>
      </w:r>
      <w:r w:rsidR="009C6D62">
        <w:rPr>
          <w:rFonts w:ascii="Arial" w:hAnsi="Arial" w:cs="Arial"/>
          <w:sz w:val="28"/>
          <w:szCs w:val="28"/>
        </w:rPr>
        <w:t xml:space="preserve"> </w:t>
      </w:r>
      <w:r w:rsidR="00313DA3">
        <w:rPr>
          <w:rFonts w:ascii="Arial" w:hAnsi="Arial" w:cs="Arial"/>
          <w:sz w:val="28"/>
          <w:szCs w:val="28"/>
        </w:rPr>
        <w:t>particularly</w:t>
      </w:r>
      <w:r w:rsidR="000C2880">
        <w:rPr>
          <w:rFonts w:ascii="Arial" w:hAnsi="Arial" w:cs="Arial"/>
          <w:sz w:val="28"/>
          <w:szCs w:val="28"/>
        </w:rPr>
        <w:t xml:space="preserve"> </w:t>
      </w:r>
      <w:r w:rsidR="00313DA3">
        <w:rPr>
          <w:rFonts w:ascii="Arial" w:hAnsi="Arial" w:cs="Arial"/>
          <w:sz w:val="28"/>
          <w:szCs w:val="28"/>
        </w:rPr>
        <w:t xml:space="preserve">black </w:t>
      </w:r>
      <w:r w:rsidR="00F92A02">
        <w:rPr>
          <w:rFonts w:ascii="Arial" w:hAnsi="Arial" w:cs="Arial"/>
          <w:sz w:val="28"/>
          <w:szCs w:val="28"/>
        </w:rPr>
        <w:t>angular lin</w:t>
      </w:r>
      <w:r w:rsidR="00313DA3">
        <w:rPr>
          <w:rFonts w:ascii="Arial" w:hAnsi="Arial" w:cs="Arial"/>
          <w:sz w:val="28"/>
          <w:szCs w:val="28"/>
        </w:rPr>
        <w:t>ear patterns</w:t>
      </w:r>
      <w:r w:rsidR="00F92A02">
        <w:rPr>
          <w:rFonts w:ascii="Arial" w:hAnsi="Arial" w:cs="Arial"/>
          <w:sz w:val="28"/>
          <w:szCs w:val="28"/>
        </w:rPr>
        <w:t xml:space="preserve"> (Higgins &amp; Morgan, 1967, p55)</w:t>
      </w:r>
      <w:r w:rsidR="009C6D62">
        <w:rPr>
          <w:rFonts w:ascii="Arial" w:hAnsi="Arial" w:cs="Arial"/>
          <w:sz w:val="28"/>
          <w:szCs w:val="28"/>
        </w:rPr>
        <w:t>.</w:t>
      </w:r>
      <w:r w:rsidR="00313DA3">
        <w:rPr>
          <w:rFonts w:ascii="Arial" w:hAnsi="Arial" w:cs="Arial"/>
          <w:sz w:val="28"/>
          <w:szCs w:val="28"/>
        </w:rPr>
        <w:t xml:space="preserve"> The popularity of dark-on-light designs on pottery continued into the Middle Cycladic period. </w:t>
      </w:r>
      <w:r w:rsidR="00D44D72">
        <w:rPr>
          <w:rFonts w:ascii="Arial" w:hAnsi="Arial" w:cs="Arial"/>
          <w:sz w:val="28"/>
          <w:szCs w:val="28"/>
        </w:rPr>
        <w:t xml:space="preserve"> </w:t>
      </w:r>
      <w:r w:rsidR="009C6D62">
        <w:rPr>
          <w:rFonts w:ascii="Arial" w:hAnsi="Arial" w:cs="Arial"/>
          <w:sz w:val="28"/>
          <w:szCs w:val="28"/>
        </w:rPr>
        <w:t>Amongst some of their inspirations</w:t>
      </w:r>
      <w:r w:rsidR="005C2FB8">
        <w:rPr>
          <w:rFonts w:ascii="Arial" w:hAnsi="Arial" w:cs="Arial"/>
          <w:sz w:val="28"/>
          <w:szCs w:val="28"/>
        </w:rPr>
        <w:t>, artists interested in the natural form</w:t>
      </w:r>
      <w:r w:rsidR="009C6D62">
        <w:rPr>
          <w:rFonts w:ascii="Arial" w:hAnsi="Arial" w:cs="Arial"/>
          <w:sz w:val="28"/>
          <w:szCs w:val="28"/>
        </w:rPr>
        <w:t xml:space="preserve"> drew on the natural world around them to design some of their pottery shapes.</w:t>
      </w:r>
      <w:r w:rsidR="005C2FB8">
        <w:rPr>
          <w:rFonts w:ascii="Arial" w:hAnsi="Arial" w:cs="Arial"/>
          <w:sz w:val="28"/>
          <w:szCs w:val="28"/>
        </w:rPr>
        <w:t xml:space="preserve"> Some of the zoomorphic pottery shapes were of animals that </w:t>
      </w:r>
      <w:proofErr w:type="gramStart"/>
      <w:r w:rsidR="005C2FB8">
        <w:rPr>
          <w:rFonts w:ascii="Arial" w:hAnsi="Arial" w:cs="Arial"/>
          <w:sz w:val="28"/>
          <w:szCs w:val="28"/>
        </w:rPr>
        <w:t>were farmed</w:t>
      </w:r>
      <w:proofErr w:type="gramEnd"/>
      <w:r w:rsidR="005C2FB8">
        <w:rPr>
          <w:rFonts w:ascii="Arial" w:hAnsi="Arial" w:cs="Arial"/>
          <w:sz w:val="28"/>
          <w:szCs w:val="28"/>
        </w:rPr>
        <w:t xml:space="preserve"> at the time</w:t>
      </w:r>
      <w:r w:rsidR="007D0D62">
        <w:rPr>
          <w:rFonts w:ascii="Arial" w:hAnsi="Arial" w:cs="Arial"/>
          <w:sz w:val="28"/>
          <w:szCs w:val="28"/>
        </w:rPr>
        <w:t xml:space="preserve"> for the purpose of consumption</w:t>
      </w:r>
      <w:r w:rsidR="005C2FB8">
        <w:rPr>
          <w:rFonts w:ascii="Arial" w:hAnsi="Arial" w:cs="Arial"/>
          <w:sz w:val="28"/>
          <w:szCs w:val="28"/>
        </w:rPr>
        <w:t xml:space="preserve">, </w:t>
      </w:r>
      <w:proofErr w:type="spellStart"/>
      <w:r w:rsidR="005C2FB8">
        <w:rPr>
          <w:rFonts w:ascii="Arial" w:hAnsi="Arial" w:cs="Arial"/>
          <w:sz w:val="28"/>
          <w:szCs w:val="28"/>
        </w:rPr>
        <w:t>eg</w:t>
      </w:r>
      <w:proofErr w:type="spellEnd"/>
      <w:r w:rsidR="005C2FB8">
        <w:rPr>
          <w:rFonts w:ascii="Arial" w:hAnsi="Arial" w:cs="Arial"/>
          <w:sz w:val="28"/>
          <w:szCs w:val="28"/>
        </w:rPr>
        <w:t xml:space="preserve"> bovine,</w:t>
      </w:r>
      <w:r w:rsidR="00A051E2">
        <w:rPr>
          <w:rFonts w:ascii="Arial" w:hAnsi="Arial" w:cs="Arial"/>
          <w:sz w:val="28"/>
          <w:szCs w:val="28"/>
        </w:rPr>
        <w:t xml:space="preserve"> </w:t>
      </w:r>
      <w:r w:rsidR="002F076E">
        <w:rPr>
          <w:rFonts w:ascii="Arial" w:hAnsi="Arial" w:cs="Arial"/>
          <w:sz w:val="28"/>
          <w:szCs w:val="28"/>
        </w:rPr>
        <w:t>birds etc</w:t>
      </w:r>
      <w:r w:rsidR="005C2FB8">
        <w:rPr>
          <w:rFonts w:ascii="Arial" w:hAnsi="Arial" w:cs="Arial"/>
          <w:sz w:val="28"/>
          <w:szCs w:val="28"/>
        </w:rPr>
        <w:t>. However, there are examples of pottery in the form of lizards and hedgehogs, species that would</w:t>
      </w:r>
      <w:r w:rsidR="002F076E">
        <w:rPr>
          <w:rFonts w:ascii="Arial" w:hAnsi="Arial" w:cs="Arial"/>
          <w:sz w:val="28"/>
          <w:szCs w:val="28"/>
        </w:rPr>
        <w:t xml:space="preserve"> definitely</w:t>
      </w:r>
      <w:r w:rsidR="005C2FB8">
        <w:rPr>
          <w:rFonts w:ascii="Arial" w:hAnsi="Arial" w:cs="Arial"/>
          <w:sz w:val="28"/>
          <w:szCs w:val="28"/>
        </w:rPr>
        <w:t xml:space="preserve"> not have been consumed (Campbell, 2005). </w:t>
      </w:r>
      <w:r w:rsidR="001B2006">
        <w:rPr>
          <w:rFonts w:ascii="Arial" w:hAnsi="Arial" w:cs="Arial"/>
          <w:sz w:val="28"/>
          <w:szCs w:val="28"/>
        </w:rPr>
        <w:t xml:space="preserve">Examples of hedgehogs have appeared in </w:t>
      </w:r>
      <w:r w:rsidR="00A051E2">
        <w:rPr>
          <w:rFonts w:ascii="Arial" w:hAnsi="Arial" w:cs="Arial"/>
          <w:sz w:val="28"/>
          <w:szCs w:val="28"/>
        </w:rPr>
        <w:t>different locations (</w:t>
      </w:r>
      <w:proofErr w:type="spellStart"/>
      <w:r w:rsidR="00A051E2">
        <w:rPr>
          <w:rFonts w:ascii="Arial" w:hAnsi="Arial" w:cs="Arial"/>
          <w:sz w:val="28"/>
          <w:szCs w:val="28"/>
        </w:rPr>
        <w:t>Preziosi</w:t>
      </w:r>
      <w:proofErr w:type="spellEnd"/>
      <w:r w:rsidR="00A051E2">
        <w:rPr>
          <w:rFonts w:ascii="Arial" w:hAnsi="Arial" w:cs="Arial"/>
          <w:sz w:val="28"/>
          <w:szCs w:val="28"/>
        </w:rPr>
        <w:t xml:space="preserve"> &amp; Hitchcock, 1999). As well as a clay hedgehog-shaped vase found o</w:t>
      </w:r>
      <w:r w:rsidR="001B2006">
        <w:rPr>
          <w:rFonts w:ascii="Arial" w:hAnsi="Arial" w:cs="Arial"/>
          <w:sz w:val="28"/>
          <w:szCs w:val="28"/>
        </w:rPr>
        <w:t xml:space="preserve">n </w:t>
      </w:r>
      <w:r w:rsidR="00A051E2">
        <w:rPr>
          <w:rFonts w:ascii="Arial" w:hAnsi="Arial" w:cs="Arial"/>
          <w:sz w:val="28"/>
          <w:szCs w:val="28"/>
        </w:rPr>
        <w:t xml:space="preserve">the island of </w:t>
      </w:r>
      <w:r w:rsidR="001B2006">
        <w:rPr>
          <w:rFonts w:ascii="Arial" w:hAnsi="Arial" w:cs="Arial"/>
          <w:sz w:val="28"/>
          <w:szCs w:val="28"/>
        </w:rPr>
        <w:t>Syros</w:t>
      </w:r>
      <w:r w:rsidR="00A051E2">
        <w:rPr>
          <w:rFonts w:ascii="Arial" w:hAnsi="Arial" w:cs="Arial"/>
          <w:sz w:val="28"/>
          <w:szCs w:val="28"/>
        </w:rPr>
        <w:t xml:space="preserve">, a gypsum hedgehog bowl with four </w:t>
      </w:r>
      <w:proofErr w:type="gramStart"/>
      <w:r w:rsidR="00A051E2">
        <w:rPr>
          <w:rFonts w:ascii="Arial" w:hAnsi="Arial" w:cs="Arial"/>
          <w:sz w:val="28"/>
          <w:szCs w:val="28"/>
        </w:rPr>
        <w:t>feet,</w:t>
      </w:r>
      <w:proofErr w:type="gramEnd"/>
      <w:r w:rsidR="00A051E2">
        <w:rPr>
          <w:rFonts w:ascii="Arial" w:hAnsi="Arial" w:cs="Arial"/>
          <w:sz w:val="28"/>
          <w:szCs w:val="28"/>
        </w:rPr>
        <w:t xml:space="preserve"> was discovered at the </w:t>
      </w:r>
      <w:proofErr w:type="spellStart"/>
      <w:r w:rsidR="00A051E2">
        <w:rPr>
          <w:rFonts w:ascii="Arial" w:hAnsi="Arial" w:cs="Arial"/>
          <w:sz w:val="28"/>
          <w:szCs w:val="28"/>
        </w:rPr>
        <w:t>Bouqras</w:t>
      </w:r>
      <w:proofErr w:type="spellEnd"/>
      <w:r w:rsidR="00A051E2">
        <w:rPr>
          <w:rFonts w:ascii="Arial" w:hAnsi="Arial" w:cs="Arial"/>
          <w:sz w:val="28"/>
          <w:szCs w:val="28"/>
        </w:rPr>
        <w:t xml:space="preserve"> site (</w:t>
      </w:r>
      <w:proofErr w:type="spellStart"/>
      <w:r w:rsidR="00A051E2">
        <w:rPr>
          <w:rFonts w:ascii="Arial" w:hAnsi="Arial" w:cs="Arial"/>
          <w:sz w:val="28"/>
          <w:szCs w:val="28"/>
        </w:rPr>
        <w:t>Clayson</w:t>
      </w:r>
      <w:proofErr w:type="spellEnd"/>
      <w:r w:rsidR="00A051E2">
        <w:rPr>
          <w:rFonts w:ascii="Arial" w:hAnsi="Arial" w:cs="Arial"/>
          <w:sz w:val="28"/>
          <w:szCs w:val="28"/>
        </w:rPr>
        <w:t xml:space="preserve">, 1993). As these two sites were quite some distance from each other, it </w:t>
      </w:r>
      <w:proofErr w:type="gramStart"/>
      <w:r w:rsidR="00A051E2">
        <w:rPr>
          <w:rFonts w:ascii="Arial" w:hAnsi="Arial" w:cs="Arial"/>
          <w:sz w:val="28"/>
          <w:szCs w:val="28"/>
        </w:rPr>
        <w:t>could be suggested</w:t>
      </w:r>
      <w:proofErr w:type="gramEnd"/>
      <w:r w:rsidR="00A051E2">
        <w:rPr>
          <w:rFonts w:ascii="Arial" w:hAnsi="Arial" w:cs="Arial"/>
          <w:sz w:val="28"/>
          <w:szCs w:val="28"/>
        </w:rPr>
        <w:t xml:space="preserve"> that there had been interaction betwee</w:t>
      </w:r>
      <w:r w:rsidR="005A7BE4">
        <w:rPr>
          <w:rFonts w:ascii="Arial" w:hAnsi="Arial" w:cs="Arial"/>
          <w:sz w:val="28"/>
          <w:szCs w:val="28"/>
        </w:rPr>
        <w:t>n the them, possibly</w:t>
      </w:r>
      <w:r w:rsidR="00A051E2">
        <w:rPr>
          <w:rFonts w:ascii="Arial" w:hAnsi="Arial" w:cs="Arial"/>
          <w:sz w:val="28"/>
          <w:szCs w:val="28"/>
        </w:rPr>
        <w:t xml:space="preserve"> via trade links.</w:t>
      </w:r>
    </w:p>
    <w:p w:rsidR="00B65A33" w:rsidRPr="000E343F" w:rsidRDefault="0095610F" w:rsidP="000E343F">
      <w:pPr>
        <w:jc w:val="both"/>
        <w:rPr>
          <w:rFonts w:ascii="Arial" w:hAnsi="Arial" w:cs="Arial"/>
          <w:sz w:val="28"/>
          <w:szCs w:val="28"/>
        </w:rPr>
      </w:pPr>
      <w:r>
        <w:rPr>
          <w:rFonts w:ascii="Arial" w:hAnsi="Arial" w:cs="Arial"/>
          <w:sz w:val="28"/>
          <w:szCs w:val="28"/>
        </w:rPr>
        <w:t xml:space="preserve">One of the burial offerings found in the cemetery at </w:t>
      </w:r>
      <w:proofErr w:type="spellStart"/>
      <w:r>
        <w:rPr>
          <w:rFonts w:ascii="Arial" w:hAnsi="Arial" w:cs="Arial"/>
          <w:sz w:val="28"/>
          <w:szCs w:val="28"/>
        </w:rPr>
        <w:t>Chalandriani</w:t>
      </w:r>
      <w:proofErr w:type="spellEnd"/>
      <w:r>
        <w:rPr>
          <w:rFonts w:ascii="Arial" w:hAnsi="Arial" w:cs="Arial"/>
          <w:sz w:val="28"/>
          <w:szCs w:val="28"/>
        </w:rPr>
        <w:t xml:space="preserve">, was that of a piece of clay pottery in the shape of a hedgehog. This </w:t>
      </w:r>
      <w:r w:rsidR="00106F3D">
        <w:rPr>
          <w:rFonts w:ascii="Arial" w:hAnsi="Arial" w:cs="Arial"/>
          <w:sz w:val="28"/>
          <w:szCs w:val="28"/>
        </w:rPr>
        <w:t xml:space="preserve">10.8cm tall </w:t>
      </w:r>
      <w:r>
        <w:rPr>
          <w:rFonts w:ascii="Arial" w:hAnsi="Arial" w:cs="Arial"/>
          <w:sz w:val="28"/>
          <w:szCs w:val="28"/>
        </w:rPr>
        <w:t>zoomorphic vase</w:t>
      </w:r>
      <w:r w:rsidR="00313DA3">
        <w:rPr>
          <w:rFonts w:ascii="Arial" w:hAnsi="Arial" w:cs="Arial"/>
          <w:sz w:val="28"/>
          <w:szCs w:val="28"/>
        </w:rPr>
        <w:t xml:space="preserve">, or </w:t>
      </w:r>
      <w:proofErr w:type="spellStart"/>
      <w:r w:rsidR="00313DA3">
        <w:rPr>
          <w:rFonts w:ascii="Arial" w:hAnsi="Arial" w:cs="Arial"/>
          <w:sz w:val="28"/>
          <w:szCs w:val="28"/>
        </w:rPr>
        <w:t>rhyta</w:t>
      </w:r>
      <w:proofErr w:type="spellEnd"/>
      <w:r w:rsidR="00313DA3">
        <w:rPr>
          <w:rFonts w:ascii="Arial" w:hAnsi="Arial" w:cs="Arial"/>
          <w:sz w:val="28"/>
          <w:szCs w:val="28"/>
        </w:rPr>
        <w:t>,</w:t>
      </w:r>
      <w:r>
        <w:rPr>
          <w:rFonts w:ascii="Arial" w:hAnsi="Arial" w:cs="Arial"/>
          <w:sz w:val="28"/>
          <w:szCs w:val="28"/>
        </w:rPr>
        <w:t xml:space="preserve"> shows the hedgehog engaging in the unnatural act of sitting up while holding a bowl in its front paws.</w:t>
      </w:r>
      <w:r w:rsidR="003F7347">
        <w:rPr>
          <w:rFonts w:ascii="Arial" w:hAnsi="Arial" w:cs="Arial"/>
          <w:sz w:val="28"/>
          <w:szCs w:val="28"/>
        </w:rPr>
        <w:t xml:space="preserve"> Black lines are painted in a geometric design on the piec</w:t>
      </w:r>
      <w:r w:rsidR="000E104D">
        <w:rPr>
          <w:rFonts w:ascii="Arial" w:hAnsi="Arial" w:cs="Arial"/>
          <w:sz w:val="28"/>
          <w:szCs w:val="28"/>
        </w:rPr>
        <w:t>e, rectangular shapes on its back to illustrate the spines, straight lines around the edge of the bowl to suggest the its claws, but also large circles with a dot in each to represent its eyes (Barr-</w:t>
      </w:r>
      <w:proofErr w:type="spellStart"/>
      <w:r w:rsidR="000E104D">
        <w:rPr>
          <w:rFonts w:ascii="Arial" w:hAnsi="Arial" w:cs="Arial"/>
          <w:sz w:val="28"/>
          <w:szCs w:val="28"/>
        </w:rPr>
        <w:t>Sharrar</w:t>
      </w:r>
      <w:proofErr w:type="spellEnd"/>
      <w:r w:rsidR="000E104D">
        <w:rPr>
          <w:rFonts w:ascii="Arial" w:hAnsi="Arial" w:cs="Arial"/>
          <w:sz w:val="28"/>
          <w:szCs w:val="28"/>
        </w:rPr>
        <w:t>, 1993).</w:t>
      </w:r>
      <w:r w:rsidR="009C6D62">
        <w:rPr>
          <w:rFonts w:ascii="Arial" w:hAnsi="Arial" w:cs="Arial"/>
          <w:sz w:val="28"/>
          <w:szCs w:val="28"/>
        </w:rPr>
        <w:t xml:space="preserve"> The piece is hollow, and there is a round hole at the </w:t>
      </w:r>
      <w:r w:rsidR="0035658F">
        <w:rPr>
          <w:rFonts w:ascii="Arial" w:hAnsi="Arial" w:cs="Arial"/>
          <w:sz w:val="28"/>
          <w:szCs w:val="28"/>
        </w:rPr>
        <w:t>back of the bowl leading</w:t>
      </w:r>
      <w:r w:rsidR="009C6D62">
        <w:rPr>
          <w:rFonts w:ascii="Arial" w:hAnsi="Arial" w:cs="Arial"/>
          <w:sz w:val="28"/>
          <w:szCs w:val="28"/>
        </w:rPr>
        <w:t xml:space="preserve"> to the hollow cavity of the hedgehog’s body.</w:t>
      </w:r>
      <w:r w:rsidR="00106F3D">
        <w:rPr>
          <w:rFonts w:ascii="Arial" w:hAnsi="Arial" w:cs="Arial"/>
          <w:sz w:val="28"/>
          <w:szCs w:val="28"/>
        </w:rPr>
        <w:t xml:space="preserve"> When</w:t>
      </w:r>
      <w:r w:rsidR="00F66D03">
        <w:rPr>
          <w:rFonts w:ascii="Arial" w:hAnsi="Arial" w:cs="Arial"/>
          <w:sz w:val="28"/>
          <w:szCs w:val="28"/>
        </w:rPr>
        <w:t xml:space="preserve"> a</w:t>
      </w:r>
      <w:r w:rsidR="00106F3D">
        <w:rPr>
          <w:rFonts w:ascii="Arial" w:hAnsi="Arial" w:cs="Arial"/>
          <w:sz w:val="28"/>
          <w:szCs w:val="28"/>
        </w:rPr>
        <w:t xml:space="preserve"> liquid </w:t>
      </w:r>
      <w:proofErr w:type="gramStart"/>
      <w:r w:rsidR="00106F3D">
        <w:rPr>
          <w:rFonts w:ascii="Arial" w:hAnsi="Arial" w:cs="Arial"/>
          <w:sz w:val="28"/>
          <w:szCs w:val="28"/>
        </w:rPr>
        <w:t>was poured</w:t>
      </w:r>
      <w:proofErr w:type="gramEnd"/>
      <w:r w:rsidR="00106F3D">
        <w:rPr>
          <w:rFonts w:ascii="Arial" w:hAnsi="Arial" w:cs="Arial"/>
          <w:sz w:val="28"/>
          <w:szCs w:val="28"/>
        </w:rPr>
        <w:t xml:space="preserve"> into the cup, it would flow down and fill the vase. In order to empty the vase, it would be necessary to hold the back of the hedgehog to tilt it, pouring the liquid out through the cup using it as a spout</w:t>
      </w:r>
      <w:r w:rsidR="0045481A">
        <w:rPr>
          <w:rFonts w:ascii="Arial" w:hAnsi="Arial" w:cs="Arial"/>
          <w:sz w:val="28"/>
          <w:szCs w:val="28"/>
        </w:rPr>
        <w:t xml:space="preserve"> (Betancourt, 2007)</w:t>
      </w:r>
      <w:r w:rsidR="00106F3D">
        <w:rPr>
          <w:rFonts w:ascii="Arial" w:hAnsi="Arial" w:cs="Arial"/>
          <w:sz w:val="28"/>
          <w:szCs w:val="28"/>
        </w:rPr>
        <w:t>.</w:t>
      </w:r>
      <w:r w:rsidR="00FB5372">
        <w:rPr>
          <w:rFonts w:ascii="Arial" w:hAnsi="Arial" w:cs="Arial"/>
          <w:sz w:val="28"/>
          <w:szCs w:val="28"/>
        </w:rPr>
        <w:t xml:space="preserve"> In his analysis of </w:t>
      </w:r>
      <w:proofErr w:type="spellStart"/>
      <w:r w:rsidR="00FB5372">
        <w:rPr>
          <w:rFonts w:ascii="Arial" w:hAnsi="Arial" w:cs="Arial"/>
          <w:sz w:val="28"/>
          <w:szCs w:val="28"/>
        </w:rPr>
        <w:t>rhyta</w:t>
      </w:r>
      <w:proofErr w:type="spellEnd"/>
      <w:r w:rsidR="00FB5372">
        <w:rPr>
          <w:rFonts w:ascii="Arial" w:hAnsi="Arial" w:cs="Arial"/>
          <w:sz w:val="28"/>
          <w:szCs w:val="28"/>
        </w:rPr>
        <w:t xml:space="preserve">, </w:t>
      </w:r>
      <w:proofErr w:type="spellStart"/>
      <w:r w:rsidR="00FB5372">
        <w:rPr>
          <w:rFonts w:ascii="Arial" w:hAnsi="Arial" w:cs="Arial"/>
          <w:sz w:val="28"/>
          <w:szCs w:val="28"/>
        </w:rPr>
        <w:t>Koehl</w:t>
      </w:r>
      <w:proofErr w:type="spellEnd"/>
      <w:r w:rsidR="00FB5372">
        <w:rPr>
          <w:rFonts w:ascii="Arial" w:hAnsi="Arial" w:cs="Arial"/>
          <w:sz w:val="28"/>
          <w:szCs w:val="28"/>
        </w:rPr>
        <w:t xml:space="preserve"> (2006) identified three different types, Type I, Type II and Type III. The majority of Type I </w:t>
      </w:r>
      <w:proofErr w:type="spellStart"/>
      <w:r w:rsidR="00FB5372">
        <w:rPr>
          <w:rFonts w:ascii="Arial" w:hAnsi="Arial" w:cs="Arial"/>
          <w:sz w:val="28"/>
          <w:szCs w:val="28"/>
        </w:rPr>
        <w:t>rhytas</w:t>
      </w:r>
      <w:proofErr w:type="spellEnd"/>
      <w:r w:rsidR="00FB5372">
        <w:rPr>
          <w:rFonts w:ascii="Arial" w:hAnsi="Arial" w:cs="Arial"/>
          <w:sz w:val="28"/>
          <w:szCs w:val="28"/>
        </w:rPr>
        <w:t xml:space="preserve"> were zoomorphic, as in the case of this vase. </w:t>
      </w:r>
      <w:proofErr w:type="spellStart"/>
      <w:r w:rsidR="00FB5372">
        <w:rPr>
          <w:rFonts w:ascii="Arial" w:hAnsi="Arial" w:cs="Arial"/>
          <w:sz w:val="28"/>
          <w:szCs w:val="28"/>
        </w:rPr>
        <w:t>Koehl</w:t>
      </w:r>
      <w:proofErr w:type="spellEnd"/>
      <w:r w:rsidR="00FB5372">
        <w:rPr>
          <w:rFonts w:ascii="Arial" w:hAnsi="Arial" w:cs="Arial"/>
          <w:sz w:val="28"/>
          <w:szCs w:val="28"/>
        </w:rPr>
        <w:t xml:space="preserve"> identified the tilting of the </w:t>
      </w:r>
      <w:proofErr w:type="spellStart"/>
      <w:r w:rsidR="00FB5372">
        <w:rPr>
          <w:rFonts w:ascii="Arial" w:hAnsi="Arial" w:cs="Arial"/>
          <w:sz w:val="28"/>
          <w:szCs w:val="28"/>
        </w:rPr>
        <w:t>rhyta</w:t>
      </w:r>
      <w:proofErr w:type="spellEnd"/>
      <w:r w:rsidR="00FB5372">
        <w:rPr>
          <w:rFonts w:ascii="Arial" w:hAnsi="Arial" w:cs="Arial"/>
          <w:sz w:val="28"/>
          <w:szCs w:val="28"/>
        </w:rPr>
        <w:t xml:space="preserve"> to empty it of its contents as a pouring action similar to that used during libation, as an offering or a religious ritual. Such rituals involve a transfer, in this case liquid, to signify the </w:t>
      </w:r>
      <w:r w:rsidR="00FB5372">
        <w:rPr>
          <w:rFonts w:ascii="Arial" w:hAnsi="Arial" w:cs="Arial"/>
          <w:sz w:val="28"/>
          <w:szCs w:val="28"/>
        </w:rPr>
        <w:lastRenderedPageBreak/>
        <w:t xml:space="preserve">transfer between life and </w:t>
      </w:r>
      <w:proofErr w:type="gramStart"/>
      <w:r w:rsidR="00FB5372">
        <w:rPr>
          <w:rFonts w:ascii="Arial" w:hAnsi="Arial" w:cs="Arial"/>
          <w:sz w:val="28"/>
          <w:szCs w:val="28"/>
        </w:rPr>
        <w:t>death,</w:t>
      </w:r>
      <w:proofErr w:type="gramEnd"/>
      <w:r w:rsidR="00FB5372">
        <w:rPr>
          <w:rFonts w:ascii="Arial" w:hAnsi="Arial" w:cs="Arial"/>
          <w:sz w:val="28"/>
          <w:szCs w:val="28"/>
        </w:rPr>
        <w:t xml:space="preserve"> or from childhood to adulthood. The hedgehog vase in </w:t>
      </w:r>
      <w:proofErr w:type="spellStart"/>
      <w:r w:rsidR="00FB5372">
        <w:rPr>
          <w:rFonts w:ascii="Arial" w:hAnsi="Arial" w:cs="Arial"/>
          <w:sz w:val="28"/>
          <w:szCs w:val="28"/>
        </w:rPr>
        <w:t>Chalandriani</w:t>
      </w:r>
      <w:proofErr w:type="spellEnd"/>
      <w:r w:rsidR="00FB5372">
        <w:rPr>
          <w:rFonts w:ascii="Arial" w:hAnsi="Arial" w:cs="Arial"/>
          <w:sz w:val="28"/>
          <w:szCs w:val="28"/>
        </w:rPr>
        <w:t xml:space="preserve"> is an early example of a </w:t>
      </w:r>
      <w:proofErr w:type="spellStart"/>
      <w:r w:rsidR="00FB5372">
        <w:rPr>
          <w:rFonts w:ascii="Arial" w:hAnsi="Arial" w:cs="Arial"/>
          <w:sz w:val="28"/>
          <w:szCs w:val="28"/>
        </w:rPr>
        <w:t>rhyta</w:t>
      </w:r>
      <w:proofErr w:type="spellEnd"/>
      <w:r w:rsidR="00FB5372">
        <w:rPr>
          <w:rFonts w:ascii="Arial" w:hAnsi="Arial" w:cs="Arial"/>
          <w:sz w:val="28"/>
          <w:szCs w:val="28"/>
        </w:rPr>
        <w:t xml:space="preserve">, having only one opening instead of two as in later examples (Betancourt, 2007).  </w:t>
      </w:r>
    </w:p>
    <w:p w:rsidR="007206B0" w:rsidRDefault="005558B1" w:rsidP="000E343F">
      <w:pPr>
        <w:jc w:val="both"/>
        <w:rPr>
          <w:rFonts w:ascii="Arial" w:hAnsi="Arial" w:cs="Arial"/>
          <w:sz w:val="28"/>
          <w:szCs w:val="28"/>
        </w:rPr>
      </w:pPr>
      <w:r>
        <w:rPr>
          <w:rFonts w:ascii="Arial" w:hAnsi="Arial" w:cs="Arial"/>
          <w:sz w:val="28"/>
          <w:szCs w:val="28"/>
        </w:rPr>
        <w:t xml:space="preserve">The black painted, geometric design would appeal to the beholders of the vase, as it was a growing popular design on pottery at the time. The painted design depicts the scales on the back of the hedgehog, which are </w:t>
      </w:r>
      <w:r w:rsidR="000C2880">
        <w:rPr>
          <w:rFonts w:ascii="Arial" w:hAnsi="Arial" w:cs="Arial"/>
          <w:sz w:val="28"/>
          <w:szCs w:val="28"/>
        </w:rPr>
        <w:t xml:space="preserve">symmetrical and </w:t>
      </w:r>
      <w:proofErr w:type="gramStart"/>
      <w:r w:rsidR="000C2880">
        <w:rPr>
          <w:rFonts w:ascii="Arial" w:hAnsi="Arial" w:cs="Arial"/>
          <w:sz w:val="28"/>
          <w:szCs w:val="28"/>
        </w:rPr>
        <w:t>balanced,</w:t>
      </w:r>
      <w:proofErr w:type="gramEnd"/>
      <w:r w:rsidR="000C2880">
        <w:rPr>
          <w:rFonts w:ascii="Arial" w:hAnsi="Arial" w:cs="Arial"/>
          <w:sz w:val="28"/>
          <w:szCs w:val="28"/>
        </w:rPr>
        <w:t xml:space="preserve"> the placement of the dots in the circles for the eyes gives an e</w:t>
      </w:r>
      <w:r w:rsidR="00B35346">
        <w:rPr>
          <w:rFonts w:ascii="Arial" w:hAnsi="Arial" w:cs="Arial"/>
          <w:sz w:val="28"/>
          <w:szCs w:val="28"/>
        </w:rPr>
        <w:t>xpressive quality to the design (Barr-</w:t>
      </w:r>
      <w:proofErr w:type="spellStart"/>
      <w:r w:rsidR="00B35346">
        <w:rPr>
          <w:rFonts w:ascii="Arial" w:hAnsi="Arial" w:cs="Arial"/>
          <w:sz w:val="28"/>
          <w:szCs w:val="28"/>
        </w:rPr>
        <w:t>Shaar</w:t>
      </w:r>
      <w:proofErr w:type="spellEnd"/>
      <w:r w:rsidR="00B35346">
        <w:rPr>
          <w:rFonts w:ascii="Arial" w:hAnsi="Arial" w:cs="Arial"/>
          <w:sz w:val="28"/>
          <w:szCs w:val="28"/>
        </w:rPr>
        <w:t>, 1993)</w:t>
      </w:r>
      <w:r w:rsidR="00A61B31">
        <w:rPr>
          <w:rFonts w:ascii="Arial" w:hAnsi="Arial" w:cs="Arial"/>
          <w:sz w:val="28"/>
          <w:szCs w:val="28"/>
        </w:rPr>
        <w:t>.</w:t>
      </w:r>
      <w:r w:rsidR="000C2880">
        <w:rPr>
          <w:rFonts w:ascii="Arial" w:hAnsi="Arial" w:cs="Arial"/>
          <w:sz w:val="28"/>
          <w:szCs w:val="28"/>
        </w:rPr>
        <w:t xml:space="preserve"> </w:t>
      </w:r>
      <w:proofErr w:type="gramStart"/>
      <w:r>
        <w:rPr>
          <w:rFonts w:ascii="Arial" w:hAnsi="Arial" w:cs="Arial"/>
          <w:sz w:val="28"/>
          <w:szCs w:val="28"/>
        </w:rPr>
        <w:t>This</w:t>
      </w:r>
      <w:proofErr w:type="gramEnd"/>
      <w:r>
        <w:rPr>
          <w:rFonts w:ascii="Arial" w:hAnsi="Arial" w:cs="Arial"/>
          <w:sz w:val="28"/>
          <w:szCs w:val="28"/>
        </w:rPr>
        <w:t xml:space="preserve"> demonstrates a level of care and patience on behalf of the artist to produce these precise markings</w:t>
      </w:r>
      <w:r w:rsidR="001B5533">
        <w:rPr>
          <w:rFonts w:ascii="Arial" w:hAnsi="Arial" w:cs="Arial"/>
          <w:sz w:val="28"/>
          <w:szCs w:val="28"/>
        </w:rPr>
        <w:t>.</w:t>
      </w:r>
      <w:r w:rsidR="00D02E62">
        <w:rPr>
          <w:rFonts w:ascii="Arial" w:hAnsi="Arial" w:cs="Arial"/>
          <w:sz w:val="28"/>
          <w:szCs w:val="28"/>
        </w:rPr>
        <w:t xml:space="preserve"> Although the simplicity of the design does not represent a realistic image of a hedgehog, as viewed in modern culture</w:t>
      </w:r>
      <w:r w:rsidR="00F947A2">
        <w:rPr>
          <w:rFonts w:ascii="Arial" w:hAnsi="Arial" w:cs="Arial"/>
          <w:sz w:val="28"/>
          <w:szCs w:val="28"/>
        </w:rPr>
        <w:t>, it</w:t>
      </w:r>
      <w:r w:rsidR="00D02E62">
        <w:rPr>
          <w:rFonts w:ascii="Arial" w:hAnsi="Arial" w:cs="Arial"/>
          <w:sz w:val="28"/>
          <w:szCs w:val="28"/>
        </w:rPr>
        <w:t xml:space="preserve"> </w:t>
      </w:r>
      <w:proofErr w:type="gramStart"/>
      <w:r w:rsidR="00D02E62">
        <w:rPr>
          <w:rFonts w:ascii="Arial" w:hAnsi="Arial" w:cs="Arial"/>
          <w:sz w:val="28"/>
          <w:szCs w:val="28"/>
        </w:rPr>
        <w:t>could</w:t>
      </w:r>
      <w:r w:rsidR="00F947A2">
        <w:rPr>
          <w:rFonts w:ascii="Arial" w:hAnsi="Arial" w:cs="Arial"/>
          <w:sz w:val="28"/>
          <w:szCs w:val="28"/>
        </w:rPr>
        <w:t xml:space="preserve"> have been</w:t>
      </w:r>
      <w:r w:rsidR="00B35346">
        <w:rPr>
          <w:rFonts w:ascii="Arial" w:hAnsi="Arial" w:cs="Arial"/>
          <w:sz w:val="28"/>
          <w:szCs w:val="28"/>
        </w:rPr>
        <w:t xml:space="preserve"> viewed</w:t>
      </w:r>
      <w:proofErr w:type="gramEnd"/>
      <w:r w:rsidR="00B35346">
        <w:rPr>
          <w:rFonts w:ascii="Arial" w:hAnsi="Arial" w:cs="Arial"/>
          <w:sz w:val="28"/>
          <w:szCs w:val="28"/>
        </w:rPr>
        <w:t xml:space="preserve"> as</w:t>
      </w:r>
      <w:r w:rsidR="00D02E62">
        <w:rPr>
          <w:rFonts w:ascii="Arial" w:hAnsi="Arial" w:cs="Arial"/>
          <w:sz w:val="28"/>
          <w:szCs w:val="28"/>
        </w:rPr>
        <w:t xml:space="preserve"> a beautiful object in the Cycladic period. The </w:t>
      </w:r>
      <w:r w:rsidR="00640F3C">
        <w:rPr>
          <w:rFonts w:ascii="Arial" w:hAnsi="Arial" w:cs="Arial"/>
          <w:sz w:val="28"/>
          <w:szCs w:val="28"/>
        </w:rPr>
        <w:t xml:space="preserve">painted design has also given the hedgehog an </w:t>
      </w:r>
      <w:r w:rsidR="00B35346">
        <w:rPr>
          <w:rFonts w:ascii="Arial" w:hAnsi="Arial" w:cs="Arial"/>
          <w:sz w:val="28"/>
          <w:szCs w:val="28"/>
        </w:rPr>
        <w:t xml:space="preserve">endearing whimsical face that </w:t>
      </w:r>
      <w:proofErr w:type="gramStart"/>
      <w:r w:rsidR="00B35346">
        <w:rPr>
          <w:rFonts w:ascii="Arial" w:hAnsi="Arial" w:cs="Arial"/>
          <w:sz w:val="28"/>
          <w:szCs w:val="28"/>
        </w:rPr>
        <w:t>could be considered</w:t>
      </w:r>
      <w:proofErr w:type="gramEnd"/>
      <w:r w:rsidR="00640F3C">
        <w:rPr>
          <w:rFonts w:ascii="Arial" w:hAnsi="Arial" w:cs="Arial"/>
          <w:sz w:val="28"/>
          <w:szCs w:val="28"/>
        </w:rPr>
        <w:t xml:space="preserve"> appealing.</w:t>
      </w:r>
      <w:r w:rsidR="00B35346">
        <w:rPr>
          <w:rFonts w:ascii="Arial" w:hAnsi="Arial" w:cs="Arial"/>
          <w:sz w:val="28"/>
          <w:szCs w:val="28"/>
        </w:rPr>
        <w:t xml:space="preserve"> </w:t>
      </w:r>
      <w:r w:rsidR="00640F3C">
        <w:rPr>
          <w:rFonts w:ascii="Arial" w:hAnsi="Arial" w:cs="Arial"/>
          <w:sz w:val="28"/>
          <w:szCs w:val="28"/>
        </w:rPr>
        <w:t xml:space="preserve"> As this is currently in a museum, the modern viewer can only engage with the vase with the visual senses. In the Cycladic period, the vase would have appealed to the sense of </w:t>
      </w:r>
      <w:proofErr w:type="gramStart"/>
      <w:r w:rsidR="00640F3C">
        <w:rPr>
          <w:rFonts w:ascii="Arial" w:hAnsi="Arial" w:cs="Arial"/>
          <w:sz w:val="28"/>
          <w:szCs w:val="28"/>
        </w:rPr>
        <w:t>touch</w:t>
      </w:r>
      <w:proofErr w:type="gramEnd"/>
      <w:r w:rsidR="00640F3C">
        <w:rPr>
          <w:rFonts w:ascii="Arial" w:hAnsi="Arial" w:cs="Arial"/>
          <w:sz w:val="28"/>
          <w:szCs w:val="28"/>
        </w:rPr>
        <w:t xml:space="preserve"> as there would have been tactile engagement due to the smooth contours of its shape and its portable size.</w:t>
      </w:r>
    </w:p>
    <w:p w:rsidR="00B65A33" w:rsidRPr="000E343F" w:rsidRDefault="00AB0048" w:rsidP="00480148">
      <w:pPr>
        <w:jc w:val="both"/>
        <w:rPr>
          <w:rFonts w:ascii="Arial" w:hAnsi="Arial" w:cs="Arial"/>
          <w:sz w:val="28"/>
          <w:szCs w:val="28"/>
        </w:rPr>
      </w:pPr>
      <w:r>
        <w:rPr>
          <w:rFonts w:ascii="Arial" w:hAnsi="Arial" w:cs="Arial"/>
          <w:sz w:val="28"/>
          <w:szCs w:val="28"/>
        </w:rPr>
        <w:t>When considering the communication of the vas</w:t>
      </w:r>
      <w:r w:rsidR="001643A2">
        <w:rPr>
          <w:rFonts w:ascii="Arial" w:hAnsi="Arial" w:cs="Arial"/>
          <w:sz w:val="28"/>
          <w:szCs w:val="28"/>
        </w:rPr>
        <w:t xml:space="preserve">e, it represents </w:t>
      </w:r>
      <w:r>
        <w:rPr>
          <w:rFonts w:ascii="Arial" w:hAnsi="Arial" w:cs="Arial"/>
          <w:sz w:val="28"/>
          <w:szCs w:val="28"/>
        </w:rPr>
        <w:t>the nature around the area at the time</w:t>
      </w:r>
      <w:r w:rsidR="00055D3F">
        <w:rPr>
          <w:rFonts w:ascii="Arial" w:hAnsi="Arial" w:cs="Arial"/>
          <w:sz w:val="28"/>
          <w:szCs w:val="28"/>
        </w:rPr>
        <w:t xml:space="preserve"> particularly the sort of wild animals that inhabited the region. The whimsical nature demonstrated on the vase implies that hedgehogs were looked on with favour, and not representative of a predator or with evil qualities.</w:t>
      </w:r>
      <w:r w:rsidR="00480148">
        <w:rPr>
          <w:rFonts w:ascii="Arial" w:hAnsi="Arial" w:cs="Arial"/>
          <w:sz w:val="28"/>
          <w:szCs w:val="28"/>
        </w:rPr>
        <w:t xml:space="preserve"> Together with its’ aesthetic quali</w:t>
      </w:r>
      <w:r w:rsidR="001643A2">
        <w:rPr>
          <w:rFonts w:ascii="Arial" w:hAnsi="Arial" w:cs="Arial"/>
          <w:sz w:val="28"/>
          <w:szCs w:val="28"/>
        </w:rPr>
        <w:t>ties, this vase would have had the function of</w:t>
      </w:r>
      <w:r w:rsidR="00480148">
        <w:rPr>
          <w:rFonts w:ascii="Arial" w:hAnsi="Arial" w:cs="Arial"/>
          <w:sz w:val="28"/>
          <w:szCs w:val="28"/>
        </w:rPr>
        <w:t xml:space="preserve"> stor</w:t>
      </w:r>
      <w:r w:rsidR="00237F6D">
        <w:rPr>
          <w:rFonts w:ascii="Arial" w:hAnsi="Arial" w:cs="Arial"/>
          <w:sz w:val="28"/>
          <w:szCs w:val="28"/>
        </w:rPr>
        <w:t>ing liquids of some description, whether that was for r</w:t>
      </w:r>
      <w:r w:rsidR="003921D0">
        <w:rPr>
          <w:rFonts w:ascii="Arial" w:hAnsi="Arial" w:cs="Arial"/>
          <w:sz w:val="28"/>
          <w:szCs w:val="28"/>
        </w:rPr>
        <w:t xml:space="preserve">itual purposes, </w:t>
      </w:r>
      <w:proofErr w:type="spellStart"/>
      <w:r w:rsidR="003921D0">
        <w:rPr>
          <w:rFonts w:ascii="Arial" w:hAnsi="Arial" w:cs="Arial"/>
          <w:sz w:val="28"/>
          <w:szCs w:val="28"/>
        </w:rPr>
        <w:t>eg</w:t>
      </w:r>
      <w:proofErr w:type="spellEnd"/>
      <w:r w:rsidR="003921D0">
        <w:rPr>
          <w:rFonts w:ascii="Arial" w:hAnsi="Arial" w:cs="Arial"/>
          <w:sz w:val="28"/>
          <w:szCs w:val="28"/>
        </w:rPr>
        <w:t xml:space="preserve"> for libation</w:t>
      </w:r>
      <w:r w:rsidR="00237F6D">
        <w:rPr>
          <w:rFonts w:ascii="Arial" w:hAnsi="Arial" w:cs="Arial"/>
          <w:sz w:val="28"/>
          <w:szCs w:val="28"/>
        </w:rPr>
        <w:t xml:space="preserve">, </w:t>
      </w:r>
      <w:r w:rsidR="003921D0">
        <w:rPr>
          <w:rFonts w:ascii="Arial" w:hAnsi="Arial" w:cs="Arial"/>
          <w:sz w:val="28"/>
          <w:szCs w:val="28"/>
        </w:rPr>
        <w:t xml:space="preserve">anointing, </w:t>
      </w:r>
      <w:r w:rsidR="00237F6D">
        <w:rPr>
          <w:rFonts w:ascii="Arial" w:hAnsi="Arial" w:cs="Arial"/>
          <w:sz w:val="28"/>
          <w:szCs w:val="28"/>
        </w:rPr>
        <w:t xml:space="preserve">or for use in the domestic household. </w:t>
      </w:r>
      <w:proofErr w:type="spellStart"/>
      <w:r w:rsidR="003921D0">
        <w:rPr>
          <w:rFonts w:ascii="Arial" w:hAnsi="Arial" w:cs="Arial"/>
          <w:sz w:val="28"/>
          <w:szCs w:val="28"/>
        </w:rPr>
        <w:t>Buckholz</w:t>
      </w:r>
      <w:proofErr w:type="spellEnd"/>
      <w:r w:rsidR="003921D0">
        <w:rPr>
          <w:rFonts w:ascii="Arial" w:hAnsi="Arial" w:cs="Arial"/>
          <w:sz w:val="28"/>
          <w:szCs w:val="28"/>
        </w:rPr>
        <w:t xml:space="preserve"> (1995) suggested that the hedgehog itself was an animal that had strong religious associations. The hibernating nature </w:t>
      </w:r>
      <w:r w:rsidR="001643A2">
        <w:rPr>
          <w:rFonts w:ascii="Arial" w:hAnsi="Arial" w:cs="Arial"/>
          <w:sz w:val="28"/>
          <w:szCs w:val="28"/>
        </w:rPr>
        <w:t>of a hedgehog, and its reawakening</w:t>
      </w:r>
      <w:r w:rsidR="003921D0">
        <w:rPr>
          <w:rFonts w:ascii="Arial" w:hAnsi="Arial" w:cs="Arial"/>
          <w:sz w:val="28"/>
          <w:szCs w:val="28"/>
        </w:rPr>
        <w:t xml:space="preserve"> in </w:t>
      </w:r>
      <w:r w:rsidR="001643A2">
        <w:rPr>
          <w:rFonts w:ascii="Arial" w:hAnsi="Arial" w:cs="Arial"/>
          <w:sz w:val="28"/>
          <w:szCs w:val="28"/>
        </w:rPr>
        <w:t xml:space="preserve">the </w:t>
      </w:r>
      <w:r w:rsidR="003921D0">
        <w:rPr>
          <w:rFonts w:ascii="Arial" w:hAnsi="Arial" w:cs="Arial"/>
          <w:sz w:val="28"/>
          <w:szCs w:val="28"/>
        </w:rPr>
        <w:t>spring, would have been associated with resurrection, making the use of this vase in funeral rituals a possibility.</w:t>
      </w:r>
      <w:r w:rsidR="003C4C03">
        <w:rPr>
          <w:rFonts w:ascii="Arial" w:hAnsi="Arial" w:cs="Arial"/>
          <w:sz w:val="28"/>
          <w:szCs w:val="28"/>
        </w:rPr>
        <w:t xml:space="preserve"> </w:t>
      </w:r>
      <w:proofErr w:type="spellStart"/>
      <w:r w:rsidR="003C4C03">
        <w:rPr>
          <w:rFonts w:ascii="Arial" w:hAnsi="Arial" w:cs="Arial"/>
          <w:sz w:val="28"/>
          <w:szCs w:val="28"/>
        </w:rPr>
        <w:t>Buckholz</w:t>
      </w:r>
      <w:proofErr w:type="spellEnd"/>
      <w:r w:rsidR="003C4C03">
        <w:rPr>
          <w:rFonts w:ascii="Arial" w:hAnsi="Arial" w:cs="Arial"/>
          <w:sz w:val="28"/>
          <w:szCs w:val="28"/>
        </w:rPr>
        <w:t xml:space="preserve"> also suggested that a hedgehog also has the ability to resist </w:t>
      </w:r>
      <w:proofErr w:type="gramStart"/>
      <w:r w:rsidR="003C4C03">
        <w:rPr>
          <w:rFonts w:ascii="Arial" w:hAnsi="Arial" w:cs="Arial"/>
          <w:sz w:val="28"/>
          <w:szCs w:val="28"/>
        </w:rPr>
        <w:t>poisons :</w:t>
      </w:r>
      <w:proofErr w:type="gramEnd"/>
      <w:r w:rsidR="003C4C03">
        <w:rPr>
          <w:rFonts w:ascii="Arial" w:hAnsi="Arial" w:cs="Arial"/>
          <w:sz w:val="28"/>
          <w:szCs w:val="28"/>
        </w:rPr>
        <w:t xml:space="preserve"> possibly the vase would be used in a domestic house to keep it free of poisonous animals </w:t>
      </w:r>
      <w:proofErr w:type="spellStart"/>
      <w:r w:rsidR="003C4C03">
        <w:rPr>
          <w:rFonts w:ascii="Arial" w:hAnsi="Arial" w:cs="Arial"/>
          <w:sz w:val="28"/>
          <w:szCs w:val="28"/>
        </w:rPr>
        <w:t>eg</w:t>
      </w:r>
      <w:proofErr w:type="spellEnd"/>
      <w:r w:rsidR="003C4C03">
        <w:rPr>
          <w:rFonts w:ascii="Arial" w:hAnsi="Arial" w:cs="Arial"/>
          <w:sz w:val="28"/>
          <w:szCs w:val="28"/>
        </w:rPr>
        <w:t xml:space="preserve"> snakes, or animals that carry disease </w:t>
      </w:r>
      <w:proofErr w:type="spellStart"/>
      <w:r w:rsidR="003C4C03">
        <w:rPr>
          <w:rFonts w:ascii="Arial" w:hAnsi="Arial" w:cs="Arial"/>
          <w:sz w:val="28"/>
          <w:szCs w:val="28"/>
        </w:rPr>
        <w:t>eg</w:t>
      </w:r>
      <w:proofErr w:type="spellEnd"/>
      <w:r w:rsidR="003C4C03">
        <w:rPr>
          <w:rFonts w:ascii="Arial" w:hAnsi="Arial" w:cs="Arial"/>
          <w:sz w:val="28"/>
          <w:szCs w:val="28"/>
        </w:rPr>
        <w:t xml:space="preserve"> rats. </w:t>
      </w:r>
      <w:r w:rsidR="003921D0">
        <w:rPr>
          <w:rFonts w:ascii="Arial" w:hAnsi="Arial" w:cs="Arial"/>
          <w:sz w:val="28"/>
          <w:szCs w:val="28"/>
        </w:rPr>
        <w:t xml:space="preserve"> Leonard (2000)  suggested that the spines on a hedgehog’s back, carefully painted in an orderly design on the vase, showed the hedgehog’s strength in defending itself against predators, thus symbolising </w:t>
      </w:r>
      <w:r w:rsidR="001643A2">
        <w:rPr>
          <w:rFonts w:ascii="Arial" w:hAnsi="Arial" w:cs="Arial"/>
          <w:sz w:val="28"/>
          <w:szCs w:val="28"/>
        </w:rPr>
        <w:t xml:space="preserve">a sense of </w:t>
      </w:r>
      <w:r w:rsidR="003921D0">
        <w:rPr>
          <w:rFonts w:ascii="Arial" w:hAnsi="Arial" w:cs="Arial"/>
          <w:sz w:val="28"/>
          <w:szCs w:val="28"/>
        </w:rPr>
        <w:t xml:space="preserve">power: possibly the vase was used when anointing a child giving it </w:t>
      </w:r>
      <w:r w:rsidR="001643A2">
        <w:rPr>
          <w:rFonts w:ascii="Arial" w:hAnsi="Arial" w:cs="Arial"/>
          <w:sz w:val="28"/>
          <w:szCs w:val="28"/>
        </w:rPr>
        <w:t xml:space="preserve">the attributes of </w:t>
      </w:r>
      <w:r w:rsidR="003921D0">
        <w:rPr>
          <w:rFonts w:ascii="Arial" w:hAnsi="Arial" w:cs="Arial"/>
          <w:sz w:val="28"/>
          <w:szCs w:val="28"/>
        </w:rPr>
        <w:t xml:space="preserve">power and bravery as it transferred into adulthood. </w:t>
      </w:r>
      <w:r w:rsidR="00237F6D">
        <w:rPr>
          <w:rFonts w:ascii="Arial" w:hAnsi="Arial" w:cs="Arial"/>
          <w:sz w:val="28"/>
          <w:szCs w:val="28"/>
        </w:rPr>
        <w:t xml:space="preserve">The value of the vase is unlikely to have been high at the time it </w:t>
      </w:r>
      <w:proofErr w:type="gramStart"/>
      <w:r w:rsidR="00237F6D">
        <w:rPr>
          <w:rFonts w:ascii="Arial" w:hAnsi="Arial" w:cs="Arial"/>
          <w:sz w:val="28"/>
          <w:szCs w:val="28"/>
        </w:rPr>
        <w:t>was used</w:t>
      </w:r>
      <w:proofErr w:type="gramEnd"/>
      <w:r w:rsidR="00237F6D">
        <w:rPr>
          <w:rFonts w:ascii="Arial" w:hAnsi="Arial" w:cs="Arial"/>
          <w:sz w:val="28"/>
          <w:szCs w:val="28"/>
        </w:rPr>
        <w:t xml:space="preserve">, as it had been produced and </w:t>
      </w:r>
      <w:r w:rsidR="00237F6D">
        <w:rPr>
          <w:rFonts w:ascii="Arial" w:hAnsi="Arial" w:cs="Arial"/>
          <w:sz w:val="28"/>
          <w:szCs w:val="28"/>
        </w:rPr>
        <w:lastRenderedPageBreak/>
        <w:t>decorated with readily available materials. However, the artist has taken care over the design and structure of the vase to mould it into its shape, producing a smooth finish, as well as over the preciseness of the black symmetrical paintwork and facial features.</w:t>
      </w:r>
      <w:r w:rsidR="0073593F">
        <w:rPr>
          <w:rFonts w:ascii="Arial" w:hAnsi="Arial" w:cs="Arial"/>
          <w:sz w:val="28"/>
          <w:szCs w:val="28"/>
        </w:rPr>
        <w:t xml:space="preserve"> </w:t>
      </w:r>
      <w:r w:rsidR="00C30A17">
        <w:rPr>
          <w:rFonts w:ascii="Arial" w:hAnsi="Arial" w:cs="Arial"/>
          <w:sz w:val="28"/>
          <w:szCs w:val="28"/>
        </w:rPr>
        <w:t xml:space="preserve">The social status communicated by the vase would indicate that </w:t>
      </w:r>
      <w:r w:rsidR="0073593F">
        <w:rPr>
          <w:rFonts w:ascii="Arial" w:hAnsi="Arial" w:cs="Arial"/>
          <w:sz w:val="28"/>
          <w:szCs w:val="28"/>
        </w:rPr>
        <w:t>it is unli</w:t>
      </w:r>
      <w:r w:rsidR="00C30A17">
        <w:rPr>
          <w:rFonts w:ascii="Arial" w:hAnsi="Arial" w:cs="Arial"/>
          <w:sz w:val="28"/>
          <w:szCs w:val="28"/>
        </w:rPr>
        <w:t>kely that the vase was owned</w:t>
      </w:r>
      <w:r w:rsidR="0073593F">
        <w:rPr>
          <w:rFonts w:ascii="Arial" w:hAnsi="Arial" w:cs="Arial"/>
          <w:sz w:val="28"/>
          <w:szCs w:val="28"/>
        </w:rPr>
        <w:t xml:space="preserve"> by the e</w:t>
      </w:r>
      <w:r w:rsidR="00C30A17">
        <w:rPr>
          <w:rFonts w:ascii="Arial" w:hAnsi="Arial" w:cs="Arial"/>
          <w:sz w:val="28"/>
          <w:szCs w:val="28"/>
        </w:rPr>
        <w:t xml:space="preserve">lite class of the </w:t>
      </w:r>
      <w:proofErr w:type="gramStart"/>
      <w:r w:rsidR="00C30A17">
        <w:rPr>
          <w:rFonts w:ascii="Arial" w:hAnsi="Arial" w:cs="Arial"/>
          <w:sz w:val="28"/>
          <w:szCs w:val="28"/>
        </w:rPr>
        <w:t>period,</w:t>
      </w:r>
      <w:proofErr w:type="gramEnd"/>
      <w:r w:rsidR="00C30A17">
        <w:rPr>
          <w:rFonts w:ascii="Arial" w:hAnsi="Arial" w:cs="Arial"/>
          <w:sz w:val="28"/>
          <w:szCs w:val="28"/>
        </w:rPr>
        <w:t xml:space="preserve"> due to the materials used to produce it was clay, an abundant material.</w:t>
      </w:r>
    </w:p>
    <w:p w:rsidR="00B65A33" w:rsidRPr="000E343F" w:rsidRDefault="00D86441" w:rsidP="00480148">
      <w:pPr>
        <w:jc w:val="both"/>
        <w:rPr>
          <w:rFonts w:ascii="Arial" w:hAnsi="Arial" w:cs="Arial"/>
          <w:sz w:val="28"/>
          <w:szCs w:val="28"/>
        </w:rPr>
      </w:pPr>
      <w:r>
        <w:rPr>
          <w:rFonts w:ascii="Arial" w:hAnsi="Arial" w:cs="Arial"/>
          <w:sz w:val="28"/>
          <w:szCs w:val="28"/>
        </w:rPr>
        <w:t>The modern itinerary of this vase is separate from its ancient connections. The modern viewer has a different relationship with the vase - its value, use and meaning are not the same in the modern era as it was in the Cycladic period.</w:t>
      </w:r>
      <w:r w:rsidR="00514956">
        <w:rPr>
          <w:rFonts w:ascii="Arial" w:hAnsi="Arial" w:cs="Arial"/>
          <w:sz w:val="28"/>
          <w:szCs w:val="28"/>
        </w:rPr>
        <w:t xml:space="preserve"> At the time it </w:t>
      </w:r>
      <w:proofErr w:type="gramStart"/>
      <w:r w:rsidR="00514956">
        <w:rPr>
          <w:rFonts w:ascii="Arial" w:hAnsi="Arial" w:cs="Arial"/>
          <w:sz w:val="28"/>
          <w:szCs w:val="28"/>
        </w:rPr>
        <w:t>was produced</w:t>
      </w:r>
      <w:proofErr w:type="gramEnd"/>
      <w:r w:rsidR="00514956">
        <w:rPr>
          <w:rFonts w:ascii="Arial" w:hAnsi="Arial" w:cs="Arial"/>
          <w:sz w:val="28"/>
          <w:szCs w:val="28"/>
        </w:rPr>
        <w:t>, the clay materials would have been readily available to the artist, and although time and care was taken over its production and decoration, there was likely to have been a number of them made. The rarity of the vase today has increased its value in the modern world, resulting in it being on display</w:t>
      </w:r>
      <w:r w:rsidR="000B2093">
        <w:rPr>
          <w:rFonts w:ascii="Arial" w:hAnsi="Arial" w:cs="Arial"/>
          <w:sz w:val="28"/>
          <w:szCs w:val="28"/>
        </w:rPr>
        <w:t xml:space="preserve"> in a museum to </w:t>
      </w:r>
      <w:proofErr w:type="gramStart"/>
      <w:r w:rsidR="000B2093">
        <w:rPr>
          <w:rFonts w:ascii="Arial" w:hAnsi="Arial" w:cs="Arial"/>
          <w:sz w:val="28"/>
          <w:szCs w:val="28"/>
        </w:rPr>
        <w:t>be admired</w:t>
      </w:r>
      <w:proofErr w:type="gramEnd"/>
      <w:r w:rsidR="000B2093">
        <w:rPr>
          <w:rFonts w:ascii="Arial" w:hAnsi="Arial" w:cs="Arial"/>
          <w:sz w:val="28"/>
          <w:szCs w:val="28"/>
        </w:rPr>
        <w:t xml:space="preserve">, </w:t>
      </w:r>
      <w:r w:rsidR="00514956">
        <w:rPr>
          <w:rFonts w:ascii="Arial" w:hAnsi="Arial" w:cs="Arial"/>
          <w:sz w:val="28"/>
          <w:szCs w:val="28"/>
        </w:rPr>
        <w:t>and no longer to be used for the function and purpose the artist intended.</w:t>
      </w:r>
      <w:r w:rsidR="000B2093">
        <w:rPr>
          <w:rFonts w:ascii="Arial" w:hAnsi="Arial" w:cs="Arial"/>
          <w:sz w:val="28"/>
          <w:szCs w:val="28"/>
        </w:rPr>
        <w:t xml:space="preserve"> </w:t>
      </w:r>
      <w:r w:rsidR="000038D4">
        <w:rPr>
          <w:rFonts w:ascii="Arial" w:hAnsi="Arial" w:cs="Arial"/>
          <w:sz w:val="28"/>
          <w:szCs w:val="28"/>
        </w:rPr>
        <w:t xml:space="preserve">Modern aesthetic values mean that the modern viewer can appreciate the shape and contours of the vase, the decoration, and the whimsical nature of a hedgehog engaged in a human activity, even if we do not fully understand what the artist wanted to convey, or how it </w:t>
      </w:r>
      <w:proofErr w:type="gramStart"/>
      <w:r w:rsidR="000038D4">
        <w:rPr>
          <w:rFonts w:ascii="Arial" w:hAnsi="Arial" w:cs="Arial"/>
          <w:sz w:val="28"/>
          <w:szCs w:val="28"/>
        </w:rPr>
        <w:t>was actually used</w:t>
      </w:r>
      <w:proofErr w:type="gramEnd"/>
      <w:r w:rsidR="000038D4">
        <w:rPr>
          <w:rFonts w:ascii="Arial" w:hAnsi="Arial" w:cs="Arial"/>
          <w:sz w:val="28"/>
          <w:szCs w:val="28"/>
        </w:rPr>
        <w:t xml:space="preserve">. </w:t>
      </w:r>
      <w:r w:rsidR="000B2093">
        <w:rPr>
          <w:rFonts w:ascii="Arial" w:hAnsi="Arial" w:cs="Arial"/>
          <w:sz w:val="28"/>
          <w:szCs w:val="28"/>
        </w:rPr>
        <w:t xml:space="preserve">How the vase </w:t>
      </w:r>
      <w:proofErr w:type="gramStart"/>
      <w:r w:rsidR="000B2093">
        <w:rPr>
          <w:rFonts w:ascii="Arial" w:hAnsi="Arial" w:cs="Arial"/>
          <w:sz w:val="28"/>
          <w:szCs w:val="28"/>
        </w:rPr>
        <w:t>is received</w:t>
      </w:r>
      <w:proofErr w:type="gramEnd"/>
      <w:r w:rsidR="000B2093">
        <w:rPr>
          <w:rFonts w:ascii="Arial" w:hAnsi="Arial" w:cs="Arial"/>
          <w:sz w:val="28"/>
          <w:szCs w:val="28"/>
        </w:rPr>
        <w:t xml:space="preserve"> in the modern world would also depend on the person who is looki</w:t>
      </w:r>
      <w:r w:rsidR="00A61B31">
        <w:rPr>
          <w:rFonts w:ascii="Arial" w:hAnsi="Arial" w:cs="Arial"/>
          <w:sz w:val="28"/>
          <w:szCs w:val="28"/>
        </w:rPr>
        <w:t>ng at it: the emotions evoked would vary between viewers depending on their attitude towards it. Without written evidence, it is not possible to ascertain</w:t>
      </w:r>
      <w:r w:rsidR="000038D4">
        <w:rPr>
          <w:rFonts w:ascii="Arial" w:hAnsi="Arial" w:cs="Arial"/>
          <w:sz w:val="28"/>
          <w:szCs w:val="28"/>
        </w:rPr>
        <w:t xml:space="preserve"> </w:t>
      </w:r>
      <w:r w:rsidR="00A61B31">
        <w:rPr>
          <w:rFonts w:ascii="Arial" w:hAnsi="Arial" w:cs="Arial"/>
          <w:sz w:val="28"/>
          <w:szCs w:val="28"/>
        </w:rPr>
        <w:t>the emotional response this vase would have had produced at the time it was in use (</w:t>
      </w:r>
      <w:proofErr w:type="spellStart"/>
      <w:r w:rsidR="00A61B31">
        <w:rPr>
          <w:rFonts w:ascii="Arial" w:hAnsi="Arial" w:cs="Arial"/>
          <w:sz w:val="28"/>
          <w:szCs w:val="28"/>
        </w:rPr>
        <w:t>Sonik</w:t>
      </w:r>
      <w:proofErr w:type="spellEnd"/>
      <w:r w:rsidR="00A61B31">
        <w:rPr>
          <w:rFonts w:ascii="Arial" w:hAnsi="Arial" w:cs="Arial"/>
          <w:sz w:val="28"/>
          <w:szCs w:val="28"/>
        </w:rPr>
        <w:t xml:space="preserve">, 2017).  It is possible that its positive attributes </w:t>
      </w:r>
      <w:proofErr w:type="spellStart"/>
      <w:r w:rsidR="00A61B31">
        <w:rPr>
          <w:rFonts w:ascii="Arial" w:hAnsi="Arial" w:cs="Arial"/>
          <w:sz w:val="28"/>
          <w:szCs w:val="28"/>
        </w:rPr>
        <w:t>ie</w:t>
      </w:r>
      <w:proofErr w:type="spellEnd"/>
      <w:r w:rsidR="00A61B31">
        <w:rPr>
          <w:rFonts w:ascii="Arial" w:hAnsi="Arial" w:cs="Arial"/>
          <w:sz w:val="28"/>
          <w:szCs w:val="28"/>
        </w:rPr>
        <w:t xml:space="preserve"> smooth contours, expressive facial features, and portability would have elicited positive emotions, both viewing and handling, for the ancient beholder (Winter, 2002), whereas the modern positive emotions would only be </w:t>
      </w:r>
      <w:r w:rsidR="005A4AFB">
        <w:rPr>
          <w:rFonts w:ascii="Arial" w:hAnsi="Arial" w:cs="Arial"/>
          <w:sz w:val="28"/>
          <w:szCs w:val="28"/>
        </w:rPr>
        <w:t>elicited by the viewing experience.</w:t>
      </w:r>
    </w:p>
    <w:p w:rsidR="00270D86" w:rsidRDefault="00270D86" w:rsidP="00480148">
      <w:pPr>
        <w:jc w:val="both"/>
        <w:rPr>
          <w:rFonts w:ascii="Arial" w:hAnsi="Arial" w:cs="Arial"/>
          <w:sz w:val="28"/>
          <w:szCs w:val="28"/>
        </w:rPr>
      </w:pPr>
      <w:r>
        <w:rPr>
          <w:rFonts w:ascii="Arial" w:hAnsi="Arial" w:cs="Arial"/>
          <w:sz w:val="28"/>
          <w:szCs w:val="28"/>
        </w:rPr>
        <w:t xml:space="preserve">Throughout this essay, the vase </w:t>
      </w:r>
      <w:proofErr w:type="gramStart"/>
      <w:r>
        <w:rPr>
          <w:rFonts w:ascii="Arial" w:hAnsi="Arial" w:cs="Arial"/>
          <w:sz w:val="28"/>
          <w:szCs w:val="28"/>
        </w:rPr>
        <w:t>has been referred</w:t>
      </w:r>
      <w:proofErr w:type="gramEnd"/>
      <w:r>
        <w:rPr>
          <w:rFonts w:ascii="Arial" w:hAnsi="Arial" w:cs="Arial"/>
          <w:sz w:val="28"/>
          <w:szCs w:val="28"/>
        </w:rPr>
        <w:t xml:space="preserve"> to as representing the shape and form of a hedgehog. However, there is no written evidence to date to confirm that it is actually a hedgehog. Other scholars have suggested that the vase represents a bear</w:t>
      </w:r>
      <w:r w:rsidR="0083136F">
        <w:rPr>
          <w:rFonts w:ascii="Arial" w:hAnsi="Arial" w:cs="Arial"/>
          <w:sz w:val="28"/>
          <w:szCs w:val="28"/>
        </w:rPr>
        <w:t xml:space="preserve"> (Higgins &amp; Morgan, 1967., Barr-</w:t>
      </w:r>
      <w:proofErr w:type="spellStart"/>
      <w:r w:rsidR="0083136F">
        <w:rPr>
          <w:rFonts w:ascii="Arial" w:hAnsi="Arial" w:cs="Arial"/>
          <w:sz w:val="28"/>
          <w:szCs w:val="28"/>
        </w:rPr>
        <w:t>Shaar</w:t>
      </w:r>
      <w:proofErr w:type="spellEnd"/>
      <w:r w:rsidR="0083136F">
        <w:rPr>
          <w:rFonts w:ascii="Arial" w:hAnsi="Arial" w:cs="Arial"/>
          <w:sz w:val="28"/>
          <w:szCs w:val="28"/>
        </w:rPr>
        <w:t>, 1993) possibly holding a bowl</w:t>
      </w:r>
      <w:r>
        <w:rPr>
          <w:rFonts w:ascii="Arial" w:hAnsi="Arial" w:cs="Arial"/>
          <w:sz w:val="28"/>
          <w:szCs w:val="28"/>
        </w:rPr>
        <w:t xml:space="preserve"> containing honey. </w:t>
      </w:r>
      <w:r w:rsidR="0083136F">
        <w:rPr>
          <w:rFonts w:ascii="Arial" w:hAnsi="Arial" w:cs="Arial"/>
          <w:sz w:val="28"/>
          <w:szCs w:val="28"/>
        </w:rPr>
        <w:t xml:space="preserve"> </w:t>
      </w:r>
      <w:r>
        <w:rPr>
          <w:rFonts w:ascii="Arial" w:hAnsi="Arial" w:cs="Arial"/>
          <w:sz w:val="28"/>
          <w:szCs w:val="28"/>
        </w:rPr>
        <w:t>Why would this be a probability? Beekeeping was a popular pastime in Ancient Greece</w:t>
      </w:r>
      <w:r w:rsidR="0083136F">
        <w:rPr>
          <w:rFonts w:ascii="Arial" w:hAnsi="Arial" w:cs="Arial"/>
          <w:sz w:val="28"/>
          <w:szCs w:val="28"/>
        </w:rPr>
        <w:t xml:space="preserve"> (Francis, 2022)</w:t>
      </w:r>
      <w:r>
        <w:rPr>
          <w:rFonts w:ascii="Arial" w:hAnsi="Arial" w:cs="Arial"/>
          <w:sz w:val="28"/>
          <w:szCs w:val="28"/>
        </w:rPr>
        <w:t xml:space="preserve">, and honey was very popular. Another argument is that a bear can sit on its haunches, as demonstrated in the vase, and is able to hold objects in its paws by the use of its long claws. Maybe there </w:t>
      </w:r>
      <w:r>
        <w:rPr>
          <w:rFonts w:ascii="Arial" w:hAnsi="Arial" w:cs="Arial"/>
          <w:sz w:val="28"/>
          <w:szCs w:val="28"/>
        </w:rPr>
        <w:lastRenderedPageBreak/>
        <w:t>is scope for further research into what animal the vase actually does represent.</w:t>
      </w:r>
      <w:r w:rsidR="008A2A8A">
        <w:rPr>
          <w:rFonts w:ascii="Arial" w:hAnsi="Arial" w:cs="Arial"/>
          <w:sz w:val="28"/>
          <w:szCs w:val="28"/>
        </w:rPr>
        <w:t xml:space="preserve"> Further research could consider the function of the vase. In this essay there have been cases argued for its use in funeral rituals, its use </w:t>
      </w:r>
      <w:proofErr w:type="gramStart"/>
      <w:r w:rsidR="008A2A8A">
        <w:rPr>
          <w:rFonts w:ascii="Arial" w:hAnsi="Arial" w:cs="Arial"/>
          <w:sz w:val="28"/>
          <w:szCs w:val="28"/>
        </w:rPr>
        <w:t>in the domestic home, or to symbolise the transfer from childhood to adulthood</w:t>
      </w:r>
      <w:proofErr w:type="gramEnd"/>
      <w:r w:rsidR="008A2A8A">
        <w:rPr>
          <w:rFonts w:ascii="Arial" w:hAnsi="Arial" w:cs="Arial"/>
          <w:sz w:val="28"/>
          <w:szCs w:val="28"/>
        </w:rPr>
        <w:t xml:space="preserve">. I suggest that, as the vase </w:t>
      </w:r>
      <w:proofErr w:type="gramStart"/>
      <w:r w:rsidR="008A2A8A">
        <w:rPr>
          <w:rFonts w:ascii="Arial" w:hAnsi="Arial" w:cs="Arial"/>
          <w:sz w:val="28"/>
          <w:szCs w:val="28"/>
        </w:rPr>
        <w:t>was di</w:t>
      </w:r>
      <w:r w:rsidR="00B56CF0">
        <w:rPr>
          <w:rFonts w:ascii="Arial" w:hAnsi="Arial" w:cs="Arial"/>
          <w:sz w:val="28"/>
          <w:szCs w:val="28"/>
        </w:rPr>
        <w:t>scovered</w:t>
      </w:r>
      <w:proofErr w:type="gramEnd"/>
      <w:r w:rsidR="00B56CF0">
        <w:rPr>
          <w:rFonts w:ascii="Arial" w:hAnsi="Arial" w:cs="Arial"/>
          <w:sz w:val="28"/>
          <w:szCs w:val="28"/>
        </w:rPr>
        <w:t xml:space="preserve"> in a cemet</w:t>
      </w:r>
      <w:r w:rsidR="008D378E">
        <w:rPr>
          <w:rFonts w:ascii="Arial" w:hAnsi="Arial" w:cs="Arial"/>
          <w:sz w:val="28"/>
          <w:szCs w:val="28"/>
        </w:rPr>
        <w:t>e</w:t>
      </w:r>
      <w:r w:rsidR="00B56CF0">
        <w:rPr>
          <w:rFonts w:ascii="Arial" w:hAnsi="Arial" w:cs="Arial"/>
          <w:sz w:val="28"/>
          <w:szCs w:val="28"/>
        </w:rPr>
        <w:t>ry</w:t>
      </w:r>
      <w:r w:rsidR="008A2A8A">
        <w:rPr>
          <w:rFonts w:ascii="Arial" w:hAnsi="Arial" w:cs="Arial"/>
          <w:sz w:val="28"/>
          <w:szCs w:val="28"/>
        </w:rPr>
        <w:t xml:space="preserve">, that it was </w:t>
      </w:r>
      <w:r w:rsidR="00B56CF0">
        <w:rPr>
          <w:rFonts w:ascii="Arial" w:hAnsi="Arial" w:cs="Arial"/>
          <w:sz w:val="28"/>
          <w:szCs w:val="28"/>
        </w:rPr>
        <w:t>most likely used during funeral rituals for anointing.</w:t>
      </w:r>
    </w:p>
    <w:p w:rsidR="00A52F12" w:rsidRDefault="00A52F12" w:rsidP="00480148">
      <w:pPr>
        <w:jc w:val="both"/>
        <w:rPr>
          <w:rFonts w:ascii="Arial" w:hAnsi="Arial" w:cs="Arial"/>
          <w:sz w:val="28"/>
          <w:szCs w:val="28"/>
        </w:rPr>
      </w:pPr>
    </w:p>
    <w:p w:rsidR="00A52F12" w:rsidRDefault="00A52F12" w:rsidP="00480148">
      <w:pPr>
        <w:jc w:val="both"/>
        <w:rPr>
          <w:rFonts w:ascii="Arial" w:hAnsi="Arial" w:cs="Arial"/>
          <w:sz w:val="28"/>
          <w:szCs w:val="28"/>
        </w:rPr>
      </w:pPr>
    </w:p>
    <w:p w:rsidR="00A52F12" w:rsidRDefault="00A52F12" w:rsidP="00480148">
      <w:pPr>
        <w:jc w:val="both"/>
        <w:rPr>
          <w:rFonts w:ascii="Arial" w:hAnsi="Arial" w:cs="Arial"/>
          <w:sz w:val="28"/>
          <w:szCs w:val="28"/>
        </w:rPr>
      </w:pPr>
    </w:p>
    <w:p w:rsidR="00A52F12" w:rsidRDefault="00A52F12" w:rsidP="00480148">
      <w:pPr>
        <w:jc w:val="both"/>
        <w:rPr>
          <w:rFonts w:ascii="Arial" w:hAnsi="Arial" w:cs="Arial"/>
          <w:sz w:val="28"/>
          <w:szCs w:val="28"/>
        </w:rPr>
      </w:pPr>
    </w:p>
    <w:p w:rsidR="00A52F12" w:rsidRDefault="00A52F12" w:rsidP="00480148">
      <w:pPr>
        <w:jc w:val="both"/>
        <w:rPr>
          <w:rFonts w:ascii="Arial" w:hAnsi="Arial" w:cs="Arial"/>
          <w:sz w:val="28"/>
          <w:szCs w:val="28"/>
        </w:rPr>
      </w:pPr>
    </w:p>
    <w:p w:rsidR="00A52F12" w:rsidRDefault="00A52F12" w:rsidP="00480148">
      <w:pPr>
        <w:jc w:val="both"/>
        <w:rPr>
          <w:rFonts w:ascii="Arial" w:hAnsi="Arial" w:cs="Arial"/>
          <w:sz w:val="28"/>
          <w:szCs w:val="28"/>
        </w:rPr>
      </w:pPr>
    </w:p>
    <w:p w:rsidR="00A52F12" w:rsidRDefault="00A52F12" w:rsidP="00480148">
      <w:pPr>
        <w:jc w:val="both"/>
        <w:rPr>
          <w:rFonts w:ascii="Arial" w:hAnsi="Arial" w:cs="Arial"/>
          <w:sz w:val="28"/>
          <w:szCs w:val="28"/>
        </w:rPr>
      </w:pPr>
    </w:p>
    <w:p w:rsidR="00A52F12" w:rsidRDefault="00A52F12" w:rsidP="00480148">
      <w:pPr>
        <w:jc w:val="both"/>
        <w:rPr>
          <w:rFonts w:ascii="Arial" w:hAnsi="Arial" w:cs="Arial"/>
          <w:sz w:val="28"/>
          <w:szCs w:val="28"/>
        </w:rPr>
      </w:pPr>
    </w:p>
    <w:p w:rsidR="00A52F12" w:rsidRDefault="00A52F12" w:rsidP="00480148">
      <w:pPr>
        <w:jc w:val="both"/>
        <w:rPr>
          <w:rFonts w:ascii="Arial" w:hAnsi="Arial" w:cs="Arial"/>
          <w:sz w:val="28"/>
          <w:szCs w:val="28"/>
        </w:rPr>
      </w:pPr>
    </w:p>
    <w:p w:rsidR="00A52F12" w:rsidRDefault="00A52F12" w:rsidP="00480148">
      <w:pPr>
        <w:jc w:val="both"/>
        <w:rPr>
          <w:rFonts w:ascii="Arial" w:hAnsi="Arial" w:cs="Arial"/>
          <w:sz w:val="28"/>
          <w:szCs w:val="28"/>
        </w:rPr>
      </w:pPr>
    </w:p>
    <w:p w:rsidR="00A52F12" w:rsidRDefault="00A52F12" w:rsidP="00480148">
      <w:pPr>
        <w:jc w:val="both"/>
        <w:rPr>
          <w:rFonts w:ascii="Arial" w:hAnsi="Arial" w:cs="Arial"/>
          <w:sz w:val="28"/>
          <w:szCs w:val="28"/>
        </w:rPr>
      </w:pPr>
    </w:p>
    <w:p w:rsidR="00A52F12" w:rsidRDefault="00A52F12" w:rsidP="00480148">
      <w:pPr>
        <w:jc w:val="both"/>
        <w:rPr>
          <w:rFonts w:ascii="Arial" w:hAnsi="Arial" w:cs="Arial"/>
          <w:sz w:val="28"/>
          <w:szCs w:val="28"/>
        </w:rPr>
      </w:pPr>
    </w:p>
    <w:p w:rsidR="00A52F12" w:rsidRDefault="00A52F12" w:rsidP="00480148">
      <w:pPr>
        <w:jc w:val="both"/>
        <w:rPr>
          <w:rFonts w:ascii="Arial" w:hAnsi="Arial" w:cs="Arial"/>
          <w:sz w:val="28"/>
          <w:szCs w:val="28"/>
        </w:rPr>
      </w:pPr>
    </w:p>
    <w:p w:rsidR="00A52F12" w:rsidRDefault="00A52F12" w:rsidP="00480148">
      <w:pPr>
        <w:jc w:val="both"/>
        <w:rPr>
          <w:rFonts w:ascii="Arial" w:hAnsi="Arial" w:cs="Arial"/>
          <w:sz w:val="28"/>
          <w:szCs w:val="28"/>
        </w:rPr>
      </w:pPr>
    </w:p>
    <w:p w:rsidR="00A52F12" w:rsidRDefault="00A52F12" w:rsidP="00480148">
      <w:pPr>
        <w:jc w:val="both"/>
        <w:rPr>
          <w:rFonts w:ascii="Arial" w:hAnsi="Arial" w:cs="Arial"/>
          <w:sz w:val="28"/>
          <w:szCs w:val="28"/>
        </w:rPr>
      </w:pPr>
    </w:p>
    <w:p w:rsidR="00A52F12" w:rsidRDefault="00A52F12" w:rsidP="00480148">
      <w:pPr>
        <w:jc w:val="both"/>
        <w:rPr>
          <w:rFonts w:ascii="Arial" w:hAnsi="Arial" w:cs="Arial"/>
          <w:sz w:val="28"/>
          <w:szCs w:val="28"/>
        </w:rPr>
      </w:pPr>
    </w:p>
    <w:p w:rsidR="00A52F12" w:rsidRDefault="00A52F12" w:rsidP="00480148">
      <w:pPr>
        <w:jc w:val="both"/>
        <w:rPr>
          <w:rFonts w:ascii="Arial" w:hAnsi="Arial" w:cs="Arial"/>
          <w:sz w:val="28"/>
          <w:szCs w:val="28"/>
        </w:rPr>
      </w:pPr>
    </w:p>
    <w:p w:rsidR="00A52F12" w:rsidRDefault="00A52F12" w:rsidP="00480148">
      <w:pPr>
        <w:jc w:val="both"/>
        <w:rPr>
          <w:rFonts w:ascii="Arial" w:hAnsi="Arial" w:cs="Arial"/>
          <w:sz w:val="28"/>
          <w:szCs w:val="28"/>
        </w:rPr>
      </w:pPr>
    </w:p>
    <w:p w:rsidR="00A52F12" w:rsidRDefault="00A52F12" w:rsidP="00480148">
      <w:pPr>
        <w:jc w:val="both"/>
        <w:rPr>
          <w:rFonts w:ascii="Arial" w:hAnsi="Arial" w:cs="Arial"/>
          <w:sz w:val="28"/>
          <w:szCs w:val="28"/>
        </w:rPr>
      </w:pPr>
    </w:p>
    <w:p w:rsidR="00A52F12" w:rsidRDefault="00A52F12" w:rsidP="00480148">
      <w:pPr>
        <w:jc w:val="both"/>
        <w:rPr>
          <w:rFonts w:ascii="Arial" w:hAnsi="Arial" w:cs="Arial"/>
          <w:sz w:val="28"/>
          <w:szCs w:val="28"/>
        </w:rPr>
      </w:pPr>
    </w:p>
    <w:p w:rsidR="00A52F12" w:rsidRDefault="00A52F12" w:rsidP="00480148">
      <w:pPr>
        <w:jc w:val="both"/>
        <w:rPr>
          <w:rFonts w:ascii="Arial" w:hAnsi="Arial" w:cs="Arial"/>
          <w:sz w:val="28"/>
          <w:szCs w:val="28"/>
        </w:rPr>
      </w:pPr>
    </w:p>
    <w:p w:rsidR="00A52F12" w:rsidRDefault="00A52F12" w:rsidP="00480148">
      <w:pPr>
        <w:jc w:val="both"/>
        <w:rPr>
          <w:rFonts w:ascii="Arial" w:hAnsi="Arial" w:cs="Arial"/>
          <w:sz w:val="28"/>
          <w:szCs w:val="28"/>
        </w:rPr>
      </w:pPr>
    </w:p>
    <w:p w:rsidR="00A52F12" w:rsidRDefault="00A52F12" w:rsidP="00480148">
      <w:pPr>
        <w:jc w:val="both"/>
        <w:rPr>
          <w:rFonts w:ascii="Arial" w:hAnsi="Arial" w:cs="Arial"/>
          <w:sz w:val="28"/>
          <w:szCs w:val="28"/>
        </w:rPr>
      </w:pPr>
    </w:p>
    <w:p w:rsidR="00A52F12" w:rsidRDefault="00A52F12" w:rsidP="00A52F12">
      <w:pPr>
        <w:jc w:val="center"/>
        <w:rPr>
          <w:rFonts w:ascii="Arial" w:hAnsi="Arial" w:cs="Arial"/>
          <w:b/>
          <w:sz w:val="24"/>
          <w:szCs w:val="24"/>
          <w:u w:val="single"/>
        </w:rPr>
      </w:pPr>
      <w:proofErr w:type="spellStart"/>
      <w:r>
        <w:rPr>
          <w:rFonts w:ascii="Arial" w:hAnsi="Arial" w:cs="Arial"/>
          <w:b/>
          <w:sz w:val="24"/>
          <w:szCs w:val="24"/>
          <w:u w:val="single"/>
        </w:rPr>
        <w:lastRenderedPageBreak/>
        <w:t>Blbliography</w:t>
      </w:r>
      <w:proofErr w:type="spellEnd"/>
      <w:r>
        <w:rPr>
          <w:rFonts w:ascii="Arial" w:hAnsi="Arial" w:cs="Arial"/>
          <w:b/>
          <w:sz w:val="24"/>
          <w:szCs w:val="24"/>
          <w:u w:val="single"/>
        </w:rPr>
        <w:t xml:space="preserve"> &amp; References</w:t>
      </w:r>
    </w:p>
    <w:p w:rsidR="00A52F12" w:rsidRDefault="00A52F12" w:rsidP="00A52F12">
      <w:pPr>
        <w:jc w:val="center"/>
        <w:rPr>
          <w:rFonts w:ascii="Arial" w:hAnsi="Arial" w:cs="Arial"/>
          <w:b/>
          <w:sz w:val="24"/>
          <w:szCs w:val="24"/>
          <w:u w:val="single"/>
        </w:rPr>
      </w:pPr>
    </w:p>
    <w:p w:rsidR="00A52F12" w:rsidRDefault="00A52F12" w:rsidP="00A52F12">
      <w:pPr>
        <w:jc w:val="both"/>
        <w:rPr>
          <w:rFonts w:ascii="Arial" w:hAnsi="Arial" w:cs="Arial"/>
          <w:sz w:val="24"/>
          <w:szCs w:val="24"/>
        </w:rPr>
      </w:pPr>
      <w:r>
        <w:rPr>
          <w:rFonts w:ascii="Arial" w:hAnsi="Arial" w:cs="Arial"/>
          <w:sz w:val="24"/>
          <w:szCs w:val="24"/>
        </w:rPr>
        <w:t>Image available at http//www.athensguide.com/archaeology-museum/athens-national-museum004_jpg_view.htm</w:t>
      </w:r>
    </w:p>
    <w:p w:rsidR="00A52F12" w:rsidRDefault="00A52F12" w:rsidP="00A52F12">
      <w:pPr>
        <w:jc w:val="both"/>
        <w:rPr>
          <w:rFonts w:ascii="Arial" w:hAnsi="Arial" w:cs="Arial"/>
          <w:sz w:val="24"/>
          <w:szCs w:val="24"/>
        </w:rPr>
      </w:pPr>
      <w:r>
        <w:rPr>
          <w:rFonts w:ascii="Arial" w:hAnsi="Arial" w:cs="Arial"/>
          <w:sz w:val="24"/>
          <w:szCs w:val="24"/>
        </w:rPr>
        <w:t>Barr-</w:t>
      </w:r>
      <w:proofErr w:type="spellStart"/>
      <w:r>
        <w:rPr>
          <w:rFonts w:ascii="Arial" w:hAnsi="Arial" w:cs="Arial"/>
          <w:sz w:val="24"/>
          <w:szCs w:val="24"/>
        </w:rPr>
        <w:t>Sharrar</w:t>
      </w:r>
      <w:proofErr w:type="spellEnd"/>
      <w:r>
        <w:rPr>
          <w:rFonts w:ascii="Arial" w:hAnsi="Arial" w:cs="Arial"/>
          <w:sz w:val="24"/>
          <w:szCs w:val="24"/>
        </w:rPr>
        <w:t xml:space="preserve">, B., 1993, Earth and Water: Early Traditions and uses of Ancient Greek Clay, </w:t>
      </w:r>
      <w:r>
        <w:rPr>
          <w:rFonts w:ascii="Arial" w:hAnsi="Arial" w:cs="Arial"/>
          <w:i/>
          <w:sz w:val="24"/>
          <w:szCs w:val="24"/>
        </w:rPr>
        <w:t xml:space="preserve">Harvard University Art Museums Bulletin, </w:t>
      </w:r>
      <w:r>
        <w:rPr>
          <w:rFonts w:ascii="Arial" w:hAnsi="Arial" w:cs="Arial"/>
          <w:sz w:val="24"/>
          <w:szCs w:val="24"/>
        </w:rPr>
        <w:t>1 (3) p31</w:t>
      </w:r>
    </w:p>
    <w:p w:rsidR="00A52F12" w:rsidRDefault="00A52F12" w:rsidP="00A52F12">
      <w:pPr>
        <w:jc w:val="both"/>
        <w:rPr>
          <w:rFonts w:ascii="Arial" w:hAnsi="Arial" w:cs="Arial"/>
          <w:sz w:val="24"/>
          <w:szCs w:val="24"/>
        </w:rPr>
      </w:pPr>
      <w:r>
        <w:rPr>
          <w:rFonts w:ascii="Arial" w:hAnsi="Arial" w:cs="Arial"/>
          <w:sz w:val="24"/>
          <w:szCs w:val="24"/>
        </w:rPr>
        <w:t>Betancourt</w:t>
      </w:r>
      <w:proofErr w:type="gramStart"/>
      <w:r>
        <w:rPr>
          <w:rFonts w:ascii="Arial" w:hAnsi="Arial" w:cs="Arial"/>
          <w:sz w:val="24"/>
          <w:szCs w:val="24"/>
        </w:rPr>
        <w:t>,P.P</w:t>
      </w:r>
      <w:proofErr w:type="gramEnd"/>
      <w:r>
        <w:rPr>
          <w:rFonts w:ascii="Arial" w:hAnsi="Arial" w:cs="Arial"/>
          <w:sz w:val="24"/>
          <w:szCs w:val="24"/>
        </w:rPr>
        <w:t xml:space="preserve">.,2007, </w:t>
      </w:r>
      <w:r>
        <w:rPr>
          <w:rFonts w:ascii="Arial" w:hAnsi="Arial" w:cs="Arial"/>
          <w:i/>
          <w:sz w:val="24"/>
          <w:szCs w:val="24"/>
        </w:rPr>
        <w:t>Introduction to Aegean Art,</w:t>
      </w:r>
      <w:r>
        <w:rPr>
          <w:rFonts w:ascii="Arial" w:hAnsi="Arial" w:cs="Arial"/>
          <w:sz w:val="24"/>
          <w:szCs w:val="24"/>
        </w:rPr>
        <w:t xml:space="preserve"> Philadelphia, INSTAP Academic Press</w:t>
      </w:r>
    </w:p>
    <w:p w:rsidR="00A52F12" w:rsidRDefault="00A52F12" w:rsidP="00A52F12">
      <w:pPr>
        <w:jc w:val="both"/>
        <w:rPr>
          <w:rFonts w:ascii="Arial" w:hAnsi="Arial" w:cs="Arial"/>
          <w:sz w:val="24"/>
          <w:szCs w:val="24"/>
        </w:rPr>
      </w:pPr>
      <w:proofErr w:type="spellStart"/>
      <w:r>
        <w:rPr>
          <w:rFonts w:ascii="Arial" w:hAnsi="Arial" w:cs="Arial"/>
          <w:sz w:val="24"/>
          <w:szCs w:val="24"/>
        </w:rPr>
        <w:t>Bokern</w:t>
      </w:r>
      <w:proofErr w:type="spellEnd"/>
      <w:r>
        <w:rPr>
          <w:rFonts w:ascii="Arial" w:hAnsi="Arial" w:cs="Arial"/>
          <w:sz w:val="24"/>
          <w:szCs w:val="24"/>
        </w:rPr>
        <w:t xml:space="preserve">, A, Rowan, C. </w:t>
      </w:r>
      <w:proofErr w:type="spellStart"/>
      <w:proofErr w:type="gramStart"/>
      <w:r>
        <w:rPr>
          <w:rFonts w:ascii="Arial" w:hAnsi="Arial" w:cs="Arial"/>
          <w:sz w:val="24"/>
          <w:szCs w:val="24"/>
        </w:rPr>
        <w:t>eds</w:t>
      </w:r>
      <w:proofErr w:type="spellEnd"/>
      <w:proofErr w:type="gramEnd"/>
      <w:r>
        <w:rPr>
          <w:rFonts w:ascii="Arial" w:hAnsi="Arial" w:cs="Arial"/>
          <w:sz w:val="24"/>
          <w:szCs w:val="24"/>
        </w:rPr>
        <w:t xml:space="preserve">, 2014, </w:t>
      </w:r>
      <w:r>
        <w:rPr>
          <w:rFonts w:ascii="Arial" w:hAnsi="Arial" w:cs="Arial"/>
          <w:i/>
          <w:sz w:val="24"/>
          <w:szCs w:val="24"/>
        </w:rPr>
        <w:t>Embodying Value? : The Transformation of Objects in the Ancient World</w:t>
      </w:r>
      <w:r>
        <w:rPr>
          <w:rFonts w:ascii="Arial" w:hAnsi="Arial" w:cs="Arial"/>
          <w:sz w:val="24"/>
          <w:szCs w:val="24"/>
        </w:rPr>
        <w:t xml:space="preserve">, </w:t>
      </w:r>
      <w:proofErr w:type="gramStart"/>
      <w:r>
        <w:rPr>
          <w:rFonts w:ascii="Arial" w:hAnsi="Arial" w:cs="Arial"/>
          <w:sz w:val="24"/>
          <w:szCs w:val="24"/>
        </w:rPr>
        <w:t>Oxford :</w:t>
      </w:r>
      <w:proofErr w:type="gramEnd"/>
      <w:r>
        <w:rPr>
          <w:rFonts w:ascii="Arial" w:hAnsi="Arial" w:cs="Arial"/>
          <w:sz w:val="24"/>
          <w:szCs w:val="24"/>
        </w:rPr>
        <w:t xml:space="preserve"> </w:t>
      </w:r>
      <w:proofErr w:type="spellStart"/>
      <w:r>
        <w:rPr>
          <w:rFonts w:ascii="Arial" w:hAnsi="Arial" w:cs="Arial"/>
          <w:sz w:val="24"/>
          <w:szCs w:val="24"/>
        </w:rPr>
        <w:t>Archaeopress</w:t>
      </w:r>
      <w:proofErr w:type="spellEnd"/>
    </w:p>
    <w:p w:rsidR="00A52F12" w:rsidRDefault="00A52F12" w:rsidP="00A52F12">
      <w:pPr>
        <w:jc w:val="both"/>
        <w:rPr>
          <w:rFonts w:ascii="Arial" w:hAnsi="Arial" w:cs="Arial"/>
          <w:sz w:val="24"/>
          <w:szCs w:val="24"/>
        </w:rPr>
      </w:pPr>
      <w:proofErr w:type="spellStart"/>
      <w:r>
        <w:rPr>
          <w:rFonts w:ascii="Arial" w:hAnsi="Arial" w:cs="Arial"/>
          <w:sz w:val="24"/>
          <w:szCs w:val="24"/>
        </w:rPr>
        <w:t>Buckholtz</w:t>
      </w:r>
      <w:proofErr w:type="spellEnd"/>
      <w:r>
        <w:rPr>
          <w:rFonts w:ascii="Arial" w:hAnsi="Arial" w:cs="Arial"/>
          <w:sz w:val="24"/>
          <w:szCs w:val="24"/>
        </w:rPr>
        <w:t xml:space="preserve">, H-G, 1995, in </w:t>
      </w:r>
      <w:proofErr w:type="spellStart"/>
      <w:r>
        <w:rPr>
          <w:rFonts w:ascii="Arial" w:hAnsi="Arial" w:cs="Arial"/>
          <w:sz w:val="24"/>
          <w:szCs w:val="24"/>
        </w:rPr>
        <w:t>Bokern</w:t>
      </w:r>
      <w:proofErr w:type="spellEnd"/>
      <w:r>
        <w:rPr>
          <w:rFonts w:ascii="Arial" w:hAnsi="Arial" w:cs="Arial"/>
          <w:sz w:val="24"/>
          <w:szCs w:val="24"/>
        </w:rPr>
        <w:t xml:space="preserve"> &amp; Rowan, </w:t>
      </w:r>
      <w:proofErr w:type="spellStart"/>
      <w:r>
        <w:rPr>
          <w:rFonts w:ascii="Arial" w:hAnsi="Arial" w:cs="Arial"/>
          <w:sz w:val="24"/>
          <w:szCs w:val="24"/>
        </w:rPr>
        <w:t>Zur</w:t>
      </w:r>
      <w:proofErr w:type="spellEnd"/>
      <w:r>
        <w:rPr>
          <w:rFonts w:ascii="Arial" w:hAnsi="Arial" w:cs="Arial"/>
          <w:sz w:val="24"/>
          <w:szCs w:val="24"/>
        </w:rPr>
        <w:t xml:space="preserve"> </w:t>
      </w:r>
      <w:proofErr w:type="spellStart"/>
      <w:r>
        <w:rPr>
          <w:rFonts w:ascii="Arial" w:hAnsi="Arial" w:cs="Arial"/>
          <w:sz w:val="24"/>
          <w:szCs w:val="24"/>
        </w:rPr>
        <w:t>religiosen</w:t>
      </w:r>
      <w:proofErr w:type="spellEnd"/>
      <w:r>
        <w:rPr>
          <w:rFonts w:ascii="Arial" w:hAnsi="Arial" w:cs="Arial"/>
          <w:sz w:val="24"/>
          <w:szCs w:val="24"/>
        </w:rPr>
        <w:t xml:space="preserve"> </w:t>
      </w:r>
      <w:proofErr w:type="spellStart"/>
      <w:r>
        <w:rPr>
          <w:rFonts w:ascii="Arial" w:hAnsi="Arial" w:cs="Arial"/>
          <w:sz w:val="24"/>
          <w:szCs w:val="24"/>
        </w:rPr>
        <w:t>Bedieutung</w:t>
      </w:r>
      <w:proofErr w:type="spellEnd"/>
      <w:r>
        <w:rPr>
          <w:rFonts w:ascii="Arial" w:hAnsi="Arial" w:cs="Arial"/>
          <w:sz w:val="24"/>
          <w:szCs w:val="24"/>
        </w:rPr>
        <w:t xml:space="preserve"> </w:t>
      </w:r>
      <w:proofErr w:type="spellStart"/>
      <w:r>
        <w:rPr>
          <w:rFonts w:ascii="Arial" w:hAnsi="Arial" w:cs="Arial"/>
          <w:sz w:val="24"/>
          <w:szCs w:val="24"/>
        </w:rPr>
        <w:t>mykenischer</w:t>
      </w:r>
      <w:proofErr w:type="spellEnd"/>
      <w:r>
        <w:rPr>
          <w:rFonts w:ascii="Arial" w:hAnsi="Arial" w:cs="Arial"/>
          <w:sz w:val="24"/>
          <w:szCs w:val="24"/>
        </w:rPr>
        <w:t xml:space="preserve"> </w:t>
      </w:r>
      <w:proofErr w:type="spellStart"/>
      <w:r>
        <w:rPr>
          <w:rFonts w:ascii="Arial" w:hAnsi="Arial" w:cs="Arial"/>
          <w:sz w:val="24"/>
          <w:szCs w:val="24"/>
        </w:rPr>
        <w:t>Igel</w:t>
      </w:r>
      <w:proofErr w:type="spellEnd"/>
      <w:r>
        <w:rPr>
          <w:rFonts w:ascii="Arial" w:hAnsi="Arial" w:cs="Arial"/>
          <w:sz w:val="24"/>
          <w:szCs w:val="24"/>
        </w:rPr>
        <w:t xml:space="preserve">. </w:t>
      </w:r>
      <w:r>
        <w:rPr>
          <w:rFonts w:ascii="Arial" w:hAnsi="Arial" w:cs="Arial"/>
          <w:i/>
          <w:sz w:val="24"/>
          <w:szCs w:val="24"/>
        </w:rPr>
        <w:t xml:space="preserve">Journal of Prehistoric Religion, </w:t>
      </w:r>
      <w:r>
        <w:rPr>
          <w:rFonts w:ascii="Arial" w:hAnsi="Arial" w:cs="Arial"/>
          <w:sz w:val="24"/>
          <w:szCs w:val="24"/>
        </w:rPr>
        <w:t xml:space="preserve">9, p8-14, in </w:t>
      </w:r>
      <w:proofErr w:type="spellStart"/>
      <w:r>
        <w:rPr>
          <w:rFonts w:ascii="Arial" w:hAnsi="Arial" w:cs="Arial"/>
          <w:sz w:val="24"/>
          <w:szCs w:val="24"/>
        </w:rPr>
        <w:t>Bokern</w:t>
      </w:r>
      <w:proofErr w:type="spellEnd"/>
      <w:r>
        <w:rPr>
          <w:rFonts w:ascii="Arial" w:hAnsi="Arial" w:cs="Arial"/>
          <w:sz w:val="24"/>
          <w:szCs w:val="24"/>
        </w:rPr>
        <w:t xml:space="preserve">, A, Rowan, C. </w:t>
      </w:r>
      <w:proofErr w:type="spellStart"/>
      <w:proofErr w:type="gramStart"/>
      <w:r>
        <w:rPr>
          <w:rFonts w:ascii="Arial" w:hAnsi="Arial" w:cs="Arial"/>
          <w:sz w:val="24"/>
          <w:szCs w:val="24"/>
        </w:rPr>
        <w:t>eds</w:t>
      </w:r>
      <w:proofErr w:type="spellEnd"/>
      <w:proofErr w:type="gramEnd"/>
      <w:r>
        <w:rPr>
          <w:rFonts w:ascii="Arial" w:hAnsi="Arial" w:cs="Arial"/>
          <w:sz w:val="24"/>
          <w:szCs w:val="24"/>
        </w:rPr>
        <w:t xml:space="preserve">, 2014, </w:t>
      </w:r>
      <w:r>
        <w:rPr>
          <w:rFonts w:ascii="Arial" w:hAnsi="Arial" w:cs="Arial"/>
          <w:i/>
          <w:sz w:val="24"/>
          <w:szCs w:val="24"/>
        </w:rPr>
        <w:t>Embodying Value? : The Transformation of Objects in the Ancient World</w:t>
      </w:r>
      <w:r>
        <w:rPr>
          <w:rFonts w:ascii="Arial" w:hAnsi="Arial" w:cs="Arial"/>
          <w:sz w:val="24"/>
          <w:szCs w:val="24"/>
        </w:rPr>
        <w:t xml:space="preserve">, </w:t>
      </w:r>
      <w:proofErr w:type="gramStart"/>
      <w:r>
        <w:rPr>
          <w:rFonts w:ascii="Arial" w:hAnsi="Arial" w:cs="Arial"/>
          <w:sz w:val="24"/>
          <w:szCs w:val="24"/>
        </w:rPr>
        <w:t>Oxford :</w:t>
      </w:r>
      <w:proofErr w:type="gramEnd"/>
      <w:r>
        <w:rPr>
          <w:rFonts w:ascii="Arial" w:hAnsi="Arial" w:cs="Arial"/>
          <w:sz w:val="24"/>
          <w:szCs w:val="24"/>
        </w:rPr>
        <w:t xml:space="preserve"> </w:t>
      </w:r>
      <w:proofErr w:type="spellStart"/>
      <w:r>
        <w:rPr>
          <w:rFonts w:ascii="Arial" w:hAnsi="Arial" w:cs="Arial"/>
          <w:sz w:val="24"/>
          <w:szCs w:val="24"/>
        </w:rPr>
        <w:t>Archaeopress</w:t>
      </w:r>
      <w:proofErr w:type="spellEnd"/>
    </w:p>
    <w:p w:rsidR="00A52F12" w:rsidRDefault="00A52F12" w:rsidP="00A52F12">
      <w:pPr>
        <w:jc w:val="both"/>
        <w:rPr>
          <w:rFonts w:ascii="Arial" w:hAnsi="Arial" w:cs="Arial"/>
          <w:sz w:val="24"/>
          <w:szCs w:val="24"/>
        </w:rPr>
      </w:pPr>
      <w:proofErr w:type="spellStart"/>
      <w:r>
        <w:rPr>
          <w:rFonts w:ascii="Arial" w:hAnsi="Arial" w:cs="Arial"/>
          <w:sz w:val="24"/>
          <w:szCs w:val="24"/>
        </w:rPr>
        <w:t>Campbell,L.M</w:t>
      </w:r>
      <w:proofErr w:type="spellEnd"/>
      <w:r>
        <w:rPr>
          <w:rFonts w:ascii="Arial" w:hAnsi="Arial" w:cs="Arial"/>
          <w:sz w:val="24"/>
          <w:szCs w:val="24"/>
        </w:rPr>
        <w:t xml:space="preserve">., 2005, </w:t>
      </w:r>
      <w:proofErr w:type="spellStart"/>
      <w:r>
        <w:rPr>
          <w:rFonts w:ascii="Arial" w:hAnsi="Arial" w:cs="Arial"/>
          <w:sz w:val="24"/>
          <w:szCs w:val="24"/>
        </w:rPr>
        <w:t>Anthromorphic</w:t>
      </w:r>
      <w:proofErr w:type="spellEnd"/>
      <w:r>
        <w:rPr>
          <w:rFonts w:ascii="Arial" w:hAnsi="Arial" w:cs="Arial"/>
          <w:sz w:val="24"/>
          <w:szCs w:val="24"/>
        </w:rPr>
        <w:t xml:space="preserve"> and Zoomorphic Figurines of the Eastern Mediterranean, </w:t>
      </w:r>
      <w:r>
        <w:rPr>
          <w:rFonts w:ascii="Arial" w:hAnsi="Arial" w:cs="Arial"/>
          <w:i/>
          <w:sz w:val="24"/>
          <w:szCs w:val="24"/>
        </w:rPr>
        <w:t xml:space="preserve">The prize-winning essay in the Australian Society for the Classical Studies Essay Competition for the year 2004, </w:t>
      </w:r>
      <w:r>
        <w:rPr>
          <w:rFonts w:ascii="Arial" w:hAnsi="Arial" w:cs="Arial"/>
          <w:sz w:val="24"/>
          <w:szCs w:val="24"/>
        </w:rPr>
        <w:t>p65-72</w:t>
      </w:r>
    </w:p>
    <w:p w:rsidR="00A52F12" w:rsidRDefault="00A52F12" w:rsidP="00A52F12">
      <w:pPr>
        <w:jc w:val="both"/>
        <w:rPr>
          <w:rFonts w:ascii="Arial" w:hAnsi="Arial" w:cs="Arial"/>
          <w:sz w:val="24"/>
          <w:szCs w:val="24"/>
        </w:rPr>
      </w:pPr>
      <w:proofErr w:type="spellStart"/>
      <w:r>
        <w:rPr>
          <w:rFonts w:ascii="Arial" w:hAnsi="Arial" w:cs="Arial"/>
          <w:sz w:val="24"/>
          <w:szCs w:val="24"/>
        </w:rPr>
        <w:t>Clason</w:t>
      </w:r>
      <w:proofErr w:type="spellEnd"/>
      <w:r>
        <w:rPr>
          <w:rFonts w:ascii="Arial" w:hAnsi="Arial" w:cs="Arial"/>
          <w:sz w:val="24"/>
          <w:szCs w:val="24"/>
        </w:rPr>
        <w:t xml:space="preserve">, A.T., </w:t>
      </w:r>
      <w:proofErr w:type="spellStart"/>
      <w:r>
        <w:rPr>
          <w:rFonts w:ascii="Arial" w:hAnsi="Arial" w:cs="Arial"/>
          <w:sz w:val="24"/>
          <w:szCs w:val="24"/>
        </w:rPr>
        <w:t>Buitenhuis</w:t>
      </w:r>
      <w:proofErr w:type="spellEnd"/>
      <w:r>
        <w:rPr>
          <w:rFonts w:ascii="Arial" w:hAnsi="Arial" w:cs="Arial"/>
          <w:sz w:val="24"/>
          <w:szCs w:val="24"/>
        </w:rPr>
        <w:t>, H.</w:t>
      </w:r>
      <w:proofErr w:type="gramStart"/>
      <w:r>
        <w:rPr>
          <w:rFonts w:ascii="Arial" w:hAnsi="Arial" w:cs="Arial"/>
          <w:sz w:val="24"/>
          <w:szCs w:val="24"/>
        </w:rPr>
        <w:t>,1993</w:t>
      </w:r>
      <w:proofErr w:type="gramEnd"/>
      <w:r>
        <w:rPr>
          <w:rFonts w:ascii="Arial" w:hAnsi="Arial" w:cs="Arial"/>
          <w:sz w:val="24"/>
          <w:szCs w:val="24"/>
        </w:rPr>
        <w:t>, The Hedgehog, the Hare, the Bull, and the Tortoise</w:t>
      </w:r>
      <w:r>
        <w:rPr>
          <w:rFonts w:ascii="Arial" w:hAnsi="Arial" w:cs="Arial"/>
          <w:i/>
          <w:sz w:val="24"/>
          <w:szCs w:val="24"/>
        </w:rPr>
        <w:t xml:space="preserve">,  </w:t>
      </w:r>
      <w:proofErr w:type="spellStart"/>
      <w:r>
        <w:rPr>
          <w:rFonts w:ascii="Arial" w:hAnsi="Arial" w:cs="Arial"/>
          <w:i/>
          <w:sz w:val="24"/>
          <w:szCs w:val="24"/>
        </w:rPr>
        <w:t>Archaezoology</w:t>
      </w:r>
      <w:proofErr w:type="spellEnd"/>
      <w:r>
        <w:rPr>
          <w:rFonts w:ascii="Arial" w:hAnsi="Arial" w:cs="Arial"/>
          <w:i/>
          <w:sz w:val="24"/>
          <w:szCs w:val="24"/>
        </w:rPr>
        <w:t xml:space="preserve"> of the Near East : proceedings of the First International Symposium on the </w:t>
      </w:r>
      <w:proofErr w:type="spellStart"/>
      <w:r>
        <w:rPr>
          <w:rFonts w:ascii="Arial" w:hAnsi="Arial" w:cs="Arial"/>
          <w:i/>
          <w:sz w:val="24"/>
          <w:szCs w:val="24"/>
        </w:rPr>
        <w:t>Archaezoology</w:t>
      </w:r>
      <w:proofErr w:type="spellEnd"/>
      <w:r>
        <w:rPr>
          <w:rFonts w:ascii="Arial" w:hAnsi="Arial" w:cs="Arial"/>
          <w:i/>
          <w:sz w:val="24"/>
          <w:szCs w:val="24"/>
        </w:rPr>
        <w:t xml:space="preserve"> of South-western Asia and Adjacent Areas,</w:t>
      </w:r>
      <w:r>
        <w:rPr>
          <w:rFonts w:ascii="Arial" w:hAnsi="Arial" w:cs="Arial"/>
          <w:sz w:val="24"/>
          <w:szCs w:val="24"/>
        </w:rPr>
        <w:t>p46-51</w:t>
      </w:r>
    </w:p>
    <w:p w:rsidR="00A52F12" w:rsidRDefault="00A52F12" w:rsidP="00A52F12">
      <w:pPr>
        <w:jc w:val="both"/>
        <w:rPr>
          <w:rFonts w:ascii="Arial" w:hAnsi="Arial" w:cs="Arial"/>
          <w:sz w:val="24"/>
          <w:szCs w:val="24"/>
        </w:rPr>
      </w:pPr>
      <w:r>
        <w:rPr>
          <w:rFonts w:ascii="Arial" w:hAnsi="Arial" w:cs="Arial"/>
          <w:sz w:val="24"/>
          <w:szCs w:val="24"/>
        </w:rPr>
        <w:t>Francis, J.E., 2022, Potters and Beekeepers : Industrial collaboration in Ancient Greece, in Wallace-Hare, D.,</w:t>
      </w:r>
      <w:r>
        <w:rPr>
          <w:rFonts w:ascii="Arial" w:hAnsi="Arial" w:cs="Arial"/>
          <w:i/>
          <w:sz w:val="24"/>
          <w:szCs w:val="24"/>
        </w:rPr>
        <w:t xml:space="preserve"> New Approaches to the Archaeology of Beekeeping, </w:t>
      </w:r>
      <w:r>
        <w:rPr>
          <w:rFonts w:ascii="Arial" w:hAnsi="Arial" w:cs="Arial"/>
          <w:sz w:val="24"/>
          <w:szCs w:val="24"/>
        </w:rPr>
        <w:t>Archaeology Press, p30</w:t>
      </w:r>
    </w:p>
    <w:p w:rsidR="00A52F12" w:rsidRDefault="00A52F12" w:rsidP="00A52F12">
      <w:pPr>
        <w:jc w:val="both"/>
        <w:rPr>
          <w:rFonts w:ascii="Arial" w:hAnsi="Arial" w:cs="Arial"/>
          <w:sz w:val="24"/>
          <w:szCs w:val="24"/>
        </w:rPr>
      </w:pPr>
      <w:proofErr w:type="spellStart"/>
      <w:r>
        <w:rPr>
          <w:rFonts w:ascii="Arial" w:hAnsi="Arial" w:cs="Arial"/>
          <w:sz w:val="24"/>
          <w:szCs w:val="24"/>
        </w:rPr>
        <w:t>Higgins</w:t>
      </w:r>
      <w:proofErr w:type="gramStart"/>
      <w:r>
        <w:rPr>
          <w:rFonts w:ascii="Arial" w:hAnsi="Arial" w:cs="Arial"/>
          <w:sz w:val="24"/>
          <w:szCs w:val="24"/>
        </w:rPr>
        <w:t>,R.A</w:t>
      </w:r>
      <w:proofErr w:type="spellEnd"/>
      <w:proofErr w:type="gramEnd"/>
      <w:r>
        <w:rPr>
          <w:rFonts w:ascii="Arial" w:hAnsi="Arial" w:cs="Arial"/>
          <w:sz w:val="24"/>
          <w:szCs w:val="24"/>
        </w:rPr>
        <w:t xml:space="preserve">., </w:t>
      </w:r>
      <w:proofErr w:type="spellStart"/>
      <w:r>
        <w:rPr>
          <w:rFonts w:ascii="Arial" w:hAnsi="Arial" w:cs="Arial"/>
          <w:sz w:val="24"/>
          <w:szCs w:val="24"/>
        </w:rPr>
        <w:t>Morgan.L</w:t>
      </w:r>
      <w:proofErr w:type="spellEnd"/>
      <w:r>
        <w:rPr>
          <w:rFonts w:ascii="Arial" w:hAnsi="Arial" w:cs="Arial"/>
          <w:sz w:val="24"/>
          <w:szCs w:val="24"/>
        </w:rPr>
        <w:t xml:space="preserve">., 1967, </w:t>
      </w:r>
      <w:r>
        <w:rPr>
          <w:rFonts w:ascii="Arial" w:hAnsi="Arial" w:cs="Arial"/>
          <w:i/>
          <w:sz w:val="24"/>
          <w:szCs w:val="24"/>
        </w:rPr>
        <w:t xml:space="preserve">Minoan and </w:t>
      </w:r>
      <w:proofErr w:type="spellStart"/>
      <w:r>
        <w:rPr>
          <w:rFonts w:ascii="Arial" w:hAnsi="Arial" w:cs="Arial"/>
          <w:i/>
          <w:sz w:val="24"/>
          <w:szCs w:val="24"/>
        </w:rPr>
        <w:t>Mycenean</w:t>
      </w:r>
      <w:proofErr w:type="spellEnd"/>
      <w:r>
        <w:rPr>
          <w:rFonts w:ascii="Arial" w:hAnsi="Arial" w:cs="Arial"/>
          <w:i/>
          <w:sz w:val="24"/>
          <w:szCs w:val="24"/>
        </w:rPr>
        <w:t xml:space="preserve"> Art, </w:t>
      </w:r>
      <w:r>
        <w:rPr>
          <w:rFonts w:ascii="Arial" w:hAnsi="Arial" w:cs="Arial"/>
          <w:sz w:val="24"/>
          <w:szCs w:val="24"/>
        </w:rPr>
        <w:t>London: Thames and Hudson, p55-56</w:t>
      </w:r>
    </w:p>
    <w:p w:rsidR="00A52F12" w:rsidRDefault="00A52F12" w:rsidP="00A52F12">
      <w:pPr>
        <w:jc w:val="both"/>
        <w:rPr>
          <w:rFonts w:ascii="Arial" w:hAnsi="Arial" w:cs="Arial"/>
          <w:sz w:val="24"/>
          <w:szCs w:val="24"/>
        </w:rPr>
      </w:pPr>
      <w:proofErr w:type="spellStart"/>
      <w:r>
        <w:rPr>
          <w:rFonts w:ascii="Arial" w:hAnsi="Arial" w:cs="Arial"/>
          <w:sz w:val="24"/>
          <w:szCs w:val="24"/>
        </w:rPr>
        <w:t>Koehl</w:t>
      </w:r>
      <w:proofErr w:type="spellEnd"/>
      <w:r>
        <w:rPr>
          <w:rFonts w:ascii="Arial" w:hAnsi="Arial" w:cs="Arial"/>
          <w:sz w:val="24"/>
          <w:szCs w:val="24"/>
        </w:rPr>
        <w:t xml:space="preserve">, R.B., 2006, </w:t>
      </w:r>
      <w:r>
        <w:rPr>
          <w:rFonts w:ascii="Arial" w:hAnsi="Arial" w:cs="Arial"/>
          <w:i/>
          <w:sz w:val="24"/>
          <w:szCs w:val="24"/>
        </w:rPr>
        <w:t xml:space="preserve">Aegean Bronze Age </w:t>
      </w:r>
      <w:proofErr w:type="spellStart"/>
      <w:r>
        <w:rPr>
          <w:rFonts w:ascii="Arial" w:hAnsi="Arial" w:cs="Arial"/>
          <w:i/>
          <w:sz w:val="24"/>
          <w:szCs w:val="24"/>
        </w:rPr>
        <w:t>Rhyta</w:t>
      </w:r>
      <w:proofErr w:type="spellEnd"/>
      <w:r>
        <w:rPr>
          <w:rFonts w:ascii="Arial" w:hAnsi="Arial" w:cs="Arial"/>
          <w:i/>
          <w:sz w:val="24"/>
          <w:szCs w:val="24"/>
        </w:rPr>
        <w:t xml:space="preserve">, </w:t>
      </w:r>
      <w:r>
        <w:rPr>
          <w:rFonts w:ascii="Arial" w:hAnsi="Arial" w:cs="Arial"/>
          <w:sz w:val="24"/>
          <w:szCs w:val="24"/>
        </w:rPr>
        <w:t>Philadelphia, INSTAP Academic Press</w:t>
      </w:r>
    </w:p>
    <w:p w:rsidR="00A52F12" w:rsidRDefault="00A52F12" w:rsidP="00A52F12">
      <w:pPr>
        <w:jc w:val="both"/>
        <w:rPr>
          <w:rFonts w:ascii="Arial" w:hAnsi="Arial" w:cs="Arial"/>
          <w:sz w:val="24"/>
          <w:szCs w:val="24"/>
        </w:rPr>
      </w:pPr>
      <w:r>
        <w:rPr>
          <w:rFonts w:ascii="Arial" w:hAnsi="Arial" w:cs="Arial"/>
          <w:sz w:val="24"/>
          <w:szCs w:val="24"/>
        </w:rPr>
        <w:t xml:space="preserve">Leonard, A., 2000, Why a Hedgehog? </w:t>
      </w:r>
      <w:proofErr w:type="gramStart"/>
      <w:r>
        <w:rPr>
          <w:rFonts w:ascii="Arial" w:hAnsi="Arial" w:cs="Arial"/>
          <w:sz w:val="24"/>
          <w:szCs w:val="24"/>
        </w:rPr>
        <w:t>in</w:t>
      </w:r>
      <w:proofErr w:type="gramEnd"/>
      <w:r>
        <w:rPr>
          <w:rFonts w:ascii="Arial" w:hAnsi="Arial" w:cs="Arial"/>
          <w:sz w:val="24"/>
          <w:szCs w:val="24"/>
        </w:rPr>
        <w:t xml:space="preserve"> </w:t>
      </w:r>
      <w:proofErr w:type="spellStart"/>
      <w:r>
        <w:rPr>
          <w:rFonts w:ascii="Arial" w:hAnsi="Arial" w:cs="Arial"/>
          <w:sz w:val="24"/>
          <w:szCs w:val="24"/>
        </w:rPr>
        <w:t>Bokern</w:t>
      </w:r>
      <w:proofErr w:type="spellEnd"/>
      <w:r>
        <w:rPr>
          <w:rFonts w:ascii="Arial" w:hAnsi="Arial" w:cs="Arial"/>
          <w:sz w:val="24"/>
          <w:szCs w:val="24"/>
        </w:rPr>
        <w:t xml:space="preserve">, A, Rowan, C. </w:t>
      </w:r>
      <w:proofErr w:type="spellStart"/>
      <w:r>
        <w:rPr>
          <w:rFonts w:ascii="Arial" w:hAnsi="Arial" w:cs="Arial"/>
          <w:sz w:val="24"/>
          <w:szCs w:val="24"/>
        </w:rPr>
        <w:t>eds</w:t>
      </w:r>
      <w:proofErr w:type="spellEnd"/>
      <w:r>
        <w:rPr>
          <w:rFonts w:ascii="Arial" w:hAnsi="Arial" w:cs="Arial"/>
          <w:sz w:val="24"/>
          <w:szCs w:val="24"/>
        </w:rPr>
        <w:t xml:space="preserve">, 2014, </w:t>
      </w:r>
      <w:r>
        <w:rPr>
          <w:rFonts w:ascii="Arial" w:hAnsi="Arial" w:cs="Arial"/>
          <w:i/>
          <w:sz w:val="24"/>
          <w:szCs w:val="24"/>
        </w:rPr>
        <w:t>Embodying Value? : The Transformation of Objects in the Ancient World</w:t>
      </w:r>
      <w:r>
        <w:rPr>
          <w:rFonts w:ascii="Arial" w:hAnsi="Arial" w:cs="Arial"/>
          <w:sz w:val="24"/>
          <w:szCs w:val="24"/>
        </w:rPr>
        <w:t xml:space="preserve">, </w:t>
      </w:r>
      <w:proofErr w:type="gramStart"/>
      <w:r>
        <w:rPr>
          <w:rFonts w:ascii="Arial" w:hAnsi="Arial" w:cs="Arial"/>
          <w:sz w:val="24"/>
          <w:szCs w:val="24"/>
        </w:rPr>
        <w:t>Oxford :</w:t>
      </w:r>
      <w:proofErr w:type="gramEnd"/>
      <w:r>
        <w:rPr>
          <w:rFonts w:ascii="Arial" w:hAnsi="Arial" w:cs="Arial"/>
          <w:sz w:val="24"/>
          <w:szCs w:val="24"/>
        </w:rPr>
        <w:t xml:space="preserve"> </w:t>
      </w:r>
      <w:proofErr w:type="spellStart"/>
      <w:r>
        <w:rPr>
          <w:rFonts w:ascii="Arial" w:hAnsi="Arial" w:cs="Arial"/>
          <w:sz w:val="24"/>
          <w:szCs w:val="24"/>
        </w:rPr>
        <w:t>Archaeopress</w:t>
      </w:r>
      <w:proofErr w:type="spellEnd"/>
    </w:p>
    <w:p w:rsidR="00A52F12" w:rsidRDefault="00A52F12" w:rsidP="00A52F12">
      <w:pPr>
        <w:jc w:val="both"/>
        <w:rPr>
          <w:rFonts w:ascii="Arial" w:hAnsi="Arial" w:cs="Arial"/>
          <w:sz w:val="24"/>
          <w:szCs w:val="24"/>
        </w:rPr>
      </w:pPr>
      <w:proofErr w:type="spellStart"/>
      <w:r>
        <w:rPr>
          <w:rFonts w:ascii="Arial" w:hAnsi="Arial" w:cs="Arial"/>
          <w:sz w:val="24"/>
          <w:szCs w:val="24"/>
        </w:rPr>
        <w:t>Mathari</w:t>
      </w:r>
      <w:proofErr w:type="gramStart"/>
      <w:r>
        <w:rPr>
          <w:rFonts w:ascii="Arial" w:hAnsi="Arial" w:cs="Arial"/>
          <w:sz w:val="24"/>
          <w:szCs w:val="24"/>
        </w:rPr>
        <w:t>,M</w:t>
      </w:r>
      <w:proofErr w:type="spellEnd"/>
      <w:proofErr w:type="gramEnd"/>
      <w:r>
        <w:rPr>
          <w:rFonts w:ascii="Arial" w:hAnsi="Arial" w:cs="Arial"/>
          <w:sz w:val="24"/>
          <w:szCs w:val="24"/>
        </w:rPr>
        <w:t xml:space="preserve">, Renfrew, C., Boyd, M.J., 2017, Figurines in context at the </w:t>
      </w:r>
      <w:proofErr w:type="spellStart"/>
      <w:r>
        <w:rPr>
          <w:rFonts w:ascii="Arial" w:hAnsi="Arial" w:cs="Arial"/>
          <w:sz w:val="24"/>
          <w:szCs w:val="24"/>
        </w:rPr>
        <w:t>Chalandriani</w:t>
      </w:r>
      <w:proofErr w:type="spellEnd"/>
      <w:r>
        <w:rPr>
          <w:rFonts w:ascii="Arial" w:hAnsi="Arial" w:cs="Arial"/>
          <w:sz w:val="24"/>
          <w:szCs w:val="24"/>
        </w:rPr>
        <w:t xml:space="preserve"> cemetery on Syros, </w:t>
      </w:r>
      <w:r>
        <w:rPr>
          <w:rFonts w:ascii="Arial" w:hAnsi="Arial" w:cs="Arial"/>
          <w:i/>
          <w:sz w:val="24"/>
          <w:szCs w:val="24"/>
        </w:rPr>
        <w:t xml:space="preserve">early Cycladic Sculpture in Context, </w:t>
      </w:r>
      <w:r>
        <w:rPr>
          <w:rFonts w:ascii="Arial" w:hAnsi="Arial" w:cs="Arial"/>
          <w:sz w:val="24"/>
          <w:szCs w:val="24"/>
        </w:rPr>
        <w:t>p297-309</w:t>
      </w:r>
    </w:p>
    <w:p w:rsidR="00A52F12" w:rsidRDefault="00A52F12" w:rsidP="00A52F12">
      <w:pPr>
        <w:jc w:val="both"/>
        <w:rPr>
          <w:rFonts w:ascii="Arial" w:hAnsi="Arial" w:cs="Arial"/>
          <w:sz w:val="24"/>
          <w:szCs w:val="24"/>
        </w:rPr>
      </w:pPr>
      <w:r>
        <w:rPr>
          <w:rFonts w:ascii="Arial" w:hAnsi="Arial" w:cs="Arial"/>
          <w:sz w:val="24"/>
          <w:szCs w:val="24"/>
        </w:rPr>
        <w:t xml:space="preserve">O’Neill, </w:t>
      </w:r>
      <w:proofErr w:type="spellStart"/>
      <w:r>
        <w:rPr>
          <w:rFonts w:ascii="Arial" w:hAnsi="Arial" w:cs="Arial"/>
          <w:sz w:val="24"/>
          <w:szCs w:val="24"/>
        </w:rPr>
        <w:t>J.P</w:t>
      </w:r>
      <w:proofErr w:type="gramStart"/>
      <w:r>
        <w:rPr>
          <w:rFonts w:ascii="Arial" w:hAnsi="Arial" w:cs="Arial"/>
          <w:sz w:val="24"/>
          <w:szCs w:val="24"/>
        </w:rPr>
        <w:t>,ed</w:t>
      </w:r>
      <w:proofErr w:type="spellEnd"/>
      <w:proofErr w:type="gramEnd"/>
      <w:r>
        <w:rPr>
          <w:rFonts w:ascii="Arial" w:hAnsi="Arial" w:cs="Arial"/>
          <w:sz w:val="24"/>
          <w:szCs w:val="24"/>
        </w:rPr>
        <w:t xml:space="preserve">., 1979, </w:t>
      </w:r>
      <w:r>
        <w:rPr>
          <w:rFonts w:ascii="Arial" w:hAnsi="Arial" w:cs="Arial"/>
          <w:i/>
          <w:sz w:val="24"/>
          <w:szCs w:val="24"/>
        </w:rPr>
        <w:t xml:space="preserve">Art of the Aegean Islands: An Exhibition, </w:t>
      </w:r>
      <w:r>
        <w:rPr>
          <w:rFonts w:ascii="Arial" w:hAnsi="Arial" w:cs="Arial"/>
          <w:sz w:val="24"/>
          <w:szCs w:val="24"/>
        </w:rPr>
        <w:t>Metropolitan Museum of Art</w:t>
      </w:r>
    </w:p>
    <w:p w:rsidR="00A52F12" w:rsidRDefault="00A52F12" w:rsidP="00A52F12">
      <w:pPr>
        <w:jc w:val="both"/>
        <w:rPr>
          <w:rFonts w:ascii="Arial" w:hAnsi="Arial" w:cs="Arial"/>
          <w:sz w:val="24"/>
          <w:szCs w:val="24"/>
        </w:rPr>
      </w:pPr>
      <w:proofErr w:type="spellStart"/>
      <w:r>
        <w:rPr>
          <w:rFonts w:ascii="Arial" w:hAnsi="Arial" w:cs="Arial"/>
          <w:sz w:val="24"/>
          <w:szCs w:val="24"/>
        </w:rPr>
        <w:t>Preziosi</w:t>
      </w:r>
      <w:proofErr w:type="spellEnd"/>
      <w:r>
        <w:rPr>
          <w:rFonts w:ascii="Arial" w:hAnsi="Arial" w:cs="Arial"/>
          <w:sz w:val="24"/>
          <w:szCs w:val="24"/>
        </w:rPr>
        <w:t xml:space="preserve">, D., </w:t>
      </w:r>
      <w:proofErr w:type="spellStart"/>
      <w:r>
        <w:rPr>
          <w:rFonts w:ascii="Arial" w:hAnsi="Arial" w:cs="Arial"/>
          <w:sz w:val="24"/>
          <w:szCs w:val="24"/>
        </w:rPr>
        <w:t>Hitchcok</w:t>
      </w:r>
      <w:proofErr w:type="spellEnd"/>
      <w:r>
        <w:rPr>
          <w:rFonts w:ascii="Arial" w:hAnsi="Arial" w:cs="Arial"/>
          <w:sz w:val="24"/>
          <w:szCs w:val="24"/>
        </w:rPr>
        <w:t xml:space="preserve">, 1999, L.A., </w:t>
      </w:r>
      <w:r>
        <w:rPr>
          <w:rFonts w:ascii="Arial" w:hAnsi="Arial" w:cs="Arial"/>
          <w:i/>
          <w:sz w:val="24"/>
          <w:szCs w:val="24"/>
        </w:rPr>
        <w:t xml:space="preserve">Aegean Art and Architecture, </w:t>
      </w:r>
      <w:r>
        <w:rPr>
          <w:rFonts w:ascii="Arial" w:hAnsi="Arial" w:cs="Arial"/>
          <w:sz w:val="24"/>
          <w:szCs w:val="24"/>
        </w:rPr>
        <w:t>Oxford</w:t>
      </w:r>
    </w:p>
    <w:p w:rsidR="00A52F12" w:rsidRDefault="00A52F12" w:rsidP="00A52F12">
      <w:pPr>
        <w:jc w:val="both"/>
        <w:rPr>
          <w:rFonts w:ascii="Arial" w:hAnsi="Arial" w:cs="Arial"/>
          <w:sz w:val="24"/>
          <w:szCs w:val="24"/>
        </w:rPr>
      </w:pPr>
      <w:proofErr w:type="spellStart"/>
      <w:r>
        <w:rPr>
          <w:rFonts w:ascii="Arial" w:hAnsi="Arial" w:cs="Arial"/>
          <w:sz w:val="24"/>
          <w:szCs w:val="24"/>
        </w:rPr>
        <w:t>Sonik</w:t>
      </w:r>
      <w:proofErr w:type="spellEnd"/>
      <w:r>
        <w:rPr>
          <w:rFonts w:ascii="Arial" w:hAnsi="Arial" w:cs="Arial"/>
          <w:sz w:val="24"/>
          <w:szCs w:val="24"/>
        </w:rPr>
        <w:t xml:space="preserve">, K., 2017, </w:t>
      </w:r>
      <w:r>
        <w:rPr>
          <w:rFonts w:ascii="Arial" w:hAnsi="Arial" w:cs="Arial"/>
          <w:i/>
          <w:sz w:val="24"/>
          <w:szCs w:val="24"/>
        </w:rPr>
        <w:t>Emotion and the Ancient Arts: Visualizing, Materializing, and Producing States of Being</w:t>
      </w:r>
      <w:r>
        <w:rPr>
          <w:rFonts w:ascii="Arial" w:hAnsi="Arial" w:cs="Arial"/>
          <w:sz w:val="24"/>
          <w:szCs w:val="24"/>
        </w:rPr>
        <w:t xml:space="preserve">, in </w:t>
      </w:r>
      <w:proofErr w:type="spellStart"/>
      <w:r>
        <w:rPr>
          <w:rFonts w:ascii="Arial" w:hAnsi="Arial" w:cs="Arial"/>
          <w:sz w:val="24"/>
          <w:szCs w:val="24"/>
        </w:rPr>
        <w:t>Kipfer</w:t>
      </w:r>
      <w:proofErr w:type="spellEnd"/>
      <w:r>
        <w:rPr>
          <w:rFonts w:ascii="Arial" w:hAnsi="Arial" w:cs="Arial"/>
          <w:sz w:val="24"/>
          <w:szCs w:val="24"/>
        </w:rPr>
        <w:t xml:space="preserve">, s.,ed.,2017, </w:t>
      </w:r>
      <w:r>
        <w:rPr>
          <w:rFonts w:ascii="Arial" w:hAnsi="Arial" w:cs="Arial"/>
          <w:i/>
          <w:sz w:val="24"/>
          <w:szCs w:val="24"/>
        </w:rPr>
        <w:t xml:space="preserve">Visualizing Emotions in the Ancient Near East, </w:t>
      </w:r>
      <w:proofErr w:type="spellStart"/>
      <w:r>
        <w:rPr>
          <w:rFonts w:ascii="Arial" w:hAnsi="Arial" w:cs="Arial"/>
          <w:sz w:val="24"/>
          <w:szCs w:val="24"/>
        </w:rPr>
        <w:t>Orbis</w:t>
      </w:r>
      <w:proofErr w:type="spellEnd"/>
      <w:r>
        <w:rPr>
          <w:rFonts w:ascii="Arial" w:hAnsi="Arial" w:cs="Arial"/>
          <w:sz w:val="24"/>
          <w:szCs w:val="24"/>
        </w:rPr>
        <w:t xml:space="preserve"> </w:t>
      </w:r>
      <w:proofErr w:type="spellStart"/>
      <w:r>
        <w:rPr>
          <w:rFonts w:ascii="Arial" w:hAnsi="Arial" w:cs="Arial"/>
          <w:sz w:val="24"/>
          <w:szCs w:val="24"/>
        </w:rPr>
        <w:t>Biblicus</w:t>
      </w:r>
      <w:proofErr w:type="spellEnd"/>
      <w:r>
        <w:rPr>
          <w:rFonts w:ascii="Arial" w:hAnsi="Arial" w:cs="Arial"/>
          <w:sz w:val="24"/>
          <w:szCs w:val="24"/>
        </w:rPr>
        <w:t xml:space="preserve"> et </w:t>
      </w:r>
      <w:proofErr w:type="spellStart"/>
      <w:r>
        <w:rPr>
          <w:rFonts w:ascii="Arial" w:hAnsi="Arial" w:cs="Arial"/>
          <w:sz w:val="24"/>
          <w:szCs w:val="24"/>
        </w:rPr>
        <w:t>Orientalis</w:t>
      </w:r>
      <w:proofErr w:type="spellEnd"/>
      <w:r>
        <w:rPr>
          <w:rFonts w:ascii="Arial" w:hAnsi="Arial" w:cs="Arial"/>
          <w:sz w:val="24"/>
          <w:szCs w:val="24"/>
        </w:rPr>
        <w:t xml:space="preserve"> 255. Gottingen: </w:t>
      </w:r>
      <w:proofErr w:type="spellStart"/>
      <w:r>
        <w:rPr>
          <w:rFonts w:ascii="Arial" w:hAnsi="Arial" w:cs="Arial"/>
          <w:sz w:val="24"/>
          <w:szCs w:val="24"/>
        </w:rPr>
        <w:t>Vandenhoeck</w:t>
      </w:r>
      <w:proofErr w:type="spellEnd"/>
      <w:r>
        <w:rPr>
          <w:rFonts w:ascii="Arial" w:hAnsi="Arial" w:cs="Arial"/>
          <w:sz w:val="24"/>
          <w:szCs w:val="24"/>
        </w:rPr>
        <w:t xml:space="preserve"> &amp; </w:t>
      </w:r>
      <w:proofErr w:type="spellStart"/>
      <w:r>
        <w:rPr>
          <w:rFonts w:ascii="Arial" w:hAnsi="Arial" w:cs="Arial"/>
          <w:sz w:val="24"/>
          <w:szCs w:val="24"/>
        </w:rPr>
        <w:t>Ruprecht</w:t>
      </w:r>
      <w:proofErr w:type="spellEnd"/>
    </w:p>
    <w:p w:rsidR="00A52F12" w:rsidRDefault="00A52F12" w:rsidP="00A52F12">
      <w:pPr>
        <w:jc w:val="both"/>
        <w:rPr>
          <w:rFonts w:ascii="Arial" w:hAnsi="Arial" w:cs="Arial"/>
          <w:sz w:val="24"/>
          <w:szCs w:val="24"/>
        </w:rPr>
      </w:pPr>
      <w:r>
        <w:rPr>
          <w:rFonts w:ascii="Arial" w:hAnsi="Arial" w:cs="Arial"/>
          <w:sz w:val="24"/>
          <w:szCs w:val="24"/>
        </w:rPr>
        <w:lastRenderedPageBreak/>
        <w:t xml:space="preserve">Winter, I.J., 2002, </w:t>
      </w:r>
      <w:r>
        <w:rPr>
          <w:rFonts w:ascii="Arial" w:hAnsi="Arial" w:cs="Arial"/>
          <w:i/>
          <w:sz w:val="24"/>
          <w:szCs w:val="24"/>
        </w:rPr>
        <w:t xml:space="preserve">Defining ‘Aesthetics’ for Non-Western </w:t>
      </w:r>
      <w:proofErr w:type="gramStart"/>
      <w:r>
        <w:rPr>
          <w:rFonts w:ascii="Arial" w:hAnsi="Arial" w:cs="Arial"/>
          <w:i/>
          <w:sz w:val="24"/>
          <w:szCs w:val="24"/>
        </w:rPr>
        <w:t>Studies :</w:t>
      </w:r>
      <w:proofErr w:type="gramEnd"/>
      <w:r>
        <w:rPr>
          <w:rFonts w:ascii="Arial" w:hAnsi="Arial" w:cs="Arial"/>
          <w:i/>
          <w:sz w:val="24"/>
          <w:szCs w:val="24"/>
        </w:rPr>
        <w:t xml:space="preserve"> The Case of Ancient </w:t>
      </w:r>
      <w:proofErr w:type="spellStart"/>
      <w:r>
        <w:rPr>
          <w:rFonts w:ascii="Arial" w:hAnsi="Arial" w:cs="Arial"/>
          <w:i/>
          <w:sz w:val="24"/>
          <w:szCs w:val="24"/>
        </w:rPr>
        <w:t>Mesopatamia</w:t>
      </w:r>
      <w:proofErr w:type="spellEnd"/>
      <w:r>
        <w:rPr>
          <w:rFonts w:ascii="Arial" w:hAnsi="Arial" w:cs="Arial"/>
          <w:i/>
          <w:sz w:val="24"/>
          <w:szCs w:val="24"/>
        </w:rPr>
        <w:t xml:space="preserve">, </w:t>
      </w:r>
      <w:r>
        <w:rPr>
          <w:rFonts w:ascii="Arial" w:hAnsi="Arial" w:cs="Arial"/>
          <w:sz w:val="24"/>
          <w:szCs w:val="24"/>
        </w:rPr>
        <w:t xml:space="preserve">in Holly, M.A., </w:t>
      </w:r>
      <w:proofErr w:type="spellStart"/>
      <w:r>
        <w:rPr>
          <w:rFonts w:ascii="Arial" w:hAnsi="Arial" w:cs="Arial"/>
          <w:sz w:val="24"/>
          <w:szCs w:val="24"/>
        </w:rPr>
        <w:t>Moxey,K</w:t>
      </w:r>
      <w:proofErr w:type="spellEnd"/>
      <w:r>
        <w:rPr>
          <w:rFonts w:ascii="Arial" w:hAnsi="Arial" w:cs="Arial"/>
          <w:sz w:val="24"/>
          <w:szCs w:val="24"/>
        </w:rPr>
        <w:t xml:space="preserve">., </w:t>
      </w:r>
      <w:proofErr w:type="spellStart"/>
      <w:r>
        <w:rPr>
          <w:rFonts w:ascii="Arial" w:hAnsi="Arial" w:cs="Arial"/>
          <w:sz w:val="24"/>
          <w:szCs w:val="24"/>
        </w:rPr>
        <w:t>eds</w:t>
      </w:r>
      <w:proofErr w:type="spellEnd"/>
      <w:r>
        <w:rPr>
          <w:rFonts w:ascii="Arial" w:hAnsi="Arial" w:cs="Arial"/>
          <w:sz w:val="24"/>
          <w:szCs w:val="24"/>
        </w:rPr>
        <w:t>,</w:t>
      </w:r>
      <w:r>
        <w:rPr>
          <w:rFonts w:ascii="Arial" w:hAnsi="Arial" w:cs="Arial"/>
          <w:i/>
          <w:sz w:val="24"/>
          <w:szCs w:val="24"/>
        </w:rPr>
        <w:t xml:space="preserve"> Art History, Aesthetics, Visual Studies, </w:t>
      </w:r>
      <w:r>
        <w:rPr>
          <w:rFonts w:ascii="Arial" w:hAnsi="Arial" w:cs="Arial"/>
          <w:sz w:val="24"/>
          <w:szCs w:val="24"/>
        </w:rPr>
        <w:t>New Haven, p3-28</w:t>
      </w:r>
    </w:p>
    <w:p w:rsidR="00A52F12" w:rsidRDefault="00A52F12" w:rsidP="00480148">
      <w:pPr>
        <w:jc w:val="both"/>
        <w:rPr>
          <w:rFonts w:ascii="Arial" w:hAnsi="Arial" w:cs="Arial"/>
          <w:sz w:val="28"/>
          <w:szCs w:val="28"/>
        </w:rPr>
      </w:pPr>
      <w:bookmarkStart w:id="0" w:name="_GoBack"/>
      <w:bookmarkEnd w:id="0"/>
    </w:p>
    <w:p w:rsidR="00A52F12" w:rsidRPr="00270D86" w:rsidRDefault="00A52F12" w:rsidP="00480148">
      <w:pPr>
        <w:jc w:val="both"/>
        <w:rPr>
          <w:rFonts w:ascii="Arial" w:hAnsi="Arial" w:cs="Arial"/>
          <w:sz w:val="28"/>
          <w:szCs w:val="28"/>
        </w:rPr>
      </w:pPr>
    </w:p>
    <w:sectPr w:rsidR="00A52F12" w:rsidRPr="00270D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16D2"/>
    <w:rsid w:val="000038D4"/>
    <w:rsid w:val="00055D3F"/>
    <w:rsid w:val="000B2093"/>
    <w:rsid w:val="000C2880"/>
    <w:rsid w:val="000E104D"/>
    <w:rsid w:val="000E343F"/>
    <w:rsid w:val="00106F3D"/>
    <w:rsid w:val="001643A2"/>
    <w:rsid w:val="001867C2"/>
    <w:rsid w:val="00186BEB"/>
    <w:rsid w:val="001B2006"/>
    <w:rsid w:val="001B5533"/>
    <w:rsid w:val="001C2DE0"/>
    <w:rsid w:val="00237F6D"/>
    <w:rsid w:val="00270D86"/>
    <w:rsid w:val="002A0369"/>
    <w:rsid w:val="002D7B2E"/>
    <w:rsid w:val="002F076E"/>
    <w:rsid w:val="00313DA3"/>
    <w:rsid w:val="0035658F"/>
    <w:rsid w:val="003921D0"/>
    <w:rsid w:val="003C4C03"/>
    <w:rsid w:val="003F7347"/>
    <w:rsid w:val="0045481A"/>
    <w:rsid w:val="00480148"/>
    <w:rsid w:val="004F214C"/>
    <w:rsid w:val="00504522"/>
    <w:rsid w:val="00514956"/>
    <w:rsid w:val="005558B1"/>
    <w:rsid w:val="005A4AFB"/>
    <w:rsid w:val="005A7BE4"/>
    <w:rsid w:val="005C2C4D"/>
    <w:rsid w:val="005C2FB8"/>
    <w:rsid w:val="0060759D"/>
    <w:rsid w:val="00640F3C"/>
    <w:rsid w:val="007206B0"/>
    <w:rsid w:val="0073593F"/>
    <w:rsid w:val="007D0D62"/>
    <w:rsid w:val="0083136F"/>
    <w:rsid w:val="008A2A8A"/>
    <w:rsid w:val="008C3BB7"/>
    <w:rsid w:val="008D378E"/>
    <w:rsid w:val="0095610F"/>
    <w:rsid w:val="009C6D62"/>
    <w:rsid w:val="00A051E2"/>
    <w:rsid w:val="00A52F12"/>
    <w:rsid w:val="00A61B31"/>
    <w:rsid w:val="00AB0048"/>
    <w:rsid w:val="00B06726"/>
    <w:rsid w:val="00B35346"/>
    <w:rsid w:val="00B56CF0"/>
    <w:rsid w:val="00B65A33"/>
    <w:rsid w:val="00BC19F8"/>
    <w:rsid w:val="00BE310D"/>
    <w:rsid w:val="00C30A17"/>
    <w:rsid w:val="00C81975"/>
    <w:rsid w:val="00D02E62"/>
    <w:rsid w:val="00D316D2"/>
    <w:rsid w:val="00D44D72"/>
    <w:rsid w:val="00D86441"/>
    <w:rsid w:val="00EC7822"/>
    <w:rsid w:val="00F66D03"/>
    <w:rsid w:val="00F72F40"/>
    <w:rsid w:val="00F77026"/>
    <w:rsid w:val="00F92A02"/>
    <w:rsid w:val="00F947A2"/>
    <w:rsid w:val="00FA6D8A"/>
    <w:rsid w:val="00FB53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A4DFF"/>
  <w15:chartTrackingRefBased/>
  <w15:docId w15:val="{65D5ED48-8DBB-49D9-9ED7-663009E56C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39552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364</TotalTime>
  <Pages>7</Pages>
  <Words>1906</Words>
  <Characters>10869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Denby</dc:creator>
  <cp:keywords/>
  <dc:description/>
  <cp:lastModifiedBy>Helen Denby</cp:lastModifiedBy>
  <cp:revision>61</cp:revision>
  <dcterms:created xsi:type="dcterms:W3CDTF">2022-07-29T13:42:00Z</dcterms:created>
  <dcterms:modified xsi:type="dcterms:W3CDTF">2022-07-30T10:45:00Z</dcterms:modified>
</cp:coreProperties>
</file>