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77498" w:rsidRPr="00B81801" w:rsidRDefault="00C77498">
      <w:pPr>
        <w:rPr>
          <w:rFonts w:cstheme="minorHAnsi"/>
          <w:sz w:val="24"/>
          <w:szCs w:val="24"/>
          <w:u w:val="single"/>
          <w:lang w:val="en-US"/>
        </w:rPr>
      </w:pPr>
    </w:p>
    <w:p w:rsidR="00C77498" w:rsidRPr="00B81801" w:rsidRDefault="00B31093" w:rsidP="00C77498">
      <w:pPr>
        <w:jc w:val="center"/>
        <w:rPr>
          <w:rFonts w:cstheme="minorHAnsi"/>
          <w:sz w:val="24"/>
          <w:szCs w:val="24"/>
          <w:u w:val="single"/>
          <w:lang w:val="en-US"/>
        </w:rPr>
      </w:pPr>
      <w:r w:rsidRPr="00B81801">
        <w:rPr>
          <w:rFonts w:cstheme="minorHAnsi"/>
          <w:sz w:val="24"/>
          <w:szCs w:val="24"/>
          <w:u w:val="single"/>
          <w:lang w:val="en-US"/>
        </w:rPr>
        <w:t xml:space="preserve">Person-centred </w:t>
      </w:r>
      <w:r w:rsidR="001823E2" w:rsidRPr="00B81801">
        <w:rPr>
          <w:rFonts w:cstheme="minorHAnsi"/>
          <w:sz w:val="24"/>
          <w:szCs w:val="24"/>
          <w:u w:val="single"/>
          <w:lang w:val="en-US"/>
        </w:rPr>
        <w:t>f</w:t>
      </w:r>
      <w:r w:rsidRPr="00B81801">
        <w:rPr>
          <w:rFonts w:cstheme="minorHAnsi"/>
          <w:sz w:val="24"/>
          <w:szCs w:val="24"/>
          <w:u w:val="single"/>
          <w:lang w:val="en-US"/>
        </w:rPr>
        <w:t>ire safety ethics after Grenfell</w:t>
      </w:r>
      <w:r w:rsidR="00C77498" w:rsidRPr="00B81801">
        <w:rPr>
          <w:rFonts w:cstheme="minorHAnsi"/>
          <w:sz w:val="24"/>
          <w:szCs w:val="24"/>
          <w:u w:val="single"/>
          <w:lang w:val="en-US"/>
        </w:rPr>
        <w:t>.</w:t>
      </w:r>
    </w:p>
    <w:p w:rsidR="00D5143B" w:rsidRPr="00B81801" w:rsidRDefault="002E026A">
      <w:pPr>
        <w:rPr>
          <w:rFonts w:cstheme="minorHAnsi"/>
          <w:sz w:val="24"/>
          <w:szCs w:val="24"/>
          <w:u w:val="single"/>
          <w:lang w:val="en-US"/>
        </w:rPr>
      </w:pPr>
      <w:r w:rsidRPr="00B81801">
        <w:rPr>
          <w:rFonts w:cstheme="minorHAnsi"/>
          <w:sz w:val="24"/>
          <w:szCs w:val="24"/>
          <w:u w:val="single"/>
          <w:lang w:val="en-US"/>
        </w:rPr>
        <w:t>Abstract</w:t>
      </w:r>
    </w:p>
    <w:p w:rsidR="009D747F" w:rsidRPr="00B81801" w:rsidRDefault="00D5143B">
      <w:pPr>
        <w:rPr>
          <w:rFonts w:cstheme="minorHAnsi"/>
          <w:sz w:val="24"/>
          <w:szCs w:val="24"/>
          <w:lang w:val="en-US"/>
        </w:rPr>
      </w:pPr>
      <w:r w:rsidRPr="00B81801">
        <w:rPr>
          <w:rFonts w:cstheme="minorHAnsi"/>
          <w:sz w:val="24"/>
          <w:szCs w:val="24"/>
          <w:lang w:val="en-US"/>
        </w:rPr>
        <w:t xml:space="preserve">In his summing up at the </w:t>
      </w:r>
      <w:r w:rsidR="00B31093" w:rsidRPr="00B81801">
        <w:rPr>
          <w:rFonts w:cstheme="minorHAnsi"/>
          <w:sz w:val="24"/>
          <w:szCs w:val="24"/>
          <w:lang w:val="en-US"/>
        </w:rPr>
        <w:t xml:space="preserve">judge-led </w:t>
      </w:r>
      <w:r w:rsidRPr="00B81801">
        <w:rPr>
          <w:rFonts w:cstheme="minorHAnsi"/>
          <w:sz w:val="24"/>
          <w:szCs w:val="24"/>
          <w:lang w:val="en-US"/>
        </w:rPr>
        <w:t>Grenfell Tower Inquiry, Danny Friedman KC produced an outstanding summary of the causes of the horrifying deaths and</w:t>
      </w:r>
      <w:r w:rsidR="001C20CA" w:rsidRPr="00B81801">
        <w:rPr>
          <w:rFonts w:cstheme="minorHAnsi"/>
          <w:sz w:val="24"/>
          <w:szCs w:val="24"/>
          <w:lang w:val="en-US"/>
        </w:rPr>
        <w:t xml:space="preserve"> a succinct dissection of</w:t>
      </w:r>
      <w:r w:rsidRPr="00B81801">
        <w:rPr>
          <w:rFonts w:cstheme="minorHAnsi"/>
          <w:sz w:val="24"/>
          <w:szCs w:val="24"/>
          <w:lang w:val="en-US"/>
        </w:rPr>
        <w:t xml:space="preserve"> the wider state of the UK fire sector. In looking to make sense of a fundamental underlying cause he focused on the Golden Rule of ethics, </w:t>
      </w:r>
      <w:r w:rsidR="001C20CA" w:rsidRPr="00B81801">
        <w:rPr>
          <w:rFonts w:cstheme="minorHAnsi"/>
          <w:sz w:val="24"/>
          <w:szCs w:val="24"/>
          <w:lang w:val="en-US"/>
        </w:rPr>
        <w:t xml:space="preserve">saying fire professionals </w:t>
      </w:r>
      <w:r w:rsidR="002E026A" w:rsidRPr="00B81801">
        <w:rPr>
          <w:rFonts w:cstheme="minorHAnsi"/>
          <w:sz w:val="24"/>
          <w:szCs w:val="24"/>
          <w:lang w:val="en-US"/>
        </w:rPr>
        <w:t xml:space="preserve">and others </w:t>
      </w:r>
      <w:r w:rsidR="00655DA4" w:rsidRPr="00B81801">
        <w:rPr>
          <w:rFonts w:cstheme="minorHAnsi"/>
          <w:sz w:val="24"/>
          <w:szCs w:val="24"/>
          <w:lang w:val="en-US"/>
        </w:rPr>
        <w:t>did not or could not conceive of being in the position of a person living in social housing.</w:t>
      </w:r>
    </w:p>
    <w:p w:rsidR="006D08F4" w:rsidRPr="00B81801" w:rsidRDefault="009B17E5">
      <w:pPr>
        <w:rPr>
          <w:rFonts w:cstheme="minorHAnsi"/>
          <w:sz w:val="24"/>
          <w:szCs w:val="24"/>
          <w:lang w:val="en-US"/>
        </w:rPr>
      </w:pPr>
      <w:r w:rsidRPr="00B81801">
        <w:rPr>
          <w:rFonts w:cstheme="minorHAnsi"/>
          <w:sz w:val="24"/>
          <w:szCs w:val="24"/>
          <w:lang w:val="en-US"/>
        </w:rPr>
        <w:t>Friedman</w:t>
      </w:r>
      <w:r w:rsidR="009D747F" w:rsidRPr="00B81801">
        <w:rPr>
          <w:rFonts w:cstheme="minorHAnsi"/>
          <w:sz w:val="24"/>
          <w:szCs w:val="24"/>
          <w:lang w:val="en-US"/>
        </w:rPr>
        <w:t xml:space="preserve"> said </w:t>
      </w:r>
      <w:r w:rsidR="002E026A" w:rsidRPr="00B81801">
        <w:rPr>
          <w:rFonts w:cstheme="minorHAnsi"/>
          <w:sz w:val="24"/>
          <w:szCs w:val="24"/>
          <w:lang w:val="en-US"/>
        </w:rPr>
        <w:t xml:space="preserve">the fire was a landmark case of disability discrimination and that </w:t>
      </w:r>
      <w:r w:rsidR="009D747F" w:rsidRPr="00B81801">
        <w:rPr>
          <w:rFonts w:cstheme="minorHAnsi"/>
          <w:sz w:val="24"/>
          <w:szCs w:val="24"/>
          <w:lang w:val="en-US"/>
        </w:rPr>
        <w:t>“people did not matter”</w:t>
      </w:r>
      <w:r w:rsidR="002E026A" w:rsidRPr="00B81801">
        <w:rPr>
          <w:rFonts w:cstheme="minorHAnsi"/>
          <w:sz w:val="24"/>
          <w:szCs w:val="24"/>
          <w:lang w:val="en-US"/>
        </w:rPr>
        <w:t>. He</w:t>
      </w:r>
      <w:r w:rsidRPr="00B81801">
        <w:rPr>
          <w:rFonts w:cstheme="minorHAnsi"/>
          <w:sz w:val="24"/>
          <w:szCs w:val="24"/>
          <w:lang w:val="en-US"/>
        </w:rPr>
        <w:t xml:space="preserve"> asks of the State, “how can it act as a source for the common good?</w:t>
      </w:r>
      <w:proofErr w:type="gramStart"/>
      <w:r w:rsidRPr="00B81801">
        <w:rPr>
          <w:rFonts w:cstheme="minorHAnsi"/>
          <w:sz w:val="24"/>
          <w:szCs w:val="24"/>
          <w:lang w:val="en-US"/>
        </w:rPr>
        <w:t>”.</w:t>
      </w:r>
      <w:proofErr w:type="gramEnd"/>
      <w:r w:rsidRPr="00B81801">
        <w:rPr>
          <w:rFonts w:cstheme="minorHAnsi"/>
          <w:sz w:val="24"/>
          <w:szCs w:val="24"/>
          <w:lang w:val="en-US"/>
        </w:rPr>
        <w:t xml:space="preserve"> He says that people are at the core of the answer to this question. </w:t>
      </w:r>
    </w:p>
    <w:p w:rsidR="006D08F4" w:rsidRPr="00B81801" w:rsidRDefault="00655DA4" w:rsidP="006D08F4">
      <w:pPr>
        <w:rPr>
          <w:rFonts w:cstheme="minorHAnsi"/>
          <w:sz w:val="24"/>
          <w:szCs w:val="24"/>
          <w:lang w:val="en-US"/>
        </w:rPr>
      </w:pPr>
      <w:r w:rsidRPr="00B81801">
        <w:rPr>
          <w:rFonts w:cstheme="minorHAnsi"/>
          <w:sz w:val="24"/>
          <w:szCs w:val="24"/>
          <w:lang w:val="en-US"/>
        </w:rPr>
        <w:t>Five years earlier, s</w:t>
      </w:r>
      <w:r w:rsidR="006D08F4" w:rsidRPr="00B81801">
        <w:rPr>
          <w:rFonts w:cstheme="minorHAnsi"/>
          <w:sz w:val="24"/>
          <w:szCs w:val="24"/>
          <w:lang w:val="en-US"/>
        </w:rPr>
        <w:t>hortly after the fire</w:t>
      </w:r>
      <w:r w:rsidR="00235B88" w:rsidRPr="00B81801">
        <w:rPr>
          <w:rFonts w:cstheme="minorHAnsi"/>
          <w:sz w:val="24"/>
          <w:szCs w:val="24"/>
          <w:lang w:val="en-US"/>
        </w:rPr>
        <w:t>,</w:t>
      </w:r>
      <w:r w:rsidR="006D08F4" w:rsidRPr="00B81801">
        <w:rPr>
          <w:rFonts w:cstheme="minorHAnsi"/>
          <w:sz w:val="24"/>
          <w:szCs w:val="24"/>
          <w:lang w:val="en-US"/>
        </w:rPr>
        <w:t xml:space="preserve"> t</w:t>
      </w:r>
      <w:r w:rsidR="006D08F4" w:rsidRPr="00B81801">
        <w:rPr>
          <w:rFonts w:cstheme="minorHAnsi"/>
          <w:sz w:val="24"/>
          <w:szCs w:val="24"/>
          <w:lang w:val="en-US"/>
        </w:rPr>
        <w:t xml:space="preserve">he UK Government </w:t>
      </w:r>
      <w:r w:rsidRPr="00B81801">
        <w:rPr>
          <w:rFonts w:cstheme="minorHAnsi"/>
          <w:sz w:val="24"/>
          <w:szCs w:val="24"/>
          <w:lang w:val="en-US"/>
        </w:rPr>
        <w:t xml:space="preserve">had </w:t>
      </w:r>
      <w:r w:rsidR="006D08F4" w:rsidRPr="00B81801">
        <w:rPr>
          <w:rFonts w:cstheme="minorHAnsi"/>
          <w:sz w:val="24"/>
          <w:szCs w:val="24"/>
          <w:lang w:val="en-US"/>
        </w:rPr>
        <w:t>commissioned Dame Judith Hackitt to review building regulations and fire safety. Her reports detailed her proposed changes to legislation but emphasised that ethical practices were the only final means of securing the changes needed. Ethics in fire safety have been a constant theme since this fire, with a substantial and influential part of the fire sector saying that regulation alone cannot effect the changes needed.</w:t>
      </w:r>
    </w:p>
    <w:p w:rsidR="001823E2" w:rsidRPr="00B81801" w:rsidRDefault="009B17E5">
      <w:pPr>
        <w:rPr>
          <w:rFonts w:cstheme="minorHAnsi"/>
          <w:sz w:val="24"/>
          <w:szCs w:val="24"/>
          <w:lang w:val="en-US"/>
        </w:rPr>
      </w:pPr>
      <w:r w:rsidRPr="00B81801">
        <w:rPr>
          <w:rFonts w:cstheme="minorHAnsi"/>
          <w:sz w:val="24"/>
          <w:szCs w:val="24"/>
          <w:lang w:val="en-US"/>
        </w:rPr>
        <w:t xml:space="preserve">Hackitt’s recommendations included the provision of personal </w:t>
      </w:r>
      <w:r w:rsidR="007A6E3E" w:rsidRPr="00B81801">
        <w:rPr>
          <w:rFonts w:cstheme="minorHAnsi"/>
          <w:sz w:val="24"/>
          <w:szCs w:val="24"/>
          <w:lang w:val="en-US"/>
        </w:rPr>
        <w:t xml:space="preserve">emergency </w:t>
      </w:r>
      <w:r w:rsidRPr="00B81801">
        <w:rPr>
          <w:rFonts w:cstheme="minorHAnsi"/>
          <w:sz w:val="24"/>
          <w:szCs w:val="24"/>
          <w:lang w:val="en-US"/>
        </w:rPr>
        <w:t xml:space="preserve">evacuation plans for disabled residents. This person-centred approach was rejected by UK Government as not being “proportionate, practical and safe”, and </w:t>
      </w:r>
      <w:r w:rsidR="00B31093" w:rsidRPr="00B81801">
        <w:rPr>
          <w:rFonts w:cstheme="minorHAnsi"/>
          <w:sz w:val="24"/>
          <w:szCs w:val="24"/>
          <w:lang w:val="en-US"/>
        </w:rPr>
        <w:t>during a High C</w:t>
      </w:r>
      <w:r w:rsidRPr="00B81801">
        <w:rPr>
          <w:rFonts w:cstheme="minorHAnsi"/>
          <w:sz w:val="24"/>
          <w:szCs w:val="24"/>
          <w:lang w:val="en-US"/>
        </w:rPr>
        <w:t xml:space="preserve">ourt </w:t>
      </w:r>
      <w:r w:rsidR="007A6E3E" w:rsidRPr="00B81801">
        <w:rPr>
          <w:rFonts w:cstheme="minorHAnsi"/>
          <w:sz w:val="24"/>
          <w:szCs w:val="24"/>
          <w:lang w:val="en-US"/>
        </w:rPr>
        <w:t>challenge</w:t>
      </w:r>
      <w:r w:rsidRPr="00B81801">
        <w:rPr>
          <w:rFonts w:cstheme="minorHAnsi"/>
          <w:sz w:val="24"/>
          <w:szCs w:val="24"/>
          <w:lang w:val="en-US"/>
        </w:rPr>
        <w:t xml:space="preserve"> to this by </w:t>
      </w:r>
      <w:r w:rsidR="005D16C5" w:rsidRPr="00B81801">
        <w:rPr>
          <w:rFonts w:cstheme="minorHAnsi"/>
          <w:sz w:val="24"/>
          <w:szCs w:val="24"/>
          <w:lang w:val="en-US"/>
        </w:rPr>
        <w:t xml:space="preserve">leaseholder </w:t>
      </w:r>
      <w:r w:rsidR="007A6E3E" w:rsidRPr="00B81801">
        <w:rPr>
          <w:rFonts w:cstheme="minorHAnsi"/>
          <w:sz w:val="24"/>
          <w:szCs w:val="24"/>
          <w:lang w:val="en-US"/>
        </w:rPr>
        <w:t xml:space="preserve">disability action group </w:t>
      </w:r>
      <w:r w:rsidRPr="00B81801">
        <w:rPr>
          <w:rFonts w:cstheme="minorHAnsi"/>
          <w:sz w:val="24"/>
          <w:szCs w:val="24"/>
          <w:lang w:val="en-US"/>
        </w:rPr>
        <w:t xml:space="preserve">Claddag it was found that the government had made a </w:t>
      </w:r>
      <w:r w:rsidR="00B31093" w:rsidRPr="00B81801">
        <w:rPr>
          <w:rFonts w:cstheme="minorHAnsi"/>
          <w:sz w:val="24"/>
          <w:szCs w:val="24"/>
          <w:lang w:val="en-US"/>
        </w:rPr>
        <w:t>“</w:t>
      </w:r>
      <w:r w:rsidRPr="00B81801">
        <w:rPr>
          <w:rFonts w:cstheme="minorHAnsi"/>
          <w:sz w:val="24"/>
          <w:szCs w:val="24"/>
          <w:lang w:val="en-US"/>
        </w:rPr>
        <w:t>political decision</w:t>
      </w:r>
      <w:r w:rsidR="00B31093" w:rsidRPr="00B81801">
        <w:rPr>
          <w:rFonts w:cstheme="minorHAnsi"/>
          <w:sz w:val="24"/>
          <w:szCs w:val="24"/>
          <w:lang w:val="en-US"/>
        </w:rPr>
        <w:t>”</w:t>
      </w:r>
      <w:r w:rsidR="007A6E3E" w:rsidRPr="00B81801">
        <w:rPr>
          <w:rFonts w:cstheme="minorHAnsi"/>
          <w:sz w:val="24"/>
          <w:szCs w:val="24"/>
          <w:lang w:val="en-US"/>
        </w:rPr>
        <w:t xml:space="preserve"> that personal evacuation plans were outweighed by cost considerations.</w:t>
      </w:r>
      <w:r w:rsidR="00B31093" w:rsidRPr="00B81801">
        <w:rPr>
          <w:rFonts w:cstheme="minorHAnsi"/>
          <w:sz w:val="24"/>
          <w:szCs w:val="24"/>
          <w:lang w:val="en-US"/>
        </w:rPr>
        <w:t xml:space="preserve"> </w:t>
      </w:r>
    </w:p>
    <w:p w:rsidR="00D5143B" w:rsidRPr="00B81801" w:rsidRDefault="006D08F4">
      <w:pPr>
        <w:rPr>
          <w:rFonts w:cstheme="minorHAnsi"/>
          <w:sz w:val="24"/>
          <w:szCs w:val="24"/>
          <w:lang w:val="en-US"/>
        </w:rPr>
      </w:pPr>
      <w:r w:rsidRPr="00B81801">
        <w:rPr>
          <w:rFonts w:cstheme="minorHAnsi"/>
          <w:sz w:val="24"/>
          <w:szCs w:val="24"/>
          <w:lang w:val="en-US"/>
        </w:rPr>
        <w:t xml:space="preserve">In discussing cost considerations </w:t>
      </w:r>
      <w:r w:rsidR="001823E2" w:rsidRPr="00B81801">
        <w:rPr>
          <w:rFonts w:cstheme="minorHAnsi"/>
          <w:sz w:val="24"/>
          <w:szCs w:val="24"/>
          <w:lang w:val="en-US"/>
        </w:rPr>
        <w:t xml:space="preserve">Mark Chubb, </w:t>
      </w:r>
      <w:r w:rsidRPr="00B81801">
        <w:rPr>
          <w:rFonts w:cstheme="minorHAnsi"/>
          <w:sz w:val="24"/>
          <w:szCs w:val="24"/>
          <w:lang w:val="en-US"/>
        </w:rPr>
        <w:t>(</w:t>
      </w:r>
      <w:r w:rsidR="001823E2" w:rsidRPr="00B81801">
        <w:rPr>
          <w:rFonts w:cstheme="minorHAnsi"/>
          <w:sz w:val="24"/>
          <w:szCs w:val="24"/>
          <w:lang w:val="en-US"/>
        </w:rPr>
        <w:t xml:space="preserve">City University of New York) has focused on utilitarian </w:t>
      </w:r>
      <w:r w:rsidRPr="00B81801">
        <w:rPr>
          <w:rFonts w:cstheme="minorHAnsi"/>
          <w:sz w:val="24"/>
          <w:szCs w:val="24"/>
          <w:lang w:val="en-US"/>
        </w:rPr>
        <w:t>approaches to</w:t>
      </w:r>
      <w:r w:rsidR="001823E2" w:rsidRPr="00B81801">
        <w:rPr>
          <w:rFonts w:cstheme="minorHAnsi"/>
          <w:sz w:val="24"/>
          <w:szCs w:val="24"/>
          <w:lang w:val="en-US"/>
        </w:rPr>
        <w:t xml:space="preserve"> provision of means of escape from fire and suggested a Rawlsian approach is better.</w:t>
      </w:r>
      <w:r w:rsidR="001823E2" w:rsidRPr="00B81801">
        <w:rPr>
          <w:rFonts w:cstheme="minorHAnsi"/>
          <w:sz w:val="24"/>
          <w:szCs w:val="24"/>
          <w:lang w:val="en-US"/>
        </w:rPr>
        <w:t xml:space="preserve"> This preference is</w:t>
      </w:r>
      <w:r w:rsidR="00C77498" w:rsidRPr="00B81801">
        <w:rPr>
          <w:rFonts w:cstheme="minorHAnsi"/>
          <w:sz w:val="24"/>
          <w:szCs w:val="24"/>
          <w:lang w:val="en-US"/>
        </w:rPr>
        <w:t xml:space="preserve"> </w:t>
      </w:r>
      <w:r w:rsidR="00B81801">
        <w:rPr>
          <w:rFonts w:cstheme="minorHAnsi"/>
          <w:sz w:val="24"/>
          <w:szCs w:val="24"/>
          <w:lang w:val="en-US"/>
        </w:rPr>
        <w:t xml:space="preserve">focussed round a person-centred </w:t>
      </w:r>
      <w:r w:rsidR="00C77498" w:rsidRPr="00B81801">
        <w:rPr>
          <w:rFonts w:cstheme="minorHAnsi"/>
          <w:sz w:val="24"/>
          <w:szCs w:val="24"/>
          <w:lang w:val="en-US"/>
        </w:rPr>
        <w:t xml:space="preserve">as opposed </w:t>
      </w:r>
      <w:r w:rsidR="00235B88" w:rsidRPr="00B81801">
        <w:rPr>
          <w:rFonts w:cstheme="minorHAnsi"/>
          <w:sz w:val="24"/>
          <w:szCs w:val="24"/>
          <w:lang w:val="en-US"/>
        </w:rPr>
        <w:t>to</w:t>
      </w:r>
      <w:r w:rsidR="00C77498" w:rsidRPr="00B81801">
        <w:rPr>
          <w:rFonts w:cstheme="minorHAnsi"/>
          <w:sz w:val="24"/>
          <w:szCs w:val="24"/>
          <w:lang w:val="en-US"/>
        </w:rPr>
        <w:t xml:space="preserve"> majoritarian ethic.</w:t>
      </w:r>
    </w:p>
    <w:p w:rsidR="00D5143B" w:rsidRPr="00B81801" w:rsidRDefault="00235B88">
      <w:pPr>
        <w:rPr>
          <w:rFonts w:cstheme="minorHAnsi"/>
          <w:sz w:val="24"/>
          <w:szCs w:val="24"/>
          <w:lang w:val="en-US"/>
        </w:rPr>
      </w:pPr>
      <w:r w:rsidRPr="00B81801">
        <w:rPr>
          <w:rFonts w:cstheme="minorHAnsi"/>
          <w:sz w:val="24"/>
          <w:szCs w:val="24"/>
          <w:lang w:val="en-US"/>
        </w:rPr>
        <w:t>I intend to discuss what philosophical ethics can contribute to this debate, and where specific philosophical confusions do not provide assistance</w:t>
      </w:r>
      <w:r w:rsidR="00655DA4" w:rsidRPr="00B81801">
        <w:rPr>
          <w:rFonts w:cstheme="minorHAnsi"/>
          <w:sz w:val="24"/>
          <w:szCs w:val="24"/>
          <w:lang w:val="en-US"/>
        </w:rPr>
        <w:t>.</w:t>
      </w:r>
    </w:p>
    <w:p w:rsidR="001B670D" w:rsidRPr="00B81801" w:rsidRDefault="001B670D" w:rsidP="001B670D">
      <w:pPr>
        <w:rPr>
          <w:rFonts w:cstheme="minorHAnsi"/>
          <w:sz w:val="24"/>
          <w:szCs w:val="24"/>
          <w:u w:val="single"/>
          <w:lang w:val="en-US"/>
        </w:rPr>
      </w:pPr>
      <w:r w:rsidRPr="00B81801">
        <w:rPr>
          <w:rFonts w:cstheme="minorHAnsi"/>
          <w:sz w:val="24"/>
          <w:szCs w:val="24"/>
          <w:u w:val="single"/>
          <w:lang w:val="en-US"/>
        </w:rPr>
        <w:t>What is my main argument going to be?</w:t>
      </w:r>
    </w:p>
    <w:p w:rsidR="0092012D" w:rsidRPr="00B81801" w:rsidRDefault="00955F68" w:rsidP="0092012D">
      <w:pPr>
        <w:rPr>
          <w:rFonts w:cstheme="minorHAnsi"/>
          <w:sz w:val="24"/>
          <w:szCs w:val="24"/>
          <w:lang w:val="en-US"/>
        </w:rPr>
      </w:pPr>
      <w:r w:rsidRPr="00B81801">
        <w:rPr>
          <w:rFonts w:cstheme="minorHAnsi"/>
          <w:sz w:val="24"/>
          <w:szCs w:val="24"/>
          <w:lang w:val="en-US"/>
        </w:rPr>
        <w:t xml:space="preserve">In </w:t>
      </w:r>
      <w:proofErr w:type="spellStart"/>
      <w:r w:rsidRPr="00B81801">
        <w:rPr>
          <w:rFonts w:cstheme="minorHAnsi"/>
          <w:sz w:val="24"/>
          <w:szCs w:val="24"/>
          <w:lang w:val="en-US"/>
        </w:rPr>
        <w:t>centreing</w:t>
      </w:r>
      <w:proofErr w:type="spellEnd"/>
      <w:r w:rsidR="0092012D" w:rsidRPr="00B81801">
        <w:rPr>
          <w:rFonts w:cstheme="minorHAnsi"/>
          <w:sz w:val="24"/>
          <w:szCs w:val="24"/>
          <w:lang w:val="en-US"/>
        </w:rPr>
        <w:t xml:space="preserve"> my dissertation around conceptions of a person-centred approach I will be influence</w:t>
      </w:r>
      <w:r w:rsidR="002E026A" w:rsidRPr="00B81801">
        <w:rPr>
          <w:rFonts w:cstheme="minorHAnsi"/>
          <w:sz w:val="24"/>
          <w:szCs w:val="24"/>
          <w:lang w:val="en-US"/>
        </w:rPr>
        <w:t>d</w:t>
      </w:r>
      <w:r w:rsidR="0092012D" w:rsidRPr="00B81801">
        <w:rPr>
          <w:rFonts w:cstheme="minorHAnsi"/>
          <w:sz w:val="24"/>
          <w:szCs w:val="24"/>
          <w:lang w:val="en-US"/>
        </w:rPr>
        <w:t xml:space="preserve"> </w:t>
      </w:r>
      <w:r w:rsidR="002E026A" w:rsidRPr="00B81801">
        <w:rPr>
          <w:rFonts w:cstheme="minorHAnsi"/>
          <w:sz w:val="24"/>
          <w:szCs w:val="24"/>
          <w:lang w:val="en-US"/>
        </w:rPr>
        <w:t>by</w:t>
      </w:r>
      <w:r w:rsidR="0092012D" w:rsidRPr="00B81801">
        <w:rPr>
          <w:rFonts w:cstheme="minorHAnsi"/>
          <w:sz w:val="24"/>
          <w:szCs w:val="24"/>
          <w:lang w:val="en-US"/>
        </w:rPr>
        <w:t xml:space="preserve"> Professor David Cockburn’s work on what constitutes a person, </w:t>
      </w:r>
      <w:r w:rsidR="0017676B" w:rsidRPr="00B81801">
        <w:rPr>
          <w:rFonts w:cstheme="minorHAnsi"/>
          <w:sz w:val="24"/>
          <w:szCs w:val="24"/>
          <w:lang w:val="en-US"/>
        </w:rPr>
        <w:t>starting from an idea of other human beings.</w:t>
      </w:r>
      <w:r w:rsidR="0092012D" w:rsidRPr="00B81801">
        <w:rPr>
          <w:rFonts w:cstheme="minorHAnsi"/>
          <w:sz w:val="24"/>
          <w:szCs w:val="24"/>
          <w:lang w:val="en-US"/>
        </w:rPr>
        <w:t xml:space="preserve"> </w:t>
      </w:r>
      <w:r w:rsidR="006D08F4" w:rsidRPr="00B81801">
        <w:rPr>
          <w:rFonts w:cstheme="minorHAnsi"/>
          <w:sz w:val="24"/>
          <w:szCs w:val="24"/>
          <w:lang w:val="en-US"/>
        </w:rPr>
        <w:t>I</w:t>
      </w:r>
      <w:r w:rsidR="0092012D" w:rsidRPr="00B81801">
        <w:rPr>
          <w:rFonts w:cstheme="minorHAnsi"/>
          <w:sz w:val="24"/>
          <w:szCs w:val="24"/>
          <w:lang w:val="en-US"/>
        </w:rPr>
        <w:t xml:space="preserve"> will argue that the Golden Rule, utilitarian and Rawlsian approaches </w:t>
      </w:r>
      <w:r w:rsidR="002E026A" w:rsidRPr="00B81801">
        <w:rPr>
          <w:rFonts w:cstheme="minorHAnsi"/>
          <w:sz w:val="24"/>
          <w:szCs w:val="24"/>
          <w:lang w:val="en-US"/>
        </w:rPr>
        <w:t xml:space="preserve">all </w:t>
      </w:r>
      <w:r w:rsidR="0092012D" w:rsidRPr="00B81801">
        <w:rPr>
          <w:rFonts w:cstheme="minorHAnsi"/>
          <w:sz w:val="24"/>
          <w:szCs w:val="24"/>
          <w:lang w:val="en-US"/>
        </w:rPr>
        <w:t xml:space="preserve">reduce clarity on our understanding </w:t>
      </w:r>
      <w:r w:rsidR="0017676B" w:rsidRPr="00B81801">
        <w:rPr>
          <w:rFonts w:cstheme="minorHAnsi"/>
          <w:sz w:val="24"/>
          <w:szCs w:val="24"/>
          <w:lang w:val="en-US"/>
        </w:rPr>
        <w:t>by not starting with other human beings</w:t>
      </w:r>
      <w:r w:rsidRPr="00B81801">
        <w:rPr>
          <w:rFonts w:cstheme="minorHAnsi"/>
          <w:sz w:val="24"/>
          <w:szCs w:val="24"/>
          <w:lang w:val="en-US"/>
        </w:rPr>
        <w:t>. Starting with “thyself” in the golden rule of love thy neighbour and “being unable to conceive of being in another’s position” are examples of philosophical error</w:t>
      </w:r>
      <w:r w:rsidR="0092012D" w:rsidRPr="00B81801">
        <w:rPr>
          <w:rFonts w:cstheme="minorHAnsi"/>
          <w:sz w:val="24"/>
          <w:szCs w:val="24"/>
          <w:lang w:val="en-US"/>
        </w:rPr>
        <w:t xml:space="preserve">. </w:t>
      </w:r>
      <w:r w:rsidRPr="00B81801">
        <w:rPr>
          <w:rFonts w:cstheme="minorHAnsi"/>
          <w:sz w:val="24"/>
          <w:szCs w:val="24"/>
          <w:lang w:val="en-US"/>
        </w:rPr>
        <w:t xml:space="preserve">In dealing with </w:t>
      </w:r>
      <w:r w:rsidRPr="00B81801">
        <w:rPr>
          <w:rFonts w:cstheme="minorHAnsi"/>
          <w:sz w:val="24"/>
          <w:szCs w:val="24"/>
          <w:lang w:val="en-US"/>
        </w:rPr>
        <w:lastRenderedPageBreak/>
        <w:t xml:space="preserve">this </w:t>
      </w:r>
      <w:r w:rsidR="0092012D" w:rsidRPr="00B81801">
        <w:rPr>
          <w:rFonts w:cstheme="minorHAnsi"/>
          <w:sz w:val="24"/>
          <w:szCs w:val="24"/>
          <w:lang w:val="en-US"/>
        </w:rPr>
        <w:t xml:space="preserve">I </w:t>
      </w:r>
      <w:r w:rsidRPr="00B81801">
        <w:rPr>
          <w:rFonts w:cstheme="minorHAnsi"/>
          <w:sz w:val="24"/>
          <w:szCs w:val="24"/>
          <w:lang w:val="en-US"/>
        </w:rPr>
        <w:t>hope</w:t>
      </w:r>
      <w:r w:rsidR="0092012D" w:rsidRPr="00B81801">
        <w:rPr>
          <w:rFonts w:cstheme="minorHAnsi"/>
          <w:sz w:val="24"/>
          <w:szCs w:val="24"/>
          <w:lang w:val="en-US"/>
        </w:rPr>
        <w:t xml:space="preserve"> to leav</w:t>
      </w:r>
      <w:r w:rsidR="001C20CA" w:rsidRPr="00B81801">
        <w:rPr>
          <w:rFonts w:cstheme="minorHAnsi"/>
          <w:sz w:val="24"/>
          <w:szCs w:val="24"/>
          <w:lang w:val="en-US"/>
        </w:rPr>
        <w:t>e</w:t>
      </w:r>
      <w:r w:rsidR="0092012D" w:rsidRPr="00B81801">
        <w:rPr>
          <w:rFonts w:cstheme="minorHAnsi"/>
          <w:sz w:val="24"/>
          <w:szCs w:val="24"/>
          <w:lang w:val="en-US"/>
        </w:rPr>
        <w:t xml:space="preserve"> the ground clear for further discussion of a philosophy and ethics of fire safety</w:t>
      </w:r>
      <w:r w:rsidR="002258A0">
        <w:rPr>
          <w:rFonts w:cstheme="minorHAnsi"/>
          <w:sz w:val="24"/>
          <w:szCs w:val="24"/>
          <w:lang w:val="en-US"/>
        </w:rPr>
        <w:t xml:space="preserve"> that begins with other people</w:t>
      </w:r>
      <w:bookmarkStart w:id="0" w:name="_GoBack"/>
      <w:bookmarkEnd w:id="0"/>
      <w:r w:rsidR="0092012D" w:rsidRPr="00B81801">
        <w:rPr>
          <w:rFonts w:cstheme="minorHAnsi"/>
          <w:sz w:val="24"/>
          <w:szCs w:val="24"/>
          <w:lang w:val="en-US"/>
        </w:rPr>
        <w:t>.</w:t>
      </w:r>
    </w:p>
    <w:p w:rsidR="001C20CA" w:rsidRPr="00B81801" w:rsidRDefault="001C20CA" w:rsidP="001B670D">
      <w:pPr>
        <w:rPr>
          <w:rFonts w:cstheme="minorHAnsi"/>
          <w:sz w:val="24"/>
          <w:szCs w:val="24"/>
          <w:u w:val="single"/>
          <w:lang w:val="en-US"/>
        </w:rPr>
      </w:pPr>
    </w:p>
    <w:p w:rsidR="001B670D" w:rsidRPr="00B81801" w:rsidRDefault="00235B88" w:rsidP="001B670D">
      <w:pPr>
        <w:rPr>
          <w:rFonts w:cstheme="minorHAnsi"/>
          <w:sz w:val="24"/>
          <w:szCs w:val="24"/>
          <w:u w:val="single"/>
          <w:lang w:val="en-US"/>
        </w:rPr>
      </w:pPr>
      <w:r w:rsidRPr="00B81801">
        <w:rPr>
          <w:rFonts w:cstheme="minorHAnsi"/>
          <w:sz w:val="24"/>
          <w:szCs w:val="24"/>
          <w:u w:val="single"/>
          <w:lang w:val="en-US"/>
        </w:rPr>
        <w:t>Aims</w:t>
      </w:r>
    </w:p>
    <w:p w:rsidR="00235B88" w:rsidRPr="00B81801" w:rsidRDefault="00235B88" w:rsidP="005D16C5">
      <w:pPr>
        <w:pStyle w:val="ListParagraph"/>
        <w:numPr>
          <w:ilvl w:val="0"/>
          <w:numId w:val="1"/>
        </w:numPr>
        <w:rPr>
          <w:rFonts w:cstheme="minorHAnsi"/>
          <w:sz w:val="24"/>
          <w:szCs w:val="24"/>
          <w:lang w:val="en-US"/>
        </w:rPr>
      </w:pPr>
      <w:r w:rsidRPr="00B81801">
        <w:rPr>
          <w:rFonts w:cstheme="minorHAnsi"/>
          <w:sz w:val="24"/>
          <w:szCs w:val="24"/>
          <w:lang w:val="en-US"/>
        </w:rPr>
        <w:t>Locate the dissertation in the causes and response to the Grenfell Tower fire</w:t>
      </w:r>
    </w:p>
    <w:p w:rsidR="001B670D" w:rsidRPr="00B81801" w:rsidRDefault="00235B88" w:rsidP="001B670D">
      <w:pPr>
        <w:pStyle w:val="ListParagraph"/>
        <w:numPr>
          <w:ilvl w:val="0"/>
          <w:numId w:val="1"/>
        </w:numPr>
        <w:rPr>
          <w:rFonts w:cstheme="minorHAnsi"/>
          <w:sz w:val="24"/>
          <w:szCs w:val="24"/>
          <w:lang w:val="en-US"/>
        </w:rPr>
      </w:pPr>
      <w:r w:rsidRPr="00B81801">
        <w:rPr>
          <w:rFonts w:cstheme="minorHAnsi"/>
          <w:sz w:val="24"/>
          <w:szCs w:val="24"/>
          <w:lang w:val="en-US"/>
        </w:rPr>
        <w:t xml:space="preserve">Identify confusions in some existing philosophies </w:t>
      </w:r>
      <w:r w:rsidR="0017676B" w:rsidRPr="00B81801">
        <w:rPr>
          <w:rFonts w:cstheme="minorHAnsi"/>
          <w:sz w:val="24"/>
          <w:szCs w:val="24"/>
          <w:lang w:val="en-US"/>
        </w:rPr>
        <w:t>that are chosen by main commentators</w:t>
      </w:r>
    </w:p>
    <w:p w:rsidR="0017676B" w:rsidRPr="00B81801" w:rsidRDefault="0017676B" w:rsidP="0017676B">
      <w:pPr>
        <w:pStyle w:val="ListParagraph"/>
        <w:numPr>
          <w:ilvl w:val="0"/>
          <w:numId w:val="1"/>
        </w:numPr>
        <w:rPr>
          <w:rFonts w:cstheme="minorHAnsi"/>
          <w:sz w:val="24"/>
          <w:szCs w:val="24"/>
          <w:lang w:val="en-US"/>
        </w:rPr>
      </w:pPr>
      <w:r w:rsidRPr="00B81801">
        <w:rPr>
          <w:rFonts w:cstheme="minorHAnsi"/>
          <w:sz w:val="24"/>
          <w:szCs w:val="24"/>
          <w:lang w:val="en-US"/>
        </w:rPr>
        <w:t>Clear the ground for a person-centred philosophy of fire safety</w:t>
      </w:r>
    </w:p>
    <w:p w:rsidR="00B81801" w:rsidRPr="00B81801" w:rsidRDefault="00B81801">
      <w:pPr>
        <w:rPr>
          <w:rFonts w:cstheme="minorHAnsi"/>
          <w:sz w:val="24"/>
          <w:szCs w:val="24"/>
          <w:u w:val="single"/>
          <w:lang w:val="en-US"/>
        </w:rPr>
      </w:pPr>
    </w:p>
    <w:p w:rsidR="00570C4E" w:rsidRPr="00B81801" w:rsidRDefault="00570C4E">
      <w:pPr>
        <w:rPr>
          <w:rFonts w:cstheme="minorHAnsi"/>
          <w:sz w:val="24"/>
          <w:szCs w:val="24"/>
          <w:u w:val="single"/>
          <w:lang w:val="en-US"/>
        </w:rPr>
      </w:pPr>
      <w:r w:rsidRPr="00B81801">
        <w:rPr>
          <w:rFonts w:cstheme="minorHAnsi"/>
          <w:sz w:val="24"/>
          <w:szCs w:val="24"/>
          <w:u w:val="single"/>
          <w:lang w:val="en-US"/>
        </w:rPr>
        <w:t>Methodology</w:t>
      </w:r>
    </w:p>
    <w:p w:rsidR="0017676B" w:rsidRPr="00B81801" w:rsidRDefault="0017676B">
      <w:pPr>
        <w:rPr>
          <w:rFonts w:cstheme="minorHAnsi"/>
          <w:sz w:val="24"/>
          <w:szCs w:val="24"/>
          <w:lang w:val="en-US"/>
        </w:rPr>
      </w:pPr>
      <w:r w:rsidRPr="00B81801">
        <w:rPr>
          <w:rFonts w:cstheme="minorHAnsi"/>
          <w:sz w:val="24"/>
          <w:szCs w:val="24"/>
          <w:lang w:val="en-US"/>
        </w:rPr>
        <w:t>Philosophical analysis and argument.</w:t>
      </w:r>
    </w:p>
    <w:p w:rsidR="00B81801" w:rsidRPr="00B81801" w:rsidRDefault="00B81801">
      <w:pPr>
        <w:rPr>
          <w:rFonts w:cstheme="minorHAnsi"/>
          <w:sz w:val="24"/>
          <w:szCs w:val="24"/>
          <w:u w:val="single"/>
          <w:lang w:val="en-US"/>
        </w:rPr>
      </w:pPr>
    </w:p>
    <w:p w:rsidR="00570C4E" w:rsidRDefault="00B81801">
      <w:pPr>
        <w:rPr>
          <w:rFonts w:cstheme="minorHAnsi"/>
          <w:sz w:val="24"/>
          <w:szCs w:val="24"/>
          <w:u w:val="single"/>
          <w:lang w:val="en-US"/>
        </w:rPr>
      </w:pPr>
      <w:r w:rsidRPr="00B81801">
        <w:rPr>
          <w:rFonts w:cstheme="minorHAnsi"/>
          <w:sz w:val="24"/>
          <w:szCs w:val="24"/>
          <w:u w:val="single"/>
          <w:lang w:val="en-US"/>
        </w:rPr>
        <w:t>Bibliography</w:t>
      </w:r>
    </w:p>
    <w:p w:rsidR="00F33DC0" w:rsidRPr="00B81801" w:rsidRDefault="00F33DC0" w:rsidP="00F33DC0">
      <w:pPr>
        <w:rPr>
          <w:rFonts w:cstheme="minorHAnsi"/>
          <w:sz w:val="24"/>
          <w:szCs w:val="24"/>
        </w:rPr>
      </w:pPr>
      <w:r w:rsidRPr="00B81801">
        <w:rPr>
          <w:rFonts w:cstheme="minorHAnsi"/>
          <w:sz w:val="24"/>
          <w:szCs w:val="24"/>
        </w:rPr>
        <w:t>Apps, Peter,</w:t>
      </w:r>
      <w:r w:rsidRPr="00B81801">
        <w:rPr>
          <w:rFonts w:cstheme="minorHAnsi"/>
          <w:i/>
          <w:sz w:val="24"/>
          <w:szCs w:val="24"/>
        </w:rPr>
        <w:t xml:space="preserve"> Show Me </w:t>
      </w:r>
      <w:proofErr w:type="gramStart"/>
      <w:r w:rsidRPr="00B81801">
        <w:rPr>
          <w:rFonts w:cstheme="minorHAnsi"/>
          <w:i/>
          <w:sz w:val="24"/>
          <w:szCs w:val="24"/>
        </w:rPr>
        <w:t>The</w:t>
      </w:r>
      <w:proofErr w:type="gramEnd"/>
      <w:r w:rsidRPr="00B81801">
        <w:rPr>
          <w:rFonts w:cstheme="minorHAnsi"/>
          <w:i/>
          <w:sz w:val="24"/>
          <w:szCs w:val="24"/>
        </w:rPr>
        <w:t xml:space="preserve"> Bodies, How We Let Grenfell Happen </w:t>
      </w:r>
      <w:proofErr w:type="spellStart"/>
      <w:r w:rsidRPr="00B81801">
        <w:rPr>
          <w:rFonts w:cstheme="minorHAnsi"/>
          <w:sz w:val="24"/>
          <w:szCs w:val="24"/>
        </w:rPr>
        <w:t>OneWorld</w:t>
      </w:r>
      <w:proofErr w:type="spellEnd"/>
      <w:r w:rsidRPr="00B81801">
        <w:rPr>
          <w:rFonts w:cstheme="minorHAnsi"/>
          <w:sz w:val="24"/>
          <w:szCs w:val="24"/>
        </w:rPr>
        <w:t xml:space="preserve"> Publications, London 2022 </w:t>
      </w:r>
    </w:p>
    <w:p w:rsidR="001B670D" w:rsidRDefault="001B670D" w:rsidP="001B670D">
      <w:pPr>
        <w:rPr>
          <w:rFonts w:cstheme="minorHAnsi"/>
          <w:color w:val="2A2A2A"/>
          <w:sz w:val="24"/>
          <w:szCs w:val="24"/>
          <w:shd w:val="clear" w:color="auto" w:fill="FFFFFF"/>
        </w:rPr>
      </w:pPr>
      <w:r w:rsidRPr="00B81801">
        <w:rPr>
          <w:rFonts w:cstheme="minorHAnsi"/>
          <w:color w:val="2A2A2A"/>
          <w:sz w:val="24"/>
          <w:szCs w:val="24"/>
          <w:shd w:val="clear" w:color="auto" w:fill="FFFFFF"/>
        </w:rPr>
        <w:t xml:space="preserve">Bennett, Christopher, </w:t>
      </w:r>
      <w:r w:rsidRPr="00B81801">
        <w:rPr>
          <w:rFonts w:cstheme="minorHAnsi"/>
          <w:i/>
          <w:color w:val="2A2A2A"/>
          <w:sz w:val="24"/>
          <w:szCs w:val="24"/>
          <w:shd w:val="clear" w:color="auto" w:fill="FFFFFF"/>
        </w:rPr>
        <w:t>What is this Thing Called Ethics?</w:t>
      </w:r>
      <w:r w:rsidRPr="00B81801">
        <w:rPr>
          <w:rFonts w:cstheme="minorHAnsi"/>
          <w:color w:val="2A2A2A"/>
          <w:sz w:val="24"/>
          <w:szCs w:val="24"/>
          <w:shd w:val="clear" w:color="auto" w:fill="FFFFFF"/>
        </w:rPr>
        <w:t xml:space="preserve"> Routledge, Oxon, 2010</w:t>
      </w:r>
    </w:p>
    <w:p w:rsidR="00F33DC0" w:rsidRDefault="00F33DC0" w:rsidP="00F33DC0">
      <w:pPr>
        <w:rPr>
          <w:rFonts w:cstheme="minorHAnsi"/>
          <w:sz w:val="24"/>
          <w:szCs w:val="24"/>
          <w:lang w:val="en-US"/>
        </w:rPr>
      </w:pPr>
      <w:proofErr w:type="spellStart"/>
      <w:r w:rsidRPr="00B81801">
        <w:rPr>
          <w:rFonts w:cstheme="minorHAnsi"/>
          <w:sz w:val="24"/>
          <w:szCs w:val="24"/>
          <w:lang w:val="en-US"/>
        </w:rPr>
        <w:t>Ber</w:t>
      </w:r>
      <w:r>
        <w:rPr>
          <w:rFonts w:cstheme="minorHAnsi"/>
          <w:sz w:val="24"/>
          <w:szCs w:val="24"/>
          <w:lang w:val="en-US"/>
        </w:rPr>
        <w:t>e</w:t>
      </w:r>
      <w:r w:rsidRPr="00B81801">
        <w:rPr>
          <w:rFonts w:cstheme="minorHAnsi"/>
          <w:sz w:val="24"/>
          <w:szCs w:val="24"/>
          <w:lang w:val="en-US"/>
        </w:rPr>
        <w:t>sford</w:t>
      </w:r>
      <w:proofErr w:type="gramStart"/>
      <w:r w:rsidRPr="00B81801">
        <w:rPr>
          <w:rFonts w:cstheme="minorHAnsi"/>
          <w:sz w:val="24"/>
          <w:szCs w:val="24"/>
          <w:lang w:val="en-US"/>
        </w:rPr>
        <w:t>,P</w:t>
      </w:r>
      <w:proofErr w:type="spellEnd"/>
      <w:proofErr w:type="gramEnd"/>
      <w:r w:rsidRPr="00B81801">
        <w:rPr>
          <w:rFonts w:cstheme="minorHAnsi"/>
          <w:sz w:val="24"/>
          <w:szCs w:val="24"/>
          <w:lang w:val="en-US"/>
        </w:rPr>
        <w:t xml:space="preserve">. </w:t>
      </w:r>
      <w:r w:rsidRPr="00B81801">
        <w:rPr>
          <w:rFonts w:cstheme="minorHAnsi"/>
          <w:i/>
          <w:sz w:val="24"/>
          <w:szCs w:val="24"/>
          <w:lang w:val="en-US"/>
        </w:rPr>
        <w:t xml:space="preserve">Supporting </w:t>
      </w:r>
      <w:proofErr w:type="spellStart"/>
      <w:r w:rsidRPr="00B81801">
        <w:rPr>
          <w:rFonts w:cstheme="minorHAnsi"/>
          <w:i/>
          <w:sz w:val="24"/>
          <w:szCs w:val="24"/>
          <w:lang w:val="en-US"/>
        </w:rPr>
        <w:t>People:Towards</w:t>
      </w:r>
      <w:proofErr w:type="spellEnd"/>
      <w:r w:rsidRPr="00B81801">
        <w:rPr>
          <w:rFonts w:cstheme="minorHAnsi"/>
          <w:i/>
          <w:sz w:val="24"/>
          <w:szCs w:val="24"/>
          <w:lang w:val="en-US"/>
        </w:rPr>
        <w:t xml:space="preserve"> a person-centred approach</w:t>
      </w:r>
      <w:r w:rsidRPr="00B81801">
        <w:rPr>
          <w:rFonts w:cstheme="minorHAnsi"/>
          <w:sz w:val="24"/>
          <w:szCs w:val="24"/>
          <w:lang w:val="en-US"/>
        </w:rPr>
        <w:t xml:space="preserve"> 2011</w:t>
      </w:r>
    </w:p>
    <w:p w:rsidR="00B15418" w:rsidRPr="00B81801" w:rsidRDefault="00B15418" w:rsidP="00B15418">
      <w:pPr>
        <w:rPr>
          <w:rFonts w:cstheme="minorHAnsi"/>
          <w:sz w:val="24"/>
          <w:szCs w:val="24"/>
        </w:rPr>
      </w:pPr>
      <w:r w:rsidRPr="00B81801">
        <w:rPr>
          <w:rFonts w:cstheme="minorHAnsi"/>
          <w:sz w:val="24"/>
          <w:szCs w:val="24"/>
        </w:rPr>
        <w:t xml:space="preserve">British Standards Institution, </w:t>
      </w:r>
      <w:r w:rsidRPr="00B81801">
        <w:rPr>
          <w:rFonts w:cstheme="minorHAnsi"/>
          <w:sz w:val="24"/>
          <w:szCs w:val="24"/>
        </w:rPr>
        <w:tab/>
      </w:r>
      <w:r w:rsidRPr="00B81801">
        <w:rPr>
          <w:rFonts w:cstheme="minorHAnsi"/>
          <w:i/>
          <w:sz w:val="24"/>
          <w:szCs w:val="24"/>
        </w:rPr>
        <w:t>BS 5266-1:2016,</w:t>
      </w:r>
      <w:r w:rsidRPr="00B81801">
        <w:rPr>
          <w:rFonts w:cstheme="minorHAnsi"/>
          <w:sz w:val="24"/>
          <w:szCs w:val="24"/>
        </w:rPr>
        <w:t xml:space="preserve"> 2016</w:t>
      </w:r>
    </w:p>
    <w:p w:rsidR="00B15418" w:rsidRPr="00B81801" w:rsidRDefault="00B15418" w:rsidP="00B15418">
      <w:pPr>
        <w:ind w:left="2880"/>
        <w:rPr>
          <w:rFonts w:cstheme="minorHAnsi"/>
          <w:sz w:val="24"/>
          <w:szCs w:val="24"/>
        </w:rPr>
      </w:pPr>
      <w:r w:rsidRPr="00B81801">
        <w:rPr>
          <w:rFonts w:cstheme="minorHAnsi"/>
          <w:sz w:val="24"/>
          <w:szCs w:val="24"/>
        </w:rPr>
        <w:t>BS9999:2019</w:t>
      </w:r>
    </w:p>
    <w:p w:rsidR="00B15418" w:rsidRDefault="00B15418" w:rsidP="00B15418">
      <w:pPr>
        <w:ind w:left="2160" w:firstLine="720"/>
        <w:rPr>
          <w:rFonts w:cstheme="minorHAnsi"/>
          <w:sz w:val="24"/>
          <w:szCs w:val="24"/>
        </w:rPr>
      </w:pPr>
      <w:r w:rsidRPr="00B81801">
        <w:rPr>
          <w:rFonts w:cstheme="minorHAnsi"/>
          <w:sz w:val="24"/>
          <w:szCs w:val="24"/>
        </w:rPr>
        <w:t>BS9991:2015</w:t>
      </w:r>
    </w:p>
    <w:p w:rsidR="00B97260" w:rsidRPr="00B81801" w:rsidRDefault="00B97260" w:rsidP="00B97260">
      <w:pPr>
        <w:rPr>
          <w:rFonts w:cstheme="minorHAnsi"/>
          <w:sz w:val="24"/>
          <w:szCs w:val="24"/>
        </w:rPr>
      </w:pPr>
      <w:hyperlink r:id="rId6" w:history="1">
        <w:r w:rsidRPr="00B81801">
          <w:rPr>
            <w:rStyle w:val="Hyperlink"/>
            <w:rFonts w:cstheme="minorHAnsi"/>
            <w:sz w:val="24"/>
            <w:szCs w:val="24"/>
          </w:rPr>
          <w:t>https://www.bsigroup.com/globalassets/localfiles/aaa/pas-79-2.pdf</w:t>
        </w:r>
      </w:hyperlink>
    </w:p>
    <w:p w:rsidR="001B670D" w:rsidRPr="00B81801" w:rsidRDefault="001B670D" w:rsidP="001B670D">
      <w:pPr>
        <w:rPr>
          <w:rFonts w:cstheme="minorHAnsi"/>
          <w:color w:val="2A2A2A"/>
          <w:sz w:val="24"/>
          <w:szCs w:val="24"/>
          <w:shd w:val="clear" w:color="auto" w:fill="FFFFFF"/>
        </w:rPr>
      </w:pPr>
      <w:r w:rsidRPr="00B81801">
        <w:rPr>
          <w:rFonts w:cstheme="minorHAnsi"/>
          <w:color w:val="2A2A2A"/>
          <w:sz w:val="24"/>
          <w:szCs w:val="24"/>
          <w:shd w:val="clear" w:color="auto" w:fill="FFFFFF"/>
        </w:rPr>
        <w:t xml:space="preserve">Bryant, Paul, </w:t>
      </w:r>
      <w:r w:rsidRPr="00B81801">
        <w:rPr>
          <w:rFonts w:cstheme="minorHAnsi"/>
          <w:i/>
          <w:color w:val="2A2A2A"/>
          <w:sz w:val="24"/>
          <w:szCs w:val="24"/>
          <w:shd w:val="clear" w:color="auto" w:fill="FFFFFF"/>
        </w:rPr>
        <w:t>Fire Strategies-Strategic Thinking</w:t>
      </w:r>
      <w:r w:rsidRPr="00B81801">
        <w:rPr>
          <w:rFonts w:cstheme="minorHAnsi"/>
          <w:color w:val="2A2A2A"/>
          <w:sz w:val="24"/>
          <w:szCs w:val="24"/>
          <w:shd w:val="clear" w:color="auto" w:fill="FFFFFF"/>
        </w:rPr>
        <w:t xml:space="preserve">, </w:t>
      </w:r>
      <w:proofErr w:type="spellStart"/>
      <w:r w:rsidRPr="00B81801">
        <w:rPr>
          <w:rFonts w:cstheme="minorHAnsi"/>
          <w:color w:val="2A2A2A"/>
          <w:sz w:val="24"/>
          <w:szCs w:val="24"/>
          <w:shd w:val="clear" w:color="auto" w:fill="FFFFFF"/>
        </w:rPr>
        <w:t>Kingfell</w:t>
      </w:r>
      <w:proofErr w:type="spellEnd"/>
      <w:r w:rsidRPr="00B81801">
        <w:rPr>
          <w:rFonts w:cstheme="minorHAnsi"/>
          <w:color w:val="2A2A2A"/>
          <w:sz w:val="24"/>
          <w:szCs w:val="24"/>
          <w:shd w:val="clear" w:color="auto" w:fill="FFFFFF"/>
        </w:rPr>
        <w:t xml:space="preserve"> Publishing, London 2013</w:t>
      </w:r>
    </w:p>
    <w:p w:rsidR="001B670D" w:rsidRDefault="001B670D" w:rsidP="001B670D">
      <w:pPr>
        <w:rPr>
          <w:rFonts w:cstheme="minorHAnsi"/>
          <w:color w:val="2A2A2A"/>
          <w:sz w:val="24"/>
          <w:szCs w:val="24"/>
          <w:shd w:val="clear" w:color="auto" w:fill="FFFFFF"/>
        </w:rPr>
      </w:pPr>
      <w:r w:rsidRPr="00B81801">
        <w:rPr>
          <w:rFonts w:cstheme="minorHAnsi"/>
          <w:color w:val="2A2A2A"/>
          <w:sz w:val="24"/>
          <w:szCs w:val="24"/>
          <w:shd w:val="clear" w:color="auto" w:fill="FFFFFF"/>
        </w:rPr>
        <w:t xml:space="preserve">Bryant, Paul, </w:t>
      </w:r>
      <w:r w:rsidRPr="00B81801">
        <w:rPr>
          <w:rFonts w:cstheme="minorHAnsi"/>
          <w:i/>
          <w:color w:val="2A2A2A"/>
          <w:sz w:val="24"/>
          <w:szCs w:val="24"/>
          <w:shd w:val="clear" w:color="auto" w:fill="FFFFFF"/>
        </w:rPr>
        <w:t>Fire Risk Assessments for Complex Buildings,</w:t>
      </w:r>
      <w:r w:rsidRPr="00B81801">
        <w:rPr>
          <w:rFonts w:cstheme="minorHAnsi"/>
          <w:color w:val="2A2A2A"/>
          <w:sz w:val="24"/>
          <w:szCs w:val="24"/>
          <w:shd w:val="clear" w:color="auto" w:fill="FFFFFF"/>
        </w:rPr>
        <w:t xml:space="preserve"> Second Edition, </w:t>
      </w:r>
      <w:proofErr w:type="spellStart"/>
      <w:r w:rsidRPr="00B81801">
        <w:rPr>
          <w:rFonts w:cstheme="minorHAnsi"/>
          <w:color w:val="2A2A2A"/>
          <w:sz w:val="24"/>
          <w:szCs w:val="24"/>
          <w:shd w:val="clear" w:color="auto" w:fill="FFFFFF"/>
        </w:rPr>
        <w:t>Kingfell</w:t>
      </w:r>
      <w:proofErr w:type="spellEnd"/>
      <w:r w:rsidRPr="00B81801">
        <w:rPr>
          <w:rFonts w:cstheme="minorHAnsi"/>
          <w:color w:val="2A2A2A"/>
          <w:sz w:val="24"/>
          <w:szCs w:val="24"/>
          <w:shd w:val="clear" w:color="auto" w:fill="FFFFFF"/>
        </w:rPr>
        <w:t xml:space="preserve"> Publishing, London 2013</w:t>
      </w:r>
    </w:p>
    <w:p w:rsidR="00F33DC0" w:rsidRDefault="00F33DC0" w:rsidP="00F33DC0">
      <w:pPr>
        <w:rPr>
          <w:rFonts w:cstheme="minorHAnsi"/>
          <w:sz w:val="24"/>
          <w:szCs w:val="24"/>
        </w:rPr>
      </w:pPr>
      <w:r>
        <w:rPr>
          <w:rFonts w:cstheme="minorHAnsi"/>
          <w:sz w:val="24"/>
          <w:szCs w:val="24"/>
        </w:rPr>
        <w:t xml:space="preserve">Hackitt, Dame Judith, </w:t>
      </w:r>
      <w:r w:rsidRPr="00B81801">
        <w:rPr>
          <w:rFonts w:cstheme="minorHAnsi"/>
          <w:i/>
          <w:sz w:val="24"/>
          <w:szCs w:val="24"/>
        </w:rPr>
        <w:t xml:space="preserve">Building </w:t>
      </w:r>
      <w:proofErr w:type="gramStart"/>
      <w:r w:rsidRPr="00B81801">
        <w:rPr>
          <w:rFonts w:cstheme="minorHAnsi"/>
          <w:i/>
          <w:sz w:val="24"/>
          <w:szCs w:val="24"/>
        </w:rPr>
        <w:t>A</w:t>
      </w:r>
      <w:proofErr w:type="gramEnd"/>
      <w:r w:rsidRPr="00B81801">
        <w:rPr>
          <w:rFonts w:cstheme="minorHAnsi"/>
          <w:i/>
          <w:sz w:val="24"/>
          <w:szCs w:val="24"/>
        </w:rPr>
        <w:t xml:space="preserve"> Safer Future</w:t>
      </w:r>
      <w:r>
        <w:rPr>
          <w:rFonts w:cstheme="minorHAnsi"/>
          <w:i/>
          <w:sz w:val="24"/>
          <w:szCs w:val="24"/>
        </w:rPr>
        <w:t>,</w:t>
      </w:r>
      <w:r w:rsidRPr="00B81801">
        <w:rPr>
          <w:rFonts w:cstheme="minorHAnsi"/>
          <w:sz w:val="24"/>
          <w:szCs w:val="24"/>
        </w:rPr>
        <w:t xml:space="preserve"> Independent Review of Building Regulations and Fire safety. </w:t>
      </w:r>
      <w:hyperlink r:id="rId7" w:history="1">
        <w:r w:rsidRPr="00B81801">
          <w:rPr>
            <w:rStyle w:val="Hyperlink"/>
            <w:rFonts w:cstheme="minorHAnsi"/>
            <w:sz w:val="24"/>
            <w:szCs w:val="24"/>
          </w:rPr>
          <w:t>https://assets.publishing.service.gov.uk/media/5afc50c840f0b622e4844ab4/Building_a_Safer_Future_-_web.pdf</w:t>
        </w:r>
      </w:hyperlink>
    </w:p>
    <w:p w:rsidR="00B97260" w:rsidRPr="00B81801" w:rsidRDefault="00B97260" w:rsidP="00B97260">
      <w:pPr>
        <w:rPr>
          <w:rFonts w:cstheme="minorHAnsi"/>
          <w:sz w:val="24"/>
          <w:szCs w:val="24"/>
        </w:rPr>
      </w:pPr>
      <w:r>
        <w:rPr>
          <w:rFonts w:cstheme="minorHAnsi"/>
          <w:sz w:val="24"/>
          <w:szCs w:val="24"/>
        </w:rPr>
        <w:t xml:space="preserve">CFOA, </w:t>
      </w:r>
      <w:r>
        <w:rPr>
          <w:rFonts w:cstheme="minorHAnsi"/>
          <w:i/>
          <w:sz w:val="24"/>
          <w:szCs w:val="24"/>
        </w:rPr>
        <w:t>Collected Perceived In</w:t>
      </w:r>
      <w:r w:rsidRPr="00B97260">
        <w:rPr>
          <w:rFonts w:cstheme="minorHAnsi"/>
          <w:i/>
          <w:sz w:val="24"/>
          <w:szCs w:val="24"/>
        </w:rPr>
        <w:t>sights</w:t>
      </w:r>
      <w:r>
        <w:rPr>
          <w:rFonts w:cstheme="minorHAnsi"/>
          <w:i/>
          <w:sz w:val="24"/>
          <w:szCs w:val="24"/>
        </w:rPr>
        <w:t xml:space="preserve"> Into and Application of The Regulatory Reform (Fire Safety) Order 2005 For The Benefit Of Enforcing Authorities </w:t>
      </w:r>
      <w:hyperlink r:id="rId8" w:history="1">
        <w:r w:rsidRPr="00B81801">
          <w:rPr>
            <w:rStyle w:val="Hyperlink"/>
            <w:rFonts w:cstheme="minorHAnsi"/>
            <w:sz w:val="24"/>
            <w:szCs w:val="24"/>
          </w:rPr>
          <w:t>https://assets.grenfelltowerinquiry.org.uk/CTAR00000032_Collected%20Perceived%20Insights%20Into%20and%20Application%20of%20The%20Regulatory%20Reform%20%28Fire%20Safety%29%20Order%202005%2</w:t>
        </w:r>
        <w:r w:rsidRPr="00B81801">
          <w:rPr>
            <w:rStyle w:val="Hyperlink"/>
            <w:rFonts w:cstheme="minorHAnsi"/>
            <w:sz w:val="24"/>
            <w:szCs w:val="24"/>
          </w:rPr>
          <w:t>0</w:t>
        </w:r>
        <w:r w:rsidRPr="00B81801">
          <w:rPr>
            <w:rStyle w:val="Hyperlink"/>
            <w:rFonts w:cstheme="minorHAnsi"/>
            <w:sz w:val="24"/>
            <w:szCs w:val="24"/>
          </w:rPr>
          <w:t>for%20the%20Benefit%20of%20Enforcing%20Authorities.%20Chief%20Fire%20Officers%27%20Association..pdf</w:t>
        </w:r>
      </w:hyperlink>
    </w:p>
    <w:p w:rsidR="00B97260" w:rsidRPr="00B81801" w:rsidRDefault="00B97260" w:rsidP="00F33DC0">
      <w:pPr>
        <w:rPr>
          <w:rFonts w:cstheme="minorHAnsi"/>
          <w:sz w:val="24"/>
          <w:szCs w:val="24"/>
        </w:rPr>
      </w:pPr>
    </w:p>
    <w:p w:rsidR="00F33DC0" w:rsidRDefault="00F33DC0" w:rsidP="00F33DC0">
      <w:pPr>
        <w:rPr>
          <w:rFonts w:cstheme="minorHAnsi"/>
          <w:sz w:val="24"/>
          <w:szCs w:val="24"/>
          <w:lang w:val="en-US"/>
        </w:rPr>
      </w:pPr>
      <w:proofErr w:type="spellStart"/>
      <w:r w:rsidRPr="00B81801">
        <w:rPr>
          <w:rFonts w:cstheme="minorHAnsi"/>
          <w:sz w:val="24"/>
          <w:szCs w:val="24"/>
          <w:lang w:val="en-US"/>
        </w:rPr>
        <w:t>Cholbi</w:t>
      </w:r>
      <w:proofErr w:type="spellEnd"/>
      <w:r w:rsidRPr="00B81801">
        <w:rPr>
          <w:rFonts w:cstheme="minorHAnsi"/>
          <w:sz w:val="24"/>
          <w:szCs w:val="24"/>
          <w:lang w:val="en-US"/>
        </w:rPr>
        <w:t>, Michael</w:t>
      </w:r>
      <w:r w:rsidRPr="00B81801">
        <w:rPr>
          <w:rFonts w:cstheme="minorHAnsi"/>
          <w:i/>
          <w:sz w:val="24"/>
          <w:szCs w:val="24"/>
          <w:lang w:val="en-US"/>
        </w:rPr>
        <w:t xml:space="preserve"> Empathy and Psychopath’s inability to grieve</w:t>
      </w:r>
      <w:r w:rsidRPr="00B81801">
        <w:rPr>
          <w:rFonts w:cstheme="minorHAnsi"/>
          <w:sz w:val="24"/>
          <w:szCs w:val="24"/>
          <w:lang w:val="en-US"/>
        </w:rPr>
        <w:t xml:space="preserve"> Philosophy volume 98 number 386 October 2023 </w:t>
      </w:r>
    </w:p>
    <w:p w:rsidR="00F33DC0" w:rsidRPr="00B81801" w:rsidRDefault="00F33DC0" w:rsidP="00F33DC0">
      <w:pPr>
        <w:rPr>
          <w:rFonts w:cstheme="minorHAnsi"/>
          <w:sz w:val="24"/>
          <w:szCs w:val="24"/>
          <w:lang w:val="en-US"/>
        </w:rPr>
      </w:pPr>
      <w:proofErr w:type="gramStart"/>
      <w:r w:rsidRPr="00B81801">
        <w:rPr>
          <w:rFonts w:cstheme="minorHAnsi"/>
          <w:sz w:val="24"/>
          <w:szCs w:val="24"/>
          <w:lang w:val="en-US"/>
        </w:rPr>
        <w:t>Cockburn, D.</w:t>
      </w:r>
      <w:proofErr w:type="gramEnd"/>
      <w:r w:rsidRPr="00B81801">
        <w:rPr>
          <w:rFonts w:cstheme="minorHAnsi"/>
          <w:sz w:val="24"/>
          <w:szCs w:val="24"/>
          <w:lang w:val="en-US"/>
        </w:rPr>
        <w:t xml:space="preserve"> </w:t>
      </w:r>
      <w:r w:rsidRPr="00B81801">
        <w:rPr>
          <w:rFonts w:cstheme="minorHAnsi"/>
          <w:i/>
          <w:sz w:val="24"/>
          <w:szCs w:val="24"/>
          <w:lang w:val="en-US"/>
        </w:rPr>
        <w:t>Other Human Beings</w:t>
      </w:r>
      <w:r w:rsidRPr="00B81801">
        <w:rPr>
          <w:rFonts w:cstheme="minorHAnsi"/>
          <w:color w:val="000000"/>
          <w:sz w:val="24"/>
          <w:szCs w:val="24"/>
          <w:shd w:val="clear" w:color="auto" w:fill="FFFFFF"/>
        </w:rPr>
        <w:t xml:space="preserve"> St. Martin's Press, New York</w:t>
      </w:r>
      <w:proofErr w:type="gramStart"/>
      <w:r w:rsidRPr="00B81801">
        <w:rPr>
          <w:rFonts w:cstheme="minorHAnsi"/>
          <w:color w:val="000000"/>
          <w:sz w:val="24"/>
          <w:szCs w:val="24"/>
          <w:shd w:val="clear" w:color="auto" w:fill="FFFFFF"/>
        </w:rPr>
        <w:t>,  1990</w:t>
      </w:r>
      <w:proofErr w:type="gramEnd"/>
    </w:p>
    <w:p w:rsidR="001B670D" w:rsidRPr="00B81801" w:rsidRDefault="001B670D" w:rsidP="001B670D">
      <w:pPr>
        <w:rPr>
          <w:rFonts w:cstheme="minorHAnsi"/>
          <w:sz w:val="24"/>
          <w:szCs w:val="24"/>
        </w:rPr>
      </w:pPr>
      <w:r w:rsidRPr="00B81801">
        <w:rPr>
          <w:rFonts w:cstheme="minorHAnsi"/>
          <w:sz w:val="24"/>
          <w:szCs w:val="24"/>
        </w:rPr>
        <w:t xml:space="preserve">Cottingham, John, </w:t>
      </w:r>
      <w:r w:rsidRPr="00B81801">
        <w:rPr>
          <w:rFonts w:cstheme="minorHAnsi"/>
          <w:i/>
          <w:sz w:val="24"/>
          <w:szCs w:val="24"/>
        </w:rPr>
        <w:t xml:space="preserve">Western Philosophy </w:t>
      </w:r>
      <w:proofErr w:type="gramStart"/>
      <w:r w:rsidRPr="00B81801">
        <w:rPr>
          <w:rFonts w:cstheme="minorHAnsi"/>
          <w:i/>
          <w:sz w:val="24"/>
          <w:szCs w:val="24"/>
        </w:rPr>
        <w:t>An</w:t>
      </w:r>
      <w:proofErr w:type="gramEnd"/>
      <w:r w:rsidRPr="00B81801">
        <w:rPr>
          <w:rFonts w:cstheme="minorHAnsi"/>
          <w:i/>
          <w:sz w:val="24"/>
          <w:szCs w:val="24"/>
        </w:rPr>
        <w:t xml:space="preserve"> Anthology</w:t>
      </w:r>
      <w:r w:rsidRPr="00B81801">
        <w:rPr>
          <w:rFonts w:cstheme="minorHAnsi"/>
          <w:sz w:val="24"/>
          <w:szCs w:val="24"/>
        </w:rPr>
        <w:t xml:space="preserve"> Second Edition, 2008, Blackwell, Oxford</w:t>
      </w:r>
    </w:p>
    <w:p w:rsidR="001B670D" w:rsidRPr="00B81801" w:rsidRDefault="001B670D" w:rsidP="001B670D">
      <w:pPr>
        <w:rPr>
          <w:rFonts w:cstheme="minorHAnsi"/>
          <w:sz w:val="24"/>
          <w:szCs w:val="24"/>
          <w:lang w:val="en-US"/>
        </w:rPr>
      </w:pPr>
      <w:r w:rsidRPr="00B81801">
        <w:rPr>
          <w:rFonts w:cstheme="minorHAnsi"/>
          <w:sz w:val="24"/>
          <w:szCs w:val="24"/>
          <w:lang w:val="en-US"/>
        </w:rPr>
        <w:t xml:space="preserve">Dancy, Jonathan and Sosa, Ernest, </w:t>
      </w:r>
      <w:proofErr w:type="gramStart"/>
      <w:r w:rsidRPr="00B81801">
        <w:rPr>
          <w:rFonts w:cstheme="minorHAnsi"/>
          <w:i/>
          <w:sz w:val="24"/>
          <w:szCs w:val="24"/>
          <w:lang w:val="en-US"/>
        </w:rPr>
        <w:t>A</w:t>
      </w:r>
      <w:proofErr w:type="gramEnd"/>
      <w:r w:rsidRPr="00B81801">
        <w:rPr>
          <w:rFonts w:cstheme="minorHAnsi"/>
          <w:i/>
          <w:sz w:val="24"/>
          <w:szCs w:val="24"/>
          <w:lang w:val="en-US"/>
        </w:rPr>
        <w:t xml:space="preserve"> Companion to Epistemology</w:t>
      </w:r>
      <w:r w:rsidRPr="00B81801">
        <w:rPr>
          <w:rFonts w:cstheme="minorHAnsi"/>
          <w:sz w:val="24"/>
          <w:szCs w:val="24"/>
          <w:lang w:val="en-US"/>
        </w:rPr>
        <w:t>, Blackwell, Oxford 1992</w:t>
      </w:r>
    </w:p>
    <w:p w:rsidR="00B15418" w:rsidRPr="00B81801" w:rsidRDefault="00B15418" w:rsidP="00B15418">
      <w:pPr>
        <w:rPr>
          <w:rFonts w:cstheme="minorHAnsi"/>
          <w:sz w:val="24"/>
          <w:szCs w:val="24"/>
        </w:rPr>
      </w:pPr>
      <w:proofErr w:type="spellStart"/>
      <w:r w:rsidRPr="00B81801">
        <w:rPr>
          <w:rFonts w:cstheme="minorHAnsi"/>
          <w:sz w:val="24"/>
          <w:szCs w:val="24"/>
        </w:rPr>
        <w:t>Ewen</w:t>
      </w:r>
      <w:proofErr w:type="spellEnd"/>
      <w:r w:rsidRPr="00B81801">
        <w:rPr>
          <w:rFonts w:cstheme="minorHAnsi"/>
          <w:sz w:val="24"/>
          <w:szCs w:val="24"/>
        </w:rPr>
        <w:t xml:space="preserve">, Shane, </w:t>
      </w:r>
      <w:r w:rsidRPr="00B81801">
        <w:rPr>
          <w:rFonts w:cstheme="minorHAnsi"/>
          <w:i/>
          <w:sz w:val="24"/>
          <w:szCs w:val="24"/>
        </w:rPr>
        <w:t xml:space="preserve">Before Grenfell, Fire, Safety and Deregulation in Twentieth-Century Britain, </w:t>
      </w:r>
      <w:r w:rsidRPr="00B81801">
        <w:rPr>
          <w:rFonts w:cstheme="minorHAnsi"/>
          <w:sz w:val="24"/>
          <w:szCs w:val="24"/>
        </w:rPr>
        <w:t>University of London Press, 2023</w:t>
      </w:r>
    </w:p>
    <w:p w:rsidR="001B670D" w:rsidRPr="00B81801" w:rsidRDefault="001B670D" w:rsidP="001B670D">
      <w:pPr>
        <w:rPr>
          <w:rFonts w:cstheme="minorHAnsi"/>
          <w:sz w:val="24"/>
          <w:szCs w:val="24"/>
        </w:rPr>
      </w:pPr>
      <w:r w:rsidRPr="00B81801">
        <w:rPr>
          <w:rFonts w:cstheme="minorHAnsi"/>
          <w:sz w:val="24"/>
          <w:szCs w:val="24"/>
        </w:rPr>
        <w:t xml:space="preserve">Fisher, Andrew, </w:t>
      </w:r>
      <w:proofErr w:type="spellStart"/>
      <w:r w:rsidRPr="00B81801">
        <w:rPr>
          <w:rFonts w:cstheme="minorHAnsi"/>
          <w:i/>
          <w:sz w:val="24"/>
          <w:szCs w:val="24"/>
        </w:rPr>
        <w:t>Metaethics</w:t>
      </w:r>
      <w:proofErr w:type="spellEnd"/>
      <w:r w:rsidRPr="00B81801">
        <w:rPr>
          <w:rFonts w:cstheme="minorHAnsi"/>
          <w:i/>
          <w:sz w:val="24"/>
          <w:szCs w:val="24"/>
        </w:rPr>
        <w:t xml:space="preserve"> an Introduction</w:t>
      </w:r>
      <w:r w:rsidRPr="00B81801">
        <w:rPr>
          <w:rFonts w:cstheme="minorHAnsi"/>
          <w:sz w:val="24"/>
          <w:szCs w:val="24"/>
        </w:rPr>
        <w:t xml:space="preserve"> Routledge, London, 2011</w:t>
      </w:r>
    </w:p>
    <w:p w:rsidR="001B670D" w:rsidRDefault="001B670D" w:rsidP="001B670D">
      <w:pPr>
        <w:rPr>
          <w:rFonts w:cstheme="minorHAnsi"/>
          <w:sz w:val="24"/>
          <w:szCs w:val="24"/>
        </w:rPr>
      </w:pPr>
      <w:r w:rsidRPr="00B81801">
        <w:rPr>
          <w:rFonts w:cstheme="minorHAnsi"/>
          <w:sz w:val="24"/>
          <w:szCs w:val="24"/>
        </w:rPr>
        <w:t xml:space="preserve">Foot, Philippa, </w:t>
      </w:r>
      <w:r w:rsidRPr="00B81801">
        <w:rPr>
          <w:rFonts w:cstheme="minorHAnsi"/>
          <w:i/>
          <w:sz w:val="24"/>
          <w:szCs w:val="24"/>
        </w:rPr>
        <w:t>Natural Goodness</w:t>
      </w:r>
      <w:r w:rsidRPr="00B81801">
        <w:rPr>
          <w:rFonts w:cstheme="minorHAnsi"/>
          <w:sz w:val="24"/>
          <w:szCs w:val="24"/>
        </w:rPr>
        <w:t>, Oxford University Press</w:t>
      </w:r>
      <w:r w:rsidR="008C1068" w:rsidRPr="00B81801">
        <w:rPr>
          <w:rFonts w:cstheme="minorHAnsi"/>
          <w:sz w:val="24"/>
          <w:szCs w:val="24"/>
        </w:rPr>
        <w:t xml:space="preserve">, </w:t>
      </w:r>
      <w:r w:rsidR="008C1068" w:rsidRPr="00B81801">
        <w:rPr>
          <w:rFonts w:cstheme="minorHAnsi"/>
          <w:sz w:val="24"/>
          <w:szCs w:val="24"/>
        </w:rPr>
        <w:t>2001</w:t>
      </w:r>
    </w:p>
    <w:p w:rsidR="00B15418" w:rsidRPr="00B81801" w:rsidRDefault="00B15418" w:rsidP="00B15418">
      <w:pPr>
        <w:rPr>
          <w:rFonts w:cstheme="minorHAnsi"/>
          <w:sz w:val="24"/>
          <w:szCs w:val="24"/>
          <w:lang w:val="en-US"/>
        </w:rPr>
      </w:pPr>
      <w:r w:rsidRPr="00B81801">
        <w:rPr>
          <w:rFonts w:cstheme="minorHAnsi"/>
          <w:sz w:val="24"/>
          <w:szCs w:val="24"/>
          <w:lang w:val="en-US"/>
        </w:rPr>
        <w:t>Friedman, Danny KC, keynote speech at Fire 2023 conference</w:t>
      </w:r>
    </w:p>
    <w:p w:rsidR="001B670D" w:rsidRDefault="001B670D" w:rsidP="001B670D">
      <w:pPr>
        <w:rPr>
          <w:rFonts w:cstheme="minorHAnsi"/>
          <w:sz w:val="24"/>
          <w:szCs w:val="24"/>
        </w:rPr>
      </w:pPr>
      <w:proofErr w:type="spellStart"/>
      <w:r w:rsidRPr="00B81801">
        <w:rPr>
          <w:rFonts w:cstheme="minorHAnsi"/>
          <w:sz w:val="24"/>
          <w:szCs w:val="24"/>
        </w:rPr>
        <w:t>Honderich</w:t>
      </w:r>
      <w:proofErr w:type="spellEnd"/>
      <w:r w:rsidRPr="00B81801">
        <w:rPr>
          <w:rFonts w:cstheme="minorHAnsi"/>
          <w:sz w:val="24"/>
          <w:szCs w:val="24"/>
        </w:rPr>
        <w:t xml:space="preserve">, Ted (Ed) </w:t>
      </w:r>
      <w:proofErr w:type="gramStart"/>
      <w:r w:rsidRPr="00B81801">
        <w:rPr>
          <w:rFonts w:cstheme="minorHAnsi"/>
          <w:sz w:val="24"/>
          <w:szCs w:val="24"/>
        </w:rPr>
        <w:t>The</w:t>
      </w:r>
      <w:proofErr w:type="gramEnd"/>
      <w:r w:rsidRPr="00B81801">
        <w:rPr>
          <w:rFonts w:cstheme="minorHAnsi"/>
          <w:sz w:val="24"/>
          <w:szCs w:val="24"/>
        </w:rPr>
        <w:t xml:space="preserve"> Oxford Companion to Philosophy, Oxford University Press, 1995</w:t>
      </w:r>
    </w:p>
    <w:p w:rsidR="00B15418" w:rsidRPr="00B81801" w:rsidRDefault="00B15418" w:rsidP="00B15418">
      <w:pPr>
        <w:shd w:val="clear" w:color="auto" w:fill="FFFFFF"/>
        <w:spacing w:after="0" w:line="240" w:lineRule="auto"/>
        <w:outlineLvl w:val="0"/>
        <w:rPr>
          <w:rFonts w:eastAsia="Times New Roman" w:cstheme="minorHAnsi"/>
          <w:bCs/>
          <w:color w:val="0B0B0B"/>
          <w:kern w:val="36"/>
          <w:sz w:val="24"/>
          <w:szCs w:val="24"/>
          <w:lang w:eastAsia="en-GB"/>
        </w:rPr>
      </w:pPr>
      <w:r w:rsidRPr="00B81801">
        <w:rPr>
          <w:rFonts w:eastAsia="Times New Roman" w:cstheme="minorHAnsi"/>
          <w:bCs/>
          <w:color w:val="0B0B0B"/>
          <w:kern w:val="36"/>
          <w:sz w:val="24"/>
          <w:szCs w:val="24"/>
          <w:lang w:eastAsia="en-GB"/>
        </w:rPr>
        <w:t>Huang, Karen</w:t>
      </w:r>
      <w:proofErr w:type="gramStart"/>
      <w:r w:rsidRPr="00B81801">
        <w:rPr>
          <w:rFonts w:eastAsia="Times New Roman" w:cstheme="minorHAnsi"/>
          <w:bCs/>
          <w:color w:val="0B0B0B"/>
          <w:kern w:val="36"/>
          <w:sz w:val="24"/>
          <w:szCs w:val="24"/>
          <w:lang w:eastAsia="en-GB"/>
        </w:rPr>
        <w:t>,  Greene</w:t>
      </w:r>
      <w:proofErr w:type="gramEnd"/>
      <w:r w:rsidRPr="00B81801">
        <w:rPr>
          <w:rFonts w:eastAsia="Times New Roman" w:cstheme="minorHAnsi"/>
          <w:bCs/>
          <w:color w:val="0B0B0B"/>
          <w:kern w:val="36"/>
          <w:sz w:val="24"/>
          <w:szCs w:val="24"/>
          <w:lang w:eastAsia="en-GB"/>
        </w:rPr>
        <w:t xml:space="preserve">, Joshua D.,  </w:t>
      </w:r>
      <w:proofErr w:type="spellStart"/>
      <w:r w:rsidRPr="00B81801">
        <w:rPr>
          <w:rFonts w:eastAsia="Times New Roman" w:cstheme="minorHAnsi"/>
          <w:bCs/>
          <w:color w:val="0B0B0B"/>
          <w:kern w:val="36"/>
          <w:sz w:val="24"/>
          <w:szCs w:val="24"/>
          <w:lang w:eastAsia="en-GB"/>
        </w:rPr>
        <w:t>Brazerman</w:t>
      </w:r>
      <w:proofErr w:type="spellEnd"/>
      <w:r w:rsidRPr="00B81801">
        <w:rPr>
          <w:rFonts w:eastAsia="Times New Roman" w:cstheme="minorHAnsi"/>
          <w:bCs/>
          <w:color w:val="0B0B0B"/>
          <w:kern w:val="36"/>
          <w:sz w:val="24"/>
          <w:szCs w:val="24"/>
          <w:lang w:eastAsia="en-GB"/>
        </w:rPr>
        <w:t xml:space="preserve">, Max </w:t>
      </w:r>
      <w:r w:rsidRPr="00AA7CDC">
        <w:rPr>
          <w:rFonts w:eastAsia="Times New Roman" w:cstheme="minorHAnsi"/>
          <w:bCs/>
          <w:i/>
          <w:color w:val="0B0B0B"/>
          <w:kern w:val="36"/>
          <w:sz w:val="24"/>
          <w:szCs w:val="24"/>
          <w:lang w:eastAsia="en-GB"/>
        </w:rPr>
        <w:t xml:space="preserve">Veil-of-ignorance reasoning </w:t>
      </w:r>
      <w:proofErr w:type="spellStart"/>
      <w:r w:rsidRPr="00AA7CDC">
        <w:rPr>
          <w:rFonts w:eastAsia="Times New Roman" w:cstheme="minorHAnsi"/>
          <w:bCs/>
          <w:i/>
          <w:color w:val="0B0B0B"/>
          <w:kern w:val="36"/>
          <w:sz w:val="24"/>
          <w:szCs w:val="24"/>
          <w:lang w:eastAsia="en-GB"/>
        </w:rPr>
        <w:t>favors</w:t>
      </w:r>
      <w:proofErr w:type="spellEnd"/>
      <w:r w:rsidRPr="00AA7CDC">
        <w:rPr>
          <w:rFonts w:eastAsia="Times New Roman" w:cstheme="minorHAnsi"/>
          <w:bCs/>
          <w:i/>
          <w:color w:val="0B0B0B"/>
          <w:kern w:val="36"/>
          <w:sz w:val="24"/>
          <w:szCs w:val="24"/>
          <w:lang w:eastAsia="en-GB"/>
        </w:rPr>
        <w:t xml:space="preserve"> the greater good</w:t>
      </w:r>
      <w:r w:rsidRPr="00B81801">
        <w:rPr>
          <w:rFonts w:eastAsia="Times New Roman" w:cstheme="minorHAnsi"/>
          <w:bCs/>
          <w:i/>
          <w:color w:val="0B0B0B"/>
          <w:kern w:val="36"/>
          <w:sz w:val="24"/>
          <w:szCs w:val="24"/>
          <w:lang w:eastAsia="en-GB"/>
        </w:rPr>
        <w:t xml:space="preserve"> </w:t>
      </w:r>
      <w:r w:rsidRPr="00B81801">
        <w:rPr>
          <w:rFonts w:eastAsia="Times New Roman" w:cstheme="minorHAnsi"/>
          <w:bCs/>
          <w:color w:val="0B0B0B"/>
          <w:kern w:val="36"/>
          <w:sz w:val="24"/>
          <w:szCs w:val="24"/>
          <w:lang w:eastAsia="en-GB"/>
        </w:rPr>
        <w:t>PNAS vol.116 no.48</w:t>
      </w:r>
    </w:p>
    <w:p w:rsidR="00B15418" w:rsidRDefault="00B15418" w:rsidP="001B670D">
      <w:pPr>
        <w:rPr>
          <w:rFonts w:cstheme="minorHAnsi"/>
          <w:color w:val="2A2A2A"/>
          <w:sz w:val="24"/>
          <w:szCs w:val="24"/>
          <w:shd w:val="clear" w:color="auto" w:fill="FFFFFF"/>
        </w:rPr>
      </w:pPr>
    </w:p>
    <w:p w:rsidR="001B670D" w:rsidRPr="00B81801" w:rsidRDefault="001B670D" w:rsidP="001B670D">
      <w:pPr>
        <w:rPr>
          <w:rFonts w:cstheme="minorHAnsi"/>
          <w:sz w:val="24"/>
          <w:szCs w:val="24"/>
        </w:rPr>
      </w:pPr>
      <w:r w:rsidRPr="00B81801">
        <w:rPr>
          <w:rFonts w:cstheme="minorHAnsi"/>
          <w:color w:val="2A2A2A"/>
          <w:sz w:val="24"/>
          <w:szCs w:val="24"/>
          <w:shd w:val="clear" w:color="auto" w:fill="FFFFFF"/>
        </w:rPr>
        <w:t xml:space="preserve">Hursthouse, Rosalind, </w:t>
      </w:r>
      <w:r w:rsidRPr="00B81801">
        <w:rPr>
          <w:rFonts w:cstheme="minorHAnsi"/>
          <w:i/>
          <w:color w:val="2A2A2A"/>
          <w:sz w:val="24"/>
          <w:szCs w:val="24"/>
          <w:shd w:val="clear" w:color="auto" w:fill="FFFFFF"/>
        </w:rPr>
        <w:t>Virtue and Action Selected papers</w:t>
      </w:r>
      <w:r w:rsidRPr="00B81801">
        <w:rPr>
          <w:rFonts w:cstheme="minorHAnsi"/>
          <w:color w:val="2A2A2A"/>
          <w:sz w:val="24"/>
          <w:szCs w:val="24"/>
          <w:shd w:val="clear" w:color="auto" w:fill="FFFFFF"/>
        </w:rPr>
        <w:t xml:space="preserve"> Oxford Academic 2022 </w:t>
      </w:r>
      <w:hyperlink r:id="rId9" w:history="1">
        <w:r w:rsidRPr="00B81801">
          <w:rPr>
            <w:rStyle w:val="Hyperlink"/>
            <w:rFonts w:cstheme="minorHAnsi"/>
            <w:sz w:val="24"/>
            <w:szCs w:val="24"/>
            <w:shd w:val="clear" w:color="auto" w:fill="FFFFFF"/>
          </w:rPr>
          <w:t>https://doi.org/10.1093/oso/9780192895844.003.0020</w:t>
        </w:r>
      </w:hyperlink>
    </w:p>
    <w:p w:rsidR="001B670D" w:rsidRPr="00B81801" w:rsidRDefault="001B670D" w:rsidP="001B670D">
      <w:pPr>
        <w:rPr>
          <w:rFonts w:cstheme="minorHAnsi"/>
          <w:color w:val="2A2A2A"/>
          <w:sz w:val="24"/>
          <w:szCs w:val="24"/>
          <w:shd w:val="clear" w:color="auto" w:fill="FFFFFF"/>
        </w:rPr>
      </w:pPr>
      <w:r w:rsidRPr="00B81801">
        <w:rPr>
          <w:rFonts w:cstheme="minorHAnsi"/>
          <w:i/>
          <w:color w:val="2A2A2A"/>
          <w:sz w:val="24"/>
          <w:szCs w:val="24"/>
          <w:shd w:val="clear" w:color="auto" w:fill="FFFFFF"/>
        </w:rPr>
        <w:t>International Fire Professional</w:t>
      </w:r>
      <w:r w:rsidRPr="00B81801">
        <w:rPr>
          <w:rFonts w:cstheme="minorHAnsi"/>
          <w:color w:val="2A2A2A"/>
          <w:sz w:val="24"/>
          <w:szCs w:val="24"/>
          <w:shd w:val="clear" w:color="auto" w:fill="FFFFFF"/>
        </w:rPr>
        <w:t xml:space="preserve"> </w:t>
      </w:r>
      <w:proofErr w:type="gramStart"/>
      <w:r w:rsidRPr="00B81801">
        <w:rPr>
          <w:rFonts w:cstheme="minorHAnsi"/>
          <w:color w:val="2A2A2A"/>
          <w:sz w:val="24"/>
          <w:szCs w:val="24"/>
          <w:shd w:val="clear" w:color="auto" w:fill="FFFFFF"/>
        </w:rPr>
        <w:t>The</w:t>
      </w:r>
      <w:proofErr w:type="gramEnd"/>
      <w:r w:rsidRPr="00B81801">
        <w:rPr>
          <w:rFonts w:cstheme="minorHAnsi"/>
          <w:color w:val="2A2A2A"/>
          <w:sz w:val="24"/>
          <w:szCs w:val="24"/>
          <w:shd w:val="clear" w:color="auto" w:fill="FFFFFF"/>
        </w:rPr>
        <w:t xml:space="preserve"> Journal of the Institution of Fire Engineers</w:t>
      </w:r>
    </w:p>
    <w:p w:rsidR="001B670D" w:rsidRDefault="001B670D" w:rsidP="001B670D">
      <w:pPr>
        <w:rPr>
          <w:rFonts w:cstheme="minorHAnsi"/>
          <w:color w:val="2A2A2A"/>
          <w:sz w:val="24"/>
          <w:szCs w:val="24"/>
          <w:shd w:val="clear" w:color="auto" w:fill="FFFFFF"/>
        </w:rPr>
      </w:pPr>
      <w:r w:rsidRPr="00B81801">
        <w:rPr>
          <w:rFonts w:cstheme="minorHAnsi"/>
          <w:i/>
          <w:color w:val="2A2A2A"/>
          <w:sz w:val="24"/>
          <w:szCs w:val="24"/>
          <w:shd w:val="clear" w:color="auto" w:fill="FFFFFF"/>
        </w:rPr>
        <w:t xml:space="preserve">Inside Housing </w:t>
      </w:r>
      <w:r w:rsidRPr="00B81801">
        <w:rPr>
          <w:rFonts w:cstheme="minorHAnsi"/>
          <w:color w:val="2A2A2A"/>
          <w:sz w:val="24"/>
          <w:szCs w:val="24"/>
          <w:shd w:val="clear" w:color="auto" w:fill="FFFFFF"/>
        </w:rPr>
        <w:t>Magazine, Ocean Media Group Ltd, London</w:t>
      </w:r>
    </w:p>
    <w:p w:rsidR="00C24452" w:rsidRPr="00B81801" w:rsidRDefault="00C24452" w:rsidP="00C24452">
      <w:pPr>
        <w:rPr>
          <w:rStyle w:val="Hyperlink"/>
          <w:rFonts w:cstheme="minorHAnsi"/>
          <w:sz w:val="24"/>
          <w:szCs w:val="24"/>
        </w:rPr>
      </w:pPr>
      <w:hyperlink r:id="rId10" w:history="1">
        <w:r w:rsidRPr="00B81801">
          <w:rPr>
            <w:rStyle w:val="Hyperlink"/>
            <w:rFonts w:cstheme="minorHAnsi"/>
            <w:sz w:val="24"/>
            <w:szCs w:val="24"/>
          </w:rPr>
          <w:t>https://www.insidehousing.co.uk/news/news/guidance-on-evacuation-written-without-input-from-disability-groups-inquiry-hears-74713</w:t>
        </w:r>
      </w:hyperlink>
    </w:p>
    <w:p w:rsidR="00C24452" w:rsidRPr="00B81801" w:rsidRDefault="00C24452" w:rsidP="00C24452">
      <w:pPr>
        <w:rPr>
          <w:rFonts w:cstheme="minorHAnsi"/>
          <w:sz w:val="24"/>
          <w:szCs w:val="24"/>
        </w:rPr>
      </w:pPr>
      <w:r>
        <w:rPr>
          <w:rFonts w:cstheme="minorHAnsi"/>
          <w:sz w:val="24"/>
          <w:szCs w:val="24"/>
        </w:rPr>
        <w:t xml:space="preserve">HM Government </w:t>
      </w:r>
      <w:r w:rsidRPr="00C24452">
        <w:rPr>
          <w:rFonts w:cstheme="minorHAnsi"/>
          <w:i/>
          <w:sz w:val="24"/>
          <w:szCs w:val="24"/>
        </w:rPr>
        <w:t>Approved Document B</w:t>
      </w:r>
      <w:r>
        <w:rPr>
          <w:rFonts w:cstheme="minorHAnsi"/>
          <w:sz w:val="24"/>
          <w:szCs w:val="24"/>
        </w:rPr>
        <w:t xml:space="preserve"> </w:t>
      </w:r>
      <w:hyperlink r:id="rId11" w:history="1">
        <w:r w:rsidRPr="00B81801">
          <w:rPr>
            <w:rStyle w:val="Hyperlink"/>
            <w:rFonts w:cstheme="minorHAnsi"/>
            <w:sz w:val="24"/>
            <w:szCs w:val="24"/>
          </w:rPr>
          <w:t>https://assets.publishing.service.gov.uk/government/uploads/system/uploads/attachment_data/file/937931/ADB_Vol1_Dwellings_2019_edition_inc_2020_amendments.pdf</w:t>
        </w:r>
      </w:hyperlink>
    </w:p>
    <w:p w:rsidR="0063110E" w:rsidRDefault="0063110E" w:rsidP="0063110E">
      <w:pPr>
        <w:rPr>
          <w:rFonts w:cstheme="minorHAnsi"/>
          <w:sz w:val="24"/>
          <w:szCs w:val="24"/>
        </w:rPr>
      </w:pPr>
      <w:r>
        <w:rPr>
          <w:rFonts w:cstheme="minorHAnsi"/>
          <w:sz w:val="24"/>
          <w:szCs w:val="24"/>
        </w:rPr>
        <w:t xml:space="preserve">HM Government, </w:t>
      </w:r>
      <w:r w:rsidRPr="0063110E">
        <w:rPr>
          <w:rFonts w:cstheme="minorHAnsi"/>
          <w:i/>
          <w:sz w:val="24"/>
          <w:szCs w:val="24"/>
        </w:rPr>
        <w:t>Fire Safety Risk Assessment in Sleeping Accommodation</w:t>
      </w:r>
      <w:r>
        <w:rPr>
          <w:rFonts w:cstheme="minorHAnsi"/>
          <w:i/>
          <w:sz w:val="24"/>
          <w:szCs w:val="24"/>
        </w:rPr>
        <w:t>,</w:t>
      </w:r>
      <w:r>
        <w:rPr>
          <w:rFonts w:cstheme="minorHAnsi"/>
          <w:sz w:val="24"/>
          <w:szCs w:val="24"/>
        </w:rPr>
        <w:t xml:space="preserve"> Department for Local Communities and Government, London, 2007 </w:t>
      </w:r>
      <w:hyperlink r:id="rId12" w:history="1">
        <w:r w:rsidRPr="00B81801">
          <w:rPr>
            <w:rStyle w:val="Hyperlink"/>
            <w:rFonts w:cstheme="minorHAnsi"/>
            <w:sz w:val="24"/>
            <w:szCs w:val="24"/>
          </w:rPr>
          <w:t>https://assets.publishing.service.gov.uk/media/5a818c58e5274a2e8ab54940/9281_Sleeping_Accomodation_v2.pdf</w:t>
        </w:r>
      </w:hyperlink>
    </w:p>
    <w:p w:rsidR="0063110E" w:rsidRDefault="0063110E" w:rsidP="0063110E">
      <w:pPr>
        <w:rPr>
          <w:rStyle w:val="Hyperlink"/>
          <w:rFonts w:cstheme="minorHAnsi"/>
          <w:sz w:val="24"/>
          <w:szCs w:val="24"/>
        </w:rPr>
      </w:pPr>
      <w:r>
        <w:rPr>
          <w:rFonts w:cstheme="minorHAnsi"/>
          <w:sz w:val="24"/>
          <w:szCs w:val="24"/>
        </w:rPr>
        <w:t xml:space="preserve">HM </w:t>
      </w:r>
      <w:proofErr w:type="spellStart"/>
      <w:r>
        <w:rPr>
          <w:rFonts w:cstheme="minorHAnsi"/>
          <w:sz w:val="24"/>
          <w:szCs w:val="24"/>
        </w:rPr>
        <w:t>Governemnt</w:t>
      </w:r>
      <w:proofErr w:type="spellEnd"/>
      <w:r>
        <w:rPr>
          <w:rFonts w:cstheme="minorHAnsi"/>
          <w:sz w:val="24"/>
          <w:szCs w:val="24"/>
        </w:rPr>
        <w:t xml:space="preserve">, </w:t>
      </w:r>
      <w:r w:rsidRPr="0063110E">
        <w:rPr>
          <w:rFonts w:cstheme="minorHAnsi"/>
          <w:i/>
          <w:sz w:val="24"/>
          <w:szCs w:val="24"/>
        </w:rPr>
        <w:t>Consultation Outcome Personal Emergency Evacuation Plans</w:t>
      </w:r>
      <w:r>
        <w:rPr>
          <w:rFonts w:cstheme="minorHAnsi"/>
          <w:sz w:val="24"/>
          <w:szCs w:val="24"/>
        </w:rPr>
        <w:t xml:space="preserve"> 2022 </w:t>
      </w:r>
      <w:hyperlink r:id="rId13" w:history="1">
        <w:r w:rsidRPr="00B81801">
          <w:rPr>
            <w:rStyle w:val="Hyperlink"/>
            <w:rFonts w:cstheme="minorHAnsi"/>
            <w:sz w:val="24"/>
            <w:szCs w:val="24"/>
          </w:rPr>
          <w:t>https://www.gov.uk/government/consultations/p</w:t>
        </w:r>
        <w:r w:rsidRPr="00B81801">
          <w:rPr>
            <w:rStyle w:val="Hyperlink"/>
            <w:rFonts w:cstheme="minorHAnsi"/>
            <w:sz w:val="24"/>
            <w:szCs w:val="24"/>
          </w:rPr>
          <w:t>e</w:t>
        </w:r>
        <w:r w:rsidRPr="00B81801">
          <w:rPr>
            <w:rStyle w:val="Hyperlink"/>
            <w:rFonts w:cstheme="minorHAnsi"/>
            <w:sz w:val="24"/>
            <w:szCs w:val="24"/>
          </w:rPr>
          <w:t>rsonal-emergency-evacuation-plans</w:t>
        </w:r>
      </w:hyperlink>
    </w:p>
    <w:p w:rsidR="0063110E" w:rsidRPr="0063110E" w:rsidRDefault="0063110E" w:rsidP="0063110E">
      <w:pPr>
        <w:rPr>
          <w:rStyle w:val="Hyperlink"/>
          <w:rFonts w:cstheme="minorHAnsi"/>
          <w:color w:val="auto"/>
          <w:sz w:val="24"/>
          <w:szCs w:val="24"/>
          <w:u w:val="none"/>
        </w:rPr>
      </w:pPr>
      <w:r w:rsidRPr="0063110E">
        <w:rPr>
          <w:rStyle w:val="Hyperlink"/>
          <w:rFonts w:cstheme="minorHAnsi"/>
          <w:color w:val="auto"/>
          <w:sz w:val="24"/>
          <w:szCs w:val="24"/>
          <w:u w:val="none"/>
        </w:rPr>
        <w:t xml:space="preserve">HM Government </w:t>
      </w:r>
      <w:r w:rsidRPr="0063110E">
        <w:rPr>
          <w:rStyle w:val="Hyperlink"/>
          <w:rFonts w:cstheme="minorHAnsi"/>
          <w:i/>
          <w:color w:val="auto"/>
          <w:sz w:val="24"/>
          <w:szCs w:val="24"/>
          <w:u w:val="none"/>
        </w:rPr>
        <w:t>Fire Safety Consultation Response</w:t>
      </w:r>
      <w:r w:rsidRPr="0063110E">
        <w:rPr>
          <w:rStyle w:val="Hyperlink"/>
          <w:rFonts w:cstheme="minorHAnsi"/>
          <w:color w:val="auto"/>
          <w:sz w:val="24"/>
          <w:szCs w:val="24"/>
          <w:u w:val="none"/>
        </w:rPr>
        <w:t xml:space="preserve"> 2021</w:t>
      </w:r>
    </w:p>
    <w:p w:rsidR="0063110E" w:rsidRPr="00B81801" w:rsidRDefault="0063110E" w:rsidP="0063110E">
      <w:pPr>
        <w:rPr>
          <w:rFonts w:cstheme="minorHAnsi"/>
          <w:sz w:val="24"/>
          <w:szCs w:val="24"/>
        </w:rPr>
      </w:pPr>
      <w:hyperlink r:id="rId14" w:history="1">
        <w:r w:rsidRPr="00B81801">
          <w:rPr>
            <w:rStyle w:val="Hyperlink"/>
            <w:rFonts w:cstheme="minorHAnsi"/>
            <w:sz w:val="24"/>
            <w:szCs w:val="24"/>
          </w:rPr>
          <w:t>https://assets.publishing.service.gov.uk/government/uploads/system/uploads/attachment_data/file/970325/UPDATED_FINAL_Govern</w:t>
        </w:r>
        <w:r w:rsidRPr="00B81801">
          <w:rPr>
            <w:rStyle w:val="Hyperlink"/>
            <w:rFonts w:cstheme="minorHAnsi"/>
            <w:sz w:val="24"/>
            <w:szCs w:val="24"/>
          </w:rPr>
          <w:t>m</w:t>
        </w:r>
        <w:r w:rsidRPr="00B81801">
          <w:rPr>
            <w:rStyle w:val="Hyperlink"/>
            <w:rFonts w:cstheme="minorHAnsi"/>
            <w:sz w:val="24"/>
            <w:szCs w:val="24"/>
          </w:rPr>
          <w:t>ent_Response_to_Fire_Safety_Consultation.pdf</w:t>
        </w:r>
      </w:hyperlink>
    </w:p>
    <w:p w:rsidR="001B670D" w:rsidRDefault="001B670D" w:rsidP="001B670D">
      <w:pPr>
        <w:rPr>
          <w:rFonts w:cstheme="minorHAnsi"/>
          <w:sz w:val="24"/>
          <w:szCs w:val="24"/>
        </w:rPr>
      </w:pPr>
      <w:r w:rsidRPr="00B81801">
        <w:rPr>
          <w:rFonts w:cstheme="minorHAnsi"/>
          <w:sz w:val="24"/>
          <w:szCs w:val="24"/>
        </w:rPr>
        <w:t>Irwin, Terence</w:t>
      </w:r>
      <w:r w:rsidRPr="00B81801">
        <w:rPr>
          <w:rFonts w:cstheme="minorHAnsi"/>
          <w:i/>
          <w:sz w:val="24"/>
          <w:szCs w:val="24"/>
        </w:rPr>
        <w:t xml:space="preserve"> Ethics </w:t>
      </w:r>
      <w:proofErr w:type="gramStart"/>
      <w:r w:rsidRPr="00B81801">
        <w:rPr>
          <w:rFonts w:cstheme="minorHAnsi"/>
          <w:i/>
          <w:sz w:val="24"/>
          <w:szCs w:val="24"/>
        </w:rPr>
        <w:t>Through</w:t>
      </w:r>
      <w:proofErr w:type="gramEnd"/>
      <w:r w:rsidRPr="00B81801">
        <w:rPr>
          <w:rFonts w:cstheme="minorHAnsi"/>
          <w:i/>
          <w:sz w:val="24"/>
          <w:szCs w:val="24"/>
        </w:rPr>
        <w:t xml:space="preserve"> History An introduction</w:t>
      </w:r>
      <w:r w:rsidRPr="00B81801">
        <w:rPr>
          <w:rFonts w:cstheme="minorHAnsi"/>
          <w:sz w:val="24"/>
          <w:szCs w:val="24"/>
        </w:rPr>
        <w:t xml:space="preserve"> Oxford University Press, 2020</w:t>
      </w:r>
    </w:p>
    <w:p w:rsidR="00B15418" w:rsidRPr="00F33DC0" w:rsidRDefault="00B15418" w:rsidP="00B15418">
      <w:pPr>
        <w:rPr>
          <w:rFonts w:cstheme="minorHAnsi"/>
          <w:sz w:val="24"/>
          <w:szCs w:val="24"/>
          <w:lang w:val="en-US"/>
        </w:rPr>
      </w:pPr>
      <w:r w:rsidRPr="00B81801">
        <w:rPr>
          <w:rFonts w:cstheme="minorHAnsi"/>
          <w:sz w:val="24"/>
          <w:szCs w:val="24"/>
          <w:lang w:val="en-US"/>
        </w:rPr>
        <w:t xml:space="preserve">Kenny, </w:t>
      </w:r>
      <w:r w:rsidRPr="00F33DC0">
        <w:rPr>
          <w:rFonts w:cstheme="minorHAnsi"/>
          <w:sz w:val="24"/>
          <w:szCs w:val="24"/>
          <w:lang w:val="en-US"/>
        </w:rPr>
        <w:t xml:space="preserve">Anthony </w:t>
      </w:r>
      <w:proofErr w:type="gramStart"/>
      <w:r w:rsidRPr="00F33DC0">
        <w:rPr>
          <w:rFonts w:cstheme="minorHAnsi"/>
          <w:i/>
          <w:sz w:val="24"/>
          <w:szCs w:val="24"/>
          <w:lang w:val="en-US"/>
        </w:rPr>
        <w:t>The</w:t>
      </w:r>
      <w:proofErr w:type="gramEnd"/>
      <w:r w:rsidRPr="00F33DC0">
        <w:rPr>
          <w:rFonts w:cstheme="minorHAnsi"/>
          <w:i/>
          <w:sz w:val="24"/>
          <w:szCs w:val="24"/>
          <w:lang w:val="en-US"/>
        </w:rPr>
        <w:t xml:space="preserve"> Wittgenstein Reader</w:t>
      </w:r>
      <w:r w:rsidRPr="00F33DC0">
        <w:rPr>
          <w:rFonts w:cstheme="minorHAnsi"/>
          <w:sz w:val="24"/>
          <w:szCs w:val="24"/>
          <w:lang w:val="en-US"/>
        </w:rPr>
        <w:t xml:space="preserve"> 2</w:t>
      </w:r>
      <w:r w:rsidRPr="00F33DC0">
        <w:rPr>
          <w:rFonts w:cstheme="minorHAnsi"/>
          <w:sz w:val="24"/>
          <w:szCs w:val="24"/>
          <w:vertAlign w:val="superscript"/>
          <w:lang w:val="en-US"/>
        </w:rPr>
        <w:t>nd</w:t>
      </w:r>
      <w:r w:rsidRPr="00F33DC0">
        <w:rPr>
          <w:rFonts w:cstheme="minorHAnsi"/>
          <w:sz w:val="24"/>
          <w:szCs w:val="24"/>
          <w:lang w:val="en-US"/>
        </w:rPr>
        <w:t xml:space="preserve"> edition Blackwell 2006</w:t>
      </w:r>
    </w:p>
    <w:p w:rsidR="001B670D" w:rsidRDefault="001B670D" w:rsidP="001B670D">
      <w:pPr>
        <w:rPr>
          <w:rFonts w:cstheme="minorHAnsi"/>
          <w:sz w:val="24"/>
          <w:szCs w:val="24"/>
          <w:lang w:val="en-US"/>
        </w:rPr>
      </w:pPr>
      <w:proofErr w:type="spellStart"/>
      <w:r w:rsidRPr="00B81801">
        <w:rPr>
          <w:rFonts w:cstheme="minorHAnsi"/>
          <w:sz w:val="24"/>
          <w:szCs w:val="24"/>
          <w:lang w:val="en-US"/>
        </w:rPr>
        <w:t>Kernick</w:t>
      </w:r>
      <w:proofErr w:type="spellEnd"/>
      <w:r w:rsidRPr="00B81801">
        <w:rPr>
          <w:rFonts w:cstheme="minorHAnsi"/>
          <w:sz w:val="24"/>
          <w:szCs w:val="24"/>
          <w:lang w:val="en-US"/>
        </w:rPr>
        <w:t xml:space="preserve">, Gill, </w:t>
      </w:r>
      <w:r w:rsidRPr="00B81801">
        <w:rPr>
          <w:rFonts w:cstheme="minorHAnsi"/>
          <w:i/>
          <w:sz w:val="24"/>
          <w:szCs w:val="24"/>
          <w:lang w:val="en-US"/>
        </w:rPr>
        <w:t xml:space="preserve">Catastrophe and Systemic Change, </w:t>
      </w:r>
      <w:r w:rsidRPr="00B81801">
        <w:rPr>
          <w:rFonts w:cstheme="minorHAnsi"/>
          <w:sz w:val="24"/>
          <w:szCs w:val="24"/>
          <w:lang w:val="en-US"/>
        </w:rPr>
        <w:t>London Publishing Partnership, 2021</w:t>
      </w:r>
    </w:p>
    <w:p w:rsidR="0063110E" w:rsidRDefault="0063110E" w:rsidP="001B670D">
      <w:pPr>
        <w:rPr>
          <w:rFonts w:cstheme="minorHAnsi"/>
          <w:sz w:val="24"/>
          <w:szCs w:val="24"/>
          <w:lang w:val="en-US"/>
        </w:rPr>
      </w:pPr>
      <w:r>
        <w:rPr>
          <w:rFonts w:cstheme="minorHAnsi"/>
          <w:sz w:val="24"/>
          <w:szCs w:val="24"/>
          <w:lang w:val="en-US"/>
        </w:rPr>
        <w:t xml:space="preserve">Lord </w:t>
      </w:r>
      <w:proofErr w:type="spellStart"/>
      <w:r>
        <w:rPr>
          <w:rFonts w:cstheme="minorHAnsi"/>
          <w:sz w:val="24"/>
          <w:szCs w:val="24"/>
          <w:lang w:val="en-US"/>
        </w:rPr>
        <w:t>Greenhalgh</w:t>
      </w:r>
      <w:proofErr w:type="spellEnd"/>
      <w:r>
        <w:rPr>
          <w:rFonts w:cstheme="minorHAnsi"/>
          <w:sz w:val="24"/>
          <w:szCs w:val="24"/>
          <w:lang w:val="en-US"/>
        </w:rPr>
        <w:t xml:space="preserve"> Building Safety Bill Third Reading in </w:t>
      </w:r>
      <w:proofErr w:type="gramStart"/>
      <w:r>
        <w:rPr>
          <w:rFonts w:cstheme="minorHAnsi"/>
          <w:sz w:val="24"/>
          <w:szCs w:val="24"/>
          <w:lang w:val="en-US"/>
        </w:rPr>
        <w:t>The</w:t>
      </w:r>
      <w:proofErr w:type="gramEnd"/>
      <w:r>
        <w:rPr>
          <w:rFonts w:cstheme="minorHAnsi"/>
          <w:sz w:val="24"/>
          <w:szCs w:val="24"/>
          <w:lang w:val="en-US"/>
        </w:rPr>
        <w:t xml:space="preserve"> House of Lords 4 April 2022</w:t>
      </w:r>
    </w:p>
    <w:p w:rsidR="0063110E" w:rsidRPr="00B81801" w:rsidRDefault="0063110E" w:rsidP="0063110E">
      <w:pPr>
        <w:rPr>
          <w:rStyle w:val="Hyperlink"/>
          <w:rFonts w:cstheme="minorHAnsi"/>
          <w:color w:val="auto"/>
          <w:sz w:val="24"/>
          <w:szCs w:val="24"/>
          <w:u w:val="none"/>
        </w:rPr>
      </w:pPr>
      <w:r w:rsidRPr="00B81801">
        <w:rPr>
          <w:rFonts w:cstheme="minorHAnsi"/>
          <w:sz w:val="24"/>
          <w:szCs w:val="24"/>
          <w:lang w:val="en-US"/>
        </w:rPr>
        <w:t>.</w:t>
      </w:r>
      <w:r w:rsidRPr="00B81801">
        <w:rPr>
          <w:rFonts w:cstheme="minorHAnsi"/>
          <w:sz w:val="24"/>
          <w:szCs w:val="24"/>
          <w:vertAlign w:val="superscript"/>
          <w:lang w:val="en-US"/>
        </w:rPr>
        <w:t xml:space="preserve"> </w:t>
      </w:r>
      <w:hyperlink r:id="rId15" w:history="1">
        <w:r w:rsidRPr="00B81801">
          <w:rPr>
            <w:rStyle w:val="Hyperlink"/>
            <w:rFonts w:cstheme="minorHAnsi"/>
            <w:sz w:val="24"/>
            <w:szCs w:val="24"/>
            <w:lang w:val="en-US"/>
          </w:rPr>
          <w:t>https://www.they</w:t>
        </w:r>
        <w:r w:rsidRPr="00B81801">
          <w:rPr>
            <w:rStyle w:val="Hyperlink"/>
            <w:rFonts w:cstheme="minorHAnsi"/>
            <w:sz w:val="24"/>
            <w:szCs w:val="24"/>
            <w:lang w:val="en-US"/>
          </w:rPr>
          <w:t>w</w:t>
        </w:r>
        <w:r w:rsidRPr="00B81801">
          <w:rPr>
            <w:rStyle w:val="Hyperlink"/>
            <w:rFonts w:cstheme="minorHAnsi"/>
            <w:sz w:val="24"/>
            <w:szCs w:val="24"/>
            <w:lang w:val="en-US"/>
          </w:rPr>
          <w:t>orkfory</w:t>
        </w:r>
        <w:r w:rsidRPr="00B81801">
          <w:rPr>
            <w:rStyle w:val="Hyperlink"/>
            <w:rFonts w:cstheme="minorHAnsi"/>
            <w:sz w:val="24"/>
            <w:szCs w:val="24"/>
            <w:lang w:val="en-US"/>
          </w:rPr>
          <w:t>o</w:t>
        </w:r>
        <w:r w:rsidRPr="00B81801">
          <w:rPr>
            <w:rStyle w:val="Hyperlink"/>
            <w:rFonts w:cstheme="minorHAnsi"/>
            <w:sz w:val="24"/>
            <w:szCs w:val="24"/>
            <w:lang w:val="en-US"/>
          </w:rPr>
          <w:t>u.com/lords/?id=2022-04-04d.1844.3&amp;s=speaker%3A25961</w:t>
        </w:r>
      </w:hyperlink>
    </w:p>
    <w:p w:rsidR="0063110E" w:rsidRPr="00B81801" w:rsidRDefault="0063110E" w:rsidP="0063110E">
      <w:pPr>
        <w:shd w:val="clear" w:color="auto" w:fill="FFFFFF"/>
        <w:spacing w:after="0" w:line="240" w:lineRule="auto"/>
        <w:outlineLvl w:val="0"/>
        <w:rPr>
          <w:rFonts w:eastAsia="Times New Roman" w:cstheme="minorHAnsi"/>
          <w:bCs/>
          <w:color w:val="0B0B0B"/>
          <w:kern w:val="36"/>
          <w:sz w:val="24"/>
          <w:szCs w:val="24"/>
          <w:lang w:eastAsia="en-GB"/>
        </w:rPr>
      </w:pPr>
    </w:p>
    <w:p w:rsidR="001B670D" w:rsidRPr="0063110E" w:rsidRDefault="0063110E" w:rsidP="001B670D">
      <w:pPr>
        <w:rPr>
          <w:rFonts w:cstheme="minorHAnsi"/>
          <w:sz w:val="24"/>
          <w:szCs w:val="24"/>
          <w:lang w:val="en-US"/>
        </w:rPr>
      </w:pPr>
      <w:r w:rsidRPr="00F33DC0">
        <w:rPr>
          <w:rFonts w:cstheme="minorHAnsi"/>
          <w:sz w:val="24"/>
          <w:szCs w:val="24"/>
          <w:lang w:val="en-US"/>
        </w:rPr>
        <w:t>.</w:t>
      </w:r>
      <w:r w:rsidR="001B670D" w:rsidRPr="00B81801">
        <w:rPr>
          <w:rFonts w:cstheme="minorHAnsi"/>
          <w:sz w:val="24"/>
          <w:szCs w:val="24"/>
        </w:rPr>
        <w:t xml:space="preserve">Morton, Adam, </w:t>
      </w:r>
      <w:r w:rsidR="001B670D" w:rsidRPr="00B81801">
        <w:rPr>
          <w:rFonts w:cstheme="minorHAnsi"/>
          <w:i/>
          <w:sz w:val="24"/>
          <w:szCs w:val="24"/>
        </w:rPr>
        <w:t xml:space="preserve">A Guide Through the Theory of Knowledge, </w:t>
      </w:r>
      <w:r w:rsidR="001B670D" w:rsidRPr="00B81801">
        <w:rPr>
          <w:rFonts w:cstheme="minorHAnsi"/>
          <w:sz w:val="24"/>
          <w:szCs w:val="24"/>
        </w:rPr>
        <w:t xml:space="preserve">Blackwell, Malden, </w:t>
      </w:r>
      <w:proofErr w:type="gramStart"/>
      <w:r w:rsidR="001B670D" w:rsidRPr="00B81801">
        <w:rPr>
          <w:rFonts w:cstheme="minorHAnsi"/>
          <w:sz w:val="24"/>
          <w:szCs w:val="24"/>
        </w:rPr>
        <w:t>MA ,</w:t>
      </w:r>
      <w:proofErr w:type="gramEnd"/>
      <w:r w:rsidR="001B670D" w:rsidRPr="00B81801">
        <w:rPr>
          <w:rFonts w:cstheme="minorHAnsi"/>
          <w:sz w:val="24"/>
          <w:szCs w:val="24"/>
        </w:rPr>
        <w:t>USA, 2003</w:t>
      </w:r>
    </w:p>
    <w:p w:rsidR="00C24452" w:rsidRPr="00B81801" w:rsidRDefault="00C24452" w:rsidP="00C24452">
      <w:pPr>
        <w:rPr>
          <w:rFonts w:cstheme="minorHAnsi"/>
          <w:sz w:val="24"/>
          <w:szCs w:val="24"/>
        </w:rPr>
      </w:pPr>
      <w:r>
        <w:rPr>
          <w:rFonts w:cstheme="minorHAnsi"/>
          <w:sz w:val="24"/>
          <w:szCs w:val="24"/>
        </w:rPr>
        <w:t xml:space="preserve">National Fire Chiefs Council </w:t>
      </w:r>
      <w:r w:rsidRPr="00C24452">
        <w:rPr>
          <w:rFonts w:cstheme="minorHAnsi"/>
          <w:i/>
          <w:sz w:val="24"/>
          <w:szCs w:val="24"/>
        </w:rPr>
        <w:t>Fire Safety in Specialised Housing</w:t>
      </w:r>
      <w:r>
        <w:rPr>
          <w:rFonts w:cstheme="minorHAnsi"/>
          <w:sz w:val="24"/>
          <w:szCs w:val="24"/>
        </w:rPr>
        <w:t xml:space="preserve"> </w:t>
      </w:r>
      <w:hyperlink r:id="rId16" w:history="1">
        <w:r w:rsidRPr="00B81801">
          <w:rPr>
            <w:rStyle w:val="Hyperlink"/>
            <w:rFonts w:cstheme="minorHAnsi"/>
            <w:sz w:val="24"/>
            <w:szCs w:val="24"/>
          </w:rPr>
          <w:t>https://nfcc.org.uk/wp-content/uploads/2023/08/NFCC_Specialised_Housing_Guidance_-_Copy.pdf</w:t>
        </w:r>
      </w:hyperlink>
    </w:p>
    <w:p w:rsidR="001B670D" w:rsidRDefault="001B670D" w:rsidP="001B670D">
      <w:pPr>
        <w:rPr>
          <w:rFonts w:cstheme="minorHAnsi"/>
          <w:sz w:val="24"/>
          <w:szCs w:val="24"/>
        </w:rPr>
      </w:pPr>
      <w:r w:rsidRPr="00B81801">
        <w:rPr>
          <w:rFonts w:cstheme="minorHAnsi"/>
          <w:sz w:val="24"/>
          <w:szCs w:val="24"/>
        </w:rPr>
        <w:t xml:space="preserve">O’Connor, D.J., </w:t>
      </w:r>
      <w:proofErr w:type="spellStart"/>
      <w:r w:rsidRPr="00B81801">
        <w:rPr>
          <w:rFonts w:cstheme="minorHAnsi"/>
          <w:sz w:val="24"/>
          <w:szCs w:val="24"/>
        </w:rPr>
        <w:t>Carr</w:t>
      </w:r>
      <w:proofErr w:type="spellEnd"/>
      <w:r w:rsidRPr="00B81801">
        <w:rPr>
          <w:rFonts w:cstheme="minorHAnsi"/>
          <w:sz w:val="24"/>
          <w:szCs w:val="24"/>
        </w:rPr>
        <w:t xml:space="preserve">, Brian, </w:t>
      </w:r>
      <w:r w:rsidRPr="00B81801">
        <w:rPr>
          <w:rFonts w:cstheme="minorHAnsi"/>
          <w:i/>
          <w:sz w:val="24"/>
          <w:szCs w:val="24"/>
        </w:rPr>
        <w:t>Introduction to the Theory of Knowledge</w:t>
      </w:r>
      <w:r w:rsidRPr="00B81801">
        <w:rPr>
          <w:rFonts w:cstheme="minorHAnsi"/>
          <w:sz w:val="24"/>
          <w:szCs w:val="24"/>
        </w:rPr>
        <w:t>, University of Minnesota Press, 1982</w:t>
      </w:r>
    </w:p>
    <w:p w:rsidR="00B15418" w:rsidRDefault="00B15418" w:rsidP="00B15418">
      <w:pPr>
        <w:rPr>
          <w:rFonts w:cstheme="minorHAnsi"/>
          <w:sz w:val="24"/>
          <w:szCs w:val="24"/>
          <w:lang w:val="en-US"/>
        </w:rPr>
      </w:pPr>
      <w:r w:rsidRPr="00B81801">
        <w:rPr>
          <w:rFonts w:cstheme="minorHAnsi"/>
          <w:sz w:val="24"/>
          <w:szCs w:val="24"/>
          <w:lang w:val="en-US"/>
        </w:rPr>
        <w:t xml:space="preserve">Parfit, D. (2012). </w:t>
      </w:r>
      <w:r w:rsidRPr="00B81801">
        <w:rPr>
          <w:rFonts w:cstheme="minorHAnsi"/>
          <w:i/>
          <w:sz w:val="24"/>
          <w:szCs w:val="24"/>
          <w:lang w:val="en-US"/>
        </w:rPr>
        <w:t>We are Not Human Beings</w:t>
      </w:r>
      <w:r w:rsidRPr="00B81801">
        <w:rPr>
          <w:rFonts w:cstheme="minorHAnsi"/>
          <w:sz w:val="24"/>
          <w:szCs w:val="24"/>
          <w:lang w:val="en-US"/>
        </w:rPr>
        <w:t>. Philosophy, 87(1), 5-28</w:t>
      </w:r>
    </w:p>
    <w:p w:rsidR="00B15418" w:rsidRPr="00F33DC0" w:rsidRDefault="00B15418" w:rsidP="00B15418">
      <w:pPr>
        <w:rPr>
          <w:sz w:val="24"/>
          <w:szCs w:val="24"/>
        </w:rPr>
      </w:pPr>
      <w:r w:rsidRPr="00F33DC0">
        <w:rPr>
          <w:sz w:val="24"/>
          <w:szCs w:val="24"/>
        </w:rPr>
        <w:t xml:space="preserve">Parfit, Derek, </w:t>
      </w:r>
      <w:r w:rsidRPr="00F33DC0">
        <w:rPr>
          <w:i/>
          <w:iCs/>
          <w:sz w:val="24"/>
          <w:szCs w:val="24"/>
        </w:rPr>
        <w:t xml:space="preserve">Reasons and Persons </w:t>
      </w:r>
      <w:r w:rsidRPr="00F33DC0">
        <w:rPr>
          <w:sz w:val="24"/>
          <w:szCs w:val="24"/>
        </w:rPr>
        <w:t>(Oxford: Clarendon Press, 1984)</w:t>
      </w:r>
    </w:p>
    <w:p w:rsidR="00B15418" w:rsidRDefault="00B15418" w:rsidP="00B15418">
      <w:pPr>
        <w:rPr>
          <w:sz w:val="24"/>
          <w:szCs w:val="24"/>
        </w:rPr>
      </w:pPr>
      <w:r w:rsidRPr="00F33DC0">
        <w:rPr>
          <w:sz w:val="24"/>
          <w:szCs w:val="24"/>
        </w:rPr>
        <w:t xml:space="preserve">Parfit, Derek, </w:t>
      </w:r>
      <w:r w:rsidRPr="00F33DC0">
        <w:rPr>
          <w:i/>
          <w:iCs/>
          <w:sz w:val="24"/>
          <w:szCs w:val="24"/>
        </w:rPr>
        <w:t>Divided Minds and the Nature of Persons</w:t>
      </w:r>
      <w:r w:rsidRPr="00F33DC0">
        <w:rPr>
          <w:sz w:val="24"/>
          <w:szCs w:val="24"/>
        </w:rPr>
        <w:t xml:space="preserve"> </w:t>
      </w:r>
      <w:hyperlink r:id="rId17" w:history="1">
        <w:r w:rsidRPr="00F33DC0">
          <w:rPr>
            <w:rStyle w:val="Hyperlink"/>
            <w:sz w:val="24"/>
            <w:szCs w:val="24"/>
          </w:rPr>
          <w:t>https://rintintin.colorado.edu/~vancecd/phil375/Parfit.pdf</w:t>
        </w:r>
      </w:hyperlink>
    </w:p>
    <w:p w:rsidR="00B15418" w:rsidRDefault="00B15418" w:rsidP="00B15418">
      <w:pPr>
        <w:rPr>
          <w:rFonts w:cstheme="minorHAnsi"/>
          <w:sz w:val="24"/>
          <w:szCs w:val="24"/>
        </w:rPr>
      </w:pPr>
      <w:r w:rsidRPr="00F33DC0">
        <w:rPr>
          <w:rFonts w:cstheme="minorHAnsi"/>
          <w:sz w:val="24"/>
          <w:szCs w:val="24"/>
        </w:rPr>
        <w:t>Quinton, Anthony</w:t>
      </w:r>
      <w:r w:rsidRPr="00F33DC0">
        <w:rPr>
          <w:rFonts w:cstheme="minorHAnsi"/>
          <w:i/>
          <w:iCs/>
          <w:sz w:val="24"/>
          <w:szCs w:val="24"/>
        </w:rPr>
        <w:t>, ‘</w:t>
      </w:r>
      <w:r w:rsidRPr="00F33DC0">
        <w:rPr>
          <w:rFonts w:cstheme="minorHAnsi"/>
          <w:sz w:val="24"/>
          <w:szCs w:val="24"/>
        </w:rPr>
        <w:t>Large Questions</w:t>
      </w:r>
      <w:r w:rsidRPr="00F33DC0">
        <w:rPr>
          <w:rFonts w:cstheme="minorHAnsi"/>
          <w:i/>
          <w:iCs/>
          <w:sz w:val="24"/>
          <w:szCs w:val="24"/>
        </w:rPr>
        <w:t>’, New York Review</w:t>
      </w:r>
      <w:r w:rsidRPr="00F33DC0">
        <w:rPr>
          <w:rFonts w:cstheme="minorHAnsi"/>
          <w:sz w:val="24"/>
          <w:szCs w:val="24"/>
        </w:rPr>
        <w:t xml:space="preserve"> July 7 1969</w:t>
      </w:r>
    </w:p>
    <w:p w:rsidR="00B15418" w:rsidRPr="00F33DC0" w:rsidRDefault="00B15418" w:rsidP="00B15418">
      <w:pPr>
        <w:rPr>
          <w:sz w:val="24"/>
          <w:szCs w:val="24"/>
        </w:rPr>
      </w:pPr>
    </w:p>
    <w:p w:rsidR="00B15418" w:rsidRPr="00B81801" w:rsidRDefault="00B15418" w:rsidP="00B15418">
      <w:pPr>
        <w:rPr>
          <w:rFonts w:cstheme="minorHAnsi"/>
          <w:sz w:val="24"/>
          <w:szCs w:val="24"/>
          <w:lang w:val="en-US"/>
        </w:rPr>
      </w:pPr>
      <w:r w:rsidRPr="00B81801">
        <w:rPr>
          <w:rFonts w:cstheme="minorHAnsi"/>
          <w:sz w:val="24"/>
          <w:szCs w:val="24"/>
          <w:lang w:val="en-US"/>
        </w:rPr>
        <w:t xml:space="preserve">Rawls, John. </w:t>
      </w:r>
      <w:r w:rsidRPr="00B81801">
        <w:rPr>
          <w:rFonts w:cstheme="minorHAnsi"/>
          <w:sz w:val="24"/>
          <w:szCs w:val="24"/>
          <w:lang w:val="en-US"/>
        </w:rPr>
        <w:tab/>
      </w:r>
      <w:r w:rsidRPr="00B81801">
        <w:rPr>
          <w:rFonts w:cstheme="minorHAnsi"/>
          <w:i/>
          <w:sz w:val="24"/>
          <w:szCs w:val="24"/>
          <w:lang w:val="en-US"/>
        </w:rPr>
        <w:t xml:space="preserve">A Theory of </w:t>
      </w:r>
      <w:proofErr w:type="spellStart"/>
      <w:r w:rsidRPr="00B81801">
        <w:rPr>
          <w:rFonts w:cstheme="minorHAnsi"/>
          <w:i/>
          <w:sz w:val="24"/>
          <w:szCs w:val="24"/>
          <w:lang w:val="en-US"/>
        </w:rPr>
        <w:t>Justice.</w:t>
      </w:r>
      <w:r w:rsidRPr="00B81801">
        <w:rPr>
          <w:rFonts w:cstheme="minorHAnsi"/>
          <w:sz w:val="24"/>
          <w:szCs w:val="24"/>
          <w:lang w:val="en-US"/>
        </w:rPr>
        <w:t>Harvard</w:t>
      </w:r>
      <w:proofErr w:type="spellEnd"/>
      <w:r w:rsidRPr="00B81801">
        <w:rPr>
          <w:rFonts w:cstheme="minorHAnsi"/>
          <w:sz w:val="24"/>
          <w:szCs w:val="24"/>
          <w:lang w:val="en-US"/>
        </w:rPr>
        <w:t xml:space="preserve"> University Press, 1971</w:t>
      </w:r>
    </w:p>
    <w:p w:rsidR="00B15418" w:rsidRPr="00B81801" w:rsidRDefault="00B15418" w:rsidP="00B15418">
      <w:pPr>
        <w:rPr>
          <w:rFonts w:cstheme="minorHAnsi"/>
          <w:sz w:val="24"/>
          <w:szCs w:val="24"/>
          <w:lang w:val="en-US"/>
        </w:rPr>
      </w:pPr>
      <w:r w:rsidRPr="00B81801">
        <w:rPr>
          <w:rFonts w:cstheme="minorHAnsi"/>
          <w:sz w:val="24"/>
          <w:szCs w:val="24"/>
          <w:lang w:val="en-US"/>
        </w:rPr>
        <w:tab/>
      </w:r>
      <w:r w:rsidRPr="00B81801">
        <w:rPr>
          <w:rFonts w:cstheme="minorHAnsi"/>
          <w:sz w:val="24"/>
          <w:szCs w:val="24"/>
          <w:lang w:val="en-US"/>
        </w:rPr>
        <w:tab/>
      </w:r>
      <w:r w:rsidRPr="00B81801">
        <w:rPr>
          <w:rFonts w:cstheme="minorHAnsi"/>
          <w:i/>
          <w:sz w:val="24"/>
          <w:szCs w:val="24"/>
          <w:lang w:val="en-US"/>
        </w:rPr>
        <w:t xml:space="preserve">Justice as Fairness: a restatement. </w:t>
      </w:r>
      <w:r w:rsidRPr="00B81801">
        <w:rPr>
          <w:rFonts w:cstheme="minorHAnsi"/>
          <w:sz w:val="24"/>
          <w:szCs w:val="24"/>
          <w:lang w:val="en-US"/>
        </w:rPr>
        <w:t>Harvard, 2001</w:t>
      </w:r>
    </w:p>
    <w:p w:rsidR="001B670D" w:rsidRPr="00B81801" w:rsidRDefault="001B670D" w:rsidP="001B670D">
      <w:pPr>
        <w:rPr>
          <w:rFonts w:cstheme="minorHAnsi"/>
          <w:sz w:val="24"/>
          <w:szCs w:val="24"/>
        </w:rPr>
      </w:pPr>
      <w:r w:rsidRPr="00B81801">
        <w:rPr>
          <w:rFonts w:cstheme="minorHAnsi"/>
          <w:sz w:val="24"/>
          <w:szCs w:val="24"/>
        </w:rPr>
        <w:t xml:space="preserve">Russell, Bertrand, </w:t>
      </w:r>
      <w:r w:rsidRPr="00B81801">
        <w:rPr>
          <w:rFonts w:cstheme="minorHAnsi"/>
          <w:i/>
          <w:sz w:val="24"/>
          <w:szCs w:val="24"/>
        </w:rPr>
        <w:t>History of Western Philosophy</w:t>
      </w:r>
      <w:r w:rsidRPr="00B81801">
        <w:rPr>
          <w:rFonts w:cstheme="minorHAnsi"/>
          <w:sz w:val="24"/>
          <w:szCs w:val="24"/>
        </w:rPr>
        <w:t>, Routledge, London, 1961</w:t>
      </w:r>
    </w:p>
    <w:p w:rsidR="001B670D" w:rsidRDefault="001B670D" w:rsidP="001B670D">
      <w:pPr>
        <w:rPr>
          <w:rFonts w:cstheme="minorHAnsi"/>
          <w:sz w:val="24"/>
          <w:szCs w:val="24"/>
        </w:rPr>
      </w:pPr>
      <w:r w:rsidRPr="00B81801">
        <w:rPr>
          <w:rFonts w:cstheme="minorHAnsi"/>
          <w:sz w:val="24"/>
          <w:szCs w:val="24"/>
        </w:rPr>
        <w:lastRenderedPageBreak/>
        <w:t xml:space="preserve">Singer, Peter (Ed), </w:t>
      </w:r>
      <w:r w:rsidRPr="00B81801">
        <w:rPr>
          <w:rFonts w:cstheme="minorHAnsi"/>
          <w:i/>
          <w:sz w:val="24"/>
          <w:szCs w:val="24"/>
        </w:rPr>
        <w:t>A Companion To Ethics</w:t>
      </w:r>
      <w:proofErr w:type="gramStart"/>
      <w:r w:rsidRPr="00B81801">
        <w:rPr>
          <w:rFonts w:cstheme="minorHAnsi"/>
          <w:i/>
          <w:sz w:val="24"/>
          <w:szCs w:val="24"/>
        </w:rPr>
        <w:t xml:space="preserve">, </w:t>
      </w:r>
      <w:r w:rsidRPr="00B81801">
        <w:rPr>
          <w:rFonts w:cstheme="minorHAnsi"/>
          <w:sz w:val="24"/>
          <w:szCs w:val="24"/>
        </w:rPr>
        <w:t>,</w:t>
      </w:r>
      <w:proofErr w:type="gramEnd"/>
      <w:r w:rsidRPr="00B81801">
        <w:rPr>
          <w:rFonts w:cstheme="minorHAnsi"/>
          <w:sz w:val="24"/>
          <w:szCs w:val="24"/>
        </w:rPr>
        <w:t xml:space="preserve"> Blackwell, Oxford</w:t>
      </w:r>
      <w:r w:rsidR="00675785" w:rsidRPr="00B81801">
        <w:rPr>
          <w:rFonts w:cstheme="minorHAnsi"/>
          <w:sz w:val="24"/>
          <w:szCs w:val="24"/>
        </w:rPr>
        <w:t xml:space="preserve"> </w:t>
      </w:r>
      <w:r w:rsidR="00675785" w:rsidRPr="00B81801">
        <w:rPr>
          <w:rFonts w:cstheme="minorHAnsi"/>
          <w:sz w:val="24"/>
          <w:szCs w:val="24"/>
        </w:rPr>
        <w:t>1993</w:t>
      </w:r>
    </w:p>
    <w:p w:rsidR="009E6CF7" w:rsidRPr="00B81801" w:rsidRDefault="009E6CF7" w:rsidP="009E6CF7">
      <w:pPr>
        <w:shd w:val="clear" w:color="auto" w:fill="FFFFFF"/>
        <w:spacing w:after="0" w:line="240" w:lineRule="auto"/>
        <w:outlineLvl w:val="0"/>
        <w:rPr>
          <w:rFonts w:cstheme="minorHAnsi"/>
          <w:color w:val="333333"/>
          <w:sz w:val="24"/>
          <w:szCs w:val="24"/>
          <w:shd w:val="clear" w:color="auto" w:fill="FFFFFF"/>
        </w:rPr>
      </w:pPr>
      <w:proofErr w:type="spellStart"/>
      <w:r w:rsidRPr="00B81801">
        <w:rPr>
          <w:rFonts w:cstheme="minorHAnsi"/>
          <w:color w:val="333333"/>
          <w:sz w:val="24"/>
          <w:szCs w:val="24"/>
          <w:shd w:val="clear" w:color="auto" w:fill="FFFFFF"/>
        </w:rPr>
        <w:t>Sisti</w:t>
      </w:r>
      <w:proofErr w:type="spellEnd"/>
      <w:r w:rsidRPr="00B81801">
        <w:rPr>
          <w:rFonts w:cstheme="minorHAnsi"/>
          <w:color w:val="333333"/>
          <w:sz w:val="24"/>
          <w:szCs w:val="24"/>
          <w:shd w:val="clear" w:color="auto" w:fill="FFFFFF"/>
        </w:rPr>
        <w:t xml:space="preserve">, </w:t>
      </w:r>
      <w:proofErr w:type="spellStart"/>
      <w:r w:rsidRPr="00B81801">
        <w:rPr>
          <w:rFonts w:cstheme="minorHAnsi"/>
          <w:color w:val="333333"/>
          <w:sz w:val="24"/>
          <w:szCs w:val="24"/>
          <w:shd w:val="clear" w:color="auto" w:fill="FFFFFF"/>
        </w:rPr>
        <w:t>Dr.</w:t>
      </w:r>
      <w:proofErr w:type="spellEnd"/>
      <w:r w:rsidRPr="00B81801">
        <w:rPr>
          <w:rFonts w:cstheme="minorHAnsi"/>
          <w:color w:val="333333"/>
          <w:sz w:val="24"/>
          <w:szCs w:val="24"/>
          <w:shd w:val="clear" w:color="auto" w:fill="FFFFFF"/>
        </w:rPr>
        <w:t xml:space="preserve"> Dominic A, (2014) </w:t>
      </w:r>
      <w:r w:rsidRPr="00B81801">
        <w:rPr>
          <w:rFonts w:cstheme="minorHAnsi"/>
          <w:i/>
          <w:color w:val="333333"/>
          <w:sz w:val="24"/>
          <w:szCs w:val="24"/>
          <w:shd w:val="clear" w:color="auto" w:fill="FFFFFF"/>
        </w:rPr>
        <w:t>Naturalism and the social model of disability: allied or antithetical?</w:t>
      </w:r>
      <w:r w:rsidRPr="00B81801">
        <w:rPr>
          <w:rFonts w:cstheme="minorHAnsi"/>
          <w:color w:val="333333"/>
          <w:sz w:val="24"/>
          <w:szCs w:val="24"/>
          <w:shd w:val="clear" w:color="auto" w:fill="FFFFFF"/>
        </w:rPr>
        <w:t xml:space="preserve"> Journal of Medical Ethics Vol 41 issue 7 </w:t>
      </w:r>
      <w:hyperlink r:id="rId18" w:history="1">
        <w:r w:rsidRPr="00B81801">
          <w:rPr>
            <w:rStyle w:val="Hyperlink"/>
            <w:rFonts w:cstheme="minorHAnsi"/>
            <w:sz w:val="24"/>
            <w:szCs w:val="24"/>
            <w:shd w:val="clear" w:color="auto" w:fill="FFFFFF"/>
          </w:rPr>
          <w:t>https://jme.bmj.com/content/41/7/553</w:t>
        </w:r>
      </w:hyperlink>
    </w:p>
    <w:p w:rsidR="009E6CF7" w:rsidRDefault="009E6CF7" w:rsidP="001B670D">
      <w:pPr>
        <w:rPr>
          <w:rFonts w:cstheme="minorHAnsi"/>
          <w:sz w:val="24"/>
          <w:szCs w:val="24"/>
        </w:rPr>
      </w:pPr>
    </w:p>
    <w:p w:rsidR="001B670D" w:rsidRPr="00B81801" w:rsidRDefault="0063110E" w:rsidP="001B670D">
      <w:pPr>
        <w:rPr>
          <w:rFonts w:cstheme="minorHAnsi"/>
          <w:sz w:val="24"/>
          <w:szCs w:val="24"/>
        </w:rPr>
      </w:pPr>
      <w:r>
        <w:rPr>
          <w:rFonts w:cstheme="minorHAnsi"/>
          <w:sz w:val="24"/>
          <w:szCs w:val="24"/>
        </w:rPr>
        <w:t xml:space="preserve">Devonshires Solicitors </w:t>
      </w:r>
      <w:r w:rsidRPr="0063110E">
        <w:rPr>
          <w:rFonts w:cstheme="minorHAnsi"/>
          <w:i/>
          <w:sz w:val="24"/>
          <w:szCs w:val="24"/>
        </w:rPr>
        <w:t>Building Safety Toolkit</w:t>
      </w:r>
      <w:r>
        <w:rPr>
          <w:rFonts w:cstheme="minorHAnsi"/>
          <w:i/>
          <w:sz w:val="24"/>
          <w:szCs w:val="24"/>
        </w:rPr>
        <w:t xml:space="preserve"> </w:t>
      </w:r>
      <w:hyperlink r:id="rId19" w:history="1">
        <w:r w:rsidR="001B670D" w:rsidRPr="00B81801">
          <w:rPr>
            <w:rStyle w:val="Hyperlink"/>
            <w:rFonts w:cstheme="minorHAnsi"/>
            <w:sz w:val="24"/>
            <w:szCs w:val="24"/>
          </w:rPr>
          <w:t>https://devonshires.foleon.com/hubs/devonshires-building-safety-toolkit/</w:t>
        </w:r>
      </w:hyperlink>
    </w:p>
    <w:p w:rsidR="00755AFC" w:rsidRDefault="00755AFC">
      <w:pPr>
        <w:rPr>
          <w:rFonts w:cstheme="minorHAnsi"/>
          <w:sz w:val="24"/>
          <w:szCs w:val="24"/>
          <w:lang w:val="en-US"/>
        </w:rPr>
      </w:pPr>
      <w:r w:rsidRPr="00B81801">
        <w:rPr>
          <w:rFonts w:cstheme="minorHAnsi"/>
          <w:i/>
          <w:sz w:val="24"/>
          <w:szCs w:val="24"/>
          <w:lang w:val="en-US"/>
        </w:rPr>
        <w:t>Stanford Encyclopedia of Philosophy</w:t>
      </w:r>
      <w:r w:rsidR="00830CF5" w:rsidRPr="00B81801">
        <w:rPr>
          <w:rFonts w:cstheme="minorHAnsi"/>
          <w:sz w:val="24"/>
          <w:szCs w:val="24"/>
          <w:lang w:val="en-US"/>
        </w:rPr>
        <w:t xml:space="preserve"> </w:t>
      </w:r>
      <w:hyperlink r:id="rId20" w:history="1">
        <w:r w:rsidR="00830CF5" w:rsidRPr="00B81801">
          <w:rPr>
            <w:rStyle w:val="Hyperlink"/>
            <w:rFonts w:cstheme="minorHAnsi"/>
            <w:sz w:val="24"/>
            <w:szCs w:val="24"/>
            <w:lang w:val="en-US"/>
          </w:rPr>
          <w:t>https://plato.stanford.edu/</w:t>
        </w:r>
      </w:hyperlink>
    </w:p>
    <w:p w:rsidR="00F33DC0" w:rsidRDefault="00F33DC0" w:rsidP="00F33DC0">
      <w:pPr>
        <w:rPr>
          <w:rFonts w:cstheme="minorHAnsi"/>
          <w:color w:val="2A2A2A"/>
          <w:sz w:val="24"/>
          <w:szCs w:val="24"/>
          <w:shd w:val="clear" w:color="auto" w:fill="FFFFFF"/>
        </w:rPr>
      </w:pPr>
      <w:r w:rsidRPr="00B81801">
        <w:rPr>
          <w:rFonts w:cstheme="minorHAnsi"/>
          <w:i/>
          <w:color w:val="2A2A2A"/>
          <w:sz w:val="24"/>
          <w:szCs w:val="24"/>
          <w:shd w:val="clear" w:color="auto" w:fill="FFFFFF"/>
        </w:rPr>
        <w:t>The Regulatory Reform (Fire Safety) Order 2005,</w:t>
      </w:r>
      <w:r w:rsidRPr="00B81801">
        <w:rPr>
          <w:rFonts w:cstheme="minorHAnsi"/>
          <w:color w:val="2A2A2A"/>
          <w:sz w:val="24"/>
          <w:szCs w:val="24"/>
          <w:shd w:val="clear" w:color="auto" w:fill="FFFFFF"/>
        </w:rPr>
        <w:t xml:space="preserve"> </w:t>
      </w:r>
      <w:proofErr w:type="gramStart"/>
      <w:r w:rsidRPr="00B81801">
        <w:rPr>
          <w:rFonts w:cstheme="minorHAnsi"/>
          <w:color w:val="2A2A2A"/>
          <w:sz w:val="24"/>
          <w:szCs w:val="24"/>
          <w:shd w:val="clear" w:color="auto" w:fill="FFFFFF"/>
        </w:rPr>
        <w:t>The</w:t>
      </w:r>
      <w:proofErr w:type="gramEnd"/>
      <w:r w:rsidRPr="00B81801">
        <w:rPr>
          <w:rFonts w:cstheme="minorHAnsi"/>
          <w:color w:val="2A2A2A"/>
          <w:sz w:val="24"/>
          <w:szCs w:val="24"/>
          <w:shd w:val="clear" w:color="auto" w:fill="FFFFFF"/>
        </w:rPr>
        <w:t xml:space="preserve"> Stationery Office, Norwich, 2005</w:t>
      </w:r>
    </w:p>
    <w:p w:rsidR="00C24452" w:rsidRPr="00B81801" w:rsidRDefault="00C24452" w:rsidP="00C24452">
      <w:pPr>
        <w:rPr>
          <w:rFonts w:cstheme="minorHAnsi"/>
          <w:sz w:val="24"/>
          <w:szCs w:val="24"/>
        </w:rPr>
      </w:pPr>
      <w:r>
        <w:rPr>
          <w:rFonts w:cstheme="minorHAnsi"/>
          <w:color w:val="2A2A2A"/>
          <w:sz w:val="24"/>
          <w:szCs w:val="24"/>
          <w:shd w:val="clear" w:color="auto" w:fill="FFFFFF"/>
        </w:rPr>
        <w:t xml:space="preserve">The Chartered Institute of Housing </w:t>
      </w:r>
      <w:r w:rsidRPr="00C24452">
        <w:rPr>
          <w:rFonts w:cstheme="minorHAnsi"/>
          <w:i/>
          <w:color w:val="2A2A2A"/>
          <w:sz w:val="24"/>
          <w:szCs w:val="24"/>
          <w:shd w:val="clear" w:color="auto" w:fill="FFFFFF"/>
        </w:rPr>
        <w:t>Guidance on fire safety provision for certai</w:t>
      </w:r>
      <w:r>
        <w:rPr>
          <w:rFonts w:cstheme="minorHAnsi"/>
          <w:i/>
          <w:color w:val="2A2A2A"/>
          <w:sz w:val="24"/>
          <w:szCs w:val="24"/>
          <w:shd w:val="clear" w:color="auto" w:fill="FFFFFF"/>
        </w:rPr>
        <w:t>n</w:t>
      </w:r>
      <w:r w:rsidRPr="00C24452">
        <w:rPr>
          <w:rFonts w:cstheme="minorHAnsi"/>
          <w:i/>
          <w:color w:val="2A2A2A"/>
          <w:sz w:val="24"/>
          <w:szCs w:val="24"/>
          <w:shd w:val="clear" w:color="auto" w:fill="FFFFFF"/>
        </w:rPr>
        <w:t xml:space="preserve"> types of existing housing</w:t>
      </w:r>
      <w:r>
        <w:rPr>
          <w:rFonts w:cstheme="minorHAnsi"/>
          <w:i/>
          <w:color w:val="2A2A2A"/>
          <w:sz w:val="24"/>
          <w:szCs w:val="24"/>
          <w:shd w:val="clear" w:color="auto" w:fill="FFFFFF"/>
        </w:rPr>
        <w:t>,</w:t>
      </w:r>
      <w:r>
        <w:rPr>
          <w:rFonts w:cstheme="minorHAnsi"/>
          <w:color w:val="2A2A2A"/>
          <w:sz w:val="24"/>
          <w:szCs w:val="24"/>
          <w:shd w:val="clear" w:color="auto" w:fill="FFFFFF"/>
        </w:rPr>
        <w:t xml:space="preserve"> </w:t>
      </w:r>
      <w:hyperlink r:id="rId21" w:history="1">
        <w:r w:rsidRPr="00B81801">
          <w:rPr>
            <w:rStyle w:val="Hyperlink"/>
            <w:rFonts w:cstheme="minorHAnsi"/>
            <w:sz w:val="24"/>
            <w:szCs w:val="24"/>
          </w:rPr>
          <w:t>https://www.cieh.org/media/1244/guidance-on-fire-safety-provisions-for-certain-types-of-existing-housing.pdf</w:t>
        </w:r>
      </w:hyperlink>
    </w:p>
    <w:p w:rsidR="00B15418" w:rsidRDefault="00B15418" w:rsidP="00B15418">
      <w:pPr>
        <w:rPr>
          <w:rStyle w:val="Hyperlink"/>
          <w:rFonts w:cstheme="minorHAnsi"/>
          <w:sz w:val="24"/>
          <w:szCs w:val="24"/>
        </w:rPr>
      </w:pPr>
      <w:r>
        <w:rPr>
          <w:rFonts w:cstheme="minorHAnsi"/>
          <w:color w:val="2A2A2A"/>
          <w:sz w:val="24"/>
          <w:szCs w:val="24"/>
          <w:shd w:val="clear" w:color="auto" w:fill="FFFFFF"/>
        </w:rPr>
        <w:t xml:space="preserve">The Grenfell Tower Inquiry phase one report </w:t>
      </w:r>
      <w:hyperlink r:id="rId22" w:history="1">
        <w:r w:rsidRPr="00B81801">
          <w:rPr>
            <w:rStyle w:val="Hyperlink"/>
            <w:rFonts w:cstheme="minorHAnsi"/>
            <w:sz w:val="24"/>
            <w:szCs w:val="24"/>
          </w:rPr>
          <w:t>https://www.grenfelltowerinquiry.org.uk/</w:t>
        </w:r>
      </w:hyperlink>
    </w:p>
    <w:p w:rsidR="00C24452" w:rsidRDefault="00C24452" w:rsidP="009F5E34">
      <w:pPr>
        <w:rPr>
          <w:rFonts w:cstheme="minorHAnsi"/>
          <w:sz w:val="24"/>
          <w:szCs w:val="24"/>
          <w:lang w:val="en-US"/>
        </w:rPr>
      </w:pPr>
      <w:r>
        <w:rPr>
          <w:rFonts w:cstheme="minorHAnsi"/>
          <w:sz w:val="24"/>
          <w:szCs w:val="24"/>
          <w:lang w:val="en-US"/>
        </w:rPr>
        <w:t xml:space="preserve">The Welsh Government </w:t>
      </w:r>
      <w:r w:rsidRPr="00C24452">
        <w:rPr>
          <w:rFonts w:cstheme="minorHAnsi"/>
          <w:i/>
          <w:sz w:val="24"/>
          <w:szCs w:val="24"/>
          <w:lang w:val="en-US"/>
        </w:rPr>
        <w:t xml:space="preserve">Guide to Making Your Small Block of Flats Safe </w:t>
      </w:r>
      <w:proofErr w:type="gramStart"/>
      <w:r w:rsidRPr="00C24452">
        <w:rPr>
          <w:rFonts w:cstheme="minorHAnsi"/>
          <w:i/>
          <w:sz w:val="24"/>
          <w:szCs w:val="24"/>
          <w:lang w:val="en-US"/>
        </w:rPr>
        <w:t>From</w:t>
      </w:r>
      <w:proofErr w:type="gramEnd"/>
      <w:r w:rsidRPr="00C24452">
        <w:rPr>
          <w:rFonts w:cstheme="minorHAnsi"/>
          <w:i/>
          <w:sz w:val="24"/>
          <w:szCs w:val="24"/>
          <w:lang w:val="en-US"/>
        </w:rPr>
        <w:t xml:space="preserve"> Fire</w:t>
      </w:r>
      <w:r>
        <w:rPr>
          <w:rFonts w:cstheme="minorHAnsi"/>
          <w:sz w:val="24"/>
          <w:szCs w:val="24"/>
          <w:lang w:val="en-US"/>
        </w:rPr>
        <w:t xml:space="preserve"> </w:t>
      </w:r>
      <w:hyperlink r:id="rId23" w:history="1">
        <w:r w:rsidRPr="005A599C">
          <w:rPr>
            <w:rStyle w:val="Hyperlink"/>
            <w:rFonts w:cstheme="minorHAnsi"/>
            <w:sz w:val="24"/>
            <w:szCs w:val="24"/>
            <w:lang w:val="en-US"/>
          </w:rPr>
          <w:t>https://www.gov.wales/sites/default/files/publications/2023-07/guide-to-making-your-small-block-of-flats-safe-from-fire_1</w:t>
        </w:r>
      </w:hyperlink>
    </w:p>
    <w:p w:rsidR="009F5E34" w:rsidRPr="00B81801" w:rsidRDefault="009F5E34" w:rsidP="009F5E34">
      <w:pPr>
        <w:rPr>
          <w:rFonts w:cstheme="minorHAnsi"/>
          <w:sz w:val="24"/>
          <w:szCs w:val="24"/>
          <w:lang w:val="en-US"/>
        </w:rPr>
      </w:pPr>
      <w:r w:rsidRPr="00B81801">
        <w:rPr>
          <w:rFonts w:cstheme="minorHAnsi"/>
          <w:sz w:val="24"/>
          <w:szCs w:val="24"/>
          <w:lang w:val="en-US"/>
        </w:rPr>
        <w:t xml:space="preserve">Wittgenstein, Ludwig </w:t>
      </w:r>
      <w:r w:rsidRPr="00B81801">
        <w:rPr>
          <w:rFonts w:cstheme="minorHAnsi"/>
          <w:i/>
          <w:sz w:val="24"/>
          <w:szCs w:val="24"/>
          <w:lang w:val="en-US"/>
        </w:rPr>
        <w:t>Philosophical Investigations</w:t>
      </w:r>
      <w:r w:rsidRPr="00B81801">
        <w:rPr>
          <w:rFonts w:cstheme="minorHAnsi"/>
          <w:sz w:val="24"/>
          <w:szCs w:val="24"/>
          <w:lang w:val="en-US"/>
        </w:rPr>
        <w:t>, 3</w:t>
      </w:r>
      <w:r w:rsidRPr="00B81801">
        <w:rPr>
          <w:rFonts w:cstheme="minorHAnsi"/>
          <w:sz w:val="24"/>
          <w:szCs w:val="24"/>
          <w:vertAlign w:val="superscript"/>
          <w:lang w:val="en-US"/>
        </w:rPr>
        <w:t>rd</w:t>
      </w:r>
      <w:r w:rsidRPr="00B81801">
        <w:rPr>
          <w:rFonts w:cstheme="minorHAnsi"/>
          <w:sz w:val="24"/>
          <w:szCs w:val="24"/>
          <w:lang w:val="en-US"/>
        </w:rPr>
        <w:t xml:space="preserve"> edition, Blackwell Oxford 1967</w:t>
      </w:r>
    </w:p>
    <w:p w:rsidR="009F5E34" w:rsidRPr="00ED4778" w:rsidRDefault="009F5E34" w:rsidP="009F5E34">
      <w:pPr>
        <w:rPr>
          <w:lang w:val="en-US"/>
        </w:rPr>
      </w:pPr>
      <w:r w:rsidRPr="00B81801">
        <w:rPr>
          <w:rFonts w:cstheme="minorHAnsi"/>
          <w:sz w:val="24"/>
          <w:szCs w:val="24"/>
          <w:lang w:val="en-US"/>
        </w:rPr>
        <w:t xml:space="preserve">Wittgenstein, Ludwig </w:t>
      </w:r>
      <w:proofErr w:type="gramStart"/>
      <w:r w:rsidRPr="00B81801">
        <w:rPr>
          <w:rFonts w:cstheme="minorHAnsi"/>
          <w:i/>
          <w:sz w:val="24"/>
          <w:szCs w:val="24"/>
          <w:lang w:val="en-US"/>
        </w:rPr>
        <w:t>The</w:t>
      </w:r>
      <w:proofErr w:type="gramEnd"/>
      <w:r w:rsidRPr="00B81801">
        <w:rPr>
          <w:rFonts w:cstheme="minorHAnsi"/>
          <w:i/>
          <w:sz w:val="24"/>
          <w:szCs w:val="24"/>
          <w:lang w:val="en-US"/>
        </w:rPr>
        <w:t xml:space="preserve"> Blue and Brown Books</w:t>
      </w:r>
      <w:r w:rsidRPr="00B81801">
        <w:rPr>
          <w:rFonts w:cstheme="minorHAnsi"/>
          <w:sz w:val="24"/>
          <w:szCs w:val="24"/>
          <w:lang w:val="en-US"/>
        </w:rPr>
        <w:t xml:space="preserve"> Blackwell, Oxford, 1958</w:t>
      </w:r>
    </w:p>
    <w:p w:rsidR="009F5E34" w:rsidRPr="00B81801" w:rsidRDefault="009F5E34" w:rsidP="00B15418">
      <w:pPr>
        <w:rPr>
          <w:rFonts w:cstheme="minorHAnsi"/>
          <w:sz w:val="24"/>
          <w:szCs w:val="24"/>
        </w:rPr>
      </w:pPr>
    </w:p>
    <w:p w:rsidR="00B15418" w:rsidRPr="00B81801" w:rsidRDefault="00B15418" w:rsidP="00B15418">
      <w:pPr>
        <w:rPr>
          <w:rFonts w:cstheme="minorHAnsi"/>
          <w:sz w:val="24"/>
          <w:szCs w:val="24"/>
          <w:lang w:val="en-US"/>
        </w:rPr>
      </w:pPr>
    </w:p>
    <w:sectPr w:rsidR="00B15418" w:rsidRPr="00B818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54A0A34"/>
    <w:multiLevelType w:val="hybridMultilevel"/>
    <w:tmpl w:val="0A3260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4B37479"/>
    <w:multiLevelType w:val="hybridMultilevel"/>
    <w:tmpl w:val="8BACC2AE"/>
    <w:lvl w:ilvl="0" w:tplc="F884A8E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65717F0F"/>
    <w:multiLevelType w:val="hybridMultilevel"/>
    <w:tmpl w:val="6B62E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70C4E"/>
    <w:rsid w:val="00064196"/>
    <w:rsid w:val="0017676B"/>
    <w:rsid w:val="001823E2"/>
    <w:rsid w:val="00187823"/>
    <w:rsid w:val="001B670D"/>
    <w:rsid w:val="001C20CA"/>
    <w:rsid w:val="002258A0"/>
    <w:rsid w:val="00235B88"/>
    <w:rsid w:val="002E026A"/>
    <w:rsid w:val="002F7488"/>
    <w:rsid w:val="003555ED"/>
    <w:rsid w:val="00487B19"/>
    <w:rsid w:val="00570C4E"/>
    <w:rsid w:val="005D16C5"/>
    <w:rsid w:val="0063110E"/>
    <w:rsid w:val="00655DA4"/>
    <w:rsid w:val="00675785"/>
    <w:rsid w:val="006D08F4"/>
    <w:rsid w:val="007127F4"/>
    <w:rsid w:val="00755AFC"/>
    <w:rsid w:val="007A6E3E"/>
    <w:rsid w:val="00830CF5"/>
    <w:rsid w:val="008C1068"/>
    <w:rsid w:val="008D3904"/>
    <w:rsid w:val="0092012D"/>
    <w:rsid w:val="00955F68"/>
    <w:rsid w:val="00956BB8"/>
    <w:rsid w:val="0098238B"/>
    <w:rsid w:val="009B17E5"/>
    <w:rsid w:val="009D747F"/>
    <w:rsid w:val="009E6CF7"/>
    <w:rsid w:val="009F5E34"/>
    <w:rsid w:val="00A133F1"/>
    <w:rsid w:val="00A57D88"/>
    <w:rsid w:val="00AA7CDC"/>
    <w:rsid w:val="00B15418"/>
    <w:rsid w:val="00B31093"/>
    <w:rsid w:val="00B81801"/>
    <w:rsid w:val="00B97260"/>
    <w:rsid w:val="00C24452"/>
    <w:rsid w:val="00C77498"/>
    <w:rsid w:val="00D5143B"/>
    <w:rsid w:val="00EA0095"/>
    <w:rsid w:val="00ED4778"/>
    <w:rsid w:val="00EF6146"/>
    <w:rsid w:val="00F217D8"/>
    <w:rsid w:val="00F33DC0"/>
    <w:rsid w:val="00F77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670D"/>
    <w:rPr>
      <w:color w:val="0000FF" w:themeColor="hyperlink"/>
      <w:u w:val="single"/>
    </w:rPr>
  </w:style>
  <w:style w:type="paragraph" w:styleId="ListParagraph">
    <w:name w:val="List Paragraph"/>
    <w:basedOn w:val="Normal"/>
    <w:uiPriority w:val="34"/>
    <w:qFormat/>
    <w:rsid w:val="001B670D"/>
    <w:pPr>
      <w:ind w:left="720"/>
      <w:contextualSpacing/>
    </w:pPr>
  </w:style>
  <w:style w:type="character" w:styleId="FollowedHyperlink">
    <w:name w:val="FollowedHyperlink"/>
    <w:basedOn w:val="DefaultParagraphFont"/>
    <w:uiPriority w:val="99"/>
    <w:semiHidden/>
    <w:unhideWhenUsed/>
    <w:rsid w:val="00B15418"/>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670D"/>
    <w:rPr>
      <w:color w:val="0000FF" w:themeColor="hyperlink"/>
      <w:u w:val="single"/>
    </w:rPr>
  </w:style>
  <w:style w:type="paragraph" w:styleId="ListParagraph">
    <w:name w:val="List Paragraph"/>
    <w:basedOn w:val="Normal"/>
    <w:uiPriority w:val="34"/>
    <w:qFormat/>
    <w:rsid w:val="001B670D"/>
    <w:pPr>
      <w:ind w:left="720"/>
      <w:contextualSpacing/>
    </w:pPr>
  </w:style>
  <w:style w:type="character" w:styleId="FollowedHyperlink">
    <w:name w:val="FollowedHyperlink"/>
    <w:basedOn w:val="DefaultParagraphFont"/>
    <w:uiPriority w:val="99"/>
    <w:semiHidden/>
    <w:unhideWhenUsed/>
    <w:rsid w:val="00B1541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93893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grenfelltowerinquiry.org.uk/CTAR00000032_Collected%20Perceived%20Insights%20Into%20and%20Application%20of%20The%20Regulatory%20Reform%20%28Fire%20Safety%29%20Order%202005%20for%20the%20Benefit%20of%20Enforcing%20Authorities.%20Chief%20Fire%20Officers%27%20Association..pdf" TargetMode="External"/><Relationship Id="rId13" Type="http://schemas.openxmlformats.org/officeDocument/2006/relationships/hyperlink" Target="https://www.gov.uk/government/consultations/personal-emergency-evacuation-plans" TargetMode="External"/><Relationship Id="rId18" Type="http://schemas.openxmlformats.org/officeDocument/2006/relationships/hyperlink" Target="https://jme.bmj.com/content/41/7/553" TargetMode="External"/><Relationship Id="rId3" Type="http://schemas.microsoft.com/office/2007/relationships/stylesWithEffects" Target="stylesWithEffects.xml"/><Relationship Id="rId21" Type="http://schemas.openxmlformats.org/officeDocument/2006/relationships/hyperlink" Target="https://www.cieh.org/media/1244/guidance-on-fire-safety-provisions-for-certain-types-of-existing-housing.pdf" TargetMode="External"/><Relationship Id="rId7" Type="http://schemas.openxmlformats.org/officeDocument/2006/relationships/hyperlink" Target="https://assets.publishing.service.gov.uk/media/5afc50c840f0b622e4844ab4/Building_a_Safer_Future_-_web.pdf" TargetMode="External"/><Relationship Id="rId12" Type="http://schemas.openxmlformats.org/officeDocument/2006/relationships/hyperlink" Target="https://assets.publishing.service.gov.uk/media/5a818c58e5274a2e8ab54940/9281_Sleeping_Accomodation_v2.pdf" TargetMode="External"/><Relationship Id="rId17" Type="http://schemas.openxmlformats.org/officeDocument/2006/relationships/hyperlink" Target="https://rintintin.colorado.edu/~vancecd/phil375/Parfit.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nfcc.org.uk/wp-content/uploads/2023/08/NFCC_Specialised_Housing_Guidance_-_Copy.pdf" TargetMode="External"/><Relationship Id="rId20" Type="http://schemas.openxmlformats.org/officeDocument/2006/relationships/hyperlink" Target="https://plato.stanford.edu/" TargetMode="External"/><Relationship Id="rId1" Type="http://schemas.openxmlformats.org/officeDocument/2006/relationships/numbering" Target="numbering.xml"/><Relationship Id="rId6" Type="http://schemas.openxmlformats.org/officeDocument/2006/relationships/hyperlink" Target="https://www.bsigroup.com/globalassets/localfiles/aaa/pas-79-2.pdf" TargetMode="External"/><Relationship Id="rId11" Type="http://schemas.openxmlformats.org/officeDocument/2006/relationships/hyperlink" Target="https://assets.publishing.service.gov.uk/government/uploads/system/uploads/attachment_data/file/937931/ADB_Vol1_Dwellings_2019_edition_inc_2020_amendments.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heyworkforyou.com/lords/?id=2022-04-04d.1844.3&amp;s=speaker%3A25961" TargetMode="External"/><Relationship Id="rId23" Type="http://schemas.openxmlformats.org/officeDocument/2006/relationships/hyperlink" Target="https://www.gov.wales/sites/default/files/publications/2023-07/guide-to-making-your-small-block-of-flats-safe-from-fire_1" TargetMode="External"/><Relationship Id="rId10" Type="http://schemas.openxmlformats.org/officeDocument/2006/relationships/hyperlink" Target="https://www.insidehousing.co.uk/news/news/guidance-on-evacuation-written-without-input-from-disability-groups-inquiry-hears-74713" TargetMode="External"/><Relationship Id="rId19" Type="http://schemas.openxmlformats.org/officeDocument/2006/relationships/hyperlink" Target="https://devonshires.foleon.com/hubs/devonshires-building-safety-toolkit/" TargetMode="External"/><Relationship Id="rId4" Type="http://schemas.openxmlformats.org/officeDocument/2006/relationships/settings" Target="settings.xml"/><Relationship Id="rId9" Type="http://schemas.openxmlformats.org/officeDocument/2006/relationships/hyperlink" Target="https://doi.org/10.1093/oso/9780192895844.003.0020" TargetMode="External"/><Relationship Id="rId14" Type="http://schemas.openxmlformats.org/officeDocument/2006/relationships/hyperlink" Target="https://assets.publishing.service.gov.uk/government/uploads/system/uploads/attachment_data/file/970325/UPDATED_FINAL_Government_Response_to_Fire_Safety_Consultation.pdf" TargetMode="External"/><Relationship Id="rId22" Type="http://schemas.openxmlformats.org/officeDocument/2006/relationships/hyperlink" Target="https://www.grenfelltowerinquiry.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88</TotalTime>
  <Pages>5</Pages>
  <Words>1634</Words>
  <Characters>9319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Neil Messam</dc:creator>
  <cp:lastModifiedBy>Neil Messam</cp:lastModifiedBy>
  <cp:revision>11</cp:revision>
  <dcterms:created xsi:type="dcterms:W3CDTF">2023-10-28T13:51:00Z</dcterms:created>
  <dcterms:modified xsi:type="dcterms:W3CDTF">2023-10-28T15:22:00Z</dcterms:modified>
</cp:coreProperties>
</file>