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E2EA6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C3831">
              <w:rPr>
                <w:b/>
                <w:color w:val="auto"/>
                <w:sz w:val="32"/>
              </w:rPr>
              <w:t>Robbie HIGGINS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3737223"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747A9">
              <w:rPr>
                <w:b/>
                <w:color w:val="auto"/>
                <w:sz w:val="32"/>
              </w:rPr>
              <w:t xml:space="preserve"> 2031312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46EC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08E3B253" w14:textId="1448AC97" w:rsidR="00A5228C" w:rsidRPr="00A5228C" w:rsidRDefault="00025650" w:rsidP="00C67DF1">
      <w:pPr>
        <w:rPr>
          <w:rFonts w:ascii="Calibri" w:eastAsia="Calibri" w:hAnsi="Calibri" w:cs="Times New Roman"/>
          <w:b/>
          <w:bCs/>
          <w:color w:val="auto"/>
          <w:sz w:val="22"/>
          <w:szCs w:val="22"/>
          <w:lang w:eastAsia="en-US"/>
        </w:rPr>
      </w:pPr>
      <w:r w:rsidRPr="00025650">
        <w:rPr>
          <w:b/>
          <w:sz w:val="24"/>
          <w:szCs w:val="24"/>
        </w:rPr>
        <w:t>ANSWER:</w:t>
      </w:r>
      <w:r w:rsidR="00A5228C">
        <w:rPr>
          <w:b/>
          <w:sz w:val="24"/>
          <w:szCs w:val="24"/>
        </w:rPr>
        <w:t xml:space="preserve"> </w:t>
      </w:r>
    </w:p>
    <w:p w14:paraId="68778CE9" w14:textId="77777777" w:rsidR="000F7ECD" w:rsidRDefault="000F7ECD" w:rsidP="00FF7EBB">
      <w:pPr>
        <w:jc w:val="both"/>
        <w:rPr>
          <w:b/>
          <w:sz w:val="24"/>
          <w:szCs w:val="24"/>
        </w:rPr>
      </w:pPr>
    </w:p>
    <w:p w14:paraId="793D649E" w14:textId="77777777" w:rsidR="004A4100" w:rsidRDefault="004A4100" w:rsidP="00FF7EBB">
      <w:pPr>
        <w:jc w:val="both"/>
        <w:rPr>
          <w:b/>
          <w:sz w:val="24"/>
          <w:szCs w:val="24"/>
        </w:rPr>
      </w:pPr>
    </w:p>
    <w:p w14:paraId="1520414D" w14:textId="77777777" w:rsidR="004A4100" w:rsidRPr="004A4100" w:rsidRDefault="004A4100" w:rsidP="004A410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4A4100">
        <w:rPr>
          <w:rFonts w:ascii="Calibri" w:eastAsia="Calibri" w:hAnsi="Calibri" w:cs="Times New Roman"/>
          <w:color w:val="auto"/>
          <w:sz w:val="22"/>
          <w:szCs w:val="22"/>
          <w:lang w:eastAsia="en-US"/>
        </w:rPr>
        <w:t xml:space="preserve">In this task I will discuss my first 6 months as a police officer and my time in training school. I will be exploring the topics of stress and the importance of resilience and how developing coping strategies to negate stress is beneficial </w:t>
      </w:r>
    </w:p>
    <w:p w14:paraId="1175F01B" w14:textId="64BC3E92" w:rsidR="004A4100" w:rsidRPr="004A4100" w:rsidRDefault="004A4100" w:rsidP="004A4100">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4A4100">
        <w:rPr>
          <w:rFonts w:ascii="Calibri" w:eastAsia="Calibri" w:hAnsi="Calibri" w:cs="Times New Roman"/>
          <w:color w:val="auto"/>
          <w:sz w:val="22"/>
          <w:szCs w:val="22"/>
          <w:lang w:eastAsia="en-US"/>
        </w:rPr>
        <w:t xml:space="preserve">“Stress is the feeling of being overwhelmed or unable to cope with mental or emotional pressure.” </w:t>
      </w:r>
      <w:sdt>
        <w:sdtPr>
          <w:rPr>
            <w:rFonts w:ascii="Calibri" w:eastAsia="Calibri" w:hAnsi="Calibri" w:cs="Times New Roman"/>
            <w:color w:val="auto"/>
            <w:sz w:val="22"/>
            <w:szCs w:val="22"/>
            <w:lang w:eastAsia="en-US"/>
          </w:rPr>
          <w:id w:val="-1736158685"/>
          <w:citation/>
        </w:sdtPr>
        <w:sdtContent>
          <w:r w:rsidRPr="004A4100">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Placeholder1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(Mental Health Foundation, 2021)</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It also states that individuals deal with stress differently depending on their genetics, social or economic status, personality, and early life events. </w:t>
      </w:r>
      <w:sdt>
        <w:sdtPr>
          <w:rPr>
            <w:rFonts w:ascii="Calibri" w:eastAsia="Calibri" w:hAnsi="Calibri" w:cs="Times New Roman"/>
            <w:color w:val="auto"/>
            <w:sz w:val="22"/>
            <w:szCs w:val="22"/>
            <w:lang w:eastAsia="en-US"/>
          </w:rPr>
          <w:id w:val="-31349373"/>
          <w:citation/>
        </w:sdtPr>
        <w:sdtContent>
          <w:r w:rsidRPr="004A4100">
            <w:rPr>
              <w:rFonts w:ascii="Calibri" w:eastAsia="Calibri" w:hAnsi="Calibri" w:cs="Times New Roman"/>
              <w:color w:val="auto"/>
              <w:sz w:val="22"/>
              <w:szCs w:val="22"/>
              <w:lang w:eastAsia="en-US"/>
            </w:rPr>
            <w:fldChar w:fldCharType="begin"/>
          </w:r>
          <w:r w:rsidRPr="004A4100">
            <w:rPr>
              <w:rFonts w:ascii="Calibri" w:eastAsia="Calibri" w:hAnsi="Calibri" w:cs="Times New Roman"/>
              <w:color w:val="auto"/>
              <w:sz w:val="22"/>
              <w:szCs w:val="22"/>
              <w:lang w:eastAsia="en-US"/>
            </w:rPr>
            <w:instrText xml:space="preserve">CITATION HansSeyle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(Seyle, 1956)</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Book ‘the stress of life’ explores the nature of adaption and the importance of developing resilience. We are unable to remove every stressor from our lives, however we are able to develop strategies in order to better manage stress and maintain our well-being, which is vitally important for the role of a police officer when you take into consideration MIND’s, blue light survey of 2021 which states: “69% of people across the fire, police and ambulance service said that their mental health has gotten worse since the start of the coronavirus pandemic, out of 3,812 who took the survey across all emergency services.” </w:t>
      </w:r>
      <w:sdt>
        <w:sdtPr>
          <w:rPr>
            <w:rFonts w:ascii="Calibri" w:eastAsia="Calibri" w:hAnsi="Calibri" w:cs="Times New Roman"/>
            <w:color w:val="auto"/>
            <w:sz w:val="22"/>
            <w:szCs w:val="22"/>
            <w:lang w:eastAsia="en-US"/>
          </w:rPr>
          <w:id w:val="-426201381"/>
          <w:citation/>
        </w:sdtPr>
        <w:sdtContent>
          <w:r w:rsidRPr="004A4100">
            <w:rPr>
              <w:rFonts w:ascii="Calibri" w:eastAsia="Calibri" w:hAnsi="Calibri" w:cs="Times New Roman"/>
              <w:color w:val="auto"/>
              <w:sz w:val="22"/>
              <w:szCs w:val="22"/>
              <w:lang w:eastAsia="en-US"/>
            </w:rPr>
            <w:fldChar w:fldCharType="begin"/>
          </w:r>
          <w:r w:rsidRPr="004A4100">
            <w:rPr>
              <w:rFonts w:ascii="Calibri" w:eastAsia="Calibri" w:hAnsi="Calibri" w:cs="Times New Roman"/>
              <w:color w:val="auto"/>
              <w:sz w:val="22"/>
              <w:szCs w:val="22"/>
              <w:lang w:eastAsia="en-US"/>
            </w:rPr>
            <w:instrText xml:space="preserve"> CITATION Mind21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(Mind, 2021)</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The report also details that only a third of the respondents who took part in the 2021 survey described their mental health as good or very good which is a significant decline compared to the 2019 survey (45%) and 2015 survey (53%) with (25%) of police respondents describing their mental health as poor or very poor. “Stress can also have an effect physically on the body.” </w:t>
      </w:r>
      <w:sdt>
        <w:sdtPr>
          <w:rPr>
            <w:rFonts w:ascii="Calibri" w:eastAsia="Calibri" w:hAnsi="Calibri" w:cs="Times New Roman"/>
            <w:color w:val="auto"/>
            <w:sz w:val="22"/>
            <w:szCs w:val="22"/>
            <w:lang w:eastAsia="en-US"/>
          </w:rPr>
          <w:id w:val="-2019697324"/>
          <w:citation/>
        </w:sdtPr>
        <w:sdtContent>
          <w:r w:rsidRPr="004A4100">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Placeholder2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(Cleveland Clinc, 2021)</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They detail that an individual suffering from stress may experience some of the following effects, aches and pains, chest pains exhaustion or trouble sleeping, trouble having sexual intercourse, high blood pressure, dizziness or shaking, to name a few.</w:t>
      </w:r>
    </w:p>
    <w:p w14:paraId="7488FA12" w14:textId="5B1508EB" w:rsidR="004A4100" w:rsidRPr="004A4100" w:rsidRDefault="004A4100" w:rsidP="004A4100">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4A4100">
        <w:rPr>
          <w:rFonts w:ascii="Calibri" w:eastAsia="Calibri" w:hAnsi="Calibri" w:cs="Times New Roman"/>
          <w:color w:val="auto"/>
          <w:sz w:val="22"/>
          <w:szCs w:val="22"/>
          <w:lang w:eastAsia="en-US"/>
        </w:rPr>
        <w:t xml:space="preserve">In regards to my personal experience I did not find my time in training school to be a stressful environment, nor did I experience any anxiety whilst there; this could be due to my experience in other organisations working at a high level in a fast paced corporate environment or it could be down to the strategies I already have in place to help manage stress and maintain physical and emotional wellbeing. The two main strategies utilised by me, the first being sports, specifically team sports namely American football. “There’s plenty of evidence that taking part in physical activity can have a profound and positive impact on mental wellbeing. Being physically active can improve mood, decrease the chance of depression and anxiety and lead to a better and more balanced lifestyle.” </w:t>
      </w:r>
      <w:sdt>
        <w:sdtPr>
          <w:rPr>
            <w:rFonts w:ascii="Calibri" w:eastAsia="Calibri" w:hAnsi="Calibri" w:cs="Times New Roman"/>
            <w:color w:val="auto"/>
            <w:sz w:val="22"/>
            <w:szCs w:val="22"/>
            <w:lang w:eastAsia="en-US"/>
          </w:rPr>
          <w:id w:val="1429774168"/>
          <w:citation/>
        </w:sdtPr>
        <w:sdtContent>
          <w:r w:rsidRPr="004A4100">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Placeholder3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(Sports England, 2022)</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I have always been actively involved in team and individual sports from a young age. Unlike most people I find I get bored or frustrated easily when I exercise without a purpose. Sport provides that purpose for me. Since 2020 I have been a player for </w:t>
      </w:r>
      <w:r w:rsidRPr="004A4100">
        <w:rPr>
          <w:rFonts w:ascii="Calibri" w:eastAsia="Calibri" w:hAnsi="Calibri" w:cs="Times New Roman"/>
          <w:color w:val="auto"/>
          <w:sz w:val="22"/>
          <w:szCs w:val="22"/>
          <w:lang w:eastAsia="en-US"/>
        </w:rPr>
        <w:lastRenderedPageBreak/>
        <w:t xml:space="preserve">the Hereford Stampede American football team and take part in 4 weekly sessions broken down into classroom-based tactics, strength and conditioning and game preparation/simulation. I was drawn to American football due to the explosiveness and physicality of the game, coupled with the cerebral/tactical elements of the game. All of which helps with the release of endorphins. “When you exercise, your body releases chemicals called endorphins. These endorphins interact with the receptors in your brain that reduce your perception of pain. Endorphins also trigger a positive feeling in the body, similar to that of morphine.” </w:t>
      </w:r>
      <w:sdt>
        <w:sdtPr>
          <w:rPr>
            <w:rFonts w:ascii="Calibri" w:eastAsia="Calibri" w:hAnsi="Calibri" w:cs="Times New Roman"/>
            <w:color w:val="auto"/>
            <w:sz w:val="22"/>
            <w:szCs w:val="22"/>
            <w:lang w:eastAsia="en-US"/>
          </w:rPr>
          <w:id w:val="1420447185"/>
          <w:citation/>
        </w:sdtPr>
        <w:sdtContent>
          <w:r w:rsidRPr="004A4100">
            <w:rPr>
              <w:rFonts w:ascii="Calibri" w:eastAsia="Calibri" w:hAnsi="Calibri" w:cs="Times New Roman"/>
              <w:color w:val="auto"/>
              <w:sz w:val="22"/>
              <w:szCs w:val="22"/>
              <w:lang w:eastAsia="en-US"/>
            </w:rPr>
            <w:fldChar w:fldCharType="begin"/>
          </w:r>
          <w:r w:rsidRPr="004A4100">
            <w:rPr>
              <w:rFonts w:ascii="Calibri" w:eastAsia="Calibri" w:hAnsi="Calibri" w:cs="Times New Roman"/>
              <w:color w:val="auto"/>
              <w:sz w:val="22"/>
              <w:szCs w:val="22"/>
              <w:lang w:eastAsia="en-US"/>
            </w:rPr>
            <w:instrText xml:space="preserve"> CITATION Smi20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(Smitha Bhandari, 2020)</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Most importantly for me, it’s the camaraderie that is provided when likeminded individuals are striving to achieve a goal. Men with experience of playing team sports were interviewed, with 3 aspects of team sports explored in the research that could influence their wellbeing, these areas being escapism, coping with the loss of sport and bromance and banter “Analysis demonstrated that team sport plays an important role in men's lives and the benefits on men's wellbeing are multifaceted” </w:t>
      </w:r>
      <w:sdt>
        <w:sdtPr>
          <w:rPr>
            <w:rFonts w:ascii="Calibri" w:eastAsia="Calibri" w:hAnsi="Calibri" w:cs="Times New Roman"/>
            <w:color w:val="auto"/>
            <w:sz w:val="22"/>
            <w:szCs w:val="22"/>
            <w:lang w:eastAsia="en-US"/>
          </w:rPr>
          <w:id w:val="541253471"/>
          <w:citation/>
        </w:sdtPr>
        <w:sdtContent>
          <w:r w:rsidRPr="004A4100">
            <w:rPr>
              <w:rFonts w:ascii="Calibri" w:eastAsia="Calibri" w:hAnsi="Calibri" w:cs="Times New Roman"/>
              <w:color w:val="auto"/>
              <w:sz w:val="22"/>
              <w:szCs w:val="22"/>
              <w:lang w:eastAsia="en-US"/>
            </w:rPr>
            <w:fldChar w:fldCharType="begin"/>
          </w:r>
          <w:r w:rsidRPr="004A4100">
            <w:rPr>
              <w:rFonts w:ascii="Calibri" w:eastAsia="Calibri" w:hAnsi="Calibri" w:cs="Times New Roman"/>
              <w:color w:val="auto"/>
              <w:sz w:val="22"/>
              <w:szCs w:val="22"/>
              <w:lang w:eastAsia="en-US"/>
            </w:rPr>
            <w:instrText xml:space="preserve"> CITATION Bry21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(Bryan, 2021)</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The second strategy being video games. I have always enjoyed video games from a young age and have utilised them throughout the years as a way to unwind, there are a number of pros that have been identified from playing video games which include</w:t>
      </w:r>
      <w:r w:rsidRPr="004A4100">
        <w:rPr>
          <w:rFonts w:ascii="Calibri" w:eastAsia="Calibri" w:hAnsi="Calibri" w:cs="Times New Roman"/>
          <w:b/>
          <w:bCs/>
          <w:color w:val="auto"/>
          <w:sz w:val="22"/>
          <w:szCs w:val="22"/>
          <w:lang w:eastAsia="en-US"/>
        </w:rPr>
        <w:t xml:space="preserve"> </w:t>
      </w:r>
      <w:r w:rsidRPr="004A4100">
        <w:rPr>
          <w:rFonts w:ascii="Calibri" w:eastAsia="Calibri" w:hAnsi="Calibri" w:cs="Times New Roman"/>
          <w:color w:val="auto"/>
          <w:sz w:val="22"/>
          <w:szCs w:val="22"/>
          <w:lang w:eastAsia="en-US"/>
        </w:rPr>
        <w:t xml:space="preserve">“Improved cognitive functions, problem-solving skills and the use of logic, hand-to-eye coordination, faster and more accurate decision-making, improved eye for details, social activity and teamwork.” </w:t>
      </w:r>
      <w:sdt>
        <w:sdtPr>
          <w:rPr>
            <w:rFonts w:ascii="Calibri" w:eastAsia="Calibri" w:hAnsi="Calibri" w:cs="Times New Roman"/>
            <w:color w:val="auto"/>
            <w:sz w:val="22"/>
            <w:szCs w:val="22"/>
            <w:lang w:eastAsia="en-US"/>
          </w:rPr>
          <w:id w:val="287018250"/>
          <w:citation/>
        </w:sdtPr>
        <w:sdtContent>
          <w:r w:rsidRPr="004A4100">
            <w:rPr>
              <w:rFonts w:ascii="Calibri" w:eastAsia="Calibri" w:hAnsi="Calibri" w:cs="Times New Roman"/>
              <w:color w:val="auto"/>
              <w:sz w:val="22"/>
              <w:szCs w:val="22"/>
              <w:lang w:eastAsia="en-US"/>
            </w:rPr>
            <w:fldChar w:fldCharType="begin"/>
          </w:r>
          <w:r w:rsidRPr="004A4100">
            <w:rPr>
              <w:rFonts w:ascii="Calibri" w:eastAsia="Calibri" w:hAnsi="Calibri" w:cs="Times New Roman"/>
              <w:color w:val="auto"/>
              <w:sz w:val="22"/>
              <w:szCs w:val="22"/>
              <w:lang w:eastAsia="en-US"/>
            </w:rPr>
            <w:instrText xml:space="preserve"> CITATION Adair2022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 xml:space="preserve"> (Adair, 2022)</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Like most things video games and “gaming” can be mis-used and have negative bearing on the end user if not enjoyed in moderation, however research from </w:t>
      </w:r>
      <w:sdt>
        <w:sdtPr>
          <w:rPr>
            <w:rFonts w:ascii="Calibri" w:eastAsia="Calibri" w:hAnsi="Calibri" w:cs="Times New Roman"/>
            <w:color w:val="auto"/>
            <w:sz w:val="22"/>
            <w:szCs w:val="22"/>
            <w:lang w:eastAsia="en-US"/>
          </w:rPr>
          <w:id w:val="1339654012"/>
          <w:citation/>
        </w:sdtPr>
        <w:sdtContent>
          <w:r w:rsidRPr="004A4100">
            <w:rPr>
              <w:rFonts w:ascii="Calibri" w:eastAsia="Calibri" w:hAnsi="Calibri" w:cs="Times New Roman"/>
              <w:color w:val="auto"/>
              <w:sz w:val="22"/>
              <w:szCs w:val="22"/>
              <w:lang w:eastAsia="en-US"/>
            </w:rPr>
            <w:fldChar w:fldCharType="begin"/>
          </w:r>
          <w:r w:rsidRPr="004A4100">
            <w:rPr>
              <w:rFonts w:ascii="Calibri" w:eastAsia="Calibri" w:hAnsi="Calibri" w:cs="Times New Roman"/>
              <w:color w:val="auto"/>
              <w:sz w:val="22"/>
              <w:szCs w:val="22"/>
              <w:lang w:eastAsia="en-US"/>
            </w:rPr>
            <w:instrText xml:space="preserve"> CITATION Yemaya \l 2057 </w:instrText>
          </w:r>
          <w:r w:rsidRPr="004A4100">
            <w:rPr>
              <w:rFonts w:ascii="Calibri" w:eastAsia="Calibri" w:hAnsi="Calibri" w:cs="Times New Roman"/>
              <w:color w:val="auto"/>
              <w:sz w:val="22"/>
              <w:szCs w:val="22"/>
              <w:lang w:eastAsia="en-US"/>
            </w:rPr>
            <w:fldChar w:fldCharType="separate"/>
          </w:r>
          <w:r w:rsidRPr="004A4100">
            <w:rPr>
              <w:rFonts w:ascii="Calibri" w:eastAsia="Calibri" w:hAnsi="Calibri" w:cs="Times New Roman"/>
              <w:noProof/>
              <w:color w:val="auto"/>
              <w:sz w:val="22"/>
              <w:szCs w:val="22"/>
              <w:lang w:eastAsia="en-US"/>
            </w:rPr>
            <w:t>(Yemaya J. Halbrook, 2019)</w:t>
          </w:r>
          <w:r w:rsidRPr="004A4100">
            <w:rPr>
              <w:rFonts w:ascii="Calibri" w:eastAsia="Calibri" w:hAnsi="Calibri" w:cs="Times New Roman"/>
              <w:color w:val="auto"/>
              <w:sz w:val="22"/>
              <w:szCs w:val="22"/>
              <w:lang w:eastAsia="en-US"/>
            </w:rPr>
            <w:fldChar w:fldCharType="end"/>
          </w:r>
        </w:sdtContent>
      </w:sdt>
      <w:r w:rsidRPr="004A4100">
        <w:rPr>
          <w:rFonts w:ascii="Calibri" w:eastAsia="Calibri" w:hAnsi="Calibri" w:cs="Times New Roman"/>
          <w:color w:val="auto"/>
          <w:sz w:val="22"/>
          <w:szCs w:val="22"/>
          <w:lang w:eastAsia="en-US"/>
        </w:rPr>
        <w:t xml:space="preserve"> concluded that the effect video games has on wellbeing depends on the </w:t>
      </w:r>
      <w:proofErr w:type="gramStart"/>
      <w:r w:rsidRPr="004A4100">
        <w:rPr>
          <w:rFonts w:ascii="Calibri" w:eastAsia="Calibri" w:hAnsi="Calibri" w:cs="Times New Roman"/>
          <w:color w:val="auto"/>
          <w:sz w:val="22"/>
          <w:szCs w:val="22"/>
          <w:lang w:eastAsia="en-US"/>
        </w:rPr>
        <w:t>users</w:t>
      </w:r>
      <w:proofErr w:type="gramEnd"/>
      <w:r w:rsidRPr="004A4100">
        <w:rPr>
          <w:rFonts w:ascii="Calibri" w:eastAsia="Calibri" w:hAnsi="Calibri" w:cs="Times New Roman"/>
          <w:color w:val="auto"/>
          <w:sz w:val="22"/>
          <w:szCs w:val="22"/>
          <w:lang w:eastAsia="en-US"/>
        </w:rPr>
        <w:t xml:space="preserve"> moderation. It is important to remember that the motivation coupled with time spent and levels of violence within the games needs to be taken into consideration from a wellbeing perspective.</w:t>
      </w:r>
    </w:p>
    <w:p w14:paraId="45EE8292" w14:textId="77777777" w:rsidR="004A4100" w:rsidRPr="004A4100" w:rsidRDefault="004A4100" w:rsidP="004A4100">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4A4100">
        <w:rPr>
          <w:rFonts w:ascii="Calibri" w:eastAsia="Calibri" w:hAnsi="Calibri" w:cs="Times New Roman"/>
          <w:color w:val="auto"/>
          <w:sz w:val="22"/>
          <w:szCs w:val="22"/>
          <w:lang w:eastAsia="en-US"/>
        </w:rPr>
        <w:t>To conclude I now have an increased understanding of mental health and the effects stress can play on a person’s well-being. The knowledge that emergency workers are more likely to suffer from poor mental health, and the impact this could have on me in my role. Furthermore, the understanding of the importance to identify and implement strategies that can support in the reduction of stress and anxiety. Interestingly I have discovered that a pivotal part to my own well-being is having support networks around me either through my teammates at Hereford or friends I socialise with whilst playing video games. Reflecting on the above, moving forward I will continue to be self-aware of my personal stressors and what can impact me. Educate myself on what support is available from both a force and university perspective should I need it. Also, I need to consider my accessibility, when it comes to my peers should they need support in regards to their wellbeing.</w:t>
      </w:r>
    </w:p>
    <w:p w14:paraId="6A13E298" w14:textId="77777777" w:rsidR="004A4100" w:rsidRPr="004A4100" w:rsidRDefault="004A4100" w:rsidP="004A4100">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17E8CCF8" w14:textId="77777777" w:rsidR="004A4100" w:rsidRPr="004A4100" w:rsidRDefault="004A4100" w:rsidP="004A410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4A4100">
        <w:rPr>
          <w:rFonts w:ascii="Calibri" w:eastAsia="Calibri" w:hAnsi="Calibri" w:cs="Times New Roman"/>
          <w:color w:val="auto"/>
          <w:sz w:val="22"/>
          <w:szCs w:val="22"/>
          <w:lang w:eastAsia="en-US"/>
        </w:rPr>
        <w:t>960</w:t>
      </w:r>
    </w:p>
    <w:p w14:paraId="3D4900DE" w14:textId="52A75A3B" w:rsidR="004A4100" w:rsidRPr="00270EEB" w:rsidRDefault="004A4100" w:rsidP="00FF7EBB">
      <w:pPr>
        <w:jc w:val="both"/>
        <w:rPr>
          <w:sz w:val="24"/>
          <w:szCs w:val="24"/>
        </w:rPr>
        <w:sectPr w:rsidR="004A4100"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235E21BE" w14:textId="6199A5E2" w:rsidR="00D04066" w:rsidRDefault="00450C83" w:rsidP="00D04066">
      <w:pPr>
        <w:rPr>
          <w:b/>
          <w:sz w:val="24"/>
          <w:szCs w:val="24"/>
        </w:rPr>
      </w:pPr>
      <w:r w:rsidRPr="00450C83">
        <w:rPr>
          <w:b/>
          <w:sz w:val="24"/>
          <w:szCs w:val="24"/>
        </w:rPr>
        <w:t>ANSWER:</w:t>
      </w:r>
      <w:r w:rsidR="00D04066">
        <w:rPr>
          <w:b/>
          <w:sz w:val="24"/>
          <w:szCs w:val="24"/>
        </w:rPr>
        <w:t xml:space="preserve"> </w:t>
      </w:r>
    </w:p>
    <w:p w14:paraId="5E7DB9F3" w14:textId="185379DE" w:rsidR="004A4100" w:rsidRDefault="004A4100" w:rsidP="00D04066">
      <w:pPr>
        <w:rPr>
          <w:b/>
          <w:sz w:val="24"/>
          <w:szCs w:val="24"/>
        </w:rPr>
      </w:pPr>
    </w:p>
    <w:p w14:paraId="6AC3894D" w14:textId="77777777" w:rsidR="00821539" w:rsidRPr="00821539" w:rsidRDefault="00821539" w:rsidP="00821539">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t xml:space="preserve">In this task I will discuss an incident in which I have had to deal with conflict during an arrest of a male for common assault on his partner. I will detail the communication skills used in order to ensure the male was compliant whilst facilitating the arrest and conveying the male to custody. I will utilise </w:t>
      </w:r>
      <w:sdt>
        <w:sdtPr>
          <w:rPr>
            <w:rFonts w:ascii="Calibri" w:eastAsia="Calibri" w:hAnsi="Calibri" w:cs="Times New Roman"/>
            <w:color w:val="auto"/>
            <w:sz w:val="22"/>
            <w:szCs w:val="22"/>
            <w:lang w:eastAsia="en-US"/>
          </w:rPr>
          <w:id w:val="-872304215"/>
          <w:citation/>
        </w:sdtPr>
        <w:sdtContent>
          <w:r w:rsidRPr="00821539">
            <w:rPr>
              <w:rFonts w:ascii="Calibri" w:eastAsia="Calibri" w:hAnsi="Calibri" w:cs="Times New Roman"/>
              <w:color w:val="auto"/>
              <w:sz w:val="22"/>
              <w:szCs w:val="22"/>
              <w:lang w:eastAsia="en-US"/>
            </w:rPr>
            <w:fldChar w:fldCharType="begin"/>
          </w:r>
          <w:r w:rsidRPr="00821539">
            <w:rPr>
              <w:rFonts w:ascii="Calibri" w:eastAsia="Calibri" w:hAnsi="Calibri" w:cs="Times New Roman"/>
              <w:color w:val="auto"/>
              <w:sz w:val="22"/>
              <w:szCs w:val="22"/>
              <w:lang w:eastAsia="en-US"/>
            </w:rPr>
            <w:instrText xml:space="preserve"> CITATION GIBBS1988 \l 2057 </w:instrText>
          </w:r>
          <w:r w:rsidRPr="00821539">
            <w:rPr>
              <w:rFonts w:ascii="Calibri" w:eastAsia="Calibri" w:hAnsi="Calibri" w:cs="Times New Roman"/>
              <w:color w:val="auto"/>
              <w:sz w:val="22"/>
              <w:szCs w:val="22"/>
              <w:lang w:eastAsia="en-US"/>
            </w:rPr>
            <w:fldChar w:fldCharType="separate"/>
          </w:r>
          <w:r w:rsidRPr="00821539">
            <w:rPr>
              <w:rFonts w:ascii="Calibri" w:eastAsia="Calibri" w:hAnsi="Calibri" w:cs="Times New Roman"/>
              <w:noProof/>
              <w:color w:val="auto"/>
              <w:sz w:val="22"/>
              <w:szCs w:val="22"/>
              <w:lang w:eastAsia="en-US"/>
            </w:rPr>
            <w:t>(GIBBS, 1988)</w:t>
          </w:r>
          <w:r w:rsidRPr="00821539">
            <w:rPr>
              <w:rFonts w:ascii="Calibri" w:eastAsia="Calibri" w:hAnsi="Calibri" w:cs="Times New Roman"/>
              <w:color w:val="auto"/>
              <w:sz w:val="22"/>
              <w:szCs w:val="22"/>
              <w:lang w:eastAsia="en-US"/>
            </w:rPr>
            <w:fldChar w:fldCharType="end"/>
          </w:r>
        </w:sdtContent>
      </w:sdt>
      <w:r w:rsidRPr="00821539">
        <w:rPr>
          <w:rFonts w:ascii="Calibri" w:eastAsia="Calibri" w:hAnsi="Calibri" w:cs="Times New Roman"/>
          <w:color w:val="auto"/>
          <w:sz w:val="22"/>
          <w:szCs w:val="22"/>
          <w:lang w:eastAsia="en-US"/>
        </w:rPr>
        <w:t xml:space="preserve"> reflective cycle, in order to reflect on what happened.</w:t>
      </w:r>
    </w:p>
    <w:p w14:paraId="6A77340C" w14:textId="275EA2AD" w:rsidR="00821539" w:rsidRPr="00821539" w:rsidRDefault="00821539" w:rsidP="00821539">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t xml:space="preserve">The circumstances of the incident are as follows; whilst on duty with my tutor, we received an emergency call at 00:40 to attend an address in the area, whereby the aggrieved alleged that her partner had assaulted her by throwing her on to the bed and then pinning her down by her wrists. Officers attended the scene prior to our arrival and took a first account from the female, who was clearly distraught. Upon arriving I was given intelligence in regard to the male from one of the officers who dealt with the male on a previous occasion, which was also of a domestic violence nature. The male had warning markers for violence, and was known to resist arrest and had previous for assault on an emergency worker (Section 1 Assaults emergency works offences Act 2018) “When the offence of common assault or battery is committed against an emergency worker, acting in the exercise of his functions as such a worker” </w:t>
      </w:r>
      <w:sdt>
        <w:sdtPr>
          <w:rPr>
            <w:rFonts w:ascii="Calibri" w:eastAsia="Calibri" w:hAnsi="Calibri" w:cs="Times New Roman"/>
            <w:color w:val="auto"/>
            <w:sz w:val="22"/>
            <w:szCs w:val="22"/>
            <w:lang w:eastAsia="en-US"/>
          </w:rPr>
          <w:id w:val="-1817940836"/>
          <w:citation/>
        </w:sdtPr>
        <w:sdtContent>
          <w:r w:rsidRPr="00821539">
            <w:rPr>
              <w:rFonts w:ascii="Calibri" w:eastAsia="Calibri" w:hAnsi="Calibri" w:cs="Times New Roman"/>
              <w:color w:val="auto"/>
              <w:sz w:val="22"/>
              <w:szCs w:val="22"/>
              <w:lang w:eastAsia="en-US"/>
            </w:rPr>
            <w:fldChar w:fldCharType="begin"/>
          </w:r>
          <w:r w:rsidRPr="00821539">
            <w:rPr>
              <w:rFonts w:ascii="Calibri" w:eastAsia="Calibri" w:hAnsi="Calibri" w:cs="Times New Roman"/>
              <w:color w:val="auto"/>
              <w:sz w:val="22"/>
              <w:szCs w:val="22"/>
              <w:lang w:eastAsia="en-US"/>
            </w:rPr>
            <w:instrText xml:space="preserve"> CITATION PNL18 \l 2057 </w:instrText>
          </w:r>
          <w:r w:rsidRPr="00821539">
            <w:rPr>
              <w:rFonts w:ascii="Calibri" w:eastAsia="Calibri" w:hAnsi="Calibri" w:cs="Times New Roman"/>
              <w:color w:val="auto"/>
              <w:sz w:val="22"/>
              <w:szCs w:val="22"/>
              <w:lang w:eastAsia="en-US"/>
            </w:rPr>
            <w:fldChar w:fldCharType="separate"/>
          </w:r>
          <w:r w:rsidRPr="00821539">
            <w:rPr>
              <w:rFonts w:ascii="Calibri" w:eastAsia="Calibri" w:hAnsi="Calibri" w:cs="Times New Roman"/>
              <w:noProof/>
              <w:color w:val="auto"/>
              <w:sz w:val="22"/>
              <w:szCs w:val="22"/>
              <w:lang w:eastAsia="en-US"/>
            </w:rPr>
            <w:t>(PNLD, 2018)</w:t>
          </w:r>
          <w:r w:rsidRPr="00821539">
            <w:rPr>
              <w:rFonts w:ascii="Calibri" w:eastAsia="Calibri" w:hAnsi="Calibri" w:cs="Times New Roman"/>
              <w:color w:val="auto"/>
              <w:sz w:val="22"/>
              <w:szCs w:val="22"/>
              <w:lang w:eastAsia="en-US"/>
            </w:rPr>
            <w:fldChar w:fldCharType="end"/>
          </w:r>
        </w:sdtContent>
      </w:sdt>
      <w:r w:rsidRPr="00821539">
        <w:rPr>
          <w:rFonts w:ascii="Calibri" w:eastAsia="Calibri" w:hAnsi="Calibri" w:cs="Times New Roman"/>
          <w:color w:val="auto"/>
          <w:sz w:val="22"/>
          <w:szCs w:val="22"/>
          <w:lang w:eastAsia="en-US"/>
        </w:rPr>
        <w:t xml:space="preserve"> With this information I immediately began to use the national decision-making model (NDM) “The National Decision Model (NDM) is suitable for all decisions and should be used by everyone in policing. It can be applied: to spontaneous incidents or planned operations. By an individual or team of people. To both operational and non-</w:t>
      </w:r>
      <w:r w:rsidRPr="00821539">
        <w:rPr>
          <w:rFonts w:ascii="Calibri" w:eastAsia="Calibri" w:hAnsi="Calibri" w:cs="Times New Roman"/>
          <w:color w:val="auto"/>
          <w:sz w:val="22"/>
          <w:szCs w:val="22"/>
          <w:lang w:eastAsia="en-US"/>
        </w:rPr>
        <w:lastRenderedPageBreak/>
        <w:t xml:space="preserve">operational situations.” With the code of ethics at the centre of all decisions using the model, it’s a circular flow chart that encompasses 5 key headings for consideration when making decisions, these are:  Information – Gather information and intelligence. Assessment – Assess threat and risk and develop a working strategy. Powers and policy – Consider powers and policy. Options – Identify options and contingencies. Action and review – Take action and review what happened.  </w:t>
      </w:r>
      <w:sdt>
        <w:sdtPr>
          <w:rPr>
            <w:rFonts w:ascii="Calibri" w:eastAsia="Calibri" w:hAnsi="Calibri" w:cs="Times New Roman"/>
            <w:color w:val="auto"/>
            <w:sz w:val="22"/>
            <w:szCs w:val="22"/>
            <w:lang w:eastAsia="en-US"/>
          </w:rPr>
          <w:id w:val="-515925638"/>
          <w:citation/>
        </w:sdtPr>
        <w:sdtContent>
          <w:r w:rsidRPr="00821539">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Placeholder4 \l 2057 </w:instrText>
          </w:r>
          <w:r w:rsidRPr="00821539">
            <w:rPr>
              <w:rFonts w:ascii="Calibri" w:eastAsia="Calibri" w:hAnsi="Calibri" w:cs="Times New Roman"/>
              <w:color w:val="auto"/>
              <w:sz w:val="22"/>
              <w:szCs w:val="22"/>
              <w:lang w:eastAsia="en-US"/>
            </w:rPr>
            <w:fldChar w:fldCharType="separate"/>
          </w:r>
          <w:r w:rsidRPr="00821539">
            <w:rPr>
              <w:rFonts w:ascii="Calibri" w:eastAsia="Calibri" w:hAnsi="Calibri" w:cs="Times New Roman"/>
              <w:noProof/>
              <w:color w:val="auto"/>
              <w:sz w:val="22"/>
              <w:szCs w:val="22"/>
              <w:lang w:eastAsia="en-US"/>
            </w:rPr>
            <w:t>(College of Policing, 2014)</w:t>
          </w:r>
          <w:r w:rsidRPr="00821539">
            <w:rPr>
              <w:rFonts w:ascii="Calibri" w:eastAsia="Calibri" w:hAnsi="Calibri" w:cs="Times New Roman"/>
              <w:color w:val="auto"/>
              <w:sz w:val="22"/>
              <w:szCs w:val="22"/>
              <w:lang w:eastAsia="en-US"/>
            </w:rPr>
            <w:fldChar w:fldCharType="end"/>
          </w:r>
        </w:sdtContent>
      </w:sdt>
    </w:p>
    <w:p w14:paraId="7A14B1D5" w14:textId="77777777" w:rsidR="00821539" w:rsidRPr="00821539" w:rsidRDefault="00821539" w:rsidP="00821539">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t xml:space="preserve">The intelligence I received in regards to the male, is that he is a violent offender who has previously assaulted emergency workers, so caution was needed especially as I had never encountered the male before, so have not developed a rapport which can be effectively used to de-escalate situations of aggression and violence. Individuals will remember how you treated them in previous interactions so it’s imperative that you are genuine and authentic when developing rapport with a subject and you treat them fairly, this is supported by Helena Goodman’s Barriers and facilitators to the effective de-escalation of conflict behaviours in forensic high-secure settings: a qualitative study. “The dominant view among all participants was that a strong therapeutic relationship is most important, with successful de-escalators being perceived as sincere and credible in how they relate to patients.” </w:t>
      </w:r>
      <w:sdt>
        <w:sdtPr>
          <w:rPr>
            <w:rFonts w:ascii="Calibri" w:eastAsia="Calibri" w:hAnsi="Calibri" w:cs="Times New Roman"/>
            <w:color w:val="auto"/>
            <w:sz w:val="22"/>
            <w:szCs w:val="22"/>
            <w:lang w:eastAsia="en-US"/>
          </w:rPr>
          <w:id w:val="169381780"/>
          <w:citation/>
        </w:sdtPr>
        <w:sdtContent>
          <w:r w:rsidRPr="00821539">
            <w:rPr>
              <w:rFonts w:ascii="Calibri" w:eastAsia="Calibri" w:hAnsi="Calibri" w:cs="Times New Roman"/>
              <w:color w:val="auto"/>
              <w:sz w:val="22"/>
              <w:szCs w:val="22"/>
              <w:lang w:eastAsia="en-US"/>
            </w:rPr>
            <w:fldChar w:fldCharType="begin"/>
          </w:r>
          <w:r w:rsidRPr="00821539">
            <w:rPr>
              <w:rFonts w:ascii="Calibri" w:eastAsia="Calibri" w:hAnsi="Calibri" w:cs="Times New Roman"/>
              <w:color w:val="auto"/>
              <w:sz w:val="22"/>
              <w:szCs w:val="22"/>
              <w:lang w:eastAsia="en-US"/>
            </w:rPr>
            <w:instrText xml:space="preserve"> CITATION Goodman2020 \l 2057 </w:instrText>
          </w:r>
          <w:r w:rsidRPr="00821539">
            <w:rPr>
              <w:rFonts w:ascii="Calibri" w:eastAsia="Calibri" w:hAnsi="Calibri" w:cs="Times New Roman"/>
              <w:color w:val="auto"/>
              <w:sz w:val="22"/>
              <w:szCs w:val="22"/>
              <w:lang w:eastAsia="en-US"/>
            </w:rPr>
            <w:fldChar w:fldCharType="separate"/>
          </w:r>
          <w:r w:rsidRPr="00821539">
            <w:rPr>
              <w:rFonts w:ascii="Calibri" w:eastAsia="Calibri" w:hAnsi="Calibri" w:cs="Times New Roman"/>
              <w:noProof/>
              <w:color w:val="auto"/>
              <w:sz w:val="22"/>
              <w:szCs w:val="22"/>
              <w:lang w:eastAsia="en-US"/>
            </w:rPr>
            <w:t>(Goodman, 2020)</w:t>
          </w:r>
          <w:r w:rsidRPr="00821539">
            <w:rPr>
              <w:rFonts w:ascii="Calibri" w:eastAsia="Calibri" w:hAnsi="Calibri" w:cs="Times New Roman"/>
              <w:color w:val="auto"/>
              <w:sz w:val="22"/>
              <w:szCs w:val="22"/>
              <w:lang w:eastAsia="en-US"/>
            </w:rPr>
            <w:fldChar w:fldCharType="end"/>
          </w:r>
        </w:sdtContent>
      </w:sdt>
      <w:r w:rsidRPr="00821539">
        <w:rPr>
          <w:rFonts w:ascii="Calibri" w:eastAsia="Calibri" w:hAnsi="Calibri" w:cs="Times New Roman"/>
          <w:color w:val="auto"/>
          <w:sz w:val="22"/>
          <w:szCs w:val="22"/>
          <w:lang w:eastAsia="en-US"/>
        </w:rPr>
        <w:t xml:space="preserve"> </w:t>
      </w:r>
    </w:p>
    <w:p w14:paraId="06F733CA" w14:textId="2F4904B3" w:rsidR="00821539" w:rsidRPr="00821539" w:rsidRDefault="00821539" w:rsidP="00821539">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t>I proceeded to knock the door and was greeted by the male who was clearly intoxicated, this was evident from the slurred speech, the male being unsteady on his feet and the strong aroma of alcohol coming from the male.  As he engaged with me his aggression level was clearly high, which made it difficult to communicate with him. With this in mind I have utilised my knowledge of Betari's box. Betari’s box describes how people can get locked into a vicious or virtuous circle of communication, based on how their attitudes and behaviour respond to each other.</w:t>
      </w:r>
      <w:sdt>
        <w:sdtPr>
          <w:rPr>
            <w:rFonts w:ascii="Calibri" w:eastAsia="Calibri" w:hAnsi="Calibri" w:cs="Times New Roman"/>
            <w:color w:val="auto"/>
            <w:sz w:val="22"/>
            <w:szCs w:val="22"/>
            <w:lang w:eastAsia="en-US"/>
          </w:rPr>
          <w:id w:val="-352033991"/>
          <w:citation/>
        </w:sdtPr>
        <w:sdtContent>
          <w:r w:rsidRPr="00821539">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Placeholder5 \l 2057 </w:instrText>
          </w:r>
          <w:r w:rsidRPr="00821539">
            <w:rPr>
              <w:rFonts w:ascii="Calibri" w:eastAsia="Calibri" w:hAnsi="Calibri" w:cs="Times New Roman"/>
              <w:color w:val="auto"/>
              <w:sz w:val="22"/>
              <w:szCs w:val="22"/>
              <w:lang w:eastAsia="en-US"/>
            </w:rPr>
            <w:fldChar w:fldCharType="separate"/>
          </w:r>
          <w:r>
            <w:rPr>
              <w:rFonts w:ascii="Calibri" w:eastAsia="Calibri" w:hAnsi="Calibri" w:cs="Times New Roman"/>
              <w:noProof/>
              <w:color w:val="auto"/>
              <w:sz w:val="22"/>
              <w:szCs w:val="22"/>
              <w:lang w:eastAsia="en-US"/>
            </w:rPr>
            <w:t xml:space="preserve"> </w:t>
          </w:r>
          <w:r w:rsidRPr="00821539">
            <w:rPr>
              <w:rFonts w:ascii="Calibri" w:eastAsia="Calibri" w:hAnsi="Calibri" w:cs="Times New Roman"/>
              <w:noProof/>
              <w:color w:val="auto"/>
              <w:sz w:val="22"/>
              <w:szCs w:val="22"/>
              <w:lang w:eastAsia="en-US"/>
            </w:rPr>
            <w:t>(College of policing, 2020)</w:t>
          </w:r>
          <w:r w:rsidRPr="00821539">
            <w:rPr>
              <w:rFonts w:ascii="Calibri" w:eastAsia="Calibri" w:hAnsi="Calibri" w:cs="Times New Roman"/>
              <w:color w:val="auto"/>
              <w:sz w:val="22"/>
              <w:szCs w:val="22"/>
              <w:lang w:eastAsia="en-US"/>
            </w:rPr>
            <w:fldChar w:fldCharType="end"/>
          </w:r>
        </w:sdtContent>
      </w:sdt>
      <w:r w:rsidRPr="00821539">
        <w:rPr>
          <w:rFonts w:ascii="Calibri" w:eastAsia="Calibri" w:hAnsi="Calibri" w:cs="Times New Roman"/>
          <w:color w:val="auto"/>
          <w:sz w:val="22"/>
          <w:szCs w:val="22"/>
          <w:lang w:eastAsia="en-US"/>
        </w:rPr>
        <w:t xml:space="preserve"> Simply put, my attitude affects my behaviour, that has an impact and affects the other persons attitude which in turn affects their behaviour. So, its vitally important to remain calm &amp; collective, demonstrating restraint whilst dealing with stressful situations. The male in his drunken state was unable to be reasoned with, therefore I had to use tactical communications and open questioning with him. I endeavoured to get the male to open the door and to let me into the property. After some persistence the male eventually opened the door and let me in. Upon gaining entry into the property, the male’s intoxication was even more apparent with what I can only describe as hyperactive indecisiveness coupled with aggression.</w:t>
      </w:r>
    </w:p>
    <w:p w14:paraId="548A8627" w14:textId="77777777" w:rsidR="00821539" w:rsidRPr="00821539" w:rsidRDefault="00821539" w:rsidP="00821539">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t xml:space="preserve">“According to the World Health Organization, alcohol consumption is associated with aggressive behaviour more closely than the use of any other psychotropic substance.” The relationship between alcohol consumption and aggressive behaviour has been well documented in epidemiological studies. </w:t>
      </w:r>
      <w:sdt>
        <w:sdtPr>
          <w:rPr>
            <w:rFonts w:ascii="Calibri" w:eastAsia="Calibri" w:hAnsi="Calibri" w:cs="Times New Roman"/>
            <w:color w:val="auto"/>
            <w:sz w:val="22"/>
            <w:szCs w:val="22"/>
            <w:lang w:eastAsia="en-US"/>
          </w:rPr>
          <w:id w:val="1854532212"/>
          <w:citation/>
        </w:sdtPr>
        <w:sdtContent>
          <w:r w:rsidRPr="00821539">
            <w:rPr>
              <w:rFonts w:ascii="Calibri" w:eastAsia="Calibri" w:hAnsi="Calibri" w:cs="Times New Roman"/>
              <w:color w:val="auto"/>
              <w:sz w:val="22"/>
              <w:szCs w:val="22"/>
              <w:lang w:eastAsia="en-US"/>
            </w:rPr>
            <w:fldChar w:fldCharType="begin"/>
          </w:r>
          <w:r w:rsidRPr="00821539">
            <w:rPr>
              <w:rFonts w:ascii="Calibri" w:eastAsia="Calibri" w:hAnsi="Calibri" w:cs="Times New Roman"/>
              <w:color w:val="auto"/>
              <w:sz w:val="22"/>
              <w:szCs w:val="22"/>
              <w:lang w:eastAsia="en-US"/>
            </w:rPr>
            <w:instrText xml:space="preserve"> CITATION Beck2013 \l 2057 </w:instrText>
          </w:r>
          <w:r w:rsidRPr="00821539">
            <w:rPr>
              <w:rFonts w:ascii="Calibri" w:eastAsia="Calibri" w:hAnsi="Calibri" w:cs="Times New Roman"/>
              <w:color w:val="auto"/>
              <w:sz w:val="22"/>
              <w:szCs w:val="22"/>
              <w:lang w:eastAsia="en-US"/>
            </w:rPr>
            <w:fldChar w:fldCharType="separate"/>
          </w:r>
          <w:r w:rsidRPr="00821539">
            <w:rPr>
              <w:rFonts w:ascii="Calibri" w:eastAsia="Calibri" w:hAnsi="Calibri" w:cs="Times New Roman"/>
              <w:noProof/>
              <w:color w:val="auto"/>
              <w:sz w:val="22"/>
              <w:szCs w:val="22"/>
              <w:lang w:eastAsia="en-US"/>
            </w:rPr>
            <w:t>(Beck, 2013)</w:t>
          </w:r>
          <w:r w:rsidRPr="00821539">
            <w:rPr>
              <w:rFonts w:ascii="Calibri" w:eastAsia="Calibri" w:hAnsi="Calibri" w:cs="Times New Roman"/>
              <w:color w:val="auto"/>
              <w:sz w:val="22"/>
              <w:szCs w:val="22"/>
              <w:lang w:eastAsia="en-US"/>
            </w:rPr>
            <w:fldChar w:fldCharType="end"/>
          </w:r>
        </w:sdtContent>
      </w:sdt>
      <w:r w:rsidRPr="00821539">
        <w:rPr>
          <w:rFonts w:ascii="Calibri" w:eastAsia="Calibri" w:hAnsi="Calibri" w:cs="Times New Roman"/>
          <w:color w:val="auto"/>
          <w:sz w:val="22"/>
          <w:szCs w:val="22"/>
          <w:lang w:eastAsia="en-US"/>
        </w:rPr>
        <w:t xml:space="preserve"> It’s also important to take into consideration Professor Steve Peters book ‘The Chimp Paradox’ </w:t>
      </w:r>
      <w:sdt>
        <w:sdtPr>
          <w:rPr>
            <w:rFonts w:ascii="Calibri" w:eastAsia="Calibri" w:hAnsi="Calibri" w:cs="Times New Roman"/>
            <w:color w:val="auto"/>
            <w:sz w:val="22"/>
            <w:szCs w:val="22"/>
            <w:lang w:eastAsia="en-US"/>
          </w:rPr>
          <w:id w:val="-235704886"/>
          <w:citation/>
        </w:sdtPr>
        <w:sdtContent>
          <w:r w:rsidRPr="00821539">
            <w:rPr>
              <w:rFonts w:ascii="Calibri" w:eastAsia="Calibri" w:hAnsi="Calibri" w:cs="Times New Roman"/>
              <w:color w:val="auto"/>
              <w:sz w:val="22"/>
              <w:szCs w:val="22"/>
              <w:lang w:eastAsia="en-US"/>
            </w:rPr>
            <w:fldChar w:fldCharType="begin"/>
          </w:r>
          <w:r w:rsidRPr="00821539">
            <w:rPr>
              <w:rFonts w:ascii="Calibri" w:eastAsia="Calibri" w:hAnsi="Calibri" w:cs="Times New Roman"/>
              <w:color w:val="auto"/>
              <w:sz w:val="22"/>
              <w:szCs w:val="22"/>
              <w:lang w:eastAsia="en-US"/>
            </w:rPr>
            <w:instrText xml:space="preserve"> CITATION Peters12 \l 2057 </w:instrText>
          </w:r>
          <w:r w:rsidRPr="00821539">
            <w:rPr>
              <w:rFonts w:ascii="Calibri" w:eastAsia="Calibri" w:hAnsi="Calibri" w:cs="Times New Roman"/>
              <w:color w:val="auto"/>
              <w:sz w:val="22"/>
              <w:szCs w:val="22"/>
              <w:lang w:eastAsia="en-US"/>
            </w:rPr>
            <w:fldChar w:fldCharType="separate"/>
          </w:r>
          <w:r w:rsidRPr="00821539">
            <w:rPr>
              <w:rFonts w:ascii="Calibri" w:eastAsia="Calibri" w:hAnsi="Calibri" w:cs="Times New Roman"/>
              <w:noProof/>
              <w:color w:val="auto"/>
              <w:sz w:val="22"/>
              <w:szCs w:val="22"/>
              <w:lang w:eastAsia="en-US"/>
            </w:rPr>
            <w:t>(Peters, 2012)</w:t>
          </w:r>
          <w:r w:rsidRPr="00821539">
            <w:rPr>
              <w:rFonts w:ascii="Calibri" w:eastAsia="Calibri" w:hAnsi="Calibri" w:cs="Times New Roman"/>
              <w:color w:val="auto"/>
              <w:sz w:val="22"/>
              <w:szCs w:val="22"/>
              <w:lang w:eastAsia="en-US"/>
            </w:rPr>
            <w:fldChar w:fldCharType="end"/>
          </w:r>
        </w:sdtContent>
      </w:sdt>
      <w:r w:rsidRPr="00821539">
        <w:rPr>
          <w:rFonts w:ascii="Calibri" w:eastAsia="Calibri" w:hAnsi="Calibri" w:cs="Times New Roman"/>
          <w:color w:val="auto"/>
          <w:sz w:val="22"/>
          <w:szCs w:val="22"/>
          <w:lang w:eastAsia="en-US"/>
        </w:rPr>
        <w:t xml:space="preserve"> Whereby Peters describes the frontal, limbic and parietal brain as the Human, the </w:t>
      </w:r>
      <w:proofErr w:type="gramStart"/>
      <w:r w:rsidRPr="00821539">
        <w:rPr>
          <w:rFonts w:ascii="Calibri" w:eastAsia="Calibri" w:hAnsi="Calibri" w:cs="Times New Roman"/>
          <w:color w:val="auto"/>
          <w:sz w:val="22"/>
          <w:szCs w:val="22"/>
          <w:lang w:eastAsia="en-US"/>
        </w:rPr>
        <w:t>Chimp</w:t>
      </w:r>
      <w:proofErr w:type="gramEnd"/>
      <w:r w:rsidRPr="00821539">
        <w:rPr>
          <w:rFonts w:ascii="Calibri" w:eastAsia="Calibri" w:hAnsi="Calibri" w:cs="Times New Roman"/>
          <w:color w:val="auto"/>
          <w:sz w:val="22"/>
          <w:szCs w:val="22"/>
          <w:lang w:eastAsia="en-US"/>
        </w:rPr>
        <w:t xml:space="preserve"> and the Computer, each working separately. The human acts by searching for facts, thinking rationally and calmly trying to establish the truth. However, the chimp thinks independently and is emotional. Making decisions that can be both constructive and destructive, dealing with feelings and impressions over logic. Finally, the computer works on learnt behaviours and beliefs that have been inputted into it from both the human and the chimp. The human and the chimp think differently and operate separately and at times the chimp can overpower the human, resulting in individuals acting irrationally or acting out in the heat of the moment. Therefore, when dealing with most policing situations, members of the public are in a heightened state of emotion, whether they are a victim or a perpetrator so trying to defuse situations is key, yet difficult when ‘Their Chimp’ is in control.</w:t>
      </w:r>
    </w:p>
    <w:p w14:paraId="614961BB" w14:textId="77777777" w:rsidR="00821539" w:rsidRPr="00821539" w:rsidRDefault="00821539" w:rsidP="00821539">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lastRenderedPageBreak/>
        <w:t xml:space="preserve"> I assessed the risk factors that were present, that included but not limited to: Intoxicated male displaying signs of aggression, a location that is an unknown environment for myself and colleagues, this was the males dwelling. Inside the property it was cramped and cluttered. Which became a risk factor when the male would not remain in one place in order for me to ascertain what had taken place that evening. Based on the above risk factors and previous intelligence, I’ve utilised spatial awareness creating a barrier with my positioning, in order for the male not to re-enter the kitchen. The key to these situations is to be assertive without being aggressive, in order to control the situation. Once I managed to contain the male in one location, I’ve tried once again to engage in a dialogue with him, to gain a first account of what has happened whilst I awaited an update from my colleagues outside, who were speaking to the victim.</w:t>
      </w:r>
    </w:p>
    <w:p w14:paraId="57371B6C" w14:textId="0B88A021" w:rsidR="00821539" w:rsidRPr="00821539" w:rsidRDefault="00821539" w:rsidP="00821539">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t xml:space="preserve"> The male was still unpredictable with his mood and unable to take on board what I was saying to him. This wasn’t due to a lack of capacity on the male’s behalf. However, I have continued to follow the LEAPS mnemonic. </w:t>
      </w:r>
      <w:sdt>
        <w:sdtPr>
          <w:rPr>
            <w:rFonts w:ascii="Calibri" w:eastAsia="Calibri" w:hAnsi="Calibri" w:cs="Times New Roman"/>
            <w:color w:val="auto"/>
            <w:sz w:val="22"/>
            <w:szCs w:val="22"/>
            <w:lang w:eastAsia="en-US"/>
          </w:rPr>
          <w:id w:val="-2054231189"/>
          <w:citation/>
        </w:sdtPr>
        <w:sdtContent>
          <w:r w:rsidRPr="00821539">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Placeholder6 \t  \l 2057 </w:instrText>
          </w:r>
          <w:r w:rsidRPr="00821539">
            <w:rPr>
              <w:rFonts w:ascii="Calibri" w:eastAsia="Calibri" w:hAnsi="Calibri" w:cs="Times New Roman"/>
              <w:color w:val="auto"/>
              <w:sz w:val="22"/>
              <w:szCs w:val="22"/>
              <w:lang w:eastAsia="en-US"/>
            </w:rPr>
            <w:fldChar w:fldCharType="separate"/>
          </w:r>
          <w:r w:rsidRPr="00821539">
            <w:rPr>
              <w:rFonts w:ascii="Calibri" w:eastAsia="Calibri" w:hAnsi="Calibri" w:cs="Times New Roman"/>
              <w:noProof/>
              <w:color w:val="auto"/>
              <w:sz w:val="22"/>
              <w:szCs w:val="22"/>
              <w:lang w:eastAsia="en-US"/>
            </w:rPr>
            <w:t>(College of Policing, 2020)</w:t>
          </w:r>
          <w:r w:rsidRPr="00821539">
            <w:rPr>
              <w:rFonts w:ascii="Calibri" w:eastAsia="Calibri" w:hAnsi="Calibri" w:cs="Times New Roman"/>
              <w:color w:val="auto"/>
              <w:sz w:val="22"/>
              <w:szCs w:val="22"/>
              <w:lang w:eastAsia="en-US"/>
            </w:rPr>
            <w:fldChar w:fldCharType="end"/>
          </w:r>
        </w:sdtContent>
      </w:sdt>
      <w:r w:rsidRPr="00821539">
        <w:rPr>
          <w:rFonts w:ascii="Calibri" w:eastAsia="Calibri" w:hAnsi="Calibri" w:cs="Times New Roman"/>
          <w:color w:val="auto"/>
          <w:sz w:val="22"/>
          <w:szCs w:val="22"/>
          <w:lang w:eastAsia="en-US"/>
        </w:rPr>
        <w:t xml:space="preserve"> whereby I listen, empathise, ask questions, paraphrase, summarise. I was wearing an earpiece so the male could not hear as my colleagues communicated that he was arrestable for common assault. However, his body language changed as I was receiving the message, for the first time he stopped talking. His face reddened and his breathing increased all signs that his body was going into a fight or flight state. It was at this point I clearly and assertively informed the male the time and that he was under arrest for common assault, before proceeding to give him the caution. This was met with verbal resistance and the male flailed his arms; I quickly and firmly took control of the male’s right forearm and applied handcuffs to his wrist, it was at this point I have changed the tone of my voice, to a sterner one, to gain compliance. Due to the change of the tone the male became compliant. </w:t>
      </w:r>
    </w:p>
    <w:p w14:paraId="7823EBED" w14:textId="77777777" w:rsidR="00821539" w:rsidRPr="00821539" w:rsidRDefault="00821539" w:rsidP="00821539">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t xml:space="preserve">When in handcuffs the male said something interesting which made me reflect; The male stated, “I wasn’t going to kick off mate, you’re a big lad” This made me consider the importance of officer presence, not just being present at a situation but the body language you display and the presence you have at the scene, in particular physical stature. An article that supports this thought process says “The intimidating effect of physical size is one of the easiest to explain from an evolutionary perspective. People bigger than we are pose an obvious threat.” </w:t>
      </w:r>
      <w:sdt>
        <w:sdtPr>
          <w:rPr>
            <w:rFonts w:ascii="Calibri" w:eastAsia="Calibri" w:hAnsi="Calibri" w:cs="Times New Roman"/>
            <w:color w:val="auto"/>
            <w:sz w:val="22"/>
            <w:szCs w:val="22"/>
            <w:lang w:eastAsia="en-US"/>
          </w:rPr>
          <w:id w:val="-612052035"/>
          <w:citation/>
        </w:sdtPr>
        <w:sdtContent>
          <w:r w:rsidRPr="00821539">
            <w:rPr>
              <w:rFonts w:ascii="Calibri" w:eastAsia="Calibri" w:hAnsi="Calibri" w:cs="Times New Roman"/>
              <w:color w:val="auto"/>
              <w:sz w:val="22"/>
              <w:szCs w:val="22"/>
              <w:lang w:eastAsia="en-US"/>
            </w:rPr>
            <w:fldChar w:fldCharType="begin"/>
          </w:r>
          <w:r w:rsidRPr="00821539">
            <w:rPr>
              <w:rFonts w:ascii="Calibri" w:eastAsia="Calibri" w:hAnsi="Calibri" w:cs="Times New Roman"/>
              <w:color w:val="auto"/>
              <w:sz w:val="22"/>
              <w:szCs w:val="22"/>
              <w:lang w:eastAsia="en-US"/>
            </w:rPr>
            <w:instrText xml:space="preserve"> CITATION Psychologytoday \l 2057 </w:instrText>
          </w:r>
          <w:r w:rsidRPr="00821539">
            <w:rPr>
              <w:rFonts w:ascii="Calibri" w:eastAsia="Calibri" w:hAnsi="Calibri" w:cs="Times New Roman"/>
              <w:color w:val="auto"/>
              <w:sz w:val="22"/>
              <w:szCs w:val="22"/>
              <w:lang w:eastAsia="en-US"/>
            </w:rPr>
            <w:fldChar w:fldCharType="separate"/>
          </w:r>
          <w:r w:rsidRPr="00821539">
            <w:rPr>
              <w:rFonts w:ascii="Calibri" w:eastAsia="Calibri" w:hAnsi="Calibri" w:cs="Times New Roman"/>
              <w:noProof/>
              <w:color w:val="auto"/>
              <w:sz w:val="22"/>
              <w:szCs w:val="22"/>
              <w:lang w:eastAsia="en-US"/>
            </w:rPr>
            <w:t>(Latson, 2019)</w:t>
          </w:r>
          <w:r w:rsidRPr="00821539">
            <w:rPr>
              <w:rFonts w:ascii="Calibri" w:eastAsia="Calibri" w:hAnsi="Calibri" w:cs="Times New Roman"/>
              <w:color w:val="auto"/>
              <w:sz w:val="22"/>
              <w:szCs w:val="22"/>
              <w:lang w:eastAsia="en-US"/>
            </w:rPr>
            <w:fldChar w:fldCharType="end"/>
          </w:r>
        </w:sdtContent>
      </w:sdt>
      <w:r w:rsidRPr="00821539">
        <w:rPr>
          <w:rFonts w:ascii="Calibri" w:eastAsia="Calibri" w:hAnsi="Calibri" w:cs="Times New Roman"/>
          <w:color w:val="auto"/>
          <w:sz w:val="22"/>
          <w:szCs w:val="22"/>
          <w:lang w:eastAsia="en-US"/>
        </w:rPr>
        <w:t xml:space="preserve"> We see people who are larger than us as threats. This is our natural mammalian instinct. We pick up these nonverbal cues and signals outside of consciousness and it influences the way we perceive the other person or interpret their intentions. The application of handcuffs subdued the </w:t>
      </w:r>
      <w:proofErr w:type="gramStart"/>
      <w:r w:rsidRPr="00821539">
        <w:rPr>
          <w:rFonts w:ascii="Calibri" w:eastAsia="Calibri" w:hAnsi="Calibri" w:cs="Times New Roman"/>
          <w:color w:val="auto"/>
          <w:sz w:val="22"/>
          <w:szCs w:val="22"/>
          <w:lang w:eastAsia="en-US"/>
        </w:rPr>
        <w:t>males</w:t>
      </w:r>
      <w:proofErr w:type="gramEnd"/>
      <w:r w:rsidRPr="00821539">
        <w:rPr>
          <w:rFonts w:ascii="Calibri" w:eastAsia="Calibri" w:hAnsi="Calibri" w:cs="Times New Roman"/>
          <w:color w:val="auto"/>
          <w:sz w:val="22"/>
          <w:szCs w:val="22"/>
          <w:lang w:eastAsia="en-US"/>
        </w:rPr>
        <w:t xml:space="preserve"> aggression, perhaps this emphasized the severity of the situation. Whilst conveying the male to custody his demeanour changed, speaking more calmly with myself. However, he kept repeating questions that had already been answered and explained to him, this could be potentially due to his level of intoxication rather than his capacity to understand. </w:t>
      </w:r>
    </w:p>
    <w:p w14:paraId="151EE04E" w14:textId="77777777" w:rsidR="00821539" w:rsidRPr="00821539" w:rsidRDefault="00821539" w:rsidP="00821539">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t>To conclude; Section 24 – Police and Criminal Evidence Act powers were exercised in order to make a lawful arrest of the male. With the following necessities present for the arrest, to prevent physical injury and to conduct a prompt an effective investigation of the offence. Positive action is required for all domestic abuse related incidents in line with force policy. I believe I took appropriate action needed for the situation. Upon reflection I am satisfied that the right level of force was used and was proportionate and necessary to effect arrest. An action plan for future incidents that take place inside a dwelling would be to try and contain the situation or person to one room and think of environmental factors that could add risk to a situation such as empty bottles, or other potential hazards in a room.</w:t>
      </w:r>
    </w:p>
    <w:p w14:paraId="5C8FD7E4" w14:textId="77777777" w:rsidR="00821539" w:rsidRPr="00821539" w:rsidRDefault="00821539" w:rsidP="00821539">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155A3194" w14:textId="77777777" w:rsidR="00821539" w:rsidRPr="00821539" w:rsidRDefault="00821539" w:rsidP="00821539">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821539">
        <w:rPr>
          <w:rFonts w:ascii="Calibri" w:eastAsia="Calibri" w:hAnsi="Calibri" w:cs="Times New Roman"/>
          <w:color w:val="auto"/>
          <w:sz w:val="22"/>
          <w:szCs w:val="22"/>
          <w:lang w:eastAsia="en-US"/>
        </w:rPr>
        <w:lastRenderedPageBreak/>
        <w:t>1628</w:t>
      </w:r>
    </w:p>
    <w:p w14:paraId="55770447" w14:textId="77777777" w:rsidR="004A4100" w:rsidRPr="00D04066" w:rsidRDefault="004A4100" w:rsidP="00D04066">
      <w:pPr>
        <w:rPr>
          <w:rFonts w:ascii="Calibri" w:eastAsia="Calibri" w:hAnsi="Calibri" w:cs="Times New Roman"/>
          <w:b/>
          <w:bCs/>
          <w:color w:val="auto"/>
          <w:sz w:val="22"/>
          <w:szCs w:val="22"/>
          <w:lang w:eastAsia="en-US"/>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0AF2D93" w:rsidR="00711A70" w:rsidRDefault="00711A70" w:rsidP="00711A70">
      <w:pPr>
        <w:jc w:val="both"/>
        <w:rPr>
          <w:b/>
          <w:sz w:val="24"/>
          <w:szCs w:val="24"/>
        </w:rPr>
      </w:pPr>
      <w:r w:rsidRPr="00450C83">
        <w:rPr>
          <w:b/>
          <w:sz w:val="24"/>
          <w:szCs w:val="24"/>
        </w:rPr>
        <w:t>ANSWER:</w:t>
      </w:r>
    </w:p>
    <w:p w14:paraId="0B745FEF" w14:textId="0A910D4C" w:rsidR="00893323" w:rsidRDefault="00893323" w:rsidP="00711A70">
      <w:pPr>
        <w:jc w:val="both"/>
        <w:rPr>
          <w:b/>
          <w:sz w:val="24"/>
          <w:szCs w:val="24"/>
        </w:rPr>
      </w:pPr>
    </w:p>
    <w:p w14:paraId="048DE3D4" w14:textId="77777777" w:rsidR="006C58CB" w:rsidRPr="006C58CB" w:rsidRDefault="006C58CB" w:rsidP="006C58C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 xml:space="preserve">In this task I will discuss an incident in which I have had to support a female victim through a domestic violence related incident. I will detail the communication skills used in order for me to establish what had taken place on the night in question, along with what measures and actions were conducted in order for me to best support the victim. I will utilise </w:t>
      </w:r>
      <w:sdt>
        <w:sdtPr>
          <w:rPr>
            <w:rFonts w:ascii="Calibri" w:eastAsia="Calibri" w:hAnsi="Calibri" w:cs="Times New Roman"/>
            <w:color w:val="auto"/>
            <w:sz w:val="22"/>
            <w:szCs w:val="22"/>
            <w:lang w:eastAsia="en-US"/>
          </w:rPr>
          <w:id w:val="1677458719"/>
          <w:citation/>
        </w:sdtPr>
        <w:sdtContent>
          <w:r w:rsidRPr="006C58CB">
            <w:rPr>
              <w:rFonts w:ascii="Calibri" w:eastAsia="Calibri" w:hAnsi="Calibri" w:cs="Times New Roman"/>
              <w:color w:val="auto"/>
              <w:sz w:val="22"/>
              <w:szCs w:val="22"/>
              <w:lang w:eastAsia="en-US"/>
            </w:rPr>
            <w:fldChar w:fldCharType="begin"/>
          </w:r>
          <w:r w:rsidRPr="006C58CB">
            <w:rPr>
              <w:rFonts w:ascii="Calibri" w:eastAsia="Calibri" w:hAnsi="Calibri" w:cs="Times New Roman"/>
              <w:color w:val="auto"/>
              <w:sz w:val="22"/>
              <w:szCs w:val="22"/>
              <w:lang w:eastAsia="en-US"/>
            </w:rPr>
            <w:instrText xml:space="preserve"> CITATION GIBBS1988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(GIBBS, 1988)</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reflective cycle, in order to reflect on what happened. The incident I will discuss had no language, cultural, ethnic issues to take into consideration.</w:t>
      </w:r>
    </w:p>
    <w:p w14:paraId="5269E84C" w14:textId="77777777" w:rsidR="006C58CB" w:rsidRPr="006C58CB" w:rsidRDefault="006C58CB" w:rsidP="006C58CB">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 xml:space="preserve">Whilst on duty with my tutor we have received a call to attend a property in the local area for reports of an ongoing domestic, whereby it was reported that a male perpetrator had threatened to kill his partner the female victim. The male was subject to police bail conditions for a domestic violence related assault on the female. As we have arrived at the property the female was visibly shaken and upset from the incident, it was clear she had been crying. The female gave a first account whereby she disclosed to me that, she had been arguing with the male, who has then grabbed her by the wrists and held onto them. When she shouted at him to get off her or she will call the police he stated, “YOU WILL BE DEAD BY THE TIME THAT THEY GET HERE”.  After this the victim stated that she went upstairs and told her mother about what had happened via text messages, which resulted in police being called. The victim stated at the time she was making dinner and following the incident in the living room in front of their child, the male pretended like nothing had happened. He proceeded to call her downstairs, where he started to dish out her dinner on to a plate. The victim </w:t>
      </w:r>
      <w:r w:rsidRPr="006C58CB">
        <w:rPr>
          <w:rFonts w:ascii="Calibri" w:eastAsia="Calibri" w:hAnsi="Calibri" w:cs="Times New Roman"/>
          <w:color w:val="auto"/>
          <w:sz w:val="22"/>
          <w:szCs w:val="22"/>
          <w:lang w:eastAsia="en-US"/>
        </w:rPr>
        <w:lastRenderedPageBreak/>
        <w:t xml:space="preserve">described this as being sadistic – from this it is clear that she is aware of the major flags from the male but appears to be petrified of repercussions if she tells anyone about what has happened. </w:t>
      </w:r>
    </w:p>
    <w:p w14:paraId="440192DC" w14:textId="3A03EA88" w:rsidR="006C58CB" w:rsidRPr="006C58CB" w:rsidRDefault="006C58CB" w:rsidP="006C58CB">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The male had been living back at the property for the last week, despite him having bail conditions not to be at the property. The victim states that she let him back as she is too scared to leave him and fears what he might do if she did leave him. From the disclosure made by the victim it was evident that she had been subjected to coercive control from the perpetrator which had taken place over the duration of the relationship. Coercive control is an act or a pattern of acts of assault, threats, humiliation and intimidation or other abuse that is used to harm, punish, or frighten their victim. “This controlling behaviour is designed to make a person dependent by isolating them from support, exploiting them, depriving them of independence and regulating their everyday behaviour.”</w:t>
      </w:r>
      <w:sdt>
        <w:sdtPr>
          <w:rPr>
            <w:rFonts w:ascii="Calibri" w:eastAsia="Calibri" w:hAnsi="Calibri" w:cs="Times New Roman"/>
            <w:color w:val="auto"/>
            <w:sz w:val="22"/>
            <w:szCs w:val="22"/>
            <w:lang w:eastAsia="en-US"/>
          </w:rPr>
          <w:id w:val="-831751383"/>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Placeholder7 \l 2057 </w:instrText>
          </w:r>
          <w:r w:rsidRPr="006C58CB">
            <w:rPr>
              <w:rFonts w:ascii="Calibri" w:eastAsia="Calibri" w:hAnsi="Calibri" w:cs="Times New Roman"/>
              <w:color w:val="auto"/>
              <w:sz w:val="22"/>
              <w:szCs w:val="22"/>
              <w:lang w:eastAsia="en-US"/>
            </w:rPr>
            <w:fldChar w:fldCharType="separate"/>
          </w:r>
          <w:r>
            <w:rPr>
              <w:rFonts w:ascii="Calibri" w:eastAsia="Calibri" w:hAnsi="Calibri" w:cs="Times New Roman"/>
              <w:noProof/>
              <w:color w:val="auto"/>
              <w:sz w:val="22"/>
              <w:szCs w:val="22"/>
              <w:lang w:eastAsia="en-US"/>
            </w:rPr>
            <w:t xml:space="preserve"> </w:t>
          </w:r>
          <w:r w:rsidRPr="006C58CB">
            <w:rPr>
              <w:rFonts w:ascii="Calibri" w:eastAsia="Calibri" w:hAnsi="Calibri" w:cs="Times New Roman"/>
              <w:noProof/>
              <w:color w:val="auto"/>
              <w:sz w:val="22"/>
              <w:szCs w:val="22"/>
              <w:lang w:eastAsia="en-US"/>
            </w:rPr>
            <w:t>(Womens Aid, 2022)</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There were 24,856 offences of coercive control recorded by the police in England and Wales (excluding GMP) in the year ending March 2020. This is an increase from 16,679 (excluding GMP) in the previous year. </w:t>
      </w:r>
      <w:sdt>
        <w:sdtPr>
          <w:rPr>
            <w:rFonts w:ascii="Calibri" w:eastAsia="Calibri" w:hAnsi="Calibri" w:cs="Times New Roman"/>
            <w:color w:val="auto"/>
            <w:sz w:val="22"/>
            <w:szCs w:val="22"/>
            <w:lang w:eastAsia="en-US"/>
          </w:rPr>
          <w:id w:val="-1966420294"/>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Placeholder8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(Office of National Statistics, 2020)</w:t>
          </w:r>
          <w:r w:rsidRPr="006C58CB">
            <w:rPr>
              <w:rFonts w:ascii="Calibri" w:eastAsia="Calibri" w:hAnsi="Calibri" w:cs="Times New Roman"/>
              <w:color w:val="auto"/>
              <w:sz w:val="22"/>
              <w:szCs w:val="22"/>
              <w:lang w:eastAsia="en-US"/>
            </w:rPr>
            <w:fldChar w:fldCharType="end"/>
          </w:r>
        </w:sdtContent>
      </w:sdt>
    </w:p>
    <w:p w14:paraId="0B6BE74E" w14:textId="2074F66B" w:rsidR="006C58CB" w:rsidRPr="006C58CB" w:rsidRDefault="006C58CB" w:rsidP="006C58CB">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 xml:space="preserve">Upon the disclosure I have determined that positive action needs to be taken in line with force policy, however the male is arrestable for the following offences. Common Assault Section 39 – Criminal Justice Act 1988 </w:t>
      </w:r>
      <w:sdt>
        <w:sdtPr>
          <w:rPr>
            <w:rFonts w:ascii="Calibri" w:eastAsia="Calibri" w:hAnsi="Calibri" w:cs="Times New Roman"/>
            <w:color w:val="auto"/>
            <w:sz w:val="22"/>
            <w:szCs w:val="22"/>
            <w:lang w:eastAsia="en-US"/>
          </w:rPr>
          <w:id w:val="-1809549722"/>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Placeholder9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(PNLD, Common Assault, 2021)</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and Threats to kill Section 16 – Offences Against Peoples Act 1861 </w:t>
      </w:r>
      <w:sdt>
        <w:sdtPr>
          <w:rPr>
            <w:rFonts w:ascii="Calibri" w:eastAsia="Calibri" w:hAnsi="Calibri" w:cs="Times New Roman"/>
            <w:color w:val="auto"/>
            <w:sz w:val="22"/>
            <w:szCs w:val="22"/>
            <w:lang w:eastAsia="en-US"/>
          </w:rPr>
          <w:id w:val="-1647503608"/>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Placeholder10 \t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(PNLD, 2021)</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Due to the call being of a domestic abuse nature, coupled with identifying both an adult at risk as well as a young child; it is my duty to complete a public protection notification. (PPN) This form must be submitted for every incident of domestic abuse, stalking and harassment. The purpose of this form is to update partner agencies of information gathered by the completing officer when attending the incident. Providing them with information enables the partner agencies to assess what support the victim or vulnerable person needs. “A PPN is an information sharing document which allows officers to record safeguarding concerns when identified.” </w:t>
      </w:r>
      <w:sdt>
        <w:sdtPr>
          <w:rPr>
            <w:rFonts w:ascii="Calibri" w:eastAsia="Calibri" w:hAnsi="Calibri" w:cs="Times New Roman"/>
            <w:color w:val="auto"/>
            <w:sz w:val="22"/>
            <w:szCs w:val="22"/>
            <w:lang w:eastAsia="en-US"/>
          </w:rPr>
          <w:id w:val="1024829457"/>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Placeholder11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(South Wales Police, 2021)</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South Wales Police state when an officer has concerns for any adult at risk, they need to complete a PPN recording their rationale by the end of their tour of duty or within 24 hours of the incident being reported. It is important to take into consideration when completing the PPN that you avoid police jargon as the document is used by non-police partner agencies, the following should be documented as part of the officers’ observations in regards to the PPN, Outline of circumstances: what has happened not just that incident but also relevant previous history between both parties. Present Risk &amp; Harm: What have you identified and what do you perceive to be the current risks? Preventative Factors: what does the victim have in place to prevent this happening again? Impact on child: if children are involved consider the impact of Adverse Childhood Experiences (</w:t>
      </w:r>
      <w:proofErr w:type="gramStart"/>
      <w:r w:rsidRPr="006C58CB">
        <w:rPr>
          <w:rFonts w:ascii="Calibri" w:eastAsia="Calibri" w:hAnsi="Calibri" w:cs="Times New Roman"/>
          <w:color w:val="auto"/>
          <w:sz w:val="22"/>
          <w:szCs w:val="22"/>
          <w:lang w:eastAsia="en-US"/>
        </w:rPr>
        <w:t>ACEs)  The</w:t>
      </w:r>
      <w:proofErr w:type="gramEnd"/>
      <w:r w:rsidRPr="006C58CB">
        <w:rPr>
          <w:rFonts w:ascii="Calibri" w:eastAsia="Calibri" w:hAnsi="Calibri" w:cs="Times New Roman"/>
          <w:color w:val="auto"/>
          <w:sz w:val="22"/>
          <w:szCs w:val="22"/>
          <w:lang w:eastAsia="en-US"/>
        </w:rPr>
        <w:t xml:space="preserve"> term Adverse Childhood Experiences (ACEs) is used to describe a wide range of stressful or traumatic experiences that children can be exposed to while growing up. “ACEs include direct experiences such as suffering physical, verbal or sexual abuse, and physical or emotional neglect and indirect experiences affected by the environment in which a child grows up” </w:t>
      </w:r>
      <w:sdt>
        <w:sdtPr>
          <w:rPr>
            <w:rFonts w:ascii="Calibri" w:eastAsia="Calibri" w:hAnsi="Calibri" w:cs="Times New Roman"/>
            <w:color w:val="auto"/>
            <w:sz w:val="22"/>
            <w:szCs w:val="22"/>
            <w:lang w:eastAsia="en-US"/>
          </w:rPr>
          <w:id w:val="-2131704147"/>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Placeholder12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(Young Minds, 2018)</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Childs Voice: Is the child able to share with the officer how they feel? And finally Consent: consent to share information with partner agencies in order to assess what support is required. Part of the PPN process for domestic violence related incidents is the completion of the DASH checklist,</w:t>
      </w:r>
    </w:p>
    <w:p w14:paraId="45954598" w14:textId="7D846D9C" w:rsidR="006C58CB" w:rsidRPr="006C58CB" w:rsidRDefault="006C58CB" w:rsidP="006C58CB">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 xml:space="preserve">“The Domestic Abuse, Stalking and Honour Based Violence (DASH 2009) Risk Identification, Assessment and Management Model was implemented across all police services in the UK from March 2009.” </w:t>
      </w:r>
      <w:sdt>
        <w:sdtPr>
          <w:rPr>
            <w:rFonts w:ascii="Calibri" w:eastAsia="Calibri" w:hAnsi="Calibri" w:cs="Times New Roman"/>
            <w:color w:val="auto"/>
            <w:sz w:val="22"/>
            <w:szCs w:val="22"/>
            <w:lang w:eastAsia="en-US"/>
          </w:rPr>
          <w:id w:val="1444421208"/>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Placeholder13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(DASH Model, 2022)</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The DASH consists of 29 questions, that relate to domestic abuse. Officers need the victims consent in order to undertake the DASH with them. Whilst with the victim I have sat down with her in order to complete the DASH form. From my personal experience I find the use of active listening coupled with a change in body language and tone and volume of my voice </w:t>
      </w:r>
      <w:r w:rsidRPr="006C58CB">
        <w:rPr>
          <w:rFonts w:ascii="Calibri" w:eastAsia="Calibri" w:hAnsi="Calibri" w:cs="Times New Roman"/>
          <w:color w:val="auto"/>
          <w:sz w:val="22"/>
          <w:szCs w:val="22"/>
          <w:lang w:eastAsia="en-US"/>
        </w:rPr>
        <w:lastRenderedPageBreak/>
        <w:t xml:space="preserve">enables me to get the most out of this process. Active listening is the use of verbal and nonverbal communication to demonstrate that you are listening to understand rather than listening to respond to a person. Eye contact, verbal interjections such a “uh-huh” and nodding of the head show you are engaged with the person. </w:t>
      </w:r>
      <w:sdt>
        <w:sdtPr>
          <w:rPr>
            <w:rFonts w:ascii="Calibri" w:eastAsia="Calibri" w:hAnsi="Calibri" w:cs="Times New Roman"/>
            <w:color w:val="auto"/>
            <w:sz w:val="22"/>
            <w:szCs w:val="22"/>
            <w:lang w:eastAsia="en-US"/>
          </w:rPr>
          <w:id w:val="231213001"/>
          <w:citation/>
        </w:sdtPr>
        <w:sdtContent>
          <w:r w:rsidRPr="006C58CB">
            <w:rPr>
              <w:rFonts w:ascii="Calibri" w:eastAsia="Calibri" w:hAnsi="Calibri" w:cs="Times New Roman"/>
              <w:color w:val="auto"/>
              <w:sz w:val="22"/>
              <w:szCs w:val="22"/>
              <w:lang w:eastAsia="en-US"/>
            </w:rPr>
            <w:fldChar w:fldCharType="begin"/>
          </w:r>
          <w:r w:rsidRPr="006C58CB">
            <w:rPr>
              <w:rFonts w:ascii="Calibri" w:eastAsia="Calibri" w:hAnsi="Calibri" w:cs="Times New Roman"/>
              <w:color w:val="auto"/>
              <w:sz w:val="22"/>
              <w:szCs w:val="22"/>
              <w:lang w:eastAsia="en-US"/>
            </w:rPr>
            <w:instrText xml:space="preserve"> CITATION LWy20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(L. Wytkind, 2020)</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research suggested that affirmation techniques such as summarising what the person talking to you has said or using simple words such as yes or I understand can make the person communicating with the receiver more engaged and feel like they are being listened to. </w:t>
      </w:r>
      <w:sdt>
        <w:sdtPr>
          <w:rPr>
            <w:rFonts w:ascii="Calibri" w:eastAsia="Calibri" w:hAnsi="Calibri" w:cs="Times New Roman"/>
            <w:color w:val="auto"/>
            <w:sz w:val="22"/>
            <w:szCs w:val="22"/>
            <w:lang w:eastAsia="en-US"/>
          </w:rPr>
          <w:id w:val="1677841504"/>
          <w:citation/>
        </w:sdtPr>
        <w:sdtContent>
          <w:r w:rsidRPr="006C58CB">
            <w:rPr>
              <w:rFonts w:ascii="Calibri" w:eastAsia="Calibri" w:hAnsi="Calibri" w:cs="Times New Roman"/>
              <w:color w:val="auto"/>
              <w:sz w:val="22"/>
              <w:szCs w:val="22"/>
              <w:lang w:eastAsia="en-US"/>
            </w:rPr>
            <w:fldChar w:fldCharType="begin"/>
          </w:r>
          <w:r w:rsidRPr="006C58CB">
            <w:rPr>
              <w:rFonts w:ascii="Calibri" w:eastAsia="Calibri" w:hAnsi="Calibri" w:cs="Times New Roman"/>
              <w:color w:val="auto"/>
              <w:sz w:val="22"/>
              <w:szCs w:val="22"/>
              <w:lang w:eastAsia="en-US"/>
            </w:rPr>
            <w:instrText xml:space="preserve"> CITATION LWy20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(L. Wytkind, 2020)</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concluded however that summarizing what the person was saying worked better than just saying 'yes', so I will try and use that when communicating in the future in similar situations. I believe that the DASH should be treated as a tool in order to develop a better understanding of what is happening in the relationship, and that if you action it like a tick box task, you will not get the desired effect from it, with the victim becoming disengaged with the officer. During this process I took my time and allowed the victim to take it at her own pace, thanking her for her answers along with positive reinforcement. Whilst completing the DASH the victims 1 year old daughter was fascinated by my presence, showing me her toys, and attempting to gain my attention. By also engaging with the victim’s daughter, it has helped me develop a rapport with the victim showing a more human side that I think sometimes people forget when it comes to police officers.</w:t>
      </w:r>
    </w:p>
    <w:p w14:paraId="0A9BC325" w14:textId="6082EAAA" w:rsidR="006C58CB" w:rsidRPr="006C58CB" w:rsidRDefault="006C58CB" w:rsidP="006C58CB">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There is a question on the DASH that relates to abuse of a sexual nature, which I pre warn victims is going to be a difficult question. On this occasion the female has opened up and disclosed to me that she has been a victim of rape, with the most recent being 5 days prior to this incident. It is at this point I have started to logically go through what steps I needed to undertake, in order to achieve best evidence. This process would need to be completed by a Sexual Offences Liaison Officer (SOLO) “The Sexual Offences Liaison Officer (SOLO) is responsible for acting as a first responder to allegations of a sexual offence.”</w:t>
      </w:r>
      <w:sdt>
        <w:sdtPr>
          <w:rPr>
            <w:rFonts w:ascii="Calibri" w:eastAsia="Calibri" w:hAnsi="Calibri" w:cs="Times New Roman"/>
            <w:color w:val="auto"/>
            <w:sz w:val="22"/>
            <w:szCs w:val="22"/>
            <w:lang w:eastAsia="en-US"/>
          </w:rPr>
          <w:id w:val="-284657154"/>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Placeholder14 \l 2057 </w:instrText>
          </w:r>
          <w:r w:rsidRPr="006C58CB">
            <w:rPr>
              <w:rFonts w:ascii="Calibri" w:eastAsia="Calibri" w:hAnsi="Calibri" w:cs="Times New Roman"/>
              <w:color w:val="auto"/>
              <w:sz w:val="22"/>
              <w:szCs w:val="22"/>
              <w:lang w:eastAsia="en-US"/>
            </w:rPr>
            <w:fldChar w:fldCharType="separate"/>
          </w:r>
          <w:r>
            <w:rPr>
              <w:rFonts w:ascii="Calibri" w:eastAsia="Calibri" w:hAnsi="Calibri" w:cs="Times New Roman"/>
              <w:noProof/>
              <w:color w:val="auto"/>
              <w:sz w:val="22"/>
              <w:szCs w:val="22"/>
              <w:lang w:eastAsia="en-US"/>
            </w:rPr>
            <w:t xml:space="preserve"> </w:t>
          </w:r>
          <w:r w:rsidRPr="006C58CB">
            <w:rPr>
              <w:rFonts w:ascii="Calibri" w:eastAsia="Calibri" w:hAnsi="Calibri" w:cs="Times New Roman"/>
              <w:noProof/>
              <w:color w:val="auto"/>
              <w:sz w:val="22"/>
              <w:szCs w:val="22"/>
              <w:lang w:eastAsia="en-US"/>
            </w:rPr>
            <w:t>(College of Policing, SOLO officers, 2022)</w:t>
          </w:r>
          <w:r w:rsidRPr="006C58CB">
            <w:rPr>
              <w:rFonts w:ascii="Calibri" w:eastAsia="Calibri" w:hAnsi="Calibri" w:cs="Times New Roman"/>
              <w:color w:val="auto"/>
              <w:sz w:val="22"/>
              <w:szCs w:val="22"/>
              <w:lang w:eastAsia="en-US"/>
            </w:rPr>
            <w:fldChar w:fldCharType="end"/>
          </w:r>
        </w:sdtContent>
      </w:sdt>
      <w:r w:rsidRPr="006C58CB">
        <w:rPr>
          <w:rFonts w:ascii="Calibri" w:eastAsia="Calibri" w:hAnsi="Calibri" w:cs="Times New Roman"/>
          <w:color w:val="auto"/>
          <w:sz w:val="22"/>
          <w:szCs w:val="22"/>
          <w:lang w:eastAsia="en-US"/>
        </w:rPr>
        <w:t xml:space="preserve"> Their role is to gather evidence and information from the victim that contributes to the investigation, preserves its integrity, and secures their confidence and trust. I was able to support this process and the SOLO officers by completing the victim’s first account using the ONYX booklet which is used by Gwent Police ONYX FIRST RESPONDER &amp; SOLO BOOKLET. This process includes a series of questions in order to take a simple first account from the victim, in depth questioning should be avoided at this stage, however sufficient details are needed in order to conduct an investigation; What has happened? (Enough details to establish what offence has taken place) When did it happen? (In order to prioritise action) Who is involved? (Enough information to take immediate steps to trace suspect(s) Where did it happen? (Enough information to identify all the relevant scenes)</w:t>
      </w:r>
    </w:p>
    <w:p w14:paraId="149A1DA3" w14:textId="0974E187" w:rsidR="006C58CB" w:rsidRPr="006C58CB" w:rsidRDefault="006C58CB" w:rsidP="006C58CB">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 xml:space="preserve">Whilst discussing the incident with the victim I ensured that I discussed special measures with her, as part of the victim’s code (Code of Practice for Victims of Crime) “Special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 </w:t>
      </w:r>
      <w:sdt>
        <w:sdtPr>
          <w:rPr>
            <w:rFonts w:ascii="Calibri" w:eastAsia="Calibri" w:hAnsi="Calibri" w:cs="Times New Roman"/>
            <w:color w:val="auto"/>
            <w:sz w:val="22"/>
            <w:szCs w:val="22"/>
            <w:lang w:eastAsia="en-US"/>
          </w:rPr>
          <w:id w:val="1337960808"/>
          <w:citation/>
        </w:sdtPr>
        <w:sdtContent>
          <w:r w:rsidRPr="006C58CB">
            <w:rPr>
              <w:rFonts w:ascii="Calibri" w:eastAsia="Calibri" w:hAnsi="Calibri" w:cs="Times New Roman"/>
              <w:color w:val="auto"/>
              <w:sz w:val="22"/>
              <w:szCs w:val="22"/>
              <w:lang w:eastAsia="en-US"/>
            </w:rPr>
            <w:fldChar w:fldCharType="begin"/>
          </w:r>
          <w:r>
            <w:rPr>
              <w:rFonts w:ascii="Calibri" w:eastAsia="Calibri" w:hAnsi="Calibri" w:cs="Times New Roman"/>
              <w:color w:val="auto"/>
              <w:sz w:val="22"/>
              <w:szCs w:val="22"/>
              <w:lang w:eastAsia="en-US"/>
            </w:rPr>
            <w:instrText xml:space="preserve">CITATION Placeholder15 \l 2057 </w:instrText>
          </w:r>
          <w:r w:rsidRPr="006C58CB">
            <w:rPr>
              <w:rFonts w:ascii="Calibri" w:eastAsia="Calibri" w:hAnsi="Calibri" w:cs="Times New Roman"/>
              <w:color w:val="auto"/>
              <w:sz w:val="22"/>
              <w:szCs w:val="22"/>
              <w:lang w:eastAsia="en-US"/>
            </w:rPr>
            <w:fldChar w:fldCharType="separate"/>
          </w:r>
          <w:r w:rsidRPr="006C58CB">
            <w:rPr>
              <w:rFonts w:ascii="Calibri" w:eastAsia="Calibri" w:hAnsi="Calibri" w:cs="Times New Roman"/>
              <w:noProof/>
              <w:color w:val="auto"/>
              <w:sz w:val="22"/>
              <w:szCs w:val="22"/>
              <w:lang w:eastAsia="en-US"/>
            </w:rPr>
            <w:t>(Crown Prosecution Service, 2021)</w:t>
          </w:r>
          <w:r w:rsidRPr="006C58CB">
            <w:rPr>
              <w:rFonts w:ascii="Calibri" w:eastAsia="Calibri" w:hAnsi="Calibri" w:cs="Times New Roman"/>
              <w:color w:val="auto"/>
              <w:sz w:val="22"/>
              <w:szCs w:val="22"/>
              <w:lang w:eastAsia="en-US"/>
            </w:rPr>
            <w:fldChar w:fldCharType="end"/>
          </w:r>
        </w:sdtContent>
      </w:sdt>
    </w:p>
    <w:p w14:paraId="776FBCB8" w14:textId="77777777" w:rsidR="006C58CB" w:rsidRPr="006C58CB" w:rsidRDefault="006C58CB" w:rsidP="006C58CB">
      <w:pPr>
        <w:overflowPunct/>
        <w:autoSpaceDE/>
        <w:autoSpaceDN/>
        <w:adjustRightInd/>
        <w:spacing w:after="160" w:line="259" w:lineRule="auto"/>
        <w:ind w:firstLine="720"/>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 xml:space="preserve">Upon reflection of the incident, I believe that my approach, concern, empathy, and consideration to the victim enabled me to develop a rapport with her, which in turn allowed her to openly disclose what had happened to her. </w:t>
      </w:r>
    </w:p>
    <w:p w14:paraId="14A7DC20" w14:textId="77777777" w:rsidR="006C58CB" w:rsidRPr="006C58CB" w:rsidRDefault="006C58CB" w:rsidP="006C58CB">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6B48614" w14:textId="77777777" w:rsidR="006C58CB" w:rsidRPr="006C58CB" w:rsidRDefault="006C58CB" w:rsidP="006C58C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C58CB">
        <w:rPr>
          <w:rFonts w:ascii="Calibri" w:eastAsia="Calibri" w:hAnsi="Calibri" w:cs="Times New Roman"/>
          <w:color w:val="auto"/>
          <w:sz w:val="22"/>
          <w:szCs w:val="22"/>
          <w:lang w:eastAsia="en-US"/>
        </w:rPr>
        <w:t>1633</w:t>
      </w:r>
    </w:p>
    <w:p w14:paraId="79B7DC4C" w14:textId="77777777" w:rsidR="00893323" w:rsidRPr="00450C83" w:rsidRDefault="00893323" w:rsidP="00711A70">
      <w:pPr>
        <w:jc w:val="both"/>
        <w:rPr>
          <w:b/>
          <w:sz w:val="24"/>
          <w:szCs w:val="24"/>
        </w:rPr>
      </w:pPr>
    </w:p>
    <w:p w14:paraId="0797331D" w14:textId="021AC4C5" w:rsidR="00025650" w:rsidRDefault="00025650" w:rsidP="00025650">
      <w:pPr>
        <w:jc w:val="both"/>
        <w:rPr>
          <w:sz w:val="24"/>
          <w:szCs w:val="24"/>
        </w:rPr>
      </w:pPr>
    </w:p>
    <w:p w14:paraId="32933C98" w14:textId="7935F856" w:rsidR="00AA666E" w:rsidRDefault="00AA666E" w:rsidP="000B1E96">
      <w:pPr>
        <w:rPr>
          <w:sz w:val="24"/>
          <w:szCs w:val="24"/>
        </w:rPr>
      </w:pPr>
    </w:p>
    <w:p w14:paraId="2684F082" w14:textId="77777777" w:rsidR="00DF2105" w:rsidRPr="000B1E96" w:rsidRDefault="00DF2105"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009359B8">
              <w:rPr>
                <w:b/>
                <w:bCs/>
                <w:sz w:val="24"/>
                <w:szCs w:val="24"/>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044CD87F" w:rsidR="00025650" w:rsidRDefault="00025650" w:rsidP="00025650">
      <w:pPr>
        <w:jc w:val="both"/>
        <w:rPr>
          <w:sz w:val="24"/>
          <w:szCs w:val="24"/>
        </w:rPr>
      </w:pPr>
    </w:p>
    <w:p w14:paraId="01BE7643" w14:textId="77777777" w:rsidR="00844E53" w:rsidRPr="00844E53" w:rsidRDefault="00844E53" w:rsidP="00844E53">
      <w:pPr>
        <w:jc w:val="both"/>
        <w:rPr>
          <w:sz w:val="24"/>
          <w:szCs w:val="24"/>
        </w:rPr>
      </w:pPr>
      <w:r w:rsidRPr="00844E53">
        <w:rPr>
          <w:sz w:val="24"/>
          <w:szCs w:val="24"/>
        </w:rPr>
        <w:t>In this task I will discuss a policing incident whereby I have used discretion in order to resolve the situation. I will define the term discretion, and how it can be used in a policing capacity alongside professional judgement. I will detail the incident, documenting the offences that were committed and the relevant legislation, along with powers that were available to me during the time of the occurrence. I will explain the National Decision Model (NDM) and how it was used in the incident, alongside my responsibilities in regards to the Criminal Procedure and Investigations Act 1996. I will utilise (GIBBS, 1988) reflective cycle, in order to reflect on what happened. The incident I will discuss had no language, cultural, ethnic issues to take into consideration.</w:t>
      </w:r>
    </w:p>
    <w:p w14:paraId="02CB9347" w14:textId="77777777" w:rsidR="00844E53" w:rsidRPr="00844E53" w:rsidRDefault="00844E53" w:rsidP="00844E53">
      <w:pPr>
        <w:jc w:val="both"/>
        <w:rPr>
          <w:sz w:val="24"/>
          <w:szCs w:val="24"/>
        </w:rPr>
      </w:pPr>
      <w:r w:rsidRPr="00844E53">
        <w:rPr>
          <w:sz w:val="24"/>
          <w:szCs w:val="24"/>
        </w:rPr>
        <w:t xml:space="preserve">How I would describe discretion, is when you have a number of options when dealing with a situation, you make a subjective decision based on the information available. In regards to discretion in a policing capacity, it is vital that officers are empowered to use their discretion when dealing with situations, as punitive measures are not always the best option. However, in order for discretion to be used correctly it must be used in conjunction with the National Decision Model (NDM). “The National Decision Model (NDM) is suitable for all decisions and should be used by everyone in policing. It can </w:t>
      </w:r>
      <w:r w:rsidRPr="00844E53">
        <w:rPr>
          <w:sz w:val="24"/>
          <w:szCs w:val="24"/>
        </w:rPr>
        <w:lastRenderedPageBreak/>
        <w:t xml:space="preserve">be applied: to spontaneous incidents or planned operations. By an individual or team of people. To both operational and non-operational situations.” (College of Policing, 2014) </w:t>
      </w:r>
    </w:p>
    <w:p w14:paraId="56DDC158" w14:textId="77777777" w:rsidR="00844E53" w:rsidRPr="00844E53" w:rsidRDefault="00844E53" w:rsidP="00844E53">
      <w:pPr>
        <w:jc w:val="both"/>
        <w:rPr>
          <w:sz w:val="24"/>
          <w:szCs w:val="24"/>
        </w:rPr>
      </w:pPr>
      <w:r w:rsidRPr="00844E53">
        <w:rPr>
          <w:sz w:val="24"/>
          <w:szCs w:val="24"/>
        </w:rPr>
        <w:tab/>
        <w:t>The national decision making model is a circular flow chart with 6 key elements vital to the decision making process. At the centre of the model is the code of ethics, confirming that any action taken by police officers or staff is consistent with the correct behaviours of fairness, respect, and integrity. The next step on the model is gathering information and intelligence, this step is crucial for the officer to understand what is happening or what has just happened. Once an understanding of the situation has been established the officer can start the next step of the model. Assessing threat and risk and developing a working strategy. This is followed by considering what powers and policies are available to the officer during the situation, ensuring their actions are legal. Once these steps have been actioned the officer will consider what options are available to them and establish what contingencies are available if the options do not work. The last step of the national decision making model is take action and review. The decision to take action will come from the outcomes of the previous steps in the model. The officer will then review if this action has worked or not. If it has not worked the officer will cycle through the National Decision Model again until a solution is found for the situation.</w:t>
      </w:r>
    </w:p>
    <w:p w14:paraId="144F2070" w14:textId="77777777" w:rsidR="00844E53" w:rsidRPr="00844E53" w:rsidRDefault="00844E53" w:rsidP="00844E53">
      <w:pPr>
        <w:jc w:val="both"/>
        <w:rPr>
          <w:sz w:val="24"/>
          <w:szCs w:val="24"/>
        </w:rPr>
      </w:pPr>
      <w:r w:rsidRPr="00844E53">
        <w:rPr>
          <w:sz w:val="24"/>
          <w:szCs w:val="24"/>
        </w:rPr>
        <w:tab/>
        <w:t xml:space="preserve">“Discretion can have a huge influence in the decision making process, the college of policing states in the code of ethics 2014, police discretion is necessary, but must be used wisely” (College of Policing, 2014) So when officers use discretion it is imperative that they utilise their knowledge, skills and training, taking consideration for what they are trying to achieve versus possible effects </w:t>
      </w:r>
      <w:proofErr w:type="gramStart"/>
      <w:r w:rsidRPr="00844E53">
        <w:rPr>
          <w:sz w:val="24"/>
          <w:szCs w:val="24"/>
        </w:rPr>
        <w:t>and  outcomes</w:t>
      </w:r>
      <w:proofErr w:type="gramEnd"/>
      <w:r w:rsidRPr="00844E53">
        <w:rPr>
          <w:sz w:val="24"/>
          <w:szCs w:val="24"/>
        </w:rPr>
        <w:t xml:space="preserve"> their decisions could have. Whilst the use of discretion is an integral part of modern Policing, it’s important to recognise the risks that are associated with using discretion, keeping the code of ethics in mind it’s important that officers act consistently and avoid unconscious bias. Unconscious bias can have a significant influence on our attitudes and behaviours, especially towards other people. It can influence key decisions in the workplace and can contribute to inequality, for example in selection and recruitment, appraisals, or promotion. (Imperial College London, 2022) My understanding is that unconscious bias effects everyone, it is out of our control. Our brains react quickly and make judgements based on personal experience, backgrounds, or society stereotypes. “It is not just about gender, ethnicity or other visible diversity characteristics - height, body weight, names, and many other things can also trigger unconscious bias.” (Imperial College London, 2022) An </w:t>
      </w:r>
      <w:proofErr w:type="gramStart"/>
      <w:r w:rsidRPr="00844E53">
        <w:rPr>
          <w:sz w:val="24"/>
          <w:szCs w:val="24"/>
        </w:rPr>
        <w:t>officers</w:t>
      </w:r>
      <w:proofErr w:type="gramEnd"/>
      <w:r w:rsidRPr="00844E53">
        <w:rPr>
          <w:sz w:val="24"/>
          <w:szCs w:val="24"/>
        </w:rPr>
        <w:t xml:space="preserve"> judgement may be impacted by unconscious bias if they have dealt with similar situations in the past, so use knowledge and experience of that situation, in order to deal with the situation in front of them, rather than using the National Decision Model.</w:t>
      </w:r>
    </w:p>
    <w:p w14:paraId="3A9C21DC" w14:textId="77777777" w:rsidR="00844E53" w:rsidRPr="00844E53" w:rsidRDefault="00844E53" w:rsidP="00844E53">
      <w:pPr>
        <w:jc w:val="both"/>
        <w:rPr>
          <w:sz w:val="24"/>
          <w:szCs w:val="24"/>
        </w:rPr>
      </w:pPr>
      <w:r w:rsidRPr="00844E53">
        <w:rPr>
          <w:sz w:val="24"/>
          <w:szCs w:val="24"/>
        </w:rPr>
        <w:t xml:space="preserve">Whilst conducting mobile patrols, I was a passenger in a marked police car driven by my tutor. Part of our patrol was to undertake local policing priority tasking, which involves patrols of the town centre in regards to antisocial behaviour of youths. As we drove past a supermarket carpark, my attention was drawn towards two vehicles in the carpark. I then witnessed one of the cars pull off at speed from his parking space, before conducting a manoeuvre commonly known as a handbrake turn. The vehicle then proceeded to drive back towards the parking space at speed before completing a further handbrake turn. Upon doing this the driver of the vehicle has committed an offence under section 59 Police Reform Act. Vehicles used in a manner causing alarm, distress, or annoyance. (PNLD, 2022) My tutor and I have entered the carpark and approached the vehicle with blue lights flashing. We then positioned our vehicle in </w:t>
      </w:r>
      <w:r w:rsidRPr="00844E53">
        <w:rPr>
          <w:sz w:val="24"/>
          <w:szCs w:val="24"/>
        </w:rPr>
        <w:lastRenderedPageBreak/>
        <w:t>front of his car in order to avoid him driving off. It is at this point I have exited the vehicle and made my way across to the car in question. As I approached the vehicle, I could see that it has 2 occupants inside; a male driver who appeared to be approximately 18 years of age, and a female of a similar age in the passenger seat of the vehicle. Remembering the importance of Betari’s box, Betari’s box describes how people can get locked into a vicious or virtuous circle of communication, based on how their attitudes and behaviour respond to each other. (College of policing, 2020) I have begun to engage with the male with a professional and assertive manner, which upon reflection I believe was needed in order to assert control over the situation. I have immediately asked the male to turn off the engine and to exit the vehicle, to which he complied with my instructions. It was at this point where I have asked the male for his details such as his name, date of birth, and home address. As I had taken the males personal details, I have taken into consideration my general responsibilities in regards to the Criminal Procedure and Investigations Act 1996 and the retaining of information. “</w:t>
      </w:r>
      <w:proofErr w:type="gramStart"/>
      <w:r w:rsidRPr="00844E53">
        <w:rPr>
          <w:sz w:val="24"/>
          <w:szCs w:val="24"/>
        </w:rPr>
        <w:t>crime</w:t>
      </w:r>
      <w:proofErr w:type="gramEnd"/>
      <w:r w:rsidRPr="00844E53">
        <w:rPr>
          <w:sz w:val="24"/>
          <w:szCs w:val="24"/>
        </w:rPr>
        <w:t xml:space="preserve"> reports (including crime report forms, relevant parts of incident report books or police officers’ notebooks).” (Ministry of Justice, 1996) Utilising my force issued mobile device I have entered these details into my pocket notebook, therefore securing the information on an encrypted device which only I have access to the device to enter data. The information in my electronic notebook, however, is accessible by supervising officers.</w:t>
      </w:r>
    </w:p>
    <w:p w14:paraId="12CBBF1B" w14:textId="77777777" w:rsidR="00844E53" w:rsidRPr="00844E53" w:rsidRDefault="00844E53" w:rsidP="00844E53">
      <w:pPr>
        <w:jc w:val="both"/>
        <w:rPr>
          <w:sz w:val="24"/>
          <w:szCs w:val="24"/>
        </w:rPr>
      </w:pPr>
      <w:r w:rsidRPr="00844E53">
        <w:rPr>
          <w:sz w:val="24"/>
          <w:szCs w:val="24"/>
        </w:rPr>
        <w:t>Due to the offence committed I had the following options at my disposal. I could have completed a traffic offence report, given words of advice and as always there is an option to do nothing, however this option is not justifiable. Nottinghamshire Police describe a ‘Traffic Offence Report’ (TOR) as “A TOR (also known as a G2003 form) is issued by an officer because they have reason to believe you may have committed a specified road traffic-related offence(s)” (Nottinghamshire Police, 2022) a TOR can be issued for multiple types of motoring offences and is completed by an officer at the side of the road with the subject, who is informed they are being reported for the discussed offence.  I proceeded to speak with the male starting with closed questioning, the purpose of this was to get him to state simple facts, for example how long have you been driving? This was to get the male to understand the level of his inexperience behind the wheel of a car, coupled with the potential hazards involved with his manner of driving. This was then followed by a series of hypothetical questions, to encourage reflection from the male in regards to his actions. My aim was to make him understand the potential consequences to his actions, these questions were along the lines of “How will your girlfriends father react, if I had to go and tell him his daughter has been hurt or even worse killed as a result of your driving?” I could see that this encouraged an emotional response from the male. It was evident that he was remorseful for his actions. With this in mind, and the information I had in front of me I have used my discretion not to issue the male with a TOR.  My rationale for this was that stern words of advice to the male would be sufficient, as I believed the male now had a clear understanding of the implications his driving could have, as well as acting as a deterrent for further incidents.</w:t>
      </w:r>
    </w:p>
    <w:p w14:paraId="2D6F1B8B" w14:textId="77777777" w:rsidR="00844E53" w:rsidRPr="00844E53" w:rsidRDefault="00844E53" w:rsidP="00844E53">
      <w:pPr>
        <w:jc w:val="both"/>
        <w:rPr>
          <w:sz w:val="24"/>
          <w:szCs w:val="24"/>
        </w:rPr>
      </w:pPr>
      <w:r w:rsidRPr="00844E53">
        <w:rPr>
          <w:sz w:val="24"/>
          <w:szCs w:val="24"/>
        </w:rPr>
        <w:t xml:space="preserve">Upon reflection, I feel the action taken by myself was the most appropriate for dealing with the incident. Taking into consideration all of the factors of the situation, being able to use discretion was invaluable. Considering the nature of the incident, the previous history of the male and the immediate remorsefulness for his actions I feel issuing a Traffic Offence Report would have been the wrong option to take. I have also reflected on my use of the National Decision Model and how previously I would link it more to incidents involving conflict or potential violence. However, I have realised that I use it </w:t>
      </w:r>
      <w:r w:rsidRPr="00844E53">
        <w:rPr>
          <w:sz w:val="24"/>
          <w:szCs w:val="24"/>
        </w:rPr>
        <w:lastRenderedPageBreak/>
        <w:t>in every policing situation. I have also taken time to understand the impact unconscious bias can have when dealing with situations and how this can be negated by using the National Decision Model and focusing on the code of ethics.</w:t>
      </w:r>
    </w:p>
    <w:p w14:paraId="1A8067D5" w14:textId="77777777" w:rsidR="00844E53" w:rsidRPr="00844E53" w:rsidRDefault="00844E53" w:rsidP="00844E53">
      <w:pPr>
        <w:jc w:val="both"/>
        <w:rPr>
          <w:sz w:val="24"/>
          <w:szCs w:val="24"/>
        </w:rPr>
      </w:pPr>
    </w:p>
    <w:p w14:paraId="131A309E" w14:textId="1E2A237A" w:rsidR="00556928" w:rsidRPr="00270EEB" w:rsidRDefault="00844E53" w:rsidP="00844E53">
      <w:pPr>
        <w:jc w:val="both"/>
        <w:rPr>
          <w:sz w:val="24"/>
          <w:szCs w:val="24"/>
        </w:rPr>
      </w:pPr>
      <w:r w:rsidRPr="00844E53">
        <w:rPr>
          <w:sz w:val="24"/>
          <w:szCs w:val="24"/>
        </w:rPr>
        <w:t>165</w:t>
      </w:r>
      <w:r>
        <w:rPr>
          <w:sz w:val="24"/>
          <w:szCs w:val="24"/>
        </w:rPr>
        <w:t>2</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DF0B6DA" w:rsidR="00220D06" w:rsidRDefault="004E4F4D" w:rsidP="00616E60">
            <w:pPr>
              <w:rPr>
                <w:sz w:val="24"/>
                <w:szCs w:val="24"/>
              </w:rPr>
            </w:pPr>
            <w:r>
              <w:rPr>
                <w:sz w:val="24"/>
                <w:szCs w:val="24"/>
              </w:rPr>
              <w:t>Time Management:</w:t>
            </w:r>
          </w:p>
          <w:p w14:paraId="16A3C0A2" w14:textId="2321CF02" w:rsidR="00616E60" w:rsidRDefault="00616E60" w:rsidP="00616E60">
            <w:pPr>
              <w:rPr>
                <w:sz w:val="24"/>
                <w:szCs w:val="24"/>
              </w:rPr>
            </w:pPr>
          </w:p>
          <w:p w14:paraId="630F567E" w14:textId="34E672CE" w:rsidR="00616E60" w:rsidRDefault="00616E60" w:rsidP="00616E60">
            <w:pPr>
              <w:rPr>
                <w:sz w:val="24"/>
                <w:szCs w:val="24"/>
              </w:rPr>
            </w:pPr>
            <w:r>
              <w:rPr>
                <w:sz w:val="24"/>
                <w:szCs w:val="24"/>
              </w:rPr>
              <w:t xml:space="preserve">I find my pace of completion of </w:t>
            </w:r>
            <w:r w:rsidR="00C647B6">
              <w:rPr>
                <w:sz w:val="24"/>
                <w:szCs w:val="24"/>
              </w:rPr>
              <w:t>NICHE</w:t>
            </w:r>
            <w:r>
              <w:rPr>
                <w:sz w:val="24"/>
                <w:szCs w:val="24"/>
              </w:rPr>
              <w:t xml:space="preserve"> is slower than others, this is due to the</w:t>
            </w:r>
            <w:r w:rsidR="00C647B6">
              <w:rPr>
                <w:sz w:val="24"/>
                <w:szCs w:val="24"/>
              </w:rPr>
              <w:t xml:space="preserve"> lack of experience with the process. Along with</w:t>
            </w:r>
          </w:p>
          <w:p w14:paraId="5E77AC59" w14:textId="4909CC69" w:rsidR="004E4F4D" w:rsidRPr="00270EEB" w:rsidRDefault="004E4F4D" w:rsidP="00616E60">
            <w:pPr>
              <w:rPr>
                <w:sz w:val="24"/>
                <w:szCs w:val="24"/>
              </w:rPr>
            </w:pPr>
          </w:p>
          <w:p w14:paraId="66224223" w14:textId="77777777" w:rsidR="00220D06" w:rsidRPr="00270EEB" w:rsidRDefault="00220D06" w:rsidP="00616E60">
            <w:pPr>
              <w:rPr>
                <w:sz w:val="24"/>
                <w:szCs w:val="24"/>
              </w:rPr>
            </w:pPr>
          </w:p>
          <w:p w14:paraId="4B5016F9" w14:textId="77777777" w:rsidR="00220D06" w:rsidRPr="00270EEB" w:rsidRDefault="00220D06" w:rsidP="00616E60">
            <w:pPr>
              <w:rPr>
                <w:sz w:val="24"/>
                <w:szCs w:val="24"/>
              </w:rPr>
            </w:pPr>
          </w:p>
          <w:p w14:paraId="5A8E3BA0" w14:textId="77777777" w:rsidR="00220D06" w:rsidRPr="00270EEB" w:rsidRDefault="00220D06" w:rsidP="00616E60">
            <w:pPr>
              <w:rPr>
                <w:sz w:val="24"/>
                <w:szCs w:val="24"/>
              </w:rPr>
            </w:pPr>
          </w:p>
          <w:p w14:paraId="1D925BEB" w14:textId="77777777" w:rsidR="00220D06" w:rsidRPr="00270EEB" w:rsidRDefault="00220D06" w:rsidP="00616E60">
            <w:pPr>
              <w:rPr>
                <w:sz w:val="24"/>
                <w:szCs w:val="24"/>
              </w:rPr>
            </w:pPr>
          </w:p>
          <w:p w14:paraId="12DD0457" w14:textId="77777777" w:rsidR="00220D06" w:rsidRPr="00270EEB" w:rsidRDefault="00220D06" w:rsidP="00616E60">
            <w:pPr>
              <w:rPr>
                <w:sz w:val="24"/>
                <w:szCs w:val="24"/>
              </w:rPr>
            </w:pPr>
          </w:p>
          <w:p w14:paraId="43FC3966" w14:textId="77777777" w:rsidR="00220D06" w:rsidRPr="00270EEB" w:rsidRDefault="00220D06" w:rsidP="00616E60">
            <w:pPr>
              <w:rPr>
                <w:sz w:val="24"/>
                <w:szCs w:val="24"/>
              </w:rPr>
            </w:pPr>
          </w:p>
          <w:p w14:paraId="3E32D5F2" w14:textId="77777777" w:rsidR="00220D06" w:rsidRPr="00270EEB" w:rsidRDefault="00220D06" w:rsidP="00616E60">
            <w:pPr>
              <w:rPr>
                <w:sz w:val="24"/>
                <w:szCs w:val="24"/>
              </w:rPr>
            </w:pPr>
          </w:p>
          <w:p w14:paraId="3F46813A" w14:textId="77777777" w:rsidR="00220D06" w:rsidRPr="00270EEB" w:rsidRDefault="00220D06" w:rsidP="00616E60">
            <w:pPr>
              <w:rPr>
                <w:sz w:val="24"/>
                <w:szCs w:val="24"/>
              </w:rPr>
            </w:pPr>
          </w:p>
          <w:p w14:paraId="0ED85F85" w14:textId="77777777" w:rsidR="00220D06" w:rsidRPr="00270EEB" w:rsidRDefault="00220D06" w:rsidP="00616E60">
            <w:pPr>
              <w:rPr>
                <w:sz w:val="24"/>
                <w:szCs w:val="24"/>
              </w:rPr>
            </w:pPr>
          </w:p>
        </w:tc>
        <w:tc>
          <w:tcPr>
            <w:tcW w:w="2249" w:type="dxa"/>
            <w:shd w:val="clear" w:color="auto" w:fill="auto"/>
          </w:tcPr>
          <w:p w14:paraId="7841AB11" w14:textId="77777777" w:rsidR="00220D06" w:rsidRDefault="00C647B6" w:rsidP="00616E60">
            <w:pPr>
              <w:rPr>
                <w:sz w:val="24"/>
                <w:szCs w:val="24"/>
              </w:rPr>
            </w:pPr>
            <w:r>
              <w:rPr>
                <w:sz w:val="24"/>
                <w:szCs w:val="24"/>
              </w:rPr>
              <w:t>Implement checklists for completion of each Occurrence to ensure correct completion.</w:t>
            </w:r>
          </w:p>
          <w:p w14:paraId="37A2B93A" w14:textId="77777777" w:rsidR="00C647B6" w:rsidRDefault="00C647B6" w:rsidP="00616E60">
            <w:pPr>
              <w:rPr>
                <w:sz w:val="24"/>
                <w:szCs w:val="24"/>
              </w:rPr>
            </w:pPr>
          </w:p>
          <w:p w14:paraId="7780EAF0" w14:textId="77777777" w:rsidR="00C647B6" w:rsidRDefault="00C647B6" w:rsidP="00616E60">
            <w:pPr>
              <w:rPr>
                <w:sz w:val="24"/>
                <w:szCs w:val="24"/>
              </w:rPr>
            </w:pPr>
            <w:r>
              <w:rPr>
                <w:sz w:val="24"/>
                <w:szCs w:val="24"/>
              </w:rPr>
              <w:t>Continue to Focus on accuracy over speed of completion</w:t>
            </w:r>
          </w:p>
          <w:p w14:paraId="55D456BB" w14:textId="77777777" w:rsidR="00C647B6" w:rsidRDefault="00C647B6" w:rsidP="00616E60">
            <w:pPr>
              <w:rPr>
                <w:sz w:val="24"/>
                <w:szCs w:val="24"/>
              </w:rPr>
            </w:pPr>
          </w:p>
          <w:p w14:paraId="1DD535CE" w14:textId="2FAFCBE3" w:rsidR="00C647B6" w:rsidRPr="00270EEB" w:rsidRDefault="00C647B6" w:rsidP="00616E60">
            <w:pPr>
              <w:rPr>
                <w:sz w:val="24"/>
                <w:szCs w:val="24"/>
              </w:rPr>
            </w:pPr>
            <w:r>
              <w:rPr>
                <w:sz w:val="24"/>
                <w:szCs w:val="24"/>
              </w:rPr>
              <w:t xml:space="preserve">Ensure I allow myself enough time in shift to complete Niche </w:t>
            </w:r>
          </w:p>
        </w:tc>
        <w:tc>
          <w:tcPr>
            <w:tcW w:w="2230" w:type="dxa"/>
            <w:shd w:val="clear" w:color="auto" w:fill="auto"/>
          </w:tcPr>
          <w:p w14:paraId="5FCC0D19" w14:textId="77777777" w:rsidR="00220D06" w:rsidRDefault="00616E60" w:rsidP="00616E60">
            <w:pPr>
              <w:rPr>
                <w:sz w:val="24"/>
                <w:szCs w:val="24"/>
              </w:rPr>
            </w:pPr>
            <w:r>
              <w:rPr>
                <w:sz w:val="24"/>
                <w:szCs w:val="24"/>
              </w:rPr>
              <w:t>Line Manager</w:t>
            </w:r>
          </w:p>
          <w:p w14:paraId="7800CC1C" w14:textId="77777777" w:rsidR="00616E60" w:rsidRDefault="00616E60" w:rsidP="00616E60">
            <w:pPr>
              <w:rPr>
                <w:sz w:val="24"/>
                <w:szCs w:val="24"/>
              </w:rPr>
            </w:pPr>
          </w:p>
          <w:p w14:paraId="2C198A8D" w14:textId="77777777" w:rsidR="00616E60" w:rsidRDefault="00616E60" w:rsidP="00616E60">
            <w:pPr>
              <w:rPr>
                <w:sz w:val="24"/>
                <w:szCs w:val="24"/>
              </w:rPr>
            </w:pPr>
            <w:r>
              <w:rPr>
                <w:sz w:val="24"/>
                <w:szCs w:val="24"/>
              </w:rPr>
              <w:t>Peers</w:t>
            </w:r>
          </w:p>
          <w:p w14:paraId="6FA1E2A0" w14:textId="77777777" w:rsidR="00616E60" w:rsidRDefault="00616E60" w:rsidP="00616E60">
            <w:pPr>
              <w:rPr>
                <w:sz w:val="24"/>
                <w:szCs w:val="24"/>
              </w:rPr>
            </w:pPr>
          </w:p>
          <w:p w14:paraId="3F9BBBCD" w14:textId="77777777" w:rsidR="00616E60" w:rsidRDefault="00616E60" w:rsidP="00616E60">
            <w:pPr>
              <w:rPr>
                <w:sz w:val="24"/>
                <w:szCs w:val="24"/>
              </w:rPr>
            </w:pPr>
            <w:r>
              <w:rPr>
                <w:sz w:val="24"/>
                <w:szCs w:val="24"/>
              </w:rPr>
              <w:t>PDU sarge</w:t>
            </w:r>
          </w:p>
          <w:p w14:paraId="612FC8C2" w14:textId="77777777" w:rsidR="00616E60" w:rsidRDefault="00616E60" w:rsidP="00616E60">
            <w:pPr>
              <w:rPr>
                <w:sz w:val="24"/>
                <w:szCs w:val="24"/>
              </w:rPr>
            </w:pPr>
          </w:p>
          <w:p w14:paraId="177DD410" w14:textId="54808309" w:rsidR="00616E60" w:rsidRPr="00270EEB" w:rsidRDefault="00616E60" w:rsidP="00616E60">
            <w:pPr>
              <w:rPr>
                <w:sz w:val="24"/>
                <w:szCs w:val="24"/>
              </w:rPr>
            </w:pPr>
          </w:p>
        </w:tc>
        <w:tc>
          <w:tcPr>
            <w:tcW w:w="2230" w:type="dxa"/>
            <w:shd w:val="clear" w:color="auto" w:fill="auto"/>
          </w:tcPr>
          <w:p w14:paraId="1F90E38B" w14:textId="10C27DFA" w:rsidR="62FE5CAF" w:rsidRDefault="00407264" w:rsidP="00616E60">
            <w:pPr>
              <w:rPr>
                <w:sz w:val="24"/>
                <w:szCs w:val="24"/>
              </w:rPr>
            </w:pPr>
            <w:r>
              <w:rPr>
                <w:sz w:val="24"/>
                <w:szCs w:val="24"/>
              </w:rPr>
              <w:t xml:space="preserve">Review each set ongoing </w:t>
            </w:r>
          </w:p>
        </w:tc>
      </w:tr>
      <w:tr w:rsidR="00220D06" w:rsidRPr="00270EEB" w14:paraId="4DD6097A" w14:textId="77777777" w:rsidTr="6E3AA50A">
        <w:tc>
          <w:tcPr>
            <w:tcW w:w="2318" w:type="dxa"/>
            <w:shd w:val="clear" w:color="auto" w:fill="auto"/>
          </w:tcPr>
          <w:p w14:paraId="24A3FE31" w14:textId="17F3BDD3" w:rsidR="00220D06" w:rsidRDefault="00FA65B3" w:rsidP="00616E60">
            <w:pPr>
              <w:rPr>
                <w:sz w:val="24"/>
                <w:szCs w:val="24"/>
              </w:rPr>
            </w:pPr>
            <w:r>
              <w:rPr>
                <w:sz w:val="24"/>
                <w:szCs w:val="24"/>
              </w:rPr>
              <w:t>Moodle</w:t>
            </w:r>
          </w:p>
          <w:p w14:paraId="500C3FE5" w14:textId="00FC2530" w:rsidR="00FA65B3" w:rsidRDefault="00FA65B3" w:rsidP="00616E60">
            <w:pPr>
              <w:rPr>
                <w:sz w:val="24"/>
                <w:szCs w:val="24"/>
              </w:rPr>
            </w:pPr>
          </w:p>
          <w:p w14:paraId="642B529D" w14:textId="28287A71" w:rsidR="00FA65B3" w:rsidRPr="00270EEB" w:rsidRDefault="00FA65B3" w:rsidP="00616E60">
            <w:pPr>
              <w:rPr>
                <w:sz w:val="24"/>
                <w:szCs w:val="24"/>
              </w:rPr>
            </w:pPr>
            <w:r>
              <w:rPr>
                <w:sz w:val="24"/>
                <w:szCs w:val="24"/>
              </w:rPr>
              <w:t xml:space="preserve">Gain a better understanding of how to use the </w:t>
            </w:r>
            <w:proofErr w:type="spellStart"/>
            <w:r>
              <w:rPr>
                <w:sz w:val="24"/>
                <w:szCs w:val="24"/>
              </w:rPr>
              <w:t>moodle</w:t>
            </w:r>
            <w:proofErr w:type="spellEnd"/>
            <w:r>
              <w:rPr>
                <w:sz w:val="24"/>
                <w:szCs w:val="24"/>
              </w:rPr>
              <w:t xml:space="preserve"> portal.</w:t>
            </w:r>
          </w:p>
          <w:p w14:paraId="425B6CB3" w14:textId="77777777" w:rsidR="00220D06" w:rsidRPr="00270EEB" w:rsidRDefault="00220D06" w:rsidP="00616E60">
            <w:pPr>
              <w:rPr>
                <w:sz w:val="24"/>
                <w:szCs w:val="24"/>
              </w:rPr>
            </w:pPr>
          </w:p>
          <w:p w14:paraId="4865F322" w14:textId="77777777" w:rsidR="00220D06" w:rsidRPr="00270EEB" w:rsidRDefault="00220D06" w:rsidP="00616E60">
            <w:pPr>
              <w:rPr>
                <w:sz w:val="24"/>
                <w:szCs w:val="24"/>
              </w:rPr>
            </w:pPr>
          </w:p>
          <w:p w14:paraId="0A2D2C9B" w14:textId="77777777" w:rsidR="00220D06" w:rsidRPr="00270EEB" w:rsidRDefault="00220D06" w:rsidP="00616E60">
            <w:pPr>
              <w:rPr>
                <w:sz w:val="24"/>
                <w:szCs w:val="24"/>
              </w:rPr>
            </w:pPr>
          </w:p>
          <w:p w14:paraId="0214F434" w14:textId="77777777" w:rsidR="00220D06" w:rsidRPr="00270EEB" w:rsidRDefault="00220D06" w:rsidP="00616E60">
            <w:pPr>
              <w:rPr>
                <w:sz w:val="24"/>
                <w:szCs w:val="24"/>
              </w:rPr>
            </w:pPr>
          </w:p>
          <w:p w14:paraId="78E923B6" w14:textId="77777777" w:rsidR="00220D06" w:rsidRPr="00270EEB" w:rsidRDefault="00220D06" w:rsidP="00616E60">
            <w:pPr>
              <w:rPr>
                <w:sz w:val="24"/>
                <w:szCs w:val="24"/>
              </w:rPr>
            </w:pPr>
          </w:p>
          <w:p w14:paraId="230BFF7F" w14:textId="77777777" w:rsidR="00220D06" w:rsidRPr="00270EEB" w:rsidRDefault="00220D06" w:rsidP="00616E60">
            <w:pPr>
              <w:rPr>
                <w:sz w:val="24"/>
                <w:szCs w:val="24"/>
              </w:rPr>
            </w:pPr>
          </w:p>
          <w:p w14:paraId="1E5577CA" w14:textId="77777777" w:rsidR="00220D06" w:rsidRPr="00270EEB" w:rsidRDefault="00220D06" w:rsidP="00616E60">
            <w:pPr>
              <w:rPr>
                <w:sz w:val="24"/>
                <w:szCs w:val="24"/>
              </w:rPr>
            </w:pPr>
          </w:p>
          <w:p w14:paraId="4FE15341" w14:textId="4CCA5D61" w:rsidR="00220D06" w:rsidRDefault="00220D06" w:rsidP="00616E60">
            <w:pPr>
              <w:rPr>
                <w:sz w:val="24"/>
                <w:szCs w:val="24"/>
              </w:rPr>
            </w:pPr>
          </w:p>
          <w:p w14:paraId="0A6D2D6E" w14:textId="77777777" w:rsidR="00407264" w:rsidRPr="00270EEB" w:rsidRDefault="00407264" w:rsidP="00616E60">
            <w:pPr>
              <w:rPr>
                <w:sz w:val="24"/>
                <w:szCs w:val="24"/>
              </w:rPr>
            </w:pPr>
          </w:p>
          <w:p w14:paraId="1243BA69" w14:textId="77777777" w:rsidR="00220D06" w:rsidRPr="00270EEB" w:rsidRDefault="00220D06" w:rsidP="00616E60">
            <w:pPr>
              <w:rPr>
                <w:sz w:val="24"/>
                <w:szCs w:val="24"/>
              </w:rPr>
            </w:pPr>
          </w:p>
          <w:p w14:paraId="4B5300CC" w14:textId="77777777" w:rsidR="00220D06" w:rsidRPr="00270EEB" w:rsidRDefault="00220D06" w:rsidP="00616E60">
            <w:pPr>
              <w:rPr>
                <w:sz w:val="24"/>
                <w:szCs w:val="24"/>
              </w:rPr>
            </w:pPr>
          </w:p>
        </w:tc>
        <w:tc>
          <w:tcPr>
            <w:tcW w:w="2249" w:type="dxa"/>
            <w:shd w:val="clear" w:color="auto" w:fill="auto"/>
          </w:tcPr>
          <w:p w14:paraId="4A5263DB" w14:textId="2820D920" w:rsidR="00220D06" w:rsidRPr="00270EEB" w:rsidRDefault="00FA65B3" w:rsidP="00616E60">
            <w:pPr>
              <w:rPr>
                <w:sz w:val="24"/>
                <w:szCs w:val="24"/>
              </w:rPr>
            </w:pPr>
            <w:r>
              <w:rPr>
                <w:sz w:val="24"/>
                <w:szCs w:val="24"/>
              </w:rPr>
              <w:t>Utilise the ava</w:t>
            </w:r>
            <w:r w:rsidR="00616E60">
              <w:rPr>
                <w:sz w:val="24"/>
                <w:szCs w:val="24"/>
              </w:rPr>
              <w:t>ila</w:t>
            </w:r>
            <w:r>
              <w:rPr>
                <w:sz w:val="24"/>
                <w:szCs w:val="24"/>
              </w:rPr>
              <w:t xml:space="preserve">ble </w:t>
            </w:r>
            <w:r w:rsidR="00616E60">
              <w:rPr>
                <w:sz w:val="24"/>
                <w:szCs w:val="24"/>
              </w:rPr>
              <w:t>support networks in order to gain a better understanding of the portal and how to navigate its functions and find information.</w:t>
            </w:r>
          </w:p>
        </w:tc>
        <w:tc>
          <w:tcPr>
            <w:tcW w:w="2230" w:type="dxa"/>
            <w:shd w:val="clear" w:color="auto" w:fill="auto"/>
          </w:tcPr>
          <w:p w14:paraId="06A3F47E" w14:textId="1109474C" w:rsidR="00220D06" w:rsidRDefault="00FA65B3" w:rsidP="00616E60">
            <w:pPr>
              <w:rPr>
                <w:sz w:val="24"/>
                <w:szCs w:val="24"/>
              </w:rPr>
            </w:pPr>
            <w:r w:rsidRPr="00616E60">
              <w:rPr>
                <w:sz w:val="24"/>
                <w:szCs w:val="24"/>
              </w:rPr>
              <w:t>UWTSD point of contact arrange meeting</w:t>
            </w:r>
            <w:r w:rsidR="00616E60">
              <w:rPr>
                <w:sz w:val="24"/>
                <w:szCs w:val="24"/>
              </w:rPr>
              <w:t>.</w:t>
            </w:r>
          </w:p>
          <w:p w14:paraId="2DD888E0" w14:textId="6707C50D" w:rsidR="00616E60" w:rsidRDefault="00616E60" w:rsidP="00616E60">
            <w:pPr>
              <w:rPr>
                <w:sz w:val="24"/>
                <w:szCs w:val="24"/>
              </w:rPr>
            </w:pPr>
          </w:p>
          <w:p w14:paraId="301F6F19" w14:textId="77777777" w:rsidR="00616E60" w:rsidRPr="00616E60" w:rsidRDefault="00616E60" w:rsidP="00616E60">
            <w:pPr>
              <w:rPr>
                <w:sz w:val="24"/>
                <w:szCs w:val="24"/>
              </w:rPr>
            </w:pPr>
          </w:p>
          <w:p w14:paraId="55CDA8EA" w14:textId="4D13715C" w:rsidR="00616E60" w:rsidRPr="00616E60" w:rsidRDefault="00616E60" w:rsidP="00616E60">
            <w:pPr>
              <w:rPr>
                <w:sz w:val="24"/>
                <w:szCs w:val="24"/>
              </w:rPr>
            </w:pPr>
            <w:r w:rsidRPr="00616E60">
              <w:rPr>
                <w:sz w:val="24"/>
                <w:szCs w:val="24"/>
              </w:rPr>
              <w:t>My</w:t>
            </w:r>
            <w:r>
              <w:rPr>
                <w:sz w:val="24"/>
                <w:szCs w:val="24"/>
              </w:rPr>
              <w:t xml:space="preserve"> </w:t>
            </w:r>
            <w:r w:rsidRPr="00616E60">
              <w:rPr>
                <w:sz w:val="24"/>
                <w:szCs w:val="24"/>
              </w:rPr>
              <w:t>support network of</w:t>
            </w:r>
            <w:r>
              <w:rPr>
                <w:sz w:val="24"/>
                <w:szCs w:val="24"/>
              </w:rPr>
              <w:t xml:space="preserve"> student officer peers to help</w:t>
            </w:r>
          </w:p>
        </w:tc>
        <w:tc>
          <w:tcPr>
            <w:tcW w:w="2230" w:type="dxa"/>
            <w:shd w:val="clear" w:color="auto" w:fill="auto"/>
          </w:tcPr>
          <w:p w14:paraId="25AAFC86" w14:textId="17027A46" w:rsidR="62FE5CAF" w:rsidRDefault="00FA65B3" w:rsidP="00616E60">
            <w:pPr>
              <w:rPr>
                <w:sz w:val="24"/>
                <w:szCs w:val="24"/>
              </w:rPr>
            </w:pPr>
            <w:r>
              <w:rPr>
                <w:sz w:val="24"/>
                <w:szCs w:val="24"/>
              </w:rPr>
              <w:t>Completion end of April.</w:t>
            </w:r>
          </w:p>
        </w:tc>
      </w:tr>
      <w:tr w:rsidR="00220D06" w:rsidRPr="00270EEB" w14:paraId="32973BBE" w14:textId="77777777" w:rsidTr="6E3AA50A">
        <w:tc>
          <w:tcPr>
            <w:tcW w:w="2318" w:type="dxa"/>
            <w:shd w:val="clear" w:color="auto" w:fill="auto"/>
          </w:tcPr>
          <w:p w14:paraId="01058BA1" w14:textId="19749614" w:rsidR="00407264" w:rsidRDefault="00C647B6" w:rsidP="00C647B6">
            <w:pPr>
              <w:rPr>
                <w:sz w:val="24"/>
                <w:szCs w:val="24"/>
              </w:rPr>
            </w:pPr>
            <w:r>
              <w:rPr>
                <w:sz w:val="24"/>
                <w:szCs w:val="24"/>
              </w:rPr>
              <w:lastRenderedPageBreak/>
              <w:t>Interviewing suspects.</w:t>
            </w:r>
          </w:p>
          <w:p w14:paraId="28AE2AD3" w14:textId="77777777" w:rsidR="00407264" w:rsidRDefault="00407264" w:rsidP="00C647B6">
            <w:pPr>
              <w:rPr>
                <w:sz w:val="24"/>
                <w:szCs w:val="24"/>
              </w:rPr>
            </w:pPr>
          </w:p>
          <w:p w14:paraId="334EFA32" w14:textId="45C711E0" w:rsidR="00C647B6" w:rsidRDefault="00C647B6" w:rsidP="00C647B6">
            <w:pPr>
              <w:rPr>
                <w:sz w:val="24"/>
                <w:szCs w:val="24"/>
              </w:rPr>
            </w:pPr>
            <w:r>
              <w:rPr>
                <w:sz w:val="24"/>
                <w:szCs w:val="24"/>
              </w:rPr>
              <w:t>2 interviews conducted in tutorship were No comment interviews.</w:t>
            </w:r>
          </w:p>
          <w:p w14:paraId="127D0C67" w14:textId="77777777" w:rsidR="00C647B6" w:rsidRDefault="00C647B6" w:rsidP="00C647B6">
            <w:pPr>
              <w:rPr>
                <w:sz w:val="24"/>
                <w:szCs w:val="24"/>
              </w:rPr>
            </w:pPr>
          </w:p>
          <w:p w14:paraId="46A11D2F" w14:textId="3CADA4EA" w:rsidR="00C647B6" w:rsidRDefault="00C647B6" w:rsidP="00C647B6">
            <w:pPr>
              <w:rPr>
                <w:sz w:val="24"/>
                <w:szCs w:val="24"/>
              </w:rPr>
            </w:pPr>
            <w:r>
              <w:rPr>
                <w:sz w:val="24"/>
                <w:szCs w:val="24"/>
              </w:rPr>
              <w:t>1 interview conducted as independent whereby the male responded to questions.</w:t>
            </w:r>
          </w:p>
          <w:p w14:paraId="6C9C6AB0" w14:textId="47B5DF4B" w:rsidR="00407264" w:rsidRDefault="00407264" w:rsidP="00C647B6">
            <w:pPr>
              <w:rPr>
                <w:sz w:val="24"/>
                <w:szCs w:val="24"/>
              </w:rPr>
            </w:pPr>
          </w:p>
          <w:p w14:paraId="274415BE" w14:textId="258D9E96" w:rsidR="00407264" w:rsidRDefault="00407264" w:rsidP="00C647B6">
            <w:pPr>
              <w:rPr>
                <w:sz w:val="24"/>
                <w:szCs w:val="24"/>
              </w:rPr>
            </w:pPr>
            <w:r>
              <w:rPr>
                <w:sz w:val="24"/>
                <w:szCs w:val="24"/>
              </w:rPr>
              <w:t xml:space="preserve">Increase Confidence in interviewing moving forward </w:t>
            </w:r>
          </w:p>
          <w:p w14:paraId="237347D0" w14:textId="77777777" w:rsidR="00C647B6" w:rsidRPr="00270EEB" w:rsidRDefault="00C647B6" w:rsidP="00C647B6">
            <w:pPr>
              <w:rPr>
                <w:sz w:val="24"/>
                <w:szCs w:val="24"/>
              </w:rPr>
            </w:pPr>
          </w:p>
          <w:p w14:paraId="6B12593B" w14:textId="77777777" w:rsidR="00220D06" w:rsidRPr="00270EEB" w:rsidRDefault="00220D06" w:rsidP="00C647B6">
            <w:pPr>
              <w:rPr>
                <w:sz w:val="24"/>
                <w:szCs w:val="24"/>
              </w:rPr>
            </w:pPr>
          </w:p>
          <w:p w14:paraId="39F61F13" w14:textId="77777777" w:rsidR="00220D06" w:rsidRPr="00270EEB" w:rsidRDefault="00220D06" w:rsidP="00C647B6">
            <w:pPr>
              <w:rPr>
                <w:sz w:val="24"/>
                <w:szCs w:val="24"/>
              </w:rPr>
            </w:pPr>
          </w:p>
          <w:p w14:paraId="3212F272" w14:textId="77777777" w:rsidR="00220D06" w:rsidRPr="00270EEB" w:rsidRDefault="00220D06" w:rsidP="00C647B6">
            <w:pPr>
              <w:rPr>
                <w:sz w:val="24"/>
                <w:szCs w:val="24"/>
              </w:rPr>
            </w:pPr>
          </w:p>
          <w:p w14:paraId="3914B7AC" w14:textId="77777777" w:rsidR="00220D06" w:rsidRPr="00270EEB" w:rsidRDefault="00220D06" w:rsidP="00C647B6">
            <w:pPr>
              <w:rPr>
                <w:sz w:val="24"/>
                <w:szCs w:val="24"/>
              </w:rPr>
            </w:pPr>
          </w:p>
          <w:p w14:paraId="6AD71E3E" w14:textId="77777777" w:rsidR="00220D06" w:rsidRPr="00270EEB" w:rsidRDefault="00220D06" w:rsidP="00C647B6">
            <w:pPr>
              <w:rPr>
                <w:sz w:val="24"/>
                <w:szCs w:val="24"/>
              </w:rPr>
            </w:pPr>
          </w:p>
          <w:p w14:paraId="59B02BC7" w14:textId="77777777" w:rsidR="00220D06" w:rsidRPr="00270EEB" w:rsidRDefault="00220D06" w:rsidP="00C647B6">
            <w:pPr>
              <w:rPr>
                <w:sz w:val="24"/>
                <w:szCs w:val="24"/>
              </w:rPr>
            </w:pPr>
          </w:p>
        </w:tc>
        <w:tc>
          <w:tcPr>
            <w:tcW w:w="2249" w:type="dxa"/>
            <w:shd w:val="clear" w:color="auto" w:fill="auto"/>
          </w:tcPr>
          <w:p w14:paraId="7588D200" w14:textId="77777777" w:rsidR="00220D06" w:rsidRDefault="00407264" w:rsidP="00C647B6">
            <w:pPr>
              <w:rPr>
                <w:sz w:val="24"/>
                <w:szCs w:val="24"/>
              </w:rPr>
            </w:pPr>
            <w:r>
              <w:rPr>
                <w:sz w:val="24"/>
                <w:szCs w:val="24"/>
              </w:rPr>
              <w:t>Seek support from Peers on shift in regards to creating interview questions (Aide Memoir)</w:t>
            </w:r>
          </w:p>
          <w:p w14:paraId="53701F3A" w14:textId="77777777" w:rsidR="00407264" w:rsidRDefault="00407264" w:rsidP="00C647B6">
            <w:pPr>
              <w:rPr>
                <w:sz w:val="24"/>
                <w:szCs w:val="24"/>
              </w:rPr>
            </w:pPr>
          </w:p>
          <w:p w14:paraId="7A9B5D06" w14:textId="77777777" w:rsidR="00407264" w:rsidRDefault="00407264" w:rsidP="00C647B6">
            <w:pPr>
              <w:rPr>
                <w:sz w:val="24"/>
                <w:szCs w:val="24"/>
              </w:rPr>
            </w:pPr>
            <w:r>
              <w:rPr>
                <w:sz w:val="24"/>
                <w:szCs w:val="24"/>
              </w:rPr>
              <w:t xml:space="preserve">Continue to use taught techniques from training school PIP 1 interviewing </w:t>
            </w:r>
          </w:p>
          <w:p w14:paraId="5625800F" w14:textId="77777777" w:rsidR="00407264" w:rsidRDefault="00407264" w:rsidP="00C647B6">
            <w:pPr>
              <w:rPr>
                <w:sz w:val="24"/>
                <w:szCs w:val="24"/>
              </w:rPr>
            </w:pPr>
          </w:p>
          <w:p w14:paraId="568C69DA" w14:textId="334EDD59" w:rsidR="00407264" w:rsidRPr="00270EEB" w:rsidRDefault="00407264" w:rsidP="00C647B6">
            <w:pPr>
              <w:rPr>
                <w:sz w:val="24"/>
                <w:szCs w:val="24"/>
              </w:rPr>
            </w:pPr>
            <w:r w:rsidRPr="00407264">
              <w:rPr>
                <w:sz w:val="24"/>
                <w:szCs w:val="24"/>
              </w:rPr>
              <w:t>reflection process on each interview completed</w:t>
            </w:r>
          </w:p>
        </w:tc>
        <w:tc>
          <w:tcPr>
            <w:tcW w:w="2230" w:type="dxa"/>
            <w:shd w:val="clear" w:color="auto" w:fill="auto"/>
          </w:tcPr>
          <w:p w14:paraId="63C5B3FF" w14:textId="0B2253C7" w:rsidR="00220D06" w:rsidRPr="00270EEB" w:rsidRDefault="00407264" w:rsidP="00C647B6">
            <w:pPr>
              <w:rPr>
                <w:sz w:val="24"/>
                <w:szCs w:val="24"/>
              </w:rPr>
            </w:pPr>
            <w:r>
              <w:rPr>
                <w:sz w:val="24"/>
                <w:szCs w:val="24"/>
              </w:rPr>
              <w:t>Peers on shift</w:t>
            </w:r>
          </w:p>
        </w:tc>
        <w:tc>
          <w:tcPr>
            <w:tcW w:w="2230" w:type="dxa"/>
            <w:shd w:val="clear" w:color="auto" w:fill="auto"/>
          </w:tcPr>
          <w:p w14:paraId="5A4090B6" w14:textId="2346FCE3" w:rsidR="00407264" w:rsidRDefault="00407264" w:rsidP="00C647B6">
            <w:pPr>
              <w:rPr>
                <w:sz w:val="24"/>
                <w:szCs w:val="24"/>
              </w:rPr>
            </w:pPr>
            <w:r>
              <w:rPr>
                <w:sz w:val="24"/>
                <w:szCs w:val="24"/>
              </w:rPr>
              <w:t>review reflections at the end of each set.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6A4EAE3"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FD3DD4F" w14:textId="77777777" w:rsidR="00C2092D" w:rsidRDefault="00C2092D" w:rsidP="00C44446">
      <w:pPr>
        <w:keepNext/>
        <w:spacing w:before="240" w:after="60"/>
        <w:jc w:val="both"/>
        <w:rPr>
          <w:sz w:val="24"/>
          <w:szCs w:val="24"/>
        </w:rPr>
      </w:pPr>
    </w:p>
    <w:p w14:paraId="3ADF4BD7" w14:textId="77777777" w:rsidR="00C2092D" w:rsidRDefault="00C2092D" w:rsidP="00C2092D">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(2021, september 17). Retrieved from MentalHelath.org.uk: https://www.mentalhealth.org.uk/a-to-z/s/stress</w:t>
      </w:r>
    </w:p>
    <w:p w14:paraId="236D3898" w14:textId="77777777" w:rsidR="00C2092D" w:rsidRDefault="00C2092D" w:rsidP="00C2092D">
      <w:pPr>
        <w:pStyle w:val="Bibliography"/>
        <w:ind w:left="720" w:hanging="720"/>
        <w:rPr>
          <w:noProof/>
        </w:rPr>
      </w:pPr>
      <w:r>
        <w:rPr>
          <w:noProof/>
        </w:rPr>
        <w:t xml:space="preserve">Adair, C. (2022). </w:t>
      </w:r>
      <w:r>
        <w:rPr>
          <w:i/>
          <w:iCs/>
          <w:noProof/>
        </w:rPr>
        <w:t>Pros and Cons of gaming</w:t>
      </w:r>
      <w:r>
        <w:rPr>
          <w:noProof/>
        </w:rPr>
        <w:t>. Retrieved from https://gamequitters.com: https://gamequitters.com/pros-and-cons-of-video-games/</w:t>
      </w:r>
    </w:p>
    <w:p w14:paraId="3020EF9E" w14:textId="77777777" w:rsidR="00C2092D" w:rsidRDefault="00C2092D" w:rsidP="00C2092D">
      <w:pPr>
        <w:pStyle w:val="Bibliography"/>
        <w:ind w:left="720" w:hanging="720"/>
        <w:rPr>
          <w:noProof/>
        </w:rPr>
      </w:pPr>
      <w:r>
        <w:rPr>
          <w:i/>
          <w:iCs/>
          <w:noProof/>
        </w:rPr>
        <w:t>Adult at Risk</w:t>
      </w:r>
      <w:r>
        <w:rPr>
          <w:noProof/>
        </w:rPr>
        <w:t>. (2021, june 21). Retrieved from South Wales Police : https://www.south-wales.police.uk/SysSiteAssets/media/downloads/south-wales/about-us/policies-and-procedures/english/adults-at-risk---english.pdf</w:t>
      </w:r>
    </w:p>
    <w:p w14:paraId="7A95566A" w14:textId="77777777" w:rsidR="00C2092D" w:rsidRDefault="00C2092D" w:rsidP="00C2092D">
      <w:pPr>
        <w:pStyle w:val="Bibliography"/>
        <w:ind w:left="720" w:hanging="720"/>
        <w:rPr>
          <w:noProof/>
        </w:rPr>
      </w:pPr>
      <w:r>
        <w:rPr>
          <w:noProof/>
        </w:rPr>
        <w:t xml:space="preserve">Aid, W. (2022). </w:t>
      </w:r>
      <w:r>
        <w:rPr>
          <w:i/>
          <w:iCs/>
          <w:noProof/>
        </w:rPr>
        <w:t>Coercive Control</w:t>
      </w:r>
      <w:r>
        <w:rPr>
          <w:noProof/>
        </w:rPr>
        <w:t>. Retrieved from Womens Aid: https://www.womensaid.org.uk/information-support/what-is-domestic-abuse/coercive-control/</w:t>
      </w:r>
    </w:p>
    <w:p w14:paraId="4E210E6D" w14:textId="77777777" w:rsidR="00C2092D" w:rsidRDefault="00C2092D" w:rsidP="00C2092D">
      <w:pPr>
        <w:pStyle w:val="Bibliography"/>
        <w:ind w:left="720" w:hanging="720"/>
        <w:rPr>
          <w:noProof/>
        </w:rPr>
      </w:pPr>
      <w:r>
        <w:rPr>
          <w:noProof/>
        </w:rPr>
        <w:t xml:space="preserve">Beck, D. A. (2013). </w:t>
      </w:r>
      <w:r>
        <w:rPr>
          <w:i/>
          <w:iCs/>
          <w:noProof/>
        </w:rPr>
        <w:t>Alcohol-Related Aggression—Social and Neurobiological Factors.</w:t>
      </w:r>
      <w:r>
        <w:rPr>
          <w:noProof/>
        </w:rPr>
        <w:t xml:space="preserve"> Dtsch Arztebl Int. 2013 Oct;.</w:t>
      </w:r>
    </w:p>
    <w:p w14:paraId="6533576B" w14:textId="77777777" w:rsidR="00C2092D" w:rsidRDefault="00C2092D" w:rsidP="00C2092D">
      <w:pPr>
        <w:pStyle w:val="Bibliography"/>
        <w:ind w:left="720" w:hanging="720"/>
        <w:rPr>
          <w:noProof/>
        </w:rPr>
      </w:pPr>
      <w:r>
        <w:rPr>
          <w:noProof/>
        </w:rPr>
        <w:t xml:space="preserve">Bryan, C. (2021). </w:t>
      </w:r>
      <w:r>
        <w:rPr>
          <w:i/>
          <w:iCs/>
          <w:noProof/>
        </w:rPr>
        <w:t>Male mental health &amp; community initiatives : men's experiences of team sport on wellbeing.</w:t>
      </w:r>
      <w:r>
        <w:rPr>
          <w:noProof/>
        </w:rPr>
        <w:t xml:space="preserve"> Surrey University .</w:t>
      </w:r>
    </w:p>
    <w:p w14:paraId="7DAD8C51" w14:textId="77777777" w:rsidR="00C2092D" w:rsidRDefault="00C2092D" w:rsidP="00C2092D">
      <w:pPr>
        <w:pStyle w:val="Bibliography"/>
        <w:ind w:left="720" w:hanging="720"/>
        <w:rPr>
          <w:noProof/>
        </w:rPr>
      </w:pPr>
      <w:r>
        <w:rPr>
          <w:noProof/>
        </w:rPr>
        <w:t xml:space="preserve">Cleveland Clinc. (2021, 1 28). </w:t>
      </w:r>
      <w:r>
        <w:rPr>
          <w:i/>
          <w:iCs/>
          <w:noProof/>
        </w:rPr>
        <w:t>Stress</w:t>
      </w:r>
      <w:r>
        <w:rPr>
          <w:noProof/>
        </w:rPr>
        <w:t>. Retrieved from cleveland clinic.org: https://my.clevelandclinic.org/health/articles/11874-stress</w:t>
      </w:r>
    </w:p>
    <w:p w14:paraId="05ED0793" w14:textId="77777777" w:rsidR="00C2092D" w:rsidRDefault="00C2092D" w:rsidP="00C2092D">
      <w:pPr>
        <w:pStyle w:val="Bibliography"/>
        <w:ind w:left="720" w:hanging="720"/>
        <w:rPr>
          <w:noProof/>
        </w:rPr>
      </w:pPr>
      <w:r>
        <w:rPr>
          <w:noProof/>
        </w:rPr>
        <w:t xml:space="preserve">clinic.org, c. (2021, 1 28). </w:t>
      </w:r>
      <w:r>
        <w:rPr>
          <w:i/>
          <w:iCs/>
          <w:noProof/>
        </w:rPr>
        <w:t>Stress</w:t>
      </w:r>
      <w:r>
        <w:rPr>
          <w:noProof/>
        </w:rPr>
        <w:t>. Retrieved from cleveland clinic.org : https://my.clevelandclinic.org/health/articles/11874-stress</w:t>
      </w:r>
    </w:p>
    <w:p w14:paraId="71484786" w14:textId="77777777" w:rsidR="00C2092D" w:rsidRDefault="00C2092D" w:rsidP="00C2092D">
      <w:pPr>
        <w:pStyle w:val="Bibliography"/>
        <w:ind w:left="720" w:hanging="720"/>
        <w:rPr>
          <w:noProof/>
        </w:rPr>
      </w:pPr>
      <w:r>
        <w:rPr>
          <w:noProof/>
        </w:rPr>
        <w:t>College of Policing. (2014, December 15). Retrieved from College.police.uk: https://www.app.college.police.uk/app-content/national-decision-model/the-national-decision-model/</w:t>
      </w:r>
    </w:p>
    <w:p w14:paraId="7CECD790" w14:textId="77777777" w:rsidR="00C2092D" w:rsidRDefault="00C2092D" w:rsidP="00C2092D">
      <w:pPr>
        <w:pStyle w:val="Bibliography"/>
        <w:ind w:left="720" w:hanging="720"/>
        <w:rPr>
          <w:noProof/>
        </w:rPr>
      </w:pPr>
      <w:r>
        <w:rPr>
          <w:noProof/>
        </w:rPr>
        <w:t xml:space="preserve">College Of Policing. (2014). assests college of policing. In C. O. Policing, </w:t>
      </w:r>
      <w:r>
        <w:rPr>
          <w:i/>
          <w:iCs/>
          <w:noProof/>
        </w:rPr>
        <w:t>Code of Ethics</w:t>
      </w:r>
      <w:r>
        <w:rPr>
          <w:noProof/>
        </w:rPr>
        <w:t xml:space="preserve"> (p. 28). College of Policing. Retrieved from College of Policing : https://assets.college.police.uk/s3fs-public/2021-02/code_of_ethics.pdf</w:t>
      </w:r>
    </w:p>
    <w:p w14:paraId="2516A121" w14:textId="77777777" w:rsidR="00C2092D" w:rsidRDefault="00C2092D" w:rsidP="00C2092D">
      <w:pPr>
        <w:pStyle w:val="Bibliography"/>
        <w:ind w:left="720" w:hanging="720"/>
        <w:rPr>
          <w:noProof/>
        </w:rPr>
      </w:pPr>
      <w:r>
        <w:rPr>
          <w:noProof/>
        </w:rPr>
        <w:t>College of Policing. (2020, September). Retrieved from College Of Policing: https://www.college.police.uk/guidance/conflict-management/conflict-management-skills</w:t>
      </w:r>
    </w:p>
    <w:p w14:paraId="70304587" w14:textId="77777777" w:rsidR="00C2092D" w:rsidRDefault="00C2092D" w:rsidP="00C2092D">
      <w:pPr>
        <w:pStyle w:val="Bibliography"/>
        <w:ind w:left="720" w:hanging="720"/>
        <w:rPr>
          <w:noProof/>
        </w:rPr>
      </w:pPr>
      <w:r>
        <w:rPr>
          <w:noProof/>
        </w:rPr>
        <w:t xml:space="preserve">College of policing. (2020, Feb). </w:t>
      </w:r>
      <w:r>
        <w:rPr>
          <w:i/>
          <w:iCs/>
          <w:noProof/>
        </w:rPr>
        <w:t>Conflict Management Skills</w:t>
      </w:r>
      <w:r>
        <w:rPr>
          <w:noProof/>
        </w:rPr>
        <w:t>. Retrieved from College of policing: https://www.college.police.uk/guidance/conflict-management/conflict-management-skills</w:t>
      </w:r>
    </w:p>
    <w:p w14:paraId="06E84462" w14:textId="77777777" w:rsidR="00C2092D" w:rsidRDefault="00C2092D" w:rsidP="00C2092D">
      <w:pPr>
        <w:pStyle w:val="Bibliography"/>
        <w:ind w:left="720" w:hanging="720"/>
        <w:rPr>
          <w:noProof/>
        </w:rPr>
      </w:pPr>
      <w:r>
        <w:rPr>
          <w:noProof/>
        </w:rPr>
        <w:t xml:space="preserve">College of Policing. (2022, MAr 7). </w:t>
      </w:r>
      <w:r>
        <w:rPr>
          <w:i/>
          <w:iCs/>
          <w:noProof/>
        </w:rPr>
        <w:t>SOLO officers</w:t>
      </w:r>
      <w:r>
        <w:rPr>
          <w:noProof/>
        </w:rPr>
        <w:t>. Retrieved from College Of Policing: https://profdev.college.police.uk/professional-profile/sexual-offences-liaison-officer/</w:t>
      </w:r>
    </w:p>
    <w:p w14:paraId="17940C4A" w14:textId="77777777" w:rsidR="00C2092D" w:rsidRDefault="00C2092D" w:rsidP="00C2092D">
      <w:pPr>
        <w:pStyle w:val="Bibliography"/>
        <w:ind w:left="720" w:hanging="720"/>
        <w:rPr>
          <w:noProof/>
        </w:rPr>
      </w:pPr>
      <w:r>
        <w:rPr>
          <w:i/>
          <w:iCs/>
          <w:noProof/>
        </w:rPr>
        <w:t>Common Assault</w:t>
      </w:r>
      <w:r>
        <w:rPr>
          <w:noProof/>
        </w:rPr>
        <w:t>. (2021, JULY 13). Retrieved from PNLD.co.uk: PNLD.co.uk</w:t>
      </w:r>
    </w:p>
    <w:p w14:paraId="25A83E90" w14:textId="77777777" w:rsidR="00C2092D" w:rsidRDefault="00C2092D" w:rsidP="00C2092D">
      <w:pPr>
        <w:pStyle w:val="Bibliography"/>
        <w:ind w:left="720" w:hanging="720"/>
        <w:rPr>
          <w:noProof/>
        </w:rPr>
      </w:pPr>
      <w:r>
        <w:rPr>
          <w:noProof/>
        </w:rPr>
        <w:t xml:space="preserve">CPS. (2021, JULY 22). </w:t>
      </w:r>
      <w:r>
        <w:rPr>
          <w:i/>
          <w:iCs/>
          <w:noProof/>
        </w:rPr>
        <w:t xml:space="preserve">Special Measures </w:t>
      </w:r>
      <w:r>
        <w:rPr>
          <w:noProof/>
        </w:rPr>
        <w:t>. Retrieved from CPS: https://www.cps.gov.uk/legal-guidance/special-measures</w:t>
      </w:r>
    </w:p>
    <w:p w14:paraId="4274DF52" w14:textId="77777777" w:rsidR="00C2092D" w:rsidRDefault="00C2092D" w:rsidP="00C2092D">
      <w:pPr>
        <w:pStyle w:val="Bibliography"/>
        <w:ind w:left="720" w:hanging="720"/>
        <w:rPr>
          <w:noProof/>
        </w:rPr>
      </w:pPr>
      <w:r>
        <w:rPr>
          <w:noProof/>
        </w:rPr>
        <w:t xml:space="preserve">Crown Prosecution Service. (2021, JULY 22). </w:t>
      </w:r>
      <w:r>
        <w:rPr>
          <w:i/>
          <w:iCs/>
          <w:noProof/>
        </w:rPr>
        <w:t>Special Measures</w:t>
      </w:r>
      <w:r>
        <w:rPr>
          <w:noProof/>
        </w:rPr>
        <w:t>. Retrieved from CPS: https://www.cps.gov.uk/legal-guidance/special-measures</w:t>
      </w:r>
    </w:p>
    <w:p w14:paraId="18A831CC" w14:textId="77777777" w:rsidR="00C2092D" w:rsidRDefault="00C2092D" w:rsidP="00C2092D">
      <w:pPr>
        <w:pStyle w:val="Bibliography"/>
        <w:ind w:left="720" w:hanging="720"/>
        <w:rPr>
          <w:noProof/>
        </w:rPr>
      </w:pPr>
      <w:r>
        <w:rPr>
          <w:i/>
          <w:iCs/>
          <w:noProof/>
        </w:rPr>
        <w:t xml:space="preserve">DASH Model </w:t>
      </w:r>
      <w:r>
        <w:rPr>
          <w:noProof/>
        </w:rPr>
        <w:t>. (n.d.). Retrieved from DASH risk checklist : https://www.dashriskchecklist.co.uk/</w:t>
      </w:r>
    </w:p>
    <w:p w14:paraId="078B0CE5" w14:textId="77777777" w:rsidR="00C2092D" w:rsidRDefault="00C2092D" w:rsidP="00C2092D">
      <w:pPr>
        <w:pStyle w:val="Bibliography"/>
        <w:ind w:left="720" w:hanging="720"/>
        <w:rPr>
          <w:noProof/>
        </w:rPr>
      </w:pPr>
      <w:r>
        <w:rPr>
          <w:i/>
          <w:iCs/>
          <w:noProof/>
        </w:rPr>
        <w:t>DASH Model</w:t>
      </w:r>
      <w:r>
        <w:rPr>
          <w:noProof/>
        </w:rPr>
        <w:t>. (2022). Retrieved from DASH risk checklist: https://www.dashriskchecklist.co.uk/</w:t>
      </w:r>
    </w:p>
    <w:p w14:paraId="7C7A5FFD" w14:textId="77777777" w:rsidR="00C2092D" w:rsidRDefault="00C2092D" w:rsidP="00C2092D">
      <w:pPr>
        <w:pStyle w:val="Bibliography"/>
        <w:ind w:left="720" w:hanging="720"/>
        <w:rPr>
          <w:noProof/>
        </w:rPr>
      </w:pPr>
      <w:r>
        <w:rPr>
          <w:noProof/>
        </w:rPr>
        <w:t xml:space="preserve">Dictionary, W. (2022). </w:t>
      </w:r>
      <w:r>
        <w:rPr>
          <w:i/>
          <w:iCs/>
          <w:noProof/>
        </w:rPr>
        <w:t>www.merriam-webster.com</w:t>
      </w:r>
      <w:r>
        <w:rPr>
          <w:noProof/>
        </w:rPr>
        <w:t>. Retrieved from dictionary/discretion: https://www.merriam-webster.com/dictionary/discretion</w:t>
      </w:r>
    </w:p>
    <w:p w14:paraId="7DC172F4" w14:textId="77777777" w:rsidR="00C2092D" w:rsidRDefault="00C2092D" w:rsidP="00C2092D">
      <w:pPr>
        <w:pStyle w:val="Bibliography"/>
        <w:ind w:left="720" w:hanging="720"/>
        <w:rPr>
          <w:noProof/>
        </w:rPr>
      </w:pPr>
      <w:r>
        <w:rPr>
          <w:i/>
          <w:iCs/>
          <w:noProof/>
        </w:rPr>
        <w:t>Domestic abuse and the criminal justice system, England and Wales: November 2020</w:t>
      </w:r>
      <w:r>
        <w:rPr>
          <w:noProof/>
        </w:rPr>
        <w:t>. (2020, Nov 25). Retrieved from ONS.GOV.UK: https://www.ons.gov.uk/peoplepopulationandcommunity/crimeandjustice/articles/domesticabuseandthecriminaljusticesystemenglandandwales/november2020</w:t>
      </w:r>
    </w:p>
    <w:p w14:paraId="0163F933" w14:textId="77777777" w:rsidR="00C2092D" w:rsidRDefault="00C2092D" w:rsidP="00C2092D">
      <w:pPr>
        <w:pStyle w:val="Bibliography"/>
        <w:ind w:left="720" w:hanging="720"/>
        <w:rPr>
          <w:noProof/>
        </w:rPr>
      </w:pPr>
      <w:r>
        <w:rPr>
          <w:noProof/>
        </w:rPr>
        <w:t xml:space="preserve">England, S. (n.d.). </w:t>
      </w:r>
      <w:r>
        <w:rPr>
          <w:i/>
          <w:iCs/>
          <w:noProof/>
        </w:rPr>
        <w:t>Mental health</w:t>
      </w:r>
      <w:r>
        <w:rPr>
          <w:noProof/>
        </w:rPr>
        <w:t>. Retrieved from SportsEngland.org: https://www.sportengland.org/campaigns-and-our-work/mental-health</w:t>
      </w:r>
    </w:p>
    <w:p w14:paraId="735BC50F" w14:textId="77777777" w:rsidR="00C2092D" w:rsidRDefault="00C2092D" w:rsidP="00C2092D">
      <w:pPr>
        <w:pStyle w:val="Bibliography"/>
        <w:ind w:left="720" w:hanging="720"/>
        <w:rPr>
          <w:noProof/>
        </w:rPr>
      </w:pPr>
      <w:r>
        <w:rPr>
          <w:noProof/>
        </w:rPr>
        <w:t>GIBBS, G. (1988). Reflective cycle .</w:t>
      </w:r>
    </w:p>
    <w:p w14:paraId="22A3BEBF" w14:textId="77777777" w:rsidR="00C2092D" w:rsidRDefault="00C2092D" w:rsidP="00C2092D">
      <w:pPr>
        <w:pStyle w:val="Bibliography"/>
        <w:ind w:left="720" w:hanging="720"/>
        <w:rPr>
          <w:noProof/>
        </w:rPr>
      </w:pPr>
      <w:r>
        <w:rPr>
          <w:noProof/>
        </w:rPr>
        <w:t xml:space="preserve">Goodman, H. (2020). </w:t>
      </w:r>
      <w:r>
        <w:rPr>
          <w:i/>
          <w:iCs/>
          <w:noProof/>
        </w:rPr>
        <w:t>Barriers and facilitators to the effective de-escalation of conflict behaviours in forensic high-secure settings: a qualitative study.</w:t>
      </w:r>
      <w:r>
        <w:rPr>
          <w:noProof/>
        </w:rPr>
        <w:t xml:space="preserve"> International Journal of Mental Health Systems.</w:t>
      </w:r>
    </w:p>
    <w:p w14:paraId="7ED972C9" w14:textId="77777777" w:rsidR="00C2092D" w:rsidRDefault="00C2092D" w:rsidP="00C2092D">
      <w:pPr>
        <w:pStyle w:val="Bibliography"/>
        <w:ind w:left="720" w:hanging="720"/>
        <w:rPr>
          <w:noProof/>
        </w:rPr>
      </w:pPr>
      <w:r>
        <w:rPr>
          <w:noProof/>
        </w:rPr>
        <w:t xml:space="preserve">Imperial College London. (2022). </w:t>
      </w:r>
      <w:r>
        <w:rPr>
          <w:i/>
          <w:iCs/>
          <w:noProof/>
        </w:rPr>
        <w:t>Unconscious Bias</w:t>
      </w:r>
      <w:r>
        <w:rPr>
          <w:noProof/>
        </w:rPr>
        <w:t>. Retrieved from Imperial College LOndon: https://www.imperial.ac.uk/equality/resources/unconscious-bias/</w:t>
      </w:r>
    </w:p>
    <w:p w14:paraId="77157B35" w14:textId="77777777" w:rsidR="00C2092D" w:rsidRDefault="00C2092D" w:rsidP="00C2092D">
      <w:pPr>
        <w:pStyle w:val="Bibliography"/>
        <w:ind w:left="720" w:hanging="720"/>
        <w:rPr>
          <w:noProof/>
        </w:rPr>
      </w:pPr>
      <w:r>
        <w:rPr>
          <w:noProof/>
        </w:rPr>
        <w:lastRenderedPageBreak/>
        <w:t xml:space="preserve">L. Wytkind. (2020). Quality of Attention: Thoughtfulness, Affirmation, and Active Listening in Partnership. </w:t>
      </w:r>
      <w:r>
        <w:rPr>
          <w:i/>
          <w:iCs/>
          <w:noProof/>
        </w:rPr>
        <w:t>Teaching and Learning Together in Higher Education,</w:t>
      </w:r>
      <w:r>
        <w:rPr>
          <w:noProof/>
        </w:rPr>
        <w:t>, 1(29), p.3.</w:t>
      </w:r>
    </w:p>
    <w:p w14:paraId="0E249991" w14:textId="77777777" w:rsidR="00C2092D" w:rsidRDefault="00C2092D" w:rsidP="00C2092D">
      <w:pPr>
        <w:pStyle w:val="Bibliography"/>
        <w:ind w:left="720" w:hanging="720"/>
        <w:rPr>
          <w:noProof/>
        </w:rPr>
      </w:pPr>
      <w:r>
        <w:rPr>
          <w:noProof/>
        </w:rPr>
        <w:t xml:space="preserve">Latson, J. (2019, August 21). </w:t>
      </w:r>
      <w:r>
        <w:rPr>
          <w:i/>
          <w:iCs/>
          <w:noProof/>
        </w:rPr>
        <w:t xml:space="preserve">Intimidation factors </w:t>
      </w:r>
      <w:r>
        <w:rPr>
          <w:noProof/>
        </w:rPr>
        <w:t>. Retrieved from Psychology today : https://www.psychologytoday.com/gb/articles/201908/the-intimidation-factor</w:t>
      </w:r>
    </w:p>
    <w:p w14:paraId="2D240626" w14:textId="77777777" w:rsidR="00C2092D" w:rsidRDefault="00C2092D" w:rsidP="00C2092D">
      <w:pPr>
        <w:pStyle w:val="Bibliography"/>
        <w:ind w:left="720" w:hanging="720"/>
        <w:rPr>
          <w:noProof/>
        </w:rPr>
      </w:pPr>
      <w:r>
        <w:rPr>
          <w:noProof/>
        </w:rPr>
        <w:t xml:space="preserve">Mental Health Foundation. (2021, september 17). </w:t>
      </w:r>
      <w:r>
        <w:rPr>
          <w:i/>
          <w:iCs/>
          <w:noProof/>
        </w:rPr>
        <w:t>Stress</w:t>
      </w:r>
      <w:r>
        <w:rPr>
          <w:noProof/>
        </w:rPr>
        <w:t>. Retrieved from MentalHelath.org.uk: https://www.mentalhealth.org.uk/a-to-z/s/stress</w:t>
      </w:r>
    </w:p>
    <w:p w14:paraId="5A0CBBAA" w14:textId="77777777" w:rsidR="00C2092D" w:rsidRDefault="00C2092D" w:rsidP="00C2092D">
      <w:pPr>
        <w:pStyle w:val="Bibliography"/>
        <w:ind w:left="720" w:hanging="720"/>
        <w:rPr>
          <w:noProof/>
        </w:rPr>
      </w:pPr>
      <w:r>
        <w:rPr>
          <w:noProof/>
        </w:rPr>
        <w:t xml:space="preserve">Mind. (2021). </w:t>
      </w:r>
      <w:r>
        <w:rPr>
          <w:i/>
          <w:iCs/>
          <w:noProof/>
        </w:rPr>
        <w:t>Behind the Mask .</w:t>
      </w:r>
      <w:r>
        <w:rPr>
          <w:noProof/>
        </w:rPr>
        <w:t xml:space="preserve"> Mind Charity .</w:t>
      </w:r>
    </w:p>
    <w:p w14:paraId="35885D1F" w14:textId="77777777" w:rsidR="00C2092D" w:rsidRDefault="00C2092D" w:rsidP="00C2092D">
      <w:pPr>
        <w:pStyle w:val="Bibliography"/>
        <w:ind w:left="720" w:hanging="720"/>
        <w:rPr>
          <w:noProof/>
        </w:rPr>
      </w:pPr>
      <w:r>
        <w:rPr>
          <w:noProof/>
        </w:rPr>
        <w:t xml:space="preserve">Nottinghashire Police. (2022). </w:t>
      </w:r>
      <w:r>
        <w:rPr>
          <w:i/>
          <w:iCs/>
          <w:noProof/>
        </w:rPr>
        <w:t>Traffic offence report</w:t>
      </w:r>
      <w:r>
        <w:rPr>
          <w:noProof/>
        </w:rPr>
        <w:t>. Retrieved from Nottinghamshire Police: https://www.nottinghamshire.police.uk/sites/default/files/documents/files/Traffic%20Offence%20Report%20final_0.pdf</w:t>
      </w:r>
    </w:p>
    <w:p w14:paraId="4B694B79" w14:textId="77777777" w:rsidR="00C2092D" w:rsidRDefault="00C2092D" w:rsidP="00C2092D">
      <w:pPr>
        <w:pStyle w:val="Bibliography"/>
        <w:ind w:left="720" w:hanging="720"/>
        <w:rPr>
          <w:noProof/>
        </w:rPr>
      </w:pPr>
      <w:r>
        <w:rPr>
          <w:noProof/>
        </w:rPr>
        <w:t xml:space="preserve">Office of National Statistics. (2020, Nov 25). </w:t>
      </w:r>
      <w:r>
        <w:rPr>
          <w:i/>
          <w:iCs/>
          <w:noProof/>
        </w:rPr>
        <w:t>Domestic abuse and the criminal justice system, England and Wales: November</w:t>
      </w:r>
      <w:r>
        <w:rPr>
          <w:noProof/>
        </w:rPr>
        <w:t>. Retrieved from ONS.GOV.UK: https://www.ons.gov.uk/peoplepopulationandcommunity/crimeandjustice/articles/domesticabuseandthecriminaljusticesystemenglandandwales/november2020</w:t>
      </w:r>
    </w:p>
    <w:p w14:paraId="2181394D" w14:textId="77777777" w:rsidR="00C2092D" w:rsidRDefault="00C2092D" w:rsidP="00C2092D">
      <w:pPr>
        <w:pStyle w:val="Bibliography"/>
        <w:ind w:left="720" w:hanging="720"/>
        <w:rPr>
          <w:noProof/>
        </w:rPr>
      </w:pPr>
      <w:r>
        <w:rPr>
          <w:noProof/>
        </w:rPr>
        <w:t xml:space="preserve">Peters, P. S. (2012). </w:t>
      </w:r>
      <w:r>
        <w:rPr>
          <w:i/>
          <w:iCs/>
          <w:noProof/>
        </w:rPr>
        <w:t>The chimp paradox .</w:t>
      </w:r>
      <w:r>
        <w:rPr>
          <w:noProof/>
        </w:rPr>
        <w:t xml:space="preserve"> Peguin .</w:t>
      </w:r>
    </w:p>
    <w:p w14:paraId="757FF85D" w14:textId="77777777" w:rsidR="00C2092D" w:rsidRDefault="00C2092D" w:rsidP="00C2092D">
      <w:pPr>
        <w:pStyle w:val="Bibliography"/>
        <w:ind w:left="720" w:hanging="720"/>
        <w:rPr>
          <w:noProof/>
        </w:rPr>
      </w:pPr>
      <w:r>
        <w:rPr>
          <w:noProof/>
        </w:rPr>
        <w:t xml:space="preserve">PNLD. (2018, 11 13). </w:t>
      </w:r>
      <w:r>
        <w:rPr>
          <w:i/>
          <w:iCs/>
          <w:noProof/>
        </w:rPr>
        <w:t>PNLD assault emergency worker</w:t>
      </w:r>
      <w:r>
        <w:rPr>
          <w:noProof/>
        </w:rPr>
        <w:t>. Retrieved from PNLD: https://www.pnld.co.uk/members/legal-narrative-detail/?id=4a3b14fb-1bd9-eb11-bacb-0022483f5223</w:t>
      </w:r>
    </w:p>
    <w:p w14:paraId="49680D3B" w14:textId="77777777" w:rsidR="00C2092D" w:rsidRDefault="00C2092D" w:rsidP="00C2092D">
      <w:pPr>
        <w:pStyle w:val="Bibliography"/>
        <w:ind w:left="720" w:hanging="720"/>
        <w:rPr>
          <w:noProof/>
        </w:rPr>
      </w:pPr>
      <w:r>
        <w:rPr>
          <w:noProof/>
        </w:rPr>
        <w:t xml:space="preserve">PNLD. (2021, JULY 13). </w:t>
      </w:r>
      <w:r>
        <w:rPr>
          <w:i/>
          <w:iCs/>
          <w:noProof/>
        </w:rPr>
        <w:t>Common Assault</w:t>
      </w:r>
      <w:r>
        <w:rPr>
          <w:noProof/>
        </w:rPr>
        <w:t>. Retrieved from PNLD.co.uk: PNLD.co.uk</w:t>
      </w:r>
    </w:p>
    <w:p w14:paraId="37D07D9B" w14:textId="77777777" w:rsidR="00C2092D" w:rsidRDefault="00C2092D" w:rsidP="00C2092D">
      <w:pPr>
        <w:pStyle w:val="Bibliography"/>
        <w:ind w:left="720" w:hanging="720"/>
        <w:rPr>
          <w:noProof/>
        </w:rPr>
      </w:pPr>
      <w:r>
        <w:rPr>
          <w:noProof/>
        </w:rPr>
        <w:t xml:space="preserve">PNLD. (2021, MAY 5). </w:t>
      </w:r>
      <w:r>
        <w:rPr>
          <w:i/>
          <w:iCs/>
          <w:noProof/>
        </w:rPr>
        <w:t>THREATS TO KILL</w:t>
      </w:r>
      <w:r>
        <w:rPr>
          <w:noProof/>
        </w:rPr>
        <w:t>. Retrieved from PNLD.CO.uk: PNLD.co.uk</w:t>
      </w:r>
    </w:p>
    <w:p w14:paraId="546F6FBC" w14:textId="77777777" w:rsidR="00C2092D" w:rsidRDefault="00C2092D" w:rsidP="00C2092D">
      <w:pPr>
        <w:pStyle w:val="Bibliography"/>
        <w:ind w:left="720" w:hanging="720"/>
        <w:rPr>
          <w:noProof/>
        </w:rPr>
      </w:pPr>
      <w:r>
        <w:rPr>
          <w:noProof/>
        </w:rPr>
        <w:t>Policing, C. o. (2014, December 15). Retrieved from College.police.uk: https://www.app.college.police.uk/app-content/national-decision-model/the-national-decision-model/</w:t>
      </w:r>
    </w:p>
    <w:p w14:paraId="521E63A0" w14:textId="77777777" w:rsidR="00C2092D" w:rsidRDefault="00C2092D" w:rsidP="00C2092D">
      <w:pPr>
        <w:pStyle w:val="Bibliography"/>
        <w:ind w:left="720" w:hanging="720"/>
        <w:rPr>
          <w:noProof/>
        </w:rPr>
      </w:pPr>
      <w:r>
        <w:rPr>
          <w:noProof/>
        </w:rPr>
        <w:t xml:space="preserve">Policing, c. o. (2020, September ). </w:t>
      </w:r>
      <w:r>
        <w:rPr>
          <w:i/>
          <w:iCs/>
          <w:noProof/>
        </w:rPr>
        <w:t xml:space="preserve">COnflict management </w:t>
      </w:r>
      <w:r>
        <w:rPr>
          <w:noProof/>
        </w:rPr>
        <w:t>. Retrieved from College Of Policing : https://www.college.police.uk/guidance/conflict-management/conflict-management-skills</w:t>
      </w:r>
    </w:p>
    <w:p w14:paraId="72E0D347" w14:textId="77777777" w:rsidR="00C2092D" w:rsidRDefault="00C2092D" w:rsidP="00C2092D">
      <w:pPr>
        <w:pStyle w:val="Bibliography"/>
        <w:ind w:left="720" w:hanging="720"/>
        <w:rPr>
          <w:noProof/>
        </w:rPr>
      </w:pPr>
      <w:r>
        <w:rPr>
          <w:noProof/>
        </w:rPr>
        <w:t xml:space="preserve">policing, C. o. (2020, Feb). </w:t>
      </w:r>
      <w:r>
        <w:rPr>
          <w:i/>
          <w:iCs/>
          <w:noProof/>
        </w:rPr>
        <w:t>Conflict Management Skills</w:t>
      </w:r>
      <w:r>
        <w:rPr>
          <w:noProof/>
        </w:rPr>
        <w:t>. Retrieved from College of policing : https://www.college.police.uk/guidance/conflict-management/conflict-management-skills</w:t>
      </w:r>
    </w:p>
    <w:p w14:paraId="3616490C" w14:textId="77777777" w:rsidR="00C2092D" w:rsidRDefault="00C2092D" w:rsidP="00C2092D">
      <w:pPr>
        <w:pStyle w:val="Bibliography"/>
        <w:ind w:left="720" w:hanging="720"/>
        <w:rPr>
          <w:noProof/>
        </w:rPr>
      </w:pPr>
      <w:r>
        <w:rPr>
          <w:noProof/>
        </w:rPr>
        <w:t xml:space="preserve">Policing, C. o. (2022, MAr 7). </w:t>
      </w:r>
      <w:r>
        <w:rPr>
          <w:i/>
          <w:iCs/>
          <w:noProof/>
        </w:rPr>
        <w:t>SOLO officers</w:t>
      </w:r>
      <w:r>
        <w:rPr>
          <w:noProof/>
        </w:rPr>
        <w:t>. Retrieved from College Of Policing : https://profdev.college.police.uk/professional-profile/sexual-offences-liaison-officer/</w:t>
      </w:r>
    </w:p>
    <w:p w14:paraId="0FFD2DC0" w14:textId="77777777" w:rsidR="00C2092D" w:rsidRDefault="00C2092D" w:rsidP="00C2092D">
      <w:pPr>
        <w:pStyle w:val="Bibliography"/>
        <w:ind w:left="720" w:hanging="720"/>
        <w:rPr>
          <w:noProof/>
        </w:rPr>
      </w:pPr>
      <w:r>
        <w:rPr>
          <w:i/>
          <w:iCs/>
          <w:noProof/>
        </w:rPr>
        <w:t xml:space="preserve">Prioritising adversity and trauma-informed care </w:t>
      </w:r>
      <w:r>
        <w:rPr>
          <w:noProof/>
        </w:rPr>
        <w:t>. (2018). Retrieved from Young Minds: https://www.youngminds.org.uk/media/cmtffcce/ym-addressing-adversity-book-web-2.pdf</w:t>
      </w:r>
    </w:p>
    <w:p w14:paraId="7ED0D0CC" w14:textId="77777777" w:rsidR="00C2092D" w:rsidRDefault="00C2092D" w:rsidP="00C2092D">
      <w:pPr>
        <w:pStyle w:val="Bibliography"/>
        <w:ind w:left="720" w:hanging="720"/>
        <w:rPr>
          <w:noProof/>
        </w:rPr>
      </w:pPr>
      <w:r>
        <w:rPr>
          <w:noProof/>
        </w:rPr>
        <w:t xml:space="preserve">Seyle, H. (1956). The Stress of LIfe. In H. Seyle, </w:t>
      </w:r>
      <w:r>
        <w:rPr>
          <w:i/>
          <w:iCs/>
          <w:noProof/>
        </w:rPr>
        <w:t>The stress of Life.</w:t>
      </w:r>
      <w:r>
        <w:rPr>
          <w:noProof/>
        </w:rPr>
        <w:t xml:space="preserve"> Mcgraw-Hill Book Company.</w:t>
      </w:r>
    </w:p>
    <w:p w14:paraId="2BE72F33" w14:textId="77777777" w:rsidR="00C2092D" w:rsidRDefault="00C2092D" w:rsidP="00C2092D">
      <w:pPr>
        <w:pStyle w:val="Bibliography"/>
        <w:ind w:left="720" w:hanging="720"/>
        <w:rPr>
          <w:noProof/>
        </w:rPr>
      </w:pPr>
      <w:r>
        <w:rPr>
          <w:noProof/>
        </w:rPr>
        <w:t xml:space="preserve">Smitha Bhandari, M. (2020, Feburay 18). </w:t>
      </w:r>
      <w:r>
        <w:rPr>
          <w:i/>
          <w:iCs/>
          <w:noProof/>
        </w:rPr>
        <w:t xml:space="preserve">Exercise and Depression </w:t>
      </w:r>
      <w:r>
        <w:rPr>
          <w:noProof/>
        </w:rPr>
        <w:t>. Retrieved from www.webmd.com: https://www.webmd.com/depression/guide/exercise-depression</w:t>
      </w:r>
    </w:p>
    <w:p w14:paraId="5F0A9290" w14:textId="77777777" w:rsidR="00C2092D" w:rsidRDefault="00C2092D" w:rsidP="00C2092D">
      <w:pPr>
        <w:pStyle w:val="Bibliography"/>
        <w:ind w:left="720" w:hanging="720"/>
        <w:rPr>
          <w:noProof/>
        </w:rPr>
      </w:pPr>
      <w:r>
        <w:rPr>
          <w:noProof/>
        </w:rPr>
        <w:t xml:space="preserve">South Wales Police. (2021, june 21). </w:t>
      </w:r>
      <w:r>
        <w:rPr>
          <w:i/>
          <w:iCs/>
          <w:noProof/>
        </w:rPr>
        <w:t>Adult at Risk</w:t>
      </w:r>
      <w:r>
        <w:rPr>
          <w:noProof/>
        </w:rPr>
        <w:t>. Retrieved from South Wales Police: https://www.south-wales.police.uk/SysSiteAssets/media/downloads/south-wales/about-us/policies-and-procedures/english/adults-at-risk---english.pdf</w:t>
      </w:r>
    </w:p>
    <w:p w14:paraId="33A592C1" w14:textId="77777777" w:rsidR="00C2092D" w:rsidRDefault="00C2092D" w:rsidP="00C2092D">
      <w:pPr>
        <w:pStyle w:val="Bibliography"/>
        <w:ind w:left="720" w:hanging="720"/>
        <w:rPr>
          <w:noProof/>
        </w:rPr>
      </w:pPr>
      <w:r>
        <w:rPr>
          <w:noProof/>
        </w:rPr>
        <w:t xml:space="preserve">Sports England. (2022). </w:t>
      </w:r>
      <w:r>
        <w:rPr>
          <w:i/>
          <w:iCs/>
          <w:noProof/>
        </w:rPr>
        <w:t>Mental health</w:t>
      </w:r>
      <w:r>
        <w:rPr>
          <w:noProof/>
        </w:rPr>
        <w:t>. Retrieved from SportsEngland.org: https://www.sportengland.org/campaigns-and-our-work/mental-health</w:t>
      </w:r>
    </w:p>
    <w:p w14:paraId="71FBB3ED" w14:textId="77777777" w:rsidR="00C2092D" w:rsidRDefault="00C2092D" w:rsidP="00C2092D">
      <w:pPr>
        <w:pStyle w:val="Bibliography"/>
        <w:ind w:left="720" w:hanging="720"/>
        <w:rPr>
          <w:noProof/>
        </w:rPr>
      </w:pPr>
      <w:r>
        <w:rPr>
          <w:i/>
          <w:iCs/>
          <w:noProof/>
        </w:rPr>
        <w:t>THREATS TO KILL</w:t>
      </w:r>
      <w:r>
        <w:rPr>
          <w:noProof/>
        </w:rPr>
        <w:t>. (2021, MAY 5). Retrieved from PNLD.CO.uk: PNLD.co.uk</w:t>
      </w:r>
    </w:p>
    <w:p w14:paraId="603285AE" w14:textId="77777777" w:rsidR="00C2092D" w:rsidRDefault="00C2092D" w:rsidP="00C2092D">
      <w:pPr>
        <w:pStyle w:val="Bibliography"/>
        <w:ind w:left="720" w:hanging="720"/>
        <w:rPr>
          <w:noProof/>
        </w:rPr>
      </w:pPr>
      <w:r>
        <w:rPr>
          <w:noProof/>
        </w:rPr>
        <w:t xml:space="preserve">Womens Aid. (2022). </w:t>
      </w:r>
      <w:r>
        <w:rPr>
          <w:i/>
          <w:iCs/>
          <w:noProof/>
        </w:rPr>
        <w:t>Coercive Control</w:t>
      </w:r>
      <w:r>
        <w:rPr>
          <w:noProof/>
        </w:rPr>
        <w:t>. Retrieved from Womens Aid: https://www.womensaid.org.uk/information-support/what-is-domestic-abuse/coercive-control/</w:t>
      </w:r>
    </w:p>
    <w:p w14:paraId="0D3F4459" w14:textId="77777777" w:rsidR="00C2092D" w:rsidRDefault="00C2092D" w:rsidP="00C2092D">
      <w:pPr>
        <w:pStyle w:val="Bibliography"/>
        <w:ind w:left="720" w:hanging="720"/>
        <w:rPr>
          <w:noProof/>
        </w:rPr>
      </w:pPr>
      <w:r>
        <w:rPr>
          <w:noProof/>
        </w:rPr>
        <w:t>Yemaya J. Halbrook, A. T. (2019). When and How Video Games Can Be Good: A Review of the Positive Effects . Limerick , Ireland : Centre for Social Issues Research, Department of Psychology, University of Limerick.</w:t>
      </w:r>
    </w:p>
    <w:p w14:paraId="4F2DBF88" w14:textId="77777777" w:rsidR="00C2092D" w:rsidRDefault="00C2092D" w:rsidP="00C2092D">
      <w:pPr>
        <w:pStyle w:val="Bibliography"/>
        <w:ind w:left="720" w:hanging="720"/>
        <w:rPr>
          <w:noProof/>
        </w:rPr>
      </w:pPr>
      <w:r>
        <w:rPr>
          <w:noProof/>
        </w:rPr>
        <w:t xml:space="preserve">Young Minds. (2018). </w:t>
      </w:r>
      <w:r>
        <w:rPr>
          <w:i/>
          <w:iCs/>
          <w:noProof/>
        </w:rPr>
        <w:t>Prioritising adversity and trauma-informed care</w:t>
      </w:r>
      <w:r>
        <w:rPr>
          <w:noProof/>
        </w:rPr>
        <w:t>. Retrieved from Young Minds: https://www.youngminds.org.uk/media/cmtffcce/ym-addressing-adversity-book-web-2.pdf</w:t>
      </w:r>
    </w:p>
    <w:p w14:paraId="6706116D" w14:textId="29199CE6" w:rsidR="00390074" w:rsidRDefault="00C2092D" w:rsidP="00C2092D">
      <w:pPr>
        <w:keepNext/>
        <w:spacing w:before="240" w:after="60"/>
        <w:jc w:val="both"/>
        <w:rPr>
          <w:sz w:val="24"/>
          <w:szCs w:val="24"/>
        </w:rPr>
      </w:pPr>
      <w:r>
        <w:rPr>
          <w:sz w:val="24"/>
          <w:szCs w:val="24"/>
        </w:rPr>
        <w:fldChar w:fldCharType="end"/>
      </w:r>
    </w:p>
    <w:p w14:paraId="0B02D6FA" w14:textId="77777777" w:rsidR="00C67DF1" w:rsidRPr="00270EEB" w:rsidRDefault="00C67DF1" w:rsidP="00C67DF1">
      <w:pPr>
        <w:keepNext/>
        <w:spacing w:before="240" w:after="60"/>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E48E3CC" w:rsidR="62FE5CAF" w:rsidRDefault="62FE5CAF" w:rsidP="62FE5CAF">
      <w:pPr>
        <w:jc w:val="both"/>
        <w:rPr>
          <w:sz w:val="24"/>
          <w:szCs w:val="24"/>
        </w:rPr>
      </w:pPr>
      <w:r w:rsidRPr="48DF4B50">
        <w:rPr>
          <w:sz w:val="24"/>
          <w:szCs w:val="24"/>
        </w:rPr>
        <w:t xml:space="preserve">Signed:  </w:t>
      </w:r>
      <w:r w:rsidR="006F1411">
        <w:rPr>
          <w:sz w:val="24"/>
          <w:szCs w:val="24"/>
        </w:rPr>
        <w:t>Robbie HIGGINS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BC19E18" w:rsidR="62FE5CAF" w:rsidRDefault="62FE5CAF" w:rsidP="62FE5CAF">
      <w:pPr>
        <w:jc w:val="both"/>
        <w:rPr>
          <w:sz w:val="24"/>
          <w:szCs w:val="24"/>
        </w:rPr>
      </w:pPr>
      <w:r w:rsidRPr="62FE5CAF">
        <w:rPr>
          <w:sz w:val="24"/>
          <w:szCs w:val="24"/>
        </w:rPr>
        <w:t xml:space="preserve">Date: </w:t>
      </w:r>
      <w:r w:rsidR="006F1411">
        <w:rPr>
          <w:sz w:val="24"/>
          <w:szCs w:val="24"/>
        </w:rPr>
        <w:t>10/03/22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CE139" w14:textId="77777777" w:rsidR="009262A6" w:rsidRDefault="009262A6">
      <w:r>
        <w:separator/>
      </w:r>
    </w:p>
  </w:endnote>
  <w:endnote w:type="continuationSeparator" w:id="0">
    <w:p w14:paraId="29613DA3" w14:textId="77777777" w:rsidR="009262A6" w:rsidRDefault="009262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235E6" w14:textId="77777777" w:rsidR="005E1393" w:rsidRDefault="005E13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2DA60" w14:textId="77777777" w:rsidR="005E1393" w:rsidRDefault="005E1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EBD13" w14:textId="77777777" w:rsidR="009262A6" w:rsidRDefault="009262A6">
      <w:r>
        <w:separator/>
      </w:r>
    </w:p>
  </w:footnote>
  <w:footnote w:type="continuationSeparator" w:id="0">
    <w:p w14:paraId="5AD96725" w14:textId="77777777" w:rsidR="009262A6" w:rsidRDefault="009262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9F796" w14:textId="77777777" w:rsidR="005E1393" w:rsidRDefault="005E13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F525E" w14:textId="77777777" w:rsidR="005E1393" w:rsidRDefault="005E13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098DD" w14:textId="77777777" w:rsidR="005E1393" w:rsidRDefault="005E13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75C37DB"/>
    <w:multiLevelType w:val="hybridMultilevel"/>
    <w:tmpl w:val="2E70E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8"/>
  </w:num>
  <w:num w:numId="49">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47A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34F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6ECC"/>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0329"/>
    <w:rsid w:val="002F4F6E"/>
    <w:rsid w:val="003015C3"/>
    <w:rsid w:val="0030698D"/>
    <w:rsid w:val="0031350A"/>
    <w:rsid w:val="003135E3"/>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05"/>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7264"/>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4100"/>
    <w:rsid w:val="004B600B"/>
    <w:rsid w:val="004B6822"/>
    <w:rsid w:val="004B69F6"/>
    <w:rsid w:val="004C2D3A"/>
    <w:rsid w:val="004D03C4"/>
    <w:rsid w:val="004D0BF1"/>
    <w:rsid w:val="004D24D2"/>
    <w:rsid w:val="004D35A4"/>
    <w:rsid w:val="004D445F"/>
    <w:rsid w:val="004E087B"/>
    <w:rsid w:val="004E44A4"/>
    <w:rsid w:val="004E4F4D"/>
    <w:rsid w:val="004E7B8B"/>
    <w:rsid w:val="004E7BDD"/>
    <w:rsid w:val="004F1E21"/>
    <w:rsid w:val="004F740D"/>
    <w:rsid w:val="004F7B8F"/>
    <w:rsid w:val="00500748"/>
    <w:rsid w:val="005011D6"/>
    <w:rsid w:val="0050167A"/>
    <w:rsid w:val="005042F1"/>
    <w:rsid w:val="00513C7D"/>
    <w:rsid w:val="005169D1"/>
    <w:rsid w:val="00521123"/>
    <w:rsid w:val="00521221"/>
    <w:rsid w:val="005241E6"/>
    <w:rsid w:val="00536FA9"/>
    <w:rsid w:val="005414F4"/>
    <w:rsid w:val="00546187"/>
    <w:rsid w:val="005463F1"/>
    <w:rsid w:val="00556928"/>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93"/>
    <w:rsid w:val="005E13EA"/>
    <w:rsid w:val="005F75CC"/>
    <w:rsid w:val="005F7FE2"/>
    <w:rsid w:val="00606E27"/>
    <w:rsid w:val="006108C9"/>
    <w:rsid w:val="00615C7E"/>
    <w:rsid w:val="00616E60"/>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C58CB"/>
    <w:rsid w:val="006D18A3"/>
    <w:rsid w:val="006D5970"/>
    <w:rsid w:val="006E481E"/>
    <w:rsid w:val="006E795F"/>
    <w:rsid w:val="006F1411"/>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43AB"/>
    <w:rsid w:val="007F3F7E"/>
    <w:rsid w:val="007F5497"/>
    <w:rsid w:val="0080759B"/>
    <w:rsid w:val="00813CEC"/>
    <w:rsid w:val="0081534C"/>
    <w:rsid w:val="008171E4"/>
    <w:rsid w:val="008208EA"/>
    <w:rsid w:val="00821539"/>
    <w:rsid w:val="00824E67"/>
    <w:rsid w:val="00825A64"/>
    <w:rsid w:val="00826F48"/>
    <w:rsid w:val="008308AE"/>
    <w:rsid w:val="0083166E"/>
    <w:rsid w:val="00831DC3"/>
    <w:rsid w:val="008322C7"/>
    <w:rsid w:val="00832CB6"/>
    <w:rsid w:val="00834F1D"/>
    <w:rsid w:val="00836FEC"/>
    <w:rsid w:val="00841F9D"/>
    <w:rsid w:val="008420E1"/>
    <w:rsid w:val="00843D58"/>
    <w:rsid w:val="00843EBA"/>
    <w:rsid w:val="00844D98"/>
    <w:rsid w:val="00844E53"/>
    <w:rsid w:val="00846D84"/>
    <w:rsid w:val="0085230E"/>
    <w:rsid w:val="008550A1"/>
    <w:rsid w:val="00861035"/>
    <w:rsid w:val="00861038"/>
    <w:rsid w:val="00865008"/>
    <w:rsid w:val="00866B50"/>
    <w:rsid w:val="008708F1"/>
    <w:rsid w:val="00880539"/>
    <w:rsid w:val="008859E8"/>
    <w:rsid w:val="0088737B"/>
    <w:rsid w:val="00892716"/>
    <w:rsid w:val="00893067"/>
    <w:rsid w:val="00893323"/>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1729"/>
    <w:rsid w:val="008F22BD"/>
    <w:rsid w:val="009079BD"/>
    <w:rsid w:val="00912BD9"/>
    <w:rsid w:val="00920E5B"/>
    <w:rsid w:val="009262A6"/>
    <w:rsid w:val="00926436"/>
    <w:rsid w:val="0093018C"/>
    <w:rsid w:val="00932CCA"/>
    <w:rsid w:val="009359B8"/>
    <w:rsid w:val="009544C0"/>
    <w:rsid w:val="00954FA4"/>
    <w:rsid w:val="00956AE9"/>
    <w:rsid w:val="00964CC6"/>
    <w:rsid w:val="009861B9"/>
    <w:rsid w:val="00991FDA"/>
    <w:rsid w:val="009927A1"/>
    <w:rsid w:val="0099774D"/>
    <w:rsid w:val="009A5F3B"/>
    <w:rsid w:val="009B0B61"/>
    <w:rsid w:val="009B28C0"/>
    <w:rsid w:val="009B7136"/>
    <w:rsid w:val="009B7806"/>
    <w:rsid w:val="009C3831"/>
    <w:rsid w:val="009C3AC2"/>
    <w:rsid w:val="009D4365"/>
    <w:rsid w:val="009D4E3B"/>
    <w:rsid w:val="009D7BC9"/>
    <w:rsid w:val="009E1982"/>
    <w:rsid w:val="009E4D2C"/>
    <w:rsid w:val="009F0978"/>
    <w:rsid w:val="009F302A"/>
    <w:rsid w:val="009F3AEC"/>
    <w:rsid w:val="00A00081"/>
    <w:rsid w:val="00A015F7"/>
    <w:rsid w:val="00A10D56"/>
    <w:rsid w:val="00A12AAE"/>
    <w:rsid w:val="00A16DD1"/>
    <w:rsid w:val="00A22441"/>
    <w:rsid w:val="00A23F3B"/>
    <w:rsid w:val="00A24406"/>
    <w:rsid w:val="00A25F64"/>
    <w:rsid w:val="00A27CC2"/>
    <w:rsid w:val="00A3273B"/>
    <w:rsid w:val="00A370AC"/>
    <w:rsid w:val="00A40ED6"/>
    <w:rsid w:val="00A470EE"/>
    <w:rsid w:val="00A47621"/>
    <w:rsid w:val="00A479CD"/>
    <w:rsid w:val="00A50030"/>
    <w:rsid w:val="00A50CFC"/>
    <w:rsid w:val="00A5228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53B"/>
    <w:rsid w:val="00C01D14"/>
    <w:rsid w:val="00C025B4"/>
    <w:rsid w:val="00C161FD"/>
    <w:rsid w:val="00C2092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B8E"/>
    <w:rsid w:val="00C54AED"/>
    <w:rsid w:val="00C63D00"/>
    <w:rsid w:val="00C6441B"/>
    <w:rsid w:val="00C647B6"/>
    <w:rsid w:val="00C67DF1"/>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4066"/>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6EED"/>
    <w:rsid w:val="00D81D06"/>
    <w:rsid w:val="00D8652C"/>
    <w:rsid w:val="00D876E6"/>
    <w:rsid w:val="00DA1025"/>
    <w:rsid w:val="00DA22EC"/>
    <w:rsid w:val="00DA5860"/>
    <w:rsid w:val="00DB2767"/>
    <w:rsid w:val="00DC4729"/>
    <w:rsid w:val="00DE1D30"/>
    <w:rsid w:val="00DE2EED"/>
    <w:rsid w:val="00DE3B2E"/>
    <w:rsid w:val="00DE556F"/>
    <w:rsid w:val="00DF2105"/>
    <w:rsid w:val="00E03B6D"/>
    <w:rsid w:val="00E17160"/>
    <w:rsid w:val="00E35BEC"/>
    <w:rsid w:val="00E50821"/>
    <w:rsid w:val="00E50B20"/>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A65B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DF2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304626">
      <w:bodyDiv w:val="1"/>
      <w:marLeft w:val="0"/>
      <w:marRight w:val="0"/>
      <w:marTop w:val="0"/>
      <w:marBottom w:val="0"/>
      <w:divBdr>
        <w:top w:val="none" w:sz="0" w:space="0" w:color="auto"/>
        <w:left w:val="none" w:sz="0" w:space="0" w:color="auto"/>
        <w:bottom w:val="none" w:sz="0" w:space="0" w:color="auto"/>
        <w:right w:val="none" w:sz="0" w:space="0" w:color="auto"/>
      </w:divBdr>
    </w:div>
    <w:div w:id="601259032">
      <w:bodyDiv w:val="1"/>
      <w:marLeft w:val="0"/>
      <w:marRight w:val="0"/>
      <w:marTop w:val="0"/>
      <w:marBottom w:val="0"/>
      <w:divBdr>
        <w:top w:val="none" w:sz="0" w:space="0" w:color="auto"/>
        <w:left w:val="none" w:sz="0" w:space="0" w:color="auto"/>
        <w:bottom w:val="none" w:sz="0" w:space="0" w:color="auto"/>
        <w:right w:val="none" w:sz="0" w:space="0" w:color="auto"/>
      </w:divBdr>
    </w:div>
    <w:div w:id="621421778">
      <w:bodyDiv w:val="1"/>
      <w:marLeft w:val="0"/>
      <w:marRight w:val="0"/>
      <w:marTop w:val="0"/>
      <w:marBottom w:val="0"/>
      <w:divBdr>
        <w:top w:val="none" w:sz="0" w:space="0" w:color="auto"/>
        <w:left w:val="none" w:sz="0" w:space="0" w:color="auto"/>
        <w:bottom w:val="none" w:sz="0" w:space="0" w:color="auto"/>
        <w:right w:val="none" w:sz="0" w:space="0" w:color="auto"/>
      </w:divBdr>
    </w:div>
    <w:div w:id="737214584">
      <w:bodyDiv w:val="1"/>
      <w:marLeft w:val="0"/>
      <w:marRight w:val="0"/>
      <w:marTop w:val="0"/>
      <w:marBottom w:val="0"/>
      <w:divBdr>
        <w:top w:val="none" w:sz="0" w:space="0" w:color="auto"/>
        <w:left w:val="none" w:sz="0" w:space="0" w:color="auto"/>
        <w:bottom w:val="none" w:sz="0" w:space="0" w:color="auto"/>
        <w:right w:val="none" w:sz="0" w:space="0" w:color="auto"/>
      </w:divBdr>
    </w:div>
    <w:div w:id="803960703">
      <w:bodyDiv w:val="1"/>
      <w:marLeft w:val="0"/>
      <w:marRight w:val="0"/>
      <w:marTop w:val="0"/>
      <w:marBottom w:val="0"/>
      <w:divBdr>
        <w:top w:val="none" w:sz="0" w:space="0" w:color="auto"/>
        <w:left w:val="none" w:sz="0" w:space="0" w:color="auto"/>
        <w:bottom w:val="none" w:sz="0" w:space="0" w:color="auto"/>
        <w:right w:val="none" w:sz="0" w:space="0" w:color="auto"/>
      </w:divBdr>
    </w:div>
    <w:div w:id="101006360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538449">
      <w:bodyDiv w:val="1"/>
      <w:marLeft w:val="0"/>
      <w:marRight w:val="0"/>
      <w:marTop w:val="0"/>
      <w:marBottom w:val="0"/>
      <w:divBdr>
        <w:top w:val="none" w:sz="0" w:space="0" w:color="auto"/>
        <w:left w:val="none" w:sz="0" w:space="0" w:color="auto"/>
        <w:bottom w:val="none" w:sz="0" w:space="0" w:color="auto"/>
        <w:right w:val="none" w:sz="0" w:space="0" w:color="auto"/>
      </w:divBdr>
    </w:div>
    <w:div w:id="1164660998">
      <w:bodyDiv w:val="1"/>
      <w:marLeft w:val="0"/>
      <w:marRight w:val="0"/>
      <w:marTop w:val="0"/>
      <w:marBottom w:val="0"/>
      <w:divBdr>
        <w:top w:val="none" w:sz="0" w:space="0" w:color="auto"/>
        <w:left w:val="none" w:sz="0" w:space="0" w:color="auto"/>
        <w:bottom w:val="none" w:sz="0" w:space="0" w:color="auto"/>
        <w:right w:val="none" w:sz="0" w:space="0" w:color="auto"/>
      </w:divBdr>
    </w:div>
    <w:div w:id="11868673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326498">
      <w:bodyDiv w:val="1"/>
      <w:marLeft w:val="0"/>
      <w:marRight w:val="0"/>
      <w:marTop w:val="0"/>
      <w:marBottom w:val="0"/>
      <w:divBdr>
        <w:top w:val="none" w:sz="0" w:space="0" w:color="auto"/>
        <w:left w:val="none" w:sz="0" w:space="0" w:color="auto"/>
        <w:bottom w:val="none" w:sz="0" w:space="0" w:color="auto"/>
        <w:right w:val="none" w:sz="0" w:space="0" w:color="auto"/>
      </w:divBdr>
    </w:div>
    <w:div w:id="1288008351">
      <w:bodyDiv w:val="1"/>
      <w:marLeft w:val="0"/>
      <w:marRight w:val="0"/>
      <w:marTop w:val="0"/>
      <w:marBottom w:val="0"/>
      <w:divBdr>
        <w:top w:val="none" w:sz="0" w:space="0" w:color="auto"/>
        <w:left w:val="none" w:sz="0" w:space="0" w:color="auto"/>
        <w:bottom w:val="none" w:sz="0" w:space="0" w:color="auto"/>
        <w:right w:val="none" w:sz="0" w:space="0" w:color="auto"/>
      </w:divBdr>
    </w:div>
    <w:div w:id="1361780418">
      <w:bodyDiv w:val="1"/>
      <w:marLeft w:val="0"/>
      <w:marRight w:val="0"/>
      <w:marTop w:val="0"/>
      <w:marBottom w:val="0"/>
      <w:divBdr>
        <w:top w:val="none" w:sz="0" w:space="0" w:color="auto"/>
        <w:left w:val="none" w:sz="0" w:space="0" w:color="auto"/>
        <w:bottom w:val="none" w:sz="0" w:space="0" w:color="auto"/>
        <w:right w:val="none" w:sz="0" w:space="0" w:color="auto"/>
      </w:divBdr>
    </w:div>
    <w:div w:id="1502310471">
      <w:bodyDiv w:val="1"/>
      <w:marLeft w:val="0"/>
      <w:marRight w:val="0"/>
      <w:marTop w:val="0"/>
      <w:marBottom w:val="0"/>
      <w:divBdr>
        <w:top w:val="none" w:sz="0" w:space="0" w:color="auto"/>
        <w:left w:val="none" w:sz="0" w:space="0" w:color="auto"/>
        <w:bottom w:val="none" w:sz="0" w:space="0" w:color="auto"/>
        <w:right w:val="none" w:sz="0" w:space="0" w:color="auto"/>
      </w:divBdr>
    </w:div>
    <w:div w:id="1556117022">
      <w:bodyDiv w:val="1"/>
      <w:marLeft w:val="0"/>
      <w:marRight w:val="0"/>
      <w:marTop w:val="0"/>
      <w:marBottom w:val="0"/>
      <w:divBdr>
        <w:top w:val="none" w:sz="0" w:space="0" w:color="auto"/>
        <w:left w:val="none" w:sz="0" w:space="0" w:color="auto"/>
        <w:bottom w:val="none" w:sz="0" w:space="0" w:color="auto"/>
        <w:right w:val="none" w:sz="0" w:space="0" w:color="auto"/>
      </w:divBdr>
    </w:div>
    <w:div w:id="1567718966">
      <w:bodyDiv w:val="1"/>
      <w:marLeft w:val="0"/>
      <w:marRight w:val="0"/>
      <w:marTop w:val="0"/>
      <w:marBottom w:val="0"/>
      <w:divBdr>
        <w:top w:val="none" w:sz="0" w:space="0" w:color="auto"/>
        <w:left w:val="none" w:sz="0" w:space="0" w:color="auto"/>
        <w:bottom w:val="none" w:sz="0" w:space="0" w:color="auto"/>
        <w:right w:val="none" w:sz="0" w:space="0" w:color="auto"/>
      </w:divBdr>
    </w:div>
    <w:div w:id="1578706798">
      <w:bodyDiv w:val="1"/>
      <w:marLeft w:val="0"/>
      <w:marRight w:val="0"/>
      <w:marTop w:val="0"/>
      <w:marBottom w:val="0"/>
      <w:divBdr>
        <w:top w:val="none" w:sz="0" w:space="0" w:color="auto"/>
        <w:left w:val="none" w:sz="0" w:space="0" w:color="auto"/>
        <w:bottom w:val="none" w:sz="0" w:space="0" w:color="auto"/>
        <w:right w:val="none" w:sz="0" w:space="0" w:color="auto"/>
      </w:divBdr>
    </w:div>
    <w:div w:id="1724866189">
      <w:bodyDiv w:val="1"/>
      <w:marLeft w:val="0"/>
      <w:marRight w:val="0"/>
      <w:marTop w:val="0"/>
      <w:marBottom w:val="0"/>
      <w:divBdr>
        <w:top w:val="none" w:sz="0" w:space="0" w:color="auto"/>
        <w:left w:val="none" w:sz="0" w:space="0" w:color="auto"/>
        <w:bottom w:val="none" w:sz="0" w:space="0" w:color="auto"/>
        <w:right w:val="none" w:sz="0" w:space="0" w:color="auto"/>
      </w:divBdr>
    </w:div>
    <w:div w:id="17249822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7547922">
      <w:bodyDiv w:val="1"/>
      <w:marLeft w:val="0"/>
      <w:marRight w:val="0"/>
      <w:marTop w:val="0"/>
      <w:marBottom w:val="0"/>
      <w:divBdr>
        <w:top w:val="none" w:sz="0" w:space="0" w:color="auto"/>
        <w:left w:val="none" w:sz="0" w:space="0" w:color="auto"/>
        <w:bottom w:val="none" w:sz="0" w:space="0" w:color="auto"/>
        <w:right w:val="none" w:sz="0" w:space="0" w:color="auto"/>
      </w:divBdr>
    </w:div>
    <w:div w:id="193266008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mentalhealthorguk</b:Tag>
    <b:SourceType>InternetSite</b:SourceType>
    <b:Guid>{DC72AE2C-88BC-4EC2-9E6C-B9911792C3FF}</b:Guid>
    <b:URL>https://www.mentalhealth.org.uk/a-to-z/s/stress</b:URL>
    <b:InternetSiteTitle>MentalHelath.org.uk</b:InternetSiteTitle>
    <b:Year>2021</b:Year>
    <b:Month>september </b:Month>
    <b:Day>17</b:Day>
    <b:RefOrder>29</b:RefOrder>
  </b:Source>
  <b:Source>
    <b:Tag>HansSeyle</b:Tag>
    <b:SourceType>BookSection</b:SourceType>
    <b:Guid>{DAAE45BE-0B81-4BCD-8DD3-04164DF1024C}</b:Guid>
    <b:Title>The Stress of LIfe</b:Title>
    <b:Year>1956</b:Year>
    <b:Author>
      <b:Author>
        <b:NameList>
          <b:Person>
            <b:Last>Seyle</b:Last>
            <b:First>Hans</b:First>
          </b:Person>
        </b:NameList>
      </b:Author>
      <b:BookAuthor>
        <b:NameList>
          <b:Person>
            <b:Last>Seyle</b:Last>
            <b:First>Hans</b:First>
          </b:Person>
        </b:NameList>
      </b:BookAuthor>
    </b:Author>
    <b:BookTitle>The stress of Life</b:BookTitle>
    <b:Publisher>Mcgraw-Hill Book Company</b:Publisher>
    <b:RefOrder>2</b:RefOrder>
  </b:Source>
  <b:Source>
    <b:Tag>Mind21</b:Tag>
    <b:SourceType>Report</b:SourceType>
    <b:Guid>{31A21FF6-7A1A-487A-A2D7-D4AE6A80B338}</b:Guid>
    <b:Title>Behind the Mask </b:Title>
    <b:Year>2021</b:Year>
    <b:Publisher>Mind Charity </b:Publisher>
    <b:Author>
      <b:Author>
        <b:NameList>
          <b:Person>
            <b:Last>Mind</b:Last>
          </b:Person>
        </b:NameList>
      </b:Author>
    </b:Author>
    <b:RefOrder>3</b:RefOrder>
  </b:Source>
  <b:Source>
    <b:Tag>httclevelandclinc</b:Tag>
    <b:SourceType>InternetSite</b:SourceType>
    <b:Guid>{1456B50E-7DE1-4728-A3BF-19A04AA04546}</b:Guid>
    <b:Title> Stress</b:Title>
    <b:Year>2021</b:Year>
    <b:Author>
      <b:Author>
        <b:NameList>
          <b:Person>
            <b:Last>clinic.org</b:Last>
            <b:First>cleveland</b:First>
          </b:Person>
        </b:NameList>
      </b:Author>
    </b:Author>
    <b:InternetSiteTitle>cleveland clinic.org </b:InternetSiteTitle>
    <b:Month>1</b:Month>
    <b:Day>28</b:Day>
    <b:URL>https://my.clevelandclinic.org/health/articles/11874-stress</b:URL>
    <b:RefOrder>30</b:RefOrder>
  </b:Source>
  <b:Source>
    <b:Tag>SportsEngland</b:Tag>
    <b:SourceType>InternetSite</b:SourceType>
    <b:Guid>{D23CFFE9-5314-4A99-A551-1D8A1BB15FB5}</b:Guid>
    <b:Author>
      <b:Author>
        <b:NameList>
          <b:Person>
            <b:Last>England</b:Last>
            <b:First>Sports</b:First>
          </b:Person>
        </b:NameList>
      </b:Author>
    </b:Author>
    <b:Title>Mental health</b:Title>
    <b:InternetSiteTitle>SportsEngland.org</b:InternetSiteTitle>
    <b:URL>https://www.sportengland.org/campaigns-and-our-work/mental-health</b:URL>
    <b:RefOrder>31</b:RefOrder>
  </b:Source>
  <b:Source>
    <b:Tag>Smi20</b:Tag>
    <b:SourceType>InternetSite</b:SourceType>
    <b:Guid>{372942F2-C78D-4787-870E-C6DE4F2F8589}</b:Guid>
    <b:Author>
      <b:Author>
        <b:NameList>
          <b:Person>
            <b:Last>Smitha Bhandari</b:Last>
            <b:First>MD</b:First>
          </b:Person>
        </b:NameList>
      </b:Author>
    </b:Author>
    <b:Title>Exercise and Depression </b:Title>
    <b:InternetSiteTitle>www.webmd.com</b:InternetSiteTitle>
    <b:Year>2020</b:Year>
    <b:Month>Feburay </b:Month>
    <b:Day>18</b:Day>
    <b:URL>https://www.webmd.com/depression/guide/exercise-depression</b:URL>
    <b:RefOrder>6</b:RefOrder>
  </b:Source>
  <b:Source>
    <b:Tag>Bry21</b:Tag>
    <b:SourceType>Book</b:SourceType>
    <b:Guid>{B873DF55-3952-4DA9-B07B-62C145FC0506}</b:Guid>
    <b:Author>
      <b:Author>
        <b:NameList>
          <b:Person>
            <b:Last>Bryan</b:Last>
            <b:First>Catherine</b:First>
          </b:Person>
        </b:NameList>
      </b:Author>
    </b:Author>
    <b:Title>Male mental health &amp; community initiatives : men's experiences of team sport on wellbeing</b:Title>
    <b:Year>2021</b:Year>
    <b:Publisher>Surrey University </b:Publisher>
    <b:RefOrder>7</b:RefOrder>
  </b:Source>
  <b:Source>
    <b:Tag>Adair2022</b:Tag>
    <b:SourceType>InternetSite</b:SourceType>
    <b:Guid>{83DF04F6-45F8-460D-A462-F68EB2439A60}</b:Guid>
    <b:Title>Pros and Cons of gaming</b:Title>
    <b:Year>2022</b:Year>
    <b:Author>
      <b:Author>
        <b:NameList>
          <b:Person>
            <b:Last>Adair</b:Last>
            <b:First>Cam</b:First>
          </b:Person>
        </b:NameList>
      </b:Author>
    </b:Author>
    <b:InternetSiteTitle>https://gamequitters.com</b:InternetSiteTitle>
    <b:URL>https://gamequitters.com/pros-and-cons-of-video-games/</b:URL>
    <b:RefOrder>8</b:RefOrder>
  </b:Source>
  <b:Source>
    <b:Tag>Yemaya</b:Tag>
    <b:SourceType>Misc</b:SourceType>
    <b:Guid>{2DD3A125-C28D-4066-B1A7-E2A621A7F80C}</b:Guid>
    <b:Title>When and How Video Games Can Be Good: A Review of the Positive Effects </b:Title>
    <b:Year>2019</b:Year>
    <b:Author>
      <b:Author>
        <b:NameList>
          <b:Person>
            <b:Last>Yemaya J. Halbrook</b:Last>
            <b:First>Aisling</b:First>
            <b:Middle>T. O’Donnell , Rachel M. Msetfi</b:Middle>
          </b:Person>
        </b:NameList>
      </b:Author>
    </b:Author>
    <b:StateProvince>Limerick </b:StateProvince>
    <b:CountryRegion>Ireland </b:CountryRegion>
    <b:Publisher>Centre for Social Issues Research, Department of Psychology, University of Limerick</b:Publisher>
    <b:RefOrder>9</b:RefOrder>
  </b:Source>
  <b:Source>
    <b:Tag>GIBBS1988</b:Tag>
    <b:SourceType>Misc</b:SourceType>
    <b:Guid>{D51E1CBF-1304-4439-80BE-2C235E0B8EA0}</b:Guid>
    <b:Author>
      <b:Author>
        <b:NameList>
          <b:Person>
            <b:Last>GIBBS</b:Last>
            <b:First>Graham</b:First>
          </b:Person>
        </b:NameList>
      </b:Author>
    </b:Author>
    <b:Title>Reflective cycle </b:Title>
    <b:Year>1988</b:Year>
    <b:RefOrder>10</b:RefOrder>
  </b:Source>
  <b:Source>
    <b:Tag>PNL18</b:Tag>
    <b:SourceType>InternetSite</b:SourceType>
    <b:Guid>{671849B4-93A1-4A40-8536-A0BFDCDFF120}</b:Guid>
    <b:Author>
      <b:Author>
        <b:NameList>
          <b:Person>
            <b:Last>PNLD</b:Last>
          </b:Person>
        </b:NameList>
      </b:Author>
    </b:Author>
    <b:Title>PNLD assault emergency worker</b:Title>
    <b:Year>2018</b:Year>
    <b:Month>11</b:Month>
    <b:Day>13</b:Day>
    <b:InternetSiteTitle>PNLD</b:InternetSiteTitle>
    <b:URL>https://www.pnld.co.uk/members/legal-narrative-detail/?id=4a3b14fb-1bd9-eb11-bacb-0022483f5223</b:URL>
    <b:RefOrder>11</b:RefOrder>
  </b:Source>
  <b:Source>
    <b:Tag>Col14</b:Tag>
    <b:SourceType>InternetSite</b:SourceType>
    <b:Guid>{06F202A6-908D-4221-B23B-8759F94CC145}</b:Guid>
    <b:Author>
      <b:Author>
        <b:NameList>
          <b:Person>
            <b:Last>Policing</b:Last>
            <b:First>College</b:First>
            <b:Middle>of</b:Middle>
          </b:Person>
        </b:NameList>
      </b:Author>
    </b:Author>
    <b:InternetSiteTitle>College.police.uk</b:InternetSiteTitle>
    <b:Year>2014</b:Year>
    <b:Month>December</b:Month>
    <b:Day>15</b:Day>
    <b:URL>https://www.app.college.police.uk/app-content/national-decision-model/the-national-decision-model/</b:URL>
    <b:RefOrder>32</b:RefOrder>
  </b:Source>
  <b:Source>
    <b:Tag>Goodman2020</b:Tag>
    <b:SourceType>Report</b:SourceType>
    <b:Guid>{280DD019-AFFF-4A20-B2E2-AFFAA9AFE5E2}</b:Guid>
    <b:Title>Barriers and facilitators to the effective de-escalation of conflict behaviours in forensic high-secure settings: a qualitative study</b:Title>
    <b:Year>2020</b:Year>
    <b:Author>
      <b:Author>
        <b:NameList>
          <b:Person>
            <b:Last>Goodman</b:Last>
            <b:First>Helena</b:First>
          </b:Person>
        </b:NameList>
      </b:Author>
    </b:Author>
    <b:Publisher>International Journal of Mental Health Systems</b:Publisher>
    <b:RefOrder>13</b:RefOrder>
  </b:Source>
  <b:Source>
    <b:Tag>Col20</b:Tag>
    <b:SourceType>InternetSite</b:SourceType>
    <b:Guid>{9D80BD63-B830-4742-AA74-FBF9FF84EE5C}</b:Guid>
    <b:Author>
      <b:Author>
        <b:NameList>
          <b:Person>
            <b:Last>policing</b:Last>
            <b:First>College</b:First>
            <b:Middle>of</b:Middle>
          </b:Person>
        </b:NameList>
      </b:Author>
    </b:Author>
    <b:Title>Conflict Management Skills</b:Title>
    <b:InternetSiteTitle>College of policing </b:InternetSiteTitle>
    <b:Year>2020</b:Year>
    <b:Month>Feb</b:Month>
    <b:URL>https://www.college.police.uk/guidance/conflict-management/conflict-management-skills</b:URL>
    <b:RefOrder>33</b:RefOrder>
  </b:Source>
  <b:Source>
    <b:Tag>Beck2013</b:Tag>
    <b:SourceType>Report</b:SourceType>
    <b:Guid>{DA0D16E1-360A-409F-BE7C-06FFC7FA14B7}</b:Guid>
    <b:Title>Alcohol-Related Aggression—Social and Neurobiological Factors</b:Title>
    <b:Year>2013</b:Year>
    <b:Publisher>Dtsch Arztebl Int. 2013 Oct;</b:Publisher>
    <b:JournalName>Dtsch Arztebl Int. 2013 Oct;</b:JournalName>
    <b:Author>
      <b:Author>
        <b:NameList>
          <b:Person>
            <b:Last>Beck</b:Last>
            <b:First>DR</b:First>
            <b:Middle>Anne</b:Middle>
          </b:Person>
        </b:NameList>
      </b:Author>
    </b:Author>
    <b:RefOrder>15</b:RefOrder>
  </b:Source>
  <b:Source>
    <b:Tag>Peters12</b:Tag>
    <b:SourceType>Book</b:SourceType>
    <b:Guid>{2BB663CF-70BF-4DC1-8B9F-B7568F6B8BCB}</b:Guid>
    <b:Title>The chimp paradox </b:Title>
    <b:Year>2012</b:Year>
    <b:Publisher>Peguin </b:Publisher>
    <b:Author>
      <b:Author>
        <b:NameList>
          <b:Person>
            <b:Last>Peters</b:Last>
            <b:First>Prof</b:First>
            <b:Middle>Steve</b:Middle>
          </b:Person>
        </b:NameList>
      </b:Author>
    </b:Author>
    <b:RefOrder>16</b:RefOrder>
  </b:Source>
  <b:Source>
    <b:Tag>Policing20</b:Tag>
    <b:SourceType>InternetSite</b:SourceType>
    <b:Guid>{4702A9D2-77AE-4E6F-B19A-50B356FB73E2}</b:Guid>
    <b:Title>COnflict management </b:Title>
    <b:Year>2020</b:Year>
    <b:Author>
      <b:Author>
        <b:NameList>
          <b:Person>
            <b:Last>Policing</b:Last>
            <b:First>college</b:First>
            <b:Middle>of</b:Middle>
          </b:Person>
        </b:NameList>
      </b:Author>
    </b:Author>
    <b:InternetSiteTitle>College Of Policing </b:InternetSiteTitle>
    <b:Month>September </b:Month>
    <b:URL>https://www.college.police.uk/guidance/conflict-management/conflict-management-skills</b:URL>
    <b:RefOrder>34</b:RefOrder>
  </b:Source>
  <b:Source>
    <b:Tag>Psychologytoday</b:Tag>
    <b:SourceType>InternetSite</b:SourceType>
    <b:Guid>{2FE000AF-504C-4E02-B6C4-97797A45CF2E}</b:Guid>
    <b:Author>
      <b:Author>
        <b:NameList>
          <b:Person>
            <b:Last>Latson</b:Last>
            <b:First>Jennifer</b:First>
          </b:Person>
        </b:NameList>
      </b:Author>
    </b:Author>
    <b:Title>Intimidation factors </b:Title>
    <b:InternetSiteTitle>Psychology today </b:InternetSiteTitle>
    <b:Year>2019</b:Year>
    <b:Month>August </b:Month>
    <b:Day>21</b:Day>
    <b:URL>https://www.psychologytoday.com/gb/articles/201908/the-intimidation-factor</b:URL>
    <b:RefOrder>18</b:RefOrder>
  </b:Source>
  <b:Source>
    <b:Tag>Wes22</b:Tag>
    <b:SourceType>InternetSite</b:SourceType>
    <b:Guid>{52D11F65-332C-484C-BAE6-C8980C648A5F}</b:Guid>
    <b:Author>
      <b:Author>
        <b:NameList>
          <b:Person>
            <b:Last>Dictionary</b:Last>
            <b:First>Wesbster</b:First>
          </b:Person>
        </b:NameList>
      </b:Author>
    </b:Author>
    <b:Title>www.merriam-webster.com</b:Title>
    <b:InternetSiteTitle>dictionary/discretion</b:InternetSiteTitle>
    <b:Year>2022</b:Year>
    <b:URL>https://www.merriam-webster.com/dictionary/discretion</b:URL>
    <b:RefOrder>35</b:RefOrder>
  </b:Source>
  <b:Source>
    <b:Tag>Womensaid22</b:Tag>
    <b:SourceType>InternetSite</b:SourceType>
    <b:Guid>{86C39F13-7847-4620-BAE5-4B8B58A9FCFF}</b:Guid>
    <b:Author>
      <b:Author>
        <b:NameList>
          <b:Person>
            <b:Last>Aid</b:Last>
            <b:First>Womens</b:First>
          </b:Person>
        </b:NameList>
      </b:Author>
    </b:Author>
    <b:Title>Coercive Control</b:Title>
    <b:InternetSiteTitle>Womens Aid</b:InternetSiteTitle>
    <b:Year>2022</b:Year>
    <b:URL>https://www.womensaid.org.uk/information-support/what-is-domestic-abuse/coercive-control/</b:URL>
    <b:RefOrder>36</b:RefOrder>
  </b:Source>
  <b:Source>
    <b:Tag>ONS20</b:Tag>
    <b:SourceType>InternetSite</b:SourceType>
    <b:Guid>{BE7D1FD5-3DC6-43FD-864E-286152D59115}</b:Guid>
    <b:Title>Domestic abuse and the criminal justice system, England and Wales: November 2020</b:Title>
    <b:InternetSiteTitle>ONS.GOV.UK</b:InternetSiteTitle>
    <b:Year>2020</b:Year>
    <b:Month>Nov</b:Month>
    <b:Day>25</b:Day>
    <b:URL>https://www.ons.gov.uk/peoplepopulationandcommunity/crimeandjustice/articles/domesticabuseandthecriminaljusticesystemenglandandwales/november2020</b:URL>
    <b:RefOrder>37</b:RefOrder>
  </b:Source>
  <b:Source>
    <b:Tag>Com21</b:Tag>
    <b:SourceType>InternetSite</b:SourceType>
    <b:Guid>{D0BCE8A1-9820-4970-A97A-202064129C19}</b:Guid>
    <b:Title>Common Assault</b:Title>
    <b:InternetSiteTitle>PNLD.co.uk</b:InternetSiteTitle>
    <b:Year>2021</b:Year>
    <b:Month>JULY</b:Month>
    <b:Day>13</b:Day>
    <b:URL>PNLD.co.uk</b:URL>
    <b:RefOrder>38</b:RefOrder>
  </b:Source>
  <b:Source>
    <b:Tag>PNLD</b:Tag>
    <b:SourceType>InternetSite</b:SourceType>
    <b:Guid>{E186A7B0-221C-4D33-B5E2-FA9EAB941854}</b:Guid>
    <b:Title>THREATS TO KILL</b:Title>
    <b:InternetSiteTitle>PNLD.CO.uk</b:InternetSiteTitle>
    <b:Year>2021</b:Year>
    <b:Month>MAY</b:Month>
    <b:Day>5</b:Day>
    <b:URL>PNLD.co.uk</b:URL>
    <b:RefOrder>39</b:RefOrder>
  </b:Source>
  <b:Source>
    <b:Tag>SWP2021</b:Tag>
    <b:SourceType>InternetSite</b:SourceType>
    <b:Guid>{C4F0EE59-2726-43C1-B548-0172AA9D43FF}</b:Guid>
    <b:Title>Adult at Risk</b:Title>
    <b:InternetSiteTitle>South Wales Police </b:InternetSiteTitle>
    <b:Year>2021</b:Year>
    <b:Month>june</b:Month>
    <b:Day>21</b:Day>
    <b:URL>https://www.south-wales.police.uk/SysSiteAssets/media/downloads/south-wales/about-us/policies-and-procedures/english/adults-at-risk---english.pdf</b:URL>
    <b:RefOrder>40</b:RefOrder>
  </b:Source>
  <b:Source>
    <b:Tag>youngminds2018</b:Tag>
    <b:SourceType>InternetSite</b:SourceType>
    <b:Guid>{6859C70D-905C-4F8B-BAF3-F478AB6CF37D}</b:Guid>
    <b:Title>Prioritising adversity and trauma-informed care </b:Title>
    <b:InternetSiteTitle>Young Minds</b:InternetSiteTitle>
    <b:Year>2018</b:Year>
    <b:URL>https://www.youngminds.org.uk/media/cmtffcce/ym-addressing-adversity-book-web-2.pdf</b:URL>
    <b:RefOrder>41</b:RefOrder>
  </b:Source>
  <b:Source>
    <b:Tag>DAS</b:Tag>
    <b:SourceType>InternetSite</b:SourceType>
    <b:Guid>{DE0B8438-AFD7-4780-8458-E6313A9D6077}</b:Guid>
    <b:Title>DASH Model </b:Title>
    <b:InternetSiteTitle>DASH risk checklist </b:InternetSiteTitle>
    <b:URL>https://www.dashriskchecklist.co.uk/</b:URL>
    <b:RefOrder>42</b:RefOrder>
  </b:Source>
  <b:Source>
    <b:Tag>Col22</b:Tag>
    <b:SourceType>InternetSite</b:SourceType>
    <b:Guid>{E085E8C0-7298-488A-B0F6-159D57A2FF23}</b:Guid>
    <b:Author>
      <b:Author>
        <b:NameList>
          <b:Person>
            <b:Last>Policing</b:Last>
            <b:First>College</b:First>
            <b:Middle>of</b:Middle>
          </b:Person>
        </b:NameList>
      </b:Author>
    </b:Author>
    <b:Title>SOLO officers</b:Title>
    <b:InternetSiteTitle>College Of Policing </b:InternetSiteTitle>
    <b:Year>2022</b:Year>
    <b:Month>MAr</b:Month>
    <b:Day>7</b:Day>
    <b:URL>https://profdev.college.police.uk/professional-profile/sexual-offences-liaison-officer/</b:URL>
    <b:RefOrder>43</b:RefOrder>
  </b:Source>
  <b:Source>
    <b:Tag>CPS21</b:Tag>
    <b:SourceType>InternetSite</b:SourceType>
    <b:Guid>{C7F0F3B9-26E3-4062-9615-963097DC0A78}</b:Guid>
    <b:Author>
      <b:Author>
        <b:NameList>
          <b:Person>
            <b:Last>CPS</b:Last>
          </b:Person>
        </b:NameList>
      </b:Author>
    </b:Author>
    <b:Title>Special Measures </b:Title>
    <b:InternetSiteTitle>CPS</b:InternetSiteTitle>
    <b:Year>2021</b:Year>
    <b:Month>JULY</b:Month>
    <b:Day>22</b:Day>
    <b:URL>https://www.cps.gov.uk/legal-guidance/special-measures</b:URL>
    <b:RefOrder>44</b:RefOrder>
  </b:Source>
  <b:Source>
    <b:Tag>Police2014</b:Tag>
    <b:SourceType>BookSection</b:SourceType>
    <b:Guid>{191EF113-AC7F-46B5-B116-B7EF8D39C705}</b:Guid>
    <b:Title>assests college of policing</b:Title>
    <b:InternetSiteTitle>College of Policing </b:InternetSiteTitle>
    <b:Year>2014</b:Year>
    <b:URL>https://assets.college.police.uk/s3fs-public/2021-02/code_of_ethics.pdf</b:URL>
    <b:Author>
      <b:Author>
        <b:NameList>
          <b:Person>
            <b:Last>College Of Policing</b:Last>
          </b:Person>
        </b:NameList>
      </b:Author>
      <b:BookAuthor>
        <b:NameList>
          <b:Person>
            <b:Last>Policing</b:Last>
            <b:First>College</b:First>
            <b:Middle>Of</b:Middle>
          </b:Person>
        </b:NameList>
      </b:BookAuthor>
    </b:Author>
    <b:BookTitle>Code of Ethics</b:BookTitle>
    <b:Pages>28</b:Pages>
    <b:Publisher>College of Policing</b:Publisher>
    <b:RefOrder>45</b:RefOrder>
  </b:Source>
  <b:Source>
    <b:Tag>Not22</b:Tag>
    <b:SourceType>InternetSite</b:SourceType>
    <b:Guid>{54BB9E54-79FE-479A-94E1-3DC71EB31A47}</b:Guid>
    <b:Author>
      <b:Author>
        <b:NameList>
          <b:Person>
            <b:Last>Nottinghashire Police</b:Last>
          </b:Person>
        </b:NameList>
      </b:Author>
    </b:Author>
    <b:Title>Traffic offence report</b:Title>
    <b:InternetSiteTitle>Nottinghamshire Police</b:InternetSiteTitle>
    <b:Year>2022</b:Year>
    <b:URL>https://www.nottinghamshire.police.uk/sites/default/files/documents/files/Traffic%20Offence%20Report%20final_0.pdf</b:URL>
    <b:RefOrder>46</b:RefOrder>
  </b:Source>
  <b:Source>
    <b:Tag>Imp22</b:Tag>
    <b:SourceType>InternetSite</b:SourceType>
    <b:Guid>{78A2ADA8-A2F8-41A0-A492-AA86D9231685}</b:Guid>
    <b:Title>Unconscious Bias</b:Title>
    <b:Year>2022</b:Year>
    <b:Author>
      <b:Author>
        <b:NameList>
          <b:Person>
            <b:Last>Imperial College London</b:Last>
          </b:Person>
        </b:NameList>
      </b:Author>
    </b:Author>
    <b:InternetSiteTitle>Imperial College LOndon</b:InternetSiteTitle>
    <b:URL>https://www.imperial.ac.uk/equality/resources/unconscious-bias/</b:URL>
    <b:RefOrder>47</b:RefOrder>
  </b:Source>
  <b:Source>
    <b:Tag>Placeholder1</b:Tag>
    <b:SourceType>InternetSite</b:SourceType>
    <b:Guid>{49E5D6F0-2B18-4FCC-93E3-D7B3D8FE1CF0}</b:Guid>
    <b:URL>https://www.mentalhealth.org.uk/a-to-z/s/stress</b:URL>
    <b:InternetSiteTitle>MentalHelath.org.uk</b:InternetSiteTitle>
    <b:Year>2021</b:Year>
    <b:Month>september</b:Month>
    <b:Day>17</b:Day>
    <b:Author>
      <b:Author>
        <b:NameList>
          <b:Person>
            <b:Last>Mental Health Foundation</b:Last>
          </b:Person>
        </b:NameList>
      </b:Author>
    </b:Author>
    <b:Title>Stress</b:Title>
    <b:RefOrder>1</b:RefOrder>
  </b:Source>
  <b:Source>
    <b:Tag>Placeholder2</b:Tag>
    <b:SourceType>InternetSite</b:SourceType>
    <b:Guid>{8E1B637E-2E57-47A7-9B17-F7A2B84C26C3}</b:Guid>
    <b:Title>Stress</b:Title>
    <b:Year>2021</b:Year>
    <b:Author>
      <b:Author>
        <b:NameList>
          <b:Person>
            <b:Last>Cleveland Clinc</b:Last>
          </b:Person>
        </b:NameList>
      </b:Author>
    </b:Author>
    <b:InternetSiteTitle>cleveland clinic.org</b:InternetSiteTitle>
    <b:Month>1</b:Month>
    <b:Day>28</b:Day>
    <b:URL>https://my.clevelandclinic.org/health/articles/11874-stress</b:URL>
    <b:RefOrder>4</b:RefOrder>
  </b:Source>
  <b:Source>
    <b:Tag>Placeholder3</b:Tag>
    <b:SourceType>InternetSite</b:SourceType>
    <b:Guid>{FC4E6F64-C398-4C37-9840-2DE2CF0128F9}</b:Guid>
    <b:Author>
      <b:Author>
        <b:NameList>
          <b:Person>
            <b:Last>Sports England</b:Last>
          </b:Person>
        </b:NameList>
      </b:Author>
    </b:Author>
    <b:Title>Mental health</b:Title>
    <b:InternetSiteTitle>SportsEngland.org</b:InternetSiteTitle>
    <b:URL>https://www.sportengland.org/campaigns-and-our-work/mental-health</b:URL>
    <b:Year>2022</b:Year>
    <b:RefOrder>5</b:RefOrder>
  </b:Source>
  <b:Source>
    <b:Tag>Placeholder4</b:Tag>
    <b:SourceType>InternetSite</b:SourceType>
    <b:Guid>{CDABABAF-8577-41C1-8DDE-FE1F907EB543}</b:Guid>
    <b:Author>
      <b:Author>
        <b:NameList>
          <b:Person>
            <b:Last>College of Policing</b:Last>
          </b:Person>
        </b:NameList>
      </b:Author>
    </b:Author>
    <b:InternetSiteTitle>College.police.uk</b:InternetSiteTitle>
    <b:Year>2014</b:Year>
    <b:Month>December</b:Month>
    <b:Day>15</b:Day>
    <b:URL>https://www.app.college.police.uk/app-content/national-decision-model/the-national-decision-model/</b:URL>
    <b:RefOrder>12</b:RefOrder>
  </b:Source>
  <b:Source>
    <b:Tag>Placeholder5</b:Tag>
    <b:SourceType>InternetSite</b:SourceType>
    <b:Guid>{BF028F6E-7050-4188-A4E0-502D3F56325F}</b:Guid>
    <b:Author>
      <b:Author>
        <b:NameList>
          <b:Person>
            <b:Last>College of policing</b:Last>
          </b:Person>
        </b:NameList>
      </b:Author>
    </b:Author>
    <b:Title>Conflict Management Skills</b:Title>
    <b:InternetSiteTitle>College of policing</b:InternetSiteTitle>
    <b:Year>2020</b:Year>
    <b:Month>Feb</b:Month>
    <b:URL>https://www.college.police.uk/guidance/conflict-management/conflict-management-skills</b:URL>
    <b:RefOrder>14</b:RefOrder>
  </b:Source>
  <b:Source>
    <b:Tag>Placeholder6</b:Tag>
    <b:SourceType>InternetSite</b:SourceType>
    <b:Guid>{704702F2-9EDA-4CE4-BC04-A91373D545A4}</b:Guid>
    <b:Year>2020</b:Year>
    <b:Author>
      <b:Author>
        <b:NameList>
          <b:Person>
            <b:Last>College of Policing</b:Last>
          </b:Person>
        </b:NameList>
      </b:Author>
    </b:Author>
    <b:InternetSiteTitle>College Of Policing</b:InternetSiteTitle>
    <b:Month>September</b:Month>
    <b:URL>https://www.college.police.uk/guidance/conflict-management/conflict-management-skills</b:URL>
    <b:RefOrder>17</b:RefOrder>
  </b:Source>
  <b:Source>
    <b:Tag>Placeholder7</b:Tag>
    <b:SourceType>InternetSite</b:SourceType>
    <b:Guid>{47B5742D-B372-496E-94A9-1C44641CEC06}</b:Guid>
    <b:Author>
      <b:Author>
        <b:NameList>
          <b:Person>
            <b:Last>Womens Aid</b:Last>
          </b:Person>
        </b:NameList>
      </b:Author>
    </b:Author>
    <b:Title>Coercive Control</b:Title>
    <b:InternetSiteTitle>Womens Aid</b:InternetSiteTitle>
    <b:Year>2022</b:Year>
    <b:URL>https://www.womensaid.org.uk/information-support/what-is-domestic-abuse/coercive-control/</b:URL>
    <b:RefOrder>19</b:RefOrder>
  </b:Source>
  <b:Source>
    <b:Tag>Placeholder8</b:Tag>
    <b:SourceType>InternetSite</b:SourceType>
    <b:Guid>{DB9308E8-8A0E-4712-BFA7-EAB1E16CCDE8}</b:Guid>
    <b:Title>Domestic abuse and the criminal justice system, England and Wales: November</b:Title>
    <b:InternetSiteTitle>ONS.GOV.UK</b:InternetSiteTitle>
    <b:Year>2020</b:Year>
    <b:Month>Nov</b:Month>
    <b:Day>25</b:Day>
    <b:URL>https://www.ons.gov.uk/peoplepopulationandcommunity/crimeandjustice/articles/domesticabuseandthecriminaljusticesystemenglandandwales/november2020</b:URL>
    <b:Author>
      <b:Author>
        <b:NameList>
          <b:Person>
            <b:Last>Office of National Statistics</b:Last>
          </b:Person>
        </b:NameList>
      </b:Author>
    </b:Author>
    <b:RefOrder>20</b:RefOrder>
  </b:Source>
  <b:Source>
    <b:Tag>Placeholder9</b:Tag>
    <b:SourceType>InternetSite</b:SourceType>
    <b:Guid>{EC8247F9-EE4E-4535-B374-20514767F2D6}</b:Guid>
    <b:Title>Common Assault</b:Title>
    <b:InternetSiteTitle>PNLD.co.uk</b:InternetSiteTitle>
    <b:Year>2021</b:Year>
    <b:Month>JULY</b:Month>
    <b:Day>13</b:Day>
    <b:URL>PNLD.co.uk</b:URL>
    <b:Author>
      <b:Author>
        <b:NameList>
          <b:Person>
            <b:Last>PNLD</b:Last>
          </b:Person>
        </b:NameList>
      </b:Author>
    </b:Author>
    <b:RefOrder>21</b:RefOrder>
  </b:Source>
  <b:Source>
    <b:Tag>Placeholder10</b:Tag>
    <b:SourceType>InternetSite</b:SourceType>
    <b:Guid>{9E99FA71-0D76-4712-8C5E-DEFFCCD1286E}</b:Guid>
    <b:Title>THREATS TO KILL</b:Title>
    <b:InternetSiteTitle>PNLD.CO.uk</b:InternetSiteTitle>
    <b:Year>2021</b:Year>
    <b:Month>MAY</b:Month>
    <b:Day>5</b:Day>
    <b:URL>PNLD.co.uk</b:URL>
    <b:Author>
      <b:Author>
        <b:NameList>
          <b:Person>
            <b:Last>PNLD</b:Last>
          </b:Person>
        </b:NameList>
      </b:Author>
    </b:Author>
    <b:RefOrder>22</b:RefOrder>
  </b:Source>
  <b:Source>
    <b:Tag>Placeholder11</b:Tag>
    <b:SourceType>InternetSite</b:SourceType>
    <b:Guid>{FA242DCC-61C5-4B9B-87BA-A7C5CE253F56}</b:Guid>
    <b:Title>Adult at Risk</b:Title>
    <b:InternetSiteTitle>South Wales Police</b:InternetSiteTitle>
    <b:Year>2021</b:Year>
    <b:Month>june</b:Month>
    <b:Day>21</b:Day>
    <b:URL>https://www.south-wales.police.uk/SysSiteAssets/media/downloads/south-wales/about-us/policies-and-procedures/english/adults-at-risk---english.pdf</b:URL>
    <b:Author>
      <b:Author>
        <b:NameList>
          <b:Person>
            <b:Last>South Wales Police</b:Last>
          </b:Person>
        </b:NameList>
      </b:Author>
    </b:Author>
    <b:RefOrder>23</b:RefOrder>
  </b:Source>
  <b:Source>
    <b:Tag>Placeholder12</b:Tag>
    <b:SourceType>InternetSite</b:SourceType>
    <b:Guid>{89F5FAB3-C6B6-4C7A-BD52-288593E25BF2}</b:Guid>
    <b:Title>Prioritising adversity and trauma-informed care</b:Title>
    <b:InternetSiteTitle>Young Minds</b:InternetSiteTitle>
    <b:Year>2018</b:Year>
    <b:URL>https://www.youngminds.org.uk/media/cmtffcce/ym-addressing-adversity-book-web-2.pdf</b:URL>
    <b:Author>
      <b:Author>
        <b:NameList>
          <b:Person>
            <b:Last>Young Minds</b:Last>
          </b:Person>
        </b:NameList>
      </b:Author>
    </b:Author>
    <b:RefOrder>24</b:RefOrder>
  </b:Source>
  <b:Source>
    <b:Tag>Placeholder13</b:Tag>
    <b:SourceType>InternetSite</b:SourceType>
    <b:Guid>{2A8153C9-610C-4892-AEAE-FC1AC6CAF4E0}</b:Guid>
    <b:Title>DASH Model</b:Title>
    <b:InternetSiteTitle>DASH risk checklist</b:InternetSiteTitle>
    <b:URL>https://www.dashriskchecklist.co.uk/</b:URL>
    <b:Year>2022</b:Year>
    <b:RefOrder>25</b:RefOrder>
  </b:Source>
  <b:Source>
    <b:Tag>LWy20</b:Tag>
    <b:SourceType>JournalArticle</b:SourceType>
    <b:Guid>{3DEAE367-0ACA-401C-A378-EF0230D6FD1D}</b:Guid>
    <b:Title>Quality of Attention: Thoughtfulness, Affirmation, and Active Listening in Partnership</b:Title>
    <b:Year>2020</b:Year>
    <b:Author>
      <b:Author>
        <b:NameList>
          <b:Person>
            <b:Last>L. Wytkind</b:Last>
          </b:Person>
        </b:NameList>
      </b:Author>
    </b:Author>
    <b:JournalName>Teaching and Learning Together in Higher Education,</b:JournalName>
    <b:Pages>1(29), p.3.</b:Pages>
    <b:RefOrder>26</b:RefOrder>
  </b:Source>
  <b:Source>
    <b:Tag>Placeholder14</b:Tag>
    <b:SourceType>InternetSite</b:SourceType>
    <b:Guid>{D2BEF436-E72B-4809-A9D7-762DDBBAF1BB}</b:Guid>
    <b:Author>
      <b:Author>
        <b:NameList>
          <b:Person>
            <b:Last>College of Policing</b:Last>
          </b:Person>
        </b:NameList>
      </b:Author>
    </b:Author>
    <b:Title>SOLO officers</b:Title>
    <b:InternetSiteTitle>College Of Policing</b:InternetSiteTitle>
    <b:Year>2022</b:Year>
    <b:Month>MAr</b:Month>
    <b:Day>7</b:Day>
    <b:URL>https://profdev.college.police.uk/professional-profile/sexual-offences-liaison-officer/</b:URL>
    <b:RefOrder>27</b:RefOrder>
  </b:Source>
  <b:Source>
    <b:Tag>Placeholder15</b:Tag>
    <b:SourceType>InternetSite</b:SourceType>
    <b:Guid>{CC2E62DD-22A5-41E3-A267-3EC8BCFC4D8C}</b:Guid>
    <b:Author>
      <b:Author>
        <b:NameList>
          <b:Person>
            <b:Last>Crown Prosecution Service</b:Last>
          </b:Person>
        </b:NameList>
      </b:Author>
    </b:Author>
    <b:Title>Special Measures</b:Title>
    <b:InternetSiteTitle>CPS</b:InternetSiteTitle>
    <b:Year>2021</b:Year>
    <b:Month>JULY</b:Month>
    <b:Day>22</b:Day>
    <b:URL>https://www.cps.gov.uk/legal-guidance/special-measures</b:URL>
    <b:RefOrder>28</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142DC00F-F702-444A-8103-4FE2A14E9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8410</Words>
  <Characters>47942</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Higgins, Robbie</cp:lastModifiedBy>
  <cp:revision>2</cp:revision>
  <cp:lastPrinted>2014-08-26T08:55:00Z</cp:lastPrinted>
  <dcterms:created xsi:type="dcterms:W3CDTF">2022-04-07T19:52:00Z</dcterms:created>
  <dcterms:modified xsi:type="dcterms:W3CDTF">2022-04-07T19:52:00Z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2022-02-02T11:40:52Z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abee03cd-7bc2-489e-adad-fa1774100b6a</vt:lpwstr>
  </property>
  <property fmtid="{D5CDD505-2E9C-101B-9397-08002B2CF9AE}" pid="9" name="MSIP_Label_f2acd28b-79a3-4a0f-b0ff-4b75658b1549_ContentBits">
    <vt:lpwstr>0</vt:lpwstr>
  </property>
</Properties>
</file>