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A1162" w:rsidR="00957CA6" w:rsidP="21C93019" w:rsidRDefault="65C2E422" w14:paraId="5E5787A5" w14:textId="036DCDE6">
      <w:pPr>
        <w:rPr>
          <w:rFonts w:eastAsia="Arial" w:cstheme="minorHAnsi"/>
          <w:sz w:val="24"/>
          <w:szCs w:val="24"/>
        </w:rPr>
      </w:pPr>
      <w:r w:rsidRPr="001A1162">
        <w:rPr>
          <w:rFonts w:eastAsia="Arial" w:cstheme="minorHAnsi"/>
          <w:sz w:val="24"/>
          <w:szCs w:val="24"/>
        </w:rPr>
        <w:t>Contract Law Assignment 2</w:t>
      </w:r>
      <w:r w:rsidRPr="001A1162" w:rsidR="4987A7D9">
        <w:rPr>
          <w:rFonts w:eastAsia="Arial" w:cstheme="minorHAnsi"/>
          <w:sz w:val="24"/>
          <w:szCs w:val="24"/>
        </w:rPr>
        <w:t>- David Jones</w:t>
      </w:r>
    </w:p>
    <w:p w:rsidRPr="001A1162" w:rsidR="3428B541" w:rsidP="21C93019" w:rsidRDefault="3428B541" w14:paraId="4B8924A7" w14:textId="015F3F8C">
      <w:pPr>
        <w:rPr>
          <w:rFonts w:eastAsia="Arial" w:cstheme="minorHAnsi"/>
          <w:sz w:val="24"/>
          <w:szCs w:val="24"/>
        </w:rPr>
      </w:pPr>
    </w:p>
    <w:p w:rsidRPr="001A1162" w:rsidR="74A15B01" w:rsidP="21C93019" w:rsidRDefault="74A15B01" w14:paraId="71F4B8C8" w14:textId="2181188B">
      <w:pPr>
        <w:rPr>
          <w:rFonts w:eastAsia="Arial" w:cstheme="minorHAnsi"/>
          <w:i/>
          <w:iCs/>
          <w:sz w:val="24"/>
          <w:szCs w:val="24"/>
        </w:rPr>
      </w:pPr>
      <w:r w:rsidRPr="001A1162">
        <w:rPr>
          <w:rFonts w:eastAsia="Arial" w:cstheme="minorHAnsi"/>
          <w:i/>
          <w:iCs/>
          <w:sz w:val="24"/>
          <w:szCs w:val="24"/>
        </w:rPr>
        <w:t xml:space="preserve">‘Evaluate the extent to which the courts will uphold a contract entered into </w:t>
      </w:r>
      <w:proofErr w:type="gramStart"/>
      <w:r w:rsidRPr="001A1162">
        <w:rPr>
          <w:rFonts w:eastAsia="Arial" w:cstheme="minorHAnsi"/>
          <w:i/>
          <w:iCs/>
          <w:sz w:val="24"/>
          <w:szCs w:val="24"/>
        </w:rPr>
        <w:t>as a result of</w:t>
      </w:r>
      <w:proofErr w:type="gramEnd"/>
      <w:r w:rsidRPr="001A1162">
        <w:rPr>
          <w:rFonts w:eastAsia="Arial" w:cstheme="minorHAnsi"/>
          <w:i/>
          <w:iCs/>
          <w:sz w:val="24"/>
          <w:szCs w:val="24"/>
        </w:rPr>
        <w:t xml:space="preserve"> threats or pressure by one party to the contract upon the other.’</w:t>
      </w:r>
    </w:p>
    <w:p w:rsidRPr="001A1162" w:rsidR="512051F9" w:rsidP="3C139F4C" w:rsidRDefault="65C2E422" w14:paraId="6E934AF2" w14:textId="203A451D">
      <w:pPr>
        <w:pStyle w:val="Normal"/>
        <w:rPr>
          <w:rFonts w:eastAsia="Arial" w:cs="Calibri" w:cstheme="minorAscii"/>
          <w:i w:val="1"/>
          <w:iCs w:val="1"/>
          <w:sz w:val="24"/>
          <w:szCs w:val="24"/>
        </w:rPr>
      </w:pPr>
      <w:r w:rsidRPr="3C139F4C" w:rsidR="0D0D516C">
        <w:rPr>
          <w:rFonts w:eastAsia="Arial" w:cs="Calibri" w:cstheme="minorAscii"/>
          <w:sz w:val="24"/>
          <w:szCs w:val="24"/>
        </w:rPr>
        <w:t xml:space="preserve">To have a legally binding contract, there must be willingness to contract between the parties </w:t>
      </w:r>
      <w:r w:rsidRPr="3C139F4C" w:rsidR="2B6BD5F0">
        <w:rPr>
          <w:rFonts w:eastAsia="Arial" w:cs="Calibri" w:cstheme="minorAscii"/>
          <w:sz w:val="24"/>
          <w:szCs w:val="24"/>
        </w:rPr>
        <w:t>involved</w:t>
      </w:r>
      <w:r w:rsidRPr="3C139F4C" w:rsidR="0D0D516C">
        <w:rPr>
          <w:rFonts w:eastAsia="Arial" w:cs="Calibri" w:cstheme="minorAscii"/>
          <w:sz w:val="24"/>
          <w:szCs w:val="24"/>
        </w:rPr>
        <w:t>.</w:t>
      </w:r>
      <w:r w:rsidRPr="3C139F4C" w:rsidR="0D0D516C">
        <w:rPr>
          <w:rFonts w:eastAsia="Arial" w:cs="Calibri" w:cstheme="minorAscii"/>
          <w:i w:val="1"/>
          <w:iCs w:val="1"/>
          <w:sz w:val="24"/>
          <w:szCs w:val="24"/>
        </w:rPr>
        <w:t xml:space="preserve"> </w:t>
      </w:r>
      <w:r w:rsidRPr="3C139F4C" w:rsidR="3489A78F">
        <w:rPr>
          <w:rFonts w:eastAsia="Arial" w:cs="Calibri" w:cstheme="minorAscii"/>
          <w:i w:val="1"/>
          <w:iCs w:val="1"/>
          <w:sz w:val="24"/>
          <w:szCs w:val="24"/>
        </w:rPr>
        <w:t>‘A contract is an agreement giving rise to obligations which are enforced or recognised by law</w:t>
      </w:r>
      <w:r w:rsidRPr="3C139F4C" w:rsidR="3489A78F">
        <w:rPr>
          <w:rFonts w:eastAsia="Arial" w:cs="Calibri" w:cstheme="minorAscii"/>
          <w:i w:val="1"/>
          <w:iCs w:val="1"/>
          <w:sz w:val="24"/>
          <w:szCs w:val="24"/>
        </w:rPr>
        <w:t>’.</w:t>
      </w:r>
      <w:r w:rsidRPr="3C139F4C" w:rsidR="3489A78F">
        <w:rPr>
          <w:rFonts w:eastAsia="Arial" w:cs="Calibri" w:cstheme="minorAscii"/>
          <w:i w:val="1"/>
          <w:iCs w:val="1"/>
          <w:sz w:val="24"/>
          <w:szCs w:val="24"/>
        </w:rPr>
        <w:t xml:space="preserve"> </w:t>
      </w:r>
      <w:r w:rsidRPr="3C139F4C" w:rsidR="3BE045CB">
        <w:rPr>
          <w:rFonts w:eastAsia="Arial" w:cs="Calibri" w:cstheme="minorAscii"/>
          <w:i w:val="1"/>
          <w:iCs w:val="1"/>
          <w:sz w:val="24"/>
          <w:szCs w:val="24"/>
        </w:rPr>
        <w:t>(</w:t>
      </w:r>
      <w:r w:rsidRPr="3C139F4C" w:rsidR="3BE045CB">
        <w:rPr>
          <w:rFonts w:ascii="Calibri" w:hAnsi="Calibri" w:eastAsia="Calibri" w:cs="Calibri"/>
          <w:i w:val="1"/>
          <w:iCs w:val="1"/>
          <w:noProof w:val="0"/>
          <w:sz w:val="24"/>
          <w:szCs w:val="24"/>
          <w:lang w:val="en-GB"/>
        </w:rPr>
        <w:t>Stevenson, 2008)</w:t>
      </w:r>
      <w:r w:rsidRPr="3C139F4C" w:rsidR="6A4298F9">
        <w:rPr>
          <w:rFonts w:eastAsia="Arial" w:cs="Calibri" w:cstheme="minorAscii"/>
          <w:i w:val="1"/>
          <w:iCs w:val="1"/>
          <w:sz w:val="24"/>
          <w:szCs w:val="24"/>
        </w:rPr>
        <w:t xml:space="preserve"> </w:t>
      </w:r>
      <w:r w:rsidRPr="3C139F4C" w:rsidR="6A4298F9">
        <w:rPr>
          <w:rFonts w:eastAsia="Arial" w:cs="Calibri" w:cstheme="minorAscii"/>
          <w:sz w:val="24"/>
          <w:szCs w:val="24"/>
        </w:rPr>
        <w:t xml:space="preserve">To summarise, common law has 3 essentials to the creation of a contract: </w:t>
      </w:r>
      <w:r w:rsidRPr="3C139F4C" w:rsidR="6A4298F9">
        <w:rPr>
          <w:rFonts w:eastAsia="Arial" w:cs="Calibri" w:cstheme="minorAscii"/>
          <w:i w:val="1"/>
          <w:iCs w:val="1"/>
          <w:sz w:val="24"/>
          <w:szCs w:val="24"/>
        </w:rPr>
        <w:t>(</w:t>
      </w:r>
      <w:proofErr w:type="spellStart"/>
      <w:r w:rsidRPr="3C139F4C" w:rsidR="6A4298F9">
        <w:rPr>
          <w:rFonts w:eastAsia="Arial" w:cs="Calibri" w:cstheme="minorAscii"/>
          <w:i w:val="1"/>
          <w:iCs w:val="1"/>
          <w:sz w:val="24"/>
          <w:szCs w:val="24"/>
        </w:rPr>
        <w:t>i</w:t>
      </w:r>
      <w:proofErr w:type="spellEnd"/>
      <w:r w:rsidRPr="3C139F4C" w:rsidR="6A4298F9">
        <w:rPr>
          <w:rFonts w:eastAsia="Arial" w:cs="Calibri" w:cstheme="minorAscii"/>
          <w:i w:val="1"/>
          <w:iCs w:val="1"/>
          <w:sz w:val="24"/>
          <w:szCs w:val="24"/>
        </w:rPr>
        <w:t>) agreement; (ii) contractual intention; and (iii) consideration.</w:t>
      </w:r>
      <w:r w:rsidRPr="3C139F4C" w:rsidR="413489BB">
        <w:rPr>
          <w:rFonts w:eastAsia="Arial" w:cs="Calibri" w:cstheme="minorAscii"/>
          <w:i w:val="1"/>
          <w:iCs w:val="1"/>
          <w:sz w:val="24"/>
          <w:szCs w:val="24"/>
        </w:rPr>
        <w:t xml:space="preserve"> (Basic principles of English Contract law, 2017)</w:t>
      </w:r>
      <w:r w:rsidRPr="3C139F4C" w:rsidR="4C386178">
        <w:rPr>
          <w:rFonts w:eastAsia="Arial" w:cs="Calibri" w:cstheme="minorAscii"/>
          <w:i w:val="1"/>
          <w:iCs w:val="1"/>
          <w:sz w:val="24"/>
          <w:szCs w:val="24"/>
        </w:rPr>
        <w:t xml:space="preserve"> </w:t>
      </w:r>
    </w:p>
    <w:p w:rsidRPr="001A1162" w:rsidR="003D269C" w:rsidP="3C139F4C" w:rsidRDefault="70FF90AA" w14:paraId="31ABE4A8" w14:textId="3F22E6DD">
      <w:pPr>
        <w:rPr>
          <w:rFonts w:eastAsia="Arial" w:cs="Calibri" w:cstheme="minorAscii"/>
          <w:sz w:val="24"/>
          <w:szCs w:val="24"/>
        </w:rPr>
      </w:pPr>
      <w:r w:rsidRPr="3C139F4C" w:rsidR="721B5369">
        <w:rPr>
          <w:rFonts w:eastAsia="Arial" w:cs="Calibri" w:cstheme="minorAscii"/>
          <w:sz w:val="24"/>
          <w:szCs w:val="24"/>
        </w:rPr>
        <w:t xml:space="preserve">Duress in </w:t>
      </w:r>
      <w:r w:rsidRPr="3C139F4C" w:rsidR="07709B92">
        <w:rPr>
          <w:rFonts w:eastAsia="Arial" w:cs="Calibri" w:cstheme="minorAscii"/>
          <w:sz w:val="24"/>
          <w:szCs w:val="24"/>
        </w:rPr>
        <w:t>relation to</w:t>
      </w:r>
      <w:r w:rsidRPr="3C139F4C" w:rsidR="721B5369">
        <w:rPr>
          <w:rFonts w:eastAsia="Arial" w:cs="Calibri" w:cstheme="minorAscii"/>
          <w:sz w:val="24"/>
          <w:szCs w:val="24"/>
        </w:rPr>
        <w:t xml:space="preserve"> common law has a history of development</w:t>
      </w:r>
      <w:r w:rsidRPr="3C139F4C" w:rsidR="30E34609">
        <w:rPr>
          <w:rFonts w:eastAsia="Arial" w:cs="Calibri" w:cstheme="minorAscii"/>
          <w:sz w:val="24"/>
          <w:szCs w:val="24"/>
        </w:rPr>
        <w:t xml:space="preserve"> and has long been recognised</w:t>
      </w:r>
      <w:r w:rsidRPr="3C139F4C" w:rsidR="721B5369">
        <w:rPr>
          <w:rFonts w:eastAsia="Arial" w:cs="Calibri" w:cstheme="minorAscii"/>
          <w:sz w:val="24"/>
          <w:szCs w:val="24"/>
        </w:rPr>
        <w:t>. To a degree common law has always recognised the right of an individual to be set free</w:t>
      </w:r>
      <w:r w:rsidRPr="3C139F4C" w:rsidR="7BF5D530">
        <w:rPr>
          <w:rFonts w:eastAsia="Arial" w:cs="Calibri" w:cstheme="minorAscii"/>
          <w:sz w:val="24"/>
          <w:szCs w:val="24"/>
        </w:rPr>
        <w:t xml:space="preserve"> from a contract if the evidence proves they were forced.</w:t>
      </w:r>
      <w:r w:rsidRPr="3C139F4C" w:rsidR="0129932D">
        <w:rPr>
          <w:rFonts w:eastAsia="Arial" w:cs="Calibri" w:cstheme="minorAscii"/>
          <w:sz w:val="24"/>
          <w:szCs w:val="24"/>
        </w:rPr>
        <w:t xml:space="preserve"> History and development can be highlighted </w:t>
      </w:r>
      <w:r w:rsidRPr="3C139F4C" w:rsidR="345B2077">
        <w:rPr>
          <w:rFonts w:eastAsia="Arial" w:cs="Calibri" w:cstheme="minorAscii"/>
          <w:sz w:val="24"/>
          <w:szCs w:val="24"/>
        </w:rPr>
        <w:t>regarding</w:t>
      </w:r>
      <w:r w:rsidRPr="3C139F4C" w:rsidR="0129932D">
        <w:rPr>
          <w:rFonts w:eastAsia="Arial" w:cs="Calibri" w:cstheme="minorAscii"/>
          <w:sz w:val="24"/>
          <w:szCs w:val="24"/>
        </w:rPr>
        <w:t xml:space="preserve"> different situations to where a claimant can be ‘set free</w:t>
      </w:r>
      <w:r w:rsidRPr="3C139F4C" w:rsidR="0C0C65AD">
        <w:rPr>
          <w:rFonts w:eastAsia="Arial" w:cs="Calibri" w:cstheme="minorAscii"/>
          <w:sz w:val="24"/>
          <w:szCs w:val="24"/>
        </w:rPr>
        <w:t xml:space="preserve">’ from a contract. </w:t>
      </w:r>
      <w:r w:rsidRPr="3C139F4C" w:rsidR="267D010E">
        <w:rPr>
          <w:rFonts w:eastAsia="Arial" w:cs="Calibri" w:cstheme="minorAscii"/>
          <w:sz w:val="24"/>
          <w:szCs w:val="24"/>
        </w:rPr>
        <w:t xml:space="preserve">Historically, duress factors were restricted to genuine accounts of physical violence, where </w:t>
      </w:r>
      <w:r w:rsidRPr="3C139F4C" w:rsidR="549E99A1">
        <w:rPr>
          <w:rFonts w:eastAsia="Arial" w:cs="Calibri" w:cstheme="minorAscii"/>
          <w:sz w:val="24"/>
          <w:szCs w:val="24"/>
        </w:rPr>
        <w:t xml:space="preserve">there </w:t>
      </w:r>
      <w:r w:rsidRPr="3C139F4C" w:rsidR="6FAC1E97">
        <w:rPr>
          <w:rFonts w:eastAsia="Arial" w:cs="Calibri" w:cstheme="minorAscii"/>
          <w:sz w:val="24"/>
          <w:szCs w:val="24"/>
        </w:rPr>
        <w:t>was</w:t>
      </w:r>
      <w:r w:rsidRPr="3C139F4C" w:rsidR="549E99A1">
        <w:rPr>
          <w:rFonts w:eastAsia="Arial" w:cs="Calibri" w:cstheme="minorAscii"/>
          <w:sz w:val="24"/>
          <w:szCs w:val="24"/>
        </w:rPr>
        <w:t xml:space="preserve"> a fear </w:t>
      </w:r>
      <w:r w:rsidRPr="3C139F4C" w:rsidR="07709B92">
        <w:rPr>
          <w:rFonts w:eastAsia="Arial" w:cs="Calibri" w:cstheme="minorAscii"/>
          <w:sz w:val="24"/>
          <w:szCs w:val="24"/>
        </w:rPr>
        <w:t xml:space="preserve">of </w:t>
      </w:r>
      <w:r w:rsidRPr="3C139F4C" w:rsidR="549E99A1">
        <w:rPr>
          <w:rFonts w:eastAsia="Arial" w:cs="Calibri" w:cstheme="minorAscii"/>
          <w:sz w:val="24"/>
          <w:szCs w:val="24"/>
        </w:rPr>
        <w:t xml:space="preserve">violence and death. Also, </w:t>
      </w:r>
      <w:r w:rsidRPr="3C139F4C" w:rsidR="41A17CD9">
        <w:rPr>
          <w:rFonts w:eastAsia="Arial" w:cs="Calibri" w:cstheme="minorAscii"/>
          <w:sz w:val="24"/>
          <w:szCs w:val="24"/>
        </w:rPr>
        <w:t xml:space="preserve">a threat of imprisonment could </w:t>
      </w:r>
      <w:r w:rsidRPr="3C139F4C" w:rsidR="5927BEEF">
        <w:rPr>
          <w:rFonts w:eastAsia="Arial" w:cs="Calibri" w:cstheme="minorAscii"/>
          <w:sz w:val="24"/>
          <w:szCs w:val="24"/>
        </w:rPr>
        <w:t>constitute</w:t>
      </w:r>
      <w:r w:rsidRPr="3C139F4C" w:rsidR="41A17CD9">
        <w:rPr>
          <w:rFonts w:eastAsia="Arial" w:cs="Calibri" w:cstheme="minorAscii"/>
          <w:sz w:val="24"/>
          <w:szCs w:val="24"/>
        </w:rPr>
        <w:t xml:space="preserve"> duress. </w:t>
      </w:r>
      <w:r w:rsidRPr="3C139F4C" w:rsidR="745D102B">
        <w:rPr>
          <w:rFonts w:eastAsia="Arial" w:cs="Calibri" w:cstheme="minorAscii"/>
          <w:sz w:val="24"/>
          <w:szCs w:val="24"/>
        </w:rPr>
        <w:t xml:space="preserve">Duress by threat was defined in </w:t>
      </w:r>
      <w:r w:rsidRPr="3C139F4C" w:rsidR="745D102B">
        <w:rPr>
          <w:rFonts w:eastAsia="Arial" w:cs="Calibri" w:cstheme="minorAscii"/>
          <w:i w:val="1"/>
          <w:iCs w:val="1"/>
          <w:sz w:val="24"/>
          <w:szCs w:val="24"/>
        </w:rPr>
        <w:t>A-G v Whelan [1993] IEHC 1</w:t>
      </w:r>
      <w:r w:rsidRPr="3C139F4C" w:rsidR="745D102B">
        <w:rPr>
          <w:rFonts w:eastAsia="Arial" w:cs="Calibri" w:cstheme="minorAscii"/>
          <w:sz w:val="24"/>
          <w:szCs w:val="24"/>
        </w:rPr>
        <w:t xml:space="preserve">. In this case, the accused was told to commit an offence and was subject to </w:t>
      </w:r>
      <w:r w:rsidRPr="3C139F4C" w:rsidR="745D102B">
        <w:rPr>
          <w:rFonts w:eastAsia="Arial" w:cs="Calibri" w:cstheme="minorAscii"/>
          <w:i w:val="1"/>
          <w:iCs w:val="1"/>
          <w:sz w:val="24"/>
          <w:szCs w:val="24"/>
        </w:rPr>
        <w:t>“Threats of immediate death or serious personal violence so great as to overbear the ordinary powers of human resistance.”</w:t>
      </w:r>
      <w:r w:rsidRPr="3C139F4C" w:rsidR="745D102B">
        <w:rPr>
          <w:rFonts w:eastAsia="Arial" w:cs="Calibri" w:cstheme="minorAscii"/>
          <w:sz w:val="24"/>
          <w:szCs w:val="24"/>
        </w:rPr>
        <w:t xml:space="preserve"> </w:t>
      </w:r>
      <w:r w:rsidRPr="3C139F4C" w:rsidR="41A17CD9">
        <w:rPr>
          <w:rFonts w:eastAsia="Arial" w:cs="Calibri" w:cstheme="minorAscii"/>
          <w:sz w:val="24"/>
          <w:szCs w:val="24"/>
        </w:rPr>
        <w:t xml:space="preserve">Lastly, common law also covered </w:t>
      </w:r>
      <w:r w:rsidRPr="3C139F4C" w:rsidR="3658D337">
        <w:rPr>
          <w:rFonts w:eastAsia="Arial" w:cs="Calibri" w:cstheme="minorAscii"/>
          <w:sz w:val="24"/>
          <w:szCs w:val="24"/>
        </w:rPr>
        <w:t xml:space="preserve">areas where there was a threat to actual </w:t>
      </w:r>
      <w:r w:rsidRPr="3C139F4C" w:rsidR="3658D337">
        <w:rPr>
          <w:rFonts w:eastAsia="Arial" w:cs="Calibri" w:cstheme="minorAscii"/>
          <w:sz w:val="24"/>
          <w:szCs w:val="24"/>
        </w:rPr>
        <w:t>goods in place for the person</w:t>
      </w:r>
      <w:r w:rsidRPr="3C139F4C" w:rsidR="0A11B658">
        <w:rPr>
          <w:rFonts w:eastAsia="Arial" w:cs="Calibri" w:cstheme="minorAscii"/>
          <w:sz w:val="24"/>
          <w:szCs w:val="24"/>
        </w:rPr>
        <w:t xml:space="preserve"> which </w:t>
      </w:r>
      <w:r w:rsidRPr="3C139F4C" w:rsidR="53140D51">
        <w:rPr>
          <w:rFonts w:eastAsia="Arial" w:cs="Calibri" w:cstheme="minorAscii"/>
          <w:sz w:val="24"/>
          <w:szCs w:val="24"/>
        </w:rPr>
        <w:t>opened</w:t>
      </w:r>
      <w:r w:rsidRPr="3C139F4C" w:rsidR="0A11B658">
        <w:rPr>
          <w:rFonts w:eastAsia="Arial" w:cs="Calibri" w:cstheme="minorAscii"/>
          <w:sz w:val="24"/>
          <w:szCs w:val="24"/>
        </w:rPr>
        <w:t xml:space="preserve"> the scope for duress widely</w:t>
      </w:r>
      <w:r w:rsidRPr="3C139F4C" w:rsidR="0A11B658">
        <w:rPr>
          <w:rFonts w:eastAsia="Arial" w:cs="Calibri" w:cstheme="minorAscii"/>
          <w:sz w:val="24"/>
          <w:szCs w:val="24"/>
        </w:rPr>
        <w:t xml:space="preserve">. </w:t>
      </w:r>
      <w:r w:rsidRPr="3C139F4C" w:rsidR="769B5B97">
        <w:rPr>
          <w:rFonts w:eastAsia="Arial" w:cs="Calibri" w:cstheme="minorAscii"/>
          <w:sz w:val="24"/>
          <w:szCs w:val="24"/>
        </w:rPr>
        <w:t>D</w:t>
      </w:r>
      <w:r w:rsidRPr="3C139F4C" w:rsidR="769B5B97">
        <w:rPr>
          <w:rFonts w:eastAsia="Arial" w:cs="Calibri" w:cstheme="minorAscii"/>
          <w:sz w:val="24"/>
          <w:szCs w:val="24"/>
        </w:rPr>
        <w:t>uress</w:t>
      </w:r>
      <w:r w:rsidRPr="3C139F4C" w:rsidR="0A11B658">
        <w:rPr>
          <w:rFonts w:eastAsia="Arial" w:cs="Calibri" w:cstheme="minorAscii"/>
          <w:sz w:val="24"/>
          <w:szCs w:val="24"/>
        </w:rPr>
        <w:t xml:space="preserve"> in common law</w:t>
      </w:r>
      <w:r w:rsidRPr="3C139F4C" w:rsidR="769B5B97">
        <w:rPr>
          <w:rFonts w:eastAsia="Arial" w:cs="Calibri" w:cstheme="minorAscii"/>
          <w:sz w:val="24"/>
          <w:szCs w:val="24"/>
        </w:rPr>
        <w:t xml:space="preserve"> in the past</w:t>
      </w:r>
      <w:r w:rsidRPr="3C139F4C" w:rsidR="0A11B658">
        <w:rPr>
          <w:rFonts w:eastAsia="Arial" w:cs="Calibri" w:cstheme="minorAscii"/>
          <w:sz w:val="24"/>
          <w:szCs w:val="24"/>
        </w:rPr>
        <w:t xml:space="preserve"> seemed easier to </w:t>
      </w:r>
      <w:r w:rsidRPr="3C139F4C" w:rsidR="2B9D1B89">
        <w:rPr>
          <w:rFonts w:eastAsia="Arial" w:cs="Calibri" w:cstheme="minorAscii"/>
          <w:sz w:val="24"/>
          <w:szCs w:val="24"/>
        </w:rPr>
        <w:t xml:space="preserve">appropriate, maybe due to nonexistence of modern factors. </w:t>
      </w:r>
      <w:r w:rsidRPr="3C139F4C" w:rsidR="49501733">
        <w:rPr>
          <w:rFonts w:eastAsia="Arial" w:cs="Calibri" w:cstheme="minorAscii"/>
          <w:sz w:val="24"/>
          <w:szCs w:val="24"/>
        </w:rPr>
        <w:t>(</w:t>
      </w:r>
      <w:proofErr w:type="spellStart"/>
      <w:r w:rsidRPr="3C139F4C" w:rsidR="49501733">
        <w:rPr>
          <w:rFonts w:eastAsia="Arial" w:cs="Calibri" w:cstheme="minorAscii"/>
          <w:i w:val="1"/>
          <w:iCs w:val="1"/>
          <w:sz w:val="24"/>
          <w:szCs w:val="24"/>
        </w:rPr>
        <w:t>Hadjiani</w:t>
      </w:r>
      <w:proofErr w:type="spellEnd"/>
      <w:r w:rsidRPr="3C139F4C" w:rsidR="49501733">
        <w:rPr>
          <w:rFonts w:eastAsia="Arial" w:cs="Calibri" w:cstheme="minorAscii"/>
          <w:i w:val="1"/>
          <w:iCs w:val="1"/>
          <w:sz w:val="24"/>
          <w:szCs w:val="24"/>
        </w:rPr>
        <w:t xml:space="preserve"> 2002)</w:t>
      </w:r>
    </w:p>
    <w:p w:rsidRPr="001A1162" w:rsidR="00D225D6" w:rsidP="3C139F4C" w:rsidRDefault="00D225D6" w14:paraId="7FF0D6EA" w14:textId="40208B8D">
      <w:pPr>
        <w:rPr>
          <w:rFonts w:eastAsia="Arial" w:cs="Calibri" w:cstheme="minorAscii"/>
          <w:sz w:val="24"/>
          <w:szCs w:val="24"/>
        </w:rPr>
      </w:pPr>
      <w:r w:rsidRPr="3C139F4C" w:rsidR="7B2F00F1">
        <w:rPr>
          <w:rFonts w:eastAsia="Arial" w:cs="Calibri" w:cstheme="minorAscii"/>
          <w:sz w:val="24"/>
          <w:szCs w:val="24"/>
        </w:rPr>
        <w:t xml:space="preserve">The modern view of duress at common law seemingly is represented by the case of </w:t>
      </w:r>
      <w:r w:rsidRPr="3C139F4C" w:rsidR="7B2F00F1">
        <w:rPr>
          <w:rFonts w:eastAsia="Arial" w:cs="Calibri" w:cstheme="minorAscii"/>
          <w:i w:val="1"/>
          <w:iCs w:val="1"/>
          <w:sz w:val="24"/>
          <w:szCs w:val="24"/>
        </w:rPr>
        <w:t>R vs Attorney General for England and Wales [2003].</w:t>
      </w:r>
      <w:r w:rsidRPr="3C139F4C" w:rsidR="7B2F00F1">
        <w:rPr>
          <w:rFonts w:eastAsia="Arial" w:cs="Calibri" w:cstheme="minorAscii"/>
          <w:sz w:val="24"/>
          <w:szCs w:val="24"/>
        </w:rPr>
        <w:t xml:space="preserve"> A soldier was told to sign an agreement or be relegated. The New Zealand Court of Appeal allowed a hearing for a breach of contract damages but denied an injunction. The soldier contested this, applying duress due to the threat of relegation. Initially undue influence was claimed, which is interesting. The case is important and demonstrates development because the privy council considered the case for duress, whereas historically, a real threat of violence would be required. In a contractual sense it is complicated as it shows any unlawful threat or action is illegitimate, but it must be proved. Maybe a pursuit of undue influence for the soldier would have been more sensible here as the New Zealand Court was in the stronger position, and unfairly used its power to favour their side of the agreement. </w:t>
      </w:r>
      <w:r w:rsidRPr="3C139F4C" w:rsidR="7B2F00F1">
        <w:rPr>
          <w:rFonts w:eastAsia="Arial" w:cs="Calibri" w:cstheme="minorAscii"/>
          <w:sz w:val="24"/>
          <w:szCs w:val="24"/>
        </w:rPr>
        <w:t xml:space="preserve">This decision also showed that for pressure to be illegitimate, it must be either a threat to commit an unlawful act or a threat to commit a lawful act for an illegitimate purpose, which was not the </w:t>
      </w:r>
      <w:r w:rsidRPr="3C139F4C" w:rsidR="7B2F00F1">
        <w:rPr>
          <w:rFonts w:eastAsia="Arial" w:cs="Calibri" w:cstheme="minorAscii"/>
          <w:sz w:val="24"/>
          <w:szCs w:val="24"/>
        </w:rPr>
        <w:t>case</w:t>
      </w:r>
      <w:r w:rsidRPr="3C139F4C" w:rsidR="76E21410">
        <w:rPr>
          <w:rFonts w:eastAsia="Arial" w:cs="Calibri" w:cstheme="minorAscii"/>
          <w:sz w:val="24"/>
          <w:szCs w:val="24"/>
        </w:rPr>
        <w:t>.</w:t>
      </w:r>
    </w:p>
    <w:p w:rsidRPr="001A1162" w:rsidR="00D225D6" w:rsidP="3C139F4C" w:rsidRDefault="00D225D6" w14:paraId="5571C073" w14:textId="4D9EBF00">
      <w:pPr>
        <w:pStyle w:val="Normal"/>
        <w:rPr>
          <w:rFonts w:eastAsia="Arial" w:cs="Calibri" w:cstheme="minorAscii"/>
          <w:sz w:val="24"/>
          <w:szCs w:val="24"/>
        </w:rPr>
      </w:pPr>
      <w:r w:rsidRPr="3C139F4C" w:rsidR="7B2F00F1">
        <w:rPr>
          <w:rFonts w:eastAsia="Arial" w:cs="Calibri" w:cstheme="minorAscii"/>
          <w:sz w:val="24"/>
          <w:szCs w:val="24"/>
        </w:rPr>
        <w:t xml:space="preserve">Duress is illegitimate pressure which vitiates the consent of a party to a contract. </w:t>
      </w:r>
      <w:r w:rsidRPr="3C139F4C" w:rsidR="46A5C7BF">
        <w:rPr>
          <w:rFonts w:eastAsia="Arial" w:cs="Calibri" w:cstheme="minorAscii"/>
          <w:i w:val="1"/>
          <w:iCs w:val="1"/>
          <w:sz w:val="24"/>
          <w:szCs w:val="24"/>
        </w:rPr>
        <w:t>(Fafinski, 2015)</w:t>
      </w:r>
      <w:r w:rsidRPr="3C139F4C" w:rsidR="46A5C7BF">
        <w:rPr>
          <w:rFonts w:eastAsia="Arial" w:cs="Calibri" w:cstheme="minorAscii"/>
          <w:sz w:val="24"/>
          <w:szCs w:val="24"/>
        </w:rPr>
        <w:t xml:space="preserve"> </w:t>
      </w:r>
      <w:r w:rsidRPr="3C139F4C" w:rsidR="7B2F00F1">
        <w:rPr>
          <w:rFonts w:eastAsia="Arial" w:cs="Calibri" w:cstheme="minorAscii"/>
          <w:sz w:val="24"/>
          <w:szCs w:val="24"/>
        </w:rPr>
        <w:t xml:space="preserve">If an agreement is made under pressure or duress, there is a </w:t>
      </w:r>
      <w:r w:rsidRPr="3C139F4C" w:rsidR="7B2F00F1">
        <w:rPr>
          <w:rFonts w:eastAsia="Arial" w:cs="Calibri" w:cstheme="minorAscii"/>
          <w:i w:val="1"/>
          <w:iCs w:val="1"/>
          <w:sz w:val="24"/>
          <w:szCs w:val="24"/>
        </w:rPr>
        <w:t>'sufficient reason to invalidate what would otherwise be a good contract’. (Smith, 1997).</w:t>
      </w:r>
      <w:r w:rsidRPr="3C139F4C" w:rsidR="7B2F00F1">
        <w:rPr>
          <w:rFonts w:eastAsia="Arial" w:cs="Calibri" w:cstheme="minorAscii"/>
          <w:sz w:val="24"/>
          <w:szCs w:val="24"/>
        </w:rPr>
        <w:t xml:space="preserve"> There are three main types of duress in contract law, duress to the person, </w:t>
      </w:r>
      <w:r w:rsidRPr="3C139F4C" w:rsidR="7B2F00F1">
        <w:rPr>
          <w:rFonts w:eastAsia="Arial" w:cs="Calibri" w:cstheme="minorAscii"/>
          <w:sz w:val="24"/>
          <w:szCs w:val="24"/>
        </w:rPr>
        <w:t>goods</w:t>
      </w:r>
      <w:r w:rsidRPr="3C139F4C" w:rsidR="7B2F00F1">
        <w:rPr>
          <w:rFonts w:eastAsia="Arial" w:cs="Calibri" w:cstheme="minorAscii"/>
          <w:sz w:val="24"/>
          <w:szCs w:val="24"/>
        </w:rPr>
        <w:t xml:space="preserve"> and Economic duress- making sure the differences between each form are important for courts to uphold or void a contract</w:t>
      </w:r>
      <w:r w:rsidRPr="3C139F4C" w:rsidR="7B2F00F1">
        <w:rPr>
          <w:rFonts w:eastAsia="Arial" w:cs="Calibri" w:cstheme="minorAscii"/>
          <w:i w:val="1"/>
          <w:iCs w:val="1"/>
          <w:sz w:val="24"/>
          <w:szCs w:val="24"/>
        </w:rPr>
        <w:t>.</w:t>
      </w:r>
      <w:r w:rsidRPr="3C139F4C" w:rsidR="1E5A271A">
        <w:rPr>
          <w:rFonts w:cs="Calibri" w:cstheme="minorAscii"/>
          <w:i w:val="1"/>
          <w:iCs w:val="1"/>
          <w:sz w:val="24"/>
          <w:szCs w:val="24"/>
        </w:rPr>
        <w:t xml:space="preserve"> (</w:t>
      </w:r>
      <w:r w:rsidRPr="3C139F4C" w:rsidR="1E5A271A">
        <w:rPr>
          <w:rFonts w:eastAsia="Arial" w:cs="Calibri" w:cstheme="minorAscii"/>
          <w:i w:val="1"/>
          <w:iCs w:val="1"/>
          <w:sz w:val="24"/>
          <w:szCs w:val="24"/>
        </w:rPr>
        <w:t>F H Loke, 2017</w:t>
      </w:r>
      <w:r w:rsidRPr="3C139F4C" w:rsidR="1E5A271A">
        <w:rPr>
          <w:rFonts w:eastAsia="Arial" w:cs="Calibri" w:cstheme="minorAscii"/>
          <w:i w:val="1"/>
          <w:iCs w:val="1"/>
          <w:sz w:val="24"/>
          <w:szCs w:val="24"/>
        </w:rPr>
        <w:t>)</w:t>
      </w:r>
      <w:r w:rsidRPr="3C139F4C" w:rsidR="1E5A271A">
        <w:rPr>
          <w:rFonts w:eastAsia="Arial" w:cs="Calibri" w:cstheme="minorAscii"/>
          <w:sz w:val="24"/>
          <w:szCs w:val="24"/>
        </w:rPr>
        <w:t xml:space="preserve"> </w:t>
      </w:r>
      <w:r w:rsidRPr="3C139F4C" w:rsidR="7B2F00F1">
        <w:rPr>
          <w:rFonts w:eastAsia="Arial" w:cs="Calibri" w:cstheme="minorAscii"/>
          <w:sz w:val="24"/>
          <w:szCs w:val="24"/>
        </w:rPr>
        <w:t xml:space="preserve"> </w:t>
      </w:r>
    </w:p>
    <w:p w:rsidRPr="001A1162" w:rsidR="00D225D6" w:rsidP="00D225D6" w:rsidRDefault="00D225D6" w14:paraId="07F0D5EB" w14:textId="77777777">
      <w:pPr>
        <w:rPr>
          <w:rFonts w:eastAsia="Arial" w:cstheme="minorHAnsi"/>
          <w:sz w:val="24"/>
          <w:szCs w:val="24"/>
        </w:rPr>
      </w:pPr>
    </w:p>
    <w:p w:rsidRPr="001A1162" w:rsidR="00D225D6" w:rsidP="00D225D6" w:rsidRDefault="00D225D6" w14:paraId="3D4B5F8E" w14:textId="77777777">
      <w:pPr>
        <w:rPr>
          <w:rFonts w:eastAsia="Arial" w:cstheme="minorHAnsi"/>
          <w:sz w:val="24"/>
          <w:szCs w:val="24"/>
        </w:rPr>
      </w:pPr>
    </w:p>
    <w:p w:rsidRPr="001A1162" w:rsidR="00D225D6" w:rsidP="00D225D6" w:rsidRDefault="00D225D6" w14:paraId="0F9D937F" w14:textId="77777777">
      <w:pPr>
        <w:rPr>
          <w:rFonts w:eastAsia="Arial" w:cstheme="minorHAnsi"/>
          <w:sz w:val="24"/>
          <w:szCs w:val="24"/>
        </w:rPr>
      </w:pPr>
    </w:p>
    <w:p w:rsidRPr="001A1162" w:rsidR="00D225D6" w:rsidP="3C139F4C" w:rsidRDefault="0060780C" w14:paraId="6F28A42A" w14:textId="66C4AE24">
      <w:pPr>
        <w:rPr>
          <w:rFonts w:eastAsia="Arial" w:cs="Calibri" w:cstheme="minorAscii"/>
          <w:sz w:val="24"/>
          <w:szCs w:val="24"/>
          <w:highlight w:val="yellow"/>
        </w:rPr>
      </w:pPr>
      <w:r w:rsidRPr="3C139F4C" w:rsidR="7B2F00F1">
        <w:rPr>
          <w:rFonts w:eastAsia="Arial" w:cs="Calibri" w:cstheme="minorAscii"/>
          <w:sz w:val="24"/>
          <w:szCs w:val="24"/>
        </w:rPr>
        <w:t>The issue with economic duress is deciding what is acceptable behaviour by a party. Pressure in an economical sense is a part of business, people ‘pressure’ and try to ‘persuade’ for better dealings. Howe</w:t>
      </w:r>
      <w:r w:rsidRPr="3C139F4C" w:rsidR="7B2F00F1">
        <w:rPr>
          <w:rFonts w:eastAsia="Arial" w:cs="Calibri" w:cstheme="minorAscii"/>
          <w:sz w:val="24"/>
          <w:szCs w:val="24"/>
        </w:rPr>
        <w:t xml:space="preserve">ver, </w:t>
      </w:r>
      <w:r w:rsidRPr="3C139F4C" w:rsidR="7B2F00F1">
        <w:rPr>
          <w:rFonts w:eastAsia="Arial" w:cs="Calibri" w:cstheme="minorAscii"/>
          <w:sz w:val="24"/>
          <w:szCs w:val="24"/>
        </w:rPr>
        <w:t>economic duress comes into place only if the use of illegitimately threat or violence is clearly</w:t>
      </w:r>
      <w:r w:rsidRPr="3C139F4C" w:rsidR="7B2F00F1">
        <w:rPr>
          <w:rFonts w:eastAsia="Arial" w:cs="Calibri" w:cstheme="minorAscii"/>
          <w:sz w:val="24"/>
          <w:szCs w:val="24"/>
        </w:rPr>
        <w:t xml:space="preserve"> identified. As a result, a contract can be voided. This practice in contract law is regarded as fair, the ag</w:t>
      </w:r>
      <w:r w:rsidRPr="3C139F4C" w:rsidR="7B2F00F1">
        <w:rPr>
          <w:rFonts w:eastAsia="Arial" w:cs="Calibri" w:cstheme="minorAscii"/>
          <w:sz w:val="24"/>
          <w:szCs w:val="24"/>
        </w:rPr>
        <w:t>reement is not true, and the threatened party should be contractually free.</w:t>
      </w:r>
      <w:r w:rsidRPr="3C139F4C" w:rsidR="729B1BE6">
        <w:rPr>
          <w:rFonts w:eastAsia="Arial" w:cs="Calibri" w:cstheme="minorAscii"/>
          <w:sz w:val="24"/>
          <w:szCs w:val="24"/>
        </w:rPr>
        <w:t xml:space="preserve"> </w:t>
      </w:r>
      <w:r w:rsidRPr="3C139F4C" w:rsidR="43F88625">
        <w:rPr>
          <w:rFonts w:eastAsia="Arial" w:cs="Calibri" w:cstheme="minorAscii"/>
          <w:sz w:val="24"/>
          <w:szCs w:val="24"/>
        </w:rPr>
        <w:t>T</w:t>
      </w:r>
      <w:r w:rsidRPr="3C139F4C" w:rsidR="7B2F00F1">
        <w:rPr>
          <w:rFonts w:eastAsia="Arial" w:cs="Calibri" w:cstheme="minorAscii"/>
          <w:sz w:val="24"/>
          <w:szCs w:val="24"/>
        </w:rPr>
        <w:t xml:space="preserve">he case of </w:t>
      </w:r>
      <w:r w:rsidRPr="3C139F4C" w:rsidR="7B2F00F1">
        <w:rPr>
          <w:rFonts w:eastAsia="Arial" w:cs="Calibri" w:cstheme="minorAscii"/>
          <w:i w:val="1"/>
          <w:iCs w:val="1"/>
          <w:sz w:val="24"/>
          <w:szCs w:val="24"/>
        </w:rPr>
        <w:t xml:space="preserve">Pao On v. Lau </w:t>
      </w:r>
      <w:r w:rsidRPr="3C139F4C" w:rsidR="7B2F00F1">
        <w:rPr>
          <w:rFonts w:eastAsia="Arial" w:cs="Calibri" w:cstheme="minorAscii"/>
          <w:i w:val="1"/>
          <w:iCs w:val="1"/>
          <w:sz w:val="24"/>
          <w:szCs w:val="24"/>
        </w:rPr>
        <w:t>Yiu</w:t>
      </w:r>
      <w:r w:rsidRPr="3C139F4C" w:rsidR="7B2F00F1">
        <w:rPr>
          <w:rFonts w:eastAsia="Arial" w:cs="Calibri" w:cstheme="minorAscii"/>
          <w:i w:val="1"/>
          <w:iCs w:val="1"/>
          <w:sz w:val="24"/>
          <w:szCs w:val="24"/>
        </w:rPr>
        <w:t xml:space="preserve"> Long [1979] UKPC 17</w:t>
      </w:r>
      <w:r w:rsidRPr="3C139F4C" w:rsidR="43F88625">
        <w:rPr>
          <w:rFonts w:eastAsia="Arial" w:cs="Calibri" w:cstheme="minorAscii"/>
          <w:i w:val="1"/>
          <w:iCs w:val="1"/>
          <w:sz w:val="24"/>
          <w:szCs w:val="24"/>
        </w:rPr>
        <w:t xml:space="preserve"> </w:t>
      </w:r>
      <w:r w:rsidRPr="3C139F4C" w:rsidR="43F88625">
        <w:rPr>
          <w:rFonts w:eastAsia="Arial" w:cs="Calibri" w:cstheme="minorAscii"/>
          <w:sz w:val="24"/>
          <w:szCs w:val="24"/>
        </w:rPr>
        <w:t xml:space="preserve">is important to economic duress. </w:t>
      </w:r>
      <w:r w:rsidRPr="3C139F4C" w:rsidR="7B2F00F1">
        <w:rPr>
          <w:rFonts w:eastAsia="Arial" w:cs="Calibri" w:cstheme="minorAscii"/>
          <w:sz w:val="24"/>
          <w:szCs w:val="24"/>
        </w:rPr>
        <w:t>The</w:t>
      </w:r>
      <w:r w:rsidRPr="3C139F4C" w:rsidR="7B2F00F1">
        <w:rPr>
          <w:rFonts w:eastAsia="Arial" w:cs="Calibri" w:cstheme="minorAscii"/>
          <w:sz w:val="24"/>
          <w:szCs w:val="24"/>
        </w:rPr>
        <w:t xml:space="preserve"> court in this case reviewed the level of pressure, deciding it did not amount to economic duress. It was important as it showed within a business environment, business pressure to a large extent is warranted, meaning the courts accept a degree of pressure. The test for economic duress here is to look for illegitimate pressure and threat. </w:t>
      </w:r>
      <w:r w:rsidRPr="3C139F4C" w:rsidR="43F88625">
        <w:rPr>
          <w:rFonts w:eastAsia="Arial" w:cs="Calibri" w:cstheme="minorAscii"/>
          <w:sz w:val="24"/>
          <w:szCs w:val="24"/>
        </w:rPr>
        <w:t>T</w:t>
      </w:r>
      <w:r w:rsidRPr="3C139F4C" w:rsidR="7B2F00F1">
        <w:rPr>
          <w:rFonts w:eastAsia="Arial" w:cs="Calibri" w:cstheme="minorAscii"/>
          <w:sz w:val="24"/>
          <w:szCs w:val="24"/>
        </w:rPr>
        <w:t xml:space="preserve">he only threat was economic, removing any physical factors and the pressure for the courts was not significant. </w:t>
      </w:r>
      <w:proofErr w:type="spellStart"/>
      <w:proofErr w:type="spellEnd"/>
    </w:p>
    <w:p w:rsidRPr="001A1162" w:rsidR="00D225D6" w:rsidP="00D225D6" w:rsidRDefault="00D225D6" w14:paraId="052ECBE8" w14:textId="7D476236">
      <w:pPr>
        <w:rPr>
          <w:rFonts w:eastAsia="Arial" w:cstheme="minorHAnsi"/>
          <w:sz w:val="24"/>
          <w:szCs w:val="24"/>
        </w:rPr>
      </w:pPr>
      <w:r w:rsidRPr="001A1162">
        <w:rPr>
          <w:rFonts w:eastAsia="Arial" w:cstheme="minorHAnsi"/>
          <w:sz w:val="24"/>
          <w:szCs w:val="24"/>
        </w:rPr>
        <w:t xml:space="preserve">Parties entering a contract may apply for duress if they believe it was used unreasonably to pressure them into agreeing a contract and its terms. This area of Contract Law can be difficult to evaluate, especially in court as first the extent of duress and the impact must be assessed. Case Law may be applied to help the courts decide an outcome. An example of duress is a threat of violence or to someone's property. Considering the level of duress used, a determination to whether a contract is void ab initio, voidable, or even legally upholdable in court can be made. </w:t>
      </w:r>
      <w:r w:rsidRPr="001A1162" w:rsidR="001A1162">
        <w:rPr>
          <w:rFonts w:eastAsia="Arial" w:cstheme="minorHAnsi"/>
          <w:i/>
          <w:iCs/>
          <w:sz w:val="24"/>
          <w:szCs w:val="24"/>
        </w:rPr>
        <w:t>(F H Loke, 2017)</w:t>
      </w:r>
      <w:r w:rsidRPr="001A1162" w:rsidR="001A1162">
        <w:rPr>
          <w:rFonts w:eastAsia="Arial" w:cstheme="minorHAnsi"/>
          <w:sz w:val="24"/>
          <w:szCs w:val="24"/>
        </w:rPr>
        <w:t xml:space="preserve"> </w:t>
      </w:r>
      <w:r w:rsidRPr="001A1162">
        <w:rPr>
          <w:rFonts w:eastAsia="Arial" w:cstheme="minorHAnsi"/>
          <w:sz w:val="24"/>
          <w:szCs w:val="24"/>
        </w:rPr>
        <w:t xml:space="preserve">The case of </w:t>
      </w:r>
      <w:r w:rsidRPr="001A1162">
        <w:rPr>
          <w:rFonts w:eastAsia="Arial" w:cstheme="minorHAnsi"/>
          <w:i/>
          <w:iCs/>
          <w:sz w:val="24"/>
          <w:szCs w:val="24"/>
        </w:rPr>
        <w:t>Cumming v Ince (1947, 11 QB 112)</w:t>
      </w:r>
      <w:r w:rsidRPr="001A1162">
        <w:rPr>
          <w:rFonts w:eastAsia="Arial" w:cstheme="minorHAnsi"/>
          <w:sz w:val="24"/>
          <w:szCs w:val="24"/>
        </w:rPr>
        <w:t xml:space="preserve">, where a patient at a mental institute signed their assets away under the condition that if they did not, their mental asylum order would be permanently sentenced to them. In this case, it is clear to identify duress, especially being used against a vulnerable and ill individual, which would also cause emotional distress. Therefore, the case concluded that the patient signed her assets away under great pressure and duress, making the contract not valid. </w:t>
      </w:r>
    </w:p>
    <w:p w:rsidRPr="001A1162" w:rsidR="00D225D6" w:rsidP="3C139F4C" w:rsidRDefault="00D225D6" w14:paraId="05E28A26" w14:textId="588E41EE">
      <w:pPr>
        <w:rPr>
          <w:rFonts w:eastAsia="Arial" w:cs="Calibri" w:cstheme="minorAscii"/>
          <w:sz w:val="24"/>
          <w:szCs w:val="24"/>
          <w:highlight w:val="yellow"/>
        </w:rPr>
      </w:pPr>
      <w:r w:rsidRPr="3C139F4C" w:rsidR="7B2F00F1">
        <w:rPr>
          <w:rFonts w:eastAsia="Arial" w:cs="Calibri" w:cstheme="minorAscii"/>
          <w:i w:val="1"/>
          <w:iCs w:val="1"/>
          <w:sz w:val="24"/>
          <w:szCs w:val="24"/>
        </w:rPr>
        <w:t>Rookes</w:t>
      </w:r>
      <w:r w:rsidRPr="3C139F4C" w:rsidR="7B2F00F1">
        <w:rPr>
          <w:rFonts w:eastAsia="Arial" w:cs="Calibri" w:cstheme="minorAscii"/>
          <w:i w:val="1"/>
          <w:iCs w:val="1"/>
          <w:sz w:val="24"/>
          <w:szCs w:val="24"/>
        </w:rPr>
        <w:t xml:space="preserve"> v Barnard 1964 AC 1129</w:t>
      </w:r>
      <w:r w:rsidRPr="3C139F4C" w:rsidR="7B2F00F1">
        <w:rPr>
          <w:rFonts w:eastAsia="Arial" w:cs="Calibri" w:cstheme="minorAscii"/>
          <w:sz w:val="24"/>
          <w:szCs w:val="24"/>
        </w:rPr>
        <w:t xml:space="preserve">, is a good demonstration of duress in practice.  Regarding duress, the judge stated, </w:t>
      </w:r>
      <w:r w:rsidRPr="3C139F4C" w:rsidR="7B2F00F1">
        <w:rPr>
          <w:rFonts w:eastAsia="Arial" w:cs="Calibri" w:cstheme="minorAscii"/>
          <w:i w:val="1"/>
          <w:iCs w:val="1"/>
          <w:sz w:val="24"/>
          <w:szCs w:val="24"/>
        </w:rPr>
        <w:t>“all that matters to the plaintiff is that, meteorically speaking, a club has been used”</w:t>
      </w:r>
      <w:r w:rsidRPr="3C139F4C" w:rsidR="7B2F00F1">
        <w:rPr>
          <w:rFonts w:eastAsia="Arial" w:cs="Calibri" w:cstheme="minorAscii"/>
          <w:sz w:val="24"/>
          <w:szCs w:val="24"/>
        </w:rPr>
        <w:t xml:space="preserve">. </w:t>
      </w:r>
      <w:r w:rsidRPr="3C139F4C" w:rsidR="7B2F00F1">
        <w:rPr>
          <w:rFonts w:eastAsia="Arial" w:cs="Calibri" w:cstheme="minorAscii"/>
          <w:i w:val="1"/>
          <w:iCs w:val="1"/>
          <w:sz w:val="24"/>
          <w:szCs w:val="24"/>
        </w:rPr>
        <w:t>(</w:t>
      </w:r>
      <w:r w:rsidRPr="3C139F4C" w:rsidR="7B2F00F1">
        <w:rPr>
          <w:rFonts w:eastAsia="Arial" w:cs="Calibri" w:cstheme="minorAscii"/>
          <w:i w:val="1"/>
          <w:iCs w:val="1"/>
          <w:sz w:val="24"/>
          <w:szCs w:val="24"/>
        </w:rPr>
        <w:t>Rookes</w:t>
      </w:r>
      <w:r w:rsidRPr="3C139F4C" w:rsidR="7B2F00F1">
        <w:rPr>
          <w:rFonts w:eastAsia="Arial" w:cs="Calibri" w:cstheme="minorAscii"/>
          <w:i w:val="1"/>
          <w:iCs w:val="1"/>
          <w:sz w:val="24"/>
          <w:szCs w:val="24"/>
        </w:rPr>
        <w:t xml:space="preserve"> v Barnard (No 1) [1964] UKHL 11964) </w:t>
      </w:r>
      <w:r w:rsidRPr="3C139F4C" w:rsidR="7B2F00F1">
        <w:rPr>
          <w:rFonts w:eastAsia="Arial" w:cs="Calibri" w:cstheme="minorAscii"/>
          <w:sz w:val="24"/>
          <w:szCs w:val="24"/>
        </w:rPr>
        <w:t>It importantly showed that whether the ‘club’ is physical or economic, it can amount to illegal pressuring.</w:t>
      </w:r>
      <w:r w:rsidRPr="3C139F4C" w:rsidR="36C4725D">
        <w:rPr>
          <w:rFonts w:eastAsia="Arial" w:cs="Calibri" w:cstheme="minorAscii"/>
          <w:sz w:val="24"/>
          <w:szCs w:val="24"/>
        </w:rPr>
        <w:t xml:space="preserve"> D</w:t>
      </w:r>
      <w:r w:rsidRPr="3C139F4C" w:rsidR="7B2F00F1">
        <w:rPr>
          <w:rFonts w:eastAsia="Arial" w:cs="Calibri" w:cstheme="minorAscii"/>
          <w:sz w:val="24"/>
          <w:szCs w:val="24"/>
        </w:rPr>
        <w:t xml:space="preserve">uress can be in a form of psychological pressure as well as threats of violence. </w:t>
      </w:r>
      <w:r w:rsidRPr="3C139F4C" w:rsidR="7B2F00F1">
        <w:rPr>
          <w:rFonts w:eastAsia="Arial" w:cs="Calibri" w:cstheme="minorAscii"/>
          <w:sz w:val="24"/>
          <w:szCs w:val="24"/>
        </w:rPr>
        <w:t xml:space="preserve"> However, even when duress is pleaded, the courts may not always rule in the favour of a person pressurised. By contrast, </w:t>
      </w:r>
      <w:r w:rsidRPr="3C139F4C" w:rsidR="7B2F00F1">
        <w:rPr>
          <w:rFonts w:eastAsia="Arial" w:cs="Calibri" w:cstheme="minorAscii"/>
          <w:i w:val="1"/>
          <w:iCs w:val="1"/>
          <w:sz w:val="24"/>
          <w:szCs w:val="24"/>
        </w:rPr>
        <w:t>Barton v Armstrong (1974, AC 104)</w:t>
      </w:r>
      <w:r w:rsidRPr="3C139F4C" w:rsidR="7B2F00F1">
        <w:rPr>
          <w:rFonts w:eastAsia="Arial" w:cs="Calibri" w:cstheme="minorAscii"/>
          <w:sz w:val="24"/>
          <w:szCs w:val="24"/>
        </w:rPr>
        <w:t xml:space="preserve">, outlined a different outcome even when duress was identified. In this case, the complainant threatened to kill the defendant if they did not sell their shares in the business. The court sided with the defendant on the account that the defendant would have </w:t>
      </w:r>
      <w:proofErr w:type="spellStart"/>
      <w:r w:rsidRPr="3C139F4C" w:rsidR="7B2F00F1">
        <w:rPr>
          <w:rFonts w:eastAsia="Arial" w:cs="Calibri" w:cstheme="minorAscii"/>
          <w:sz w:val="24"/>
          <w:szCs w:val="24"/>
        </w:rPr>
        <w:t>infact</w:t>
      </w:r>
      <w:proofErr w:type="spellEnd"/>
      <w:r w:rsidRPr="3C139F4C" w:rsidR="7B2F00F1">
        <w:rPr>
          <w:rFonts w:eastAsia="Arial" w:cs="Calibri" w:cstheme="minorAscii"/>
          <w:sz w:val="24"/>
          <w:szCs w:val="24"/>
        </w:rPr>
        <w:t xml:space="preserve"> sold their shares anyway for </w:t>
      </w:r>
      <w:r w:rsidRPr="3C139F4C" w:rsidR="7B2F00F1">
        <w:rPr>
          <w:rFonts w:eastAsia="Arial" w:cs="Calibri" w:cstheme="minorAscii"/>
          <w:sz w:val="24"/>
          <w:szCs w:val="24"/>
        </w:rPr>
        <w:t xml:space="preserve">other reasons. From this, you can grasp that duress alone may not be enough, other factors play a role, making this area of contract law complicated. </w:t>
      </w:r>
      <w:proofErr w:type="spellStart"/>
      <w:proofErr w:type="spellEnd"/>
    </w:p>
    <w:p w:rsidRPr="001A1162" w:rsidR="00D225D6" w:rsidP="00D225D6" w:rsidRDefault="00D225D6" w14:paraId="5EDA8D33" w14:textId="313C1772">
      <w:pPr>
        <w:rPr>
          <w:rFonts w:eastAsia="Arial" w:cstheme="minorHAnsi"/>
          <w:sz w:val="24"/>
          <w:szCs w:val="24"/>
        </w:rPr>
      </w:pPr>
      <w:proofErr w:type="spellStart"/>
      <w:r w:rsidRPr="001A1162">
        <w:rPr>
          <w:rFonts w:eastAsia="Arial" w:cstheme="minorHAnsi"/>
          <w:i/>
          <w:iCs/>
          <w:sz w:val="24"/>
          <w:szCs w:val="24"/>
        </w:rPr>
        <w:t>Skeate</w:t>
      </w:r>
      <w:proofErr w:type="spellEnd"/>
      <w:r w:rsidRPr="001A1162">
        <w:rPr>
          <w:rFonts w:eastAsia="Arial" w:cstheme="minorHAnsi"/>
          <w:i/>
          <w:iCs/>
          <w:sz w:val="24"/>
          <w:szCs w:val="24"/>
        </w:rPr>
        <w:t xml:space="preserve"> v Beale [1840] 11 Ad &amp; El 983</w:t>
      </w:r>
      <w:r w:rsidRPr="001A1162">
        <w:rPr>
          <w:rFonts w:eastAsia="Arial" w:cstheme="minorHAnsi"/>
          <w:sz w:val="24"/>
          <w:szCs w:val="24"/>
        </w:rPr>
        <w:t xml:space="preserve">, a landlord was owed a sum of money by their tenant, he seized goods and told the tenant he would sell them unless he received an agreement for the overdue rent. </w:t>
      </w:r>
      <w:r w:rsidRPr="001A1162" w:rsidR="00CC3D3B">
        <w:rPr>
          <w:rFonts w:eastAsia="Arial" w:cstheme="minorHAnsi"/>
          <w:sz w:val="24"/>
          <w:szCs w:val="24"/>
        </w:rPr>
        <w:t xml:space="preserve">As a </w:t>
      </w:r>
      <w:r w:rsidRPr="001A1162">
        <w:rPr>
          <w:rFonts w:eastAsia="Arial" w:cstheme="minorHAnsi"/>
          <w:sz w:val="24"/>
          <w:szCs w:val="24"/>
        </w:rPr>
        <w:t>result</w:t>
      </w:r>
      <w:r w:rsidRPr="001A1162" w:rsidR="00CC3D3B">
        <w:rPr>
          <w:rFonts w:eastAsia="Arial" w:cstheme="minorHAnsi"/>
          <w:sz w:val="24"/>
          <w:szCs w:val="24"/>
        </w:rPr>
        <w:t>,</w:t>
      </w:r>
      <w:r w:rsidRPr="001A1162">
        <w:rPr>
          <w:rFonts w:eastAsia="Arial" w:cstheme="minorHAnsi"/>
          <w:sz w:val="24"/>
          <w:szCs w:val="24"/>
        </w:rPr>
        <w:t xml:space="preserve"> the duress to goods is not sufficient to set aside the contract. However, this decision was seen as problematic as even though a threat to goods was recognised, in the form of seizing the tenants' goods, it did not enable the contract to be avoidable. This was an issue historically for contract law at common law because manipulation by the ‘stronger’ party could be deployed for a favourable and unfair outcome. This case prevented the development of duress to goods for some time.</w:t>
      </w:r>
    </w:p>
    <w:p w:rsidRPr="001A1162" w:rsidR="00D225D6" w:rsidP="00D225D6" w:rsidRDefault="00D225D6" w14:paraId="0167BC9E" w14:textId="2245BF37">
      <w:pPr>
        <w:rPr>
          <w:rFonts w:eastAsia="Arial" w:cstheme="minorHAnsi"/>
          <w:sz w:val="24"/>
          <w:szCs w:val="24"/>
        </w:rPr>
      </w:pPr>
      <w:r w:rsidRPr="001A1162">
        <w:rPr>
          <w:rFonts w:eastAsia="Arial" w:cstheme="minorHAnsi"/>
          <w:i/>
          <w:iCs/>
          <w:sz w:val="24"/>
          <w:szCs w:val="24"/>
        </w:rPr>
        <w:t xml:space="preserve">Maskell v Horner [1915] 3 KB 106, </w:t>
      </w:r>
      <w:r w:rsidRPr="001A1162">
        <w:rPr>
          <w:rFonts w:eastAsia="Arial" w:cstheme="minorHAnsi"/>
          <w:sz w:val="24"/>
          <w:szCs w:val="24"/>
        </w:rPr>
        <w:t xml:space="preserve">this verdict on this case was seen as ‘out of line’ in relation to the laws surrounding duress of goods at the time. This presents itself as a case of duress to goods, similarly to </w:t>
      </w:r>
      <w:proofErr w:type="spellStart"/>
      <w:r w:rsidRPr="001A1162">
        <w:rPr>
          <w:rFonts w:eastAsia="Arial" w:cstheme="minorHAnsi"/>
          <w:i/>
          <w:iCs/>
          <w:sz w:val="24"/>
          <w:szCs w:val="24"/>
        </w:rPr>
        <w:t>Skeate</w:t>
      </w:r>
      <w:proofErr w:type="spellEnd"/>
      <w:r w:rsidRPr="001A1162">
        <w:rPr>
          <w:rFonts w:eastAsia="Arial" w:cstheme="minorHAnsi"/>
          <w:i/>
          <w:iCs/>
          <w:sz w:val="24"/>
          <w:szCs w:val="24"/>
        </w:rPr>
        <w:t xml:space="preserve"> v Beale [1840] 11 Ad &amp; El 983. </w:t>
      </w:r>
      <w:r w:rsidRPr="001A1162">
        <w:rPr>
          <w:rFonts w:eastAsia="Arial" w:cstheme="minorHAnsi"/>
          <w:sz w:val="24"/>
          <w:szCs w:val="24"/>
        </w:rPr>
        <w:t>However, the results contrasted. In this case, the claimant was able to recover the sum paid in the law of restitution. It shows that contract law is subject to different doctrines and even opinions and it should be revised. This case demonstrated the development of the courts throughout contract history and the length they will go to either uphold or make a contract voidable. The remedy of restitution was used to describe</w:t>
      </w:r>
      <w:r w:rsidRPr="001A1162">
        <w:rPr>
          <w:rFonts w:eastAsia="Arial" w:cstheme="minorHAnsi"/>
          <w:i/>
          <w:iCs/>
          <w:sz w:val="24"/>
          <w:szCs w:val="24"/>
        </w:rPr>
        <w:t xml:space="preserve"> ‘unjustly enriched at the expense of the claimant’</w:t>
      </w:r>
      <w:r w:rsidRPr="001A1162">
        <w:rPr>
          <w:rFonts w:eastAsia="Arial" w:cstheme="minorHAnsi"/>
          <w:sz w:val="24"/>
          <w:szCs w:val="24"/>
        </w:rPr>
        <w:t xml:space="preserve"> accusation</w:t>
      </w:r>
      <w:r w:rsidRPr="001A1162" w:rsidR="00E12DA5">
        <w:rPr>
          <w:rFonts w:eastAsia="Arial" w:cstheme="minorHAnsi"/>
          <w:sz w:val="24"/>
          <w:szCs w:val="24"/>
        </w:rPr>
        <w:t xml:space="preserve">. </w:t>
      </w:r>
      <w:r w:rsidRPr="001A1162" w:rsidR="00E12DA5">
        <w:rPr>
          <w:rFonts w:eastAsia="Arial" w:cstheme="minorHAnsi"/>
          <w:i/>
          <w:iCs/>
          <w:sz w:val="24"/>
          <w:szCs w:val="24"/>
        </w:rPr>
        <w:t>(Birks, 2000)</w:t>
      </w:r>
    </w:p>
    <w:p w:rsidRPr="001A1162" w:rsidR="512051F9" w:rsidP="3C139F4C" w:rsidRDefault="57828AA6" w14:paraId="066395A8" w14:textId="0460B194">
      <w:pPr>
        <w:pStyle w:val="Normal"/>
        <w:rPr>
          <w:rFonts w:eastAsia="Arial" w:cs="Calibri" w:cstheme="minorAscii"/>
          <w:sz w:val="24"/>
          <w:szCs w:val="24"/>
        </w:rPr>
      </w:pPr>
      <w:r w:rsidRPr="3C139F4C" w:rsidR="0B9DC48D">
        <w:rPr>
          <w:rFonts w:eastAsia="Arial" w:cs="Calibri" w:cstheme="minorAscii"/>
          <w:sz w:val="24"/>
          <w:szCs w:val="24"/>
        </w:rPr>
        <w:t xml:space="preserve">There are 3 elements to prove undue influence, which </w:t>
      </w:r>
      <w:r w:rsidRPr="3C139F4C" w:rsidR="5817FC40">
        <w:rPr>
          <w:rFonts w:eastAsia="Arial" w:cs="Calibri" w:cstheme="minorAscii"/>
          <w:sz w:val="24"/>
          <w:szCs w:val="24"/>
        </w:rPr>
        <w:t>include</w:t>
      </w:r>
      <w:r w:rsidRPr="3C139F4C" w:rsidR="0B9DC48D">
        <w:rPr>
          <w:rFonts w:eastAsia="Arial" w:cs="Calibri" w:cstheme="minorAscii"/>
          <w:sz w:val="24"/>
          <w:szCs w:val="24"/>
        </w:rPr>
        <w:t xml:space="preserve"> position of influence, influence unduly used</w:t>
      </w:r>
      <w:r w:rsidRPr="3C139F4C" w:rsidR="43520959">
        <w:rPr>
          <w:rFonts w:eastAsia="Arial" w:cs="Calibri" w:cstheme="minorAscii"/>
          <w:sz w:val="24"/>
          <w:szCs w:val="24"/>
        </w:rPr>
        <w:t xml:space="preserve"> and </w:t>
      </w:r>
      <w:r w:rsidRPr="3C139F4C" w:rsidR="471898B1">
        <w:rPr>
          <w:rFonts w:eastAsia="Arial" w:cs="Calibri" w:cstheme="minorAscii"/>
          <w:sz w:val="24"/>
          <w:szCs w:val="24"/>
        </w:rPr>
        <w:t>actual knowledge.</w:t>
      </w:r>
      <w:r w:rsidRPr="3C139F4C" w:rsidR="06AF6A4D">
        <w:rPr>
          <w:rFonts w:eastAsia="Arial" w:cs="Calibri" w:cstheme="minorAscii"/>
          <w:sz w:val="24"/>
          <w:szCs w:val="24"/>
        </w:rPr>
        <w:t xml:space="preserve"> </w:t>
      </w:r>
      <w:r w:rsidRPr="3C139F4C" w:rsidR="06AF6A4D">
        <w:rPr>
          <w:rFonts w:eastAsia="Arial" w:cs="Calibri" w:cstheme="minorAscii"/>
          <w:i w:val="1"/>
          <w:iCs w:val="1"/>
          <w:sz w:val="24"/>
          <w:szCs w:val="24"/>
        </w:rPr>
        <w:t>(Richards, 2019)</w:t>
      </w:r>
    </w:p>
    <w:p w:rsidRPr="001A1162" w:rsidR="00D52105" w:rsidP="3C139F4C" w:rsidRDefault="00DE7C50" w14:paraId="036498B9" w14:textId="4412AEB6">
      <w:pPr>
        <w:rPr>
          <w:rFonts w:eastAsia="Arial" w:cs="Calibri" w:cstheme="minorAscii"/>
          <w:sz w:val="24"/>
          <w:szCs w:val="24"/>
        </w:rPr>
      </w:pPr>
      <w:r w:rsidRPr="3C139F4C" w:rsidR="43520959">
        <w:rPr>
          <w:rFonts w:eastAsia="Arial" w:cs="Calibri" w:cstheme="minorAscii"/>
          <w:sz w:val="24"/>
          <w:szCs w:val="24"/>
        </w:rPr>
        <w:t xml:space="preserve">Undue influence </w:t>
      </w:r>
      <w:r w:rsidRPr="3C139F4C" w:rsidR="2EB9E1C7">
        <w:rPr>
          <w:rFonts w:eastAsia="Arial" w:cs="Calibri" w:cstheme="minorAscii"/>
          <w:sz w:val="24"/>
          <w:szCs w:val="24"/>
        </w:rPr>
        <w:t xml:space="preserve">was developed by the courts to </w:t>
      </w:r>
      <w:r w:rsidRPr="3C139F4C" w:rsidR="2EB9E1C7">
        <w:rPr>
          <w:rFonts w:eastAsia="Arial" w:cs="Calibri" w:cstheme="minorAscii"/>
          <w:sz w:val="24"/>
          <w:szCs w:val="24"/>
        </w:rPr>
        <w:t>identify</w:t>
      </w:r>
      <w:r w:rsidRPr="3C139F4C" w:rsidR="2EB9E1C7">
        <w:rPr>
          <w:rFonts w:eastAsia="Arial" w:cs="Calibri" w:cstheme="minorAscii"/>
          <w:sz w:val="24"/>
          <w:szCs w:val="24"/>
        </w:rPr>
        <w:t xml:space="preserve"> the influence of a </w:t>
      </w:r>
      <w:r w:rsidRPr="3C139F4C" w:rsidR="4ABB9CEB">
        <w:rPr>
          <w:rFonts w:eastAsia="Arial" w:cs="Calibri" w:cstheme="minorAscii"/>
          <w:sz w:val="24"/>
          <w:szCs w:val="24"/>
        </w:rPr>
        <w:t>party and</w:t>
      </w:r>
      <w:r w:rsidRPr="3C139F4C" w:rsidR="42538D5A">
        <w:rPr>
          <w:rFonts w:eastAsia="Arial" w:cs="Calibri" w:cstheme="minorAscii"/>
          <w:sz w:val="24"/>
          <w:szCs w:val="24"/>
        </w:rPr>
        <w:t xml:space="preserve"> </w:t>
      </w:r>
      <w:r w:rsidRPr="3C139F4C" w:rsidR="2EB9E1C7">
        <w:rPr>
          <w:rFonts w:eastAsia="Arial" w:cs="Calibri" w:cstheme="minorAscii"/>
          <w:sz w:val="24"/>
          <w:szCs w:val="24"/>
        </w:rPr>
        <w:t xml:space="preserve">making sure </w:t>
      </w:r>
      <w:r w:rsidRPr="3C139F4C" w:rsidR="42538D5A">
        <w:rPr>
          <w:rFonts w:eastAsia="Arial" w:cs="Calibri" w:cstheme="minorAscii"/>
          <w:sz w:val="24"/>
          <w:szCs w:val="24"/>
        </w:rPr>
        <w:t>that this is</w:t>
      </w:r>
      <w:r w:rsidRPr="3C139F4C" w:rsidR="2EB9E1C7">
        <w:rPr>
          <w:rFonts w:eastAsia="Arial" w:cs="Calibri" w:cstheme="minorAscii"/>
          <w:sz w:val="24"/>
          <w:szCs w:val="24"/>
        </w:rPr>
        <w:t xml:space="preserve"> not abused. </w:t>
      </w:r>
      <w:r w:rsidRPr="3C139F4C" w:rsidR="511C6481">
        <w:rPr>
          <w:rFonts w:eastAsia="Arial" w:cs="Calibri" w:cstheme="minorAscii"/>
          <w:sz w:val="24"/>
          <w:szCs w:val="24"/>
        </w:rPr>
        <w:t>(</w:t>
      </w:r>
      <w:r w:rsidRPr="3C139F4C" w:rsidR="511C6481">
        <w:rPr>
          <w:rFonts w:eastAsia="Arial" w:cs="Calibri" w:cstheme="minorAscii"/>
          <w:i w:val="1"/>
          <w:iCs w:val="1"/>
          <w:sz w:val="24"/>
          <w:szCs w:val="24"/>
        </w:rPr>
        <w:t>Edwin (2015)</w:t>
      </w:r>
      <w:r w:rsidRPr="3C139F4C" w:rsidR="511C6481">
        <w:rPr>
          <w:rFonts w:eastAsia="Arial" w:cs="Calibri" w:cstheme="minorAscii"/>
          <w:sz w:val="24"/>
          <w:szCs w:val="24"/>
        </w:rPr>
        <w:t xml:space="preserve"> </w:t>
      </w:r>
      <w:r w:rsidRPr="3C139F4C" w:rsidR="2EB9E1C7">
        <w:rPr>
          <w:rFonts w:eastAsia="Arial" w:cs="Calibri" w:cstheme="minorAscii"/>
          <w:sz w:val="24"/>
          <w:szCs w:val="24"/>
        </w:rPr>
        <w:t xml:space="preserve">Influence is seen in everyday life </w:t>
      </w:r>
      <w:r w:rsidRPr="3C139F4C" w:rsidR="42538D5A">
        <w:rPr>
          <w:rFonts w:eastAsia="Arial" w:cs="Calibri" w:cstheme="minorAscii"/>
          <w:sz w:val="24"/>
          <w:szCs w:val="24"/>
        </w:rPr>
        <w:t>making</w:t>
      </w:r>
      <w:r w:rsidRPr="3C139F4C" w:rsidR="2EB9E1C7">
        <w:rPr>
          <w:rFonts w:eastAsia="Arial" w:cs="Calibri" w:cstheme="minorAscii"/>
          <w:sz w:val="24"/>
          <w:szCs w:val="24"/>
        </w:rPr>
        <w:t xml:space="preserve"> it more difficult for courts to assess. Therefore, courts have identified li</w:t>
      </w:r>
      <w:r w:rsidRPr="3C139F4C" w:rsidR="2EB9E1C7">
        <w:rPr>
          <w:rFonts w:eastAsia="Arial" w:cs="Calibri" w:cstheme="minorAscii"/>
          <w:sz w:val="24"/>
          <w:szCs w:val="24"/>
        </w:rPr>
        <w:t>mits to wh</w:t>
      </w:r>
      <w:r w:rsidRPr="3C139F4C" w:rsidR="2EB9E1C7">
        <w:rPr>
          <w:rFonts w:eastAsia="Arial" w:cs="Calibri" w:cstheme="minorAscii"/>
          <w:sz w:val="24"/>
          <w:szCs w:val="24"/>
        </w:rPr>
        <w:t xml:space="preserve">ich pressure/influence can be used. If the courts can clearly see a </w:t>
      </w:r>
      <w:r w:rsidRPr="3C139F4C" w:rsidR="42538D5A">
        <w:rPr>
          <w:rFonts w:eastAsia="Arial" w:cs="Calibri" w:cstheme="minorAscii"/>
          <w:sz w:val="24"/>
          <w:szCs w:val="24"/>
        </w:rPr>
        <w:t>party’s</w:t>
      </w:r>
      <w:r w:rsidRPr="3C139F4C" w:rsidR="2EB9E1C7">
        <w:rPr>
          <w:rFonts w:eastAsia="Arial" w:cs="Calibri" w:cstheme="minorAscii"/>
          <w:sz w:val="24"/>
          <w:szCs w:val="24"/>
        </w:rPr>
        <w:t xml:space="preserve"> intention to enter a contract was arrived at </w:t>
      </w:r>
      <w:r w:rsidRPr="3C139F4C" w:rsidR="42538D5A">
        <w:rPr>
          <w:rFonts w:eastAsia="Arial" w:cs="Calibri" w:cstheme="minorAscii"/>
          <w:sz w:val="24"/>
          <w:szCs w:val="24"/>
        </w:rPr>
        <w:t xml:space="preserve">by </w:t>
      </w:r>
      <w:r w:rsidRPr="3C139F4C" w:rsidR="2EB9E1C7">
        <w:rPr>
          <w:rFonts w:eastAsia="Arial" w:cs="Calibri" w:cstheme="minorAscii"/>
          <w:sz w:val="24"/>
          <w:szCs w:val="24"/>
        </w:rPr>
        <w:t xml:space="preserve">undue </w:t>
      </w:r>
      <w:r w:rsidRPr="3C139F4C" w:rsidR="42538D5A">
        <w:rPr>
          <w:rFonts w:eastAsia="Arial" w:cs="Calibri" w:cstheme="minorAscii"/>
          <w:sz w:val="24"/>
          <w:szCs w:val="24"/>
        </w:rPr>
        <w:t>influence,</w:t>
      </w:r>
      <w:r w:rsidRPr="3C139F4C" w:rsidR="2EB9E1C7">
        <w:rPr>
          <w:rFonts w:eastAsia="Arial" w:cs="Calibri" w:cstheme="minorAscii"/>
          <w:sz w:val="24"/>
          <w:szCs w:val="24"/>
        </w:rPr>
        <w:t xml:space="preserve"> then the contract would not stand. </w:t>
      </w:r>
      <w:r w:rsidRPr="3C139F4C" w:rsidR="1E5A271A">
        <w:rPr>
          <w:rFonts w:eastAsia="Arial" w:cs="Calibri" w:cstheme="minorAscii"/>
          <w:sz w:val="24"/>
          <w:szCs w:val="24"/>
        </w:rPr>
        <w:t>(</w:t>
      </w:r>
      <w:r w:rsidRPr="3C139F4C" w:rsidR="1E5A271A">
        <w:rPr>
          <w:rFonts w:eastAsia="Arial" w:cs="Calibri" w:cstheme="minorAscii"/>
          <w:i w:val="1"/>
          <w:iCs w:val="1"/>
          <w:sz w:val="24"/>
          <w:szCs w:val="24"/>
        </w:rPr>
        <w:t>Richards,</w:t>
      </w:r>
      <w:r w:rsidRPr="3C139F4C" w:rsidR="1E5A271A">
        <w:rPr>
          <w:rFonts w:eastAsia="Arial" w:cs="Calibri" w:cstheme="minorAscii"/>
          <w:i w:val="1"/>
          <w:iCs w:val="1"/>
          <w:sz w:val="24"/>
          <w:szCs w:val="24"/>
        </w:rPr>
        <w:t xml:space="preserve"> </w:t>
      </w:r>
      <w:r w:rsidRPr="3C139F4C" w:rsidR="1E5A271A">
        <w:rPr>
          <w:rFonts w:eastAsia="Arial" w:cs="Calibri" w:cstheme="minorAscii"/>
          <w:i w:val="1"/>
          <w:iCs w:val="1"/>
          <w:sz w:val="24"/>
          <w:szCs w:val="24"/>
        </w:rPr>
        <w:t>2019)</w:t>
      </w:r>
      <w:r w:rsidRPr="3C139F4C" w:rsidR="1E5A271A">
        <w:rPr>
          <w:rFonts w:eastAsia="Arial" w:cs="Calibri" w:cstheme="minorAscii"/>
          <w:sz w:val="24"/>
          <w:szCs w:val="24"/>
        </w:rPr>
        <w:t xml:space="preserve"> </w:t>
      </w:r>
      <w:proofErr w:type="spellStart"/>
      <w:r w:rsidRPr="3C139F4C" w:rsidR="2EB9E1C7">
        <w:rPr>
          <w:rFonts w:eastAsia="Arial" w:cs="Calibri" w:cstheme="minorAscii"/>
          <w:i w:val="1"/>
          <w:iCs w:val="1"/>
          <w:sz w:val="24"/>
          <w:szCs w:val="24"/>
        </w:rPr>
        <w:t>Allcard</w:t>
      </w:r>
      <w:proofErr w:type="spellEnd"/>
      <w:r w:rsidRPr="3C139F4C" w:rsidR="2EB9E1C7">
        <w:rPr>
          <w:rFonts w:eastAsia="Arial" w:cs="Calibri" w:cstheme="minorAscii"/>
          <w:i w:val="1"/>
          <w:iCs w:val="1"/>
          <w:sz w:val="24"/>
          <w:szCs w:val="24"/>
        </w:rPr>
        <w:t xml:space="preserve"> v Skinner (1887) 36 Ch D 145 </w:t>
      </w:r>
      <w:r w:rsidRPr="3C139F4C" w:rsidR="2EB9E1C7">
        <w:rPr>
          <w:rFonts w:eastAsia="Arial" w:cs="Calibri" w:cstheme="minorAscii"/>
          <w:sz w:val="24"/>
          <w:szCs w:val="24"/>
        </w:rPr>
        <w:t>case</w:t>
      </w:r>
      <w:r w:rsidRPr="3C139F4C" w:rsidR="2EB9E1C7">
        <w:rPr>
          <w:rFonts w:eastAsia="Arial" w:cs="Calibri" w:cstheme="minorAscii"/>
          <w:i w:val="1"/>
          <w:iCs w:val="1"/>
          <w:sz w:val="24"/>
          <w:szCs w:val="24"/>
        </w:rPr>
        <w:t xml:space="preserve"> </w:t>
      </w:r>
      <w:r w:rsidRPr="3C139F4C" w:rsidR="2EB9E1C7">
        <w:rPr>
          <w:rFonts w:eastAsia="Arial" w:cs="Calibri" w:cstheme="minorAscii"/>
          <w:sz w:val="24"/>
          <w:szCs w:val="24"/>
        </w:rPr>
        <w:t xml:space="preserve">defines </w:t>
      </w:r>
      <w:r w:rsidRPr="3C139F4C" w:rsidR="42538D5A">
        <w:rPr>
          <w:rFonts w:eastAsia="Arial" w:cs="Calibri" w:cstheme="minorAscii"/>
          <w:sz w:val="24"/>
          <w:szCs w:val="24"/>
        </w:rPr>
        <w:t>it as</w:t>
      </w:r>
      <w:r w:rsidRPr="3C139F4C" w:rsidR="2EB9E1C7">
        <w:rPr>
          <w:rFonts w:eastAsia="Arial" w:cs="Calibri" w:cstheme="minorAscii"/>
          <w:sz w:val="24"/>
          <w:szCs w:val="24"/>
        </w:rPr>
        <w:t xml:space="preserve"> </w:t>
      </w:r>
      <w:r w:rsidRPr="3C139F4C" w:rsidR="42538D5A">
        <w:rPr>
          <w:rFonts w:eastAsia="Arial" w:cs="Calibri" w:cstheme="minorAscii"/>
          <w:i w:val="1"/>
          <w:iCs w:val="1"/>
          <w:sz w:val="24"/>
          <w:szCs w:val="24"/>
        </w:rPr>
        <w:t xml:space="preserve">‘unfair improper conduct’. </w:t>
      </w:r>
      <w:r w:rsidRPr="3C139F4C" w:rsidR="42538D5A">
        <w:rPr>
          <w:rFonts w:eastAsia="Arial" w:cs="Calibri" w:cstheme="minorAscii"/>
          <w:sz w:val="24"/>
          <w:szCs w:val="24"/>
        </w:rPr>
        <w:t xml:space="preserve">This case demonstrated </w:t>
      </w:r>
      <w:r w:rsidRPr="3C139F4C" w:rsidR="42538D5A">
        <w:rPr>
          <w:rFonts w:eastAsia="Arial" w:cs="Calibri" w:cstheme="minorAscii"/>
          <w:sz w:val="24"/>
          <w:szCs w:val="24"/>
        </w:rPr>
        <w:t xml:space="preserve">that relief </w:t>
      </w:r>
      <w:r w:rsidRPr="3C139F4C" w:rsidR="42538D5A">
        <w:rPr>
          <w:rFonts w:eastAsia="Arial" w:cs="Calibri" w:cstheme="minorAscii"/>
          <w:sz w:val="24"/>
          <w:szCs w:val="24"/>
        </w:rPr>
        <w:t xml:space="preserve">from such contracts will be granted by the courts it was formed from undue influence. Historically, undue influence in a contract had to disadvantage the victim, as seen in </w:t>
      </w:r>
      <w:r w:rsidRPr="3C139F4C" w:rsidR="42538D5A">
        <w:rPr>
          <w:rFonts w:eastAsia="Arial" w:cs="Calibri" w:cstheme="minorAscii"/>
          <w:i w:val="1"/>
          <w:iCs w:val="1"/>
          <w:sz w:val="24"/>
          <w:szCs w:val="24"/>
        </w:rPr>
        <w:t>Bank of Credit and Commerce International v Aboody [1990] 1 QB 923.</w:t>
      </w:r>
      <w:r w:rsidRPr="3C139F4C" w:rsidR="42538D5A">
        <w:rPr>
          <w:rFonts w:eastAsia="Arial" w:cs="Calibri" w:cstheme="minorAscii"/>
          <w:sz w:val="24"/>
          <w:szCs w:val="24"/>
        </w:rPr>
        <w:t xml:space="preserve"> However, in the </w:t>
      </w:r>
      <w:r w:rsidRPr="3C139F4C" w:rsidR="1E5A271A">
        <w:rPr>
          <w:rFonts w:eastAsia="Arial" w:cs="Calibri" w:cstheme="minorAscii"/>
          <w:sz w:val="24"/>
          <w:szCs w:val="24"/>
        </w:rPr>
        <w:t>more recent</w:t>
      </w:r>
      <w:r w:rsidRPr="3C139F4C" w:rsidR="42538D5A">
        <w:rPr>
          <w:rFonts w:eastAsia="Arial" w:cs="Calibri" w:cstheme="minorAscii"/>
          <w:sz w:val="24"/>
          <w:szCs w:val="24"/>
        </w:rPr>
        <w:t xml:space="preserve"> case of </w:t>
      </w:r>
      <w:r w:rsidRPr="3C139F4C" w:rsidR="42538D5A">
        <w:rPr>
          <w:rFonts w:eastAsia="Arial" w:cs="Calibri" w:cstheme="minorAscii"/>
          <w:i w:val="1"/>
          <w:iCs w:val="1"/>
          <w:sz w:val="24"/>
          <w:szCs w:val="24"/>
        </w:rPr>
        <w:t xml:space="preserve">Royal Bank of Scotland plc v </w:t>
      </w:r>
      <w:proofErr w:type="spellStart"/>
      <w:r w:rsidRPr="3C139F4C" w:rsidR="42538D5A">
        <w:rPr>
          <w:rFonts w:eastAsia="Arial" w:cs="Calibri" w:cstheme="minorAscii"/>
          <w:i w:val="1"/>
          <w:iCs w:val="1"/>
          <w:sz w:val="24"/>
          <w:szCs w:val="24"/>
        </w:rPr>
        <w:t>Etridge</w:t>
      </w:r>
      <w:proofErr w:type="spellEnd"/>
      <w:r w:rsidRPr="3C139F4C" w:rsidR="42538D5A">
        <w:rPr>
          <w:rFonts w:eastAsia="Arial" w:cs="Calibri" w:cstheme="minorAscii"/>
          <w:i w:val="1"/>
          <w:iCs w:val="1"/>
          <w:sz w:val="24"/>
          <w:szCs w:val="24"/>
        </w:rPr>
        <w:t xml:space="preserve"> (No 2) [2001] UKHL 44, </w:t>
      </w:r>
      <w:r w:rsidRPr="3C139F4C" w:rsidR="42538D5A">
        <w:rPr>
          <w:rFonts w:eastAsia="Arial" w:cs="Calibri" w:cstheme="minorAscii"/>
          <w:sz w:val="24"/>
          <w:szCs w:val="24"/>
        </w:rPr>
        <w:t xml:space="preserve">it was concluded that a contract no longer had to be in the disadvantage of the influenced person. </w:t>
      </w:r>
    </w:p>
    <w:p w:rsidRPr="001A1162" w:rsidR="512051F9" w:rsidP="3C139F4C" w:rsidRDefault="6FC71FD2" w14:paraId="1BA5FEAE" w14:textId="0F8FD862">
      <w:pPr>
        <w:pStyle w:val="Normal"/>
        <w:rPr>
          <w:rFonts w:eastAsia="Arial" w:cs="Calibri" w:cstheme="minorAscii"/>
          <w:i w:val="0"/>
          <w:iCs w:val="0"/>
          <w:sz w:val="24"/>
          <w:szCs w:val="24"/>
        </w:rPr>
      </w:pPr>
      <w:r w:rsidRPr="3C139F4C" w:rsidR="07871DC1">
        <w:rPr>
          <w:rFonts w:eastAsia="Arial" w:cs="Calibri" w:cstheme="minorAscii"/>
          <w:sz w:val="24"/>
          <w:szCs w:val="24"/>
        </w:rPr>
        <w:t xml:space="preserve"> With the term of undue </w:t>
      </w:r>
      <w:r w:rsidRPr="3C139F4C" w:rsidR="303D59C4">
        <w:rPr>
          <w:rFonts w:eastAsia="Arial" w:cs="Calibri" w:cstheme="minorAscii"/>
          <w:sz w:val="24"/>
          <w:szCs w:val="24"/>
        </w:rPr>
        <w:t>influence</w:t>
      </w:r>
      <w:r w:rsidRPr="3C139F4C" w:rsidR="07871DC1">
        <w:rPr>
          <w:rFonts w:eastAsia="Arial" w:cs="Calibri" w:cstheme="minorAscii"/>
          <w:sz w:val="24"/>
          <w:szCs w:val="24"/>
        </w:rPr>
        <w:t xml:space="preserve"> being historically </w:t>
      </w:r>
      <w:r w:rsidRPr="3C139F4C" w:rsidR="26A254A5">
        <w:rPr>
          <w:rFonts w:eastAsia="Arial" w:cs="Calibri" w:cstheme="minorAscii"/>
          <w:sz w:val="24"/>
          <w:szCs w:val="24"/>
        </w:rPr>
        <w:t>imprecise</w:t>
      </w:r>
      <w:r w:rsidRPr="3C139F4C" w:rsidR="07871DC1">
        <w:rPr>
          <w:rFonts w:eastAsia="Arial" w:cs="Calibri" w:cstheme="minorAscii"/>
          <w:sz w:val="24"/>
          <w:szCs w:val="24"/>
        </w:rPr>
        <w:t xml:space="preserve">, courts have </w:t>
      </w:r>
      <w:r w:rsidRPr="3C139F4C" w:rsidR="219AAEFB">
        <w:rPr>
          <w:rFonts w:eastAsia="Arial" w:cs="Calibri" w:cstheme="minorAscii"/>
          <w:sz w:val="24"/>
          <w:szCs w:val="24"/>
        </w:rPr>
        <w:t xml:space="preserve">a </w:t>
      </w:r>
      <w:r w:rsidRPr="3C139F4C" w:rsidR="55C42A87">
        <w:rPr>
          <w:rFonts w:eastAsia="Arial" w:cs="Calibri" w:cstheme="minorAscii"/>
          <w:sz w:val="24"/>
          <w:szCs w:val="24"/>
        </w:rPr>
        <w:t>difficult</w:t>
      </w:r>
      <w:r w:rsidRPr="3C139F4C" w:rsidR="219AAEFB">
        <w:rPr>
          <w:rFonts w:eastAsia="Arial" w:cs="Calibri" w:cstheme="minorAscii"/>
          <w:sz w:val="24"/>
          <w:szCs w:val="24"/>
        </w:rPr>
        <w:t xml:space="preserve"> time</w:t>
      </w:r>
      <w:r w:rsidRPr="3C139F4C" w:rsidR="219AAEFB">
        <w:rPr>
          <w:rFonts w:eastAsia="Arial" w:cs="Calibri" w:cstheme="minorAscii"/>
          <w:sz w:val="24"/>
          <w:szCs w:val="24"/>
        </w:rPr>
        <w:t xml:space="preserve"> defining it. </w:t>
      </w:r>
      <w:r w:rsidRPr="3C139F4C" w:rsidR="5B7C7B7C">
        <w:rPr>
          <w:rFonts w:eastAsia="Arial" w:cs="Calibri" w:cstheme="minorAscii"/>
          <w:i w:val="1"/>
          <w:iCs w:val="1"/>
          <w:sz w:val="24"/>
          <w:szCs w:val="24"/>
        </w:rPr>
        <w:t xml:space="preserve">(Fafinski, 2015) </w:t>
      </w:r>
      <w:r w:rsidRPr="3C139F4C" w:rsidR="219AAEFB">
        <w:rPr>
          <w:rFonts w:eastAsia="Arial" w:cs="Calibri" w:cstheme="minorAscii"/>
          <w:sz w:val="24"/>
          <w:szCs w:val="24"/>
        </w:rPr>
        <w:t xml:space="preserve">Despite this, two </w:t>
      </w:r>
      <w:r w:rsidRPr="3C139F4C" w:rsidR="4649201C">
        <w:rPr>
          <w:rFonts w:eastAsia="Arial" w:cs="Calibri" w:cstheme="minorAscii"/>
          <w:sz w:val="24"/>
          <w:szCs w:val="24"/>
        </w:rPr>
        <w:t>definition</w:t>
      </w:r>
      <w:r w:rsidRPr="3C139F4C" w:rsidR="219AAEFB">
        <w:rPr>
          <w:rFonts w:eastAsia="Arial" w:cs="Calibri" w:cstheme="minorAscii"/>
          <w:sz w:val="24"/>
          <w:szCs w:val="24"/>
        </w:rPr>
        <w:t xml:space="preserve"> classes of undue </w:t>
      </w:r>
      <w:r w:rsidRPr="3C139F4C" w:rsidR="1599DA99">
        <w:rPr>
          <w:rFonts w:eastAsia="Arial" w:cs="Calibri" w:cstheme="minorAscii"/>
          <w:sz w:val="24"/>
          <w:szCs w:val="24"/>
        </w:rPr>
        <w:t>influence</w:t>
      </w:r>
      <w:r w:rsidRPr="3C139F4C" w:rsidR="219AAEFB">
        <w:rPr>
          <w:rFonts w:eastAsia="Arial" w:cs="Calibri" w:cstheme="minorAscii"/>
          <w:sz w:val="24"/>
          <w:szCs w:val="24"/>
        </w:rPr>
        <w:t xml:space="preserve"> were </w:t>
      </w:r>
      <w:r w:rsidRPr="3C139F4C" w:rsidR="5BCE3672">
        <w:rPr>
          <w:rFonts w:eastAsia="Arial" w:cs="Calibri" w:cstheme="minorAscii"/>
          <w:sz w:val="24"/>
          <w:szCs w:val="24"/>
        </w:rPr>
        <w:t>developed</w:t>
      </w:r>
      <w:r w:rsidRPr="3C139F4C" w:rsidR="219AAEFB">
        <w:rPr>
          <w:rFonts w:eastAsia="Arial" w:cs="Calibri" w:cstheme="minorAscii"/>
          <w:sz w:val="24"/>
          <w:szCs w:val="24"/>
        </w:rPr>
        <w:t xml:space="preserve"> in</w:t>
      </w:r>
      <w:r w:rsidRPr="3C139F4C" w:rsidR="3EE2FDF7">
        <w:rPr>
          <w:rFonts w:eastAsia="Arial" w:cs="Calibri" w:cstheme="minorAscii"/>
          <w:i w:val="1"/>
          <w:iCs w:val="1"/>
          <w:sz w:val="24"/>
          <w:szCs w:val="24"/>
        </w:rPr>
        <w:t xml:space="preserve"> </w:t>
      </w:r>
      <w:r w:rsidRPr="3C139F4C" w:rsidR="49930FD8">
        <w:rPr>
          <w:rFonts w:eastAsia="Arial" w:cs="Calibri" w:cstheme="minorAscii"/>
          <w:i w:val="1"/>
          <w:iCs w:val="1"/>
          <w:sz w:val="24"/>
          <w:szCs w:val="24"/>
        </w:rPr>
        <w:t xml:space="preserve">Bank of Credit and Commerce International v Aboody [1990] 1 QB 923. </w:t>
      </w:r>
      <w:r w:rsidRPr="3C139F4C" w:rsidR="3EE2FDF7">
        <w:rPr>
          <w:rFonts w:eastAsia="Arial" w:cs="Calibri" w:cstheme="minorAscii"/>
          <w:i w:val="0"/>
          <w:iCs w:val="0"/>
          <w:sz w:val="24"/>
          <w:szCs w:val="24"/>
        </w:rPr>
        <w:t xml:space="preserve">Class one- actual undue influence and class 2, presumed undue </w:t>
      </w:r>
      <w:r w:rsidRPr="3C139F4C" w:rsidR="2444FE1B">
        <w:rPr>
          <w:rFonts w:eastAsia="Arial" w:cs="Calibri" w:cstheme="minorAscii"/>
          <w:i w:val="0"/>
          <w:iCs w:val="0"/>
          <w:sz w:val="24"/>
          <w:szCs w:val="24"/>
        </w:rPr>
        <w:t xml:space="preserve">influence. </w:t>
      </w:r>
      <w:r w:rsidRPr="3C139F4C" w:rsidR="0F6D25F6">
        <w:rPr>
          <w:rFonts w:eastAsia="Arial" w:cs="Calibri" w:cstheme="minorAscii"/>
          <w:i w:val="0"/>
          <w:iCs w:val="0"/>
          <w:sz w:val="24"/>
          <w:szCs w:val="24"/>
        </w:rPr>
        <w:t xml:space="preserve">It is important to note that this was refined in </w:t>
      </w:r>
      <w:r w:rsidRPr="3C139F4C" w:rsidR="2444FE1B">
        <w:rPr>
          <w:rFonts w:eastAsia="Arial" w:cs="Calibri" w:cstheme="minorAscii"/>
          <w:i w:val="1"/>
          <w:iCs w:val="1"/>
          <w:sz w:val="24"/>
          <w:szCs w:val="24"/>
        </w:rPr>
        <w:t>Barclays Bank plc v O'Brien [1993] UKHL 6.</w:t>
      </w:r>
      <w:r w:rsidRPr="3C139F4C" w:rsidR="13C5F900">
        <w:rPr>
          <w:rFonts w:eastAsia="Arial" w:cs="Calibri" w:cstheme="minorAscii"/>
          <w:i w:val="1"/>
          <w:iCs w:val="1"/>
          <w:sz w:val="24"/>
          <w:szCs w:val="24"/>
        </w:rPr>
        <w:t xml:space="preserve"> </w:t>
      </w:r>
      <w:r w:rsidRPr="3C139F4C" w:rsidR="13C5F900">
        <w:rPr>
          <w:rFonts w:eastAsia="Arial" w:cs="Calibri" w:cstheme="minorAscii"/>
          <w:i w:val="0"/>
          <w:iCs w:val="0"/>
          <w:sz w:val="24"/>
          <w:szCs w:val="24"/>
        </w:rPr>
        <w:t>Class 2 was divided into class 2A</w:t>
      </w:r>
      <w:r w:rsidRPr="3C139F4C" w:rsidR="467742EB">
        <w:rPr>
          <w:rFonts w:eastAsia="Arial" w:cs="Calibri" w:cstheme="minorAscii"/>
          <w:i w:val="0"/>
          <w:iCs w:val="0"/>
          <w:sz w:val="24"/>
          <w:szCs w:val="24"/>
        </w:rPr>
        <w:t xml:space="preserve"> (arising from a special relationship) and class 2B (no special relationship but still including trust and confidence). These are </w:t>
      </w:r>
      <w:r w:rsidRPr="3C139F4C" w:rsidR="56B47E34">
        <w:rPr>
          <w:rFonts w:eastAsia="Arial" w:cs="Calibri" w:cstheme="minorAscii"/>
          <w:i w:val="0"/>
          <w:iCs w:val="0"/>
          <w:sz w:val="24"/>
          <w:szCs w:val="24"/>
        </w:rPr>
        <w:t xml:space="preserve">key to understand in terms of contract law. </w:t>
      </w:r>
      <w:r w:rsidRPr="3C139F4C" w:rsidR="56B47E34">
        <w:rPr>
          <w:rFonts w:eastAsia="Arial" w:cs="Calibri" w:cstheme="minorAscii"/>
          <w:i w:val="1"/>
          <w:iCs w:val="1"/>
          <w:sz w:val="24"/>
          <w:szCs w:val="24"/>
        </w:rPr>
        <w:t>‘Actual undue influence cannot be presumed</w:t>
      </w:r>
      <w:r w:rsidRPr="3C139F4C" w:rsidR="56B47E34">
        <w:rPr>
          <w:rFonts w:eastAsia="Arial" w:cs="Calibri" w:cstheme="minorAscii"/>
          <w:i w:val="1"/>
          <w:iCs w:val="1"/>
          <w:sz w:val="24"/>
          <w:szCs w:val="24"/>
        </w:rPr>
        <w:t>’.</w:t>
      </w:r>
      <w:r w:rsidRPr="3C139F4C" w:rsidR="56B47E34">
        <w:rPr>
          <w:rFonts w:eastAsia="Arial" w:cs="Calibri" w:cstheme="minorAscii"/>
          <w:i w:val="1"/>
          <w:iCs w:val="1"/>
          <w:sz w:val="24"/>
          <w:szCs w:val="24"/>
        </w:rPr>
        <w:t xml:space="preserve"> </w:t>
      </w:r>
      <w:r w:rsidRPr="3C139F4C" w:rsidR="215A1F98">
        <w:rPr>
          <w:rFonts w:eastAsia="Arial" w:cs="Calibri" w:cstheme="minorAscii"/>
          <w:i w:val="1"/>
          <w:iCs w:val="1"/>
          <w:sz w:val="24"/>
          <w:szCs w:val="24"/>
        </w:rPr>
        <w:t>(</w:t>
      </w:r>
      <w:r w:rsidRPr="3C139F4C" w:rsidR="215A1F98">
        <w:rPr>
          <w:rFonts w:eastAsia="Arial" w:cs="Calibri" w:cstheme="minorAscii"/>
          <w:i w:val="1"/>
          <w:iCs w:val="1"/>
          <w:sz w:val="24"/>
          <w:szCs w:val="24"/>
        </w:rPr>
        <w:t>Lawexplores</w:t>
      </w:r>
      <w:r w:rsidRPr="3C139F4C" w:rsidR="215A1F98">
        <w:rPr>
          <w:rFonts w:eastAsia="Arial" w:cs="Calibri" w:cstheme="minorAscii"/>
          <w:i w:val="1"/>
          <w:iCs w:val="1"/>
          <w:sz w:val="24"/>
          <w:szCs w:val="24"/>
        </w:rPr>
        <w:t xml:space="preserve">, 2016) </w:t>
      </w:r>
      <w:r w:rsidRPr="3C139F4C" w:rsidR="56B47E34">
        <w:rPr>
          <w:rFonts w:eastAsia="Arial" w:cs="Calibri" w:cstheme="minorAscii"/>
          <w:i w:val="0"/>
          <w:iCs w:val="0"/>
          <w:sz w:val="24"/>
          <w:szCs w:val="24"/>
        </w:rPr>
        <w:t xml:space="preserve">In </w:t>
      </w:r>
      <w:r w:rsidRPr="3C139F4C" w:rsidR="56B47E34">
        <w:rPr>
          <w:rFonts w:eastAsia="Arial" w:cs="Calibri" w:cstheme="minorAscii"/>
          <w:i w:val="1"/>
          <w:iCs w:val="1"/>
          <w:sz w:val="24"/>
          <w:szCs w:val="24"/>
        </w:rPr>
        <w:t>Henry Williams and Others v James Bayley (1866) L.R. 1 H.L. 200</w:t>
      </w:r>
      <w:r w:rsidRPr="3C139F4C" w:rsidR="61759A3D">
        <w:rPr>
          <w:rFonts w:eastAsia="Arial" w:cs="Calibri" w:cstheme="minorAscii"/>
          <w:i w:val="1"/>
          <w:iCs w:val="1"/>
          <w:sz w:val="24"/>
          <w:szCs w:val="24"/>
        </w:rPr>
        <w:t xml:space="preserve"> </w:t>
      </w:r>
      <w:r w:rsidRPr="3C139F4C" w:rsidR="61759A3D">
        <w:rPr>
          <w:rFonts w:eastAsia="Arial" w:cs="Calibri" w:cstheme="minorAscii"/>
          <w:i w:val="0"/>
          <w:iCs w:val="0"/>
          <w:sz w:val="24"/>
          <w:szCs w:val="24"/>
        </w:rPr>
        <w:t xml:space="preserve">where at the time of the contract a father was not able to use free will. Therefore, the courts set the contract aside </w:t>
      </w:r>
      <w:r w:rsidRPr="3C139F4C" w:rsidR="4544EA33">
        <w:rPr>
          <w:rFonts w:eastAsia="Arial" w:cs="Calibri" w:cstheme="minorAscii"/>
          <w:i w:val="0"/>
          <w:iCs w:val="0"/>
          <w:sz w:val="24"/>
          <w:szCs w:val="24"/>
        </w:rPr>
        <w:t xml:space="preserve">on the grounds of undue influence. </w:t>
      </w:r>
    </w:p>
    <w:p w:rsidRPr="001A1162" w:rsidR="512051F9" w:rsidP="3C139F4C" w:rsidRDefault="6FC71FD2" w14:paraId="2EF16D9B" w14:textId="1090124D">
      <w:pPr>
        <w:pStyle w:val="Normal"/>
        <w:rPr>
          <w:rFonts w:eastAsia="Arial" w:cs="Calibri" w:cstheme="minorAscii"/>
          <w:i w:val="0"/>
          <w:iCs w:val="0"/>
          <w:sz w:val="24"/>
          <w:szCs w:val="24"/>
        </w:rPr>
      </w:pPr>
      <w:r w:rsidRPr="3C139F4C" w:rsidR="3EA57D70">
        <w:rPr>
          <w:rFonts w:eastAsia="Arial" w:cs="Calibri" w:cstheme="minorAscii"/>
          <w:i w:val="0"/>
          <w:iCs w:val="0"/>
          <w:sz w:val="24"/>
          <w:szCs w:val="24"/>
        </w:rPr>
        <w:t xml:space="preserve">The courts </w:t>
      </w:r>
      <w:r w:rsidRPr="3C139F4C" w:rsidR="3EA57D70">
        <w:rPr>
          <w:rFonts w:eastAsia="Arial" w:cs="Calibri" w:cstheme="minorAscii"/>
          <w:i w:val="0"/>
          <w:iCs w:val="0"/>
          <w:sz w:val="24"/>
          <w:szCs w:val="24"/>
        </w:rPr>
        <w:t>re</w:t>
      </w:r>
      <w:r w:rsidRPr="3C139F4C" w:rsidR="77E47287">
        <w:rPr>
          <w:rFonts w:eastAsia="Arial" w:cs="Calibri" w:cstheme="minorAscii"/>
          <w:i w:val="0"/>
          <w:iCs w:val="0"/>
          <w:sz w:val="24"/>
          <w:szCs w:val="24"/>
        </w:rPr>
        <w:t>cognise</w:t>
      </w:r>
      <w:r w:rsidRPr="3C139F4C" w:rsidR="3EA57D70">
        <w:rPr>
          <w:rFonts w:eastAsia="Arial" w:cs="Calibri" w:cstheme="minorAscii"/>
          <w:i w:val="0"/>
          <w:iCs w:val="0"/>
          <w:sz w:val="24"/>
          <w:szCs w:val="24"/>
        </w:rPr>
        <w:t xml:space="preserve"> that presumed undue </w:t>
      </w:r>
      <w:r w:rsidRPr="3C139F4C" w:rsidR="51096086">
        <w:rPr>
          <w:rFonts w:eastAsia="Arial" w:cs="Calibri" w:cstheme="minorAscii"/>
          <w:i w:val="0"/>
          <w:iCs w:val="0"/>
          <w:sz w:val="24"/>
          <w:szCs w:val="24"/>
        </w:rPr>
        <w:t>influence</w:t>
      </w:r>
      <w:r w:rsidRPr="3C139F4C" w:rsidR="3EA57D70">
        <w:rPr>
          <w:rFonts w:eastAsia="Arial" w:cs="Calibri" w:cstheme="minorAscii"/>
          <w:i w:val="0"/>
          <w:iCs w:val="0"/>
          <w:sz w:val="24"/>
          <w:szCs w:val="24"/>
        </w:rPr>
        <w:t xml:space="preserve"> appears when a special relationship between two parties</w:t>
      </w:r>
      <w:r w:rsidRPr="3C139F4C" w:rsidR="0CCB110E">
        <w:rPr>
          <w:rFonts w:eastAsia="Arial" w:cs="Calibri" w:cstheme="minorAscii"/>
          <w:i w:val="0"/>
          <w:iCs w:val="0"/>
          <w:sz w:val="24"/>
          <w:szCs w:val="24"/>
        </w:rPr>
        <w:t xml:space="preserve"> is found. </w:t>
      </w:r>
      <w:r w:rsidRPr="3C139F4C" w:rsidR="53C12C4F">
        <w:rPr>
          <w:rFonts w:eastAsia="Arial" w:cs="Calibri" w:cstheme="minorAscii"/>
          <w:i w:val="0"/>
          <w:iCs w:val="0"/>
          <w:sz w:val="24"/>
          <w:szCs w:val="24"/>
        </w:rPr>
        <w:t>(</w:t>
      </w:r>
      <w:r w:rsidRPr="3C139F4C" w:rsidR="53C12C4F">
        <w:rPr>
          <w:rFonts w:eastAsia="Arial" w:cs="Calibri" w:cstheme="minorAscii"/>
          <w:i w:val="1"/>
          <w:iCs w:val="1"/>
          <w:sz w:val="24"/>
          <w:szCs w:val="24"/>
        </w:rPr>
        <w:t>Fafinski, 2015)</w:t>
      </w:r>
      <w:r w:rsidRPr="3C139F4C" w:rsidR="53C12C4F">
        <w:rPr>
          <w:rFonts w:eastAsia="Arial" w:cs="Calibri" w:cstheme="minorAscii"/>
          <w:i w:val="0"/>
          <w:iCs w:val="0"/>
          <w:sz w:val="24"/>
          <w:szCs w:val="24"/>
        </w:rPr>
        <w:t xml:space="preserve"> </w:t>
      </w:r>
      <w:r w:rsidRPr="3C139F4C" w:rsidR="0CCB110E">
        <w:rPr>
          <w:rFonts w:eastAsia="Arial" w:cs="Calibri" w:cstheme="minorAscii"/>
          <w:i w:val="0"/>
          <w:iCs w:val="0"/>
          <w:sz w:val="24"/>
          <w:szCs w:val="24"/>
        </w:rPr>
        <w:t xml:space="preserve">For example, a relationship between a patient and </w:t>
      </w:r>
      <w:r w:rsidRPr="3C139F4C" w:rsidR="4378156C">
        <w:rPr>
          <w:rFonts w:eastAsia="Arial" w:cs="Calibri" w:cstheme="minorAscii"/>
          <w:i w:val="0"/>
          <w:iCs w:val="0"/>
          <w:sz w:val="24"/>
          <w:szCs w:val="24"/>
        </w:rPr>
        <w:t xml:space="preserve">medical doctor. </w:t>
      </w:r>
      <w:r w:rsidRPr="3C139F4C" w:rsidR="2545817C">
        <w:rPr>
          <w:rFonts w:eastAsia="Arial" w:cs="Calibri" w:cstheme="minorAscii"/>
          <w:i w:val="1"/>
          <w:iCs w:val="1"/>
          <w:sz w:val="24"/>
          <w:szCs w:val="24"/>
        </w:rPr>
        <w:t xml:space="preserve">Dent v Bennett (1839) 4 My &amp; Cr 269; 41 ER 105, </w:t>
      </w:r>
      <w:r w:rsidRPr="3C139F4C" w:rsidR="23DDD8F0">
        <w:rPr>
          <w:rFonts w:eastAsia="Arial" w:cs="Calibri" w:cstheme="minorAscii"/>
          <w:i w:val="0"/>
          <w:iCs w:val="0"/>
          <w:sz w:val="24"/>
          <w:szCs w:val="24"/>
        </w:rPr>
        <w:t xml:space="preserve">a patient who had died was entered into an agreement by a doctor. The courts concluded that the patient never </w:t>
      </w:r>
      <w:r w:rsidRPr="3C139F4C" w:rsidR="3DD789D3">
        <w:rPr>
          <w:rFonts w:eastAsia="Arial" w:cs="Calibri" w:cstheme="minorAscii"/>
          <w:i w:val="0"/>
          <w:iCs w:val="0"/>
          <w:sz w:val="24"/>
          <w:szCs w:val="24"/>
        </w:rPr>
        <w:t>agreed</w:t>
      </w:r>
      <w:r w:rsidRPr="3C139F4C" w:rsidR="23DDD8F0">
        <w:rPr>
          <w:rFonts w:eastAsia="Arial" w:cs="Calibri" w:cstheme="minorAscii"/>
          <w:i w:val="0"/>
          <w:iCs w:val="0"/>
          <w:sz w:val="24"/>
          <w:szCs w:val="24"/>
        </w:rPr>
        <w:t xml:space="preserve"> or even </w:t>
      </w:r>
      <w:r w:rsidRPr="3C139F4C" w:rsidR="6D4287C5">
        <w:rPr>
          <w:rFonts w:eastAsia="Arial" w:cs="Calibri" w:cstheme="minorAscii"/>
          <w:i w:val="0"/>
          <w:iCs w:val="0"/>
          <w:sz w:val="24"/>
          <w:szCs w:val="24"/>
        </w:rPr>
        <w:t>intended</w:t>
      </w:r>
      <w:r w:rsidRPr="3C139F4C" w:rsidR="23DDD8F0">
        <w:rPr>
          <w:rFonts w:eastAsia="Arial" w:cs="Calibri" w:cstheme="minorAscii"/>
          <w:i w:val="0"/>
          <w:iCs w:val="0"/>
          <w:sz w:val="24"/>
          <w:szCs w:val="24"/>
        </w:rPr>
        <w:t xml:space="preserve"> </w:t>
      </w:r>
      <w:r w:rsidRPr="3C139F4C" w:rsidR="055CFB60">
        <w:rPr>
          <w:rFonts w:eastAsia="Arial" w:cs="Calibri" w:cstheme="minorAscii"/>
          <w:i w:val="0"/>
          <w:iCs w:val="0"/>
          <w:sz w:val="24"/>
          <w:szCs w:val="24"/>
        </w:rPr>
        <w:t>to the agreement</w:t>
      </w:r>
      <w:r w:rsidRPr="3C139F4C" w:rsidR="77C31F46">
        <w:rPr>
          <w:rFonts w:eastAsia="Arial" w:cs="Calibri" w:cstheme="minorAscii"/>
          <w:i w:val="0"/>
          <w:iCs w:val="0"/>
          <w:sz w:val="24"/>
          <w:szCs w:val="24"/>
        </w:rPr>
        <w:t xml:space="preserve"> and what was entailed. </w:t>
      </w:r>
      <w:r w:rsidRPr="3C139F4C" w:rsidR="09E2FCB6">
        <w:rPr>
          <w:rFonts w:eastAsia="Arial" w:cs="Calibri" w:cstheme="minorAscii"/>
          <w:i w:val="0"/>
          <w:iCs w:val="0"/>
          <w:sz w:val="24"/>
          <w:szCs w:val="24"/>
        </w:rPr>
        <w:t xml:space="preserve">In relation, presumed influence when there is no special relationship can still be alleged in court if confidence </w:t>
      </w:r>
      <w:r w:rsidRPr="3C139F4C" w:rsidR="2D58913D">
        <w:rPr>
          <w:rFonts w:eastAsia="Arial" w:cs="Calibri" w:cstheme="minorAscii"/>
          <w:i w:val="0"/>
          <w:iCs w:val="0"/>
          <w:sz w:val="24"/>
          <w:szCs w:val="24"/>
        </w:rPr>
        <w:t xml:space="preserve">and trust can be </w:t>
      </w:r>
      <w:r w:rsidRPr="3C139F4C" w:rsidR="2D58913D">
        <w:rPr>
          <w:rFonts w:eastAsia="Arial" w:cs="Calibri" w:cstheme="minorAscii"/>
          <w:i w:val="0"/>
          <w:iCs w:val="0"/>
          <w:sz w:val="24"/>
          <w:szCs w:val="24"/>
        </w:rPr>
        <w:t>established</w:t>
      </w:r>
      <w:r w:rsidRPr="3C139F4C" w:rsidR="2D58913D">
        <w:rPr>
          <w:rFonts w:eastAsia="Arial" w:cs="Calibri" w:cstheme="minorAscii"/>
          <w:i w:val="0"/>
          <w:iCs w:val="0"/>
          <w:sz w:val="24"/>
          <w:szCs w:val="24"/>
        </w:rPr>
        <w:t xml:space="preserve">. </w:t>
      </w:r>
      <w:r w:rsidRPr="3C139F4C" w:rsidR="70851857">
        <w:rPr>
          <w:rFonts w:eastAsia="Arial" w:cs="Calibri" w:cstheme="minorAscii"/>
          <w:i w:val="1"/>
          <w:iCs w:val="1"/>
          <w:sz w:val="24"/>
          <w:szCs w:val="24"/>
        </w:rPr>
        <w:t>Lloyds Bank v Bundy [1975] QB 326 Court of Appeal</w:t>
      </w:r>
      <w:r w:rsidRPr="3C139F4C" w:rsidR="51A0A12E">
        <w:rPr>
          <w:rFonts w:eastAsia="Arial" w:cs="Calibri" w:cstheme="minorAscii"/>
          <w:i w:val="1"/>
          <w:iCs w:val="1"/>
          <w:sz w:val="24"/>
          <w:szCs w:val="24"/>
        </w:rPr>
        <w:t xml:space="preserve"> </w:t>
      </w:r>
      <w:r w:rsidRPr="3C139F4C" w:rsidR="51A0A12E">
        <w:rPr>
          <w:rFonts w:eastAsia="Arial" w:cs="Calibri" w:cstheme="minorAscii"/>
          <w:i w:val="0"/>
          <w:iCs w:val="0"/>
          <w:sz w:val="24"/>
          <w:szCs w:val="24"/>
        </w:rPr>
        <w:t xml:space="preserve">held trust and confidence </w:t>
      </w:r>
      <w:r w:rsidRPr="3C139F4C" w:rsidR="441FB667">
        <w:rPr>
          <w:rFonts w:eastAsia="Arial" w:cs="Calibri" w:cstheme="minorAscii"/>
          <w:i w:val="0"/>
          <w:iCs w:val="0"/>
          <w:sz w:val="24"/>
          <w:szCs w:val="24"/>
        </w:rPr>
        <w:t>existed</w:t>
      </w:r>
      <w:r w:rsidRPr="3C139F4C" w:rsidR="51A0A12E">
        <w:rPr>
          <w:rFonts w:eastAsia="Arial" w:cs="Calibri" w:cstheme="minorAscii"/>
          <w:i w:val="0"/>
          <w:iCs w:val="0"/>
          <w:sz w:val="24"/>
          <w:szCs w:val="24"/>
        </w:rPr>
        <w:t xml:space="preserve"> in the two </w:t>
      </w:r>
      <w:r w:rsidRPr="3C139F4C" w:rsidR="0FB67E92">
        <w:rPr>
          <w:rFonts w:eastAsia="Arial" w:cs="Calibri" w:cstheme="minorAscii"/>
          <w:i w:val="0"/>
          <w:iCs w:val="0"/>
          <w:sz w:val="24"/>
          <w:szCs w:val="24"/>
        </w:rPr>
        <w:t>parties'</w:t>
      </w:r>
      <w:r w:rsidRPr="3C139F4C" w:rsidR="51A0A12E">
        <w:rPr>
          <w:rFonts w:eastAsia="Arial" w:cs="Calibri" w:cstheme="minorAscii"/>
          <w:i w:val="0"/>
          <w:iCs w:val="0"/>
          <w:sz w:val="24"/>
          <w:szCs w:val="24"/>
        </w:rPr>
        <w:t xml:space="preserve"> relationship, in this case between a bank manager and dad.</w:t>
      </w:r>
      <w:r w:rsidRPr="3C139F4C" w:rsidR="6877075C">
        <w:rPr>
          <w:rFonts w:eastAsia="Arial" w:cs="Calibri" w:cstheme="minorAscii"/>
          <w:i w:val="0"/>
          <w:iCs w:val="0"/>
          <w:sz w:val="24"/>
          <w:szCs w:val="24"/>
        </w:rPr>
        <w:t xml:space="preserve"> </w:t>
      </w:r>
      <w:r w:rsidRPr="3C139F4C" w:rsidR="1A58377A">
        <w:rPr>
          <w:rFonts w:eastAsia="Arial" w:cs="Calibri" w:cstheme="minorAscii"/>
          <w:i w:val="0"/>
          <w:iCs w:val="0"/>
          <w:sz w:val="24"/>
          <w:szCs w:val="24"/>
        </w:rPr>
        <w:t>T</w:t>
      </w:r>
      <w:r w:rsidRPr="3C139F4C" w:rsidR="6877075C">
        <w:rPr>
          <w:rFonts w:eastAsia="Arial" w:cs="Calibri" w:cstheme="minorAscii"/>
          <w:i w:val="0"/>
          <w:iCs w:val="0"/>
          <w:sz w:val="24"/>
          <w:szCs w:val="24"/>
        </w:rPr>
        <w:t xml:space="preserve">he courts decided that this amounted to presumed influence </w:t>
      </w:r>
      <w:r w:rsidRPr="3C139F4C" w:rsidR="4248A21D">
        <w:rPr>
          <w:rFonts w:eastAsia="Arial" w:cs="Calibri" w:cstheme="minorAscii"/>
          <w:i w:val="0"/>
          <w:iCs w:val="0"/>
          <w:sz w:val="24"/>
          <w:szCs w:val="24"/>
        </w:rPr>
        <w:t>under 2</w:t>
      </w:r>
      <w:r w:rsidRPr="3C139F4C" w:rsidR="6877075C">
        <w:rPr>
          <w:rFonts w:eastAsia="Arial" w:cs="Calibri" w:cstheme="minorAscii"/>
          <w:i w:val="0"/>
          <w:iCs w:val="0"/>
          <w:sz w:val="24"/>
          <w:szCs w:val="24"/>
        </w:rPr>
        <w:t xml:space="preserve">B. </w:t>
      </w:r>
      <w:r w:rsidRPr="3C139F4C" w:rsidR="7D4FE2C9">
        <w:rPr>
          <w:rFonts w:eastAsia="Arial" w:cs="Calibri" w:cstheme="minorAscii"/>
          <w:i w:val="0"/>
          <w:iCs w:val="0"/>
          <w:sz w:val="24"/>
          <w:szCs w:val="24"/>
        </w:rPr>
        <w:t xml:space="preserve">The contract was set aside. </w:t>
      </w:r>
    </w:p>
    <w:p w:rsidRPr="001A1162" w:rsidR="512051F9" w:rsidP="3C139F4C" w:rsidRDefault="6FC71FD2" w14:paraId="049775D5" w14:textId="3C5E140D">
      <w:pPr>
        <w:pStyle w:val="Normal"/>
        <w:rPr>
          <w:rFonts w:eastAsia="Arial" w:cs="Calibri" w:cstheme="minorAscii"/>
          <w:i w:val="0"/>
          <w:iCs w:val="0"/>
          <w:sz w:val="24"/>
          <w:szCs w:val="24"/>
        </w:rPr>
      </w:pPr>
      <w:r w:rsidRPr="3C139F4C" w:rsidR="1B1EE01B">
        <w:rPr>
          <w:rFonts w:eastAsia="Arial" w:cs="Calibri" w:cstheme="minorAscii"/>
          <w:i w:val="0"/>
          <w:iCs w:val="0"/>
          <w:sz w:val="24"/>
          <w:szCs w:val="24"/>
        </w:rPr>
        <w:t>A husband pressuring his wife</w:t>
      </w:r>
      <w:r w:rsidRPr="3C139F4C" w:rsidR="6553FB6C">
        <w:rPr>
          <w:rFonts w:eastAsia="Arial" w:cs="Calibri" w:cstheme="minorAscii"/>
          <w:i w:val="0"/>
          <w:iCs w:val="0"/>
          <w:sz w:val="24"/>
          <w:szCs w:val="24"/>
        </w:rPr>
        <w:t xml:space="preserve"> into an agreement with a third party meaning he will not have any relationship with</w:t>
      </w:r>
      <w:r w:rsidRPr="3C139F4C" w:rsidR="2D07C884">
        <w:rPr>
          <w:rFonts w:eastAsia="Arial" w:cs="Calibri" w:cstheme="minorAscii"/>
          <w:i w:val="0"/>
          <w:iCs w:val="0"/>
          <w:sz w:val="24"/>
          <w:szCs w:val="24"/>
        </w:rPr>
        <w:t xml:space="preserve"> that</w:t>
      </w:r>
      <w:r w:rsidRPr="3C139F4C" w:rsidR="33B63C9A">
        <w:rPr>
          <w:rFonts w:eastAsia="Arial" w:cs="Calibri" w:cstheme="minorAscii"/>
          <w:i w:val="0"/>
          <w:iCs w:val="0"/>
          <w:sz w:val="24"/>
          <w:szCs w:val="24"/>
        </w:rPr>
        <w:t xml:space="preserve"> </w:t>
      </w:r>
      <w:r w:rsidRPr="3C139F4C" w:rsidR="33B63C9A">
        <w:rPr>
          <w:rFonts w:eastAsia="Arial" w:cs="Calibri" w:cstheme="minorAscii"/>
          <w:i w:val="0"/>
          <w:iCs w:val="0"/>
          <w:sz w:val="24"/>
          <w:szCs w:val="24"/>
        </w:rPr>
        <w:t xml:space="preserve">party. This is </w:t>
      </w:r>
      <w:r w:rsidRPr="3C139F4C" w:rsidR="1F60CA7F">
        <w:rPr>
          <w:rFonts w:eastAsia="Arial" w:cs="Calibri" w:cstheme="minorAscii"/>
          <w:i w:val="0"/>
          <w:iCs w:val="0"/>
          <w:sz w:val="24"/>
          <w:szCs w:val="24"/>
        </w:rPr>
        <w:t>third</w:t>
      </w:r>
      <w:r w:rsidRPr="3C139F4C" w:rsidR="33B63C9A">
        <w:rPr>
          <w:rFonts w:eastAsia="Arial" w:cs="Calibri" w:cstheme="minorAscii"/>
          <w:i w:val="0"/>
          <w:iCs w:val="0"/>
          <w:sz w:val="24"/>
          <w:szCs w:val="24"/>
        </w:rPr>
        <w:t xml:space="preserve"> parties in relation to undue influence.</w:t>
      </w:r>
      <w:r w:rsidRPr="3C139F4C" w:rsidR="37FF1619">
        <w:rPr>
          <w:rFonts w:eastAsia="Arial" w:cs="Calibri" w:cstheme="minorAscii"/>
          <w:i w:val="0"/>
          <w:iCs w:val="0"/>
          <w:sz w:val="24"/>
          <w:szCs w:val="24"/>
        </w:rPr>
        <w:t xml:space="preserve"> In </w:t>
      </w:r>
      <w:r w:rsidRPr="3C139F4C" w:rsidR="37FF1619">
        <w:rPr>
          <w:rFonts w:eastAsia="Arial" w:cs="Calibri" w:cstheme="minorAscii"/>
          <w:i w:val="1"/>
          <w:iCs w:val="1"/>
          <w:sz w:val="24"/>
          <w:szCs w:val="24"/>
        </w:rPr>
        <w:t>CIBC Mortgages v Pitt [1994] 1 AC 200 House of Lords</w:t>
      </w:r>
      <w:r w:rsidRPr="3C139F4C" w:rsidR="54C71741">
        <w:rPr>
          <w:rFonts w:eastAsia="Arial" w:cs="Calibri" w:cstheme="minorAscii"/>
          <w:i w:val="1"/>
          <w:iCs w:val="1"/>
          <w:sz w:val="24"/>
          <w:szCs w:val="24"/>
        </w:rPr>
        <w:t xml:space="preserve"> </w:t>
      </w:r>
      <w:r w:rsidRPr="3C139F4C" w:rsidR="54C71741">
        <w:rPr>
          <w:rFonts w:eastAsia="Arial" w:cs="Calibri" w:cstheme="minorAscii"/>
          <w:i w:val="0"/>
          <w:iCs w:val="0"/>
          <w:sz w:val="24"/>
          <w:szCs w:val="24"/>
        </w:rPr>
        <w:t>Mr Pitt pressured his wife into a mortage</w:t>
      </w:r>
      <w:r w:rsidRPr="3C139F4C" w:rsidR="1FB3880A">
        <w:rPr>
          <w:rFonts w:eastAsia="Arial" w:cs="Calibri" w:cstheme="minorAscii"/>
          <w:i w:val="0"/>
          <w:iCs w:val="0"/>
          <w:sz w:val="24"/>
          <w:szCs w:val="24"/>
        </w:rPr>
        <w:t xml:space="preserve">, and with the loan, stated his intent on buying a holiday home. </w:t>
      </w:r>
      <w:r w:rsidRPr="3C139F4C" w:rsidR="54C71741">
        <w:rPr>
          <w:rFonts w:eastAsia="Arial" w:cs="Calibri" w:cstheme="minorAscii"/>
          <w:i w:val="0"/>
          <w:iCs w:val="0"/>
          <w:sz w:val="24"/>
          <w:szCs w:val="24"/>
        </w:rPr>
        <w:t xml:space="preserve"> </w:t>
      </w:r>
      <w:r w:rsidRPr="3C139F4C" w:rsidR="7C309E96">
        <w:rPr>
          <w:rFonts w:eastAsia="Arial" w:cs="Calibri" w:cstheme="minorAscii"/>
          <w:i w:val="0"/>
          <w:iCs w:val="0"/>
          <w:sz w:val="24"/>
          <w:szCs w:val="24"/>
        </w:rPr>
        <w:t xml:space="preserve">The bank sought to enforce this, and actual undue influence was claimed. </w:t>
      </w:r>
      <w:r w:rsidRPr="3C139F4C" w:rsidR="44520340">
        <w:rPr>
          <w:rFonts w:eastAsia="Arial" w:cs="Calibri" w:cstheme="minorAscii"/>
          <w:i w:val="0"/>
          <w:iCs w:val="0"/>
          <w:sz w:val="24"/>
          <w:szCs w:val="24"/>
        </w:rPr>
        <w:t>This ‘transaction’ was at the disadvantage of the wife, but as the money was used for a home, the bank could not</w:t>
      </w:r>
      <w:r w:rsidRPr="3C139F4C" w:rsidR="7CDAC66D">
        <w:rPr>
          <w:rFonts w:eastAsia="Arial" w:cs="Calibri" w:cstheme="minorAscii"/>
          <w:i w:val="0"/>
          <w:iCs w:val="0"/>
          <w:sz w:val="24"/>
          <w:szCs w:val="24"/>
        </w:rPr>
        <w:t xml:space="preserve"> be fixed with a constructive notice and was not enquiry.</w:t>
      </w:r>
      <w:r w:rsidRPr="3C139F4C" w:rsidR="70641A7C">
        <w:rPr>
          <w:rFonts w:eastAsia="Arial" w:cs="Calibri" w:cstheme="minorAscii"/>
          <w:i w:val="0"/>
          <w:iCs w:val="0"/>
          <w:sz w:val="24"/>
          <w:szCs w:val="24"/>
        </w:rPr>
        <w:t xml:space="preserve"> The courts decided against the wife. </w:t>
      </w:r>
      <w:r w:rsidRPr="3C139F4C" w:rsidR="7C309E96">
        <w:rPr>
          <w:rFonts w:eastAsia="Arial" w:cs="Calibri" w:cstheme="minorAscii"/>
          <w:i w:val="0"/>
          <w:iCs w:val="0"/>
          <w:sz w:val="24"/>
          <w:szCs w:val="24"/>
        </w:rPr>
        <w:t xml:space="preserve">(This case </w:t>
      </w:r>
      <w:r w:rsidRPr="3C139F4C" w:rsidR="65554AB4">
        <w:rPr>
          <w:rFonts w:eastAsia="Arial" w:cs="Calibri" w:cstheme="minorAscii"/>
          <w:i w:val="0"/>
          <w:iCs w:val="0"/>
          <w:sz w:val="24"/>
          <w:szCs w:val="24"/>
        </w:rPr>
        <w:t>overruled</w:t>
      </w:r>
      <w:r w:rsidRPr="3C139F4C" w:rsidR="7C309E96">
        <w:rPr>
          <w:rFonts w:eastAsia="Arial" w:cs="Calibri" w:cstheme="minorAscii"/>
          <w:i w:val="0"/>
          <w:iCs w:val="0"/>
          <w:sz w:val="24"/>
          <w:szCs w:val="24"/>
        </w:rPr>
        <w:t xml:space="preserve"> </w:t>
      </w:r>
      <w:r w:rsidRPr="3C139F4C" w:rsidR="7C309E96">
        <w:rPr>
          <w:rFonts w:eastAsia="Arial" w:cs="Calibri" w:cstheme="minorAscii"/>
          <w:i w:val="1"/>
          <w:iCs w:val="1"/>
          <w:sz w:val="24"/>
          <w:szCs w:val="24"/>
        </w:rPr>
        <w:t>BBCI v Aboody 1990</w:t>
      </w:r>
      <w:r w:rsidRPr="3C139F4C" w:rsidR="7C309E96">
        <w:rPr>
          <w:rFonts w:eastAsia="Arial" w:cs="Calibri" w:cstheme="minorAscii"/>
          <w:i w:val="0"/>
          <w:iCs w:val="0"/>
          <w:sz w:val="24"/>
          <w:szCs w:val="24"/>
        </w:rPr>
        <w:t>)</w:t>
      </w:r>
    </w:p>
    <w:p w:rsidRPr="001A1162" w:rsidR="512051F9" w:rsidP="3C139F4C" w:rsidRDefault="6FC71FD2" w14:paraId="4AA9C1DA" w14:textId="45EADCC7">
      <w:pPr>
        <w:pStyle w:val="Normal"/>
        <w:rPr>
          <w:rFonts w:eastAsia="Arial" w:cs="Calibri" w:cstheme="minorAscii"/>
          <w:i w:val="1"/>
          <w:iCs w:val="1"/>
          <w:sz w:val="24"/>
          <w:szCs w:val="24"/>
        </w:rPr>
      </w:pPr>
      <w:r w:rsidRPr="3C139F4C" w:rsidR="4D444789">
        <w:rPr>
          <w:rFonts w:eastAsia="Arial" w:cs="Calibri" w:cstheme="minorAscii"/>
          <w:i w:val="0"/>
          <w:iCs w:val="0"/>
          <w:sz w:val="24"/>
          <w:szCs w:val="24"/>
        </w:rPr>
        <w:t xml:space="preserve">In relevance to the </w:t>
      </w:r>
      <w:r w:rsidRPr="3C139F4C" w:rsidR="4D444789">
        <w:rPr>
          <w:rFonts w:eastAsia="Arial" w:cs="Calibri" w:cstheme="minorAscii"/>
          <w:i w:val="0"/>
          <w:iCs w:val="0"/>
          <w:sz w:val="24"/>
          <w:szCs w:val="24"/>
        </w:rPr>
        <w:t>previous</w:t>
      </w:r>
      <w:r w:rsidRPr="3C139F4C" w:rsidR="4D444789">
        <w:rPr>
          <w:rFonts w:eastAsia="Arial" w:cs="Calibri" w:cstheme="minorAscii"/>
          <w:i w:val="0"/>
          <w:iCs w:val="0"/>
          <w:sz w:val="24"/>
          <w:szCs w:val="24"/>
        </w:rPr>
        <w:t xml:space="preserve"> case, </w:t>
      </w:r>
      <w:r w:rsidRPr="3C139F4C" w:rsidR="4D444789">
        <w:rPr>
          <w:rFonts w:eastAsia="Arial" w:cs="Calibri" w:cstheme="minorAscii"/>
          <w:i w:val="1"/>
          <w:iCs w:val="1"/>
          <w:sz w:val="24"/>
          <w:szCs w:val="24"/>
        </w:rPr>
        <w:t xml:space="preserve">Royal Bank of Scotland v </w:t>
      </w:r>
      <w:proofErr w:type="spellStart"/>
      <w:r w:rsidRPr="3C139F4C" w:rsidR="4D444789">
        <w:rPr>
          <w:rFonts w:eastAsia="Arial" w:cs="Calibri" w:cstheme="minorAscii"/>
          <w:i w:val="1"/>
          <w:iCs w:val="1"/>
          <w:sz w:val="24"/>
          <w:szCs w:val="24"/>
        </w:rPr>
        <w:t>Etridge</w:t>
      </w:r>
      <w:proofErr w:type="spellEnd"/>
      <w:r w:rsidRPr="3C139F4C" w:rsidR="4D444789">
        <w:rPr>
          <w:rFonts w:eastAsia="Arial" w:cs="Calibri" w:cstheme="minorAscii"/>
          <w:i w:val="1"/>
          <w:iCs w:val="1"/>
          <w:sz w:val="24"/>
          <w:szCs w:val="24"/>
        </w:rPr>
        <w:t xml:space="preserve">  [1998] 4 All ER 705 </w:t>
      </w:r>
      <w:r w:rsidRPr="3C139F4C" w:rsidR="4D444789">
        <w:rPr>
          <w:rFonts w:eastAsia="Arial" w:cs="Calibri" w:cstheme="minorAscii"/>
          <w:i w:val="0"/>
          <w:iCs w:val="0"/>
          <w:sz w:val="24"/>
          <w:szCs w:val="24"/>
        </w:rPr>
        <w:t xml:space="preserve">is a vital case to look at. </w:t>
      </w:r>
      <w:r w:rsidRPr="3C139F4C" w:rsidR="0576B2B8">
        <w:rPr>
          <w:rFonts w:eastAsia="Arial" w:cs="Calibri" w:cstheme="minorAscii"/>
          <w:i w:val="0"/>
          <w:iCs w:val="0"/>
          <w:sz w:val="24"/>
          <w:szCs w:val="24"/>
        </w:rPr>
        <w:t xml:space="preserve">A wife claimed undue influence in the scenario where she signed a loan for and in the </w:t>
      </w:r>
      <w:r w:rsidRPr="3C139F4C" w:rsidR="03AE0FEA">
        <w:rPr>
          <w:rFonts w:eastAsia="Arial" w:cs="Calibri" w:cstheme="minorAscii"/>
          <w:i w:val="0"/>
          <w:iCs w:val="0"/>
          <w:sz w:val="24"/>
          <w:szCs w:val="24"/>
        </w:rPr>
        <w:t>presence</w:t>
      </w:r>
      <w:r w:rsidRPr="3C139F4C" w:rsidR="0576B2B8">
        <w:rPr>
          <w:rFonts w:eastAsia="Arial" w:cs="Calibri" w:cstheme="minorAscii"/>
          <w:i w:val="0"/>
          <w:iCs w:val="0"/>
          <w:sz w:val="24"/>
          <w:szCs w:val="24"/>
        </w:rPr>
        <w:t xml:space="preserve"> of her hu</w:t>
      </w:r>
      <w:r w:rsidRPr="3C139F4C" w:rsidR="0576B2B8">
        <w:rPr>
          <w:rFonts w:eastAsia="Arial" w:cs="Calibri" w:cstheme="minorAscii"/>
          <w:i w:val="0"/>
          <w:iCs w:val="0"/>
          <w:sz w:val="24"/>
          <w:szCs w:val="24"/>
        </w:rPr>
        <w:t xml:space="preserve">sband, </w:t>
      </w:r>
      <w:r w:rsidRPr="3C139F4C" w:rsidR="5937F1F9">
        <w:rPr>
          <w:rFonts w:eastAsia="Arial" w:cs="Calibri" w:cstheme="minorAscii"/>
          <w:i w:val="0"/>
          <w:iCs w:val="0"/>
          <w:sz w:val="24"/>
          <w:szCs w:val="24"/>
        </w:rPr>
        <w:t xml:space="preserve">Notably, legal advice was taken from the </w:t>
      </w:r>
      <w:r w:rsidRPr="3C139F4C" w:rsidR="367DBD3A">
        <w:rPr>
          <w:rFonts w:eastAsia="Arial" w:cs="Calibri" w:cstheme="minorAscii"/>
          <w:i w:val="0"/>
          <w:iCs w:val="0"/>
          <w:sz w:val="24"/>
          <w:szCs w:val="24"/>
        </w:rPr>
        <w:t>bank's</w:t>
      </w:r>
      <w:r w:rsidRPr="3C139F4C" w:rsidR="5937F1F9">
        <w:rPr>
          <w:rFonts w:eastAsia="Arial" w:cs="Calibri" w:cstheme="minorAscii"/>
          <w:i w:val="0"/>
          <w:iCs w:val="0"/>
          <w:sz w:val="24"/>
          <w:szCs w:val="24"/>
        </w:rPr>
        <w:t xml:space="preserve"> </w:t>
      </w:r>
      <w:r w:rsidRPr="3C139F4C" w:rsidR="237248B6">
        <w:rPr>
          <w:rFonts w:eastAsia="Arial" w:cs="Calibri" w:cstheme="minorAscii"/>
          <w:i w:val="0"/>
          <w:iCs w:val="0"/>
          <w:sz w:val="24"/>
          <w:szCs w:val="24"/>
        </w:rPr>
        <w:t>solicitor</w:t>
      </w:r>
      <w:r w:rsidRPr="3C139F4C" w:rsidR="52E12855">
        <w:rPr>
          <w:rFonts w:eastAsia="Arial" w:cs="Calibri" w:cstheme="minorAscii"/>
          <w:i w:val="0"/>
          <w:iCs w:val="0"/>
          <w:sz w:val="24"/>
          <w:szCs w:val="24"/>
        </w:rPr>
        <w:t>.</w:t>
      </w:r>
      <w:r w:rsidRPr="3C139F4C" w:rsidR="5E22998E">
        <w:rPr>
          <w:rFonts w:eastAsia="Arial" w:cs="Calibri" w:cstheme="minorAscii"/>
          <w:i w:val="0"/>
          <w:iCs w:val="0"/>
          <w:sz w:val="24"/>
          <w:szCs w:val="24"/>
        </w:rPr>
        <w:t xml:space="preserve"> </w:t>
      </w:r>
      <w:r w:rsidRPr="3C139F4C" w:rsidR="307EA90B">
        <w:rPr>
          <w:rFonts w:eastAsia="Arial" w:cs="Calibri" w:cstheme="minorAscii"/>
          <w:i w:val="0"/>
          <w:iCs w:val="0"/>
          <w:sz w:val="24"/>
          <w:szCs w:val="24"/>
        </w:rPr>
        <w:t>I</w:t>
      </w:r>
      <w:r w:rsidRPr="3C139F4C" w:rsidR="5E22998E">
        <w:rPr>
          <w:rFonts w:eastAsia="Arial" w:cs="Calibri" w:cstheme="minorAscii"/>
          <w:i w:val="0"/>
          <w:iCs w:val="0"/>
          <w:sz w:val="24"/>
          <w:szCs w:val="24"/>
        </w:rPr>
        <w:t>f the banks ensured that the wife had had independent advice, they could not be responsible for that advice being defective</w:t>
      </w:r>
      <w:r w:rsidRPr="3C139F4C" w:rsidR="379EA28C">
        <w:rPr>
          <w:rFonts w:eastAsia="Arial" w:cs="Calibri" w:cstheme="minorAscii"/>
          <w:i w:val="0"/>
          <w:iCs w:val="0"/>
          <w:sz w:val="24"/>
          <w:szCs w:val="24"/>
        </w:rPr>
        <w:t xml:space="preserve">- </w:t>
      </w:r>
      <w:r w:rsidRPr="3C139F4C" w:rsidR="379EA28C">
        <w:rPr>
          <w:rFonts w:eastAsia="Arial" w:cs="Calibri" w:cstheme="minorAscii"/>
          <w:i w:val="1"/>
          <w:iCs w:val="1"/>
          <w:sz w:val="24"/>
          <w:szCs w:val="24"/>
        </w:rPr>
        <w:t>Lord Nichols.</w:t>
      </w:r>
      <w:r w:rsidRPr="3C139F4C" w:rsidR="5E22998E">
        <w:rPr>
          <w:rFonts w:eastAsia="Arial" w:cs="Calibri" w:cstheme="minorAscii"/>
          <w:i w:val="0"/>
          <w:iCs w:val="0"/>
          <w:sz w:val="24"/>
          <w:szCs w:val="24"/>
        </w:rPr>
        <w:t xml:space="preserve"> The presumption is rebutted if there is </w:t>
      </w:r>
      <w:r w:rsidRPr="3C139F4C" w:rsidR="5E22998E">
        <w:rPr>
          <w:rFonts w:eastAsia="Arial" w:cs="Calibri" w:cstheme="minorAscii"/>
          <w:i w:val="1"/>
          <w:iCs w:val="1"/>
          <w:sz w:val="24"/>
          <w:szCs w:val="24"/>
        </w:rPr>
        <w:t>‘expression of… free will</w:t>
      </w:r>
      <w:r w:rsidRPr="3C139F4C" w:rsidR="5E22998E">
        <w:rPr>
          <w:rFonts w:eastAsia="Arial" w:cs="Calibri" w:cstheme="minorAscii"/>
          <w:i w:val="1"/>
          <w:iCs w:val="1"/>
          <w:sz w:val="24"/>
          <w:szCs w:val="24"/>
        </w:rPr>
        <w:t>’</w:t>
      </w:r>
      <w:r w:rsidRPr="3C139F4C" w:rsidR="5E22998E">
        <w:rPr>
          <w:rFonts w:eastAsia="Arial" w:cs="Calibri" w:cstheme="minorAscii"/>
          <w:i w:val="0"/>
          <w:iCs w:val="0"/>
          <w:sz w:val="24"/>
          <w:szCs w:val="24"/>
        </w:rPr>
        <w:t>.</w:t>
      </w:r>
      <w:r w:rsidRPr="3C139F4C" w:rsidR="5E22998E">
        <w:rPr>
          <w:rFonts w:eastAsia="Arial" w:cs="Calibri" w:cstheme="minorAscii"/>
          <w:i w:val="0"/>
          <w:iCs w:val="0"/>
          <w:sz w:val="24"/>
          <w:szCs w:val="24"/>
        </w:rPr>
        <w:t xml:space="preserve"> </w:t>
      </w:r>
      <w:r w:rsidRPr="3C139F4C" w:rsidR="5C6D2690">
        <w:rPr>
          <w:rFonts w:eastAsia="Arial" w:cs="Calibri" w:cstheme="minorAscii"/>
          <w:i w:val="0"/>
          <w:iCs w:val="0"/>
          <w:sz w:val="24"/>
          <w:szCs w:val="24"/>
        </w:rPr>
        <w:t>(</w:t>
      </w:r>
      <w:r w:rsidRPr="3C139F4C" w:rsidR="5C6D2690">
        <w:rPr>
          <w:rFonts w:eastAsia="Arial" w:cs="Calibri" w:cstheme="minorAscii"/>
          <w:i w:val="1"/>
          <w:iCs w:val="1"/>
          <w:sz w:val="24"/>
          <w:szCs w:val="24"/>
        </w:rPr>
        <w:t>Loke, (2017)</w:t>
      </w:r>
      <w:r w:rsidRPr="3C139F4C" w:rsidR="5C6D2690">
        <w:rPr>
          <w:rFonts w:eastAsia="Arial" w:cs="Calibri" w:cstheme="minorAscii"/>
          <w:i w:val="0"/>
          <w:iCs w:val="0"/>
          <w:sz w:val="24"/>
          <w:szCs w:val="24"/>
        </w:rPr>
        <w:t xml:space="preserve"> </w:t>
      </w:r>
      <w:r w:rsidRPr="3C139F4C" w:rsidR="5E22998E">
        <w:rPr>
          <w:rFonts w:eastAsia="Arial" w:cs="Calibri" w:cstheme="minorAscii"/>
          <w:i w:val="0"/>
          <w:iCs w:val="0"/>
          <w:sz w:val="24"/>
          <w:szCs w:val="24"/>
        </w:rPr>
        <w:t>The idea of manifest disadvantage for presumed undue influence was rejected</w:t>
      </w:r>
      <w:r w:rsidRPr="3C139F4C" w:rsidR="7155EB73">
        <w:rPr>
          <w:rFonts w:eastAsia="Arial" w:cs="Calibri" w:cstheme="minorAscii"/>
          <w:i w:val="0"/>
          <w:iCs w:val="0"/>
          <w:sz w:val="24"/>
          <w:szCs w:val="24"/>
        </w:rPr>
        <w:t xml:space="preserve">. </w:t>
      </w:r>
      <w:r w:rsidRPr="3C139F4C" w:rsidR="285752D3">
        <w:rPr>
          <w:rFonts w:eastAsia="Arial" w:cs="Calibri" w:cstheme="minorAscii"/>
          <w:i w:val="0"/>
          <w:iCs w:val="0"/>
          <w:sz w:val="24"/>
          <w:szCs w:val="24"/>
        </w:rPr>
        <w:t xml:space="preserve">This case </w:t>
      </w:r>
      <w:r w:rsidRPr="3C139F4C" w:rsidR="56713B12">
        <w:rPr>
          <w:rFonts w:eastAsia="Arial" w:cs="Calibri" w:cstheme="minorAscii"/>
          <w:i w:val="0"/>
          <w:iCs w:val="0"/>
          <w:sz w:val="24"/>
          <w:szCs w:val="24"/>
        </w:rPr>
        <w:t xml:space="preserve">changed the courts principles on undue influence and third parties. </w:t>
      </w:r>
      <w:r w:rsidRPr="3C139F4C" w:rsidR="471FDEB0">
        <w:rPr>
          <w:rFonts w:eastAsia="Arial" w:cs="Calibri" w:cstheme="minorAscii"/>
          <w:i w:val="0"/>
          <w:iCs w:val="0"/>
          <w:sz w:val="24"/>
          <w:szCs w:val="24"/>
        </w:rPr>
        <w:t xml:space="preserve">The two changes </w:t>
      </w:r>
      <w:r w:rsidRPr="3C139F4C" w:rsidR="471FDEB0">
        <w:rPr>
          <w:rFonts w:eastAsia="Arial" w:cs="Calibri" w:cstheme="minorAscii"/>
          <w:i w:val="0"/>
          <w:iCs w:val="0"/>
          <w:sz w:val="24"/>
          <w:szCs w:val="24"/>
        </w:rPr>
        <w:t>identified</w:t>
      </w:r>
      <w:r w:rsidRPr="3C139F4C" w:rsidR="471FDEB0">
        <w:rPr>
          <w:rFonts w:eastAsia="Arial" w:cs="Calibri" w:cstheme="minorAscii"/>
          <w:i w:val="0"/>
          <w:iCs w:val="0"/>
          <w:sz w:val="24"/>
          <w:szCs w:val="24"/>
        </w:rPr>
        <w:t xml:space="preserve"> were </w:t>
      </w:r>
      <w:r w:rsidRPr="3C139F4C" w:rsidR="3FB01322">
        <w:rPr>
          <w:rFonts w:eastAsia="Arial" w:cs="Calibri" w:cstheme="minorAscii"/>
          <w:i w:val="0"/>
          <w:iCs w:val="0"/>
          <w:sz w:val="24"/>
          <w:szCs w:val="24"/>
        </w:rPr>
        <w:t>manifest</w:t>
      </w:r>
      <w:r w:rsidRPr="3C139F4C" w:rsidR="471FDEB0">
        <w:rPr>
          <w:rFonts w:eastAsia="Arial" w:cs="Calibri" w:cstheme="minorAscii"/>
          <w:i w:val="0"/>
          <w:iCs w:val="0"/>
          <w:sz w:val="24"/>
          <w:szCs w:val="24"/>
        </w:rPr>
        <w:t xml:space="preserve"> disadvantage and constructive notice- </w:t>
      </w:r>
      <w:r w:rsidRPr="3C139F4C" w:rsidR="471FDEB0">
        <w:rPr>
          <w:rFonts w:eastAsia="Arial" w:cs="Calibri" w:cstheme="minorAscii"/>
          <w:i w:val="1"/>
          <w:iCs w:val="1"/>
          <w:sz w:val="24"/>
          <w:szCs w:val="24"/>
        </w:rPr>
        <w:t xml:space="preserve">A bank will be put on enquiry whenever a wife offers to stand </w:t>
      </w:r>
      <w:r w:rsidRPr="3C139F4C" w:rsidR="471FDEB0">
        <w:rPr>
          <w:rFonts w:eastAsia="Arial" w:cs="Calibri" w:cstheme="minorAscii"/>
          <w:i w:val="1"/>
          <w:iCs w:val="1"/>
          <w:sz w:val="24"/>
          <w:szCs w:val="24"/>
        </w:rPr>
        <w:t>surety</w:t>
      </w:r>
      <w:r w:rsidRPr="3C139F4C" w:rsidR="471FDEB0">
        <w:rPr>
          <w:rFonts w:eastAsia="Arial" w:cs="Calibri" w:cstheme="minorAscii"/>
          <w:i w:val="1"/>
          <w:iCs w:val="1"/>
          <w:sz w:val="24"/>
          <w:szCs w:val="24"/>
        </w:rPr>
        <w:t xml:space="preserve"> for her husband's debts</w:t>
      </w:r>
      <w:r w:rsidRPr="3C139F4C" w:rsidR="76EC6CDD">
        <w:rPr>
          <w:rFonts w:eastAsia="Arial" w:cs="Calibri" w:cstheme="minorAscii"/>
          <w:i w:val="1"/>
          <w:iCs w:val="1"/>
          <w:sz w:val="24"/>
          <w:szCs w:val="24"/>
        </w:rPr>
        <w:t xml:space="preserve">. </w:t>
      </w:r>
      <w:r w:rsidRPr="3C139F4C" w:rsidR="1D4B3F9B">
        <w:rPr>
          <w:rFonts w:eastAsia="Arial" w:cs="Calibri" w:cstheme="minorAscii"/>
          <w:i w:val="1"/>
          <w:iCs w:val="1"/>
          <w:sz w:val="24"/>
          <w:szCs w:val="24"/>
        </w:rPr>
        <w:t xml:space="preserve">(Richards, (2019) </w:t>
      </w:r>
      <w:r w:rsidRPr="3C139F4C" w:rsidR="1EE80D9E">
        <w:rPr>
          <w:rFonts w:eastAsia="Arial" w:cs="Calibri" w:cstheme="minorAscii"/>
          <w:i w:val="0"/>
          <w:iCs w:val="0"/>
          <w:sz w:val="24"/>
          <w:szCs w:val="24"/>
        </w:rPr>
        <w:t xml:space="preserve">Finally, it identified the minimum steps a </w:t>
      </w:r>
      <w:r w:rsidRPr="3C139F4C" w:rsidR="1EE80D9E">
        <w:rPr>
          <w:rFonts w:eastAsia="Arial" w:cs="Calibri" w:cstheme="minorAscii"/>
          <w:i w:val="0"/>
          <w:iCs w:val="0"/>
          <w:sz w:val="24"/>
          <w:szCs w:val="24"/>
        </w:rPr>
        <w:t>solicitor</w:t>
      </w:r>
      <w:r w:rsidRPr="3C139F4C" w:rsidR="1EE80D9E">
        <w:rPr>
          <w:rFonts w:eastAsia="Arial" w:cs="Calibri" w:cstheme="minorAscii"/>
          <w:i w:val="0"/>
          <w:iCs w:val="0"/>
          <w:sz w:val="24"/>
          <w:szCs w:val="24"/>
        </w:rPr>
        <w:t xml:space="preserve"> s</w:t>
      </w:r>
      <w:r w:rsidRPr="3C139F4C" w:rsidR="1EE80D9E">
        <w:rPr>
          <w:rFonts w:eastAsia="Arial" w:cs="Calibri" w:cstheme="minorAscii"/>
          <w:i w:val="0"/>
          <w:iCs w:val="0"/>
          <w:sz w:val="24"/>
          <w:szCs w:val="24"/>
        </w:rPr>
        <w:t xml:space="preserve">hould take. </w:t>
      </w:r>
    </w:p>
    <w:p w:rsidRPr="001A1162" w:rsidR="512051F9" w:rsidP="3C139F4C" w:rsidRDefault="6FC71FD2" w14:paraId="3B1FFC25" w14:textId="00A9902C">
      <w:pPr>
        <w:pStyle w:val="Normal"/>
        <w:rPr>
          <w:rFonts w:eastAsia="Arial" w:cs="Calibri" w:cstheme="minorAscii"/>
          <w:sz w:val="24"/>
          <w:szCs w:val="24"/>
        </w:rPr>
      </w:pPr>
      <w:r w:rsidRPr="3C139F4C" w:rsidR="422557D1">
        <w:rPr>
          <w:rFonts w:eastAsia="Arial" w:cs="Calibri" w:cstheme="minorAscii"/>
          <w:sz w:val="24"/>
          <w:szCs w:val="24"/>
        </w:rPr>
        <w:t xml:space="preserve">The courts must avoid </w:t>
      </w:r>
      <w:r w:rsidRPr="3C139F4C" w:rsidR="422557D1">
        <w:rPr>
          <w:rFonts w:eastAsia="Arial" w:cs="Calibri" w:cstheme="minorAscii"/>
          <w:i w:val="1"/>
          <w:iCs w:val="1"/>
          <w:sz w:val="24"/>
          <w:szCs w:val="24"/>
        </w:rPr>
        <w:t>‘unstructured wilderness of fact and circumstances’ (Bigwood, 2002)</w:t>
      </w:r>
      <w:r w:rsidRPr="3C139F4C" w:rsidR="02578C84">
        <w:rPr>
          <w:rFonts w:eastAsia="Arial" w:cs="Calibri" w:cstheme="minorAscii"/>
          <w:i w:val="1"/>
          <w:iCs w:val="1"/>
          <w:sz w:val="24"/>
          <w:szCs w:val="24"/>
        </w:rPr>
        <w:t xml:space="preserve"> </w:t>
      </w:r>
      <w:r w:rsidRPr="3C139F4C" w:rsidR="02578C84">
        <w:rPr>
          <w:rFonts w:eastAsia="Arial" w:cs="Calibri" w:cstheme="minorAscii"/>
          <w:sz w:val="24"/>
          <w:szCs w:val="24"/>
        </w:rPr>
        <w:t xml:space="preserve">in relation to undue influence. This means that </w:t>
      </w:r>
      <w:r w:rsidRPr="3C139F4C" w:rsidR="46FDFFA2">
        <w:rPr>
          <w:rFonts w:eastAsia="Arial" w:cs="Calibri" w:cstheme="minorAscii"/>
          <w:sz w:val="24"/>
          <w:szCs w:val="24"/>
        </w:rPr>
        <w:t xml:space="preserve">courts when evaluating a case, must still follow relevant policies and apply them rather than </w:t>
      </w:r>
      <w:r w:rsidRPr="3C139F4C" w:rsidR="38E3183B">
        <w:rPr>
          <w:rFonts w:eastAsia="Arial" w:cs="Calibri" w:cstheme="minorAscii"/>
          <w:sz w:val="24"/>
          <w:szCs w:val="24"/>
        </w:rPr>
        <w:t xml:space="preserve">overlapping and mixing </w:t>
      </w:r>
      <w:r w:rsidRPr="3C139F4C" w:rsidR="6425B773">
        <w:rPr>
          <w:rFonts w:eastAsia="Arial" w:cs="Calibri" w:cstheme="minorAscii"/>
          <w:sz w:val="24"/>
          <w:szCs w:val="24"/>
        </w:rPr>
        <w:t>influence</w:t>
      </w:r>
      <w:r w:rsidRPr="3C139F4C" w:rsidR="38E3183B">
        <w:rPr>
          <w:rFonts w:eastAsia="Arial" w:cs="Calibri" w:cstheme="minorAscii"/>
          <w:sz w:val="24"/>
          <w:szCs w:val="24"/>
        </w:rPr>
        <w:t xml:space="preserve"> w</w:t>
      </w:r>
      <w:r w:rsidRPr="3C139F4C" w:rsidR="2A260A18">
        <w:rPr>
          <w:rFonts w:eastAsia="Arial" w:cs="Calibri" w:cstheme="minorAscii"/>
          <w:sz w:val="24"/>
          <w:szCs w:val="24"/>
        </w:rPr>
        <w:t xml:space="preserve">ith exculpatory </w:t>
      </w:r>
      <w:r w:rsidRPr="3C139F4C" w:rsidR="59518203">
        <w:rPr>
          <w:rFonts w:eastAsia="Arial" w:cs="Calibri" w:cstheme="minorAscii"/>
          <w:sz w:val="24"/>
          <w:szCs w:val="24"/>
        </w:rPr>
        <w:t>categories</w:t>
      </w:r>
      <w:r w:rsidRPr="3C139F4C" w:rsidR="2A260A18">
        <w:rPr>
          <w:rFonts w:eastAsia="Arial" w:cs="Calibri" w:cstheme="minorAscii"/>
          <w:sz w:val="24"/>
          <w:szCs w:val="24"/>
        </w:rPr>
        <w:t>.</w:t>
      </w:r>
    </w:p>
    <w:p w:rsidRPr="001A1162" w:rsidR="512051F9" w:rsidP="3C139F4C" w:rsidRDefault="765FA589" w14:paraId="413BD493" w14:textId="63A7A75A">
      <w:pPr>
        <w:rPr>
          <w:rFonts w:eastAsia="Arial" w:cs="Calibri" w:cstheme="minorAscii"/>
          <w:sz w:val="24"/>
          <w:szCs w:val="24"/>
        </w:rPr>
      </w:pPr>
      <w:r w:rsidRPr="3C139F4C" w:rsidR="442E35ED">
        <w:rPr>
          <w:rFonts w:eastAsia="Arial" w:cs="Calibri" w:cstheme="minorAscii"/>
          <w:sz w:val="24"/>
          <w:szCs w:val="24"/>
        </w:rPr>
        <w:t>Undue influence largely occurs nowadays in relation to money and monetary agencies.</w:t>
      </w:r>
      <w:r w:rsidRPr="3C139F4C" w:rsidR="7C9DB233">
        <w:rPr>
          <w:rFonts w:eastAsia="Arial" w:cs="Calibri" w:cstheme="minorAscii"/>
          <w:sz w:val="24"/>
          <w:szCs w:val="24"/>
        </w:rPr>
        <w:t xml:space="preserve"> This is usually in the scenario of a bank loan.</w:t>
      </w:r>
      <w:r w:rsidRPr="3C139F4C" w:rsidR="442E35ED">
        <w:rPr>
          <w:rFonts w:eastAsia="Arial" w:cs="Calibri" w:cstheme="minorAscii"/>
          <w:sz w:val="24"/>
          <w:szCs w:val="24"/>
        </w:rPr>
        <w:t xml:space="preserve"> </w:t>
      </w:r>
      <w:r w:rsidRPr="3C139F4C" w:rsidR="31A89607">
        <w:rPr>
          <w:rFonts w:eastAsia="Arial" w:cs="Calibri" w:cstheme="minorAscii"/>
          <w:sz w:val="24"/>
          <w:szCs w:val="24"/>
        </w:rPr>
        <w:t xml:space="preserve">Trust violation is the most common cause of undue influence cases, where people use assets as security for </w:t>
      </w:r>
      <w:r w:rsidRPr="3C139F4C" w:rsidR="54CBFAF4">
        <w:rPr>
          <w:rFonts w:eastAsia="Arial" w:cs="Calibri" w:cstheme="minorAscii"/>
          <w:sz w:val="24"/>
          <w:szCs w:val="24"/>
        </w:rPr>
        <w:t>mortgages</w:t>
      </w:r>
      <w:r w:rsidRPr="3C139F4C" w:rsidR="31A89607">
        <w:rPr>
          <w:rFonts w:eastAsia="Arial" w:cs="Calibri" w:cstheme="minorAscii"/>
          <w:sz w:val="24"/>
          <w:szCs w:val="24"/>
        </w:rPr>
        <w:t xml:space="preserve"> and loans, but have </w:t>
      </w:r>
      <w:r w:rsidRPr="3C139F4C" w:rsidR="7EFA150D">
        <w:rPr>
          <w:rFonts w:eastAsia="Arial" w:cs="Calibri" w:cstheme="minorAscii"/>
          <w:sz w:val="24"/>
          <w:szCs w:val="24"/>
        </w:rPr>
        <w:t xml:space="preserve">been pressured, either through family, </w:t>
      </w:r>
      <w:r w:rsidRPr="3C139F4C" w:rsidR="2EB9E1C7">
        <w:rPr>
          <w:rFonts w:eastAsia="Arial" w:cs="Calibri" w:cstheme="minorAscii"/>
          <w:sz w:val="24"/>
          <w:szCs w:val="24"/>
        </w:rPr>
        <w:t>creditors,</w:t>
      </w:r>
      <w:r w:rsidRPr="3C139F4C" w:rsidR="7EFA150D">
        <w:rPr>
          <w:rFonts w:eastAsia="Arial" w:cs="Calibri" w:cstheme="minorAscii"/>
          <w:sz w:val="24"/>
          <w:szCs w:val="24"/>
        </w:rPr>
        <w:t xml:space="preserve"> or the bank. For courts, it is vital to identify who is at fault, the alleged party who has </w:t>
      </w:r>
      <w:r w:rsidRPr="3C139F4C" w:rsidR="23C48D62">
        <w:rPr>
          <w:rFonts w:eastAsia="Arial" w:cs="Calibri" w:cstheme="minorAscii"/>
          <w:sz w:val="24"/>
          <w:szCs w:val="24"/>
        </w:rPr>
        <w:t xml:space="preserve">unduly influenced. </w:t>
      </w:r>
      <w:r w:rsidRPr="3C139F4C" w:rsidR="2914E2E5">
        <w:rPr>
          <w:rFonts w:eastAsia="Arial" w:cs="Calibri" w:cstheme="minorAscii"/>
          <w:sz w:val="24"/>
          <w:szCs w:val="24"/>
        </w:rPr>
        <w:t>Perfectly evaluated here, '</w:t>
      </w:r>
      <w:r w:rsidRPr="3C139F4C" w:rsidR="2914E2E5">
        <w:rPr>
          <w:rFonts w:eastAsia="Arial" w:cs="Calibri" w:cstheme="minorAscii"/>
          <w:i w:val="1"/>
          <w:iCs w:val="1"/>
          <w:sz w:val="24"/>
          <w:szCs w:val="24"/>
        </w:rPr>
        <w:t>the resolution of undue influence claims depends upon a meticulous examination of the facts’.</w:t>
      </w:r>
      <w:r w:rsidRPr="3C139F4C" w:rsidR="5F8BD5AF">
        <w:rPr>
          <w:rFonts w:eastAsia="Arial" w:cs="Calibri" w:cstheme="minorAscii"/>
          <w:i w:val="1"/>
          <w:iCs w:val="1"/>
          <w:sz w:val="24"/>
          <w:szCs w:val="24"/>
        </w:rPr>
        <w:t xml:space="preserve"> (Bigwood, 2002) </w:t>
      </w:r>
      <w:r w:rsidRPr="3C139F4C" w:rsidR="40FCC365">
        <w:rPr>
          <w:rFonts w:eastAsia="Arial" w:cs="Calibri" w:cstheme="minorAscii"/>
          <w:sz w:val="24"/>
          <w:szCs w:val="24"/>
        </w:rPr>
        <w:t>The</w:t>
      </w:r>
      <w:r w:rsidRPr="3C139F4C" w:rsidR="5F8BD5AF">
        <w:rPr>
          <w:rFonts w:eastAsia="Arial" w:cs="Calibri" w:cstheme="minorAscii"/>
          <w:sz w:val="24"/>
          <w:szCs w:val="24"/>
        </w:rPr>
        <w:t xml:space="preserve"> courts will now consider undue influence to make a contract avoidable only if the claimant can prove it. </w:t>
      </w:r>
    </w:p>
    <w:p w:rsidRPr="001A1162" w:rsidR="00DE7C50" w:rsidP="3C139F4C" w:rsidRDefault="00DE7C50" w14:paraId="5818053A" w14:textId="381799F8">
      <w:pPr>
        <w:rPr>
          <w:rFonts w:eastAsia="Arial" w:cs="Calibri" w:cstheme="minorAscii"/>
          <w:sz w:val="24"/>
          <w:szCs w:val="24"/>
        </w:rPr>
      </w:pPr>
      <w:r w:rsidRPr="3C139F4C" w:rsidR="7CDE6D48">
        <w:rPr>
          <w:rFonts w:eastAsia="Arial" w:cs="Calibri" w:cstheme="minorAscii"/>
          <w:sz w:val="24"/>
          <w:szCs w:val="24"/>
        </w:rPr>
        <w:t xml:space="preserve">Some people argue that both duress and undue influence could be merged to create one doctrine form of “improper pressure”. </w:t>
      </w:r>
      <w:r w:rsidRPr="3C139F4C" w:rsidR="7CDE6D48">
        <w:rPr>
          <w:rFonts w:eastAsia="Arial" w:cs="Calibri" w:cstheme="minorAscii"/>
          <w:i w:val="1"/>
          <w:iCs w:val="1"/>
          <w:sz w:val="24"/>
          <w:szCs w:val="24"/>
        </w:rPr>
        <w:t>(Fleming, 1989)</w:t>
      </w:r>
      <w:r w:rsidRPr="3C139F4C" w:rsidR="7CDE6D48">
        <w:rPr>
          <w:rFonts w:eastAsia="Arial" w:cs="Calibri" w:cstheme="minorAscii"/>
          <w:sz w:val="24"/>
          <w:szCs w:val="24"/>
        </w:rPr>
        <w:t xml:space="preserve"> </w:t>
      </w:r>
      <w:r w:rsidRPr="3C139F4C" w:rsidR="43520959">
        <w:rPr>
          <w:rFonts w:eastAsia="Arial" w:cs="Calibri" w:cstheme="minorAscii"/>
          <w:sz w:val="24"/>
          <w:szCs w:val="24"/>
        </w:rPr>
        <w:t xml:space="preserve">Both concepts of undue influence and duress are distinct operating in different ways. If a threat or violent act is identified by the courts it may be duress whereas, if the victim was fearful of a negative result because of the defendants' actions, undue influence may be claimed. Duress is usually a single and express threat rather than subtle pressure, often in the context of an ongoing relationship. In contract law, for duress to be applied the victim must show the courts clear evidence that the ‘abuser’ has in a way forced them to commit to a contract decision which goes against their nature. </w:t>
      </w:r>
    </w:p>
    <w:p w:rsidR="2007B0AB" w:rsidP="3C139F4C" w:rsidRDefault="2007B0AB" w14:paraId="70D59FB5" w14:textId="44241D1C">
      <w:pPr>
        <w:pStyle w:val="Normal"/>
        <w:rPr>
          <w:rFonts w:eastAsia="Arial" w:cs="Calibri" w:cstheme="minorAscii"/>
          <w:i w:val="0"/>
          <w:iCs w:val="0"/>
          <w:sz w:val="24"/>
          <w:szCs w:val="24"/>
        </w:rPr>
      </w:pPr>
      <w:r w:rsidRPr="3C139F4C" w:rsidR="2007B0AB">
        <w:rPr>
          <w:rFonts w:eastAsia="Arial" w:cs="Calibri" w:cstheme="minorAscii"/>
          <w:sz w:val="24"/>
          <w:szCs w:val="24"/>
        </w:rPr>
        <w:t xml:space="preserve">Remedies </w:t>
      </w:r>
      <w:r w:rsidRPr="3C139F4C" w:rsidR="2007B0AB">
        <w:rPr>
          <w:rFonts w:eastAsia="Arial" w:cs="Calibri" w:cstheme="minorAscii"/>
          <w:sz w:val="24"/>
          <w:szCs w:val="24"/>
        </w:rPr>
        <w:t>regarding</w:t>
      </w:r>
      <w:r w:rsidRPr="3C139F4C" w:rsidR="2007B0AB">
        <w:rPr>
          <w:rFonts w:eastAsia="Arial" w:cs="Calibri" w:cstheme="minorAscii"/>
          <w:sz w:val="24"/>
          <w:szCs w:val="24"/>
        </w:rPr>
        <w:t xml:space="preserve"> undue influence are ava</w:t>
      </w:r>
      <w:r w:rsidRPr="3C139F4C" w:rsidR="2A7ED7BD">
        <w:rPr>
          <w:rFonts w:eastAsia="Arial" w:cs="Calibri" w:cstheme="minorAscii"/>
          <w:sz w:val="24"/>
          <w:szCs w:val="24"/>
        </w:rPr>
        <w:t xml:space="preserve">ilable for a breach of contract. </w:t>
      </w:r>
      <w:r w:rsidRPr="3C139F4C" w:rsidR="046C49FE">
        <w:rPr>
          <w:rFonts w:eastAsia="Arial" w:cs="Calibri" w:cstheme="minorAscii"/>
          <w:i w:val="1"/>
          <w:iCs w:val="1"/>
          <w:sz w:val="24"/>
          <w:szCs w:val="24"/>
        </w:rPr>
        <w:t>Cheese v Thomas: CA 24 Aug 1993</w:t>
      </w:r>
      <w:r w:rsidRPr="3C139F4C" w:rsidR="29AA8153">
        <w:rPr>
          <w:rFonts w:eastAsia="Arial" w:cs="Calibri" w:cstheme="minorAscii"/>
          <w:i w:val="0"/>
          <w:iCs w:val="0"/>
          <w:sz w:val="24"/>
          <w:szCs w:val="24"/>
        </w:rPr>
        <w:t xml:space="preserve"> concerns remedies where they are essentially ineffective. </w:t>
      </w:r>
      <w:r w:rsidRPr="3C139F4C" w:rsidR="174D265E">
        <w:rPr>
          <w:rFonts w:eastAsia="Arial" w:cs="Calibri" w:cstheme="minorAscii"/>
          <w:i w:val="0"/>
          <w:iCs w:val="0"/>
          <w:sz w:val="24"/>
          <w:szCs w:val="24"/>
        </w:rPr>
        <w:t xml:space="preserve">An uncle inherited a house which previously cost £83,000. He defaulted on the </w:t>
      </w:r>
      <w:r w:rsidRPr="3C139F4C" w:rsidR="1B22E3F4">
        <w:rPr>
          <w:rFonts w:eastAsia="Arial" w:cs="Calibri" w:cstheme="minorAscii"/>
          <w:i w:val="0"/>
          <w:iCs w:val="0"/>
          <w:sz w:val="24"/>
          <w:szCs w:val="24"/>
        </w:rPr>
        <w:t>mortgage and claimed undue influence to recoup a sum. This was accepted, however given the share of the p</w:t>
      </w:r>
      <w:r w:rsidRPr="3C139F4C" w:rsidR="20AD6DB1">
        <w:rPr>
          <w:rFonts w:eastAsia="Arial" w:cs="Calibri" w:cstheme="minorAscii"/>
          <w:i w:val="0"/>
          <w:iCs w:val="0"/>
          <w:sz w:val="24"/>
          <w:szCs w:val="24"/>
        </w:rPr>
        <w:t xml:space="preserve">ercentage of the </w:t>
      </w:r>
      <w:r w:rsidRPr="3C139F4C" w:rsidR="3CD5563C">
        <w:rPr>
          <w:rFonts w:eastAsia="Arial" w:cs="Calibri" w:cstheme="minorAscii"/>
          <w:i w:val="0"/>
          <w:iCs w:val="0"/>
          <w:sz w:val="24"/>
          <w:szCs w:val="24"/>
        </w:rPr>
        <w:t>house</w:t>
      </w:r>
      <w:r w:rsidRPr="3C139F4C" w:rsidR="20AD6DB1">
        <w:rPr>
          <w:rFonts w:eastAsia="Arial" w:cs="Calibri" w:cstheme="minorAscii"/>
          <w:i w:val="0"/>
          <w:iCs w:val="0"/>
          <w:sz w:val="24"/>
          <w:szCs w:val="24"/>
        </w:rPr>
        <w:t xml:space="preserve"> sold and the fact it had gone down in price, the uncle was left with only £28,500. This is an example in court even when undue influence is acc</w:t>
      </w:r>
      <w:r w:rsidRPr="3C139F4C" w:rsidR="0A546DCE">
        <w:rPr>
          <w:rFonts w:eastAsia="Arial" w:cs="Calibri" w:cstheme="minorAscii"/>
          <w:i w:val="0"/>
          <w:iCs w:val="0"/>
          <w:sz w:val="24"/>
          <w:szCs w:val="24"/>
        </w:rPr>
        <w:t>epted, a remedy is ineffective.</w:t>
      </w:r>
    </w:p>
    <w:p w:rsidRPr="001A1162" w:rsidR="512051F9" w:rsidP="21C93019" w:rsidRDefault="512051F9" w14:paraId="4EFF3616" w14:textId="022CE91E">
      <w:pPr>
        <w:rPr>
          <w:rFonts w:eastAsia="Arial" w:cstheme="minorHAnsi"/>
          <w:sz w:val="24"/>
          <w:szCs w:val="24"/>
        </w:rPr>
      </w:pPr>
    </w:p>
    <w:p w:rsidRPr="001A1162" w:rsidR="512051F9" w:rsidP="21C93019" w:rsidRDefault="512051F9" w14:paraId="56502666" w14:textId="35B5EB5F">
      <w:pPr>
        <w:rPr>
          <w:rFonts w:eastAsia="Arial" w:cstheme="minorHAnsi"/>
          <w:sz w:val="24"/>
          <w:szCs w:val="24"/>
        </w:rPr>
      </w:pPr>
    </w:p>
    <w:p w:rsidRPr="001A1162" w:rsidR="512051F9" w:rsidP="21C93019" w:rsidRDefault="512051F9" w14:paraId="366514FA" w14:textId="33D20AAD">
      <w:pPr>
        <w:rPr>
          <w:rFonts w:eastAsia="Arial" w:cstheme="minorHAnsi"/>
          <w:sz w:val="24"/>
          <w:szCs w:val="24"/>
        </w:rPr>
      </w:pPr>
    </w:p>
    <w:p w:rsidRPr="001A1162" w:rsidR="512051F9" w:rsidP="21C93019" w:rsidRDefault="512051F9" w14:paraId="4A029511" w14:textId="423F766A">
      <w:pPr>
        <w:rPr>
          <w:rFonts w:eastAsia="Arial" w:cstheme="minorHAnsi"/>
          <w:sz w:val="24"/>
          <w:szCs w:val="24"/>
        </w:rPr>
      </w:pPr>
    </w:p>
    <w:p w:rsidRPr="001A1162" w:rsidR="512051F9" w:rsidP="21C93019" w:rsidRDefault="512051F9" w14:paraId="1B3C6BB5" w14:textId="2C3FD9B1">
      <w:pPr>
        <w:rPr>
          <w:rFonts w:eastAsia="Arial" w:cstheme="minorHAnsi"/>
          <w:sz w:val="24"/>
          <w:szCs w:val="24"/>
        </w:rPr>
      </w:pPr>
    </w:p>
    <w:p w:rsidRPr="001A1162" w:rsidR="512051F9" w:rsidP="21C93019" w:rsidRDefault="512051F9" w14:paraId="00793B79" w14:textId="7B4AB166">
      <w:pPr>
        <w:rPr>
          <w:rFonts w:eastAsia="Arial" w:cstheme="minorHAnsi"/>
          <w:sz w:val="24"/>
          <w:szCs w:val="24"/>
        </w:rPr>
      </w:pPr>
    </w:p>
    <w:p w:rsidRPr="001A1162" w:rsidR="512051F9" w:rsidP="21C93019" w:rsidRDefault="512051F9" w14:paraId="2CD6CF63" w14:textId="55A13937">
      <w:pPr>
        <w:rPr>
          <w:rFonts w:eastAsia="Arial" w:cstheme="minorHAnsi"/>
          <w:sz w:val="24"/>
          <w:szCs w:val="24"/>
        </w:rPr>
      </w:pPr>
    </w:p>
    <w:p w:rsidRPr="001A1162" w:rsidR="512051F9" w:rsidP="21C93019" w:rsidRDefault="512051F9" w14:paraId="3057BEC7" w14:textId="4DC6F6AF">
      <w:pPr>
        <w:rPr>
          <w:rFonts w:eastAsia="Arial" w:cstheme="minorHAnsi"/>
          <w:sz w:val="24"/>
          <w:szCs w:val="24"/>
        </w:rPr>
      </w:pPr>
    </w:p>
    <w:p w:rsidR="3C139F4C" w:rsidRDefault="3C139F4C" w14:paraId="67A5D724" w14:textId="0CD5DC34">
      <w:r>
        <w:br w:type="page"/>
      </w:r>
    </w:p>
    <w:p w:rsidRPr="001A1162" w:rsidR="512051F9" w:rsidP="21C93019" w:rsidRDefault="512051F9" w14:paraId="24763F77" w14:textId="1424DFE4">
      <w:pPr>
        <w:rPr>
          <w:rFonts w:eastAsia="Arial" w:cstheme="minorHAnsi"/>
          <w:sz w:val="24"/>
          <w:szCs w:val="24"/>
        </w:rPr>
      </w:pPr>
      <w:r w:rsidRPr="3C139F4C" w:rsidR="4CD139BE">
        <w:rPr>
          <w:rFonts w:eastAsia="Arial" w:cs="Calibri" w:cstheme="minorAscii"/>
          <w:sz w:val="24"/>
          <w:szCs w:val="24"/>
        </w:rPr>
        <w:t>References:</w:t>
      </w:r>
    </w:p>
    <w:p w:rsidR="63803D8E" w:rsidP="3C139F4C" w:rsidRDefault="63803D8E" w14:paraId="6A6C3F65" w14:textId="76104455">
      <w:pPr>
        <w:rPr>
          <w:rFonts w:eastAsia="Arial" w:cs="Calibri" w:cstheme="minorAscii"/>
          <w:sz w:val="24"/>
          <w:szCs w:val="24"/>
        </w:rPr>
      </w:pPr>
      <w:r w:rsidRPr="3C139F4C" w:rsidR="63803D8E">
        <w:rPr>
          <w:rFonts w:eastAsia="Arial" w:cs="Calibri" w:cstheme="minorAscii"/>
          <w:sz w:val="24"/>
          <w:szCs w:val="24"/>
        </w:rPr>
        <w:t>Stevenson, R., 2009. [online] Adjudication.org. Available at: &lt;https://www.adjudication.org/sites/default/files/Contract%20Formation%20-%20The%20Theory.pdf&gt; [Accessed 2 August 2021].</w:t>
      </w:r>
    </w:p>
    <w:p w:rsidR="0207AF50" w:rsidP="3C139F4C" w:rsidRDefault="0207AF50" w14:paraId="3E6C4A4E" w14:textId="795DEB10">
      <w:pPr>
        <w:pStyle w:val="Normal"/>
      </w:pPr>
      <w:r w:rsidRPr="3C139F4C" w:rsidR="0207AF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 “Economic Duress.” </w:t>
      </w:r>
      <w:r w:rsidRPr="3C139F4C" w:rsidR="0207AF50">
        <w:rPr>
          <w:rFonts w:ascii="Calibri" w:hAnsi="Calibri" w:eastAsia="Calibri" w:cs="Calibri"/>
          <w:b w:val="0"/>
          <w:bCs w:val="0"/>
          <w:i w:val="1"/>
          <w:iCs w:val="1"/>
          <w:caps w:val="0"/>
          <w:smallCaps w:val="0"/>
          <w:noProof w:val="0"/>
          <w:color w:val="000000" w:themeColor="text1" w:themeTint="FF" w:themeShade="FF"/>
          <w:sz w:val="24"/>
          <w:szCs w:val="24"/>
          <w:lang w:val="en-GB"/>
        </w:rPr>
        <w:t>The Modern Law Review</w:t>
      </w:r>
      <w:r w:rsidRPr="3C139F4C" w:rsidR="0207AF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vol. 45, no. 5, 1982, pp. 556–564. </w:t>
      </w:r>
      <w:r w:rsidRPr="3C139F4C" w:rsidR="0207AF50">
        <w:rPr>
          <w:rFonts w:ascii="Calibri" w:hAnsi="Calibri" w:eastAsia="Calibri" w:cs="Calibri"/>
          <w:b w:val="0"/>
          <w:bCs w:val="0"/>
          <w:i w:val="1"/>
          <w:iCs w:val="1"/>
          <w:caps w:val="0"/>
          <w:smallCaps w:val="0"/>
          <w:noProof w:val="0"/>
          <w:color w:val="000000" w:themeColor="text1" w:themeTint="FF" w:themeShade="FF"/>
          <w:sz w:val="24"/>
          <w:szCs w:val="24"/>
          <w:lang w:val="en-GB"/>
        </w:rPr>
        <w:t>JSTOR</w:t>
      </w:r>
      <w:r w:rsidRPr="3C139F4C" w:rsidR="0207AF50">
        <w:rPr>
          <w:rFonts w:ascii="Calibri" w:hAnsi="Calibri" w:eastAsia="Calibri" w:cs="Calibri"/>
          <w:b w:val="0"/>
          <w:bCs w:val="0"/>
          <w:i w:val="0"/>
          <w:iCs w:val="0"/>
          <w:caps w:val="0"/>
          <w:smallCaps w:val="0"/>
          <w:noProof w:val="0"/>
          <w:color w:val="000000" w:themeColor="text1" w:themeTint="FF" w:themeShade="FF"/>
          <w:sz w:val="24"/>
          <w:szCs w:val="24"/>
          <w:lang w:val="en-GB"/>
        </w:rPr>
        <w:t>, www.jstor.org/stable/1095195. Accessed 11 Aug. 2021.</w:t>
      </w:r>
    </w:p>
    <w:p w:rsidR="63803D8E" w:rsidP="3C139F4C" w:rsidRDefault="63803D8E" w14:paraId="35BE3C5B" w14:textId="5A33704E">
      <w:pPr>
        <w:pStyle w:val="Normal"/>
        <w:rPr>
          <w:rFonts w:eastAsia="Arial" w:cs="Calibri" w:cstheme="minorAscii"/>
          <w:sz w:val="24"/>
          <w:szCs w:val="24"/>
        </w:rPr>
      </w:pPr>
      <w:r w:rsidRPr="3C139F4C" w:rsidR="63803D8E">
        <w:rPr>
          <w:rFonts w:eastAsia="Arial" w:cs="Calibri" w:cstheme="minorAscii"/>
          <w:sz w:val="24"/>
          <w:szCs w:val="24"/>
        </w:rPr>
        <w:t>A4id.org. 2017.</w:t>
      </w:r>
      <w:r w:rsidRPr="3C139F4C" w:rsidR="63803D8E">
        <w:rPr>
          <w:rFonts w:eastAsia="Arial" w:cs="Calibri" w:cstheme="minorAscii"/>
          <w:i w:val="1"/>
          <w:iCs w:val="1"/>
          <w:sz w:val="24"/>
          <w:szCs w:val="24"/>
        </w:rPr>
        <w:t xml:space="preserve"> </w:t>
      </w:r>
      <w:r w:rsidRPr="3C139F4C" w:rsidR="63803D8E">
        <w:rPr>
          <w:rFonts w:eastAsia="Arial" w:cs="Calibri" w:cstheme="minorAscii"/>
          <w:i w:val="0"/>
          <w:iCs w:val="0"/>
          <w:sz w:val="24"/>
          <w:szCs w:val="24"/>
        </w:rPr>
        <w:t>Basic principles of English Contract law</w:t>
      </w:r>
      <w:r w:rsidRPr="3C139F4C" w:rsidR="63803D8E">
        <w:rPr>
          <w:rFonts w:eastAsia="Arial" w:cs="Calibri" w:cstheme="minorAscii"/>
          <w:i w:val="0"/>
          <w:iCs w:val="0"/>
          <w:sz w:val="24"/>
          <w:szCs w:val="24"/>
        </w:rPr>
        <w:t xml:space="preserve"> </w:t>
      </w:r>
      <w:r w:rsidRPr="3C139F4C" w:rsidR="63803D8E">
        <w:rPr>
          <w:rFonts w:eastAsia="Arial" w:cs="Calibri" w:cstheme="minorAscii"/>
          <w:sz w:val="24"/>
          <w:szCs w:val="24"/>
        </w:rPr>
        <w:t>[online] Available at: &lt;http://www.a4id.org/wp-content/uploads/2016/10/A4ID-english-contract-law-at-a-glance.pdf&gt; [Accessed 2 August 2021].</w:t>
      </w:r>
    </w:p>
    <w:p w:rsidRPr="001A1162" w:rsidR="00353A4E" w:rsidP="21C93019" w:rsidRDefault="00353A4E" w14:paraId="4F91D882" w14:textId="1AB5E704">
      <w:pPr>
        <w:rPr>
          <w:rFonts w:eastAsia="Arial" w:cstheme="minorHAnsi"/>
          <w:sz w:val="24"/>
          <w:szCs w:val="24"/>
        </w:rPr>
      </w:pPr>
      <w:proofErr w:type="spellStart"/>
      <w:r w:rsidRPr="001A1162">
        <w:rPr>
          <w:rFonts w:eastAsia="Arial" w:cstheme="minorHAnsi"/>
          <w:sz w:val="24"/>
          <w:szCs w:val="24"/>
        </w:rPr>
        <w:t>Hadjiani</w:t>
      </w:r>
      <w:proofErr w:type="spellEnd"/>
      <w:r w:rsidRPr="001A1162" w:rsidR="00E12DA5">
        <w:rPr>
          <w:rFonts w:eastAsia="Arial" w:cstheme="minorHAnsi"/>
          <w:sz w:val="24"/>
          <w:szCs w:val="24"/>
        </w:rPr>
        <w:t>, A</w:t>
      </w:r>
      <w:r w:rsidRPr="001A1162">
        <w:rPr>
          <w:rFonts w:eastAsia="Arial" w:cstheme="minorHAnsi"/>
          <w:sz w:val="24"/>
          <w:szCs w:val="24"/>
        </w:rPr>
        <w:t xml:space="preserve"> </w:t>
      </w:r>
      <w:r w:rsidRPr="001A1162" w:rsidR="001A1162">
        <w:rPr>
          <w:rFonts w:eastAsia="Arial" w:cstheme="minorHAnsi"/>
          <w:sz w:val="24"/>
          <w:szCs w:val="24"/>
        </w:rPr>
        <w:t>(</w:t>
      </w:r>
      <w:r w:rsidRPr="001A1162">
        <w:rPr>
          <w:rFonts w:eastAsia="Arial" w:cstheme="minorHAnsi"/>
          <w:sz w:val="24"/>
          <w:szCs w:val="24"/>
        </w:rPr>
        <w:t>2002</w:t>
      </w:r>
      <w:r w:rsidRPr="001A1162" w:rsidR="001A1162">
        <w:rPr>
          <w:rFonts w:eastAsia="Arial" w:cstheme="minorHAnsi"/>
          <w:sz w:val="24"/>
          <w:szCs w:val="24"/>
        </w:rPr>
        <w:t>)</w:t>
      </w:r>
      <w:r w:rsidRPr="001A1162">
        <w:rPr>
          <w:rFonts w:eastAsia="Arial" w:cstheme="minorHAnsi"/>
          <w:sz w:val="24"/>
          <w:szCs w:val="24"/>
        </w:rPr>
        <w:t>, Duress and Undue Influence in English Law: a comparative study on vitiating factors in common and civil law, Oxford U Comparative L</w:t>
      </w:r>
      <w:r w:rsidRPr="001A1162" w:rsidR="00E12DA5">
        <w:rPr>
          <w:rFonts w:eastAsia="Arial" w:cstheme="minorHAnsi"/>
          <w:sz w:val="24"/>
          <w:szCs w:val="24"/>
        </w:rPr>
        <w:t xml:space="preserve">aw </w:t>
      </w:r>
      <w:r w:rsidRPr="001A1162">
        <w:rPr>
          <w:rFonts w:eastAsia="Arial" w:cstheme="minorHAnsi"/>
          <w:sz w:val="24"/>
          <w:szCs w:val="24"/>
        </w:rPr>
        <w:t>1 at ouclf.law.ox.ac.uk</w:t>
      </w:r>
    </w:p>
    <w:p w:rsidRPr="001A1162" w:rsidR="00353A4E" w:rsidP="21C93019" w:rsidRDefault="00235A72" w14:paraId="0EC6099A" w14:textId="7389E7F7">
      <w:pPr>
        <w:rPr>
          <w:rFonts w:eastAsia="Arial" w:cstheme="minorHAnsi"/>
          <w:sz w:val="24"/>
          <w:szCs w:val="24"/>
        </w:rPr>
      </w:pPr>
      <w:r w:rsidRPr="001A1162">
        <w:rPr>
          <w:rFonts w:eastAsia="Arial" w:cstheme="minorHAnsi"/>
          <w:sz w:val="24"/>
          <w:szCs w:val="24"/>
        </w:rPr>
        <w:t>Fleming, D. (1989) Contract—Economic Duress—Consideration. Cambridge law journal. [Online] 48 (3), 362–363.</w:t>
      </w:r>
    </w:p>
    <w:p w:rsidRPr="001A1162" w:rsidR="512051F9" w:rsidP="00E12DA5" w:rsidRDefault="00321FFB" w14:paraId="47727B92" w14:textId="7738EFFC">
      <w:pPr>
        <w:spacing w:after="10"/>
        <w:rPr>
          <w:rFonts w:eastAsia="Arial" w:cstheme="minorHAnsi"/>
          <w:sz w:val="24"/>
          <w:szCs w:val="24"/>
        </w:rPr>
      </w:pPr>
      <w:hyperlink r:id="rId5">
        <w:r w:rsidRPr="001A1162" w:rsidR="512051F9">
          <w:rPr>
            <w:rStyle w:val="Hyperlink"/>
            <w:rFonts w:eastAsia="Arial" w:cstheme="minorHAnsi"/>
            <w:color w:val="auto"/>
            <w:sz w:val="24"/>
            <w:szCs w:val="24"/>
          </w:rPr>
          <w:t>The Cambridge Law Journal</w:t>
        </w:r>
      </w:hyperlink>
      <w:r w:rsidRPr="001A1162" w:rsidR="512051F9">
        <w:rPr>
          <w:rFonts w:eastAsia="Arial" w:cstheme="minorHAnsi"/>
          <w:sz w:val="24"/>
          <w:szCs w:val="24"/>
        </w:rPr>
        <w:t xml:space="preserve"> , </w:t>
      </w:r>
      <w:hyperlink r:id="rId6">
        <w:r w:rsidRPr="001A1162" w:rsidR="512051F9">
          <w:rPr>
            <w:rStyle w:val="Hyperlink"/>
            <w:rFonts w:eastAsia="Arial" w:cstheme="minorHAnsi"/>
            <w:color w:val="auto"/>
            <w:sz w:val="24"/>
            <w:szCs w:val="24"/>
          </w:rPr>
          <w:t>Volume 56</w:t>
        </w:r>
      </w:hyperlink>
      <w:r w:rsidRPr="001A1162" w:rsidR="512051F9">
        <w:rPr>
          <w:rFonts w:eastAsia="Arial" w:cstheme="minorHAnsi"/>
          <w:sz w:val="24"/>
          <w:szCs w:val="24"/>
        </w:rPr>
        <w:t xml:space="preserve"> , </w:t>
      </w:r>
      <w:hyperlink r:id="rId7">
        <w:r w:rsidRPr="001A1162" w:rsidR="512051F9">
          <w:rPr>
            <w:rStyle w:val="Hyperlink"/>
            <w:rFonts w:eastAsia="Arial" w:cstheme="minorHAnsi"/>
            <w:color w:val="auto"/>
            <w:sz w:val="24"/>
            <w:szCs w:val="24"/>
          </w:rPr>
          <w:t>Issue 2</w:t>
        </w:r>
      </w:hyperlink>
      <w:r w:rsidRPr="001A1162" w:rsidR="512051F9">
        <w:rPr>
          <w:rFonts w:eastAsia="Arial" w:cstheme="minorHAnsi"/>
          <w:sz w:val="24"/>
          <w:szCs w:val="24"/>
        </w:rPr>
        <w:t xml:space="preserve"> , </w:t>
      </w:r>
      <w:r w:rsidRPr="001A1162" w:rsidR="001A1162">
        <w:rPr>
          <w:rFonts w:eastAsia="Arial" w:cstheme="minorHAnsi"/>
          <w:sz w:val="24"/>
          <w:szCs w:val="24"/>
        </w:rPr>
        <w:t>(</w:t>
      </w:r>
      <w:r w:rsidRPr="001A1162" w:rsidR="3B69C202">
        <w:rPr>
          <w:rFonts w:eastAsia="Arial" w:cstheme="minorHAnsi"/>
          <w:sz w:val="24"/>
          <w:szCs w:val="24"/>
        </w:rPr>
        <w:t>1997</w:t>
      </w:r>
      <w:r w:rsidRPr="001A1162" w:rsidR="001A1162">
        <w:rPr>
          <w:rFonts w:eastAsia="Arial" w:cstheme="minorHAnsi"/>
          <w:sz w:val="24"/>
          <w:szCs w:val="24"/>
        </w:rPr>
        <w:t>)</w:t>
      </w:r>
      <w:r w:rsidRPr="001A1162" w:rsidR="3B69C202">
        <w:rPr>
          <w:rFonts w:eastAsia="Arial" w:cstheme="minorHAnsi"/>
          <w:sz w:val="24"/>
          <w:szCs w:val="24"/>
        </w:rPr>
        <w:t>,</w:t>
      </w:r>
      <w:r w:rsidRPr="001A1162" w:rsidR="512051F9">
        <w:rPr>
          <w:rFonts w:eastAsia="Arial" w:cstheme="minorHAnsi"/>
          <w:sz w:val="24"/>
          <w:szCs w:val="24"/>
        </w:rPr>
        <w:t xml:space="preserve"> pp. 343 - 373</w:t>
      </w:r>
    </w:p>
    <w:p w:rsidRPr="001A1162" w:rsidR="512051F9" w:rsidP="00E12DA5" w:rsidRDefault="512051F9" w14:paraId="60A152C8" w14:textId="536E58A6">
      <w:pPr>
        <w:spacing w:after="10"/>
        <w:rPr>
          <w:rFonts w:eastAsia="Arial" w:cstheme="minorHAnsi"/>
          <w:sz w:val="24"/>
          <w:szCs w:val="24"/>
        </w:rPr>
      </w:pPr>
      <w:r w:rsidRPr="3C139F4C" w:rsidR="4CD139BE">
        <w:rPr>
          <w:rFonts w:eastAsia="Arial" w:cs="Calibri" w:cstheme="minorAscii"/>
          <w:sz w:val="24"/>
          <w:szCs w:val="24"/>
        </w:rPr>
        <w:t xml:space="preserve">DOI: </w:t>
      </w:r>
      <w:hyperlink r:id="R731db02acdd34348">
        <w:r w:rsidRPr="3C139F4C" w:rsidR="4CD139BE">
          <w:rPr>
            <w:rStyle w:val="Hyperlink"/>
            <w:rFonts w:eastAsia="Arial" w:cs="Calibri" w:cstheme="minorAscii"/>
            <w:color w:val="auto"/>
            <w:sz w:val="24"/>
            <w:szCs w:val="24"/>
          </w:rPr>
          <w:t>https://doi.org/10.1017/S0008197300081368</w:t>
        </w:r>
        <w:r w:rsidRPr="3C139F4C" w:rsidR="5CE26523">
          <w:rPr>
            <w:rStyle w:val="Hyperlink"/>
            <w:rFonts w:eastAsia="Arial" w:cs="Calibri" w:cstheme="minorAscii"/>
            <w:color w:val="auto"/>
            <w:sz w:val="24"/>
            <w:szCs w:val="24"/>
          </w:rPr>
          <w:t xml:space="preserve"> </w:t>
        </w:r>
        <w:r w:rsidRPr="3C139F4C" w:rsidR="0B5EE9C7">
          <w:rPr>
            <w:rStyle w:val="Hyperlink"/>
            <w:rFonts w:eastAsia="Arial" w:cs="Calibri" w:cstheme="minorAscii"/>
            <w:color w:val="auto"/>
            <w:sz w:val="24"/>
            <w:szCs w:val="24"/>
          </w:rPr>
          <w:t xml:space="preserve"> </w:t>
        </w:r>
      </w:hyperlink>
      <w:r w:rsidRPr="3C139F4C" w:rsidR="5CE26523">
        <w:rPr>
          <w:rFonts w:eastAsia="Arial" w:cs="Calibri" w:cstheme="minorAscii"/>
          <w:sz w:val="24"/>
          <w:szCs w:val="24"/>
        </w:rPr>
        <w:t>Accessed 5 May 2021.</w:t>
      </w:r>
      <w:r w:rsidRPr="3C139F4C" w:rsidR="48EF8F6C">
        <w:rPr>
          <w:rFonts w:eastAsia="Arial" w:cs="Calibri" w:cstheme="minorAscii"/>
          <w:sz w:val="24"/>
          <w:szCs w:val="24"/>
        </w:rPr>
        <w:t xml:space="preserve"> </w:t>
      </w:r>
    </w:p>
    <w:p w:rsidR="3C139F4C" w:rsidP="3C139F4C" w:rsidRDefault="3C139F4C" w14:paraId="7D54EC3D" w14:textId="75D93EFE">
      <w:pPr>
        <w:pStyle w:val="Normal"/>
        <w:spacing w:after="10"/>
        <w:rPr>
          <w:rFonts w:eastAsia="Arial" w:cs="Calibri" w:cstheme="minorAscii"/>
          <w:sz w:val="24"/>
          <w:szCs w:val="24"/>
        </w:rPr>
      </w:pPr>
    </w:p>
    <w:p w:rsidR="70DF3768" w:rsidP="3C139F4C" w:rsidRDefault="70DF3768" w14:paraId="5C2ACC88" w14:textId="6DB2DAFF">
      <w:pPr>
        <w:pStyle w:val="Normal"/>
        <w:spacing w:after="10"/>
        <w:rPr>
          <w:rFonts w:eastAsia="Arial" w:cs="Calibri" w:cstheme="minorAscii"/>
          <w:sz w:val="24"/>
          <w:szCs w:val="24"/>
        </w:rPr>
      </w:pPr>
      <w:r w:rsidRPr="3C139F4C" w:rsidR="70DF3768">
        <w:rPr>
          <w:rFonts w:eastAsia="Arial" w:cs="Calibri" w:cstheme="minorAscii"/>
          <w:sz w:val="24"/>
          <w:szCs w:val="24"/>
        </w:rPr>
        <w:t>Peel, Edwin (2015). Treitel on The Law of Contract (14th ed.). Sweet &amp; Maxwell. 10-013. ISBN 978-041-403739-7</w:t>
      </w:r>
    </w:p>
    <w:p w:rsidRPr="001A1162" w:rsidR="001A1162" w:rsidP="001A1162" w:rsidRDefault="001A1162" w14:paraId="2E10851F" w14:textId="77777777">
      <w:pPr>
        <w:rPr>
          <w:rFonts w:eastAsia="Arial" w:cstheme="minorHAnsi"/>
          <w:sz w:val="24"/>
          <w:szCs w:val="24"/>
        </w:rPr>
      </w:pPr>
    </w:p>
    <w:p w:rsidRPr="001A1162" w:rsidR="001A1162" w:rsidP="001A1162" w:rsidRDefault="001A1162" w14:paraId="486F50D1" w14:textId="225EE8AA">
      <w:pPr>
        <w:rPr>
          <w:rFonts w:eastAsia="Arial" w:cstheme="minorHAnsi"/>
          <w:sz w:val="24"/>
          <w:szCs w:val="24"/>
        </w:rPr>
      </w:pPr>
      <w:bookmarkStart w:name="_Hlk79597322" w:id="1"/>
      <w:r w:rsidRPr="001A1162">
        <w:rPr>
          <w:rFonts w:eastAsia="Arial" w:cstheme="minorHAnsi"/>
          <w:sz w:val="24"/>
          <w:szCs w:val="24"/>
        </w:rPr>
        <w:t xml:space="preserve">F H Loke, A. (2017) </w:t>
      </w:r>
      <w:bookmarkEnd w:id="1"/>
      <w:r w:rsidRPr="001A1162">
        <w:rPr>
          <w:rFonts w:eastAsia="Arial" w:cstheme="minorHAnsi"/>
          <w:sz w:val="24"/>
          <w:szCs w:val="24"/>
        </w:rPr>
        <w:t>Excusable consent in duress. Legal studies (Society of Legal Scholars). [Online] 37 (3), 418–436.</w:t>
      </w:r>
    </w:p>
    <w:p w:rsidRPr="001A1162" w:rsidR="62BA8D0C" w:rsidP="21C93019" w:rsidRDefault="62BA8D0C" w14:paraId="38D71F6C" w14:textId="7BCFA8C4">
      <w:pPr>
        <w:rPr>
          <w:rFonts w:eastAsia="Arial" w:cstheme="minorHAnsi"/>
          <w:sz w:val="24"/>
          <w:szCs w:val="24"/>
        </w:rPr>
      </w:pPr>
      <w:r w:rsidRPr="3C139F4C" w:rsidR="1517041F">
        <w:rPr>
          <w:rFonts w:eastAsia="Arial" w:cs="Calibri" w:cstheme="minorAscii"/>
          <w:sz w:val="24"/>
          <w:szCs w:val="24"/>
        </w:rPr>
        <w:t xml:space="preserve">Bigwood, R., </w:t>
      </w:r>
      <w:r w:rsidRPr="3C139F4C" w:rsidR="1E5A271A">
        <w:rPr>
          <w:rFonts w:eastAsia="Arial" w:cs="Calibri" w:cstheme="minorAscii"/>
          <w:sz w:val="24"/>
          <w:szCs w:val="24"/>
        </w:rPr>
        <w:t>(</w:t>
      </w:r>
      <w:r w:rsidRPr="3C139F4C" w:rsidR="1517041F">
        <w:rPr>
          <w:rFonts w:eastAsia="Arial" w:cs="Calibri" w:cstheme="minorAscii"/>
          <w:sz w:val="24"/>
          <w:szCs w:val="24"/>
        </w:rPr>
        <w:t>2002</w:t>
      </w:r>
      <w:r w:rsidRPr="3C139F4C" w:rsidR="1E5A271A">
        <w:rPr>
          <w:rFonts w:eastAsia="Arial" w:cs="Calibri" w:cstheme="minorAscii"/>
          <w:sz w:val="24"/>
          <w:szCs w:val="24"/>
        </w:rPr>
        <w:t>)</w:t>
      </w:r>
      <w:r w:rsidRPr="3C139F4C" w:rsidR="1517041F">
        <w:rPr>
          <w:rFonts w:eastAsia="Arial" w:cs="Calibri" w:cstheme="minorAscii"/>
          <w:sz w:val="24"/>
          <w:szCs w:val="24"/>
        </w:rPr>
        <w:t xml:space="preserve">. Undue Influence in the House of Lords: Principles and Proof. Modern Law Review, 65(3), p.435. </w:t>
      </w:r>
      <w:r w:rsidRPr="3C139F4C" w:rsidR="28C71B2C">
        <w:rPr>
          <w:rFonts w:eastAsia="Arial" w:cs="Calibri" w:cstheme="minorAscii"/>
          <w:sz w:val="24"/>
          <w:szCs w:val="24"/>
        </w:rPr>
        <w:t>Accessed 5 May 2021.</w:t>
      </w:r>
    </w:p>
    <w:p w:rsidR="5D4890F8" w:rsidP="3C139F4C" w:rsidRDefault="5D4890F8" w14:paraId="7B5A44F6" w14:textId="01218B61">
      <w:pPr>
        <w:pStyle w:val="Normal"/>
        <w:rPr>
          <w:rFonts w:eastAsia="Arial" w:cs="Calibri" w:cstheme="minorAscii"/>
          <w:sz w:val="24"/>
          <w:szCs w:val="24"/>
        </w:rPr>
      </w:pPr>
      <w:r w:rsidRPr="3C139F4C" w:rsidR="5D4890F8">
        <w:rPr>
          <w:rFonts w:eastAsia="Arial" w:cs="Calibri" w:cstheme="minorAscii"/>
          <w:sz w:val="24"/>
          <w:szCs w:val="24"/>
        </w:rPr>
        <w:t>Lawexplores.com. 2016. Undue Influence |. [online] Available at: &lt;https://lawexplores.com/undue-influence/&gt; [Accessed 6 August 2021].</w:t>
      </w:r>
    </w:p>
    <w:p w:rsidR="022CAB6F" w:rsidP="3C139F4C" w:rsidRDefault="022CAB6F" w14:paraId="4FE28BFA" w14:textId="49FFAFE9">
      <w:pPr>
        <w:pStyle w:val="Normal"/>
        <w:rPr>
          <w:rFonts w:eastAsia="Arial" w:cs="Calibri" w:cstheme="minorAscii"/>
          <w:sz w:val="24"/>
          <w:szCs w:val="24"/>
        </w:rPr>
      </w:pPr>
      <w:r w:rsidRPr="3C139F4C" w:rsidR="022CAB6F">
        <w:rPr>
          <w:rFonts w:eastAsia="Arial" w:cs="Calibri" w:cstheme="minorAscii"/>
          <w:sz w:val="24"/>
          <w:szCs w:val="24"/>
        </w:rPr>
        <w:t>Finch, E. &amp; Fafinski, S. (2015) Contract law. Place of publication not identified: Pearson. Pp. 149-155</w:t>
      </w:r>
    </w:p>
    <w:p w:rsidR="00E12DA5" w:rsidP="00E12DA5" w:rsidRDefault="00E12DA5" w14:paraId="57EF923A" w14:textId="31C470E9">
      <w:pPr>
        <w:rPr>
          <w:rFonts w:eastAsia="Arial" w:cstheme="minorHAnsi"/>
          <w:sz w:val="24"/>
          <w:szCs w:val="24"/>
        </w:rPr>
      </w:pPr>
      <w:r w:rsidRPr="001A1162">
        <w:rPr>
          <w:rFonts w:eastAsia="Arial" w:cstheme="minorHAnsi"/>
          <w:sz w:val="24"/>
          <w:szCs w:val="24"/>
        </w:rPr>
        <w:lastRenderedPageBreak/>
        <w:t xml:space="preserve">Birks, P </w:t>
      </w:r>
      <w:r w:rsidRPr="001A1162" w:rsidR="001A1162">
        <w:rPr>
          <w:rFonts w:eastAsia="Arial" w:cstheme="minorHAnsi"/>
          <w:sz w:val="24"/>
          <w:szCs w:val="24"/>
        </w:rPr>
        <w:t>(</w:t>
      </w:r>
      <w:r w:rsidRPr="001A1162">
        <w:rPr>
          <w:rFonts w:eastAsia="Arial" w:cstheme="minorHAnsi"/>
          <w:sz w:val="24"/>
          <w:szCs w:val="24"/>
        </w:rPr>
        <w:t>2000</w:t>
      </w:r>
      <w:r w:rsidRPr="001A1162" w:rsidR="001A1162">
        <w:rPr>
          <w:rFonts w:eastAsia="Arial" w:cstheme="minorHAnsi"/>
          <w:sz w:val="24"/>
          <w:szCs w:val="24"/>
        </w:rPr>
        <w:t>)</w:t>
      </w:r>
      <w:r w:rsidRPr="001A1162">
        <w:rPr>
          <w:rFonts w:eastAsia="Arial" w:cstheme="minorHAnsi"/>
          <w:sz w:val="24"/>
          <w:szCs w:val="24"/>
        </w:rPr>
        <w:t xml:space="preserve">, At the Expense of the Claimant: Direct and Indirect Enrichment in English Law, </w:t>
      </w:r>
      <w:r w:rsidRPr="001A1162" w:rsidR="001A1162">
        <w:rPr>
          <w:rFonts w:eastAsia="Arial" w:cstheme="minorHAnsi"/>
          <w:sz w:val="24"/>
          <w:szCs w:val="24"/>
        </w:rPr>
        <w:t>Oxford U Comparative L Forum</w:t>
      </w:r>
    </w:p>
    <w:p w:rsidR="001A1162" w:rsidP="001A1162" w:rsidRDefault="001A1162" w14:paraId="582C6C64" w14:textId="1917B067">
      <w:pPr>
        <w:rPr>
          <w:rFonts w:eastAsia="Arial" w:cstheme="minorHAnsi"/>
          <w:sz w:val="24"/>
          <w:szCs w:val="24"/>
        </w:rPr>
      </w:pPr>
      <w:bookmarkStart w:name="_Hlk79597586" w:id="2"/>
      <w:r w:rsidRPr="001A1162">
        <w:rPr>
          <w:rFonts w:eastAsia="Arial" w:cstheme="minorHAnsi"/>
          <w:sz w:val="24"/>
          <w:szCs w:val="24"/>
        </w:rPr>
        <w:t xml:space="preserve">Richards, P. (2019) </w:t>
      </w:r>
      <w:bookmarkEnd w:id="2"/>
      <w:r w:rsidRPr="001A1162">
        <w:rPr>
          <w:rFonts w:eastAsia="Arial" w:cstheme="minorHAnsi"/>
          <w:sz w:val="24"/>
          <w:szCs w:val="24"/>
        </w:rPr>
        <w:t>Law of contract. Fourteenth edition. Harlow, England: Pearson.</w:t>
      </w:r>
    </w:p>
    <w:p w:rsidRPr="001A1162" w:rsidR="00321FFB" w:rsidP="00321FFB" w:rsidRDefault="00321FFB" w14:paraId="3CD72434" w14:textId="25CB81C8">
      <w:pPr>
        <w:rPr>
          <w:rFonts w:eastAsia="Arial" w:cstheme="minorHAnsi"/>
          <w:sz w:val="24"/>
          <w:szCs w:val="24"/>
        </w:rPr>
      </w:pPr>
      <w:r w:rsidRPr="00321FFB">
        <w:rPr>
          <w:rFonts w:eastAsia="Arial" w:cstheme="minorHAnsi"/>
          <w:sz w:val="24"/>
          <w:szCs w:val="24"/>
        </w:rPr>
        <w:t xml:space="preserve"> Murphy, J. (2018) Duress as a tort law defence? Legal studies (Society of Legal Scholars). [Online] 38 (4), 5</w:t>
      </w:r>
      <w:r>
        <w:rPr>
          <w:rFonts w:eastAsia="Arial" w:cstheme="minorHAnsi"/>
          <w:sz w:val="24"/>
          <w:szCs w:val="24"/>
        </w:rPr>
        <w:t>82-583</w:t>
      </w:r>
    </w:p>
    <w:p w:rsidRPr="001A1162" w:rsidR="00E12DA5" w:rsidP="21C93019" w:rsidRDefault="00E12DA5" w14:paraId="7A1FA64E" w14:textId="77777777">
      <w:pPr>
        <w:rPr>
          <w:rFonts w:eastAsia="Arial" w:cstheme="minorHAnsi"/>
          <w:sz w:val="24"/>
          <w:szCs w:val="24"/>
        </w:rPr>
      </w:pPr>
    </w:p>
    <w:p w:rsidRPr="001A1162" w:rsidR="00E12DA5" w:rsidP="21C93019" w:rsidRDefault="00E12DA5" w14:paraId="6F6122EB" w14:textId="2715556E">
      <w:pPr>
        <w:rPr>
          <w:rFonts w:eastAsia="Arial" w:cstheme="minorHAnsi"/>
          <w:sz w:val="24"/>
          <w:szCs w:val="24"/>
        </w:rPr>
      </w:pPr>
    </w:p>
    <w:p w:rsidRPr="001A1162" w:rsidR="3428B541" w:rsidP="21C93019" w:rsidRDefault="3428B541" w14:paraId="001692C6" w14:textId="269AC5BA">
      <w:pPr>
        <w:rPr>
          <w:rFonts w:eastAsia="Arial" w:cstheme="minorHAnsi"/>
          <w:sz w:val="24"/>
          <w:szCs w:val="24"/>
        </w:rPr>
      </w:pPr>
    </w:p>
    <w:p w:rsidRPr="001A1162" w:rsidR="00E12DA5" w:rsidP="21C93019" w:rsidRDefault="00E12DA5" w14:paraId="1AA03761" w14:textId="0F7950AB">
      <w:pPr>
        <w:rPr>
          <w:rFonts w:eastAsia="Arial" w:cstheme="minorHAnsi"/>
          <w:sz w:val="24"/>
          <w:szCs w:val="24"/>
        </w:rPr>
      </w:pPr>
    </w:p>
    <w:p w:rsidRPr="001A1162" w:rsidR="00E12DA5" w:rsidP="21C93019" w:rsidRDefault="00E12DA5" w14:paraId="3C186E16" w14:textId="10442427">
      <w:pPr>
        <w:rPr>
          <w:rFonts w:eastAsia="Arial" w:cstheme="minorHAnsi"/>
          <w:sz w:val="24"/>
          <w:szCs w:val="24"/>
        </w:rPr>
      </w:pPr>
    </w:p>
    <w:p w:rsidRPr="001A1162" w:rsidR="00E12DA5" w:rsidP="21C93019" w:rsidRDefault="00E12DA5" w14:paraId="212B9DB3" w14:textId="214D91FA">
      <w:pPr>
        <w:rPr>
          <w:rFonts w:eastAsia="Arial" w:cstheme="minorHAnsi"/>
          <w:sz w:val="24"/>
          <w:szCs w:val="24"/>
        </w:rPr>
      </w:pPr>
    </w:p>
    <w:p w:rsidRPr="001A1162" w:rsidR="00E12DA5" w:rsidP="21C93019" w:rsidRDefault="00E12DA5" w14:paraId="37E5F545" w14:textId="77777777">
      <w:pPr>
        <w:rPr>
          <w:rFonts w:eastAsia="Arial" w:cstheme="minorHAnsi"/>
          <w:sz w:val="24"/>
          <w:szCs w:val="24"/>
        </w:rPr>
      </w:pPr>
    </w:p>
    <w:p w:rsidRPr="001A1162" w:rsidR="512051F9" w:rsidP="21C93019" w:rsidRDefault="512051F9" w14:paraId="0E92B515" w14:textId="4C99DAB8">
      <w:pPr>
        <w:rPr>
          <w:rFonts w:eastAsia="Arial" w:cstheme="minorHAnsi"/>
          <w:sz w:val="24"/>
          <w:szCs w:val="24"/>
        </w:rPr>
      </w:pPr>
      <w:r w:rsidRPr="001A1162">
        <w:rPr>
          <w:rFonts w:eastAsia="Arial" w:cstheme="minorHAnsi"/>
          <w:sz w:val="24"/>
          <w:szCs w:val="24"/>
        </w:rPr>
        <w:t>Case Law references:</w:t>
      </w:r>
      <w:r w:rsidRPr="001A1162" w:rsidR="7EB84005">
        <w:rPr>
          <w:rFonts w:eastAsia="Arial" w:cstheme="minorHAnsi"/>
          <w:sz w:val="24"/>
          <w:szCs w:val="24"/>
        </w:rPr>
        <w:t xml:space="preserve"> All cases can be accessed at:</w:t>
      </w:r>
    </w:p>
    <w:p w:rsidRPr="001A1162" w:rsidR="7EB84005" w:rsidP="21C93019" w:rsidRDefault="00321FFB" w14:paraId="5A831FD0" w14:textId="43AD7733">
      <w:pPr>
        <w:rPr>
          <w:rFonts w:eastAsia="Arial" w:cstheme="minorHAnsi"/>
          <w:sz w:val="24"/>
          <w:szCs w:val="24"/>
        </w:rPr>
      </w:pPr>
      <w:hyperlink r:id="rId9">
        <w:r w:rsidRPr="001A1162" w:rsidR="7EB84005">
          <w:rPr>
            <w:rStyle w:val="Hyperlink"/>
            <w:rFonts w:eastAsia="Arial" w:cstheme="minorHAnsi"/>
            <w:sz w:val="24"/>
            <w:szCs w:val="24"/>
          </w:rPr>
          <w:t>https://www.bailii.org/form/search_cases.html</w:t>
        </w:r>
      </w:hyperlink>
      <w:r w:rsidRPr="001A1162" w:rsidR="7EB84005">
        <w:rPr>
          <w:rFonts w:eastAsia="Arial" w:cstheme="minorHAnsi"/>
          <w:sz w:val="24"/>
          <w:szCs w:val="24"/>
        </w:rPr>
        <w:t xml:space="preserve"> which provides all the information I used, unless included in above references. </w:t>
      </w:r>
    </w:p>
    <w:p w:rsidRPr="001A1162" w:rsidR="3428B541" w:rsidP="21C93019" w:rsidRDefault="5609E776" w14:paraId="1ABA50BE" w14:textId="5380905B">
      <w:pPr>
        <w:rPr>
          <w:rFonts w:eastAsia="Arial" w:cstheme="minorHAnsi"/>
          <w:sz w:val="24"/>
          <w:szCs w:val="24"/>
        </w:rPr>
      </w:pPr>
      <w:proofErr w:type="spellStart"/>
      <w:r w:rsidRPr="001A1162">
        <w:rPr>
          <w:rFonts w:eastAsia="Arial" w:cstheme="minorHAnsi"/>
          <w:sz w:val="24"/>
          <w:szCs w:val="24"/>
        </w:rPr>
        <w:t>Rookes</w:t>
      </w:r>
      <w:proofErr w:type="spellEnd"/>
      <w:r w:rsidRPr="001A1162">
        <w:rPr>
          <w:rFonts w:eastAsia="Arial" w:cstheme="minorHAnsi"/>
          <w:sz w:val="24"/>
          <w:szCs w:val="24"/>
        </w:rPr>
        <w:t xml:space="preserve"> v Barnard (No 1) [1964] UKHL 1 (21 January 1964)</w:t>
      </w:r>
    </w:p>
    <w:p w:rsidRPr="001A1162" w:rsidR="3428B541" w:rsidP="21C93019" w:rsidRDefault="2A77808C" w14:paraId="19804DFA" w14:textId="0BD101FF">
      <w:pPr>
        <w:rPr>
          <w:rFonts w:eastAsia="Arial" w:cstheme="minorHAnsi"/>
          <w:sz w:val="24"/>
          <w:szCs w:val="24"/>
        </w:rPr>
      </w:pPr>
      <w:r w:rsidRPr="001A1162">
        <w:rPr>
          <w:rFonts w:eastAsia="Arial" w:cstheme="minorHAnsi"/>
          <w:sz w:val="24"/>
          <w:szCs w:val="24"/>
        </w:rPr>
        <w:t>National Westminster Bank plc v Morgan [1985] UKHL 2</w:t>
      </w:r>
    </w:p>
    <w:p w:rsidRPr="001A1162" w:rsidR="3428B541" w:rsidP="21C93019" w:rsidRDefault="3CC1C982" w14:paraId="6CBFC84B" w14:textId="3459E718">
      <w:pPr>
        <w:rPr>
          <w:rFonts w:eastAsia="Arial" w:cstheme="minorHAnsi"/>
          <w:sz w:val="24"/>
          <w:szCs w:val="24"/>
        </w:rPr>
      </w:pPr>
      <w:r w:rsidRPr="001A1162">
        <w:rPr>
          <w:rFonts w:eastAsia="Arial" w:cstheme="minorHAnsi"/>
          <w:i/>
          <w:iCs/>
          <w:sz w:val="24"/>
          <w:szCs w:val="24"/>
        </w:rPr>
        <w:t>CTN Cash and Carry</w:t>
      </w:r>
    </w:p>
    <w:p w:rsidRPr="001A1162" w:rsidR="529D8931" w:rsidP="21C93019" w:rsidRDefault="529D8931" w14:paraId="60E27E7D" w14:textId="704FC842">
      <w:pPr>
        <w:rPr>
          <w:rFonts w:eastAsia="Arial" w:cstheme="minorHAnsi"/>
          <w:sz w:val="24"/>
          <w:szCs w:val="24"/>
        </w:rPr>
      </w:pPr>
      <w:proofErr w:type="spellStart"/>
      <w:r w:rsidRPr="001A1162">
        <w:rPr>
          <w:rFonts w:eastAsia="Arial" w:cstheme="minorHAnsi"/>
          <w:i/>
          <w:iCs/>
          <w:sz w:val="24"/>
          <w:szCs w:val="24"/>
        </w:rPr>
        <w:t>Skeate</w:t>
      </w:r>
      <w:proofErr w:type="spellEnd"/>
      <w:r w:rsidRPr="001A1162" w:rsidR="65591908">
        <w:rPr>
          <w:rFonts w:eastAsia="Arial" w:cstheme="minorHAnsi"/>
          <w:i/>
          <w:iCs/>
          <w:sz w:val="24"/>
          <w:szCs w:val="24"/>
        </w:rPr>
        <w:t xml:space="preserve"> v Beale [1840] 11 Ad &amp; El 983</w:t>
      </w:r>
    </w:p>
    <w:p w:rsidRPr="001A1162" w:rsidR="65591908" w:rsidP="21C93019" w:rsidRDefault="65591908" w14:paraId="1D8D28DA" w14:textId="1FC46EB2">
      <w:pPr>
        <w:rPr>
          <w:rFonts w:eastAsia="Arial" w:cstheme="minorHAnsi"/>
          <w:sz w:val="24"/>
          <w:szCs w:val="24"/>
        </w:rPr>
      </w:pPr>
      <w:r w:rsidRPr="001A1162">
        <w:rPr>
          <w:rFonts w:eastAsia="Arial" w:cstheme="minorHAnsi"/>
          <w:i/>
          <w:iCs/>
          <w:sz w:val="24"/>
          <w:szCs w:val="24"/>
        </w:rPr>
        <w:t>Cumming v Ince (1947, 11 QB 112)</w:t>
      </w:r>
    </w:p>
    <w:p w:rsidRPr="001A1162" w:rsidR="65591908" w:rsidP="21C93019" w:rsidRDefault="65591908" w14:paraId="7B38FB8A" w14:textId="4F805A29">
      <w:pPr>
        <w:rPr>
          <w:rFonts w:eastAsia="Arial" w:cstheme="minorHAnsi"/>
          <w:sz w:val="24"/>
          <w:szCs w:val="24"/>
        </w:rPr>
      </w:pPr>
      <w:r w:rsidRPr="001A1162">
        <w:rPr>
          <w:rFonts w:eastAsia="Arial" w:cstheme="minorHAnsi"/>
          <w:i/>
          <w:iCs/>
          <w:sz w:val="24"/>
          <w:szCs w:val="24"/>
        </w:rPr>
        <w:t>R vs Attorney General for England and Wales [2003]</w:t>
      </w:r>
    </w:p>
    <w:p w:rsidRPr="001A1162" w:rsidR="7E92DD58" w:rsidP="21C93019" w:rsidRDefault="7E92DD58" w14:paraId="767DE600" w14:textId="6D226E15">
      <w:pPr>
        <w:rPr>
          <w:rFonts w:eastAsia="Arial" w:cstheme="minorHAnsi"/>
          <w:i/>
          <w:iCs/>
          <w:sz w:val="24"/>
          <w:szCs w:val="24"/>
        </w:rPr>
      </w:pPr>
      <w:r w:rsidRPr="001A1162">
        <w:rPr>
          <w:rFonts w:eastAsia="Arial" w:cstheme="minorHAnsi"/>
          <w:i/>
          <w:iCs/>
          <w:sz w:val="24"/>
          <w:szCs w:val="24"/>
        </w:rPr>
        <w:t>Maskell v Horner [1915] 3 KB 106</w:t>
      </w:r>
    </w:p>
    <w:p w:rsidRPr="001A1162" w:rsidR="7E92DD58" w:rsidP="21C93019" w:rsidRDefault="7E92DD58" w14:paraId="3F1B769F" w14:textId="7245F9F0">
      <w:pPr>
        <w:rPr>
          <w:rFonts w:eastAsia="Arial" w:cstheme="minorHAnsi"/>
          <w:i/>
          <w:iCs/>
          <w:sz w:val="24"/>
          <w:szCs w:val="24"/>
        </w:rPr>
      </w:pPr>
      <w:r w:rsidRPr="001A1162">
        <w:rPr>
          <w:rFonts w:eastAsia="Arial" w:cstheme="minorHAnsi"/>
          <w:i/>
          <w:iCs/>
          <w:sz w:val="24"/>
          <w:szCs w:val="24"/>
        </w:rPr>
        <w:t xml:space="preserve">Pao On v. Lau </w:t>
      </w:r>
      <w:proofErr w:type="spellStart"/>
      <w:r w:rsidRPr="001A1162">
        <w:rPr>
          <w:rFonts w:eastAsia="Arial" w:cstheme="minorHAnsi"/>
          <w:i/>
          <w:iCs/>
          <w:sz w:val="24"/>
          <w:szCs w:val="24"/>
        </w:rPr>
        <w:t>Yiu</w:t>
      </w:r>
      <w:proofErr w:type="spellEnd"/>
      <w:r w:rsidRPr="001A1162">
        <w:rPr>
          <w:rFonts w:eastAsia="Arial" w:cstheme="minorHAnsi"/>
          <w:i/>
          <w:iCs/>
          <w:sz w:val="24"/>
          <w:szCs w:val="24"/>
        </w:rPr>
        <w:t xml:space="preserve"> Long [1979] UKPC 17</w:t>
      </w:r>
    </w:p>
    <w:p w:rsidRPr="001A1162" w:rsidR="000D759B" w:rsidP="21C93019" w:rsidRDefault="000D759B" w14:paraId="01926AF8" w14:textId="6725EF69">
      <w:pPr>
        <w:rPr>
          <w:rFonts w:eastAsia="Arial" w:cstheme="minorHAnsi"/>
          <w:i/>
          <w:iCs/>
          <w:sz w:val="24"/>
          <w:szCs w:val="24"/>
        </w:rPr>
      </w:pPr>
      <w:proofErr w:type="spellStart"/>
      <w:r w:rsidRPr="001A1162">
        <w:rPr>
          <w:rFonts w:eastAsia="Arial" w:cstheme="minorHAnsi"/>
          <w:i/>
          <w:iCs/>
          <w:sz w:val="24"/>
          <w:szCs w:val="24"/>
        </w:rPr>
        <w:t>Allcard</w:t>
      </w:r>
      <w:proofErr w:type="spellEnd"/>
      <w:r w:rsidRPr="001A1162">
        <w:rPr>
          <w:rFonts w:eastAsia="Arial" w:cstheme="minorHAnsi"/>
          <w:i/>
          <w:iCs/>
          <w:sz w:val="24"/>
          <w:szCs w:val="24"/>
        </w:rPr>
        <w:t xml:space="preserve"> v Skinner (1887) 36 Ch D 145</w:t>
      </w:r>
    </w:p>
    <w:p w:rsidRPr="001A1162" w:rsidR="00D52105" w:rsidP="21C93019" w:rsidRDefault="00D52105" w14:paraId="355E6D1B" w14:textId="2A607A54">
      <w:pPr>
        <w:rPr>
          <w:rFonts w:eastAsia="Arial" w:cstheme="minorHAnsi"/>
          <w:i/>
          <w:iCs/>
          <w:sz w:val="24"/>
          <w:szCs w:val="24"/>
        </w:rPr>
      </w:pPr>
      <w:r w:rsidRPr="001A1162">
        <w:rPr>
          <w:rFonts w:eastAsia="Arial" w:cstheme="minorHAnsi"/>
          <w:i/>
          <w:iCs/>
          <w:sz w:val="24"/>
          <w:szCs w:val="24"/>
        </w:rPr>
        <w:t>Bank of Credit and Commerce International v Aboody [1990] 1 QB 923</w:t>
      </w:r>
    </w:p>
    <w:p w:rsidRPr="001A1162" w:rsidR="00E12DA5" w:rsidP="3C139F4C" w:rsidRDefault="00E12DA5" w14:paraId="5241C460" w14:textId="40178B3D">
      <w:pPr>
        <w:rPr>
          <w:rFonts w:eastAsia="Arial" w:cs="Calibri" w:cstheme="minorAscii"/>
          <w:sz w:val="24"/>
          <w:szCs w:val="24"/>
        </w:rPr>
      </w:pPr>
      <w:r w:rsidRPr="3C139F4C" w:rsidR="4ABB9CEB">
        <w:rPr>
          <w:rFonts w:eastAsia="Arial" w:cs="Calibri" w:cstheme="minorAscii"/>
          <w:i w:val="1"/>
          <w:iCs w:val="1"/>
          <w:sz w:val="24"/>
          <w:szCs w:val="24"/>
        </w:rPr>
        <w:t xml:space="preserve">Royal Bank of Scotland plc v </w:t>
      </w:r>
      <w:proofErr w:type="spellStart"/>
      <w:r w:rsidRPr="3C139F4C" w:rsidR="4ABB9CEB">
        <w:rPr>
          <w:rFonts w:eastAsia="Arial" w:cs="Calibri" w:cstheme="minorAscii"/>
          <w:i w:val="1"/>
          <w:iCs w:val="1"/>
          <w:sz w:val="24"/>
          <w:szCs w:val="24"/>
        </w:rPr>
        <w:t>Etridge</w:t>
      </w:r>
      <w:proofErr w:type="spellEnd"/>
      <w:r w:rsidRPr="3C139F4C" w:rsidR="4ABB9CEB">
        <w:rPr>
          <w:rFonts w:eastAsia="Arial" w:cs="Calibri" w:cstheme="minorAscii"/>
          <w:i w:val="1"/>
          <w:iCs w:val="1"/>
          <w:sz w:val="24"/>
          <w:szCs w:val="24"/>
        </w:rPr>
        <w:t xml:space="preserve"> (No 2) [2001] UKHL 44</w:t>
      </w:r>
    </w:p>
    <w:p w:rsidR="7A8339E9" w:rsidP="3C139F4C" w:rsidRDefault="7A8339E9" w14:paraId="45065F51" w14:textId="7994A67F">
      <w:pPr>
        <w:pStyle w:val="Normal"/>
        <w:rPr>
          <w:rFonts w:eastAsia="Arial" w:cs="Calibri" w:cstheme="minorAscii"/>
          <w:sz w:val="24"/>
          <w:szCs w:val="24"/>
        </w:rPr>
      </w:pPr>
      <w:r w:rsidRPr="3C139F4C" w:rsidR="7A8339E9">
        <w:rPr>
          <w:rFonts w:eastAsia="Arial" w:cs="Calibri" w:cstheme="minorAscii"/>
          <w:i w:val="1"/>
          <w:iCs w:val="1"/>
          <w:sz w:val="24"/>
          <w:szCs w:val="24"/>
        </w:rPr>
        <w:t>Barclays Bank plc v O'Brien [1993] UK</w:t>
      </w:r>
    </w:p>
    <w:p w:rsidR="29661ADA" w:rsidP="3C139F4C" w:rsidRDefault="29661ADA" w14:paraId="2FA74CD4" w14:textId="33C1FA27">
      <w:pPr>
        <w:pStyle w:val="Normal"/>
        <w:rPr>
          <w:rFonts w:eastAsia="Arial" w:cs="Calibri" w:cstheme="minorAscii"/>
          <w:i w:val="1"/>
          <w:iCs w:val="1"/>
          <w:sz w:val="24"/>
          <w:szCs w:val="24"/>
        </w:rPr>
      </w:pPr>
      <w:r w:rsidRPr="3C139F4C" w:rsidR="29661ADA">
        <w:rPr>
          <w:rFonts w:eastAsia="Arial" w:cs="Calibri" w:cstheme="minorAscii"/>
          <w:i w:val="1"/>
          <w:iCs w:val="1"/>
          <w:sz w:val="24"/>
          <w:szCs w:val="24"/>
        </w:rPr>
        <w:t>Henry Williams and Others v James Bayley (1866) L.R. 1 H.L. 200</w:t>
      </w:r>
    </w:p>
    <w:p w:rsidR="2C723279" w:rsidP="3C139F4C" w:rsidRDefault="2C723279" w14:paraId="0772207F" w14:textId="2D3881D0">
      <w:pPr>
        <w:pStyle w:val="Normal"/>
        <w:rPr>
          <w:rFonts w:eastAsia="Arial" w:cs="Calibri" w:cstheme="minorAscii"/>
          <w:i w:val="0"/>
          <w:iCs w:val="0"/>
          <w:sz w:val="24"/>
          <w:szCs w:val="24"/>
        </w:rPr>
      </w:pPr>
      <w:r w:rsidRPr="3C139F4C" w:rsidR="2C723279">
        <w:rPr>
          <w:rFonts w:eastAsia="Arial" w:cs="Calibri" w:cstheme="minorAscii"/>
          <w:i w:val="1"/>
          <w:iCs w:val="1"/>
          <w:sz w:val="24"/>
          <w:szCs w:val="24"/>
        </w:rPr>
        <w:t>Dent v Bennett (1839) 4 My &amp; Cr 269; 41 ER 105</w:t>
      </w:r>
    </w:p>
    <w:p w:rsidR="691E9015" w:rsidP="3C139F4C" w:rsidRDefault="691E9015" w14:paraId="05299F38" w14:textId="0C4484E5">
      <w:pPr>
        <w:pStyle w:val="Normal"/>
        <w:rPr>
          <w:rFonts w:eastAsia="Arial" w:cs="Calibri" w:cstheme="minorAscii"/>
          <w:i w:val="0"/>
          <w:iCs w:val="0"/>
          <w:sz w:val="24"/>
          <w:szCs w:val="24"/>
        </w:rPr>
      </w:pPr>
      <w:r w:rsidRPr="3C139F4C" w:rsidR="691E9015">
        <w:rPr>
          <w:rFonts w:eastAsia="Arial" w:cs="Calibri" w:cstheme="minorAscii"/>
          <w:i w:val="1"/>
          <w:iCs w:val="1"/>
          <w:sz w:val="24"/>
          <w:szCs w:val="24"/>
        </w:rPr>
        <w:t>Lloyds Bank v Bundy [1975] QB 326 Court of Appeal</w:t>
      </w:r>
    </w:p>
    <w:p w:rsidR="5B50A89F" w:rsidP="3C139F4C" w:rsidRDefault="5B50A89F" w14:paraId="347E64B5" w14:textId="38C17135">
      <w:pPr>
        <w:pStyle w:val="Normal"/>
        <w:rPr>
          <w:rFonts w:eastAsia="Arial" w:cs="Calibri" w:cstheme="minorAscii"/>
          <w:i w:val="0"/>
          <w:iCs w:val="0"/>
          <w:sz w:val="24"/>
          <w:szCs w:val="24"/>
        </w:rPr>
      </w:pPr>
      <w:r w:rsidRPr="3C139F4C" w:rsidR="5B50A89F">
        <w:rPr>
          <w:rFonts w:eastAsia="Arial" w:cs="Calibri" w:cstheme="minorAscii"/>
          <w:i w:val="1"/>
          <w:iCs w:val="1"/>
          <w:sz w:val="24"/>
          <w:szCs w:val="24"/>
        </w:rPr>
        <w:t>CIBC Mortgages v Pitt [1994] 1 AC 200 House of Lords</w:t>
      </w:r>
    </w:p>
    <w:p w:rsidR="2A5C8DE6" w:rsidP="3C139F4C" w:rsidRDefault="2A5C8DE6" w14:paraId="7FB07C0C" w14:textId="16EB3AD3">
      <w:pPr>
        <w:pStyle w:val="Normal"/>
        <w:rPr>
          <w:rFonts w:eastAsia="Arial" w:cs="Calibri" w:cstheme="minorAscii"/>
          <w:i w:val="0"/>
          <w:iCs w:val="0"/>
          <w:sz w:val="24"/>
          <w:szCs w:val="24"/>
        </w:rPr>
      </w:pPr>
      <w:r w:rsidRPr="3C139F4C" w:rsidR="2A5C8DE6">
        <w:rPr>
          <w:rFonts w:eastAsia="Arial" w:cs="Calibri" w:cstheme="minorAscii"/>
          <w:i w:val="1"/>
          <w:iCs w:val="1"/>
          <w:sz w:val="24"/>
          <w:szCs w:val="24"/>
        </w:rPr>
        <w:t xml:space="preserve">Royal Bank of Scotland v </w:t>
      </w:r>
      <w:proofErr w:type="spellStart"/>
      <w:r w:rsidRPr="3C139F4C" w:rsidR="2A5C8DE6">
        <w:rPr>
          <w:rFonts w:eastAsia="Arial" w:cs="Calibri" w:cstheme="minorAscii"/>
          <w:i w:val="1"/>
          <w:iCs w:val="1"/>
          <w:sz w:val="24"/>
          <w:szCs w:val="24"/>
        </w:rPr>
        <w:t>Etridge</w:t>
      </w:r>
      <w:proofErr w:type="spellEnd"/>
      <w:r w:rsidRPr="3C139F4C" w:rsidR="2A5C8DE6">
        <w:rPr>
          <w:rFonts w:eastAsia="Arial" w:cs="Calibri" w:cstheme="minorAscii"/>
          <w:i w:val="1"/>
          <w:iCs w:val="1"/>
          <w:sz w:val="24"/>
          <w:szCs w:val="24"/>
        </w:rPr>
        <w:t xml:space="preserve">  [1998] 4 All ER 705</w:t>
      </w:r>
    </w:p>
    <w:p w:rsidR="1509BC0C" w:rsidP="3C139F4C" w:rsidRDefault="1509BC0C" w14:paraId="2ADC76B4" w14:textId="17835939">
      <w:pPr>
        <w:pStyle w:val="Normal"/>
        <w:rPr>
          <w:rFonts w:eastAsia="Arial" w:cs="Calibri" w:cstheme="minorAscii"/>
          <w:i w:val="1"/>
          <w:iCs w:val="1"/>
          <w:sz w:val="24"/>
          <w:szCs w:val="24"/>
        </w:rPr>
      </w:pPr>
      <w:r w:rsidRPr="3C139F4C" w:rsidR="1509BC0C">
        <w:rPr>
          <w:rFonts w:eastAsia="Arial" w:cs="Calibri" w:cstheme="minorAscii"/>
          <w:i w:val="1"/>
          <w:iCs w:val="1"/>
          <w:sz w:val="24"/>
          <w:szCs w:val="24"/>
        </w:rPr>
        <w:t>Cheese v Thomas: CA 24 Aug 1993</w:t>
      </w:r>
    </w:p>
    <w:p w:rsidR="3C139F4C" w:rsidP="3C139F4C" w:rsidRDefault="3C139F4C" w14:paraId="00D3C135" w14:textId="2B3AC6E4">
      <w:pPr>
        <w:pStyle w:val="Normal"/>
        <w:rPr>
          <w:rFonts w:eastAsia="Arial" w:cs="Calibri" w:cstheme="minorAscii"/>
          <w:i w:val="1"/>
          <w:iCs w:val="1"/>
          <w:sz w:val="24"/>
          <w:szCs w:val="24"/>
        </w:rPr>
      </w:pPr>
    </w:p>
    <w:sectPr w:rsidRPr="001A1162" w:rsidR="00E12DA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856838"/>
    <w:rsid w:val="000D759B"/>
    <w:rsid w:val="001A1162"/>
    <w:rsid w:val="001F51B5"/>
    <w:rsid w:val="00235A72"/>
    <w:rsid w:val="0028FD7B"/>
    <w:rsid w:val="0030B413"/>
    <w:rsid w:val="00321FFB"/>
    <w:rsid w:val="003225D7"/>
    <w:rsid w:val="00353A4E"/>
    <w:rsid w:val="003D269C"/>
    <w:rsid w:val="003D4710"/>
    <w:rsid w:val="004D684F"/>
    <w:rsid w:val="00546A63"/>
    <w:rsid w:val="005A7ADD"/>
    <w:rsid w:val="0060780C"/>
    <w:rsid w:val="007F4648"/>
    <w:rsid w:val="00915C9D"/>
    <w:rsid w:val="00957CA6"/>
    <w:rsid w:val="00A55417"/>
    <w:rsid w:val="00BC7A04"/>
    <w:rsid w:val="00C32667"/>
    <w:rsid w:val="00C81DBD"/>
    <w:rsid w:val="00CC3D3B"/>
    <w:rsid w:val="00CE6761"/>
    <w:rsid w:val="00D225D6"/>
    <w:rsid w:val="00D52105"/>
    <w:rsid w:val="00DE7C50"/>
    <w:rsid w:val="00E12DA5"/>
    <w:rsid w:val="01128570"/>
    <w:rsid w:val="0116BC71"/>
    <w:rsid w:val="012647A0"/>
    <w:rsid w:val="0129932D"/>
    <w:rsid w:val="01612C79"/>
    <w:rsid w:val="01ACFEAA"/>
    <w:rsid w:val="01C44573"/>
    <w:rsid w:val="01D3639E"/>
    <w:rsid w:val="01E617CE"/>
    <w:rsid w:val="01EE8AC8"/>
    <w:rsid w:val="0207AF50"/>
    <w:rsid w:val="02100F0A"/>
    <w:rsid w:val="02217E9C"/>
    <w:rsid w:val="02217E9C"/>
    <w:rsid w:val="022CAB6F"/>
    <w:rsid w:val="02578C84"/>
    <w:rsid w:val="026FA821"/>
    <w:rsid w:val="02725589"/>
    <w:rsid w:val="02A93591"/>
    <w:rsid w:val="02AF12AF"/>
    <w:rsid w:val="02B25533"/>
    <w:rsid w:val="02C994B8"/>
    <w:rsid w:val="02FC9AF6"/>
    <w:rsid w:val="0302E24E"/>
    <w:rsid w:val="030DA312"/>
    <w:rsid w:val="031F07C8"/>
    <w:rsid w:val="03383025"/>
    <w:rsid w:val="0382376F"/>
    <w:rsid w:val="03AD251F"/>
    <w:rsid w:val="03AE0FEA"/>
    <w:rsid w:val="0451B2B9"/>
    <w:rsid w:val="04555932"/>
    <w:rsid w:val="045F67B0"/>
    <w:rsid w:val="0460AF5F"/>
    <w:rsid w:val="046C49FE"/>
    <w:rsid w:val="047281B1"/>
    <w:rsid w:val="04AB4513"/>
    <w:rsid w:val="04B39AB8"/>
    <w:rsid w:val="0500C21B"/>
    <w:rsid w:val="05142361"/>
    <w:rsid w:val="05249713"/>
    <w:rsid w:val="0550C6A4"/>
    <w:rsid w:val="055CFB60"/>
    <w:rsid w:val="0576B2B8"/>
    <w:rsid w:val="0591DE8F"/>
    <w:rsid w:val="059B0A47"/>
    <w:rsid w:val="05B2D01B"/>
    <w:rsid w:val="05E6B371"/>
    <w:rsid w:val="05EA2D94"/>
    <w:rsid w:val="060C778B"/>
    <w:rsid w:val="0631F8BC"/>
    <w:rsid w:val="069C927C"/>
    <w:rsid w:val="069D7E0E"/>
    <w:rsid w:val="06AF6A4D"/>
    <w:rsid w:val="06AFF3C2"/>
    <w:rsid w:val="06B1FE91"/>
    <w:rsid w:val="06C54877"/>
    <w:rsid w:val="06FCC2D1"/>
    <w:rsid w:val="07220756"/>
    <w:rsid w:val="0766E3C2"/>
    <w:rsid w:val="07709B92"/>
    <w:rsid w:val="07812445"/>
    <w:rsid w:val="0782E25A"/>
    <w:rsid w:val="07871DC1"/>
    <w:rsid w:val="07F98017"/>
    <w:rsid w:val="07FFEC00"/>
    <w:rsid w:val="08327EC6"/>
    <w:rsid w:val="08548FCD"/>
    <w:rsid w:val="0858FCF3"/>
    <w:rsid w:val="08719649"/>
    <w:rsid w:val="089826E0"/>
    <w:rsid w:val="08E63BDE"/>
    <w:rsid w:val="0913E905"/>
    <w:rsid w:val="095C8FFF"/>
    <w:rsid w:val="096C49CE"/>
    <w:rsid w:val="097BD4ED"/>
    <w:rsid w:val="09C5701A"/>
    <w:rsid w:val="09E01671"/>
    <w:rsid w:val="09E2FCB6"/>
    <w:rsid w:val="09FFBE72"/>
    <w:rsid w:val="0A11B658"/>
    <w:rsid w:val="0A484A40"/>
    <w:rsid w:val="0A4D46E9"/>
    <w:rsid w:val="0A546DCE"/>
    <w:rsid w:val="0A7581F7"/>
    <w:rsid w:val="0A9B8DC2"/>
    <w:rsid w:val="0A9B8DC2"/>
    <w:rsid w:val="0AA8032A"/>
    <w:rsid w:val="0AAFB966"/>
    <w:rsid w:val="0AD3113D"/>
    <w:rsid w:val="0ADFE8AE"/>
    <w:rsid w:val="0AF3F182"/>
    <w:rsid w:val="0B24EE15"/>
    <w:rsid w:val="0B38E2F0"/>
    <w:rsid w:val="0B5EE9C7"/>
    <w:rsid w:val="0B6DBD18"/>
    <w:rsid w:val="0B7AE582"/>
    <w:rsid w:val="0B7EF300"/>
    <w:rsid w:val="0B9534D5"/>
    <w:rsid w:val="0B9DC48D"/>
    <w:rsid w:val="0BB7C878"/>
    <w:rsid w:val="0BF19BAC"/>
    <w:rsid w:val="0C0C65AD"/>
    <w:rsid w:val="0C1DDCA0"/>
    <w:rsid w:val="0C45991F"/>
    <w:rsid w:val="0C8811E3"/>
    <w:rsid w:val="0CA9C494"/>
    <w:rsid w:val="0CCB110E"/>
    <w:rsid w:val="0D0D516C"/>
    <w:rsid w:val="0D0FF158"/>
    <w:rsid w:val="0D2FD2AD"/>
    <w:rsid w:val="0D4CF8E2"/>
    <w:rsid w:val="0D822CD4"/>
    <w:rsid w:val="0D845F2A"/>
    <w:rsid w:val="0D927E90"/>
    <w:rsid w:val="0DA67B94"/>
    <w:rsid w:val="0E1F76F6"/>
    <w:rsid w:val="0E390778"/>
    <w:rsid w:val="0E6C4FD8"/>
    <w:rsid w:val="0EBABB0C"/>
    <w:rsid w:val="0EFADBD5"/>
    <w:rsid w:val="0EFF1C85"/>
    <w:rsid w:val="0F216078"/>
    <w:rsid w:val="0F5898FD"/>
    <w:rsid w:val="0F6D25F6"/>
    <w:rsid w:val="0FAC2759"/>
    <w:rsid w:val="0FB67E92"/>
    <w:rsid w:val="0FC32663"/>
    <w:rsid w:val="0FCC822E"/>
    <w:rsid w:val="0FF20143"/>
    <w:rsid w:val="105CF0F0"/>
    <w:rsid w:val="10670CA7"/>
    <w:rsid w:val="107C7D22"/>
    <w:rsid w:val="10832035"/>
    <w:rsid w:val="10B02DA7"/>
    <w:rsid w:val="10CC755B"/>
    <w:rsid w:val="10F4695E"/>
    <w:rsid w:val="10FABB63"/>
    <w:rsid w:val="110D91BB"/>
    <w:rsid w:val="111744AE"/>
    <w:rsid w:val="11999759"/>
    <w:rsid w:val="11C0FDB6"/>
    <w:rsid w:val="11EA2706"/>
    <w:rsid w:val="121938DF"/>
    <w:rsid w:val="12497DC8"/>
    <w:rsid w:val="12686E56"/>
    <w:rsid w:val="1293D029"/>
    <w:rsid w:val="129C0796"/>
    <w:rsid w:val="12A1A2EE"/>
    <w:rsid w:val="12EDADDF"/>
    <w:rsid w:val="12EDADDF"/>
    <w:rsid w:val="12F0DD61"/>
    <w:rsid w:val="1315EAA7"/>
    <w:rsid w:val="131CA59B"/>
    <w:rsid w:val="13429EA7"/>
    <w:rsid w:val="1359915D"/>
    <w:rsid w:val="13903EA9"/>
    <w:rsid w:val="13AAB25D"/>
    <w:rsid w:val="13C5F900"/>
    <w:rsid w:val="13E199AD"/>
    <w:rsid w:val="13E1C60C"/>
    <w:rsid w:val="13F3EFC9"/>
    <w:rsid w:val="142C0A20"/>
    <w:rsid w:val="143AE287"/>
    <w:rsid w:val="14467EF0"/>
    <w:rsid w:val="14841582"/>
    <w:rsid w:val="148D5216"/>
    <w:rsid w:val="14B386C6"/>
    <w:rsid w:val="14E7E98B"/>
    <w:rsid w:val="1509BC0C"/>
    <w:rsid w:val="15101047"/>
    <w:rsid w:val="1517041F"/>
    <w:rsid w:val="1520E677"/>
    <w:rsid w:val="1527DD31"/>
    <w:rsid w:val="1540A019"/>
    <w:rsid w:val="154C073C"/>
    <w:rsid w:val="1577D1B1"/>
    <w:rsid w:val="158A0A65"/>
    <w:rsid w:val="1599DA99"/>
    <w:rsid w:val="15B841B9"/>
    <w:rsid w:val="15F26C0D"/>
    <w:rsid w:val="162381E2"/>
    <w:rsid w:val="16292277"/>
    <w:rsid w:val="163939F1"/>
    <w:rsid w:val="166AF6DB"/>
    <w:rsid w:val="168D5AD1"/>
    <w:rsid w:val="16C0B420"/>
    <w:rsid w:val="16F1F3DA"/>
    <w:rsid w:val="16F7777D"/>
    <w:rsid w:val="174D265E"/>
    <w:rsid w:val="175AD61D"/>
    <w:rsid w:val="176B2F7B"/>
    <w:rsid w:val="17B2C640"/>
    <w:rsid w:val="17D0CF25"/>
    <w:rsid w:val="18209622"/>
    <w:rsid w:val="18728554"/>
    <w:rsid w:val="187B7464"/>
    <w:rsid w:val="1889AD7E"/>
    <w:rsid w:val="19190FDB"/>
    <w:rsid w:val="195A3C17"/>
    <w:rsid w:val="19D938FB"/>
    <w:rsid w:val="19ED28CA"/>
    <w:rsid w:val="1A0EA5D0"/>
    <w:rsid w:val="1A49B9D5"/>
    <w:rsid w:val="1A58377A"/>
    <w:rsid w:val="1A5B1357"/>
    <w:rsid w:val="1A790924"/>
    <w:rsid w:val="1A906643"/>
    <w:rsid w:val="1AA4FE97"/>
    <w:rsid w:val="1AE8FBDE"/>
    <w:rsid w:val="1AEC0B09"/>
    <w:rsid w:val="1AED2DFF"/>
    <w:rsid w:val="1AF1DD6E"/>
    <w:rsid w:val="1B044318"/>
    <w:rsid w:val="1B1EE01B"/>
    <w:rsid w:val="1B22E3F4"/>
    <w:rsid w:val="1B278026"/>
    <w:rsid w:val="1B32A5E1"/>
    <w:rsid w:val="1B3FE31B"/>
    <w:rsid w:val="1B5E7772"/>
    <w:rsid w:val="1B5FB5AC"/>
    <w:rsid w:val="1B699CAE"/>
    <w:rsid w:val="1B79915A"/>
    <w:rsid w:val="1BA8237C"/>
    <w:rsid w:val="1BB1E9E7"/>
    <w:rsid w:val="1BBF6794"/>
    <w:rsid w:val="1BE29CF3"/>
    <w:rsid w:val="1C143C1B"/>
    <w:rsid w:val="1C3A01DC"/>
    <w:rsid w:val="1C64251A"/>
    <w:rsid w:val="1C6769CD"/>
    <w:rsid w:val="1C8DADCF"/>
    <w:rsid w:val="1C9ED190"/>
    <w:rsid w:val="1CB32A87"/>
    <w:rsid w:val="1CFB860D"/>
    <w:rsid w:val="1D0E9B00"/>
    <w:rsid w:val="1D12CFFF"/>
    <w:rsid w:val="1D4B3F9B"/>
    <w:rsid w:val="1D9A82F4"/>
    <w:rsid w:val="1DE06FB1"/>
    <w:rsid w:val="1E195CA4"/>
    <w:rsid w:val="1E37CAA3"/>
    <w:rsid w:val="1E5A271A"/>
    <w:rsid w:val="1E5AAF35"/>
    <w:rsid w:val="1E61EAD5"/>
    <w:rsid w:val="1EA935F6"/>
    <w:rsid w:val="1EE80D9E"/>
    <w:rsid w:val="1F1973C8"/>
    <w:rsid w:val="1F509A86"/>
    <w:rsid w:val="1F5BD3CE"/>
    <w:rsid w:val="1F60CA7F"/>
    <w:rsid w:val="1FB3880A"/>
    <w:rsid w:val="2007B0AB"/>
    <w:rsid w:val="200CF841"/>
    <w:rsid w:val="201E4403"/>
    <w:rsid w:val="209E32C9"/>
    <w:rsid w:val="20AD6DB1"/>
    <w:rsid w:val="20AEE15D"/>
    <w:rsid w:val="20F4FD2E"/>
    <w:rsid w:val="213B9A43"/>
    <w:rsid w:val="2144CD5A"/>
    <w:rsid w:val="21485A82"/>
    <w:rsid w:val="215A1F98"/>
    <w:rsid w:val="215AC395"/>
    <w:rsid w:val="219AAEFB"/>
    <w:rsid w:val="21B3EED5"/>
    <w:rsid w:val="21C93019"/>
    <w:rsid w:val="21C9BD6B"/>
    <w:rsid w:val="2284B2E8"/>
    <w:rsid w:val="22962A2B"/>
    <w:rsid w:val="22A07056"/>
    <w:rsid w:val="22A9B904"/>
    <w:rsid w:val="2316609D"/>
    <w:rsid w:val="2356C2F8"/>
    <w:rsid w:val="237248B6"/>
    <w:rsid w:val="23926211"/>
    <w:rsid w:val="23C2E108"/>
    <w:rsid w:val="23C48D62"/>
    <w:rsid w:val="23D2A1C2"/>
    <w:rsid w:val="23DDD8F0"/>
    <w:rsid w:val="241A6281"/>
    <w:rsid w:val="2444FE1B"/>
    <w:rsid w:val="2456D3E4"/>
    <w:rsid w:val="246307E0"/>
    <w:rsid w:val="2465EFCD"/>
    <w:rsid w:val="24A6FF50"/>
    <w:rsid w:val="25373E4B"/>
    <w:rsid w:val="2542E129"/>
    <w:rsid w:val="2545817C"/>
    <w:rsid w:val="257F76DA"/>
    <w:rsid w:val="25C86E51"/>
    <w:rsid w:val="25C9A7D9"/>
    <w:rsid w:val="25CC6B3D"/>
    <w:rsid w:val="25D67FEE"/>
    <w:rsid w:val="25E86EA6"/>
    <w:rsid w:val="2618FC1E"/>
    <w:rsid w:val="2619F704"/>
    <w:rsid w:val="267D010E"/>
    <w:rsid w:val="267D8000"/>
    <w:rsid w:val="267F285C"/>
    <w:rsid w:val="2681C12E"/>
    <w:rsid w:val="26A254A5"/>
    <w:rsid w:val="26A3B027"/>
    <w:rsid w:val="26CFFF68"/>
    <w:rsid w:val="27068E5E"/>
    <w:rsid w:val="272A0630"/>
    <w:rsid w:val="27710480"/>
    <w:rsid w:val="279AA8A2"/>
    <w:rsid w:val="279AA8A2"/>
    <w:rsid w:val="27AC21AD"/>
    <w:rsid w:val="283A6EA3"/>
    <w:rsid w:val="285752D3"/>
    <w:rsid w:val="28B8AB8F"/>
    <w:rsid w:val="28C71B2C"/>
    <w:rsid w:val="28EF6823"/>
    <w:rsid w:val="28F1914F"/>
    <w:rsid w:val="2914E2E5"/>
    <w:rsid w:val="2943625F"/>
    <w:rsid w:val="29661ADA"/>
    <w:rsid w:val="29AA8153"/>
    <w:rsid w:val="2A1AC103"/>
    <w:rsid w:val="2A260A18"/>
    <w:rsid w:val="2A29D188"/>
    <w:rsid w:val="2A4B2A03"/>
    <w:rsid w:val="2A5C8DE6"/>
    <w:rsid w:val="2A77808C"/>
    <w:rsid w:val="2A7905FC"/>
    <w:rsid w:val="2A7ED7BD"/>
    <w:rsid w:val="2AB99141"/>
    <w:rsid w:val="2AE7BFB2"/>
    <w:rsid w:val="2AFF1415"/>
    <w:rsid w:val="2B53A092"/>
    <w:rsid w:val="2B56A64C"/>
    <w:rsid w:val="2B5E7C24"/>
    <w:rsid w:val="2B6BD5F0"/>
    <w:rsid w:val="2B9D1B89"/>
    <w:rsid w:val="2BAA43B5"/>
    <w:rsid w:val="2BB69B90"/>
    <w:rsid w:val="2BEBD804"/>
    <w:rsid w:val="2C067A57"/>
    <w:rsid w:val="2C624F77"/>
    <w:rsid w:val="2C690C56"/>
    <w:rsid w:val="2C6A0E1D"/>
    <w:rsid w:val="2C70102B"/>
    <w:rsid w:val="2C723279"/>
    <w:rsid w:val="2CAFEE29"/>
    <w:rsid w:val="2CEF70F3"/>
    <w:rsid w:val="2D03D8A2"/>
    <w:rsid w:val="2D07C884"/>
    <w:rsid w:val="2D0F5056"/>
    <w:rsid w:val="2D58913D"/>
    <w:rsid w:val="2D7899CA"/>
    <w:rsid w:val="2D7F46AE"/>
    <w:rsid w:val="2DDA324F"/>
    <w:rsid w:val="2DEB4CF1"/>
    <w:rsid w:val="2E04446C"/>
    <w:rsid w:val="2E0BAF55"/>
    <w:rsid w:val="2E6E3FA8"/>
    <w:rsid w:val="2E9BDF5D"/>
    <w:rsid w:val="2EA041ED"/>
    <w:rsid w:val="2EB9E1C7"/>
    <w:rsid w:val="2F0764AF"/>
    <w:rsid w:val="2F1519A6"/>
    <w:rsid w:val="2F4C6193"/>
    <w:rsid w:val="2F86769F"/>
    <w:rsid w:val="2FBF0130"/>
    <w:rsid w:val="3033BA22"/>
    <w:rsid w:val="303BD6A2"/>
    <w:rsid w:val="303D59C4"/>
    <w:rsid w:val="30403A12"/>
    <w:rsid w:val="3040FCB9"/>
    <w:rsid w:val="3073CC8A"/>
    <w:rsid w:val="307EA90B"/>
    <w:rsid w:val="30DC2E73"/>
    <w:rsid w:val="30E34609"/>
    <w:rsid w:val="30EC2213"/>
    <w:rsid w:val="3123E52F"/>
    <w:rsid w:val="313621C3"/>
    <w:rsid w:val="31455C5D"/>
    <w:rsid w:val="31524472"/>
    <w:rsid w:val="317F7843"/>
    <w:rsid w:val="3183E32B"/>
    <w:rsid w:val="31A89607"/>
    <w:rsid w:val="31AAB89B"/>
    <w:rsid w:val="31BDA813"/>
    <w:rsid w:val="31BEFD57"/>
    <w:rsid w:val="31C1256D"/>
    <w:rsid w:val="31C546C0"/>
    <w:rsid w:val="3217C628"/>
    <w:rsid w:val="3249C482"/>
    <w:rsid w:val="3257FD9C"/>
    <w:rsid w:val="328489B2"/>
    <w:rsid w:val="328DCD19"/>
    <w:rsid w:val="32C99BC5"/>
    <w:rsid w:val="32FC05E1"/>
    <w:rsid w:val="3370EA31"/>
    <w:rsid w:val="33781A8F"/>
    <w:rsid w:val="33B4B66A"/>
    <w:rsid w:val="33B63C9A"/>
    <w:rsid w:val="33DB498A"/>
    <w:rsid w:val="33DDEF0C"/>
    <w:rsid w:val="33E88AC9"/>
    <w:rsid w:val="33F863DF"/>
    <w:rsid w:val="34202FFE"/>
    <w:rsid w:val="3428B541"/>
    <w:rsid w:val="342B264F"/>
    <w:rsid w:val="343DCC10"/>
    <w:rsid w:val="34474B2A"/>
    <w:rsid w:val="345B2077"/>
    <w:rsid w:val="347A272A"/>
    <w:rsid w:val="3489A78F"/>
    <w:rsid w:val="349135F7"/>
    <w:rsid w:val="34914C55"/>
    <w:rsid w:val="34914C55"/>
    <w:rsid w:val="34E80209"/>
    <w:rsid w:val="351D5C50"/>
    <w:rsid w:val="35622788"/>
    <w:rsid w:val="35AEC301"/>
    <w:rsid w:val="35D56A98"/>
    <w:rsid w:val="3616F271"/>
    <w:rsid w:val="3641C6BC"/>
    <w:rsid w:val="3641C6BC"/>
    <w:rsid w:val="3658D337"/>
    <w:rsid w:val="366AEC07"/>
    <w:rsid w:val="367DBD3A"/>
    <w:rsid w:val="36810548"/>
    <w:rsid w:val="36A06CEF"/>
    <w:rsid w:val="36C4725D"/>
    <w:rsid w:val="36E1010C"/>
    <w:rsid w:val="370BCF41"/>
    <w:rsid w:val="371AB1D1"/>
    <w:rsid w:val="3720CC1F"/>
    <w:rsid w:val="378A162C"/>
    <w:rsid w:val="378D1CDD"/>
    <w:rsid w:val="37927D89"/>
    <w:rsid w:val="379EA28C"/>
    <w:rsid w:val="37FF1619"/>
    <w:rsid w:val="38252DF8"/>
    <w:rsid w:val="38311C87"/>
    <w:rsid w:val="3832239A"/>
    <w:rsid w:val="385A075E"/>
    <w:rsid w:val="3882FC2F"/>
    <w:rsid w:val="388E06EE"/>
    <w:rsid w:val="38B339E1"/>
    <w:rsid w:val="38B6AB7D"/>
    <w:rsid w:val="38E3183B"/>
    <w:rsid w:val="38EEB96E"/>
    <w:rsid w:val="393B913D"/>
    <w:rsid w:val="3961FD12"/>
    <w:rsid w:val="39A9D479"/>
    <w:rsid w:val="39B70CD8"/>
    <w:rsid w:val="39D4DA6E"/>
    <w:rsid w:val="39D5E181"/>
    <w:rsid w:val="39D77340"/>
    <w:rsid w:val="39EF3FFB"/>
    <w:rsid w:val="3A029440"/>
    <w:rsid w:val="3A0B185A"/>
    <w:rsid w:val="3A15744E"/>
    <w:rsid w:val="3A18D17F"/>
    <w:rsid w:val="3A61D94F"/>
    <w:rsid w:val="3A76ACF1"/>
    <w:rsid w:val="3A9B9C3B"/>
    <w:rsid w:val="3AC3E23A"/>
    <w:rsid w:val="3AE9F158"/>
    <w:rsid w:val="3AF5D860"/>
    <w:rsid w:val="3AFCE703"/>
    <w:rsid w:val="3B67C792"/>
    <w:rsid w:val="3B69C202"/>
    <w:rsid w:val="3B79C12E"/>
    <w:rsid w:val="3B7A6265"/>
    <w:rsid w:val="3B9ABB66"/>
    <w:rsid w:val="3BA405E8"/>
    <w:rsid w:val="3BAA1B54"/>
    <w:rsid w:val="3BB840AF"/>
    <w:rsid w:val="3BC343B1"/>
    <w:rsid w:val="3BDF350E"/>
    <w:rsid w:val="3BE045CB"/>
    <w:rsid w:val="3C139F4C"/>
    <w:rsid w:val="3C388CAD"/>
    <w:rsid w:val="3C79ACC9"/>
    <w:rsid w:val="3CC1C982"/>
    <w:rsid w:val="3CD1826B"/>
    <w:rsid w:val="3CD5563C"/>
    <w:rsid w:val="3CDF76BE"/>
    <w:rsid w:val="3CE0C58D"/>
    <w:rsid w:val="3CED5D0A"/>
    <w:rsid w:val="3CEE3383"/>
    <w:rsid w:val="3CF30AD2"/>
    <w:rsid w:val="3D0ADF98"/>
    <w:rsid w:val="3D27C0F3"/>
    <w:rsid w:val="3D707D41"/>
    <w:rsid w:val="3D7B056F"/>
    <w:rsid w:val="3DD789D3"/>
    <w:rsid w:val="3DD8FB5D"/>
    <w:rsid w:val="3DDFAB34"/>
    <w:rsid w:val="3E54C627"/>
    <w:rsid w:val="3E54C627"/>
    <w:rsid w:val="3E79D40C"/>
    <w:rsid w:val="3E8BA0FA"/>
    <w:rsid w:val="3EA57D70"/>
    <w:rsid w:val="3ED27504"/>
    <w:rsid w:val="3EE2FDF7"/>
    <w:rsid w:val="3EEFE171"/>
    <w:rsid w:val="3EF4CB6F"/>
    <w:rsid w:val="3EFC30E6"/>
    <w:rsid w:val="3EFC6670"/>
    <w:rsid w:val="3EFDEEFB"/>
    <w:rsid w:val="3F495D00"/>
    <w:rsid w:val="3F52A141"/>
    <w:rsid w:val="3F66D589"/>
    <w:rsid w:val="3F702D6F"/>
    <w:rsid w:val="3F917DEC"/>
    <w:rsid w:val="3F935C53"/>
    <w:rsid w:val="3F952811"/>
    <w:rsid w:val="3F9B55AA"/>
    <w:rsid w:val="3FB01322"/>
    <w:rsid w:val="3FB2DC1B"/>
    <w:rsid w:val="3FB603AD"/>
    <w:rsid w:val="3FDC1940"/>
    <w:rsid w:val="3FF7C2AD"/>
    <w:rsid w:val="402BFAA8"/>
    <w:rsid w:val="403D83E4"/>
    <w:rsid w:val="4057A60F"/>
    <w:rsid w:val="4061487F"/>
    <w:rsid w:val="407D8C77"/>
    <w:rsid w:val="4095E0D1"/>
    <w:rsid w:val="40A067C7"/>
    <w:rsid w:val="40BD65D2"/>
    <w:rsid w:val="40C15476"/>
    <w:rsid w:val="40FCC365"/>
    <w:rsid w:val="41016E71"/>
    <w:rsid w:val="413489BB"/>
    <w:rsid w:val="416C8594"/>
    <w:rsid w:val="41744577"/>
    <w:rsid w:val="418C66E9"/>
    <w:rsid w:val="41922270"/>
    <w:rsid w:val="41A17CD9"/>
    <w:rsid w:val="41C7CB09"/>
    <w:rsid w:val="4220FA14"/>
    <w:rsid w:val="422557D1"/>
    <w:rsid w:val="423C3828"/>
    <w:rsid w:val="4248A21D"/>
    <w:rsid w:val="424FD6D8"/>
    <w:rsid w:val="42538D5A"/>
    <w:rsid w:val="42D1CEDA"/>
    <w:rsid w:val="42ED43DA"/>
    <w:rsid w:val="43437631"/>
    <w:rsid w:val="43520959"/>
    <w:rsid w:val="4378156C"/>
    <w:rsid w:val="43AB9688"/>
    <w:rsid w:val="43F88625"/>
    <w:rsid w:val="441FB667"/>
    <w:rsid w:val="442E35ED"/>
    <w:rsid w:val="44520340"/>
    <w:rsid w:val="44835C84"/>
    <w:rsid w:val="44860A61"/>
    <w:rsid w:val="44E16709"/>
    <w:rsid w:val="4503B100"/>
    <w:rsid w:val="4544EA33"/>
    <w:rsid w:val="45792CCF"/>
    <w:rsid w:val="45A1BCFF"/>
    <w:rsid w:val="45A9EF1E"/>
    <w:rsid w:val="46093BBE"/>
    <w:rsid w:val="46251260"/>
    <w:rsid w:val="4649201C"/>
    <w:rsid w:val="464E3C36"/>
    <w:rsid w:val="467742EB"/>
    <w:rsid w:val="46784513"/>
    <w:rsid w:val="46998323"/>
    <w:rsid w:val="46A5C7BF"/>
    <w:rsid w:val="46BA85FC"/>
    <w:rsid w:val="46FDFFA2"/>
    <w:rsid w:val="46FE372A"/>
    <w:rsid w:val="47024628"/>
    <w:rsid w:val="471673F5"/>
    <w:rsid w:val="471898B1"/>
    <w:rsid w:val="471FDEB0"/>
    <w:rsid w:val="47307733"/>
    <w:rsid w:val="474157D7"/>
    <w:rsid w:val="474E15F1"/>
    <w:rsid w:val="47929A71"/>
    <w:rsid w:val="47E28010"/>
    <w:rsid w:val="48103A70"/>
    <w:rsid w:val="484281CD"/>
    <w:rsid w:val="486AFA46"/>
    <w:rsid w:val="48A38132"/>
    <w:rsid w:val="48C23A6E"/>
    <w:rsid w:val="48C5A59C"/>
    <w:rsid w:val="48DF5F55"/>
    <w:rsid w:val="48DF7827"/>
    <w:rsid w:val="48EF8F6C"/>
    <w:rsid w:val="4904ACDE"/>
    <w:rsid w:val="49501733"/>
    <w:rsid w:val="4977C508"/>
    <w:rsid w:val="4987A7D9"/>
    <w:rsid w:val="49930FD8"/>
    <w:rsid w:val="499778CE"/>
    <w:rsid w:val="499BAFCF"/>
    <w:rsid w:val="499E19C3"/>
    <w:rsid w:val="49AA54EA"/>
    <w:rsid w:val="49BDF9C6"/>
    <w:rsid w:val="49D72223"/>
    <w:rsid w:val="49E37AF7"/>
    <w:rsid w:val="49F2D723"/>
    <w:rsid w:val="4A4F5BE5"/>
    <w:rsid w:val="4AA8E101"/>
    <w:rsid w:val="4AB0130E"/>
    <w:rsid w:val="4ABB9CEB"/>
    <w:rsid w:val="4AF3A99B"/>
    <w:rsid w:val="4B21AD59"/>
    <w:rsid w:val="4B5FCA07"/>
    <w:rsid w:val="4B72F284"/>
    <w:rsid w:val="4B899941"/>
    <w:rsid w:val="4BE64279"/>
    <w:rsid w:val="4BF1DE13"/>
    <w:rsid w:val="4C05F043"/>
    <w:rsid w:val="4C386178"/>
    <w:rsid w:val="4C93ED04"/>
    <w:rsid w:val="4C958C8F"/>
    <w:rsid w:val="4CC50558"/>
    <w:rsid w:val="4CD139BE"/>
    <w:rsid w:val="4D444789"/>
    <w:rsid w:val="4D72AE1B"/>
    <w:rsid w:val="4D7BA1E7"/>
    <w:rsid w:val="4D9ACBDF"/>
    <w:rsid w:val="4DBF1192"/>
    <w:rsid w:val="4DF26E5E"/>
    <w:rsid w:val="4DFBAD6D"/>
    <w:rsid w:val="4DFD3671"/>
    <w:rsid w:val="4E1FD05D"/>
    <w:rsid w:val="4E50644C"/>
    <w:rsid w:val="4E916AE9"/>
    <w:rsid w:val="4F019662"/>
    <w:rsid w:val="4F2185DA"/>
    <w:rsid w:val="4F34E720"/>
    <w:rsid w:val="4F45F5B9"/>
    <w:rsid w:val="4F489F45"/>
    <w:rsid w:val="4FEDE143"/>
    <w:rsid w:val="50091737"/>
    <w:rsid w:val="5024B2A4"/>
    <w:rsid w:val="504F5566"/>
    <w:rsid w:val="5052BC7B"/>
    <w:rsid w:val="50547490"/>
    <w:rsid w:val="505D0A64"/>
    <w:rsid w:val="506624DD"/>
    <w:rsid w:val="50880B2F"/>
    <w:rsid w:val="508B1BCE"/>
    <w:rsid w:val="50927750"/>
    <w:rsid w:val="509E07BB"/>
    <w:rsid w:val="50DDF051"/>
    <w:rsid w:val="50DDF051"/>
    <w:rsid w:val="51096086"/>
    <w:rsid w:val="511C6481"/>
    <w:rsid w:val="512051F9"/>
    <w:rsid w:val="5149FFF3"/>
    <w:rsid w:val="518C53B4"/>
    <w:rsid w:val="519EA3D4"/>
    <w:rsid w:val="51A0A12E"/>
    <w:rsid w:val="51AD345D"/>
    <w:rsid w:val="51B25EFB"/>
    <w:rsid w:val="51B71CB6"/>
    <w:rsid w:val="51C08305"/>
    <w:rsid w:val="51CBD415"/>
    <w:rsid w:val="52133CAA"/>
    <w:rsid w:val="5223DB90"/>
    <w:rsid w:val="5241ED00"/>
    <w:rsid w:val="52459383"/>
    <w:rsid w:val="52702E09"/>
    <w:rsid w:val="529D8931"/>
    <w:rsid w:val="529E1B14"/>
    <w:rsid w:val="52D51B07"/>
    <w:rsid w:val="52E12855"/>
    <w:rsid w:val="5304CE13"/>
    <w:rsid w:val="530AAA2D"/>
    <w:rsid w:val="53140D51"/>
    <w:rsid w:val="53234395"/>
    <w:rsid w:val="53422AF4"/>
    <w:rsid w:val="534598C3"/>
    <w:rsid w:val="534ADA87"/>
    <w:rsid w:val="5356B54F"/>
    <w:rsid w:val="5357750A"/>
    <w:rsid w:val="535C5366"/>
    <w:rsid w:val="5364DC0C"/>
    <w:rsid w:val="5379BF34"/>
    <w:rsid w:val="53C12C4F"/>
    <w:rsid w:val="53EF0FE9"/>
    <w:rsid w:val="53F2D50A"/>
    <w:rsid w:val="54085843"/>
    <w:rsid w:val="5469E444"/>
    <w:rsid w:val="5483898C"/>
    <w:rsid w:val="549E99A1"/>
    <w:rsid w:val="54C71741"/>
    <w:rsid w:val="54CBFAF4"/>
    <w:rsid w:val="54CD8EBD"/>
    <w:rsid w:val="54E4E9C2"/>
    <w:rsid w:val="54E6AAE8"/>
    <w:rsid w:val="554FD121"/>
    <w:rsid w:val="555AFD39"/>
    <w:rsid w:val="55A6EC80"/>
    <w:rsid w:val="55B2AD83"/>
    <w:rsid w:val="55C42A87"/>
    <w:rsid w:val="55FD8043"/>
    <w:rsid w:val="5609E776"/>
    <w:rsid w:val="565AE457"/>
    <w:rsid w:val="56713B12"/>
    <w:rsid w:val="56B47E34"/>
    <w:rsid w:val="56E5F52F"/>
    <w:rsid w:val="571904A6"/>
    <w:rsid w:val="5741BD1D"/>
    <w:rsid w:val="576033AC"/>
    <w:rsid w:val="57828AA6"/>
    <w:rsid w:val="57A41BD6"/>
    <w:rsid w:val="57CCD4A9"/>
    <w:rsid w:val="5817881C"/>
    <w:rsid w:val="5817FC40"/>
    <w:rsid w:val="5826A237"/>
    <w:rsid w:val="58384D2F"/>
    <w:rsid w:val="588FF143"/>
    <w:rsid w:val="58929DFB"/>
    <w:rsid w:val="58B5F0EB"/>
    <w:rsid w:val="58CC8578"/>
    <w:rsid w:val="5927BEEF"/>
    <w:rsid w:val="5937F1F9"/>
    <w:rsid w:val="59518203"/>
    <w:rsid w:val="5967C7D6"/>
    <w:rsid w:val="59F99EC1"/>
    <w:rsid w:val="5A18D6EC"/>
    <w:rsid w:val="5A21E063"/>
    <w:rsid w:val="5A650F2D"/>
    <w:rsid w:val="5A74B326"/>
    <w:rsid w:val="5A9655F6"/>
    <w:rsid w:val="5ABBEF12"/>
    <w:rsid w:val="5AD0F166"/>
    <w:rsid w:val="5AD4D625"/>
    <w:rsid w:val="5B0D8744"/>
    <w:rsid w:val="5B1B93EA"/>
    <w:rsid w:val="5B50A89F"/>
    <w:rsid w:val="5B64C7B5"/>
    <w:rsid w:val="5B6BD1DB"/>
    <w:rsid w:val="5B7C7B7C"/>
    <w:rsid w:val="5B8FA028"/>
    <w:rsid w:val="5B935B1B"/>
    <w:rsid w:val="5BC82FF4"/>
    <w:rsid w:val="5BCE3672"/>
    <w:rsid w:val="5BDEE9F8"/>
    <w:rsid w:val="5BE21F90"/>
    <w:rsid w:val="5BF1C268"/>
    <w:rsid w:val="5C3C8B09"/>
    <w:rsid w:val="5C6CCB07"/>
    <w:rsid w:val="5C6D2690"/>
    <w:rsid w:val="5C778CF9"/>
    <w:rsid w:val="5CE26523"/>
    <w:rsid w:val="5CEF8E85"/>
    <w:rsid w:val="5D13ABD8"/>
    <w:rsid w:val="5D4890F8"/>
    <w:rsid w:val="5D5040C0"/>
    <w:rsid w:val="5DDC77E5"/>
    <w:rsid w:val="5DF28886"/>
    <w:rsid w:val="5E22998E"/>
    <w:rsid w:val="5E8D389B"/>
    <w:rsid w:val="5E95EC14"/>
    <w:rsid w:val="5EF2F61B"/>
    <w:rsid w:val="5F45728C"/>
    <w:rsid w:val="5F5FDF52"/>
    <w:rsid w:val="5F8BD5AF"/>
    <w:rsid w:val="5FB12E8A"/>
    <w:rsid w:val="5FB48A90"/>
    <w:rsid w:val="5FCC5A48"/>
    <w:rsid w:val="5FE8D28D"/>
    <w:rsid w:val="5FF1295D"/>
    <w:rsid w:val="6028ADE6"/>
    <w:rsid w:val="604B4C9A"/>
    <w:rsid w:val="6058423C"/>
    <w:rsid w:val="6058D406"/>
    <w:rsid w:val="6098257C"/>
    <w:rsid w:val="60B37C0A"/>
    <w:rsid w:val="60C5338B"/>
    <w:rsid w:val="60CCA467"/>
    <w:rsid w:val="60FA29C6"/>
    <w:rsid w:val="612CF045"/>
    <w:rsid w:val="61759A3D"/>
    <w:rsid w:val="61856838"/>
    <w:rsid w:val="61A9C11E"/>
    <w:rsid w:val="61CDF49E"/>
    <w:rsid w:val="61E460C5"/>
    <w:rsid w:val="6216EC15"/>
    <w:rsid w:val="625D6665"/>
    <w:rsid w:val="62BA8D0C"/>
    <w:rsid w:val="63803D8E"/>
    <w:rsid w:val="638186F8"/>
    <w:rsid w:val="63A146E8"/>
    <w:rsid w:val="63EB1CCC"/>
    <w:rsid w:val="63F4F6FD"/>
    <w:rsid w:val="63F7EEB4"/>
    <w:rsid w:val="641F5146"/>
    <w:rsid w:val="6425B773"/>
    <w:rsid w:val="6431621B"/>
    <w:rsid w:val="6451B901"/>
    <w:rsid w:val="64785056"/>
    <w:rsid w:val="64829EDE"/>
    <w:rsid w:val="64B8F3C8"/>
    <w:rsid w:val="64C666DD"/>
    <w:rsid w:val="64D25462"/>
    <w:rsid w:val="64E4CFEF"/>
    <w:rsid w:val="64F70A11"/>
    <w:rsid w:val="65059FA0"/>
    <w:rsid w:val="650E5229"/>
    <w:rsid w:val="6546E02C"/>
    <w:rsid w:val="6553FB6C"/>
    <w:rsid w:val="65554AB4"/>
    <w:rsid w:val="65591908"/>
    <w:rsid w:val="655C33CA"/>
    <w:rsid w:val="65971590"/>
    <w:rsid w:val="65C2E422"/>
    <w:rsid w:val="660F5ED6"/>
    <w:rsid w:val="66354A41"/>
    <w:rsid w:val="6640F6B1"/>
    <w:rsid w:val="66910C3B"/>
    <w:rsid w:val="66D2EBB1"/>
    <w:rsid w:val="674D91D9"/>
    <w:rsid w:val="67A21E56"/>
    <w:rsid w:val="67BA3FA0"/>
    <w:rsid w:val="67BC262C"/>
    <w:rsid w:val="67C4F7CE"/>
    <w:rsid w:val="67D76C2D"/>
    <w:rsid w:val="67DB33BD"/>
    <w:rsid w:val="67DBCC5C"/>
    <w:rsid w:val="681902A2"/>
    <w:rsid w:val="6849F148"/>
    <w:rsid w:val="686BAE9D"/>
    <w:rsid w:val="6877075C"/>
    <w:rsid w:val="688A0F04"/>
    <w:rsid w:val="6898250B"/>
    <w:rsid w:val="68B9BE26"/>
    <w:rsid w:val="68E9623A"/>
    <w:rsid w:val="68E9623A"/>
    <w:rsid w:val="691E9015"/>
    <w:rsid w:val="693277BF"/>
    <w:rsid w:val="693A09F8"/>
    <w:rsid w:val="69733C8E"/>
    <w:rsid w:val="69FD4627"/>
    <w:rsid w:val="6A0B7F41"/>
    <w:rsid w:val="6A31B1AA"/>
    <w:rsid w:val="6A4298F9"/>
    <w:rsid w:val="6A46641A"/>
    <w:rsid w:val="6A943B35"/>
    <w:rsid w:val="6A98FA46"/>
    <w:rsid w:val="6A99DC7E"/>
    <w:rsid w:val="6AFE7A0D"/>
    <w:rsid w:val="6B0EF34E"/>
    <w:rsid w:val="6B541343"/>
    <w:rsid w:val="6B82BC35"/>
    <w:rsid w:val="6B9ADF57"/>
    <w:rsid w:val="6BB5C37F"/>
    <w:rsid w:val="6BB6695C"/>
    <w:rsid w:val="6BD69292"/>
    <w:rsid w:val="6BDD23F5"/>
    <w:rsid w:val="6C307D09"/>
    <w:rsid w:val="6C71AABA"/>
    <w:rsid w:val="6C862D82"/>
    <w:rsid w:val="6CC7EE54"/>
    <w:rsid w:val="6CDC4DF1"/>
    <w:rsid w:val="6CE077FD"/>
    <w:rsid w:val="6CF1B8C9"/>
    <w:rsid w:val="6D4287C5"/>
    <w:rsid w:val="6D436EE9"/>
    <w:rsid w:val="6D6B772A"/>
    <w:rsid w:val="6D78F456"/>
    <w:rsid w:val="6D7A77B7"/>
    <w:rsid w:val="6D7E1C2E"/>
    <w:rsid w:val="6D849F87"/>
    <w:rsid w:val="6D91FF12"/>
    <w:rsid w:val="6D9C6EB9"/>
    <w:rsid w:val="6DC70BAA"/>
    <w:rsid w:val="6E084ADA"/>
    <w:rsid w:val="6E3A202C"/>
    <w:rsid w:val="6E3EE3EB"/>
    <w:rsid w:val="6E618C40"/>
    <w:rsid w:val="6E8041E8"/>
    <w:rsid w:val="6E86D08C"/>
    <w:rsid w:val="6E930D3D"/>
    <w:rsid w:val="6F17F12F"/>
    <w:rsid w:val="6F200EBF"/>
    <w:rsid w:val="6F22A0EC"/>
    <w:rsid w:val="6F6D0D16"/>
    <w:rsid w:val="6F814628"/>
    <w:rsid w:val="6F8AD509"/>
    <w:rsid w:val="6FAC1E97"/>
    <w:rsid w:val="6FAD1933"/>
    <w:rsid w:val="6FC71FD2"/>
    <w:rsid w:val="6FFC3849"/>
    <w:rsid w:val="7000AD42"/>
    <w:rsid w:val="70102B39"/>
    <w:rsid w:val="703A5101"/>
    <w:rsid w:val="703D18DA"/>
    <w:rsid w:val="7053F338"/>
    <w:rsid w:val="70641A7C"/>
    <w:rsid w:val="70851857"/>
    <w:rsid w:val="70AA03B5"/>
    <w:rsid w:val="70C29DB6"/>
    <w:rsid w:val="70DF3768"/>
    <w:rsid w:val="70EA0039"/>
    <w:rsid w:val="70EAD7E5"/>
    <w:rsid w:val="70F24910"/>
    <w:rsid w:val="70FF90AA"/>
    <w:rsid w:val="713B4432"/>
    <w:rsid w:val="714E3DD1"/>
    <w:rsid w:val="7155EB73"/>
    <w:rsid w:val="71599EA5"/>
    <w:rsid w:val="716BDA14"/>
    <w:rsid w:val="717B94DE"/>
    <w:rsid w:val="717DE794"/>
    <w:rsid w:val="717E4E73"/>
    <w:rsid w:val="71A0D388"/>
    <w:rsid w:val="71BCF4C1"/>
    <w:rsid w:val="721B5369"/>
    <w:rsid w:val="72267FA1"/>
    <w:rsid w:val="723BBC7C"/>
    <w:rsid w:val="7245D416"/>
    <w:rsid w:val="725C9557"/>
    <w:rsid w:val="727694B7"/>
    <w:rsid w:val="72983206"/>
    <w:rsid w:val="729B1BE6"/>
    <w:rsid w:val="72A48543"/>
    <w:rsid w:val="72AFDA23"/>
    <w:rsid w:val="72C781D5"/>
    <w:rsid w:val="72E4D0FD"/>
    <w:rsid w:val="73188167"/>
    <w:rsid w:val="734B1698"/>
    <w:rsid w:val="73778099"/>
    <w:rsid w:val="7385F64C"/>
    <w:rsid w:val="73962296"/>
    <w:rsid w:val="73A26885"/>
    <w:rsid w:val="73A68B66"/>
    <w:rsid w:val="73D78CDD"/>
    <w:rsid w:val="73E67C3E"/>
    <w:rsid w:val="73FA3E78"/>
    <w:rsid w:val="741A0B64"/>
    <w:rsid w:val="7425B5A2"/>
    <w:rsid w:val="745D102B"/>
    <w:rsid w:val="7464C169"/>
    <w:rsid w:val="74733C18"/>
    <w:rsid w:val="748F69C4"/>
    <w:rsid w:val="74A15B01"/>
    <w:rsid w:val="74A37AD6"/>
    <w:rsid w:val="74DD2B3B"/>
    <w:rsid w:val="74F169DC"/>
    <w:rsid w:val="750D50E4"/>
    <w:rsid w:val="755FBA4B"/>
    <w:rsid w:val="75618253"/>
    <w:rsid w:val="758E5841"/>
    <w:rsid w:val="758F5043"/>
    <w:rsid w:val="7624A2CD"/>
    <w:rsid w:val="762622DA"/>
    <w:rsid w:val="7659AD1C"/>
    <w:rsid w:val="765FA589"/>
    <w:rsid w:val="766DF5EB"/>
    <w:rsid w:val="7674C819"/>
    <w:rsid w:val="7678FB9C"/>
    <w:rsid w:val="7687FC53"/>
    <w:rsid w:val="768FE76B"/>
    <w:rsid w:val="76922895"/>
    <w:rsid w:val="769B5B97"/>
    <w:rsid w:val="769F970E"/>
    <w:rsid w:val="76E21410"/>
    <w:rsid w:val="76EC6CDD"/>
    <w:rsid w:val="76FDB3E3"/>
    <w:rsid w:val="7740CEDE"/>
    <w:rsid w:val="774AA90F"/>
    <w:rsid w:val="77666BBA"/>
    <w:rsid w:val="778C580D"/>
    <w:rsid w:val="77A9E61A"/>
    <w:rsid w:val="77C07EC1"/>
    <w:rsid w:val="77C31F46"/>
    <w:rsid w:val="77CDE6FC"/>
    <w:rsid w:val="77D241DB"/>
    <w:rsid w:val="77DCE556"/>
    <w:rsid w:val="77E47287"/>
    <w:rsid w:val="7837C4D0"/>
    <w:rsid w:val="78387273"/>
    <w:rsid w:val="7866EA0F"/>
    <w:rsid w:val="7875CC9F"/>
    <w:rsid w:val="78777B34"/>
    <w:rsid w:val="78A7B254"/>
    <w:rsid w:val="794B882D"/>
    <w:rsid w:val="7981D5BF"/>
    <w:rsid w:val="7993724B"/>
    <w:rsid w:val="79DE16FD"/>
    <w:rsid w:val="79F717D3"/>
    <w:rsid w:val="7A0423A0"/>
    <w:rsid w:val="7A7D234B"/>
    <w:rsid w:val="7A8339E9"/>
    <w:rsid w:val="7B043499"/>
    <w:rsid w:val="7B084EBB"/>
    <w:rsid w:val="7B2F00F1"/>
    <w:rsid w:val="7B5CD431"/>
    <w:rsid w:val="7B5DD6A7"/>
    <w:rsid w:val="7BC92151"/>
    <w:rsid w:val="7BE208C9"/>
    <w:rsid w:val="7BE7FB97"/>
    <w:rsid w:val="7BF5D530"/>
    <w:rsid w:val="7C309E96"/>
    <w:rsid w:val="7C36DE29"/>
    <w:rsid w:val="7C46A0D3"/>
    <w:rsid w:val="7C605B0A"/>
    <w:rsid w:val="7C69D945"/>
    <w:rsid w:val="7C9BE806"/>
    <w:rsid w:val="7C9DB233"/>
    <w:rsid w:val="7CA3D216"/>
    <w:rsid w:val="7CCC0A3B"/>
    <w:rsid w:val="7CD98D86"/>
    <w:rsid w:val="7CDAC66D"/>
    <w:rsid w:val="7CDE6D48"/>
    <w:rsid w:val="7CE9EF9A"/>
    <w:rsid w:val="7CF91350"/>
    <w:rsid w:val="7D1E5F0F"/>
    <w:rsid w:val="7D1E5F0F"/>
    <w:rsid w:val="7D26CB0F"/>
    <w:rsid w:val="7D4FE2C9"/>
    <w:rsid w:val="7D5386E1"/>
    <w:rsid w:val="7D67654D"/>
    <w:rsid w:val="7D90143F"/>
    <w:rsid w:val="7D9B9BB0"/>
    <w:rsid w:val="7D9E8A90"/>
    <w:rsid w:val="7DF0262B"/>
    <w:rsid w:val="7E008C7D"/>
    <w:rsid w:val="7E2F712A"/>
    <w:rsid w:val="7E4D0453"/>
    <w:rsid w:val="7E92DD58"/>
    <w:rsid w:val="7EB0E440"/>
    <w:rsid w:val="7EB84005"/>
    <w:rsid w:val="7EBA2F70"/>
    <w:rsid w:val="7ECBC3B7"/>
    <w:rsid w:val="7EE26915"/>
    <w:rsid w:val="7EE971D1"/>
    <w:rsid w:val="7EF013C4"/>
    <w:rsid w:val="7EFA150D"/>
    <w:rsid w:val="7F273F40"/>
    <w:rsid w:val="7F2AFF40"/>
    <w:rsid w:val="7F2BD72D"/>
    <w:rsid w:val="7F3C9297"/>
    <w:rsid w:val="7F7474AD"/>
    <w:rsid w:val="7F9D3606"/>
    <w:rsid w:val="7FC2B737"/>
    <w:rsid w:val="7FEBCF95"/>
    <w:rsid w:val="7FF08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6838"/>
  <w15:chartTrackingRefBased/>
  <w15:docId w15:val="{F732CDC0-BE7A-44CE-8C95-21EF397D4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07255">
      <w:bodyDiv w:val="1"/>
      <w:marLeft w:val="0"/>
      <w:marRight w:val="0"/>
      <w:marTop w:val="0"/>
      <w:marBottom w:val="0"/>
      <w:divBdr>
        <w:top w:val="none" w:sz="0" w:space="0" w:color="auto"/>
        <w:left w:val="none" w:sz="0" w:space="0" w:color="auto"/>
        <w:bottom w:val="none" w:sz="0" w:space="0" w:color="auto"/>
        <w:right w:val="none" w:sz="0" w:space="0" w:color="auto"/>
      </w:divBdr>
    </w:div>
    <w:div w:id="435903845">
      <w:bodyDiv w:val="1"/>
      <w:marLeft w:val="0"/>
      <w:marRight w:val="0"/>
      <w:marTop w:val="0"/>
      <w:marBottom w:val="0"/>
      <w:divBdr>
        <w:top w:val="none" w:sz="0" w:space="0" w:color="auto"/>
        <w:left w:val="none" w:sz="0" w:space="0" w:color="auto"/>
        <w:bottom w:val="none" w:sz="0" w:space="0" w:color="auto"/>
        <w:right w:val="none" w:sz="0" w:space="0" w:color="auto"/>
      </w:divBdr>
    </w:div>
    <w:div w:id="1499232171">
      <w:bodyDiv w:val="1"/>
      <w:marLeft w:val="0"/>
      <w:marRight w:val="0"/>
      <w:marTop w:val="0"/>
      <w:marBottom w:val="0"/>
      <w:divBdr>
        <w:top w:val="none" w:sz="0" w:space="0" w:color="auto"/>
        <w:left w:val="none" w:sz="0" w:space="0" w:color="auto"/>
        <w:bottom w:val="none" w:sz="0" w:space="0" w:color="auto"/>
        <w:right w:val="none" w:sz="0" w:space="0" w:color="auto"/>
      </w:divBdr>
      <w:divsChild>
        <w:div w:id="207743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yperlink" Target="https://www.cambridge.org/core/journals/cambridge-law-journal/issue/EA37A6B33F57BF70992FA98BA66CCBC7"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cambridge.org/core/journals/cambridge-law-journal/volume/7A3B0379B8FEABFC99A951B4CA251269" TargetMode="External" Id="rId6" /><Relationship Type="http://schemas.openxmlformats.org/officeDocument/2006/relationships/theme" Target="theme/theme1.xml" Id="rId11" /><Relationship Type="http://schemas.openxmlformats.org/officeDocument/2006/relationships/hyperlink" Target="https://www.cambridge.org/core/journals/cambridge-law-journal" TargetMode="Externa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bailii.org/form/search_cases.html" TargetMode="External" Id="rId9" /><Relationship Type="http://schemas.openxmlformats.org/officeDocument/2006/relationships/hyperlink" Target="https://doi.org/10.1017/S0008197300081368%20%20" TargetMode="External" Id="R731db02acdd343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6E558-C75F-4C34-AF94-A1EE07F91EF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3</revision>
  <dcterms:created xsi:type="dcterms:W3CDTF">2021-08-11T18:35:00.0000000Z</dcterms:created>
  <dcterms:modified xsi:type="dcterms:W3CDTF">2021-08-11T21:10:29.1878183Z</dcterms:modified>
</coreProperties>
</file>