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2FE241" w14:textId="77777777" w:rsidR="00A27823" w:rsidRDefault="00C13F7E">
      <w:pPr>
        <w:keepLines/>
        <w:spacing w:line="360" w:lineRule="auto"/>
        <w:jc w:val="center"/>
        <w:rPr>
          <w:b/>
          <w:color w:val="FF0000"/>
          <w:sz w:val="34"/>
          <w:szCs w:val="34"/>
        </w:rPr>
      </w:pPr>
      <w:r>
        <w:rPr>
          <w:b/>
          <w:sz w:val="34"/>
          <w:szCs w:val="34"/>
        </w:rPr>
        <w:t xml:space="preserve">Destination Management: </w:t>
      </w:r>
      <w:r>
        <w:rPr>
          <w:b/>
          <w:color w:val="FF0000"/>
          <w:sz w:val="34"/>
          <w:szCs w:val="34"/>
        </w:rPr>
        <w:t>Scotland</w:t>
      </w:r>
    </w:p>
    <w:p w14:paraId="2D079AAD" w14:textId="77777777" w:rsidR="00A27823" w:rsidRDefault="00C13F7E">
      <w:pPr>
        <w:keepLines/>
        <w:spacing w:line="360" w:lineRule="auto"/>
        <w:rPr>
          <w:b/>
          <w:sz w:val="36"/>
          <w:szCs w:val="36"/>
        </w:rPr>
      </w:pPr>
      <w:r>
        <w:rPr>
          <w:b/>
          <w:sz w:val="36"/>
          <w:szCs w:val="36"/>
        </w:rPr>
        <w:t xml:space="preserve"> </w:t>
      </w:r>
    </w:p>
    <w:p w14:paraId="17C5A821" w14:textId="77777777" w:rsidR="00A27823" w:rsidRDefault="00A27823">
      <w:pPr>
        <w:spacing w:before="240" w:after="240" w:line="360" w:lineRule="auto"/>
        <w:jc w:val="both"/>
        <w:rPr>
          <w:b/>
          <w:sz w:val="36"/>
          <w:szCs w:val="36"/>
        </w:rPr>
      </w:pPr>
    </w:p>
    <w:p w14:paraId="14CFC631" w14:textId="37CCE8A7" w:rsidR="00A27823" w:rsidRDefault="00C13F7E" w:rsidP="00562BC4">
      <w:pPr>
        <w:spacing w:line="360" w:lineRule="auto"/>
        <w:rPr>
          <w:b/>
          <w:sz w:val="32"/>
          <w:szCs w:val="32"/>
        </w:rPr>
      </w:pPr>
      <w:r>
        <w:rPr>
          <w:b/>
          <w:sz w:val="32"/>
          <w:szCs w:val="32"/>
        </w:rPr>
        <w:t>Student’s Name:</w:t>
      </w:r>
      <w:r w:rsidR="005C4B7A">
        <w:rPr>
          <w:b/>
          <w:sz w:val="32"/>
          <w:szCs w:val="32"/>
        </w:rPr>
        <w:t>Chelm Petronela,student id 2018560</w:t>
      </w:r>
      <w:r>
        <w:rPr>
          <w:b/>
          <w:sz w:val="32"/>
          <w:szCs w:val="32"/>
        </w:rPr>
        <w:br/>
        <w:t>Module code: BMIH5006</w:t>
      </w:r>
      <w:r>
        <w:rPr>
          <w:b/>
          <w:sz w:val="32"/>
          <w:szCs w:val="32"/>
        </w:rPr>
        <w:br/>
        <w:t>Module title: Sustainable Hospitality &amp; Tourism Management</w:t>
      </w:r>
      <w:r>
        <w:rPr>
          <w:b/>
          <w:sz w:val="32"/>
          <w:szCs w:val="32"/>
        </w:rPr>
        <w:br/>
        <w:t>Module leader:</w:t>
      </w:r>
      <w:r w:rsidR="005C4B7A">
        <w:rPr>
          <w:b/>
          <w:sz w:val="32"/>
          <w:szCs w:val="32"/>
        </w:rPr>
        <w:t>Dr. Huw Thomas</w:t>
      </w:r>
    </w:p>
    <w:p w14:paraId="01F3153B" w14:textId="2DC4E552" w:rsidR="00A27823" w:rsidRDefault="00C13F7E" w:rsidP="00562BC4">
      <w:pPr>
        <w:spacing w:line="360" w:lineRule="auto"/>
        <w:rPr>
          <w:b/>
          <w:sz w:val="32"/>
          <w:szCs w:val="32"/>
        </w:rPr>
      </w:pPr>
      <w:r>
        <w:rPr>
          <w:b/>
          <w:sz w:val="32"/>
          <w:szCs w:val="32"/>
        </w:rPr>
        <w:t>Word Count: 1</w:t>
      </w:r>
    </w:p>
    <w:p w14:paraId="65821A39" w14:textId="77777777" w:rsidR="00A27823" w:rsidRDefault="00A27823">
      <w:pPr>
        <w:spacing w:line="360" w:lineRule="auto"/>
        <w:jc w:val="both"/>
        <w:rPr>
          <w:b/>
          <w:sz w:val="32"/>
          <w:szCs w:val="32"/>
        </w:rPr>
      </w:pPr>
    </w:p>
    <w:p w14:paraId="4B34F9D7" w14:textId="77777777" w:rsidR="00A27823" w:rsidRDefault="00A27823">
      <w:pPr>
        <w:spacing w:line="360" w:lineRule="auto"/>
        <w:jc w:val="both"/>
        <w:rPr>
          <w:b/>
          <w:sz w:val="32"/>
          <w:szCs w:val="32"/>
        </w:rPr>
      </w:pPr>
    </w:p>
    <w:p w14:paraId="4A61849F" w14:textId="77777777" w:rsidR="00A27823" w:rsidRDefault="00A27823">
      <w:pPr>
        <w:spacing w:line="360" w:lineRule="auto"/>
        <w:jc w:val="both"/>
        <w:rPr>
          <w:b/>
          <w:sz w:val="32"/>
          <w:szCs w:val="32"/>
        </w:rPr>
      </w:pPr>
      <w:bookmarkStart w:id="0" w:name="_GoBack"/>
      <w:bookmarkEnd w:id="0"/>
    </w:p>
    <w:p w14:paraId="1A29A799" w14:textId="77777777" w:rsidR="00A27823" w:rsidRDefault="00A27823">
      <w:pPr>
        <w:spacing w:line="360" w:lineRule="auto"/>
        <w:jc w:val="both"/>
        <w:rPr>
          <w:b/>
          <w:sz w:val="32"/>
          <w:szCs w:val="32"/>
        </w:rPr>
      </w:pPr>
    </w:p>
    <w:p w14:paraId="4B0F5845" w14:textId="77777777" w:rsidR="00A27823" w:rsidRDefault="00A27823">
      <w:pPr>
        <w:spacing w:line="360" w:lineRule="auto"/>
        <w:jc w:val="both"/>
        <w:rPr>
          <w:b/>
          <w:sz w:val="32"/>
          <w:szCs w:val="32"/>
        </w:rPr>
      </w:pPr>
    </w:p>
    <w:p w14:paraId="26BA380B" w14:textId="77777777" w:rsidR="00A27823" w:rsidRDefault="00A27823">
      <w:pPr>
        <w:spacing w:line="360" w:lineRule="auto"/>
        <w:jc w:val="both"/>
        <w:rPr>
          <w:b/>
          <w:sz w:val="32"/>
          <w:szCs w:val="32"/>
        </w:rPr>
      </w:pPr>
    </w:p>
    <w:p w14:paraId="5104C3D4" w14:textId="77777777" w:rsidR="00A27823" w:rsidRDefault="00A27823">
      <w:pPr>
        <w:spacing w:line="360" w:lineRule="auto"/>
        <w:jc w:val="both"/>
        <w:rPr>
          <w:b/>
          <w:sz w:val="32"/>
          <w:szCs w:val="32"/>
        </w:rPr>
      </w:pPr>
    </w:p>
    <w:p w14:paraId="3ED980F2" w14:textId="77777777" w:rsidR="00A27823" w:rsidRDefault="00A27823">
      <w:pPr>
        <w:spacing w:line="360" w:lineRule="auto"/>
        <w:jc w:val="both"/>
        <w:rPr>
          <w:b/>
          <w:sz w:val="32"/>
          <w:szCs w:val="32"/>
        </w:rPr>
      </w:pPr>
    </w:p>
    <w:p w14:paraId="39349117" w14:textId="77777777" w:rsidR="00A27823" w:rsidRDefault="00A27823">
      <w:pPr>
        <w:spacing w:line="360" w:lineRule="auto"/>
        <w:jc w:val="both"/>
        <w:rPr>
          <w:b/>
          <w:sz w:val="32"/>
          <w:szCs w:val="32"/>
        </w:rPr>
      </w:pPr>
    </w:p>
    <w:p w14:paraId="30AEFCA4" w14:textId="77777777" w:rsidR="00A27823" w:rsidRDefault="00A27823">
      <w:pPr>
        <w:spacing w:line="360" w:lineRule="auto"/>
        <w:jc w:val="both"/>
        <w:rPr>
          <w:b/>
          <w:sz w:val="32"/>
          <w:szCs w:val="32"/>
        </w:rPr>
      </w:pPr>
    </w:p>
    <w:p w14:paraId="441EFEE3" w14:textId="77777777" w:rsidR="00A27823" w:rsidRDefault="00A27823">
      <w:pPr>
        <w:spacing w:line="360" w:lineRule="auto"/>
        <w:jc w:val="both"/>
        <w:rPr>
          <w:b/>
          <w:sz w:val="32"/>
          <w:szCs w:val="32"/>
        </w:rPr>
      </w:pPr>
    </w:p>
    <w:p w14:paraId="74252619" w14:textId="77777777" w:rsidR="00A27823" w:rsidRDefault="00A27823">
      <w:pPr>
        <w:spacing w:line="360" w:lineRule="auto"/>
        <w:jc w:val="both"/>
        <w:rPr>
          <w:b/>
          <w:sz w:val="32"/>
          <w:szCs w:val="32"/>
        </w:rPr>
      </w:pPr>
    </w:p>
    <w:p w14:paraId="503392E7" w14:textId="77777777" w:rsidR="00A27823" w:rsidRDefault="00A27823">
      <w:pPr>
        <w:spacing w:line="360" w:lineRule="auto"/>
        <w:jc w:val="both"/>
        <w:rPr>
          <w:b/>
          <w:sz w:val="32"/>
          <w:szCs w:val="32"/>
        </w:rPr>
      </w:pPr>
    </w:p>
    <w:p w14:paraId="659791A4" w14:textId="77777777" w:rsidR="00A27823" w:rsidRDefault="00A27823">
      <w:pPr>
        <w:spacing w:line="360" w:lineRule="auto"/>
        <w:jc w:val="both"/>
        <w:rPr>
          <w:b/>
          <w:sz w:val="32"/>
          <w:szCs w:val="32"/>
        </w:rPr>
      </w:pPr>
    </w:p>
    <w:p w14:paraId="02BB25BC" w14:textId="77777777" w:rsidR="00A27823" w:rsidRDefault="00A27823">
      <w:pPr>
        <w:spacing w:line="360" w:lineRule="auto"/>
        <w:jc w:val="both"/>
        <w:rPr>
          <w:b/>
          <w:sz w:val="32"/>
          <w:szCs w:val="32"/>
        </w:rPr>
      </w:pPr>
    </w:p>
    <w:p w14:paraId="60A35903" w14:textId="77777777" w:rsidR="00A27823" w:rsidRDefault="00C13F7E">
      <w:pPr>
        <w:spacing w:line="360" w:lineRule="auto"/>
        <w:jc w:val="both"/>
        <w:rPr>
          <w:b/>
          <w:sz w:val="32"/>
          <w:szCs w:val="32"/>
        </w:rPr>
      </w:pPr>
      <w:r>
        <w:rPr>
          <w:b/>
          <w:sz w:val="32"/>
          <w:szCs w:val="32"/>
        </w:rPr>
        <w:t>Table of content</w:t>
      </w:r>
    </w:p>
    <w:sdt>
      <w:sdtPr>
        <w:id w:val="1675141598"/>
        <w:docPartObj>
          <w:docPartGallery w:val="Table of Contents"/>
          <w:docPartUnique/>
        </w:docPartObj>
      </w:sdtPr>
      <w:sdtEndPr/>
      <w:sdtContent>
        <w:p w14:paraId="759ABF60" w14:textId="77777777" w:rsidR="00A27823" w:rsidRDefault="00C13F7E">
          <w:pPr>
            <w:tabs>
              <w:tab w:val="right" w:pos="9360"/>
            </w:tabs>
            <w:spacing w:before="80" w:line="360" w:lineRule="auto"/>
            <w:rPr>
              <w:color w:val="000000"/>
              <w:sz w:val="24"/>
              <w:szCs w:val="24"/>
            </w:rPr>
          </w:pPr>
          <w:r>
            <w:fldChar w:fldCharType="begin"/>
          </w:r>
          <w:r>
            <w:instrText xml:space="preserve"> TOC \h \u \z </w:instrText>
          </w:r>
          <w:r>
            <w:fldChar w:fldCharType="separate"/>
          </w:r>
          <w:hyperlink w:anchor="_iervnbzaj8wv">
            <w:r>
              <w:rPr>
                <w:color w:val="000000"/>
                <w:sz w:val="24"/>
                <w:szCs w:val="24"/>
              </w:rPr>
              <w:t>Introd</w:t>
            </w:r>
          </w:hyperlink>
          <w:hyperlink w:anchor="_iervnbzaj8wv">
            <w:r>
              <w:rPr>
                <w:color w:val="000000"/>
                <w:sz w:val="24"/>
                <w:szCs w:val="24"/>
              </w:rPr>
              <w:t>uction</w:t>
            </w:r>
          </w:hyperlink>
          <w:r>
            <w:rPr>
              <w:color w:val="000000"/>
              <w:sz w:val="24"/>
              <w:szCs w:val="24"/>
            </w:rPr>
            <w:tab/>
          </w:r>
          <w:r>
            <w:fldChar w:fldCharType="begin"/>
          </w:r>
          <w:r>
            <w:instrText xml:space="preserve"> PAGEREF _iervnbzaj8wv \h </w:instrText>
          </w:r>
          <w:r>
            <w:fldChar w:fldCharType="separate"/>
          </w:r>
          <w:r>
            <w:rPr>
              <w:color w:val="000000"/>
              <w:sz w:val="24"/>
              <w:szCs w:val="24"/>
            </w:rPr>
            <w:t>1</w:t>
          </w:r>
          <w:r>
            <w:fldChar w:fldCharType="end"/>
          </w:r>
        </w:p>
        <w:p w14:paraId="4CACBD4F" w14:textId="77777777" w:rsidR="00A27823" w:rsidRDefault="00C13F7E">
          <w:pPr>
            <w:tabs>
              <w:tab w:val="right" w:pos="9360"/>
            </w:tabs>
            <w:spacing w:before="200" w:line="360" w:lineRule="auto"/>
            <w:rPr>
              <w:color w:val="000000"/>
              <w:sz w:val="24"/>
              <w:szCs w:val="24"/>
            </w:rPr>
          </w:pPr>
          <w:hyperlink w:anchor="_oelgvu3bqprq">
            <w:r>
              <w:rPr>
                <w:color w:val="000000"/>
                <w:sz w:val="24"/>
                <w:szCs w:val="24"/>
              </w:rPr>
              <w:t>Scotland as a sustainable tourism destination</w:t>
            </w:r>
          </w:hyperlink>
          <w:r>
            <w:rPr>
              <w:color w:val="000000"/>
              <w:sz w:val="24"/>
              <w:szCs w:val="24"/>
            </w:rPr>
            <w:tab/>
          </w:r>
          <w:r>
            <w:fldChar w:fldCharType="begin"/>
          </w:r>
          <w:r>
            <w:instrText xml:space="preserve"> PAGEREF _oelgvu3bqprq \h </w:instrText>
          </w:r>
          <w:r>
            <w:fldChar w:fldCharType="separate"/>
          </w:r>
          <w:r>
            <w:rPr>
              <w:color w:val="000000"/>
              <w:sz w:val="24"/>
              <w:szCs w:val="24"/>
            </w:rPr>
            <w:t>2</w:t>
          </w:r>
          <w:r>
            <w:fldChar w:fldCharType="end"/>
          </w:r>
        </w:p>
        <w:p w14:paraId="19E76E39" w14:textId="77777777" w:rsidR="00A27823" w:rsidRDefault="00C13F7E">
          <w:pPr>
            <w:tabs>
              <w:tab w:val="right" w:pos="9360"/>
            </w:tabs>
            <w:spacing w:before="200" w:line="360" w:lineRule="auto"/>
            <w:rPr>
              <w:color w:val="000000"/>
              <w:sz w:val="24"/>
              <w:szCs w:val="24"/>
            </w:rPr>
          </w:pPr>
          <w:hyperlink w:anchor="_hdom8ynuk9nx">
            <w:r>
              <w:rPr>
                <w:color w:val="000000"/>
                <w:sz w:val="24"/>
                <w:szCs w:val="24"/>
              </w:rPr>
              <w:t>The three crucial pillars of sustainability</w:t>
            </w:r>
          </w:hyperlink>
          <w:r>
            <w:rPr>
              <w:color w:val="000000"/>
              <w:sz w:val="24"/>
              <w:szCs w:val="24"/>
            </w:rPr>
            <w:tab/>
          </w:r>
          <w:r>
            <w:fldChar w:fldCharType="begin"/>
          </w:r>
          <w:r>
            <w:instrText xml:space="preserve"> PAGEREF _hdom8ynuk9nx \h </w:instrText>
          </w:r>
          <w:r>
            <w:fldChar w:fldCharType="separate"/>
          </w:r>
          <w:r>
            <w:rPr>
              <w:color w:val="000000"/>
              <w:sz w:val="24"/>
              <w:szCs w:val="24"/>
            </w:rPr>
            <w:t>3</w:t>
          </w:r>
          <w:r>
            <w:fldChar w:fldCharType="end"/>
          </w:r>
        </w:p>
        <w:p w14:paraId="5E7C311C" w14:textId="77777777" w:rsidR="00A27823" w:rsidRDefault="00C13F7E">
          <w:pPr>
            <w:tabs>
              <w:tab w:val="right" w:pos="9360"/>
            </w:tabs>
            <w:spacing w:before="200" w:line="360" w:lineRule="auto"/>
            <w:rPr>
              <w:color w:val="000000"/>
              <w:sz w:val="24"/>
              <w:szCs w:val="24"/>
            </w:rPr>
          </w:pPr>
          <w:hyperlink w:anchor="_1qlx1ekppd34">
            <w:r>
              <w:rPr>
                <w:color w:val="000000"/>
                <w:sz w:val="24"/>
                <w:szCs w:val="24"/>
              </w:rPr>
              <w:t>The Butler’s life-cycle model</w:t>
            </w:r>
          </w:hyperlink>
          <w:r>
            <w:rPr>
              <w:color w:val="000000"/>
              <w:sz w:val="24"/>
              <w:szCs w:val="24"/>
            </w:rPr>
            <w:tab/>
          </w:r>
          <w:r>
            <w:fldChar w:fldCharType="begin"/>
          </w:r>
          <w:r>
            <w:instrText xml:space="preserve"> PAGEREF _1qlx1ekppd34 \h </w:instrText>
          </w:r>
          <w:r>
            <w:fldChar w:fldCharType="separate"/>
          </w:r>
          <w:r>
            <w:rPr>
              <w:color w:val="000000"/>
              <w:sz w:val="24"/>
              <w:szCs w:val="24"/>
            </w:rPr>
            <w:t>4</w:t>
          </w:r>
          <w:r>
            <w:fldChar w:fldCharType="end"/>
          </w:r>
        </w:p>
        <w:p w14:paraId="5D74E60C" w14:textId="77777777" w:rsidR="00A27823" w:rsidRDefault="00C13F7E">
          <w:pPr>
            <w:tabs>
              <w:tab w:val="right" w:pos="9360"/>
            </w:tabs>
            <w:spacing w:before="200" w:line="360" w:lineRule="auto"/>
            <w:rPr>
              <w:color w:val="000000"/>
              <w:sz w:val="24"/>
              <w:szCs w:val="24"/>
            </w:rPr>
          </w:pPr>
          <w:hyperlink w:anchor="_whanenqvhysv">
            <w:r>
              <w:rPr>
                <w:color w:val="000000"/>
                <w:sz w:val="24"/>
                <w:szCs w:val="24"/>
              </w:rPr>
              <w:t>Doxey’s irridex model</w:t>
            </w:r>
          </w:hyperlink>
          <w:r>
            <w:rPr>
              <w:color w:val="000000"/>
              <w:sz w:val="24"/>
              <w:szCs w:val="24"/>
            </w:rPr>
            <w:tab/>
          </w:r>
          <w:r>
            <w:fldChar w:fldCharType="begin"/>
          </w:r>
          <w:r>
            <w:instrText xml:space="preserve"> PAGEREF _whanenqvhysv \h </w:instrText>
          </w:r>
          <w:r>
            <w:fldChar w:fldCharType="separate"/>
          </w:r>
          <w:r>
            <w:rPr>
              <w:color w:val="000000"/>
              <w:sz w:val="24"/>
              <w:szCs w:val="24"/>
            </w:rPr>
            <w:t>6</w:t>
          </w:r>
          <w:r>
            <w:fldChar w:fldCharType="end"/>
          </w:r>
        </w:p>
        <w:p w14:paraId="68AA4342" w14:textId="77777777" w:rsidR="00A27823" w:rsidRDefault="00C13F7E">
          <w:pPr>
            <w:tabs>
              <w:tab w:val="right" w:pos="9360"/>
            </w:tabs>
            <w:spacing w:before="200" w:line="360" w:lineRule="auto"/>
            <w:rPr>
              <w:color w:val="000000"/>
              <w:sz w:val="24"/>
              <w:szCs w:val="24"/>
            </w:rPr>
          </w:pPr>
          <w:hyperlink w:anchor="_jvumml6mnhxp">
            <w:r>
              <w:rPr>
                <w:color w:val="000000"/>
                <w:sz w:val="24"/>
                <w:szCs w:val="24"/>
              </w:rPr>
              <w:t>Recommendations for the future development of Scotland</w:t>
            </w:r>
          </w:hyperlink>
          <w:r>
            <w:rPr>
              <w:color w:val="000000"/>
              <w:sz w:val="24"/>
              <w:szCs w:val="24"/>
            </w:rPr>
            <w:tab/>
          </w:r>
          <w:r>
            <w:fldChar w:fldCharType="begin"/>
          </w:r>
          <w:r>
            <w:instrText xml:space="preserve"> PAGEREF _jvumml6mnhxp \h </w:instrText>
          </w:r>
          <w:r>
            <w:fldChar w:fldCharType="separate"/>
          </w:r>
          <w:r>
            <w:rPr>
              <w:color w:val="000000"/>
              <w:sz w:val="24"/>
              <w:szCs w:val="24"/>
            </w:rPr>
            <w:t>7</w:t>
          </w:r>
          <w:r>
            <w:fldChar w:fldCharType="end"/>
          </w:r>
        </w:p>
        <w:p w14:paraId="66E32034" w14:textId="77777777" w:rsidR="00A27823" w:rsidRDefault="00C13F7E">
          <w:pPr>
            <w:tabs>
              <w:tab w:val="right" w:pos="9360"/>
            </w:tabs>
            <w:spacing w:before="200" w:line="360" w:lineRule="auto"/>
            <w:rPr>
              <w:color w:val="000000"/>
              <w:sz w:val="24"/>
              <w:szCs w:val="24"/>
            </w:rPr>
          </w:pPr>
          <w:hyperlink w:anchor="_n31mx899j1f9">
            <w:r>
              <w:rPr>
                <w:color w:val="000000"/>
                <w:sz w:val="24"/>
                <w:szCs w:val="24"/>
              </w:rPr>
              <w:t>Conclusion</w:t>
            </w:r>
          </w:hyperlink>
          <w:r>
            <w:rPr>
              <w:color w:val="000000"/>
              <w:sz w:val="24"/>
              <w:szCs w:val="24"/>
            </w:rPr>
            <w:tab/>
          </w:r>
          <w:r>
            <w:fldChar w:fldCharType="begin"/>
          </w:r>
          <w:r>
            <w:instrText xml:space="preserve"> PAGEREF _n31mx899j1f9 \h </w:instrText>
          </w:r>
          <w:r>
            <w:fldChar w:fldCharType="separate"/>
          </w:r>
          <w:r>
            <w:rPr>
              <w:color w:val="000000"/>
              <w:sz w:val="24"/>
              <w:szCs w:val="24"/>
            </w:rPr>
            <w:t>7</w:t>
          </w:r>
          <w:r>
            <w:fldChar w:fldCharType="end"/>
          </w:r>
        </w:p>
        <w:p w14:paraId="325753F1" w14:textId="77777777" w:rsidR="00A27823" w:rsidRDefault="00C13F7E">
          <w:pPr>
            <w:tabs>
              <w:tab w:val="right" w:pos="9360"/>
            </w:tabs>
            <w:spacing w:before="200" w:after="80" w:line="360" w:lineRule="auto"/>
            <w:rPr>
              <w:color w:val="000000"/>
              <w:sz w:val="24"/>
              <w:szCs w:val="24"/>
            </w:rPr>
          </w:pPr>
          <w:hyperlink w:anchor="_7ooppbfbiqm1">
            <w:r>
              <w:rPr>
                <w:color w:val="000000"/>
                <w:sz w:val="24"/>
                <w:szCs w:val="24"/>
              </w:rPr>
              <w:t>References</w:t>
            </w:r>
          </w:hyperlink>
          <w:r>
            <w:rPr>
              <w:color w:val="000000"/>
              <w:sz w:val="24"/>
              <w:szCs w:val="24"/>
            </w:rPr>
            <w:tab/>
          </w:r>
          <w:r>
            <w:fldChar w:fldCharType="begin"/>
          </w:r>
          <w:r>
            <w:instrText xml:space="preserve"> PAGEREF _7ooppbfbiqm1 \h </w:instrText>
          </w:r>
          <w:r>
            <w:fldChar w:fldCharType="separate"/>
          </w:r>
          <w:r>
            <w:rPr>
              <w:color w:val="000000"/>
              <w:sz w:val="24"/>
              <w:szCs w:val="24"/>
            </w:rPr>
            <w:t>8</w:t>
          </w:r>
          <w:r>
            <w:fldChar w:fldCharType="end"/>
          </w:r>
          <w:r>
            <w:fldChar w:fldCharType="end"/>
          </w:r>
        </w:p>
      </w:sdtContent>
    </w:sdt>
    <w:p w14:paraId="5B3C115A" w14:textId="77777777" w:rsidR="00A27823" w:rsidRDefault="00A27823">
      <w:pPr>
        <w:spacing w:line="360" w:lineRule="auto"/>
        <w:jc w:val="both"/>
        <w:rPr>
          <w:b/>
          <w:sz w:val="32"/>
          <w:szCs w:val="32"/>
        </w:rPr>
      </w:pPr>
    </w:p>
    <w:p w14:paraId="3F3CA523" w14:textId="0458F267" w:rsidR="00A27823" w:rsidRDefault="00A27823" w:rsidP="004871FE">
      <w:pPr>
        <w:tabs>
          <w:tab w:val="right" w:pos="9360"/>
        </w:tabs>
        <w:spacing w:before="200" w:after="80" w:line="360" w:lineRule="auto"/>
        <w:rPr>
          <w:sz w:val="24"/>
          <w:szCs w:val="24"/>
        </w:rPr>
        <w:sectPr w:rsidR="00A27823" w:rsidSect="00B85C90">
          <w:footerReference w:type="default" r:id="rId6"/>
          <w:pgSz w:w="12240" w:h="15840"/>
          <w:pgMar w:top="1440" w:right="1440" w:bottom="1440" w:left="1440" w:header="720" w:footer="720" w:gutter="0"/>
          <w:pgNumType w:fmt="lowerRoman" w:start="1"/>
          <w:cols w:space="720"/>
        </w:sectPr>
      </w:pPr>
    </w:p>
    <w:p w14:paraId="1497FEFE" w14:textId="77777777" w:rsidR="00A27823" w:rsidRDefault="00C13F7E">
      <w:pPr>
        <w:pStyle w:val="Heading2"/>
        <w:spacing w:line="360" w:lineRule="auto"/>
        <w:jc w:val="both"/>
      </w:pPr>
      <w:bookmarkStart w:id="1" w:name="_iervnbzaj8wv" w:colFirst="0" w:colLast="0"/>
      <w:bookmarkEnd w:id="1"/>
      <w:r>
        <w:rPr>
          <w:b/>
        </w:rPr>
        <w:lastRenderedPageBreak/>
        <w:t>Introduction</w:t>
      </w:r>
    </w:p>
    <w:p w14:paraId="261E107F" w14:textId="74DBAF9D" w:rsidR="00A27823" w:rsidRDefault="00C13F7E">
      <w:pPr>
        <w:spacing w:line="360" w:lineRule="auto"/>
        <w:jc w:val="both"/>
        <w:rPr>
          <w:sz w:val="24"/>
          <w:szCs w:val="24"/>
        </w:rPr>
      </w:pPr>
      <w:r>
        <w:rPr>
          <w:sz w:val="24"/>
          <w:szCs w:val="24"/>
        </w:rPr>
        <w:t xml:space="preserve">The term "hospitality management" refers to the administration, operational, and commercial tasks that are performed on a </w:t>
      </w:r>
      <w:r>
        <w:rPr>
          <w:sz w:val="24"/>
          <w:szCs w:val="24"/>
        </w:rPr>
        <w:t>daily basis by businesses that are in some way connected to the hospitality industry. The phrase "hospitality management," as opposed to the more narrowly focused "hotel management," comprises a number of enterprises, including food and beverage management</w:t>
      </w:r>
      <w:r>
        <w:rPr>
          <w:sz w:val="24"/>
          <w:szCs w:val="24"/>
        </w:rPr>
        <w:t>, travel and accommodation management, and event management (Lugosi and Jameson, 2017). In a hotel or resort, the responsibility of maintaining the smooth operation of a wide array of services and functions falls on the shoulders of the hospitality manager</w:t>
      </w:r>
      <w:r>
        <w:rPr>
          <w:sz w:val="24"/>
          <w:szCs w:val="24"/>
        </w:rPr>
        <w:t>. Sustainable hospitality refers to the practice of incorporating ESG (environmental, social, and governance) principles into the hospitality and hotel businesses.</w:t>
      </w:r>
    </w:p>
    <w:p w14:paraId="6A6B90C8" w14:textId="77777777" w:rsidR="00A27823" w:rsidRDefault="00C13F7E">
      <w:pPr>
        <w:spacing w:line="360" w:lineRule="auto"/>
        <w:jc w:val="center"/>
        <w:rPr>
          <w:sz w:val="24"/>
          <w:szCs w:val="24"/>
        </w:rPr>
      </w:pPr>
      <w:r>
        <w:rPr>
          <w:noProof/>
          <w:sz w:val="24"/>
          <w:szCs w:val="24"/>
        </w:rPr>
        <w:drawing>
          <wp:inline distT="114300" distB="114300" distL="114300" distR="114300" wp14:anchorId="27FDF465" wp14:editId="54958183">
            <wp:extent cx="3324225" cy="3276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24225" cy="3276600"/>
                    </a:xfrm>
                    <a:prstGeom prst="rect">
                      <a:avLst/>
                    </a:prstGeom>
                    <a:ln/>
                  </pic:spPr>
                </pic:pic>
              </a:graphicData>
            </a:graphic>
          </wp:inline>
        </w:drawing>
      </w:r>
    </w:p>
    <w:p w14:paraId="3B9E2EC9" w14:textId="63580B2B" w:rsidR="00A27823" w:rsidRDefault="00C13F7E">
      <w:pPr>
        <w:spacing w:line="360" w:lineRule="auto"/>
        <w:jc w:val="center"/>
        <w:rPr>
          <w:sz w:val="24"/>
          <w:szCs w:val="24"/>
        </w:rPr>
      </w:pPr>
      <w:r>
        <w:rPr>
          <w:sz w:val="24"/>
          <w:szCs w:val="24"/>
        </w:rPr>
        <w:t>Figure 1: Integrated destination management approach</w:t>
      </w:r>
    </w:p>
    <w:p w14:paraId="43B161D6" w14:textId="7FBEFF9C" w:rsidR="004871FE" w:rsidRDefault="004871FE">
      <w:pPr>
        <w:spacing w:line="360" w:lineRule="auto"/>
        <w:jc w:val="center"/>
        <w:rPr>
          <w:sz w:val="24"/>
          <w:szCs w:val="24"/>
        </w:rPr>
      </w:pPr>
      <w:r>
        <w:rPr>
          <w:sz w:val="24"/>
          <w:szCs w:val="24"/>
        </w:rPr>
        <w:t xml:space="preserve">Source: </w:t>
      </w:r>
      <w:r w:rsidRPr="004871FE">
        <w:rPr>
          <w:sz w:val="24"/>
          <w:szCs w:val="24"/>
        </w:rPr>
        <w:t>(Lugosi and Jameson, 2017)</w:t>
      </w:r>
    </w:p>
    <w:p w14:paraId="3E759E99" w14:textId="77777777" w:rsidR="00A27823" w:rsidRDefault="00C13F7E">
      <w:pPr>
        <w:spacing w:line="360" w:lineRule="auto"/>
        <w:jc w:val="both"/>
        <w:rPr>
          <w:sz w:val="24"/>
          <w:szCs w:val="24"/>
        </w:rPr>
      </w:pPr>
      <w:r>
        <w:rPr>
          <w:sz w:val="24"/>
          <w:szCs w:val="24"/>
        </w:rPr>
        <w:t>Destination management encompasses a wide range of responsibilities, including marketing initiatives, management of local resources, management of housing, activities, and events, management of environmental concerns, management of tourist attractions, and</w:t>
      </w:r>
      <w:r>
        <w:rPr>
          <w:sz w:val="24"/>
          <w:szCs w:val="24"/>
        </w:rPr>
        <w:t xml:space="preserve"> management of transportation. Any region's economy benefits from visitors since </w:t>
      </w:r>
      <w:r>
        <w:rPr>
          <w:sz w:val="24"/>
          <w:szCs w:val="24"/>
        </w:rPr>
        <w:lastRenderedPageBreak/>
        <w:t>they bring in much-needed cash, stimulate new business, and boost the economy (Nunkoo, 2018). The vitality and illumination that it provides may be of use to communities of va</w:t>
      </w:r>
      <w:r>
        <w:rPr>
          <w:sz w:val="24"/>
          <w:szCs w:val="24"/>
        </w:rPr>
        <w:t>rying sizes, from little towns and rural regions to enormous urban areas and even whole nations. On the other hand, tourism may have unintended consequences, such as the destruction of the natural environment, the creation of extra pollution, the depletion</w:t>
      </w:r>
      <w:r>
        <w:rPr>
          <w:sz w:val="24"/>
          <w:szCs w:val="24"/>
        </w:rPr>
        <w:t xml:space="preserve"> of resources, and increased traffic. As a consequence of this, efficient tourism management is very necessary (Wood, 2020). This involves analysing the benefits and drawbacks of the industry, keeping an eye on local businesses and residents, ensuring that</w:t>
      </w:r>
      <w:r>
        <w:rPr>
          <w:sz w:val="24"/>
          <w:szCs w:val="24"/>
        </w:rPr>
        <w:t xml:space="preserve"> the environment is protected, and striking a balance between supply and demand.</w:t>
      </w:r>
    </w:p>
    <w:p w14:paraId="41523BA8" w14:textId="77777777" w:rsidR="00A27823" w:rsidRDefault="00C13F7E">
      <w:pPr>
        <w:pStyle w:val="Heading2"/>
        <w:spacing w:line="360" w:lineRule="auto"/>
        <w:jc w:val="both"/>
        <w:rPr>
          <w:b/>
        </w:rPr>
      </w:pPr>
      <w:bookmarkStart w:id="2" w:name="_oelgvu3bqprq" w:colFirst="0" w:colLast="0"/>
      <w:bookmarkEnd w:id="2"/>
      <w:r>
        <w:rPr>
          <w:b/>
        </w:rPr>
        <w:t>Scotland as a sustainable tourism destination</w:t>
      </w:r>
    </w:p>
    <w:p w14:paraId="0AC78156" w14:textId="77777777" w:rsidR="00A27823" w:rsidRDefault="00C13F7E">
      <w:pPr>
        <w:spacing w:line="360" w:lineRule="auto"/>
        <w:jc w:val="both"/>
        <w:rPr>
          <w:sz w:val="24"/>
          <w:szCs w:val="24"/>
        </w:rPr>
      </w:pPr>
      <w:r>
        <w:rPr>
          <w:sz w:val="24"/>
          <w:szCs w:val="24"/>
        </w:rPr>
        <w:t>With an annual income of £4 billion, Scotland's tourist industry is responsible for supporting almost 200,000 jobs, the vast majo</w:t>
      </w:r>
      <w:r>
        <w:rPr>
          <w:sz w:val="24"/>
          <w:szCs w:val="24"/>
        </w:rPr>
        <w:t>rity of which are in the service sector. The number of British tourists that visited Scotland in 2017 was expected to be 64.5 million, and they spent £3.75 billion and stayed an estimated 64.5 million nights (Lashley, 2016). Foreign guests stayed in Scotla</w:t>
      </w:r>
      <w:r>
        <w:rPr>
          <w:sz w:val="24"/>
          <w:szCs w:val="24"/>
        </w:rPr>
        <w:t>nd for 15 million nights in 2012, spending £806 million. Of all the foreign visitors to Scotland, Americans made up 24 percent, followed by Germans (9 percent) and French (7 percent). That's right, only eight percent.</w:t>
      </w:r>
    </w:p>
    <w:p w14:paraId="22B989E6" w14:textId="77777777" w:rsidR="00A27823" w:rsidRDefault="00C13F7E">
      <w:pPr>
        <w:spacing w:line="360" w:lineRule="auto"/>
        <w:jc w:val="center"/>
        <w:rPr>
          <w:sz w:val="24"/>
          <w:szCs w:val="24"/>
        </w:rPr>
      </w:pPr>
      <w:r>
        <w:rPr>
          <w:noProof/>
          <w:sz w:val="24"/>
          <w:szCs w:val="24"/>
        </w:rPr>
        <w:drawing>
          <wp:inline distT="114300" distB="114300" distL="114300" distR="114300" wp14:anchorId="06965FA0" wp14:editId="51DF3937">
            <wp:extent cx="4586288" cy="2520988"/>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586288" cy="2520988"/>
                    </a:xfrm>
                    <a:prstGeom prst="rect">
                      <a:avLst/>
                    </a:prstGeom>
                    <a:ln/>
                  </pic:spPr>
                </pic:pic>
              </a:graphicData>
            </a:graphic>
          </wp:inline>
        </w:drawing>
      </w:r>
    </w:p>
    <w:p w14:paraId="42EC053C" w14:textId="37E20262" w:rsidR="00A27823" w:rsidRDefault="00C13F7E">
      <w:pPr>
        <w:spacing w:line="360" w:lineRule="auto"/>
        <w:jc w:val="center"/>
        <w:rPr>
          <w:sz w:val="24"/>
          <w:szCs w:val="24"/>
        </w:rPr>
      </w:pPr>
      <w:r>
        <w:rPr>
          <w:sz w:val="24"/>
          <w:szCs w:val="24"/>
        </w:rPr>
        <w:t xml:space="preserve">Figure 2: Visitor spending over the </w:t>
      </w:r>
      <w:r>
        <w:rPr>
          <w:sz w:val="24"/>
          <w:szCs w:val="24"/>
        </w:rPr>
        <w:t>years in Scotland</w:t>
      </w:r>
      <w:r w:rsidR="003F54CE">
        <w:rPr>
          <w:sz w:val="24"/>
          <w:szCs w:val="24"/>
        </w:rPr>
        <w:br/>
        <w:t xml:space="preserve">Source: </w:t>
      </w:r>
      <w:r w:rsidR="00D9492E" w:rsidRPr="00D9492E">
        <w:rPr>
          <w:sz w:val="24"/>
          <w:szCs w:val="24"/>
        </w:rPr>
        <w:t>(Nunkoo, 2018)</w:t>
      </w:r>
    </w:p>
    <w:p w14:paraId="7391AFFA" w14:textId="77777777" w:rsidR="00A27823" w:rsidRDefault="00A27823">
      <w:pPr>
        <w:spacing w:line="360" w:lineRule="auto"/>
        <w:jc w:val="center"/>
        <w:rPr>
          <w:sz w:val="24"/>
          <w:szCs w:val="24"/>
        </w:rPr>
      </w:pPr>
    </w:p>
    <w:p w14:paraId="3718FA37" w14:textId="77777777" w:rsidR="00A27823" w:rsidRDefault="00C13F7E">
      <w:pPr>
        <w:spacing w:line="360" w:lineRule="auto"/>
        <w:jc w:val="both"/>
        <w:rPr>
          <w:sz w:val="24"/>
          <w:szCs w:val="24"/>
        </w:rPr>
      </w:pPr>
      <w:r>
        <w:rPr>
          <w:sz w:val="24"/>
          <w:szCs w:val="24"/>
        </w:rPr>
        <w:lastRenderedPageBreak/>
        <w:t>Due to its beautiful landscape and abundance of historical landmarks, Scotland is a popular tourist destination (Butler, 2018). Stone circles, standing stones, and burial mounds are all examples of monuments from t</w:t>
      </w:r>
      <w:r>
        <w:rPr>
          <w:sz w:val="24"/>
          <w:szCs w:val="24"/>
        </w:rPr>
        <w:t>he Bronze and Iron Ages. It's possible that any history lover may find something of interest among the region's many museums, ruins, and other historical monuments. There are others who find motivation in the Scottish way of life.</w:t>
      </w:r>
    </w:p>
    <w:p w14:paraId="5443D523" w14:textId="08935ED2" w:rsidR="00A27823" w:rsidRDefault="00C13F7E">
      <w:pPr>
        <w:spacing w:line="360" w:lineRule="auto"/>
        <w:jc w:val="both"/>
        <w:rPr>
          <w:sz w:val="24"/>
          <w:szCs w:val="24"/>
        </w:rPr>
      </w:pPr>
      <w:r>
        <w:rPr>
          <w:sz w:val="24"/>
          <w:szCs w:val="24"/>
        </w:rPr>
        <w:t>The months of April throu</w:t>
      </w:r>
      <w:r>
        <w:rPr>
          <w:sz w:val="24"/>
          <w:szCs w:val="24"/>
        </w:rPr>
        <w:t>gh October are the busiest for travellers (Alexander et al, 2017). VisitScotland, Scotland's official tourism organisation, has begun a targeted advertising campaign to highlight the country's many attractions and tourist-friendly sectors, such as its golf</w:t>
      </w:r>
      <w:r>
        <w:rPr>
          <w:sz w:val="24"/>
          <w:szCs w:val="24"/>
        </w:rPr>
        <w:t xml:space="preserve"> courses, fishing spots, and restaurants. Edinburgh serves as the government's main administrative centre. Both the historic district and the modern business district have been designated as World Heritage Sites by UNESCO. Edinburgh, Scotland, is not only </w:t>
      </w:r>
      <w:r>
        <w:rPr>
          <w:sz w:val="24"/>
          <w:szCs w:val="24"/>
        </w:rPr>
        <w:t xml:space="preserve">the most visited city in Scotland but also the most visited city in the United Kingdom overall, second only to London in terms of annual visitor numbers (Durie, 2017). The Royal Mile, Our Dynamic Earth, the Edinburgh Zoo, and the Palace of </w:t>
      </w:r>
      <w:r w:rsidR="00C07E31">
        <w:rPr>
          <w:sz w:val="24"/>
          <w:szCs w:val="24"/>
        </w:rPr>
        <w:t>Holyrood house</w:t>
      </w:r>
      <w:r>
        <w:rPr>
          <w:sz w:val="24"/>
          <w:szCs w:val="24"/>
        </w:rPr>
        <w:t xml:space="preserve"> a</w:t>
      </w:r>
      <w:r>
        <w:rPr>
          <w:sz w:val="24"/>
          <w:szCs w:val="24"/>
        </w:rPr>
        <w:t>re just a few of the things to see and do in Edinburgh. The University of Edinburgh was established in 1583, making it the city's oldest of four institutions.</w:t>
      </w:r>
    </w:p>
    <w:p w14:paraId="495492A8" w14:textId="77777777" w:rsidR="00A27823" w:rsidRDefault="00C13F7E">
      <w:pPr>
        <w:pStyle w:val="Heading2"/>
        <w:spacing w:line="360" w:lineRule="auto"/>
        <w:jc w:val="both"/>
        <w:rPr>
          <w:b/>
        </w:rPr>
      </w:pPr>
      <w:bookmarkStart w:id="3" w:name="_hdom8ynuk9nx" w:colFirst="0" w:colLast="0"/>
      <w:bookmarkEnd w:id="3"/>
      <w:r>
        <w:rPr>
          <w:b/>
        </w:rPr>
        <w:t>The three crucial pillars of sustainability</w:t>
      </w:r>
    </w:p>
    <w:p w14:paraId="4C8B02EF" w14:textId="77777777" w:rsidR="00A27823" w:rsidRDefault="00C13F7E">
      <w:pPr>
        <w:spacing w:line="360" w:lineRule="auto"/>
        <w:jc w:val="both"/>
        <w:rPr>
          <w:sz w:val="24"/>
          <w:szCs w:val="24"/>
        </w:rPr>
      </w:pPr>
      <w:r>
        <w:rPr>
          <w:sz w:val="24"/>
          <w:szCs w:val="24"/>
        </w:rPr>
        <w:t>The Brundtland report from 1987 determined that the e</w:t>
      </w:r>
      <w:r>
        <w:rPr>
          <w:sz w:val="24"/>
          <w:szCs w:val="24"/>
        </w:rPr>
        <w:t>nvironment, society, and economy are the three fundamental components of sustainable development. These three objectives need to be worked on simultaneously without one setting aside the others if sustainable development is to be achieved.</w:t>
      </w:r>
    </w:p>
    <w:p w14:paraId="0BFC64BE" w14:textId="03AE01C4" w:rsidR="00A27823" w:rsidRDefault="00C13F7E">
      <w:pPr>
        <w:spacing w:line="360" w:lineRule="auto"/>
        <w:jc w:val="both"/>
        <w:rPr>
          <w:sz w:val="24"/>
          <w:szCs w:val="24"/>
        </w:rPr>
      </w:pPr>
      <w:r>
        <w:rPr>
          <w:sz w:val="24"/>
          <w:szCs w:val="24"/>
        </w:rPr>
        <w:t xml:space="preserve">The drafting of </w:t>
      </w:r>
      <w:r>
        <w:rPr>
          <w:sz w:val="24"/>
          <w:szCs w:val="24"/>
        </w:rPr>
        <w:t>laws and regulations in the fields of education, security, and recreation are all part of the process of developing human capital (Purvis et al, 2019). This is done so that the fundamental requirements of the people may be satisfied. This guiding idea make</w:t>
      </w:r>
      <w:r>
        <w:rPr>
          <w:sz w:val="24"/>
          <w:szCs w:val="24"/>
        </w:rPr>
        <w:t>s it clear that those who are working toward creating sustainable soci</w:t>
      </w:r>
      <w:r w:rsidR="00F17225">
        <w:rPr>
          <w:sz w:val="24"/>
          <w:szCs w:val="24"/>
        </w:rPr>
        <w:t>al</w:t>
      </w:r>
      <w:r>
        <w:rPr>
          <w:sz w:val="24"/>
          <w:szCs w:val="24"/>
        </w:rPr>
        <w:t xml:space="preserve"> care about the well-being and happiness of the people who make up that society. It is crucial to cultivate an honest and productive working environment since it is advantageous to the</w:t>
      </w:r>
      <w:r>
        <w:rPr>
          <w:sz w:val="24"/>
          <w:szCs w:val="24"/>
        </w:rPr>
        <w:t xml:space="preserve"> growth and productivity of everyone in the workplace.</w:t>
      </w:r>
    </w:p>
    <w:p w14:paraId="6CB17F4C" w14:textId="77777777" w:rsidR="00A27823" w:rsidRDefault="00C13F7E">
      <w:pPr>
        <w:spacing w:line="360" w:lineRule="auto"/>
        <w:jc w:val="both"/>
        <w:rPr>
          <w:sz w:val="24"/>
          <w:szCs w:val="24"/>
        </w:rPr>
      </w:pPr>
      <w:r>
        <w:rPr>
          <w:sz w:val="24"/>
          <w:szCs w:val="24"/>
        </w:rPr>
        <w:lastRenderedPageBreak/>
        <w:t>Protecting the environment is one of the fundamental tenets of sustainable development. This concept comprises a wide range of activities that aim to restore natural systems and undo the harm caused by</w:t>
      </w:r>
      <w:r>
        <w:rPr>
          <w:sz w:val="24"/>
          <w:szCs w:val="24"/>
        </w:rPr>
        <w:t xml:space="preserve"> humans (Clune and Zehnder, 2018). During this stage, firms look for ways to conduct their business that will have the least amount of an adverse impact on the natural environment.</w:t>
      </w:r>
    </w:p>
    <w:p w14:paraId="706D823D" w14:textId="77777777" w:rsidR="00A27823" w:rsidRDefault="00C13F7E">
      <w:pPr>
        <w:spacing w:line="360" w:lineRule="auto"/>
        <w:jc w:val="both"/>
        <w:rPr>
          <w:sz w:val="24"/>
          <w:szCs w:val="24"/>
        </w:rPr>
      </w:pPr>
      <w:r>
        <w:rPr>
          <w:sz w:val="24"/>
          <w:szCs w:val="24"/>
        </w:rPr>
        <w:t>The term "economy" refers to the sum of all activities that occur throughou</w:t>
      </w:r>
      <w:r>
        <w:rPr>
          <w:sz w:val="24"/>
          <w:szCs w:val="24"/>
        </w:rPr>
        <w:t>t the production, distribution, and consumption of goods and services. Companies should never breach the law in order to mistreat their employees or the environment, and they should put long-term growth ahead of short-term profits when making business deci</w:t>
      </w:r>
      <w:r>
        <w:rPr>
          <w:sz w:val="24"/>
          <w:szCs w:val="24"/>
        </w:rPr>
        <w:t xml:space="preserve">sions. One of the numerous benefits of implementing environmentally friendly practices is the reduction in the amount of money spent on utilities on a monthly basis. Both the expansion of the economy and the protection of the environment are good for each </w:t>
      </w:r>
      <w:r>
        <w:rPr>
          <w:sz w:val="24"/>
          <w:szCs w:val="24"/>
        </w:rPr>
        <w:t>other and help strengthen the other.</w:t>
      </w:r>
    </w:p>
    <w:p w14:paraId="342A5346" w14:textId="74824922" w:rsidR="00A27823" w:rsidRDefault="00C13F7E">
      <w:pPr>
        <w:spacing w:line="360" w:lineRule="auto"/>
        <w:jc w:val="both"/>
        <w:rPr>
          <w:sz w:val="24"/>
          <w:szCs w:val="24"/>
        </w:rPr>
      </w:pPr>
      <w:r>
        <w:rPr>
          <w:sz w:val="24"/>
          <w:szCs w:val="24"/>
        </w:rPr>
        <w:t>Coordination among the three aspects that make up the sustainability idea is absolutely necessary for its continued existence (Sabatini, 2019). It is essential to bear in mind that none of these supports can operate ind</w:t>
      </w:r>
      <w:r>
        <w:rPr>
          <w:sz w:val="24"/>
          <w:szCs w:val="24"/>
        </w:rPr>
        <w:t>ependently of the others in order to accomplish their purpose.</w:t>
      </w:r>
    </w:p>
    <w:p w14:paraId="453C8DE5" w14:textId="3F1C5D70" w:rsidR="00F17225" w:rsidRDefault="00F17225">
      <w:pPr>
        <w:spacing w:line="360" w:lineRule="auto"/>
        <w:jc w:val="both"/>
        <w:rPr>
          <w:sz w:val="24"/>
          <w:szCs w:val="24"/>
        </w:rPr>
      </w:pPr>
    </w:p>
    <w:p w14:paraId="3E3963F6" w14:textId="3ABC98C7" w:rsidR="00F17225" w:rsidRDefault="00F17225">
      <w:pPr>
        <w:spacing w:line="360" w:lineRule="auto"/>
        <w:jc w:val="both"/>
        <w:rPr>
          <w:sz w:val="24"/>
          <w:szCs w:val="24"/>
        </w:rPr>
      </w:pPr>
    </w:p>
    <w:p w14:paraId="703DDDE9" w14:textId="107728C3" w:rsidR="00F17225" w:rsidRDefault="00F17225">
      <w:pPr>
        <w:spacing w:line="360" w:lineRule="auto"/>
        <w:jc w:val="both"/>
        <w:rPr>
          <w:sz w:val="24"/>
          <w:szCs w:val="24"/>
        </w:rPr>
      </w:pPr>
    </w:p>
    <w:p w14:paraId="466370B8" w14:textId="6FE81F4D" w:rsidR="00F17225" w:rsidRDefault="00F17225">
      <w:pPr>
        <w:spacing w:line="360" w:lineRule="auto"/>
        <w:jc w:val="both"/>
        <w:rPr>
          <w:sz w:val="24"/>
          <w:szCs w:val="24"/>
        </w:rPr>
      </w:pPr>
    </w:p>
    <w:p w14:paraId="3705D2B8" w14:textId="7571BF85" w:rsidR="00F17225" w:rsidRDefault="00F17225">
      <w:pPr>
        <w:spacing w:line="360" w:lineRule="auto"/>
        <w:jc w:val="both"/>
        <w:rPr>
          <w:sz w:val="24"/>
          <w:szCs w:val="24"/>
        </w:rPr>
      </w:pPr>
    </w:p>
    <w:p w14:paraId="27CD59FD" w14:textId="0C01FE61" w:rsidR="00F17225" w:rsidRDefault="00F17225">
      <w:pPr>
        <w:spacing w:line="360" w:lineRule="auto"/>
        <w:jc w:val="both"/>
        <w:rPr>
          <w:sz w:val="24"/>
          <w:szCs w:val="24"/>
        </w:rPr>
      </w:pPr>
    </w:p>
    <w:p w14:paraId="43887CF2" w14:textId="662E221C" w:rsidR="00F17225" w:rsidRDefault="00F17225">
      <w:pPr>
        <w:spacing w:line="360" w:lineRule="auto"/>
        <w:jc w:val="both"/>
        <w:rPr>
          <w:sz w:val="24"/>
          <w:szCs w:val="24"/>
        </w:rPr>
      </w:pPr>
    </w:p>
    <w:p w14:paraId="12DF6FFB" w14:textId="20D7A190" w:rsidR="00F17225" w:rsidRDefault="00F17225">
      <w:pPr>
        <w:spacing w:line="360" w:lineRule="auto"/>
        <w:jc w:val="both"/>
        <w:rPr>
          <w:sz w:val="24"/>
          <w:szCs w:val="24"/>
        </w:rPr>
      </w:pPr>
    </w:p>
    <w:p w14:paraId="0B5DDFB1" w14:textId="2B5B3CA1" w:rsidR="00F17225" w:rsidRDefault="00F17225">
      <w:pPr>
        <w:spacing w:line="360" w:lineRule="auto"/>
        <w:jc w:val="both"/>
        <w:rPr>
          <w:sz w:val="24"/>
          <w:szCs w:val="24"/>
        </w:rPr>
      </w:pPr>
    </w:p>
    <w:p w14:paraId="6631B039" w14:textId="1B425C57" w:rsidR="00F17225" w:rsidRDefault="00F17225">
      <w:pPr>
        <w:spacing w:line="360" w:lineRule="auto"/>
        <w:jc w:val="both"/>
        <w:rPr>
          <w:sz w:val="24"/>
          <w:szCs w:val="24"/>
        </w:rPr>
      </w:pPr>
    </w:p>
    <w:p w14:paraId="5BDD4314" w14:textId="77777777" w:rsidR="00F17225" w:rsidRDefault="00F17225">
      <w:pPr>
        <w:spacing w:line="360" w:lineRule="auto"/>
        <w:jc w:val="both"/>
        <w:rPr>
          <w:sz w:val="24"/>
          <w:szCs w:val="24"/>
        </w:rPr>
      </w:pPr>
    </w:p>
    <w:p w14:paraId="56C97AAC" w14:textId="77777777" w:rsidR="00A27823" w:rsidRDefault="00C13F7E">
      <w:pPr>
        <w:pStyle w:val="Heading2"/>
        <w:spacing w:line="360" w:lineRule="auto"/>
        <w:jc w:val="both"/>
        <w:rPr>
          <w:sz w:val="24"/>
          <w:szCs w:val="24"/>
        </w:rPr>
      </w:pPr>
      <w:bookmarkStart w:id="4" w:name="_1qlx1ekppd34" w:colFirst="0" w:colLast="0"/>
      <w:bookmarkEnd w:id="4"/>
      <w:r>
        <w:rPr>
          <w:b/>
        </w:rPr>
        <w:lastRenderedPageBreak/>
        <w:t>The Butler’s life-cycle model</w:t>
      </w:r>
    </w:p>
    <w:p w14:paraId="0A73F4F3" w14:textId="77777777" w:rsidR="00A27823" w:rsidRDefault="00C13F7E">
      <w:pPr>
        <w:spacing w:line="360" w:lineRule="auto"/>
        <w:jc w:val="both"/>
        <w:rPr>
          <w:color w:val="252525"/>
          <w:sz w:val="24"/>
          <w:szCs w:val="24"/>
          <w:highlight w:val="white"/>
        </w:rPr>
      </w:pPr>
      <w:r>
        <w:rPr>
          <w:color w:val="252525"/>
          <w:sz w:val="24"/>
          <w:szCs w:val="24"/>
          <w:highlight w:val="white"/>
        </w:rPr>
        <w:t xml:space="preserve">The Tourism Area Life Cycle (TALC) model, introduced by Butler in 1980, is one frequent way for examining how a renowned tourist attraction has grown </w:t>
      </w:r>
      <w:r>
        <w:rPr>
          <w:color w:val="252525"/>
          <w:sz w:val="24"/>
          <w:szCs w:val="24"/>
          <w:highlight w:val="white"/>
        </w:rPr>
        <w:t xml:space="preserve">over time. We can predict how a tourist location will vary over time, from its initial discovery and development to its ultimate decline and probable resurgence, using this theory (Piuchan, 2018). The destination goes through a sequence of transformations </w:t>
      </w:r>
      <w:r>
        <w:rPr>
          <w:color w:val="252525"/>
          <w:sz w:val="24"/>
          <w:szCs w:val="24"/>
          <w:highlight w:val="white"/>
        </w:rPr>
        <w:t>that the author recounts in detail.</w:t>
      </w:r>
    </w:p>
    <w:p w14:paraId="1D88C74D" w14:textId="77777777" w:rsidR="00A27823" w:rsidRDefault="00C13F7E">
      <w:pPr>
        <w:spacing w:line="360" w:lineRule="auto"/>
        <w:jc w:val="center"/>
        <w:rPr>
          <w:color w:val="252525"/>
          <w:sz w:val="24"/>
          <w:szCs w:val="24"/>
          <w:highlight w:val="white"/>
        </w:rPr>
      </w:pPr>
      <w:r>
        <w:rPr>
          <w:noProof/>
          <w:color w:val="252525"/>
          <w:sz w:val="24"/>
          <w:szCs w:val="24"/>
          <w:highlight w:val="white"/>
        </w:rPr>
        <w:drawing>
          <wp:inline distT="114300" distB="114300" distL="114300" distR="114300" wp14:anchorId="7BA2E6BE" wp14:editId="337AF937">
            <wp:extent cx="4405313" cy="2343852"/>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05313" cy="2343852"/>
                    </a:xfrm>
                    <a:prstGeom prst="rect">
                      <a:avLst/>
                    </a:prstGeom>
                    <a:ln/>
                  </pic:spPr>
                </pic:pic>
              </a:graphicData>
            </a:graphic>
          </wp:inline>
        </w:drawing>
      </w:r>
    </w:p>
    <w:p w14:paraId="23529138" w14:textId="126A2085" w:rsidR="00A27823" w:rsidRDefault="00C13F7E">
      <w:pPr>
        <w:spacing w:line="360" w:lineRule="auto"/>
        <w:jc w:val="center"/>
        <w:rPr>
          <w:color w:val="252525"/>
          <w:sz w:val="24"/>
          <w:szCs w:val="24"/>
          <w:highlight w:val="white"/>
        </w:rPr>
      </w:pPr>
      <w:r>
        <w:rPr>
          <w:color w:val="252525"/>
          <w:sz w:val="24"/>
          <w:szCs w:val="24"/>
          <w:highlight w:val="white"/>
        </w:rPr>
        <w:t>Figure 3: Butler’s life-cycle model</w:t>
      </w:r>
      <w:r w:rsidR="00F17225">
        <w:rPr>
          <w:color w:val="252525"/>
          <w:sz w:val="24"/>
          <w:szCs w:val="24"/>
          <w:highlight w:val="white"/>
        </w:rPr>
        <w:br/>
        <w:t xml:space="preserve">Source: </w:t>
      </w:r>
      <w:r w:rsidR="00F17225" w:rsidRPr="00F17225">
        <w:rPr>
          <w:color w:val="252525"/>
          <w:sz w:val="24"/>
          <w:szCs w:val="24"/>
        </w:rPr>
        <w:t>(Nunkoo, 2018)</w:t>
      </w:r>
    </w:p>
    <w:p w14:paraId="3199C652" w14:textId="77777777" w:rsidR="00A27823" w:rsidRDefault="00A27823">
      <w:pPr>
        <w:spacing w:line="360" w:lineRule="auto"/>
        <w:jc w:val="both"/>
        <w:rPr>
          <w:color w:val="252525"/>
          <w:sz w:val="24"/>
          <w:szCs w:val="24"/>
          <w:highlight w:val="white"/>
        </w:rPr>
      </w:pPr>
    </w:p>
    <w:p w14:paraId="7359FB5F" w14:textId="45867347" w:rsidR="00A27823" w:rsidRDefault="00886CD5">
      <w:pPr>
        <w:spacing w:line="360" w:lineRule="auto"/>
        <w:jc w:val="both"/>
        <w:rPr>
          <w:color w:val="252525"/>
          <w:sz w:val="24"/>
          <w:szCs w:val="24"/>
          <w:highlight w:val="white"/>
        </w:rPr>
      </w:pPr>
      <w:r>
        <w:rPr>
          <w:color w:val="252525"/>
          <w:sz w:val="24"/>
          <w:szCs w:val="24"/>
          <w:highlight w:val="white"/>
        </w:rPr>
        <w:t>The Discovery stage incorporates how in the first stage, explorers are drawn to the place by its natural or cultural attractions and set out to explore it.</w:t>
      </w:r>
    </w:p>
    <w:p w14:paraId="5E0D6592" w14:textId="77777777" w:rsidR="00A27823" w:rsidRDefault="00C13F7E">
      <w:pPr>
        <w:spacing w:line="360" w:lineRule="auto"/>
        <w:jc w:val="both"/>
        <w:rPr>
          <w:color w:val="252525"/>
          <w:sz w:val="24"/>
          <w:szCs w:val="24"/>
          <w:highlight w:val="white"/>
        </w:rPr>
      </w:pPr>
      <w:r>
        <w:rPr>
          <w:color w:val="252525"/>
          <w:sz w:val="24"/>
          <w:szCs w:val="24"/>
          <w:highlight w:val="white"/>
        </w:rPr>
        <w:t>Locals actively interact with guests in this last phase by presenting them with goods and services. Advertising to encourage potential visitors may be expected, as can a basic starting market region for visitors.</w:t>
      </w:r>
    </w:p>
    <w:p w14:paraId="42FE67D5" w14:textId="77777777" w:rsidR="00A27823" w:rsidRDefault="00C13F7E">
      <w:pPr>
        <w:spacing w:line="360" w:lineRule="auto"/>
        <w:jc w:val="both"/>
        <w:rPr>
          <w:color w:val="252525"/>
          <w:sz w:val="24"/>
          <w:szCs w:val="24"/>
          <w:highlight w:val="white"/>
        </w:rPr>
      </w:pPr>
      <w:r>
        <w:rPr>
          <w:color w:val="252525"/>
          <w:sz w:val="24"/>
          <w:szCs w:val="24"/>
          <w:highlight w:val="white"/>
        </w:rPr>
        <w:t>The increased number of tourists has increa</w:t>
      </w:r>
      <w:r>
        <w:rPr>
          <w:color w:val="252525"/>
          <w:sz w:val="24"/>
          <w:szCs w:val="24"/>
          <w:highlight w:val="white"/>
        </w:rPr>
        <w:t>sed the danger of overcrowding in the early stages of a destination's tourism business. As tourism facilities and attractions become more sophisticated, local involvement and control over hotel services are rapidly disappearing as foreign firms offer them.</w:t>
      </w:r>
    </w:p>
    <w:p w14:paraId="34E22F65" w14:textId="77777777" w:rsidR="00A27823" w:rsidRDefault="00C13F7E">
      <w:pPr>
        <w:spacing w:line="360" w:lineRule="auto"/>
        <w:jc w:val="both"/>
        <w:rPr>
          <w:color w:val="252525"/>
          <w:sz w:val="24"/>
          <w:szCs w:val="24"/>
          <w:highlight w:val="white"/>
        </w:rPr>
      </w:pPr>
      <w:r>
        <w:rPr>
          <w:color w:val="252525"/>
          <w:sz w:val="24"/>
          <w:szCs w:val="24"/>
          <w:highlight w:val="white"/>
        </w:rPr>
        <w:t>The consolidation phase occurs when tourism becomes incorporated into the local economy. Even if the rate of expansion is slowing, there are still more tourists than inhabitants. Major hotel and airline franchisees have arrived.</w:t>
      </w:r>
    </w:p>
    <w:p w14:paraId="64410770" w14:textId="77777777" w:rsidR="00A27823" w:rsidRDefault="00C13F7E">
      <w:pPr>
        <w:spacing w:line="360" w:lineRule="auto"/>
        <w:jc w:val="both"/>
        <w:rPr>
          <w:color w:val="252525"/>
          <w:sz w:val="24"/>
          <w:szCs w:val="24"/>
          <w:highlight w:val="white"/>
        </w:rPr>
      </w:pPr>
      <w:r>
        <w:rPr>
          <w:color w:val="252525"/>
          <w:sz w:val="24"/>
          <w:szCs w:val="24"/>
          <w:highlight w:val="white"/>
        </w:rPr>
        <w:lastRenderedPageBreak/>
        <w:t>As the destination's carry</w:t>
      </w:r>
      <w:r>
        <w:rPr>
          <w:color w:val="252525"/>
          <w:sz w:val="24"/>
          <w:szCs w:val="24"/>
          <w:highlight w:val="white"/>
        </w:rPr>
        <w:t>ing capacity has been reached or exceeded, negative effects on the environment, society, and economy have been obvious (Butler, 2019). The destination's fame has lasted a long time, but public awareness of it has dwindled. There will be a strong perception</w:t>
      </w:r>
      <w:r>
        <w:rPr>
          <w:color w:val="252525"/>
          <w:sz w:val="24"/>
          <w:szCs w:val="24"/>
          <w:highlight w:val="white"/>
        </w:rPr>
        <w:t xml:space="preserve"> of reliance on subsequent visits, and it will take tremendous work to maintain that level of service delivery.</w:t>
      </w:r>
    </w:p>
    <w:p w14:paraId="2DC7340C" w14:textId="520131AD" w:rsidR="00A27823" w:rsidRDefault="00C13F7E">
      <w:pPr>
        <w:spacing w:line="360" w:lineRule="auto"/>
        <w:jc w:val="both"/>
        <w:rPr>
          <w:color w:val="252525"/>
          <w:sz w:val="24"/>
          <w:szCs w:val="24"/>
          <w:highlight w:val="white"/>
        </w:rPr>
      </w:pPr>
      <w:r>
        <w:rPr>
          <w:color w:val="252525"/>
          <w:sz w:val="24"/>
          <w:szCs w:val="24"/>
          <w:highlight w:val="white"/>
        </w:rPr>
        <w:t>Visitors have decreased dramatically since the region can no longer compete with fresh attractions. Many areas that used to be popular with tour</w:t>
      </w:r>
      <w:r>
        <w:rPr>
          <w:color w:val="252525"/>
          <w:sz w:val="24"/>
          <w:szCs w:val="24"/>
          <w:highlight w:val="white"/>
        </w:rPr>
        <w:t>ists are gradually reducing their tourism activities (McKercher and Wong</w:t>
      </w:r>
      <w:r>
        <w:rPr>
          <w:color w:val="252525"/>
          <w:highlight w:val="white"/>
        </w:rPr>
        <w:t>, 2021)</w:t>
      </w:r>
      <w:r>
        <w:rPr>
          <w:color w:val="252525"/>
          <w:sz w:val="24"/>
          <w:szCs w:val="24"/>
          <w:highlight w:val="white"/>
        </w:rPr>
        <w:t>. The existence of a substantial infrastructure and proximity to a large population may promote both overnight stays and day travel.</w:t>
      </w:r>
    </w:p>
    <w:p w14:paraId="4E247A77" w14:textId="12DB8D3F" w:rsidR="00A27823" w:rsidRDefault="00C13F7E">
      <w:pPr>
        <w:spacing w:line="360" w:lineRule="auto"/>
        <w:jc w:val="both"/>
        <w:rPr>
          <w:color w:val="252525"/>
          <w:sz w:val="24"/>
          <w:szCs w:val="24"/>
          <w:highlight w:val="white"/>
        </w:rPr>
      </w:pPr>
      <w:r>
        <w:rPr>
          <w:color w:val="252525"/>
          <w:sz w:val="24"/>
          <w:szCs w:val="24"/>
          <w:highlight w:val="white"/>
        </w:rPr>
        <w:t>The revival phase involves either the instal</w:t>
      </w:r>
      <w:r>
        <w:rPr>
          <w:color w:val="252525"/>
          <w:sz w:val="24"/>
          <w:szCs w:val="24"/>
          <w:highlight w:val="white"/>
        </w:rPr>
        <w:t>lation of artificial attractions such as casinos or the expansion of existing tourism industry by utilising an underutilised natural resource.</w:t>
      </w:r>
    </w:p>
    <w:p w14:paraId="687AF35B" w14:textId="77777777" w:rsidR="00A27823" w:rsidRDefault="00C13F7E">
      <w:pPr>
        <w:pStyle w:val="Heading2"/>
        <w:spacing w:line="360" w:lineRule="auto"/>
        <w:jc w:val="both"/>
        <w:rPr>
          <w:sz w:val="24"/>
          <w:szCs w:val="24"/>
        </w:rPr>
      </w:pPr>
      <w:bookmarkStart w:id="5" w:name="_whanenqvhysv" w:colFirst="0" w:colLast="0"/>
      <w:bookmarkEnd w:id="5"/>
      <w:r>
        <w:rPr>
          <w:b/>
        </w:rPr>
        <w:t>Doxey’s irridex model</w:t>
      </w:r>
    </w:p>
    <w:p w14:paraId="4FD6D8E0" w14:textId="77777777" w:rsidR="00A27823" w:rsidRDefault="00C13F7E">
      <w:pPr>
        <w:spacing w:line="360" w:lineRule="auto"/>
        <w:jc w:val="both"/>
        <w:rPr>
          <w:sz w:val="24"/>
          <w:szCs w:val="24"/>
        </w:rPr>
      </w:pPr>
      <w:r>
        <w:rPr>
          <w:sz w:val="24"/>
          <w:szCs w:val="24"/>
        </w:rPr>
        <w:t>Doxey devised the model in order to characterise the four distinct possible behaviours that</w:t>
      </w:r>
      <w:r>
        <w:rPr>
          <w:sz w:val="24"/>
          <w:szCs w:val="24"/>
        </w:rPr>
        <w:t xml:space="preserve"> locals might exhibit toward visitors, and they are as follows:</w:t>
      </w:r>
    </w:p>
    <w:p w14:paraId="004AFC05" w14:textId="77777777" w:rsidR="00A27823" w:rsidRDefault="00C13F7E">
      <w:pPr>
        <w:spacing w:line="360" w:lineRule="auto"/>
        <w:jc w:val="both"/>
        <w:rPr>
          <w:sz w:val="24"/>
          <w:szCs w:val="24"/>
        </w:rPr>
      </w:pPr>
      <w:r>
        <w:rPr>
          <w:sz w:val="24"/>
          <w:szCs w:val="24"/>
        </w:rPr>
        <w:t>A small percentage of tourists have started to recognise the location for what it actually is: an unfinished and "new" experience that has put the city into a state of ecstasy and has put both</w:t>
      </w:r>
      <w:r>
        <w:rPr>
          <w:sz w:val="24"/>
          <w:szCs w:val="24"/>
        </w:rPr>
        <w:t xml:space="preserve"> its residents and its guests into a state of complete and utter happiness.</w:t>
      </w:r>
    </w:p>
    <w:p w14:paraId="57B2FBD8" w14:textId="77777777" w:rsidR="00A27823" w:rsidRDefault="00C13F7E">
      <w:pPr>
        <w:spacing w:line="360" w:lineRule="auto"/>
        <w:jc w:val="center"/>
        <w:rPr>
          <w:sz w:val="24"/>
          <w:szCs w:val="24"/>
        </w:rPr>
      </w:pPr>
      <w:r>
        <w:rPr>
          <w:noProof/>
          <w:sz w:val="24"/>
          <w:szCs w:val="24"/>
        </w:rPr>
        <w:drawing>
          <wp:inline distT="114300" distB="114300" distL="114300" distR="114300" wp14:anchorId="0FB785EE" wp14:editId="0E99B1DD">
            <wp:extent cx="4833958" cy="180498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2916"/>
                    <a:stretch>
                      <a:fillRect/>
                    </a:stretch>
                  </pic:blipFill>
                  <pic:spPr>
                    <a:xfrm>
                      <a:off x="0" y="0"/>
                      <a:ext cx="4833958" cy="1804988"/>
                    </a:xfrm>
                    <a:prstGeom prst="rect">
                      <a:avLst/>
                    </a:prstGeom>
                    <a:ln/>
                  </pic:spPr>
                </pic:pic>
              </a:graphicData>
            </a:graphic>
          </wp:inline>
        </w:drawing>
      </w:r>
    </w:p>
    <w:p w14:paraId="087477DF" w14:textId="57DDFBDF" w:rsidR="00A27823" w:rsidRDefault="00C13F7E">
      <w:pPr>
        <w:spacing w:line="360" w:lineRule="auto"/>
        <w:jc w:val="center"/>
        <w:rPr>
          <w:sz w:val="24"/>
          <w:szCs w:val="24"/>
        </w:rPr>
      </w:pPr>
      <w:r>
        <w:rPr>
          <w:sz w:val="24"/>
          <w:szCs w:val="24"/>
        </w:rPr>
        <w:t>Figure 4: Doxey’s irridex model</w:t>
      </w:r>
      <w:r w:rsidR="00E76501">
        <w:rPr>
          <w:sz w:val="24"/>
          <w:szCs w:val="24"/>
        </w:rPr>
        <w:br/>
        <w:t xml:space="preserve">Source: </w:t>
      </w:r>
      <w:r w:rsidR="00E76501" w:rsidRPr="00E76501">
        <w:rPr>
          <w:sz w:val="24"/>
          <w:szCs w:val="24"/>
        </w:rPr>
        <w:t>(McKercher and Wong, 2021)</w:t>
      </w:r>
    </w:p>
    <w:p w14:paraId="7727652C" w14:textId="77777777" w:rsidR="00A27823" w:rsidRDefault="00C13F7E">
      <w:pPr>
        <w:spacing w:line="360" w:lineRule="auto"/>
        <w:jc w:val="both"/>
        <w:rPr>
          <w:sz w:val="24"/>
          <w:szCs w:val="24"/>
        </w:rPr>
      </w:pPr>
      <w:r>
        <w:rPr>
          <w:sz w:val="24"/>
          <w:szCs w:val="24"/>
        </w:rPr>
        <w:t>When people who live in the region and those who come to the area begin to take each other for granted and fail</w:t>
      </w:r>
      <w:r>
        <w:rPr>
          <w:sz w:val="24"/>
          <w:szCs w:val="24"/>
        </w:rPr>
        <w:t xml:space="preserve"> to see the need for growth (Okulicz-Kozaryn and Strzelecka, </w:t>
      </w:r>
      <w:r>
        <w:rPr>
          <w:sz w:val="24"/>
          <w:szCs w:val="24"/>
        </w:rPr>
        <w:lastRenderedPageBreak/>
        <w:t>2017), there is an urgent need for increased participation from stakeholders, strategic planning, and vision.</w:t>
      </w:r>
    </w:p>
    <w:p w14:paraId="3D614DE8" w14:textId="70A3EDF8" w:rsidR="00A27823" w:rsidRDefault="00C13F7E">
      <w:pPr>
        <w:spacing w:line="360" w:lineRule="auto"/>
        <w:jc w:val="both"/>
        <w:rPr>
          <w:sz w:val="24"/>
          <w:szCs w:val="24"/>
        </w:rPr>
      </w:pPr>
      <w:r>
        <w:rPr>
          <w:sz w:val="24"/>
          <w:szCs w:val="24"/>
        </w:rPr>
        <w:t>Despite the fact that tourists' spending is good for the local economy and that autho</w:t>
      </w:r>
      <w:r>
        <w:rPr>
          <w:sz w:val="24"/>
          <w:szCs w:val="24"/>
        </w:rPr>
        <w:t>rities are starting to recognise tourism as a</w:t>
      </w:r>
      <w:r w:rsidR="00886CD5">
        <w:rPr>
          <w:sz w:val="24"/>
          <w:szCs w:val="24"/>
        </w:rPr>
        <w:t>n</w:t>
      </w:r>
      <w:r>
        <w:rPr>
          <w:sz w:val="24"/>
          <w:szCs w:val="24"/>
        </w:rPr>
        <w:t xml:space="preserve"> "industry," people are becoming more annoyed by tourists' presence. This is the case even if tourism is advantageous to the local economy.</w:t>
      </w:r>
    </w:p>
    <w:p w14:paraId="58F6A01C" w14:textId="77777777" w:rsidR="00A27823" w:rsidRDefault="00C13F7E">
      <w:pPr>
        <w:spacing w:line="360" w:lineRule="auto"/>
        <w:jc w:val="both"/>
        <w:rPr>
          <w:sz w:val="24"/>
          <w:szCs w:val="24"/>
        </w:rPr>
      </w:pPr>
      <w:r>
        <w:rPr>
          <w:sz w:val="24"/>
          <w:szCs w:val="24"/>
        </w:rPr>
        <w:t>Increases in traffic, noise, and pollution; rivalry for resources such</w:t>
      </w:r>
      <w:r>
        <w:rPr>
          <w:sz w:val="24"/>
          <w:szCs w:val="24"/>
        </w:rPr>
        <w:t xml:space="preserve"> as housing and water; and increased competition for these resources can all lead to conflicts and confrontations between locals and visitors.</w:t>
      </w:r>
    </w:p>
    <w:p w14:paraId="0869426B" w14:textId="77777777" w:rsidR="00A27823" w:rsidRDefault="00C13F7E">
      <w:pPr>
        <w:pStyle w:val="Heading2"/>
        <w:spacing w:line="360" w:lineRule="auto"/>
        <w:jc w:val="both"/>
        <w:rPr>
          <w:sz w:val="24"/>
          <w:szCs w:val="24"/>
        </w:rPr>
      </w:pPr>
      <w:bookmarkStart w:id="6" w:name="_jvumml6mnhxp" w:colFirst="0" w:colLast="0"/>
      <w:bookmarkEnd w:id="6"/>
      <w:r>
        <w:rPr>
          <w:b/>
        </w:rPr>
        <w:t>Recommendations for the future development of Scotland</w:t>
      </w:r>
    </w:p>
    <w:p w14:paraId="4925BA18" w14:textId="77777777" w:rsidR="00A27823" w:rsidRDefault="00C13F7E">
      <w:pPr>
        <w:spacing w:line="360" w:lineRule="auto"/>
        <w:jc w:val="both"/>
        <w:rPr>
          <w:sz w:val="24"/>
          <w:szCs w:val="24"/>
        </w:rPr>
      </w:pPr>
      <w:r>
        <w:rPr>
          <w:sz w:val="24"/>
          <w:szCs w:val="24"/>
        </w:rPr>
        <w:t>The Scottish Tourist Task Force (STRT) is a short-term bod</w:t>
      </w:r>
      <w:r>
        <w:rPr>
          <w:sz w:val="24"/>
          <w:szCs w:val="24"/>
        </w:rPr>
        <w:t>y tasked with advising Scottish Ministers and the UK Government on what needs to be done to help the country's tourist and hospitality sectors recover.</w:t>
      </w:r>
    </w:p>
    <w:p w14:paraId="4760FF8A" w14:textId="77777777" w:rsidR="00A27823" w:rsidRDefault="00C13F7E">
      <w:pPr>
        <w:spacing w:line="360" w:lineRule="auto"/>
        <w:jc w:val="both"/>
        <w:rPr>
          <w:sz w:val="24"/>
          <w:szCs w:val="24"/>
        </w:rPr>
      </w:pPr>
      <w:r>
        <w:rPr>
          <w:sz w:val="24"/>
          <w:szCs w:val="24"/>
        </w:rPr>
        <w:t>Over a three-month period, the Task Force's top executives from various sectors met as a whole and in se</w:t>
      </w:r>
      <w:r>
        <w:rPr>
          <w:sz w:val="24"/>
          <w:szCs w:val="24"/>
        </w:rPr>
        <w:t>ctor subgroups to identify the most important actions required to raise demand (León-Gómez et al, 2021), encourage company recovery and worker retention, and free up investment.</w:t>
      </w:r>
    </w:p>
    <w:p w14:paraId="6F381C49" w14:textId="77777777" w:rsidR="00A27823" w:rsidRDefault="00C13F7E">
      <w:pPr>
        <w:spacing w:line="360" w:lineRule="auto"/>
        <w:jc w:val="both"/>
        <w:rPr>
          <w:sz w:val="24"/>
          <w:szCs w:val="24"/>
        </w:rPr>
      </w:pPr>
      <w:r>
        <w:rPr>
          <w:sz w:val="24"/>
          <w:szCs w:val="24"/>
        </w:rPr>
        <w:t>Many plenary and subcommittee sessions were held to gather the viewpoints of S</w:t>
      </w:r>
      <w:r>
        <w:rPr>
          <w:sz w:val="24"/>
          <w:szCs w:val="24"/>
        </w:rPr>
        <w:t>cottish business leaders for the tourism sector, and the following recommendations were created as a result:</w:t>
      </w:r>
    </w:p>
    <w:p w14:paraId="56A1FD7A" w14:textId="77777777" w:rsidR="00A27823" w:rsidRDefault="00C13F7E">
      <w:pPr>
        <w:spacing w:line="360" w:lineRule="auto"/>
        <w:jc w:val="both"/>
        <w:rPr>
          <w:sz w:val="24"/>
          <w:szCs w:val="24"/>
        </w:rPr>
      </w:pPr>
      <w:r>
        <w:rPr>
          <w:sz w:val="24"/>
          <w:szCs w:val="24"/>
        </w:rPr>
        <w:t xml:space="preserve">Investing extensively in a thorough training and education approach aimed at enhancing workplace safety may help with talent retention and </w:t>
      </w:r>
      <w:r>
        <w:rPr>
          <w:sz w:val="24"/>
          <w:szCs w:val="24"/>
        </w:rPr>
        <w:t>management development. Please consider extending the Business Rates Holiday for another year to industries and locations that have been particularly badly struck by the recession. Tourist demand and satisfaction may increase if marketing funds are used mo</w:t>
      </w:r>
      <w:r>
        <w:rPr>
          <w:sz w:val="24"/>
          <w:szCs w:val="24"/>
        </w:rPr>
        <w:t>re intelligently. More specialised assistance should be provided to the tourist and hospitality businesses (beyond what is offered via the Job Support Scheme). Keeping the hotel VAT reduction in place forever and vowing to assist the broader supply chain u</w:t>
      </w:r>
      <w:r>
        <w:rPr>
          <w:sz w:val="24"/>
          <w:szCs w:val="24"/>
        </w:rPr>
        <w:t>ntil 2022 are both encouraging milestones in the right direction (Ziakas, 2020). It is probable that additional tax measures may be introduced to help the industry recover.</w:t>
      </w:r>
    </w:p>
    <w:p w14:paraId="1F860CF6" w14:textId="77777777" w:rsidR="00A27823" w:rsidRDefault="00C13F7E">
      <w:pPr>
        <w:pStyle w:val="Heading2"/>
        <w:spacing w:line="360" w:lineRule="auto"/>
        <w:jc w:val="both"/>
        <w:rPr>
          <w:sz w:val="24"/>
          <w:szCs w:val="24"/>
        </w:rPr>
      </w:pPr>
      <w:bookmarkStart w:id="7" w:name="_n31mx899j1f9" w:colFirst="0" w:colLast="0"/>
      <w:bookmarkEnd w:id="7"/>
      <w:r>
        <w:rPr>
          <w:b/>
        </w:rPr>
        <w:lastRenderedPageBreak/>
        <w:t>Conclusion</w:t>
      </w:r>
    </w:p>
    <w:p w14:paraId="74ABF276" w14:textId="77777777" w:rsidR="00A27823" w:rsidRDefault="00C13F7E">
      <w:pPr>
        <w:spacing w:line="360" w:lineRule="auto"/>
        <w:jc w:val="both"/>
        <w:rPr>
          <w:color w:val="222222"/>
          <w:sz w:val="24"/>
          <w:szCs w:val="24"/>
          <w:highlight w:val="white"/>
        </w:rPr>
      </w:pPr>
      <w:r>
        <w:rPr>
          <w:color w:val="222222"/>
          <w:sz w:val="24"/>
          <w:szCs w:val="24"/>
          <w:highlight w:val="white"/>
        </w:rPr>
        <w:t xml:space="preserve">Scotland has a thriving tourism and hospitality industry, with </w:t>
      </w:r>
      <w:r>
        <w:rPr>
          <w:color w:val="222222"/>
          <w:sz w:val="24"/>
          <w:szCs w:val="24"/>
          <w:highlight w:val="white"/>
        </w:rPr>
        <w:t>landmarks, housing choices, travel agencies, airlines, restaurants, and pubs galore.</w:t>
      </w:r>
    </w:p>
    <w:p w14:paraId="03818272" w14:textId="77777777" w:rsidR="00A27823" w:rsidRDefault="00C13F7E">
      <w:pPr>
        <w:spacing w:line="360" w:lineRule="auto"/>
        <w:jc w:val="both"/>
        <w:rPr>
          <w:color w:val="222222"/>
          <w:sz w:val="24"/>
          <w:szCs w:val="24"/>
          <w:highlight w:val="white"/>
        </w:rPr>
      </w:pPr>
      <w:r>
        <w:rPr>
          <w:color w:val="222222"/>
          <w:sz w:val="24"/>
          <w:szCs w:val="24"/>
          <w:highlight w:val="white"/>
        </w:rPr>
        <w:t>Tourism and hospitality contribute to local and regional development, promote local companies, generate jobs, and allow residents and tourists alike to enjoy what Scotland</w:t>
      </w:r>
      <w:r>
        <w:rPr>
          <w:color w:val="222222"/>
          <w:sz w:val="24"/>
          <w:szCs w:val="24"/>
          <w:highlight w:val="white"/>
        </w:rPr>
        <w:t xml:space="preserve"> has to offer. These are all examples of how the sector has benefited Scotland's lively neighbourhoods.</w:t>
      </w:r>
    </w:p>
    <w:p w14:paraId="1A760058" w14:textId="77777777" w:rsidR="00A27823" w:rsidRDefault="00C13F7E">
      <w:pPr>
        <w:spacing w:line="360" w:lineRule="auto"/>
        <w:jc w:val="both"/>
        <w:rPr>
          <w:color w:val="222222"/>
          <w:sz w:val="24"/>
          <w:szCs w:val="24"/>
          <w:highlight w:val="white"/>
        </w:rPr>
      </w:pPr>
      <w:r>
        <w:rPr>
          <w:color w:val="222222"/>
          <w:sz w:val="24"/>
          <w:szCs w:val="24"/>
          <w:highlight w:val="white"/>
        </w:rPr>
        <w:t>According to reports, the tourist and hospitality industries have been particularly hard hit by the global COVID-19 epidemic. If the Scottish tourist se</w:t>
      </w:r>
      <w:r>
        <w:rPr>
          <w:color w:val="222222"/>
          <w:sz w:val="24"/>
          <w:szCs w:val="24"/>
          <w:highlight w:val="white"/>
        </w:rPr>
        <w:t xml:space="preserve">ctor is to continue playing an important role as a regional, national, and even global economic engine by delivering fair wages, steady employment, and considerable benefits to local communities, it must rebound swiftly and successfully. Scotland launched </w:t>
      </w:r>
      <w:r>
        <w:rPr>
          <w:color w:val="222222"/>
          <w:sz w:val="24"/>
          <w:szCs w:val="24"/>
          <w:highlight w:val="white"/>
        </w:rPr>
        <w:t>its new national tourism plan, "Scotland Outlook 2030: Responsible Tourism for a Sustainable Future," in March 2020, with the objective of being "the world leader in 21st century tourism."</w:t>
      </w:r>
    </w:p>
    <w:p w14:paraId="3BF7FAE6" w14:textId="0BC663BC" w:rsidR="00A27823" w:rsidRDefault="00C13F7E">
      <w:pPr>
        <w:spacing w:line="360" w:lineRule="auto"/>
        <w:jc w:val="both"/>
        <w:rPr>
          <w:color w:val="222222"/>
          <w:sz w:val="24"/>
          <w:szCs w:val="24"/>
          <w:highlight w:val="white"/>
        </w:rPr>
      </w:pPr>
      <w:r>
        <w:rPr>
          <w:color w:val="222222"/>
          <w:sz w:val="24"/>
          <w:szCs w:val="24"/>
          <w:highlight w:val="white"/>
        </w:rPr>
        <w:t>By the end of the year, the UK government will have started work on</w:t>
      </w:r>
      <w:r>
        <w:rPr>
          <w:color w:val="222222"/>
          <w:sz w:val="24"/>
          <w:szCs w:val="24"/>
          <w:highlight w:val="white"/>
        </w:rPr>
        <w:t xml:space="preserve"> a Sustainable Tourist Plan, putting the country in charge of worldwide tourist operations. This will look at strategies to reduce the negative environmental effects of tourism while balancing its economic advantages with the requirements of local communit</w:t>
      </w:r>
      <w:r>
        <w:rPr>
          <w:color w:val="222222"/>
          <w:sz w:val="24"/>
          <w:szCs w:val="24"/>
          <w:highlight w:val="white"/>
        </w:rPr>
        <w:t>ies.</w:t>
      </w:r>
    </w:p>
    <w:p w14:paraId="54ECDF77" w14:textId="1E45AC9A" w:rsidR="00886CD5" w:rsidRDefault="00886CD5">
      <w:pPr>
        <w:spacing w:line="360" w:lineRule="auto"/>
        <w:jc w:val="both"/>
        <w:rPr>
          <w:color w:val="222222"/>
          <w:sz w:val="24"/>
          <w:szCs w:val="24"/>
          <w:highlight w:val="white"/>
        </w:rPr>
      </w:pPr>
    </w:p>
    <w:p w14:paraId="71FB57A6" w14:textId="525E74FD" w:rsidR="00886CD5" w:rsidRDefault="00886CD5">
      <w:pPr>
        <w:spacing w:line="360" w:lineRule="auto"/>
        <w:jc w:val="both"/>
        <w:rPr>
          <w:color w:val="222222"/>
          <w:sz w:val="24"/>
          <w:szCs w:val="24"/>
          <w:highlight w:val="white"/>
        </w:rPr>
      </w:pPr>
    </w:p>
    <w:p w14:paraId="0CBAE727" w14:textId="79428374" w:rsidR="00886CD5" w:rsidRDefault="00886CD5">
      <w:pPr>
        <w:spacing w:line="360" w:lineRule="auto"/>
        <w:jc w:val="both"/>
        <w:rPr>
          <w:color w:val="222222"/>
          <w:sz w:val="24"/>
          <w:szCs w:val="24"/>
          <w:highlight w:val="white"/>
        </w:rPr>
      </w:pPr>
    </w:p>
    <w:p w14:paraId="07B9F381" w14:textId="03BF40CF" w:rsidR="00886CD5" w:rsidRDefault="00886CD5">
      <w:pPr>
        <w:spacing w:line="360" w:lineRule="auto"/>
        <w:jc w:val="both"/>
        <w:rPr>
          <w:color w:val="222222"/>
          <w:sz w:val="24"/>
          <w:szCs w:val="24"/>
          <w:highlight w:val="white"/>
        </w:rPr>
      </w:pPr>
    </w:p>
    <w:p w14:paraId="5B25E75D" w14:textId="5829D465" w:rsidR="00886CD5" w:rsidRDefault="00886CD5">
      <w:pPr>
        <w:spacing w:line="360" w:lineRule="auto"/>
        <w:jc w:val="both"/>
        <w:rPr>
          <w:color w:val="222222"/>
          <w:sz w:val="24"/>
          <w:szCs w:val="24"/>
          <w:highlight w:val="white"/>
        </w:rPr>
      </w:pPr>
    </w:p>
    <w:p w14:paraId="57C5F8F6" w14:textId="60ECE023" w:rsidR="00886CD5" w:rsidRDefault="00886CD5">
      <w:pPr>
        <w:spacing w:line="360" w:lineRule="auto"/>
        <w:jc w:val="both"/>
        <w:rPr>
          <w:color w:val="222222"/>
          <w:sz w:val="24"/>
          <w:szCs w:val="24"/>
          <w:highlight w:val="white"/>
        </w:rPr>
      </w:pPr>
    </w:p>
    <w:p w14:paraId="7A5F98B2" w14:textId="4071D9C7" w:rsidR="00886CD5" w:rsidRDefault="00886CD5">
      <w:pPr>
        <w:spacing w:line="360" w:lineRule="auto"/>
        <w:jc w:val="both"/>
        <w:rPr>
          <w:color w:val="222222"/>
          <w:sz w:val="24"/>
          <w:szCs w:val="24"/>
          <w:highlight w:val="white"/>
        </w:rPr>
      </w:pPr>
    </w:p>
    <w:p w14:paraId="6ABC7D88" w14:textId="5C28CD3B" w:rsidR="00886CD5" w:rsidRDefault="00886CD5">
      <w:pPr>
        <w:spacing w:line="360" w:lineRule="auto"/>
        <w:jc w:val="both"/>
        <w:rPr>
          <w:color w:val="222222"/>
          <w:sz w:val="24"/>
          <w:szCs w:val="24"/>
          <w:highlight w:val="white"/>
        </w:rPr>
      </w:pPr>
    </w:p>
    <w:p w14:paraId="24562FD2" w14:textId="19754789" w:rsidR="00886CD5" w:rsidRDefault="00886CD5">
      <w:pPr>
        <w:spacing w:line="360" w:lineRule="auto"/>
        <w:jc w:val="both"/>
        <w:rPr>
          <w:color w:val="222222"/>
          <w:sz w:val="24"/>
          <w:szCs w:val="24"/>
          <w:highlight w:val="white"/>
        </w:rPr>
      </w:pPr>
    </w:p>
    <w:p w14:paraId="434607BE" w14:textId="77777777" w:rsidR="00886CD5" w:rsidRDefault="00886CD5">
      <w:pPr>
        <w:spacing w:line="360" w:lineRule="auto"/>
        <w:jc w:val="both"/>
        <w:rPr>
          <w:color w:val="222222"/>
          <w:sz w:val="24"/>
          <w:szCs w:val="24"/>
          <w:highlight w:val="white"/>
        </w:rPr>
      </w:pPr>
    </w:p>
    <w:p w14:paraId="666AA454" w14:textId="1EB10F9D" w:rsidR="00886CD5" w:rsidRPr="00886CD5" w:rsidRDefault="00C13F7E" w:rsidP="00886CD5">
      <w:pPr>
        <w:pStyle w:val="Heading2"/>
        <w:spacing w:line="360" w:lineRule="auto"/>
        <w:jc w:val="both"/>
        <w:rPr>
          <w:b/>
        </w:rPr>
      </w:pPr>
      <w:bookmarkStart w:id="8" w:name="_7ooppbfbiqm1" w:colFirst="0" w:colLast="0"/>
      <w:bookmarkEnd w:id="8"/>
      <w:r>
        <w:rPr>
          <w:b/>
        </w:rPr>
        <w:lastRenderedPageBreak/>
        <w:t>References</w:t>
      </w:r>
    </w:p>
    <w:p w14:paraId="242F239A" w14:textId="77777777" w:rsidR="00886CD5" w:rsidRDefault="00886CD5">
      <w:pPr>
        <w:spacing w:line="360" w:lineRule="auto"/>
        <w:jc w:val="both"/>
        <w:rPr>
          <w:color w:val="222222"/>
          <w:sz w:val="24"/>
          <w:szCs w:val="24"/>
          <w:highlight w:val="white"/>
        </w:rPr>
      </w:pPr>
      <w:r>
        <w:rPr>
          <w:color w:val="222222"/>
          <w:sz w:val="24"/>
          <w:szCs w:val="24"/>
          <w:highlight w:val="white"/>
        </w:rPr>
        <w:t xml:space="preserve">Alexander, M., Bryce, D. and Murdy, S., 2017. Delivering the past: providing personalized ancestral tourism experiences. </w:t>
      </w:r>
      <w:r>
        <w:rPr>
          <w:i/>
          <w:color w:val="222222"/>
          <w:sz w:val="24"/>
          <w:szCs w:val="24"/>
          <w:highlight w:val="white"/>
        </w:rPr>
        <w:t>Journal of Travel Research</w:t>
      </w:r>
      <w:r>
        <w:rPr>
          <w:color w:val="222222"/>
          <w:sz w:val="24"/>
          <w:szCs w:val="24"/>
          <w:highlight w:val="white"/>
        </w:rPr>
        <w:t xml:space="preserve">, </w:t>
      </w:r>
      <w:r>
        <w:rPr>
          <w:i/>
          <w:color w:val="222222"/>
          <w:sz w:val="24"/>
          <w:szCs w:val="24"/>
          <w:highlight w:val="white"/>
        </w:rPr>
        <w:t>56</w:t>
      </w:r>
      <w:r>
        <w:rPr>
          <w:color w:val="222222"/>
          <w:sz w:val="24"/>
          <w:szCs w:val="24"/>
          <w:highlight w:val="white"/>
        </w:rPr>
        <w:t>(4), pp.543-555.</w:t>
      </w:r>
    </w:p>
    <w:p w14:paraId="3F7592CD" w14:textId="77777777" w:rsidR="00886CD5" w:rsidRDefault="00886CD5">
      <w:pPr>
        <w:spacing w:line="360" w:lineRule="auto"/>
        <w:jc w:val="both"/>
        <w:rPr>
          <w:color w:val="222222"/>
          <w:sz w:val="24"/>
          <w:szCs w:val="24"/>
          <w:highlight w:val="white"/>
        </w:rPr>
      </w:pPr>
      <w:r>
        <w:rPr>
          <w:color w:val="222222"/>
          <w:sz w:val="24"/>
          <w:szCs w:val="24"/>
          <w:highlight w:val="white"/>
        </w:rPr>
        <w:t xml:space="preserve">Butler, R.W., 2018. Contributions of tourism to destination sustainability: golf tourism in St Andrews, Scotland. </w:t>
      </w:r>
      <w:r>
        <w:rPr>
          <w:i/>
          <w:color w:val="222222"/>
          <w:sz w:val="24"/>
          <w:szCs w:val="24"/>
          <w:highlight w:val="white"/>
        </w:rPr>
        <w:t>Tourism Review</w:t>
      </w:r>
      <w:r>
        <w:rPr>
          <w:color w:val="222222"/>
          <w:sz w:val="24"/>
          <w:szCs w:val="24"/>
          <w:highlight w:val="white"/>
        </w:rPr>
        <w:t>.</w:t>
      </w:r>
    </w:p>
    <w:p w14:paraId="1C8DA3BB" w14:textId="77777777" w:rsidR="00886CD5" w:rsidRDefault="00886CD5">
      <w:pPr>
        <w:spacing w:line="360" w:lineRule="auto"/>
        <w:jc w:val="both"/>
        <w:rPr>
          <w:color w:val="222222"/>
          <w:sz w:val="24"/>
          <w:szCs w:val="24"/>
          <w:highlight w:val="white"/>
        </w:rPr>
      </w:pPr>
      <w:r>
        <w:rPr>
          <w:color w:val="222222"/>
          <w:sz w:val="24"/>
          <w:szCs w:val="24"/>
          <w:highlight w:val="white"/>
        </w:rPr>
        <w:t xml:space="preserve">Butler, R.W., 2019. Overtourism and the tourism area life cycle. </w:t>
      </w:r>
      <w:r>
        <w:rPr>
          <w:i/>
          <w:color w:val="222222"/>
          <w:sz w:val="24"/>
          <w:szCs w:val="24"/>
          <w:highlight w:val="white"/>
        </w:rPr>
        <w:t>Overtourism: Issues, realities and solutions</w:t>
      </w:r>
      <w:r>
        <w:rPr>
          <w:color w:val="222222"/>
          <w:sz w:val="24"/>
          <w:szCs w:val="24"/>
          <w:highlight w:val="white"/>
        </w:rPr>
        <w:t xml:space="preserve">, </w:t>
      </w:r>
      <w:r>
        <w:rPr>
          <w:i/>
          <w:color w:val="222222"/>
          <w:sz w:val="24"/>
          <w:szCs w:val="24"/>
          <w:highlight w:val="white"/>
        </w:rPr>
        <w:t>1</w:t>
      </w:r>
      <w:r>
        <w:rPr>
          <w:color w:val="222222"/>
          <w:sz w:val="24"/>
          <w:szCs w:val="24"/>
          <w:highlight w:val="white"/>
        </w:rPr>
        <w:t>, pp.76-94.</w:t>
      </w:r>
    </w:p>
    <w:p w14:paraId="00CF0DEF" w14:textId="77777777" w:rsidR="00886CD5" w:rsidRDefault="00886CD5">
      <w:pPr>
        <w:spacing w:line="360" w:lineRule="auto"/>
        <w:jc w:val="both"/>
        <w:rPr>
          <w:color w:val="222222"/>
          <w:sz w:val="24"/>
          <w:szCs w:val="24"/>
          <w:highlight w:val="white"/>
        </w:rPr>
      </w:pPr>
      <w:r>
        <w:rPr>
          <w:color w:val="222222"/>
          <w:sz w:val="24"/>
          <w:szCs w:val="24"/>
          <w:highlight w:val="white"/>
        </w:rPr>
        <w:t xml:space="preserve">Clune, W.H. and Zehnder, A.J., 2018. The three pillars of sustainability framework: approaches for laws and governance. </w:t>
      </w:r>
      <w:r>
        <w:rPr>
          <w:i/>
          <w:color w:val="222222"/>
          <w:sz w:val="24"/>
          <w:szCs w:val="24"/>
          <w:highlight w:val="white"/>
        </w:rPr>
        <w:t>Journal of Environmental Protection</w:t>
      </w:r>
      <w:r>
        <w:rPr>
          <w:color w:val="222222"/>
          <w:sz w:val="24"/>
          <w:szCs w:val="24"/>
          <w:highlight w:val="white"/>
        </w:rPr>
        <w:t xml:space="preserve">, </w:t>
      </w:r>
      <w:r>
        <w:rPr>
          <w:i/>
          <w:color w:val="222222"/>
          <w:sz w:val="24"/>
          <w:szCs w:val="24"/>
          <w:highlight w:val="white"/>
        </w:rPr>
        <w:t>9</w:t>
      </w:r>
      <w:r>
        <w:rPr>
          <w:color w:val="222222"/>
          <w:sz w:val="24"/>
          <w:szCs w:val="24"/>
          <w:highlight w:val="white"/>
        </w:rPr>
        <w:t>(3), pp.211-240.</w:t>
      </w:r>
    </w:p>
    <w:p w14:paraId="22564ADD" w14:textId="77777777" w:rsidR="00886CD5" w:rsidRDefault="00886CD5">
      <w:pPr>
        <w:spacing w:line="360" w:lineRule="auto"/>
        <w:jc w:val="both"/>
        <w:rPr>
          <w:color w:val="222222"/>
          <w:sz w:val="24"/>
          <w:szCs w:val="24"/>
          <w:highlight w:val="white"/>
        </w:rPr>
      </w:pPr>
      <w:r>
        <w:rPr>
          <w:color w:val="222222"/>
          <w:sz w:val="24"/>
          <w:szCs w:val="24"/>
          <w:highlight w:val="white"/>
        </w:rPr>
        <w:t xml:space="preserve">Durie, A.J., 2017. </w:t>
      </w:r>
      <w:r>
        <w:rPr>
          <w:i/>
          <w:color w:val="222222"/>
          <w:sz w:val="24"/>
          <w:szCs w:val="24"/>
          <w:highlight w:val="white"/>
        </w:rPr>
        <w:t>Scotland and tourism: The long view, 1700–2015</w:t>
      </w:r>
      <w:r>
        <w:rPr>
          <w:color w:val="222222"/>
          <w:sz w:val="24"/>
          <w:szCs w:val="24"/>
          <w:highlight w:val="white"/>
        </w:rPr>
        <w:t>. Routledge.</w:t>
      </w:r>
    </w:p>
    <w:p w14:paraId="6382CD3C" w14:textId="77777777" w:rsidR="00886CD5" w:rsidRDefault="00886CD5">
      <w:pPr>
        <w:spacing w:line="360" w:lineRule="auto"/>
        <w:jc w:val="both"/>
        <w:rPr>
          <w:color w:val="222222"/>
          <w:sz w:val="24"/>
          <w:szCs w:val="24"/>
          <w:highlight w:val="white"/>
        </w:rPr>
      </w:pPr>
      <w:r>
        <w:rPr>
          <w:color w:val="222222"/>
          <w:sz w:val="24"/>
          <w:szCs w:val="24"/>
          <w:highlight w:val="white"/>
        </w:rPr>
        <w:t xml:space="preserve">Lashley, C. ed., 2016. </w:t>
      </w:r>
      <w:r>
        <w:rPr>
          <w:i/>
          <w:color w:val="222222"/>
          <w:sz w:val="24"/>
          <w:szCs w:val="24"/>
          <w:highlight w:val="white"/>
        </w:rPr>
        <w:t>The Routledge handbook of hospitality studies</w:t>
      </w:r>
      <w:r>
        <w:rPr>
          <w:color w:val="222222"/>
          <w:sz w:val="24"/>
          <w:szCs w:val="24"/>
          <w:highlight w:val="white"/>
        </w:rPr>
        <w:t>. Taylor &amp; Francis.</w:t>
      </w:r>
    </w:p>
    <w:p w14:paraId="2C08710B" w14:textId="77777777" w:rsidR="00886CD5" w:rsidRDefault="00886CD5">
      <w:pPr>
        <w:spacing w:line="360" w:lineRule="auto"/>
        <w:jc w:val="both"/>
        <w:rPr>
          <w:color w:val="222222"/>
          <w:sz w:val="24"/>
          <w:szCs w:val="24"/>
          <w:highlight w:val="white"/>
        </w:rPr>
      </w:pPr>
      <w:r>
        <w:rPr>
          <w:color w:val="222222"/>
          <w:sz w:val="24"/>
          <w:szCs w:val="24"/>
          <w:highlight w:val="white"/>
        </w:rPr>
        <w:t xml:space="preserve">León-Gómez, A., Ruiz-Palomo, D., Fernández-Gámez, M.A. and García-Revilla, M.R., 2021. Sustainable tourism development and economic growth: Bibliometric review and analysis.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13</w:t>
      </w:r>
      <w:r>
        <w:rPr>
          <w:color w:val="222222"/>
          <w:sz w:val="24"/>
          <w:szCs w:val="24"/>
          <w:highlight w:val="white"/>
        </w:rPr>
        <w:t>(4), p.2270.</w:t>
      </w:r>
    </w:p>
    <w:p w14:paraId="5AE586EA" w14:textId="77777777" w:rsidR="00886CD5" w:rsidRDefault="00886CD5">
      <w:pPr>
        <w:spacing w:line="360" w:lineRule="auto"/>
        <w:jc w:val="both"/>
        <w:rPr>
          <w:color w:val="222222"/>
          <w:sz w:val="24"/>
          <w:szCs w:val="24"/>
          <w:highlight w:val="white"/>
        </w:rPr>
      </w:pPr>
      <w:r>
        <w:rPr>
          <w:color w:val="222222"/>
          <w:sz w:val="24"/>
          <w:szCs w:val="24"/>
          <w:highlight w:val="white"/>
        </w:rPr>
        <w:t xml:space="preserve">Lugosi, P. and Jameson, S., 2017. Challenges in hospitality management education: Perspectives from the United Kingdom.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31</w:t>
      </w:r>
      <w:r>
        <w:rPr>
          <w:color w:val="222222"/>
          <w:sz w:val="24"/>
          <w:szCs w:val="24"/>
          <w:highlight w:val="white"/>
        </w:rPr>
        <w:t>, pp.163-172.</w:t>
      </w:r>
    </w:p>
    <w:p w14:paraId="3275A9A2" w14:textId="77777777" w:rsidR="00886CD5" w:rsidRDefault="00886CD5">
      <w:pPr>
        <w:spacing w:line="360" w:lineRule="auto"/>
        <w:jc w:val="both"/>
        <w:rPr>
          <w:color w:val="222222"/>
          <w:sz w:val="24"/>
          <w:szCs w:val="24"/>
          <w:highlight w:val="white"/>
        </w:rPr>
      </w:pPr>
      <w:r>
        <w:rPr>
          <w:color w:val="222222"/>
          <w:sz w:val="24"/>
          <w:szCs w:val="24"/>
          <w:highlight w:val="white"/>
        </w:rPr>
        <w:t xml:space="preserve">McKercher, B. and Wong, I.A., 2021. Do destinations have multiple lifecycles?.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83</w:t>
      </w:r>
      <w:r>
        <w:rPr>
          <w:color w:val="222222"/>
          <w:sz w:val="24"/>
          <w:szCs w:val="24"/>
          <w:highlight w:val="white"/>
        </w:rPr>
        <w:t>, p.104232.</w:t>
      </w:r>
    </w:p>
    <w:p w14:paraId="66F97188" w14:textId="77777777" w:rsidR="00886CD5" w:rsidRDefault="00886CD5">
      <w:pPr>
        <w:spacing w:line="360" w:lineRule="auto"/>
        <w:jc w:val="both"/>
        <w:rPr>
          <w:color w:val="222222"/>
          <w:sz w:val="24"/>
          <w:szCs w:val="24"/>
          <w:highlight w:val="white"/>
        </w:rPr>
      </w:pPr>
      <w:r>
        <w:rPr>
          <w:color w:val="222222"/>
          <w:sz w:val="24"/>
          <w:szCs w:val="24"/>
          <w:highlight w:val="white"/>
        </w:rPr>
        <w:t xml:space="preserve">Nunkoo, R. ed., 2018. </w:t>
      </w:r>
      <w:r>
        <w:rPr>
          <w:i/>
          <w:color w:val="222222"/>
          <w:sz w:val="24"/>
          <w:szCs w:val="24"/>
          <w:highlight w:val="white"/>
        </w:rPr>
        <w:t>Handbook of research methods for tourism and hospitality management</w:t>
      </w:r>
      <w:r>
        <w:rPr>
          <w:color w:val="222222"/>
          <w:sz w:val="24"/>
          <w:szCs w:val="24"/>
          <w:highlight w:val="white"/>
        </w:rPr>
        <w:t>. Edward Elgar Publishing.</w:t>
      </w:r>
    </w:p>
    <w:p w14:paraId="0A856BC4" w14:textId="77777777" w:rsidR="00886CD5" w:rsidRDefault="00886CD5">
      <w:pPr>
        <w:spacing w:line="360" w:lineRule="auto"/>
        <w:jc w:val="both"/>
        <w:rPr>
          <w:color w:val="222222"/>
          <w:sz w:val="24"/>
          <w:szCs w:val="24"/>
          <w:highlight w:val="white"/>
        </w:rPr>
      </w:pPr>
      <w:r>
        <w:rPr>
          <w:color w:val="222222"/>
          <w:sz w:val="24"/>
          <w:szCs w:val="24"/>
          <w:highlight w:val="white"/>
        </w:rPr>
        <w:t xml:space="preserve">Okulicz-Kozaryn, A. and Strzelecka, M., 2017. Happy tourists, unhappy locals. </w:t>
      </w:r>
      <w:r>
        <w:rPr>
          <w:i/>
          <w:color w:val="222222"/>
          <w:sz w:val="24"/>
          <w:szCs w:val="24"/>
          <w:highlight w:val="white"/>
        </w:rPr>
        <w:t>Social Indicators Research</w:t>
      </w:r>
      <w:r>
        <w:rPr>
          <w:color w:val="222222"/>
          <w:sz w:val="24"/>
          <w:szCs w:val="24"/>
          <w:highlight w:val="white"/>
        </w:rPr>
        <w:t xml:space="preserve">, </w:t>
      </w:r>
      <w:r>
        <w:rPr>
          <w:i/>
          <w:color w:val="222222"/>
          <w:sz w:val="24"/>
          <w:szCs w:val="24"/>
          <w:highlight w:val="white"/>
        </w:rPr>
        <w:t>134</w:t>
      </w:r>
      <w:r>
        <w:rPr>
          <w:color w:val="222222"/>
          <w:sz w:val="24"/>
          <w:szCs w:val="24"/>
          <w:highlight w:val="white"/>
        </w:rPr>
        <w:t>(2), pp.789-804.</w:t>
      </w:r>
    </w:p>
    <w:p w14:paraId="3B83ED42" w14:textId="77777777" w:rsidR="00886CD5" w:rsidRDefault="00886CD5">
      <w:pPr>
        <w:spacing w:line="360" w:lineRule="auto"/>
        <w:jc w:val="both"/>
        <w:rPr>
          <w:color w:val="222222"/>
          <w:sz w:val="24"/>
          <w:szCs w:val="24"/>
          <w:highlight w:val="white"/>
        </w:rPr>
      </w:pPr>
      <w:r>
        <w:rPr>
          <w:color w:val="222222"/>
          <w:sz w:val="24"/>
          <w:szCs w:val="24"/>
          <w:highlight w:val="white"/>
        </w:rPr>
        <w:t xml:space="preserve">Piuchan, M., 2018. Plog's and Butler's models: A critical review of Psychographic Tourist typology and the Tourist Area Life Cycle. </w:t>
      </w:r>
      <w:r>
        <w:rPr>
          <w:i/>
          <w:color w:val="222222"/>
          <w:sz w:val="24"/>
          <w:szCs w:val="24"/>
          <w:highlight w:val="white"/>
        </w:rPr>
        <w:t>Turizam</w:t>
      </w:r>
      <w:r>
        <w:rPr>
          <w:color w:val="222222"/>
          <w:sz w:val="24"/>
          <w:szCs w:val="24"/>
          <w:highlight w:val="white"/>
        </w:rPr>
        <w:t xml:space="preserve">, </w:t>
      </w:r>
      <w:r>
        <w:rPr>
          <w:i/>
          <w:color w:val="222222"/>
          <w:sz w:val="24"/>
          <w:szCs w:val="24"/>
          <w:highlight w:val="white"/>
        </w:rPr>
        <w:t>22</w:t>
      </w:r>
      <w:r>
        <w:rPr>
          <w:color w:val="222222"/>
          <w:sz w:val="24"/>
          <w:szCs w:val="24"/>
          <w:highlight w:val="white"/>
        </w:rPr>
        <w:t>(3), pp.95-106.</w:t>
      </w:r>
    </w:p>
    <w:p w14:paraId="4F31D983" w14:textId="77777777" w:rsidR="00886CD5" w:rsidRDefault="00886CD5">
      <w:pPr>
        <w:spacing w:line="360" w:lineRule="auto"/>
        <w:jc w:val="both"/>
        <w:rPr>
          <w:color w:val="222222"/>
          <w:sz w:val="24"/>
          <w:szCs w:val="24"/>
          <w:highlight w:val="white"/>
        </w:rPr>
      </w:pPr>
      <w:r>
        <w:rPr>
          <w:color w:val="222222"/>
          <w:sz w:val="24"/>
          <w:szCs w:val="24"/>
          <w:highlight w:val="white"/>
        </w:rPr>
        <w:t xml:space="preserve">Purvis, B., Mao, Y. and Robinson, D., 2019. Three pillars of sustainability: in search of conceptual origins. </w:t>
      </w:r>
      <w:r>
        <w:rPr>
          <w:i/>
          <w:color w:val="222222"/>
          <w:sz w:val="24"/>
          <w:szCs w:val="24"/>
          <w:highlight w:val="white"/>
        </w:rPr>
        <w:t>Sustainability science</w:t>
      </w:r>
      <w:r>
        <w:rPr>
          <w:color w:val="222222"/>
          <w:sz w:val="24"/>
          <w:szCs w:val="24"/>
          <w:highlight w:val="white"/>
        </w:rPr>
        <w:t xml:space="preserve">, </w:t>
      </w:r>
      <w:r>
        <w:rPr>
          <w:i/>
          <w:color w:val="222222"/>
          <w:sz w:val="24"/>
          <w:szCs w:val="24"/>
          <w:highlight w:val="white"/>
        </w:rPr>
        <w:t>14</w:t>
      </w:r>
      <w:r>
        <w:rPr>
          <w:color w:val="222222"/>
          <w:sz w:val="24"/>
          <w:szCs w:val="24"/>
          <w:highlight w:val="white"/>
        </w:rPr>
        <w:t>(3), pp.681-695.</w:t>
      </w:r>
    </w:p>
    <w:p w14:paraId="46725CF1" w14:textId="77777777" w:rsidR="00886CD5" w:rsidRDefault="00886CD5">
      <w:pPr>
        <w:spacing w:line="360" w:lineRule="auto"/>
        <w:jc w:val="both"/>
        <w:rPr>
          <w:color w:val="222222"/>
          <w:sz w:val="24"/>
          <w:szCs w:val="24"/>
          <w:highlight w:val="white"/>
        </w:rPr>
      </w:pPr>
      <w:r>
        <w:rPr>
          <w:color w:val="222222"/>
          <w:sz w:val="24"/>
          <w:szCs w:val="24"/>
          <w:highlight w:val="white"/>
        </w:rPr>
        <w:t xml:space="preserve">Sabatini, F., 2019. Culture as fourth pillar of sustainable development: Perspectives for integration, paradigms of action. </w:t>
      </w:r>
      <w:r>
        <w:rPr>
          <w:i/>
          <w:color w:val="222222"/>
          <w:sz w:val="24"/>
          <w:szCs w:val="24"/>
          <w:highlight w:val="white"/>
        </w:rPr>
        <w:t>European Journal of Sustainable Development</w:t>
      </w:r>
      <w:r>
        <w:rPr>
          <w:color w:val="222222"/>
          <w:sz w:val="24"/>
          <w:szCs w:val="24"/>
          <w:highlight w:val="white"/>
        </w:rPr>
        <w:t xml:space="preserve">, </w:t>
      </w:r>
      <w:r>
        <w:rPr>
          <w:i/>
          <w:color w:val="222222"/>
          <w:sz w:val="24"/>
          <w:szCs w:val="24"/>
          <w:highlight w:val="white"/>
        </w:rPr>
        <w:t>8</w:t>
      </w:r>
      <w:r>
        <w:rPr>
          <w:color w:val="222222"/>
          <w:sz w:val="24"/>
          <w:szCs w:val="24"/>
          <w:highlight w:val="white"/>
        </w:rPr>
        <w:t>(3), pp.31-31.</w:t>
      </w:r>
    </w:p>
    <w:p w14:paraId="2C646809" w14:textId="77777777" w:rsidR="00886CD5" w:rsidRDefault="00886CD5">
      <w:pPr>
        <w:spacing w:line="360" w:lineRule="auto"/>
        <w:jc w:val="both"/>
        <w:rPr>
          <w:color w:val="222222"/>
          <w:sz w:val="24"/>
          <w:szCs w:val="24"/>
          <w:highlight w:val="white"/>
        </w:rPr>
      </w:pPr>
      <w:r>
        <w:rPr>
          <w:color w:val="222222"/>
          <w:sz w:val="24"/>
          <w:szCs w:val="24"/>
          <w:highlight w:val="white"/>
        </w:rPr>
        <w:lastRenderedPageBreak/>
        <w:t xml:space="preserve">Wood, R.C., 2020. Perspectives on hospitality industry trade unionism in the UK and beyond. </w:t>
      </w:r>
      <w:r>
        <w:rPr>
          <w:i/>
          <w:color w:val="222222"/>
          <w:sz w:val="24"/>
          <w:szCs w:val="24"/>
          <w:highlight w:val="white"/>
        </w:rPr>
        <w:t>Research in Hospitality Management</w:t>
      </w:r>
      <w:r>
        <w:rPr>
          <w:color w:val="222222"/>
          <w:sz w:val="24"/>
          <w:szCs w:val="24"/>
          <w:highlight w:val="white"/>
        </w:rPr>
        <w:t xml:space="preserve">, </w:t>
      </w:r>
      <w:r>
        <w:rPr>
          <w:i/>
          <w:color w:val="222222"/>
          <w:sz w:val="24"/>
          <w:szCs w:val="24"/>
          <w:highlight w:val="white"/>
        </w:rPr>
        <w:t>10</w:t>
      </w:r>
      <w:r>
        <w:rPr>
          <w:color w:val="222222"/>
          <w:sz w:val="24"/>
          <w:szCs w:val="24"/>
          <w:highlight w:val="white"/>
        </w:rPr>
        <w:t>(2), pp.137-147.</w:t>
      </w:r>
    </w:p>
    <w:p w14:paraId="22F7FCFC" w14:textId="77777777" w:rsidR="00886CD5" w:rsidRDefault="00886CD5">
      <w:pPr>
        <w:spacing w:line="360" w:lineRule="auto"/>
        <w:jc w:val="both"/>
        <w:rPr>
          <w:color w:val="222222"/>
          <w:sz w:val="24"/>
          <w:szCs w:val="24"/>
          <w:highlight w:val="white"/>
        </w:rPr>
      </w:pPr>
      <w:r>
        <w:rPr>
          <w:color w:val="222222"/>
          <w:sz w:val="24"/>
          <w:szCs w:val="24"/>
          <w:highlight w:val="white"/>
        </w:rPr>
        <w:t xml:space="preserve">Ziakas, V., 2020. Leveraging sport events for tourism development: the event portfolio perspective. </w:t>
      </w:r>
      <w:r>
        <w:rPr>
          <w:i/>
          <w:color w:val="222222"/>
          <w:sz w:val="24"/>
          <w:szCs w:val="24"/>
          <w:highlight w:val="white"/>
        </w:rPr>
        <w:t>Journal of Global Sport Management</w:t>
      </w:r>
      <w:r>
        <w:rPr>
          <w:color w:val="222222"/>
          <w:sz w:val="24"/>
          <w:szCs w:val="24"/>
          <w:highlight w:val="white"/>
        </w:rPr>
        <w:t>, pp.1-30.</w:t>
      </w:r>
    </w:p>
    <w:sectPr w:rsidR="00886CD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6E85D6" w14:textId="77777777" w:rsidR="00C13F7E" w:rsidRDefault="00C13F7E">
      <w:pPr>
        <w:spacing w:line="240" w:lineRule="auto"/>
      </w:pPr>
      <w:r>
        <w:separator/>
      </w:r>
    </w:p>
  </w:endnote>
  <w:endnote w:type="continuationSeparator" w:id="0">
    <w:p w14:paraId="0A3C049D" w14:textId="77777777" w:rsidR="00C13F7E" w:rsidRDefault="00C13F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36668" w14:textId="34DBFBD3" w:rsidR="00A27823" w:rsidRDefault="00C13F7E">
    <w:pPr>
      <w:jc w:val="right"/>
    </w:pPr>
    <w:r>
      <w:fldChar w:fldCharType="begin"/>
    </w:r>
    <w:r>
      <w:instrText>PAGE</w:instrText>
    </w:r>
    <w:r>
      <w:fldChar w:fldCharType="separate"/>
    </w:r>
    <w:r w:rsidR="005C4B7A">
      <w:rPr>
        <w:noProof/>
      </w:rPr>
      <w:t>ii</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6E980A" w14:textId="77777777" w:rsidR="00C13F7E" w:rsidRDefault="00C13F7E">
      <w:pPr>
        <w:spacing w:line="240" w:lineRule="auto"/>
      </w:pPr>
      <w:r>
        <w:separator/>
      </w:r>
    </w:p>
  </w:footnote>
  <w:footnote w:type="continuationSeparator" w:id="0">
    <w:p w14:paraId="3AA78283" w14:textId="77777777" w:rsidR="00C13F7E" w:rsidRDefault="00C13F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EyMLQwNzUxMjQzNjBU0lEKTi0uzszPAykwrAUA8uAhDywAAAA="/>
  </w:docVars>
  <w:rsids>
    <w:rsidRoot w:val="00A27823"/>
    <w:rsid w:val="00151BA1"/>
    <w:rsid w:val="003F54CE"/>
    <w:rsid w:val="004871FE"/>
    <w:rsid w:val="00562BC4"/>
    <w:rsid w:val="005C4B7A"/>
    <w:rsid w:val="00886CD5"/>
    <w:rsid w:val="00A27823"/>
    <w:rsid w:val="00B85C90"/>
    <w:rsid w:val="00BA5061"/>
    <w:rsid w:val="00C07E31"/>
    <w:rsid w:val="00C13F7E"/>
    <w:rsid w:val="00D9492E"/>
    <w:rsid w:val="00E76501"/>
    <w:rsid w:val="00F17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03FF"/>
  <w15:docId w15:val="{B690A9D2-E3E0-4D49-9F2F-6B03184A2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85C90"/>
    <w:pPr>
      <w:tabs>
        <w:tab w:val="center" w:pos="4680"/>
        <w:tab w:val="right" w:pos="9360"/>
      </w:tabs>
      <w:spacing w:line="240" w:lineRule="auto"/>
    </w:pPr>
  </w:style>
  <w:style w:type="character" w:customStyle="1" w:styleId="HeaderChar">
    <w:name w:val="Header Char"/>
    <w:basedOn w:val="DefaultParagraphFont"/>
    <w:link w:val="Header"/>
    <w:uiPriority w:val="99"/>
    <w:rsid w:val="00B85C90"/>
  </w:style>
  <w:style w:type="paragraph" w:styleId="Footer">
    <w:name w:val="footer"/>
    <w:basedOn w:val="Normal"/>
    <w:link w:val="FooterChar"/>
    <w:uiPriority w:val="99"/>
    <w:unhideWhenUsed/>
    <w:rsid w:val="00B85C90"/>
    <w:pPr>
      <w:tabs>
        <w:tab w:val="center" w:pos="4680"/>
        <w:tab w:val="right" w:pos="9360"/>
      </w:tabs>
      <w:spacing w:line="240" w:lineRule="auto"/>
    </w:pPr>
  </w:style>
  <w:style w:type="character" w:customStyle="1" w:styleId="FooterChar">
    <w:name w:val="Footer Char"/>
    <w:basedOn w:val="DefaultParagraphFont"/>
    <w:link w:val="Footer"/>
    <w:uiPriority w:val="99"/>
    <w:rsid w:val="00B85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2434</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lgn-lonch-frontdesk</dc:creator>
  <cp:lastModifiedBy>lgn-lonch-frontdesk</cp:lastModifiedBy>
  <cp:revision>2</cp:revision>
  <dcterms:created xsi:type="dcterms:W3CDTF">2022-12-07T19:04:00Z</dcterms:created>
  <dcterms:modified xsi:type="dcterms:W3CDTF">2022-12-07T19:04:00Z</dcterms:modified>
</cp:coreProperties>
</file>