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8BEF28" w14:textId="70B4C33E" w:rsidR="00A1553E" w:rsidRPr="00EC5592" w:rsidRDefault="00EC5592" w:rsidP="00EC5592">
      <w:pPr>
        <w:pBdr>
          <w:top w:val="nil"/>
          <w:left w:val="nil"/>
          <w:bottom w:val="nil"/>
          <w:right w:val="nil"/>
          <w:between w:val="nil"/>
        </w:pBdr>
        <w:spacing w:before="113" w:line="360" w:lineRule="auto"/>
        <w:rPr>
          <w:rFonts w:ascii="Arial" w:hAnsi="Arial" w:cs="Arial"/>
          <w:b/>
          <w:sz w:val="28"/>
          <w:szCs w:val="28"/>
        </w:rPr>
      </w:pPr>
      <w:r w:rsidRPr="00EC5592">
        <w:rPr>
          <w:rFonts w:ascii="Arial" w:hAnsi="Arial" w:cs="Arial"/>
          <w:b/>
          <w:sz w:val="28"/>
          <w:szCs w:val="28"/>
        </w:rPr>
        <w:t xml:space="preserve">Module: </w:t>
      </w:r>
      <w:r w:rsidR="008445E3" w:rsidRPr="00EC5592">
        <w:rPr>
          <w:rFonts w:ascii="Arial" w:hAnsi="Arial" w:cs="Arial"/>
          <w:b/>
          <w:sz w:val="28"/>
          <w:szCs w:val="28"/>
        </w:rPr>
        <w:t>Community Engagement</w:t>
      </w:r>
    </w:p>
    <w:p w14:paraId="61B3045A" w14:textId="00BB1AE1" w:rsidR="00EC5592" w:rsidRPr="00EC5592" w:rsidRDefault="00EC5592" w:rsidP="00EC5592">
      <w:pPr>
        <w:pBdr>
          <w:top w:val="nil"/>
          <w:left w:val="nil"/>
          <w:bottom w:val="nil"/>
          <w:right w:val="nil"/>
          <w:between w:val="nil"/>
        </w:pBdr>
        <w:spacing w:before="113" w:line="360" w:lineRule="auto"/>
        <w:rPr>
          <w:rFonts w:ascii="Arial" w:hAnsi="Arial" w:cs="Arial"/>
          <w:b/>
          <w:sz w:val="28"/>
          <w:szCs w:val="28"/>
        </w:rPr>
      </w:pPr>
      <w:r w:rsidRPr="00EC5592">
        <w:rPr>
          <w:rFonts w:ascii="Arial" w:hAnsi="Arial" w:cs="Arial"/>
          <w:b/>
          <w:sz w:val="28"/>
          <w:szCs w:val="28"/>
        </w:rPr>
        <w:t xml:space="preserve">Module Code: </w:t>
      </w:r>
      <w:r w:rsidRPr="00EC5592">
        <w:rPr>
          <w:rFonts w:ascii="Arial" w:hAnsi="Arial" w:cs="Arial"/>
          <w:b/>
          <w:sz w:val="28"/>
          <w:szCs w:val="28"/>
        </w:rPr>
        <w:t>LCBB4002</w:t>
      </w:r>
    </w:p>
    <w:p w14:paraId="2502C769" w14:textId="3F328F21" w:rsidR="00EC5592" w:rsidRPr="00EC5592" w:rsidRDefault="00EC5592" w:rsidP="00EC5592">
      <w:pPr>
        <w:pBdr>
          <w:top w:val="nil"/>
          <w:left w:val="nil"/>
          <w:bottom w:val="nil"/>
          <w:right w:val="nil"/>
          <w:between w:val="nil"/>
        </w:pBdr>
        <w:spacing w:before="113" w:line="360" w:lineRule="auto"/>
        <w:rPr>
          <w:rFonts w:ascii="Arial" w:hAnsi="Arial" w:cs="Arial"/>
          <w:b/>
          <w:sz w:val="28"/>
          <w:szCs w:val="28"/>
        </w:rPr>
      </w:pPr>
      <w:r w:rsidRPr="00EC5592">
        <w:rPr>
          <w:rFonts w:ascii="Arial" w:hAnsi="Arial" w:cs="Arial"/>
          <w:b/>
          <w:sz w:val="28"/>
          <w:szCs w:val="28"/>
        </w:rPr>
        <w:t xml:space="preserve">Lecturer: </w:t>
      </w:r>
      <w:r w:rsidRPr="00EC5592">
        <w:rPr>
          <w:rFonts w:ascii="Arial" w:hAnsi="Arial" w:cs="Arial"/>
          <w:b/>
          <w:sz w:val="28"/>
          <w:szCs w:val="28"/>
        </w:rPr>
        <w:t>Dale Clarke</w:t>
      </w:r>
    </w:p>
    <w:p w14:paraId="11A9C905" w14:textId="62F96CB8" w:rsidR="00EC5592" w:rsidRDefault="00EC5592" w:rsidP="00EC5592">
      <w:pPr>
        <w:pBdr>
          <w:top w:val="nil"/>
          <w:left w:val="nil"/>
          <w:bottom w:val="nil"/>
          <w:right w:val="nil"/>
          <w:between w:val="nil"/>
        </w:pBdr>
        <w:spacing w:before="113" w:line="360" w:lineRule="auto"/>
        <w:rPr>
          <w:rFonts w:ascii="Arial" w:hAnsi="Arial" w:cs="Arial"/>
          <w:b/>
          <w:bCs/>
          <w:color w:val="000000"/>
          <w:sz w:val="28"/>
          <w:szCs w:val="28"/>
        </w:rPr>
      </w:pPr>
      <w:r w:rsidRPr="00EC5592">
        <w:rPr>
          <w:rFonts w:ascii="Arial" w:hAnsi="Arial" w:cs="Arial"/>
          <w:b/>
          <w:bCs/>
          <w:color w:val="000000"/>
          <w:sz w:val="28"/>
          <w:szCs w:val="28"/>
        </w:rPr>
        <w:t>Assignment Title: Community Engagement Assignment 2 –Reflective Report</w:t>
      </w:r>
    </w:p>
    <w:p w14:paraId="15CCC71B" w14:textId="2F7A88F2" w:rsidR="00EC5592" w:rsidRDefault="00EC5592" w:rsidP="00EC5592">
      <w:pPr>
        <w:pBdr>
          <w:top w:val="nil"/>
          <w:left w:val="nil"/>
          <w:bottom w:val="nil"/>
          <w:right w:val="nil"/>
          <w:between w:val="nil"/>
        </w:pBdr>
        <w:spacing w:before="113" w:line="360" w:lineRule="auto"/>
        <w:rPr>
          <w:rFonts w:ascii="Arial" w:hAnsi="Arial" w:cs="Arial"/>
          <w:b/>
          <w:bCs/>
          <w:color w:val="000000"/>
          <w:sz w:val="28"/>
          <w:szCs w:val="28"/>
        </w:rPr>
      </w:pPr>
      <w:r>
        <w:rPr>
          <w:rFonts w:ascii="Arial" w:hAnsi="Arial" w:cs="Arial"/>
          <w:b/>
          <w:bCs/>
          <w:color w:val="000000"/>
          <w:sz w:val="28"/>
          <w:szCs w:val="28"/>
        </w:rPr>
        <w:t>Submission date: 01.04.2021</w:t>
      </w:r>
    </w:p>
    <w:p w14:paraId="0AE482E9" w14:textId="5451631B" w:rsidR="00EC5592" w:rsidRDefault="00EC5592" w:rsidP="00EC5592">
      <w:pPr>
        <w:pBdr>
          <w:top w:val="nil"/>
          <w:left w:val="nil"/>
          <w:bottom w:val="nil"/>
          <w:right w:val="nil"/>
          <w:between w:val="nil"/>
        </w:pBdr>
        <w:spacing w:before="113" w:line="360" w:lineRule="auto"/>
        <w:rPr>
          <w:rFonts w:ascii="Arial" w:hAnsi="Arial" w:cs="Arial"/>
          <w:b/>
          <w:bCs/>
          <w:color w:val="000000"/>
          <w:sz w:val="28"/>
          <w:szCs w:val="28"/>
        </w:rPr>
      </w:pPr>
      <w:r>
        <w:rPr>
          <w:rFonts w:ascii="Arial" w:hAnsi="Arial" w:cs="Arial"/>
          <w:b/>
          <w:bCs/>
          <w:color w:val="000000"/>
          <w:sz w:val="28"/>
          <w:szCs w:val="28"/>
        </w:rPr>
        <w:t xml:space="preserve">Word count: </w:t>
      </w:r>
    </w:p>
    <w:p w14:paraId="5153D66E" w14:textId="0B1385FC" w:rsidR="00EC5592" w:rsidRPr="00EC5592" w:rsidRDefault="00EC5592" w:rsidP="00EC5592">
      <w:pPr>
        <w:pBdr>
          <w:top w:val="nil"/>
          <w:left w:val="nil"/>
          <w:bottom w:val="nil"/>
          <w:right w:val="nil"/>
          <w:between w:val="nil"/>
        </w:pBdr>
        <w:spacing w:before="113" w:line="360" w:lineRule="auto"/>
        <w:rPr>
          <w:rFonts w:ascii="Arial" w:hAnsi="Arial" w:cs="Arial"/>
          <w:b/>
          <w:bCs/>
          <w:color w:val="000000"/>
          <w:sz w:val="28"/>
          <w:szCs w:val="28"/>
        </w:rPr>
      </w:pPr>
      <w:r>
        <w:rPr>
          <w:rFonts w:ascii="Arial" w:hAnsi="Arial" w:cs="Arial"/>
          <w:b/>
          <w:bCs/>
          <w:color w:val="000000"/>
          <w:sz w:val="28"/>
          <w:szCs w:val="28"/>
        </w:rPr>
        <w:t xml:space="preserve">Student </w:t>
      </w:r>
      <w:proofErr w:type="gramStart"/>
      <w:r>
        <w:rPr>
          <w:rFonts w:ascii="Arial" w:hAnsi="Arial" w:cs="Arial"/>
          <w:b/>
          <w:bCs/>
          <w:color w:val="000000"/>
          <w:sz w:val="28"/>
          <w:szCs w:val="28"/>
        </w:rPr>
        <w:t>number :</w:t>
      </w:r>
      <w:proofErr w:type="gramEnd"/>
      <w:r>
        <w:rPr>
          <w:rFonts w:ascii="Arial" w:hAnsi="Arial" w:cs="Arial"/>
          <w:b/>
          <w:bCs/>
          <w:color w:val="000000"/>
          <w:sz w:val="28"/>
          <w:szCs w:val="28"/>
        </w:rPr>
        <w:t xml:space="preserve"> </w:t>
      </w:r>
      <w:r w:rsidRPr="00EC5592">
        <w:rPr>
          <w:rFonts w:ascii="Arial" w:hAnsi="Arial" w:cs="Arial"/>
          <w:b/>
          <w:bCs/>
          <w:color w:val="000000"/>
          <w:sz w:val="28"/>
          <w:szCs w:val="28"/>
        </w:rPr>
        <w:t>2009477</w:t>
      </w:r>
    </w:p>
    <w:p w14:paraId="638BEF29" w14:textId="77777777" w:rsidR="00A1553E" w:rsidRDefault="008445E3">
      <w:pPr>
        <w:keepNext/>
        <w:pBdr>
          <w:top w:val="nil"/>
          <w:left w:val="nil"/>
          <w:bottom w:val="nil"/>
          <w:right w:val="nil"/>
          <w:between w:val="nil"/>
        </w:pBdr>
        <w:spacing w:before="240" w:after="120" w:line="360" w:lineRule="auto"/>
        <w:jc w:val="center"/>
        <w:rPr>
          <w:b/>
          <w:color w:val="000000"/>
          <w:sz w:val="28"/>
          <w:szCs w:val="28"/>
        </w:rPr>
      </w:pPr>
      <w:r>
        <w:br w:type="page"/>
      </w:r>
      <w:r>
        <w:rPr>
          <w:b/>
          <w:color w:val="000000"/>
          <w:sz w:val="28"/>
          <w:szCs w:val="28"/>
        </w:rPr>
        <w:lastRenderedPageBreak/>
        <w:t>Table of Contents</w:t>
      </w:r>
    </w:p>
    <w:sdt>
      <w:sdtPr>
        <w:id w:val="1275605716"/>
        <w:docPartObj>
          <w:docPartGallery w:val="Table of Contents"/>
          <w:docPartUnique/>
        </w:docPartObj>
      </w:sdtPr>
      <w:sdtEndPr/>
      <w:sdtContent>
        <w:p w14:paraId="638BEF2B" w14:textId="5A85430E" w:rsidR="00A1553E" w:rsidRDefault="008445E3">
          <w:pPr>
            <w:pBdr>
              <w:top w:val="nil"/>
              <w:left w:val="nil"/>
              <w:bottom w:val="nil"/>
              <w:right w:val="nil"/>
              <w:between w:val="nil"/>
            </w:pBdr>
            <w:tabs>
              <w:tab w:val="right" w:pos="9360"/>
            </w:tabs>
            <w:spacing w:line="360" w:lineRule="auto"/>
            <w:jc w:val="both"/>
            <w:rPr>
              <w:color w:val="000000"/>
              <w:sz w:val="24"/>
              <w:szCs w:val="24"/>
            </w:rPr>
          </w:pPr>
          <w:r>
            <w:fldChar w:fldCharType="begin"/>
          </w:r>
          <w:r>
            <w:instrText xml:space="preserve"> TOC \h \u \z </w:instrText>
          </w:r>
          <w:r>
            <w:fldChar w:fldCharType="separate"/>
          </w:r>
          <w:bookmarkStart w:id="0" w:name="_Hlk67866415"/>
          <w:r>
            <w:rPr>
              <w:color w:val="000000"/>
              <w:sz w:val="24"/>
              <w:szCs w:val="24"/>
            </w:rPr>
            <w:t>INTRODUCTION</w:t>
          </w:r>
          <w:r w:rsidR="007F2103">
            <w:rPr>
              <w:color w:val="000000"/>
              <w:sz w:val="24"/>
              <w:szCs w:val="24"/>
            </w:rPr>
            <w:t>………………………………………………………………………………..</w:t>
          </w:r>
          <w:r>
            <w:rPr>
              <w:color w:val="000000"/>
              <w:sz w:val="24"/>
              <w:szCs w:val="24"/>
            </w:rPr>
            <w:tab/>
            <w:t>3</w:t>
          </w:r>
        </w:p>
        <w:p w14:paraId="638BEF2D" w14:textId="3F5D946E" w:rsidR="00A1553E" w:rsidRDefault="008445E3" w:rsidP="007F2103">
          <w:pPr>
            <w:pBdr>
              <w:top w:val="nil"/>
              <w:left w:val="nil"/>
              <w:bottom w:val="nil"/>
              <w:right w:val="nil"/>
              <w:between w:val="nil"/>
            </w:pBdr>
            <w:tabs>
              <w:tab w:val="right" w:pos="9077"/>
              <w:tab w:val="right" w:pos="9360"/>
            </w:tabs>
            <w:spacing w:line="360" w:lineRule="auto"/>
            <w:ind w:left="283"/>
            <w:jc w:val="both"/>
            <w:rPr>
              <w:color w:val="000000"/>
              <w:sz w:val="24"/>
              <w:szCs w:val="24"/>
            </w:rPr>
          </w:pPr>
          <w:r>
            <w:rPr>
              <w:color w:val="000000"/>
              <w:sz w:val="24"/>
              <w:szCs w:val="24"/>
            </w:rPr>
            <w:t>Comparison of Kolbs and Gibbs reflective cycle</w:t>
          </w:r>
          <w:r w:rsidR="007F2103">
            <w:rPr>
              <w:color w:val="000000"/>
              <w:sz w:val="24"/>
              <w:szCs w:val="24"/>
            </w:rPr>
            <w:t>……………………………………</w:t>
          </w:r>
          <w:r w:rsidR="0046546A">
            <w:rPr>
              <w:color w:val="000000"/>
              <w:sz w:val="24"/>
              <w:szCs w:val="24"/>
            </w:rPr>
            <w:t>…</w:t>
          </w:r>
          <w:r w:rsidR="007F2103">
            <w:rPr>
              <w:color w:val="000000"/>
              <w:sz w:val="24"/>
              <w:szCs w:val="24"/>
            </w:rPr>
            <w:t>…..</w:t>
          </w:r>
          <w:r>
            <w:rPr>
              <w:color w:val="000000"/>
              <w:sz w:val="24"/>
              <w:szCs w:val="24"/>
            </w:rPr>
            <w:tab/>
            <w:t>3</w:t>
          </w:r>
        </w:p>
        <w:p w14:paraId="638BEF2F" w14:textId="0018C5BE" w:rsidR="00A1553E" w:rsidRDefault="008445E3" w:rsidP="007F2103">
          <w:pPr>
            <w:pBdr>
              <w:top w:val="nil"/>
              <w:left w:val="nil"/>
              <w:bottom w:val="nil"/>
              <w:right w:val="nil"/>
              <w:between w:val="nil"/>
            </w:pBdr>
            <w:tabs>
              <w:tab w:val="right" w:pos="9077"/>
              <w:tab w:val="right" w:pos="9360"/>
            </w:tabs>
            <w:spacing w:line="360" w:lineRule="auto"/>
            <w:ind w:left="283"/>
            <w:jc w:val="both"/>
            <w:rPr>
              <w:color w:val="000000"/>
              <w:sz w:val="24"/>
              <w:szCs w:val="24"/>
            </w:rPr>
          </w:pPr>
          <w:r>
            <w:rPr>
              <w:color w:val="000000"/>
              <w:sz w:val="24"/>
              <w:szCs w:val="24"/>
            </w:rPr>
            <w:t>The recommended model, a detailed reflection of your personal experience and learning throughout the module</w:t>
          </w:r>
          <w:r w:rsidR="007F2103">
            <w:rPr>
              <w:color w:val="000000"/>
              <w:sz w:val="24"/>
              <w:szCs w:val="24"/>
            </w:rPr>
            <w:t>………………………………………………………………………</w:t>
          </w:r>
          <w:r>
            <w:rPr>
              <w:color w:val="000000"/>
              <w:sz w:val="24"/>
              <w:szCs w:val="24"/>
            </w:rPr>
            <w:tab/>
            <w:t>4</w:t>
          </w:r>
        </w:p>
        <w:p w14:paraId="638BEF30" w14:textId="617CA684" w:rsidR="00A1553E" w:rsidRDefault="008445E3">
          <w:pPr>
            <w:pBdr>
              <w:top w:val="nil"/>
              <w:left w:val="nil"/>
              <w:bottom w:val="nil"/>
              <w:right w:val="nil"/>
              <w:between w:val="nil"/>
            </w:pBdr>
            <w:tabs>
              <w:tab w:val="right" w:pos="9077"/>
              <w:tab w:val="right" w:pos="9360"/>
            </w:tabs>
            <w:spacing w:line="360" w:lineRule="auto"/>
            <w:ind w:left="283"/>
            <w:jc w:val="both"/>
            <w:rPr>
              <w:color w:val="000000"/>
              <w:sz w:val="24"/>
              <w:szCs w:val="24"/>
            </w:rPr>
          </w:pPr>
          <w:r>
            <w:rPr>
              <w:color w:val="000000"/>
              <w:sz w:val="24"/>
              <w:szCs w:val="24"/>
            </w:rPr>
            <w:t>The relationship between academic theories and the experience</w:t>
          </w:r>
          <w:r w:rsidR="007F2103">
            <w:rPr>
              <w:color w:val="000000"/>
              <w:sz w:val="24"/>
              <w:szCs w:val="24"/>
            </w:rPr>
            <w:t>……………………………</w:t>
          </w:r>
          <w:r w:rsidR="00277E39">
            <w:rPr>
              <w:color w:val="000000"/>
              <w:sz w:val="24"/>
              <w:szCs w:val="24"/>
            </w:rPr>
            <w:t>..</w:t>
          </w:r>
          <w:r>
            <w:rPr>
              <w:color w:val="000000"/>
              <w:sz w:val="24"/>
              <w:szCs w:val="24"/>
            </w:rPr>
            <w:tab/>
          </w:r>
          <w:r w:rsidR="00277E39">
            <w:rPr>
              <w:color w:val="000000"/>
              <w:sz w:val="24"/>
              <w:szCs w:val="24"/>
            </w:rPr>
            <w:t>5</w:t>
          </w:r>
        </w:p>
        <w:p w14:paraId="638BEF31" w14:textId="62A78FCC" w:rsidR="00A1553E" w:rsidRDefault="008445E3">
          <w:pPr>
            <w:pBdr>
              <w:top w:val="nil"/>
              <w:left w:val="nil"/>
              <w:bottom w:val="nil"/>
              <w:right w:val="nil"/>
              <w:between w:val="nil"/>
            </w:pBdr>
            <w:tabs>
              <w:tab w:val="right" w:pos="9360"/>
            </w:tabs>
            <w:spacing w:line="360" w:lineRule="auto"/>
            <w:jc w:val="both"/>
            <w:rPr>
              <w:color w:val="000000"/>
              <w:sz w:val="24"/>
              <w:szCs w:val="24"/>
            </w:rPr>
          </w:pPr>
          <w:r>
            <w:rPr>
              <w:color w:val="000000"/>
              <w:sz w:val="24"/>
              <w:szCs w:val="24"/>
            </w:rPr>
            <w:t>CONCLUSION</w:t>
          </w:r>
          <w:r w:rsidR="007F2103">
            <w:rPr>
              <w:color w:val="000000"/>
              <w:sz w:val="24"/>
              <w:szCs w:val="24"/>
            </w:rPr>
            <w:t>…………………………………………………………………………………</w:t>
          </w:r>
          <w:r w:rsidR="00277E39">
            <w:rPr>
              <w:color w:val="000000"/>
              <w:sz w:val="24"/>
              <w:szCs w:val="24"/>
            </w:rPr>
            <w:t>..6</w:t>
          </w:r>
        </w:p>
        <w:bookmarkEnd w:id="0"/>
        <w:p w14:paraId="638BEF32" w14:textId="29F344B3" w:rsidR="00A1553E" w:rsidRDefault="008445E3">
          <w:pPr>
            <w:widowControl w:val="0"/>
            <w:pBdr>
              <w:top w:val="nil"/>
              <w:left w:val="nil"/>
              <w:bottom w:val="nil"/>
              <w:right w:val="nil"/>
              <w:between w:val="nil"/>
            </w:pBdr>
            <w:spacing w:line="276" w:lineRule="auto"/>
            <w:rPr>
              <w:color w:val="000000"/>
              <w:sz w:val="24"/>
              <w:szCs w:val="24"/>
            </w:rPr>
          </w:pPr>
          <w:r>
            <w:rPr>
              <w:color w:val="000000"/>
              <w:sz w:val="24"/>
              <w:szCs w:val="24"/>
            </w:rPr>
            <w:t>REFERENCES</w:t>
          </w:r>
          <w:r w:rsidR="007F2103">
            <w:rPr>
              <w:color w:val="000000"/>
              <w:sz w:val="24"/>
              <w:szCs w:val="24"/>
            </w:rPr>
            <w:t>…………………………………………………………………………</w:t>
          </w:r>
          <w:r w:rsidR="0046546A">
            <w:rPr>
              <w:color w:val="000000"/>
              <w:sz w:val="24"/>
              <w:szCs w:val="24"/>
            </w:rPr>
            <w:t>……</w:t>
          </w:r>
          <w:r w:rsidR="00835246">
            <w:rPr>
              <w:color w:val="000000"/>
              <w:sz w:val="24"/>
              <w:szCs w:val="24"/>
            </w:rPr>
            <w:t>….</w:t>
          </w:r>
          <w:r w:rsidR="0046546A">
            <w:rPr>
              <w:color w:val="000000"/>
              <w:sz w:val="24"/>
              <w:szCs w:val="24"/>
            </w:rPr>
            <w:t xml:space="preserve"> </w:t>
          </w:r>
          <w:r w:rsidR="00FE137E">
            <w:rPr>
              <w:color w:val="000000"/>
              <w:sz w:val="24"/>
              <w:szCs w:val="24"/>
            </w:rPr>
            <w:t>.</w:t>
          </w:r>
          <w:r w:rsidR="0046546A">
            <w:rPr>
              <w:color w:val="000000"/>
              <w:sz w:val="24"/>
              <w:szCs w:val="24"/>
            </w:rPr>
            <w:t xml:space="preserve"> </w:t>
          </w:r>
          <w:r>
            <w:fldChar w:fldCharType="end"/>
          </w:r>
          <w:r w:rsidR="00FE137E">
            <w:rPr>
              <w:sz w:val="24"/>
              <w:szCs w:val="24"/>
            </w:rPr>
            <w:t>7</w:t>
          </w:r>
        </w:p>
      </w:sdtContent>
    </w:sdt>
    <w:p w14:paraId="638BEF33" w14:textId="77777777" w:rsidR="00A1553E" w:rsidRDefault="00A1553E">
      <w:pPr>
        <w:pBdr>
          <w:top w:val="nil"/>
          <w:left w:val="nil"/>
          <w:bottom w:val="nil"/>
          <w:right w:val="nil"/>
          <w:between w:val="nil"/>
        </w:pBdr>
        <w:tabs>
          <w:tab w:val="right" w:pos="9360"/>
        </w:tabs>
        <w:spacing w:line="360" w:lineRule="auto"/>
        <w:jc w:val="both"/>
        <w:rPr>
          <w:color w:val="000000"/>
          <w:sz w:val="24"/>
          <w:szCs w:val="24"/>
        </w:rPr>
      </w:pPr>
    </w:p>
    <w:p w14:paraId="638BEF34" w14:textId="77777777" w:rsidR="00A1553E" w:rsidRDefault="00A1553E">
      <w:pPr>
        <w:pBdr>
          <w:top w:val="nil"/>
          <w:left w:val="nil"/>
          <w:bottom w:val="nil"/>
          <w:right w:val="nil"/>
          <w:between w:val="nil"/>
        </w:pBdr>
        <w:spacing w:before="113" w:line="360" w:lineRule="auto"/>
        <w:jc w:val="both"/>
        <w:rPr>
          <w:color w:val="000000"/>
          <w:sz w:val="24"/>
          <w:szCs w:val="24"/>
        </w:rPr>
      </w:pPr>
    </w:p>
    <w:p w14:paraId="638BEF35" w14:textId="77777777" w:rsidR="00A1553E" w:rsidRPr="007F2103" w:rsidRDefault="008445E3" w:rsidP="00EC5592">
      <w:pPr>
        <w:pStyle w:val="Heading1"/>
        <w:rPr>
          <w:sz w:val="24"/>
          <w:szCs w:val="24"/>
        </w:rPr>
      </w:pPr>
      <w:r>
        <w:br w:type="page"/>
      </w:r>
      <w:r w:rsidRPr="007F2103">
        <w:rPr>
          <w:sz w:val="24"/>
          <w:szCs w:val="24"/>
        </w:rPr>
        <w:lastRenderedPageBreak/>
        <w:t>INTRODUCTION</w:t>
      </w:r>
    </w:p>
    <w:p w14:paraId="75E972E6" w14:textId="4EA2F618" w:rsidR="00692089" w:rsidRDefault="00EC5592" w:rsidP="00692089">
      <w:pPr>
        <w:rPr>
          <w:rFonts w:ascii="Arial" w:hAnsi="Arial" w:cs="Arial"/>
          <w:sz w:val="23"/>
          <w:szCs w:val="23"/>
        </w:rPr>
      </w:pPr>
      <w:r>
        <w:rPr>
          <w:color w:val="000000"/>
          <w:sz w:val="24"/>
          <w:szCs w:val="24"/>
        </w:rPr>
        <w:t xml:space="preserve"> </w:t>
      </w:r>
      <w:r w:rsidR="00692089" w:rsidRPr="003B73D3">
        <w:rPr>
          <w:rFonts w:ascii="Arial" w:hAnsi="Arial" w:cs="Arial"/>
          <w:sz w:val="23"/>
          <w:szCs w:val="23"/>
        </w:rPr>
        <w:t xml:space="preserve">The students' reflection report will help the teacher to make an assessment, which is very important for teaching and our education. Self-reflection is a process of helping students to play their personal strengths and weaknesses. Students should pay attention to factors that help them improve their learning. This report demonstrates my understanding of the cause and nature of reflective practice. I will compare the two models of </w:t>
      </w:r>
      <w:proofErr w:type="spellStart"/>
      <w:r w:rsidR="00692089" w:rsidRPr="003B73D3">
        <w:rPr>
          <w:rFonts w:ascii="Arial" w:hAnsi="Arial" w:cs="Arial"/>
          <w:sz w:val="23"/>
          <w:szCs w:val="23"/>
        </w:rPr>
        <w:t>Kolbs</w:t>
      </w:r>
      <w:proofErr w:type="spellEnd"/>
      <w:r w:rsidR="00692089" w:rsidRPr="003B73D3">
        <w:rPr>
          <w:rFonts w:ascii="Arial" w:hAnsi="Arial" w:cs="Arial"/>
          <w:sz w:val="23"/>
          <w:szCs w:val="23"/>
        </w:rPr>
        <w:t xml:space="preserve"> and Gibbs and give my recommendations. I will also present a detailed reflection on my personal experience and understanding during the module, using of my proposed model.</w:t>
      </w:r>
    </w:p>
    <w:p w14:paraId="2F2FE8B7" w14:textId="2FD83309" w:rsidR="007F2103" w:rsidRDefault="007F2103" w:rsidP="00692089">
      <w:pPr>
        <w:rPr>
          <w:rFonts w:ascii="Arial" w:hAnsi="Arial" w:cs="Arial"/>
          <w:sz w:val="23"/>
          <w:szCs w:val="23"/>
        </w:rPr>
      </w:pPr>
    </w:p>
    <w:p w14:paraId="723FB573" w14:textId="77777777" w:rsidR="007F2103" w:rsidRPr="003B73D3" w:rsidRDefault="007F2103" w:rsidP="00692089">
      <w:pPr>
        <w:rPr>
          <w:rFonts w:ascii="Arial" w:hAnsi="Arial" w:cs="Arial"/>
          <w:sz w:val="23"/>
          <w:szCs w:val="23"/>
        </w:rPr>
      </w:pPr>
    </w:p>
    <w:p w14:paraId="17E9D027" w14:textId="22B8EBFA" w:rsidR="00692089" w:rsidRDefault="00692089" w:rsidP="00692089">
      <w:pPr>
        <w:rPr>
          <w:rFonts w:ascii="Arial" w:hAnsi="Arial" w:cs="Arial"/>
          <w:sz w:val="23"/>
          <w:szCs w:val="23"/>
        </w:rPr>
      </w:pPr>
      <w:r w:rsidRPr="003B73D3">
        <w:rPr>
          <w:rFonts w:ascii="Arial" w:hAnsi="Arial" w:cs="Arial"/>
          <w:b/>
          <w:bCs/>
          <w:sz w:val="23"/>
          <w:szCs w:val="23"/>
        </w:rPr>
        <w:t xml:space="preserve">Comparison of </w:t>
      </w:r>
      <w:proofErr w:type="spellStart"/>
      <w:r w:rsidRPr="003B73D3">
        <w:rPr>
          <w:rFonts w:ascii="Arial" w:hAnsi="Arial" w:cs="Arial"/>
          <w:b/>
          <w:bCs/>
          <w:sz w:val="23"/>
          <w:szCs w:val="23"/>
        </w:rPr>
        <w:t>Kolbs</w:t>
      </w:r>
      <w:proofErr w:type="spellEnd"/>
      <w:r w:rsidRPr="003B73D3">
        <w:rPr>
          <w:rFonts w:ascii="Arial" w:hAnsi="Arial" w:cs="Arial"/>
          <w:b/>
          <w:bCs/>
          <w:sz w:val="23"/>
          <w:szCs w:val="23"/>
        </w:rPr>
        <w:t xml:space="preserve"> and Gibbs reflective cycle</w:t>
      </w:r>
    </w:p>
    <w:p w14:paraId="2B41A625" w14:textId="77777777" w:rsidR="007F2103" w:rsidRPr="003B73D3" w:rsidRDefault="007F2103" w:rsidP="00692089">
      <w:pPr>
        <w:rPr>
          <w:rFonts w:ascii="Arial" w:hAnsi="Arial" w:cs="Arial"/>
          <w:sz w:val="23"/>
          <w:szCs w:val="23"/>
        </w:rPr>
      </w:pPr>
    </w:p>
    <w:p w14:paraId="7151F98F" w14:textId="531F4496" w:rsidR="00B77990" w:rsidRPr="00771A3C" w:rsidRDefault="00692089" w:rsidP="00692089">
      <w:pPr>
        <w:rPr>
          <w:rFonts w:ascii="Arial" w:hAnsi="Arial" w:cs="Arial"/>
          <w:sz w:val="24"/>
          <w:szCs w:val="24"/>
        </w:rPr>
      </w:pPr>
      <w:r w:rsidRPr="003B73D3">
        <w:rPr>
          <w:rFonts w:ascii="Arial" w:hAnsi="Arial" w:cs="Arial"/>
          <w:sz w:val="23"/>
          <w:szCs w:val="23"/>
        </w:rPr>
        <w:t xml:space="preserve">Kolb's model is called the experimental model of learning. It mainly focuses on learning through experience, which can help students develop their own skills.  </w:t>
      </w:r>
      <w:proofErr w:type="spellStart"/>
      <w:r w:rsidRPr="003B73D3">
        <w:rPr>
          <w:rFonts w:ascii="Arial" w:hAnsi="Arial" w:cs="Arial"/>
          <w:sz w:val="23"/>
          <w:szCs w:val="23"/>
        </w:rPr>
        <w:t>Kolbs</w:t>
      </w:r>
      <w:proofErr w:type="spellEnd"/>
      <w:r w:rsidRPr="003B73D3">
        <w:rPr>
          <w:rFonts w:ascii="Arial" w:hAnsi="Arial" w:cs="Arial"/>
          <w:sz w:val="23"/>
          <w:szCs w:val="23"/>
        </w:rPr>
        <w:t xml:space="preserve"> 'model improves students' skills by providing new experiences that help students grow. The basis of this model is our personal experience which we can review, </w:t>
      </w:r>
      <w:proofErr w:type="gramStart"/>
      <w:r w:rsidRPr="003B73D3">
        <w:rPr>
          <w:rFonts w:ascii="Arial" w:hAnsi="Arial" w:cs="Arial"/>
          <w:sz w:val="23"/>
          <w:szCs w:val="23"/>
        </w:rPr>
        <w:t>analy</w:t>
      </w:r>
      <w:r w:rsidR="007F2103">
        <w:rPr>
          <w:rFonts w:ascii="Arial" w:hAnsi="Arial" w:cs="Arial"/>
          <w:sz w:val="23"/>
          <w:szCs w:val="23"/>
        </w:rPr>
        <w:t>s</w:t>
      </w:r>
      <w:r w:rsidRPr="003B73D3">
        <w:rPr>
          <w:rFonts w:ascii="Arial" w:hAnsi="Arial" w:cs="Arial"/>
          <w:sz w:val="23"/>
          <w:szCs w:val="23"/>
        </w:rPr>
        <w:t>e</w:t>
      </w:r>
      <w:proofErr w:type="gramEnd"/>
      <w:r w:rsidRPr="003B73D3">
        <w:rPr>
          <w:rFonts w:ascii="Arial" w:hAnsi="Arial" w:cs="Arial"/>
          <w:sz w:val="23"/>
          <w:szCs w:val="23"/>
        </w:rPr>
        <w:t xml:space="preserve"> and evaluate. Based on this experience, we can start a new cycle using it as a starting point. Innovative ideas help to provide new techniques that help students' professional development.</w:t>
      </w:r>
      <w:r w:rsidR="007F2103">
        <w:rPr>
          <w:rFonts w:ascii="Arial" w:hAnsi="Arial" w:cs="Arial"/>
          <w:sz w:val="23"/>
          <w:szCs w:val="23"/>
        </w:rPr>
        <w:t xml:space="preserve"> </w:t>
      </w:r>
      <w:proofErr w:type="spellStart"/>
      <w:r w:rsidRPr="003B73D3">
        <w:rPr>
          <w:rFonts w:ascii="Arial" w:hAnsi="Arial" w:cs="Arial"/>
          <w:sz w:val="23"/>
          <w:szCs w:val="23"/>
        </w:rPr>
        <w:t>Kolbs</w:t>
      </w:r>
      <w:proofErr w:type="spellEnd"/>
      <w:r w:rsidRPr="003B73D3">
        <w:rPr>
          <w:rFonts w:ascii="Arial" w:hAnsi="Arial" w:cs="Arial"/>
          <w:sz w:val="23"/>
          <w:szCs w:val="23"/>
        </w:rPr>
        <w:t xml:space="preserve"> model develops students' ability to apply their knowledge immediately.</w:t>
      </w:r>
      <w:r w:rsidR="007F2103">
        <w:rPr>
          <w:rFonts w:ascii="Arial" w:hAnsi="Arial" w:cs="Arial"/>
          <w:sz w:val="23"/>
          <w:szCs w:val="23"/>
        </w:rPr>
        <w:t xml:space="preserve"> </w:t>
      </w:r>
      <w:r w:rsidRPr="003B73D3">
        <w:rPr>
          <w:rFonts w:ascii="Arial" w:hAnsi="Arial" w:cs="Arial"/>
          <w:sz w:val="23"/>
          <w:szCs w:val="23"/>
        </w:rPr>
        <w:t>It helps students solve real-world challenges, which helps the overall development of the individual. Experiential learning improves students' communication skills. In today's communication it is very important to create a positive image of students in support of others. This helps to increase opportunities for personal preparation. The model also helps people to perform self-observation, thus forming leadership skills in student learning, helps experts to cope with what they do, thus helping to effectively perform tasks in the organization. (Wu, Fan and Zhao, 2018). It can also cultivate students 'problem-solving abilities, thus inspiring individuals' ability to achieve the goals they need to achieve.</w:t>
      </w:r>
      <w:r w:rsidR="00B77990" w:rsidRPr="00B77990">
        <w:t xml:space="preserve"> </w:t>
      </w:r>
      <w:r w:rsidR="00771A3C" w:rsidRPr="00771A3C">
        <w:rPr>
          <w:rFonts w:ascii="Arial" w:hAnsi="Arial" w:cs="Arial"/>
          <w:sz w:val="24"/>
          <w:szCs w:val="24"/>
        </w:rPr>
        <w:t>The disadvantage of Kolb's model is the observation because its categories and processes are personal, which means that they overlap and cannot be "proven" in any meaningful way. The proposed experimental period may not be suitable for all reflection situations and this would need to be developed by another reflection-oriented method to make sense. In addition, as Kolb points out, the different phases of the cycle can be artificially separated, which it may not reflect the real experience that many aspects of the learning cycle can occur simultaneously (Pickles and Greenaway, 2016).</w:t>
      </w:r>
    </w:p>
    <w:p w14:paraId="04B35814" w14:textId="44A8FA1C" w:rsidR="00B77990" w:rsidRDefault="00692089" w:rsidP="00692089">
      <w:pPr>
        <w:rPr>
          <w:rFonts w:ascii="Arial" w:hAnsi="Arial" w:cs="Arial"/>
          <w:sz w:val="23"/>
          <w:szCs w:val="23"/>
        </w:rPr>
      </w:pPr>
      <w:r w:rsidRPr="003B73D3">
        <w:rPr>
          <w:rFonts w:ascii="Arial" w:hAnsi="Arial" w:cs="Arial"/>
          <w:sz w:val="23"/>
          <w:szCs w:val="23"/>
        </w:rPr>
        <w:t xml:space="preserve"> Gibbs' model is also called the iterative model, which focuses on repetition-based learning. This model contributes to student growth and improve student confidence (Suarez</w:t>
      </w:r>
      <w:r w:rsidRPr="003B73D3">
        <w:rPr>
          <w:rFonts w:ascii="Cambria Math" w:hAnsi="Cambria Math" w:cs="Cambria Math"/>
          <w:sz w:val="23"/>
          <w:szCs w:val="23"/>
        </w:rPr>
        <w:t>‐</w:t>
      </w:r>
      <w:proofErr w:type="spellStart"/>
      <w:r w:rsidRPr="003B73D3">
        <w:rPr>
          <w:rFonts w:ascii="Arial" w:hAnsi="Arial" w:cs="Arial"/>
          <w:sz w:val="23"/>
          <w:szCs w:val="23"/>
        </w:rPr>
        <w:t>Balcazar</w:t>
      </w:r>
      <w:proofErr w:type="spellEnd"/>
      <w:r w:rsidRPr="003B73D3">
        <w:rPr>
          <w:rFonts w:ascii="Arial" w:hAnsi="Arial" w:cs="Arial"/>
          <w:sz w:val="23"/>
          <w:szCs w:val="23"/>
        </w:rPr>
        <w:t>, 2020</w:t>
      </w:r>
      <w:proofErr w:type="gramStart"/>
      <w:r w:rsidRPr="003B73D3">
        <w:rPr>
          <w:rFonts w:ascii="Arial" w:hAnsi="Arial" w:cs="Arial"/>
          <w:sz w:val="23"/>
          <w:szCs w:val="23"/>
        </w:rPr>
        <w:t>).On</w:t>
      </w:r>
      <w:proofErr w:type="gramEnd"/>
      <w:r w:rsidRPr="003B73D3">
        <w:rPr>
          <w:rFonts w:ascii="Arial" w:hAnsi="Arial" w:cs="Arial"/>
          <w:sz w:val="23"/>
          <w:szCs w:val="23"/>
        </w:rPr>
        <w:t xml:space="preserve"> the other hand, the Gibbs model can help students develop their learning skills based on experience, thus helping to ensure balanced judgment. I can make effective decisions. Gibbs' model can help people </w:t>
      </w:r>
      <w:proofErr w:type="spellStart"/>
      <w:r w:rsidRPr="003B73D3">
        <w:rPr>
          <w:rFonts w:ascii="Arial" w:hAnsi="Arial" w:cs="Arial"/>
          <w:sz w:val="23"/>
          <w:szCs w:val="23"/>
        </w:rPr>
        <w:t>analyze</w:t>
      </w:r>
      <w:proofErr w:type="spellEnd"/>
      <w:r w:rsidRPr="003B73D3">
        <w:rPr>
          <w:rFonts w:ascii="Arial" w:hAnsi="Arial" w:cs="Arial"/>
          <w:sz w:val="23"/>
          <w:szCs w:val="23"/>
        </w:rPr>
        <w:t xml:space="preserve"> their own experiences to make the best decision. Repeated experience can help people develop skills and become experts in specific tasks. The model can help people think effectively about the experience </w:t>
      </w:r>
      <w:proofErr w:type="gramStart"/>
      <w:r w:rsidRPr="003B73D3">
        <w:rPr>
          <w:rFonts w:ascii="Arial" w:hAnsi="Arial" w:cs="Arial"/>
          <w:sz w:val="23"/>
          <w:szCs w:val="23"/>
        </w:rPr>
        <w:t>provided, and</w:t>
      </w:r>
      <w:proofErr w:type="gramEnd"/>
      <w:r w:rsidRPr="003B73D3">
        <w:rPr>
          <w:rFonts w:ascii="Arial" w:hAnsi="Arial" w:cs="Arial"/>
          <w:sz w:val="23"/>
          <w:szCs w:val="23"/>
        </w:rPr>
        <w:t xml:space="preserve"> can also help develop personal creativity. Gibbs 'model develops students' knowledge through various experiences, thus improving personal outcomes </w:t>
      </w:r>
      <w:proofErr w:type="gramStart"/>
      <w:r w:rsidRPr="003B73D3">
        <w:rPr>
          <w:rFonts w:ascii="Arial" w:hAnsi="Arial" w:cs="Arial"/>
          <w:sz w:val="23"/>
          <w:szCs w:val="23"/>
        </w:rPr>
        <w:t>and also</w:t>
      </w:r>
      <w:proofErr w:type="gramEnd"/>
      <w:r w:rsidRPr="003B73D3">
        <w:rPr>
          <w:rFonts w:ascii="Arial" w:hAnsi="Arial" w:cs="Arial"/>
          <w:sz w:val="23"/>
          <w:szCs w:val="23"/>
        </w:rPr>
        <w:t xml:space="preserve"> helping to develop personal change, which helps to develop students 'working relationships, which will help students' professional development</w:t>
      </w:r>
      <w:r w:rsidR="002C5E56">
        <w:rPr>
          <w:rFonts w:ascii="Arial" w:hAnsi="Arial" w:cs="Arial"/>
          <w:sz w:val="23"/>
          <w:szCs w:val="23"/>
        </w:rPr>
        <w:t xml:space="preserve"> </w:t>
      </w:r>
      <w:r w:rsidR="002C5E56" w:rsidRPr="002C5E56">
        <w:rPr>
          <w:rFonts w:ascii="Arial" w:hAnsi="Arial" w:cs="Arial"/>
          <w:sz w:val="23"/>
          <w:szCs w:val="23"/>
        </w:rPr>
        <w:t>(Mikhail Epstein, 2019)</w:t>
      </w:r>
      <w:r w:rsidRPr="003B73D3">
        <w:rPr>
          <w:rFonts w:ascii="Arial" w:hAnsi="Arial" w:cs="Arial"/>
          <w:sz w:val="23"/>
          <w:szCs w:val="23"/>
        </w:rPr>
        <w:t>. The Gibbs model believes that a person can change only what is under its control.</w:t>
      </w:r>
      <w:r w:rsidR="007F2103">
        <w:rPr>
          <w:rFonts w:ascii="Arial" w:hAnsi="Arial" w:cs="Arial"/>
          <w:sz w:val="23"/>
          <w:szCs w:val="23"/>
        </w:rPr>
        <w:t xml:space="preserve"> </w:t>
      </w:r>
      <w:r w:rsidRPr="003B73D3">
        <w:rPr>
          <w:rFonts w:ascii="Arial" w:hAnsi="Arial" w:cs="Arial"/>
          <w:sz w:val="23"/>
          <w:szCs w:val="23"/>
        </w:rPr>
        <w:t xml:space="preserve">Both models are developed mainly for different learning situations, but the Gibbs model is often used in the healthcare industry. </w:t>
      </w:r>
      <w:r w:rsidR="00771A3C" w:rsidRPr="00771A3C">
        <w:rPr>
          <w:rFonts w:ascii="Arial" w:hAnsi="Arial" w:cs="Arial"/>
          <w:sz w:val="23"/>
          <w:szCs w:val="23"/>
        </w:rPr>
        <w:t xml:space="preserve">Perhaps as a </w:t>
      </w:r>
      <w:r w:rsidR="00771A3C">
        <w:rPr>
          <w:rFonts w:ascii="Arial" w:hAnsi="Arial" w:cs="Arial"/>
          <w:sz w:val="23"/>
          <w:szCs w:val="23"/>
        </w:rPr>
        <w:t xml:space="preserve">disadvantage </w:t>
      </w:r>
      <w:r w:rsidR="00771A3C" w:rsidRPr="00771A3C">
        <w:rPr>
          <w:rFonts w:ascii="Arial" w:hAnsi="Arial" w:cs="Arial"/>
          <w:sz w:val="23"/>
          <w:szCs w:val="23"/>
        </w:rPr>
        <w:t xml:space="preserve">of Gibbs' model, it can be pointed out that it </w:t>
      </w:r>
      <w:r w:rsidR="00771A3C" w:rsidRPr="00771A3C">
        <w:rPr>
          <w:rFonts w:ascii="Arial" w:hAnsi="Arial" w:cs="Arial"/>
          <w:sz w:val="23"/>
          <w:szCs w:val="23"/>
        </w:rPr>
        <w:lastRenderedPageBreak/>
        <w:t xml:space="preserve">is rather descriptive and does not allow the presentation of rigorous analytical capabilities that are necessary to fully assess the impact of a </w:t>
      </w:r>
      <w:proofErr w:type="spellStart"/>
      <w:r w:rsidR="00771A3C" w:rsidRPr="00771A3C">
        <w:rPr>
          <w:rFonts w:ascii="Arial" w:hAnsi="Arial" w:cs="Arial"/>
          <w:sz w:val="23"/>
          <w:szCs w:val="23"/>
        </w:rPr>
        <w:t>behavior</w:t>
      </w:r>
      <w:proofErr w:type="spellEnd"/>
      <w:r w:rsidR="00771A3C" w:rsidRPr="00771A3C">
        <w:rPr>
          <w:rFonts w:ascii="Arial" w:hAnsi="Arial" w:cs="Arial"/>
          <w:sz w:val="23"/>
          <w:szCs w:val="23"/>
        </w:rPr>
        <w:t xml:space="preserve"> on others and the thoughts that gave rise to this </w:t>
      </w:r>
      <w:proofErr w:type="spellStart"/>
      <w:proofErr w:type="gramStart"/>
      <w:r w:rsidR="00771A3C" w:rsidRPr="00771A3C">
        <w:rPr>
          <w:rFonts w:ascii="Arial" w:hAnsi="Arial" w:cs="Arial"/>
          <w:sz w:val="23"/>
          <w:szCs w:val="23"/>
        </w:rPr>
        <w:t>behavio</w:t>
      </w:r>
      <w:r w:rsidR="00771A3C">
        <w:rPr>
          <w:rFonts w:ascii="Arial" w:hAnsi="Arial" w:cs="Arial"/>
          <w:sz w:val="23"/>
          <w:szCs w:val="23"/>
        </w:rPr>
        <w:t>u</w:t>
      </w:r>
      <w:r w:rsidR="00771A3C" w:rsidRPr="00771A3C">
        <w:rPr>
          <w:rFonts w:ascii="Arial" w:hAnsi="Arial" w:cs="Arial"/>
          <w:sz w:val="23"/>
          <w:szCs w:val="23"/>
        </w:rPr>
        <w:t>r.</w:t>
      </w:r>
      <w:r w:rsidR="00771A3C">
        <w:rPr>
          <w:rFonts w:ascii="Arial" w:hAnsi="Arial" w:cs="Arial"/>
          <w:sz w:val="23"/>
          <w:szCs w:val="23"/>
        </w:rPr>
        <w:t>The</w:t>
      </w:r>
      <w:proofErr w:type="spellEnd"/>
      <w:proofErr w:type="gramEnd"/>
      <w:r w:rsidR="00771A3C" w:rsidRPr="00771A3C">
        <w:rPr>
          <w:rFonts w:ascii="Arial" w:hAnsi="Arial" w:cs="Arial"/>
          <w:sz w:val="23"/>
          <w:szCs w:val="23"/>
        </w:rPr>
        <w:t xml:space="preserve"> model is one-sided and therefore takes into account only the point of view of the practitioner. There is no point in the Gibbs cycle that looks at the other side of an event or situation where we can find useful information. (Jasper, 2013)</w:t>
      </w:r>
    </w:p>
    <w:p w14:paraId="7FE31F89" w14:textId="68819586" w:rsidR="00692089" w:rsidRDefault="00692089" w:rsidP="00692089">
      <w:pPr>
        <w:rPr>
          <w:rFonts w:ascii="Arial" w:hAnsi="Arial" w:cs="Arial"/>
          <w:sz w:val="23"/>
          <w:szCs w:val="23"/>
        </w:rPr>
      </w:pPr>
      <w:r w:rsidRPr="003B73D3">
        <w:rPr>
          <w:rFonts w:ascii="Arial" w:hAnsi="Arial" w:cs="Arial"/>
          <w:sz w:val="23"/>
          <w:szCs w:val="23"/>
        </w:rPr>
        <w:t>Since both models cover the same basic steps (reflection, experi</w:t>
      </w:r>
      <w:r w:rsidR="00B77990">
        <w:rPr>
          <w:rFonts w:ascii="Arial" w:hAnsi="Arial" w:cs="Arial"/>
          <w:sz w:val="23"/>
          <w:szCs w:val="23"/>
        </w:rPr>
        <w:t>ence</w:t>
      </w:r>
      <w:r w:rsidRPr="003B73D3">
        <w:rPr>
          <w:rFonts w:ascii="Arial" w:hAnsi="Arial" w:cs="Arial"/>
          <w:sz w:val="23"/>
          <w:szCs w:val="23"/>
        </w:rPr>
        <w:t xml:space="preserve">, planning) can be used in the learning process. The </w:t>
      </w:r>
      <w:proofErr w:type="spellStart"/>
      <w:r w:rsidRPr="003B73D3">
        <w:rPr>
          <w:rFonts w:ascii="Arial" w:hAnsi="Arial" w:cs="Arial"/>
          <w:sz w:val="23"/>
          <w:szCs w:val="23"/>
        </w:rPr>
        <w:t>GIbbs</w:t>
      </w:r>
      <w:proofErr w:type="spellEnd"/>
      <w:r w:rsidRPr="003B73D3">
        <w:rPr>
          <w:rFonts w:ascii="Arial" w:hAnsi="Arial" w:cs="Arial"/>
          <w:sz w:val="23"/>
          <w:szCs w:val="23"/>
        </w:rPr>
        <w:t xml:space="preserve"> model is more suitable for a larger group of people who learn from their experience because it involves more steps that require more effort, The </w:t>
      </w:r>
      <w:proofErr w:type="spellStart"/>
      <w:r w:rsidRPr="003B73D3">
        <w:rPr>
          <w:rFonts w:ascii="Arial" w:hAnsi="Arial" w:cs="Arial"/>
          <w:sz w:val="23"/>
          <w:szCs w:val="23"/>
        </w:rPr>
        <w:t>Kolbs</w:t>
      </w:r>
      <w:proofErr w:type="spellEnd"/>
      <w:r w:rsidRPr="003B73D3">
        <w:rPr>
          <w:rFonts w:ascii="Arial" w:hAnsi="Arial" w:cs="Arial"/>
          <w:sz w:val="23"/>
          <w:szCs w:val="23"/>
        </w:rPr>
        <w:t xml:space="preserve"> and Gibbs model helps students develop their careers through experimental and repetitive learning, thus improving the quality of individual team management, and motivates students to achieve the goals they need to achieve in the future, and the experience gained </w:t>
      </w:r>
      <w:proofErr w:type="gramStart"/>
      <w:r w:rsidRPr="003B73D3">
        <w:rPr>
          <w:rFonts w:ascii="Arial" w:hAnsi="Arial" w:cs="Arial"/>
          <w:sz w:val="23"/>
          <w:szCs w:val="23"/>
        </w:rPr>
        <w:t>can  help</w:t>
      </w:r>
      <w:proofErr w:type="gramEnd"/>
      <w:r w:rsidRPr="003B73D3">
        <w:rPr>
          <w:rFonts w:ascii="Arial" w:hAnsi="Arial" w:cs="Arial"/>
          <w:sz w:val="23"/>
          <w:szCs w:val="23"/>
        </w:rPr>
        <w:t xml:space="preserve"> students succeed in life in the future. The skills that students develop during their studies will help to analy</w:t>
      </w:r>
      <w:r w:rsidR="00B77990">
        <w:rPr>
          <w:rFonts w:ascii="Arial" w:hAnsi="Arial" w:cs="Arial"/>
          <w:sz w:val="23"/>
          <w:szCs w:val="23"/>
        </w:rPr>
        <w:t>s</w:t>
      </w:r>
      <w:r w:rsidRPr="003B73D3">
        <w:rPr>
          <w:rFonts w:ascii="Arial" w:hAnsi="Arial" w:cs="Arial"/>
          <w:sz w:val="23"/>
          <w:szCs w:val="23"/>
        </w:rPr>
        <w:t>e the growth of students in the coming years. With the help of the above model, students can develop their own skills and use these skills in any organization they choose to join, which will help increase the growth opportunities of students in a particular organization, as these skills help to increase corporate income (Medina, Cosby and Grim, 2019).</w:t>
      </w:r>
    </w:p>
    <w:p w14:paraId="578E443D" w14:textId="77777777" w:rsidR="007F2103" w:rsidRPr="003B73D3" w:rsidRDefault="007F2103" w:rsidP="00692089">
      <w:pPr>
        <w:rPr>
          <w:rFonts w:ascii="Arial" w:hAnsi="Arial" w:cs="Arial"/>
          <w:sz w:val="23"/>
          <w:szCs w:val="23"/>
        </w:rPr>
      </w:pPr>
    </w:p>
    <w:p w14:paraId="473DD3E3" w14:textId="07DCACC2" w:rsidR="00692089" w:rsidRDefault="00692089" w:rsidP="00692089">
      <w:pPr>
        <w:rPr>
          <w:rFonts w:ascii="Arial" w:hAnsi="Arial" w:cs="Arial"/>
          <w:b/>
          <w:bCs/>
          <w:sz w:val="23"/>
          <w:szCs w:val="23"/>
        </w:rPr>
      </w:pPr>
      <w:r w:rsidRPr="003B73D3">
        <w:rPr>
          <w:rFonts w:ascii="Arial" w:hAnsi="Arial" w:cs="Arial"/>
          <w:b/>
          <w:bCs/>
          <w:sz w:val="23"/>
          <w:szCs w:val="23"/>
        </w:rPr>
        <w:t>The recommended model, a detailed reflection of my personal experience and learning throughout the module.</w:t>
      </w:r>
    </w:p>
    <w:p w14:paraId="37DC44BA" w14:textId="77777777" w:rsidR="007F2103" w:rsidRPr="003B73D3" w:rsidRDefault="007F2103" w:rsidP="00692089">
      <w:pPr>
        <w:rPr>
          <w:rFonts w:ascii="Arial" w:hAnsi="Arial" w:cs="Arial"/>
          <w:b/>
          <w:bCs/>
          <w:sz w:val="23"/>
          <w:szCs w:val="23"/>
        </w:rPr>
      </w:pPr>
    </w:p>
    <w:p w14:paraId="29F694E4" w14:textId="77777777" w:rsidR="00692089" w:rsidRPr="003B73D3" w:rsidRDefault="00692089" w:rsidP="00692089">
      <w:pPr>
        <w:rPr>
          <w:rFonts w:ascii="Arial" w:hAnsi="Arial" w:cs="Arial"/>
          <w:sz w:val="23"/>
          <w:szCs w:val="23"/>
        </w:rPr>
      </w:pPr>
      <w:r w:rsidRPr="003B73D3">
        <w:rPr>
          <w:rFonts w:ascii="Arial" w:hAnsi="Arial" w:cs="Arial"/>
          <w:sz w:val="23"/>
          <w:szCs w:val="23"/>
        </w:rPr>
        <w:t>We all learn and develop throughout our lives and by gaining experience we build our strengths, character, and habits.</w:t>
      </w:r>
    </w:p>
    <w:p w14:paraId="5D35D65F" w14:textId="27919FBC" w:rsidR="00692089" w:rsidRDefault="00692089" w:rsidP="00692089">
      <w:pPr>
        <w:rPr>
          <w:rFonts w:ascii="Arial" w:hAnsi="Arial" w:cs="Arial"/>
          <w:sz w:val="23"/>
          <w:szCs w:val="23"/>
        </w:rPr>
      </w:pPr>
      <w:r w:rsidRPr="003B73D3">
        <w:rPr>
          <w:rFonts w:ascii="Arial" w:hAnsi="Arial" w:cs="Arial"/>
          <w:sz w:val="23"/>
          <w:szCs w:val="23"/>
        </w:rPr>
        <w:t xml:space="preserve">Experiential learning by </w:t>
      </w:r>
      <w:proofErr w:type="spellStart"/>
      <w:r w:rsidRPr="003B73D3">
        <w:rPr>
          <w:rFonts w:ascii="Arial" w:hAnsi="Arial" w:cs="Arial"/>
          <w:sz w:val="23"/>
          <w:szCs w:val="23"/>
        </w:rPr>
        <w:t>Kolbs</w:t>
      </w:r>
      <w:proofErr w:type="spellEnd"/>
      <w:r w:rsidRPr="003B73D3">
        <w:rPr>
          <w:rFonts w:ascii="Arial" w:hAnsi="Arial" w:cs="Arial"/>
          <w:sz w:val="23"/>
          <w:szCs w:val="23"/>
        </w:rPr>
        <w:t xml:space="preserve"> is having two types.</w:t>
      </w:r>
      <w:r w:rsidR="0046546A">
        <w:rPr>
          <w:rFonts w:ascii="Arial" w:hAnsi="Arial" w:cs="Arial"/>
          <w:sz w:val="23"/>
          <w:szCs w:val="23"/>
        </w:rPr>
        <w:t xml:space="preserve"> </w:t>
      </w:r>
      <w:r w:rsidRPr="003B73D3">
        <w:rPr>
          <w:rFonts w:ascii="Arial" w:hAnsi="Arial" w:cs="Arial"/>
          <w:sz w:val="23"/>
          <w:szCs w:val="23"/>
        </w:rPr>
        <w:t xml:space="preserve">They include a four-stage cycle of learning </w:t>
      </w:r>
      <w:proofErr w:type="gramStart"/>
      <w:r w:rsidRPr="003B73D3">
        <w:rPr>
          <w:rFonts w:ascii="Arial" w:hAnsi="Arial" w:cs="Arial"/>
          <w:sz w:val="23"/>
          <w:szCs w:val="23"/>
        </w:rPr>
        <w:t>and also</w:t>
      </w:r>
      <w:proofErr w:type="gramEnd"/>
      <w:r w:rsidRPr="003B73D3">
        <w:rPr>
          <w:rFonts w:ascii="Arial" w:hAnsi="Arial" w:cs="Arial"/>
          <w:sz w:val="23"/>
          <w:szCs w:val="23"/>
        </w:rPr>
        <w:t xml:space="preserve"> four styles of learning. It </w:t>
      </w:r>
      <w:proofErr w:type="gramStart"/>
      <w:r w:rsidRPr="003B73D3">
        <w:rPr>
          <w:rFonts w:ascii="Arial" w:hAnsi="Arial" w:cs="Arial"/>
          <w:sz w:val="23"/>
          <w:szCs w:val="23"/>
        </w:rPr>
        <w:t>is connected with</w:t>
      </w:r>
      <w:proofErr w:type="gramEnd"/>
      <w:r w:rsidRPr="003B73D3">
        <w:rPr>
          <w:rFonts w:ascii="Arial" w:hAnsi="Arial" w:cs="Arial"/>
          <w:sz w:val="23"/>
          <w:szCs w:val="23"/>
        </w:rPr>
        <w:t xml:space="preserve"> the cognitive learning process of the students. The model explains that the students will have to study the topics that are important in the studies. The students will get the experience that will help them in increasing the performance (</w:t>
      </w:r>
      <w:proofErr w:type="spellStart"/>
      <w:r w:rsidRPr="003B73D3">
        <w:rPr>
          <w:rFonts w:ascii="Arial" w:hAnsi="Arial" w:cs="Arial"/>
          <w:sz w:val="23"/>
          <w:szCs w:val="23"/>
        </w:rPr>
        <w:t>Ngui</w:t>
      </w:r>
      <w:proofErr w:type="spellEnd"/>
      <w:r w:rsidRPr="003B73D3">
        <w:rPr>
          <w:rFonts w:ascii="Arial" w:hAnsi="Arial" w:cs="Arial"/>
          <w:sz w:val="23"/>
          <w:szCs w:val="23"/>
        </w:rPr>
        <w:t xml:space="preserve">, </w:t>
      </w:r>
      <w:proofErr w:type="spellStart"/>
      <w:r w:rsidRPr="003B73D3">
        <w:rPr>
          <w:rFonts w:ascii="Arial" w:hAnsi="Arial" w:cs="Arial"/>
          <w:sz w:val="23"/>
          <w:szCs w:val="23"/>
        </w:rPr>
        <w:t>Voon</w:t>
      </w:r>
      <w:proofErr w:type="spellEnd"/>
      <w:r w:rsidRPr="003B73D3">
        <w:rPr>
          <w:rFonts w:ascii="Arial" w:hAnsi="Arial" w:cs="Arial"/>
          <w:sz w:val="23"/>
          <w:szCs w:val="23"/>
        </w:rPr>
        <w:t xml:space="preserve"> and </w:t>
      </w:r>
      <w:proofErr w:type="gramStart"/>
      <w:r w:rsidRPr="003B73D3">
        <w:rPr>
          <w:rFonts w:ascii="Arial" w:hAnsi="Arial" w:cs="Arial"/>
          <w:sz w:val="23"/>
          <w:szCs w:val="23"/>
        </w:rPr>
        <w:t>Lee,  2017</w:t>
      </w:r>
      <w:proofErr w:type="gramEnd"/>
      <w:r w:rsidRPr="003B73D3">
        <w:rPr>
          <w:rFonts w:ascii="Arial" w:hAnsi="Arial" w:cs="Arial"/>
          <w:sz w:val="23"/>
          <w:szCs w:val="23"/>
        </w:rPr>
        <w:t xml:space="preserve">).The </w:t>
      </w:r>
      <w:proofErr w:type="spellStart"/>
      <w:r w:rsidRPr="003B73D3">
        <w:rPr>
          <w:rFonts w:ascii="Arial" w:hAnsi="Arial" w:cs="Arial"/>
          <w:sz w:val="23"/>
          <w:szCs w:val="23"/>
        </w:rPr>
        <w:t>Kolbs</w:t>
      </w:r>
      <w:proofErr w:type="spellEnd"/>
      <w:r w:rsidRPr="003B73D3">
        <w:rPr>
          <w:rFonts w:ascii="Arial" w:hAnsi="Arial" w:cs="Arial"/>
          <w:sz w:val="23"/>
          <w:szCs w:val="23"/>
        </w:rPr>
        <w:t xml:space="preserve"> model is widely applicable and used by the largest companies in the world. It is also used by personal development trainers or teachers of advanced training courses. What makes it so used and applicable is that it allows employees (students) to maximize their potential and reveal their hidden potentialities and show everything they are capable of.</w:t>
      </w:r>
    </w:p>
    <w:p w14:paraId="77009808" w14:textId="4EB7EE2B" w:rsidR="00422CE7" w:rsidRPr="00422CE7" w:rsidRDefault="00277E39" w:rsidP="00422CE7">
      <w:pPr>
        <w:rPr>
          <w:rFonts w:ascii="Arial" w:hAnsi="Arial" w:cs="Arial"/>
          <w:sz w:val="23"/>
          <w:szCs w:val="23"/>
        </w:rPr>
      </w:pPr>
      <w:r w:rsidRPr="00277E39">
        <w:rPr>
          <w:rFonts w:ascii="Arial" w:hAnsi="Arial" w:cs="Arial"/>
          <w:sz w:val="23"/>
          <w:szCs w:val="23"/>
        </w:rPr>
        <w:t>I would like to recommend Kolb's model of reflection because I think that:</w:t>
      </w:r>
      <w:r w:rsidR="00422CE7" w:rsidRPr="00422CE7">
        <w:t xml:space="preserve"> </w:t>
      </w:r>
      <w:r w:rsidR="00422CE7" w:rsidRPr="00422CE7">
        <w:rPr>
          <w:rFonts w:ascii="Arial" w:hAnsi="Arial" w:cs="Arial"/>
          <w:sz w:val="23"/>
          <w:szCs w:val="23"/>
        </w:rPr>
        <w:t>This model is particularly useful for skills building, as most of its techniques are active and are designed to involve participants in skills practice. This model helps a person to be responsible for his own training, allowing him to put into practice his experience and conclusions.</w:t>
      </w:r>
    </w:p>
    <w:p w14:paraId="2B0CB629" w14:textId="6CD55201" w:rsidR="00277E39" w:rsidRPr="00277E39" w:rsidRDefault="00277E39" w:rsidP="00277E39">
      <w:pPr>
        <w:rPr>
          <w:rFonts w:ascii="Arial" w:hAnsi="Arial" w:cs="Arial"/>
          <w:sz w:val="23"/>
          <w:szCs w:val="23"/>
        </w:rPr>
      </w:pPr>
      <w:r w:rsidRPr="00277E39">
        <w:rPr>
          <w:rFonts w:ascii="Arial" w:hAnsi="Arial" w:cs="Arial"/>
          <w:sz w:val="23"/>
          <w:szCs w:val="23"/>
        </w:rPr>
        <w:t xml:space="preserve"> This model helps people to take responsibility for their own learning because it makes them turn to their experience and conclusions to put it into practice.</w:t>
      </w:r>
    </w:p>
    <w:p w14:paraId="25E64F55" w14:textId="31828F7F" w:rsidR="002663D2" w:rsidRPr="002663D2" w:rsidRDefault="002663D2" w:rsidP="00277E39">
      <w:pPr>
        <w:rPr>
          <w:rFonts w:ascii="Arial" w:hAnsi="Arial" w:cs="Arial"/>
          <w:color w:val="000000" w:themeColor="text1"/>
          <w:sz w:val="23"/>
          <w:szCs w:val="23"/>
        </w:rPr>
      </w:pPr>
      <w:r w:rsidRPr="002663D2">
        <w:rPr>
          <w:rFonts w:ascii="Arial" w:hAnsi="Arial" w:cs="Arial"/>
          <w:color w:val="000000" w:themeColor="text1"/>
          <w:sz w:val="23"/>
          <w:szCs w:val="23"/>
        </w:rPr>
        <w:t>I also believe that experiential learning is a way for learners to use their knowledge to solve practical situations and practical challenges. Learners test their perception of the basic principles of the process and procedures and can experiment and adapt to get the best results.</w:t>
      </w:r>
    </w:p>
    <w:p w14:paraId="3B19759C" w14:textId="5D5BCD78" w:rsidR="00277E39" w:rsidRPr="00277E39" w:rsidRDefault="00277E39" w:rsidP="00277E39">
      <w:pPr>
        <w:rPr>
          <w:rFonts w:ascii="Arial" w:hAnsi="Arial" w:cs="Arial"/>
          <w:sz w:val="23"/>
          <w:szCs w:val="23"/>
        </w:rPr>
      </w:pPr>
      <w:r w:rsidRPr="00277E39">
        <w:rPr>
          <w:rFonts w:ascii="Arial" w:hAnsi="Arial" w:cs="Arial"/>
          <w:sz w:val="23"/>
          <w:szCs w:val="23"/>
        </w:rPr>
        <w:t xml:space="preserve">The Kolb’s model emphasizes the relationship between </w:t>
      </w:r>
      <w:r w:rsidR="00422CE7">
        <w:rPr>
          <w:rFonts w:ascii="Arial" w:hAnsi="Arial" w:cs="Arial"/>
          <w:sz w:val="23"/>
          <w:szCs w:val="23"/>
        </w:rPr>
        <w:t>practices</w:t>
      </w:r>
      <w:r w:rsidRPr="00277E39">
        <w:rPr>
          <w:rFonts w:ascii="Arial" w:hAnsi="Arial" w:cs="Arial"/>
          <w:sz w:val="23"/>
          <w:szCs w:val="23"/>
        </w:rPr>
        <w:t xml:space="preserve">, </w:t>
      </w:r>
      <w:r w:rsidR="00422CE7">
        <w:rPr>
          <w:rFonts w:ascii="Arial" w:hAnsi="Arial" w:cs="Arial"/>
          <w:sz w:val="23"/>
          <w:szCs w:val="23"/>
        </w:rPr>
        <w:t xml:space="preserve">perceptions </w:t>
      </w:r>
      <w:r w:rsidRPr="00277E39">
        <w:rPr>
          <w:rFonts w:ascii="Arial" w:hAnsi="Arial" w:cs="Arial"/>
          <w:sz w:val="23"/>
          <w:szCs w:val="23"/>
        </w:rPr>
        <w:t xml:space="preserve">and </w:t>
      </w:r>
      <w:r w:rsidR="00422CE7">
        <w:rPr>
          <w:rFonts w:ascii="Arial" w:hAnsi="Arial" w:cs="Arial"/>
          <w:sz w:val="23"/>
          <w:szCs w:val="23"/>
        </w:rPr>
        <w:t>behaviours</w:t>
      </w:r>
      <w:r w:rsidRPr="00277E39">
        <w:rPr>
          <w:rFonts w:ascii="Arial" w:hAnsi="Arial" w:cs="Arial"/>
          <w:sz w:val="23"/>
          <w:szCs w:val="23"/>
        </w:rPr>
        <w:t xml:space="preserve"> and </w:t>
      </w:r>
      <w:r w:rsidR="00422CE7">
        <w:rPr>
          <w:rFonts w:ascii="Arial" w:hAnsi="Arial" w:cs="Arial"/>
          <w:sz w:val="23"/>
          <w:szCs w:val="23"/>
        </w:rPr>
        <w:t>allows</w:t>
      </w:r>
      <w:r w:rsidRPr="00277E39">
        <w:rPr>
          <w:rFonts w:ascii="Arial" w:hAnsi="Arial" w:cs="Arial"/>
          <w:sz w:val="23"/>
          <w:szCs w:val="23"/>
        </w:rPr>
        <w:t xml:space="preserve"> a comprehensive o</w:t>
      </w:r>
      <w:r w:rsidR="00422CE7">
        <w:rPr>
          <w:rFonts w:ascii="Arial" w:hAnsi="Arial" w:cs="Arial"/>
          <w:sz w:val="23"/>
          <w:szCs w:val="23"/>
        </w:rPr>
        <w:t>utline</w:t>
      </w:r>
      <w:r w:rsidRPr="00277E39">
        <w:rPr>
          <w:rFonts w:ascii="Arial" w:hAnsi="Arial" w:cs="Arial"/>
          <w:sz w:val="23"/>
          <w:szCs w:val="23"/>
        </w:rPr>
        <w:t xml:space="preserve"> of the learning </w:t>
      </w:r>
      <w:r w:rsidR="00422CE7">
        <w:rPr>
          <w:rFonts w:ascii="Arial" w:hAnsi="Arial" w:cs="Arial"/>
          <w:sz w:val="23"/>
          <w:szCs w:val="23"/>
        </w:rPr>
        <w:t>activities</w:t>
      </w:r>
      <w:r w:rsidRPr="00277E39">
        <w:rPr>
          <w:rFonts w:ascii="Arial" w:hAnsi="Arial" w:cs="Arial"/>
          <w:sz w:val="23"/>
          <w:szCs w:val="23"/>
        </w:rPr>
        <w:t xml:space="preserve"> and </w:t>
      </w:r>
      <w:r w:rsidR="00422CE7">
        <w:rPr>
          <w:rFonts w:ascii="Arial" w:hAnsi="Arial" w:cs="Arial"/>
          <w:sz w:val="23"/>
          <w:szCs w:val="23"/>
        </w:rPr>
        <w:t>assists</w:t>
      </w:r>
      <w:r w:rsidRPr="00277E39">
        <w:rPr>
          <w:rFonts w:ascii="Arial" w:hAnsi="Arial" w:cs="Arial"/>
          <w:sz w:val="23"/>
          <w:szCs w:val="23"/>
        </w:rPr>
        <w:t xml:space="preserve"> learners understand the relationships between them (Dennison, 2009).</w:t>
      </w:r>
    </w:p>
    <w:p w14:paraId="18A9B25C" w14:textId="5AC1AE52" w:rsidR="00277E39" w:rsidRPr="003B73D3" w:rsidRDefault="00277E39" w:rsidP="00277E39">
      <w:pPr>
        <w:rPr>
          <w:rFonts w:ascii="Arial" w:hAnsi="Arial" w:cs="Arial"/>
          <w:sz w:val="23"/>
          <w:szCs w:val="23"/>
        </w:rPr>
      </w:pPr>
      <w:proofErr w:type="gramStart"/>
      <w:r w:rsidRPr="00277E39">
        <w:rPr>
          <w:rFonts w:ascii="Arial" w:hAnsi="Arial" w:cs="Arial"/>
          <w:sz w:val="23"/>
          <w:szCs w:val="23"/>
        </w:rPr>
        <w:t>Moreover</w:t>
      </w:r>
      <w:proofErr w:type="gramEnd"/>
      <w:r w:rsidRPr="00277E39">
        <w:rPr>
          <w:rFonts w:ascii="Arial" w:hAnsi="Arial" w:cs="Arial"/>
          <w:sz w:val="23"/>
          <w:szCs w:val="23"/>
        </w:rPr>
        <w:t xml:space="preserve"> I believe that if a person can observe and analyse a situation, he can assess all the pros and cons and thus make the right decisions in the future.</w:t>
      </w:r>
    </w:p>
    <w:p w14:paraId="756DF05F" w14:textId="77777777" w:rsidR="00692089" w:rsidRPr="003B73D3" w:rsidRDefault="00692089" w:rsidP="00692089">
      <w:pPr>
        <w:rPr>
          <w:rFonts w:ascii="Arial" w:hAnsi="Arial" w:cs="Arial"/>
          <w:sz w:val="23"/>
          <w:szCs w:val="23"/>
        </w:rPr>
      </w:pPr>
      <w:r w:rsidRPr="003B73D3">
        <w:rPr>
          <w:rFonts w:ascii="Arial" w:hAnsi="Arial" w:cs="Arial"/>
          <w:sz w:val="23"/>
          <w:szCs w:val="23"/>
        </w:rPr>
        <w:lastRenderedPageBreak/>
        <w:t xml:space="preserve">I can give as an example, when I was learning to drive a </w:t>
      </w:r>
      <w:proofErr w:type="gramStart"/>
      <w:r w:rsidRPr="003B73D3">
        <w:rPr>
          <w:rFonts w:ascii="Arial" w:hAnsi="Arial" w:cs="Arial"/>
          <w:sz w:val="23"/>
          <w:szCs w:val="23"/>
        </w:rPr>
        <w:t>car</w:t>
      </w:r>
      <w:proofErr w:type="gramEnd"/>
      <w:r w:rsidRPr="003B73D3">
        <w:rPr>
          <w:rFonts w:ascii="Arial" w:hAnsi="Arial" w:cs="Arial"/>
          <w:sz w:val="23"/>
          <w:szCs w:val="23"/>
        </w:rPr>
        <w:t xml:space="preserve"> I started by reading leaflets and then by driving with an instructor. </w:t>
      </w:r>
      <w:proofErr w:type="gramStart"/>
      <w:r w:rsidRPr="003B73D3">
        <w:rPr>
          <w:rFonts w:ascii="Arial" w:hAnsi="Arial" w:cs="Arial"/>
          <w:sz w:val="23"/>
          <w:szCs w:val="23"/>
        </w:rPr>
        <w:t>So</w:t>
      </w:r>
      <w:proofErr w:type="gramEnd"/>
      <w:r w:rsidRPr="003B73D3">
        <w:rPr>
          <w:rFonts w:ascii="Arial" w:hAnsi="Arial" w:cs="Arial"/>
          <w:sz w:val="23"/>
          <w:szCs w:val="23"/>
        </w:rPr>
        <w:t xml:space="preserve"> I went through the different cycles of learning and with the experience I gained with the instructor I learned my new skill - to drive a car.</w:t>
      </w:r>
    </w:p>
    <w:p w14:paraId="6ADB6CA5" w14:textId="42ED1CB5" w:rsidR="00692089" w:rsidRDefault="00692089" w:rsidP="00277E39">
      <w:pPr>
        <w:rPr>
          <w:rFonts w:ascii="Arial" w:hAnsi="Arial" w:cs="Arial"/>
          <w:sz w:val="23"/>
          <w:szCs w:val="23"/>
        </w:rPr>
      </w:pPr>
      <w:r w:rsidRPr="003B73D3">
        <w:rPr>
          <w:rFonts w:ascii="Arial" w:hAnsi="Arial" w:cs="Arial"/>
          <w:sz w:val="23"/>
          <w:szCs w:val="23"/>
        </w:rPr>
        <w:t xml:space="preserve">When I started my new job in a big grocery store some of my responsibility </w:t>
      </w:r>
      <w:proofErr w:type="gramStart"/>
      <w:r w:rsidRPr="003B73D3">
        <w:rPr>
          <w:rFonts w:ascii="Arial" w:hAnsi="Arial" w:cs="Arial"/>
          <w:sz w:val="23"/>
          <w:szCs w:val="23"/>
        </w:rPr>
        <w:t>were  labelling</w:t>
      </w:r>
      <w:proofErr w:type="gramEnd"/>
      <w:r w:rsidRPr="003B73D3">
        <w:rPr>
          <w:rFonts w:ascii="Arial" w:hAnsi="Arial" w:cs="Arial"/>
          <w:sz w:val="23"/>
          <w:szCs w:val="23"/>
        </w:rPr>
        <w:t xml:space="preserve">, promotions and some orders . I </w:t>
      </w:r>
      <w:proofErr w:type="gramStart"/>
      <w:r w:rsidRPr="003B73D3">
        <w:rPr>
          <w:rFonts w:ascii="Arial" w:hAnsi="Arial" w:cs="Arial"/>
          <w:sz w:val="23"/>
          <w:szCs w:val="23"/>
        </w:rPr>
        <w:t>didn't</w:t>
      </w:r>
      <w:proofErr w:type="gramEnd"/>
      <w:r w:rsidRPr="003B73D3">
        <w:rPr>
          <w:rFonts w:ascii="Arial" w:hAnsi="Arial" w:cs="Arial"/>
          <w:sz w:val="23"/>
          <w:szCs w:val="23"/>
        </w:rPr>
        <w:t xml:space="preserve"> know about the operating system the company works with. During my training I had to observe and analy</w:t>
      </w:r>
      <w:r w:rsidR="007F2103">
        <w:rPr>
          <w:rFonts w:ascii="Arial" w:hAnsi="Arial" w:cs="Arial"/>
          <w:sz w:val="23"/>
          <w:szCs w:val="23"/>
        </w:rPr>
        <w:t>s</w:t>
      </w:r>
      <w:r w:rsidRPr="003B73D3">
        <w:rPr>
          <w:rFonts w:ascii="Arial" w:hAnsi="Arial" w:cs="Arial"/>
          <w:sz w:val="23"/>
          <w:szCs w:val="23"/>
        </w:rPr>
        <w:t>e different situations. Observing the reaction of my colleagues in different situations, I had the opportunity to analy</w:t>
      </w:r>
      <w:r w:rsidR="007F2103">
        <w:rPr>
          <w:rFonts w:ascii="Arial" w:hAnsi="Arial" w:cs="Arial"/>
          <w:sz w:val="23"/>
          <w:szCs w:val="23"/>
        </w:rPr>
        <w:t>s</w:t>
      </w:r>
      <w:r w:rsidRPr="003B73D3">
        <w:rPr>
          <w:rFonts w:ascii="Arial" w:hAnsi="Arial" w:cs="Arial"/>
          <w:sz w:val="23"/>
          <w:szCs w:val="23"/>
        </w:rPr>
        <w:t>e their behavio</w:t>
      </w:r>
      <w:r w:rsidR="0046546A">
        <w:rPr>
          <w:rFonts w:ascii="Arial" w:hAnsi="Arial" w:cs="Arial"/>
          <w:sz w:val="23"/>
          <w:szCs w:val="23"/>
        </w:rPr>
        <w:t>u</w:t>
      </w:r>
      <w:r w:rsidRPr="003B73D3">
        <w:rPr>
          <w:rFonts w:ascii="Arial" w:hAnsi="Arial" w:cs="Arial"/>
          <w:sz w:val="23"/>
          <w:szCs w:val="23"/>
        </w:rPr>
        <w:t xml:space="preserve">r and the decisions they made. It was an experience that was beneficial for me because, at the end of my training, in addition to learning to work with the program, I had </w:t>
      </w:r>
      <w:proofErr w:type="gramStart"/>
      <w:r w:rsidRPr="003B73D3">
        <w:rPr>
          <w:rFonts w:ascii="Arial" w:hAnsi="Arial" w:cs="Arial"/>
          <w:sz w:val="23"/>
          <w:szCs w:val="23"/>
        </w:rPr>
        <w:t>experience ,</w:t>
      </w:r>
      <w:proofErr w:type="gramEnd"/>
      <w:r w:rsidRPr="003B73D3">
        <w:rPr>
          <w:rFonts w:ascii="Arial" w:hAnsi="Arial" w:cs="Arial"/>
          <w:sz w:val="23"/>
          <w:szCs w:val="23"/>
        </w:rPr>
        <w:t xml:space="preserve"> which I acquired from observations and analy</w:t>
      </w:r>
      <w:r w:rsidR="007F2103">
        <w:rPr>
          <w:rFonts w:ascii="Arial" w:hAnsi="Arial" w:cs="Arial"/>
          <w:sz w:val="23"/>
          <w:szCs w:val="23"/>
        </w:rPr>
        <w:t>s</w:t>
      </w:r>
      <w:r w:rsidRPr="003B73D3">
        <w:rPr>
          <w:rFonts w:ascii="Arial" w:hAnsi="Arial" w:cs="Arial"/>
          <w:sz w:val="23"/>
          <w:szCs w:val="23"/>
        </w:rPr>
        <w:t>es that I do at the time of my training. This work knowl</w:t>
      </w:r>
      <w:r w:rsidR="007F2103">
        <w:rPr>
          <w:rFonts w:ascii="Arial" w:hAnsi="Arial" w:cs="Arial"/>
          <w:sz w:val="23"/>
          <w:szCs w:val="23"/>
        </w:rPr>
        <w:t>e</w:t>
      </w:r>
      <w:r w:rsidRPr="003B73D3">
        <w:rPr>
          <w:rFonts w:ascii="Arial" w:hAnsi="Arial" w:cs="Arial"/>
          <w:sz w:val="23"/>
          <w:szCs w:val="23"/>
        </w:rPr>
        <w:t>dge helped me a lot in future.</w:t>
      </w:r>
      <w:r w:rsidR="007F2103">
        <w:rPr>
          <w:rFonts w:ascii="Arial" w:hAnsi="Arial" w:cs="Arial"/>
          <w:sz w:val="23"/>
          <w:szCs w:val="23"/>
        </w:rPr>
        <w:t xml:space="preserve"> </w:t>
      </w:r>
      <w:r w:rsidR="00277E39" w:rsidRPr="00277E39">
        <w:rPr>
          <w:rFonts w:ascii="Arial" w:hAnsi="Arial" w:cs="Arial"/>
          <w:sz w:val="23"/>
          <w:szCs w:val="23"/>
        </w:rPr>
        <w:t>Based on the Kolb’s model, I use presentations as an example. Listening and participating in discussions about our presentations, I was able to analyse and understand my mistakes and this will help me to improve my skills in this direction.</w:t>
      </w:r>
    </w:p>
    <w:p w14:paraId="19C2AFC5" w14:textId="77777777" w:rsidR="007F2103" w:rsidRPr="003B73D3" w:rsidRDefault="007F2103" w:rsidP="00692089">
      <w:pPr>
        <w:rPr>
          <w:rFonts w:ascii="Arial" w:hAnsi="Arial" w:cs="Arial"/>
          <w:sz w:val="23"/>
          <w:szCs w:val="23"/>
        </w:rPr>
      </w:pPr>
    </w:p>
    <w:p w14:paraId="7EE3DD30" w14:textId="5CDDCE10" w:rsidR="00692089" w:rsidRDefault="00692089" w:rsidP="00692089">
      <w:pPr>
        <w:rPr>
          <w:rFonts w:ascii="Arial" w:hAnsi="Arial" w:cs="Arial"/>
          <w:b/>
          <w:bCs/>
          <w:sz w:val="23"/>
          <w:szCs w:val="23"/>
        </w:rPr>
      </w:pPr>
      <w:r w:rsidRPr="003B73D3">
        <w:rPr>
          <w:rFonts w:ascii="Arial" w:hAnsi="Arial" w:cs="Arial"/>
          <w:b/>
          <w:bCs/>
          <w:sz w:val="23"/>
          <w:szCs w:val="23"/>
        </w:rPr>
        <w:t>The relationship between academic theories and the experience</w:t>
      </w:r>
    </w:p>
    <w:p w14:paraId="4437302D" w14:textId="77777777" w:rsidR="007F2103" w:rsidRPr="003B73D3" w:rsidRDefault="007F2103" w:rsidP="00692089">
      <w:pPr>
        <w:rPr>
          <w:rFonts w:ascii="Arial" w:hAnsi="Arial" w:cs="Arial"/>
          <w:b/>
          <w:bCs/>
          <w:sz w:val="23"/>
          <w:szCs w:val="23"/>
        </w:rPr>
      </w:pPr>
    </w:p>
    <w:p w14:paraId="06A98655" w14:textId="7D587425" w:rsidR="00692089" w:rsidRPr="003B73D3" w:rsidRDefault="00692089" w:rsidP="00692089">
      <w:pPr>
        <w:rPr>
          <w:rFonts w:ascii="Arial" w:hAnsi="Arial" w:cs="Arial"/>
          <w:sz w:val="23"/>
          <w:szCs w:val="23"/>
        </w:rPr>
      </w:pPr>
      <w:r w:rsidRPr="003B73D3">
        <w:rPr>
          <w:rFonts w:ascii="Arial" w:hAnsi="Arial" w:cs="Arial"/>
          <w:sz w:val="23"/>
          <w:szCs w:val="23"/>
        </w:rPr>
        <w:t xml:space="preserve">The students are increasing the knowledge by doing the work that is interesting for them helping them in the studies (Peterson, 2017). They are having the academic theories which are helping them in the organization they want to work. They will have the link between what they are studying and how they want to </w:t>
      </w:r>
      <w:proofErr w:type="gramStart"/>
      <w:r w:rsidRPr="003B73D3">
        <w:rPr>
          <w:rFonts w:ascii="Arial" w:hAnsi="Arial" w:cs="Arial"/>
          <w:sz w:val="23"/>
          <w:szCs w:val="23"/>
        </w:rPr>
        <w:t>work</w:t>
      </w:r>
      <w:proofErr w:type="gramEnd"/>
      <w:r w:rsidRPr="003B73D3">
        <w:rPr>
          <w:rFonts w:ascii="Arial" w:hAnsi="Arial" w:cs="Arial"/>
          <w:sz w:val="23"/>
          <w:szCs w:val="23"/>
        </w:rPr>
        <w:t xml:space="preserve"> and it will help them in improving the performance. It is difficult to link the academic theory with the work because the organization is having the role which is not according to the students. Students use different theories to improve their knowledge and thus make their performance successful. Companies apply various theories to improve their market results and increase their revenues. Such theories are also the Vroom expectancy theory and Maslow's theory. </w:t>
      </w:r>
      <w:proofErr w:type="gramStart"/>
      <w:r w:rsidRPr="003B73D3">
        <w:rPr>
          <w:rFonts w:ascii="Arial" w:hAnsi="Arial" w:cs="Arial"/>
          <w:sz w:val="23"/>
          <w:szCs w:val="23"/>
        </w:rPr>
        <w:t>Vrooms</w:t>
      </w:r>
      <w:proofErr w:type="gramEnd"/>
      <w:r w:rsidRPr="003B73D3">
        <w:rPr>
          <w:rFonts w:ascii="Arial" w:hAnsi="Arial" w:cs="Arial"/>
          <w:sz w:val="23"/>
          <w:szCs w:val="23"/>
        </w:rPr>
        <w:t xml:space="preserve"> expectancy theory is the process used by various companies where they have expectation, instrumentality, and valence. By offering their employees a good reward and an opportunity for development, they encourage them employees to perform well by giving their best. We observe this theory in students in their efforts to learn more to achieve maximum results. </w:t>
      </w:r>
      <w:r w:rsidR="002E5519" w:rsidRPr="00C53A07">
        <w:rPr>
          <w:rFonts w:ascii="Arial" w:hAnsi="Arial" w:cs="Arial"/>
          <w:color w:val="000000" w:themeColor="text1"/>
          <w:sz w:val="23"/>
          <w:szCs w:val="23"/>
        </w:rPr>
        <w:t>T</w:t>
      </w:r>
      <w:r w:rsidRPr="00C53A07">
        <w:rPr>
          <w:rFonts w:ascii="Arial" w:hAnsi="Arial" w:cs="Arial"/>
          <w:color w:val="000000" w:themeColor="text1"/>
          <w:sz w:val="23"/>
          <w:szCs w:val="23"/>
        </w:rPr>
        <w:t>hey are getting what is important and they are reducing the factors that are affecting the performance (</w:t>
      </w:r>
      <w:proofErr w:type="spellStart"/>
      <w:r w:rsidRPr="00C53A07">
        <w:rPr>
          <w:rFonts w:ascii="Arial" w:hAnsi="Arial" w:cs="Arial"/>
          <w:color w:val="000000" w:themeColor="text1"/>
          <w:sz w:val="23"/>
          <w:szCs w:val="23"/>
        </w:rPr>
        <w:t>Klehr</w:t>
      </w:r>
      <w:proofErr w:type="spellEnd"/>
      <w:r w:rsidRPr="00C53A07">
        <w:rPr>
          <w:rFonts w:ascii="Arial" w:hAnsi="Arial" w:cs="Arial"/>
          <w:color w:val="000000" w:themeColor="text1"/>
          <w:sz w:val="23"/>
          <w:szCs w:val="23"/>
        </w:rPr>
        <w:t xml:space="preserve">, 2015). </w:t>
      </w:r>
      <w:r w:rsidRPr="003B73D3">
        <w:rPr>
          <w:rFonts w:ascii="Arial" w:hAnsi="Arial" w:cs="Arial"/>
          <w:sz w:val="23"/>
          <w:szCs w:val="23"/>
        </w:rPr>
        <w:t xml:space="preserve">The Vrooms expectancy theory is giving the motivation to the employees that is helping them in working for achieving the goals. The employees are not working for the </w:t>
      </w:r>
      <w:proofErr w:type="gramStart"/>
      <w:r w:rsidRPr="003B73D3">
        <w:rPr>
          <w:rFonts w:ascii="Arial" w:hAnsi="Arial" w:cs="Arial"/>
          <w:sz w:val="23"/>
          <w:szCs w:val="23"/>
        </w:rPr>
        <w:t>rewards</w:t>
      </w:r>
      <w:proofErr w:type="gramEnd"/>
      <w:r w:rsidRPr="003B73D3">
        <w:rPr>
          <w:rFonts w:ascii="Arial" w:hAnsi="Arial" w:cs="Arial"/>
          <w:sz w:val="23"/>
          <w:szCs w:val="23"/>
        </w:rPr>
        <w:t xml:space="preserve"> but they want to increase the performance to get the factors that is important. The organisation is analysing the performance of the employees and they will give them the rewards ac</w:t>
      </w:r>
      <w:r w:rsidR="007F2103">
        <w:rPr>
          <w:rFonts w:ascii="Arial" w:hAnsi="Arial" w:cs="Arial"/>
          <w:sz w:val="23"/>
          <w:szCs w:val="23"/>
        </w:rPr>
        <w:t>c</w:t>
      </w:r>
      <w:r w:rsidRPr="003B73D3">
        <w:rPr>
          <w:rFonts w:ascii="Arial" w:hAnsi="Arial" w:cs="Arial"/>
          <w:sz w:val="23"/>
          <w:szCs w:val="23"/>
        </w:rPr>
        <w:t>ording to this analy</w:t>
      </w:r>
      <w:r w:rsidR="007F2103">
        <w:rPr>
          <w:rFonts w:ascii="Arial" w:hAnsi="Arial" w:cs="Arial"/>
          <w:sz w:val="23"/>
          <w:szCs w:val="23"/>
        </w:rPr>
        <w:t>s</w:t>
      </w:r>
      <w:r w:rsidRPr="003B73D3">
        <w:rPr>
          <w:rFonts w:ascii="Arial" w:hAnsi="Arial" w:cs="Arial"/>
          <w:sz w:val="23"/>
          <w:szCs w:val="23"/>
        </w:rPr>
        <w:t>ing. The students are increasing the knowledge that is helping them in the studies and they are linking it to the organisation. The motivation drives the behaviour of the people in the organisations that help the employees in analysing different factors. The employees of the organisation will help them in increasing the performance (Malek, Carbone and Alder, 2017).</w:t>
      </w:r>
    </w:p>
    <w:p w14:paraId="077B5416" w14:textId="4FACF68E" w:rsidR="007F2103" w:rsidRPr="00D10CDC" w:rsidRDefault="00692089" w:rsidP="00692089">
      <w:pPr>
        <w:rPr>
          <w:rFonts w:ascii="Arial" w:hAnsi="Arial" w:cs="Arial"/>
          <w:color w:val="FFC000"/>
          <w:sz w:val="23"/>
          <w:szCs w:val="23"/>
        </w:rPr>
      </w:pPr>
      <w:r w:rsidRPr="00D10CDC">
        <w:rPr>
          <w:rFonts w:ascii="Arial" w:hAnsi="Arial" w:cs="Arial"/>
          <w:color w:val="000000" w:themeColor="text1"/>
          <w:sz w:val="23"/>
          <w:szCs w:val="23"/>
        </w:rPr>
        <w:t xml:space="preserve">According to Maslow's theory, everyone has a desire to grow as a person. As stated by him, and one of his five-degree theory is the imagination and the proof. This happens when we have an imagination for ourselves, when we achieve </w:t>
      </w:r>
      <w:proofErr w:type="gramStart"/>
      <w:r w:rsidRPr="00D10CDC">
        <w:rPr>
          <w:rFonts w:ascii="Arial" w:hAnsi="Arial" w:cs="Arial"/>
          <w:color w:val="000000" w:themeColor="text1"/>
          <w:sz w:val="23"/>
          <w:szCs w:val="23"/>
        </w:rPr>
        <w:t>something</w:t>
      </w:r>
      <w:proofErr w:type="gramEnd"/>
      <w:r w:rsidRPr="00D10CDC">
        <w:rPr>
          <w:rFonts w:ascii="Arial" w:hAnsi="Arial" w:cs="Arial"/>
          <w:color w:val="000000" w:themeColor="text1"/>
          <w:sz w:val="23"/>
          <w:szCs w:val="23"/>
        </w:rPr>
        <w:t xml:space="preserve"> and this brings with it the imagination of others, prestige and good reputation.</w:t>
      </w:r>
      <w:r w:rsidRPr="00D10CDC">
        <w:rPr>
          <w:rFonts w:ascii="Arial" w:hAnsi="Arial" w:cs="Arial"/>
          <w:color w:val="FF0000"/>
          <w:sz w:val="23"/>
          <w:szCs w:val="23"/>
        </w:rPr>
        <w:t xml:space="preserve">  </w:t>
      </w:r>
      <w:r w:rsidRPr="003B73D3">
        <w:rPr>
          <w:rFonts w:ascii="Arial" w:hAnsi="Arial" w:cs="Arial"/>
          <w:sz w:val="23"/>
          <w:szCs w:val="23"/>
        </w:rPr>
        <w:t xml:space="preserve">We all work on methods that help us achieve our goals. Every successful company applies different methods to motivate its employees and thus achieve greater efficiency. The representation of both parties is connected. The students should focus on the skills that will help them in improving the studies. The Maslow theory is focusing on the motivation of the students and they will study to work better in the organization. Students are motivated because they want to increase </w:t>
      </w:r>
      <w:r w:rsidRPr="003B73D3">
        <w:rPr>
          <w:rFonts w:ascii="Arial" w:hAnsi="Arial" w:cs="Arial"/>
          <w:sz w:val="23"/>
          <w:szCs w:val="23"/>
        </w:rPr>
        <w:lastRenderedPageBreak/>
        <w:t xml:space="preserve">their knowledge. Also, the organization focuses on the factors that influence the performance of its employees. Theory in students in their efforts to learn more to achieve maximum results. </w:t>
      </w:r>
    </w:p>
    <w:p w14:paraId="6F9CCF28" w14:textId="7FC4B413" w:rsidR="007F2103" w:rsidRPr="007F2103" w:rsidRDefault="007F2103" w:rsidP="00692089">
      <w:pPr>
        <w:rPr>
          <w:rFonts w:ascii="Arial" w:hAnsi="Arial" w:cs="Arial"/>
          <w:b/>
          <w:bCs/>
          <w:sz w:val="23"/>
          <w:szCs w:val="23"/>
        </w:rPr>
      </w:pPr>
      <w:r w:rsidRPr="007F2103">
        <w:rPr>
          <w:rFonts w:ascii="Arial" w:hAnsi="Arial" w:cs="Arial"/>
          <w:b/>
          <w:bCs/>
          <w:sz w:val="23"/>
          <w:szCs w:val="23"/>
        </w:rPr>
        <w:t>CONCLUSION</w:t>
      </w:r>
    </w:p>
    <w:p w14:paraId="66E9980D" w14:textId="77777777" w:rsidR="007F2103" w:rsidRPr="003B73D3" w:rsidRDefault="007F2103" w:rsidP="00692089">
      <w:pPr>
        <w:rPr>
          <w:rFonts w:ascii="Arial" w:hAnsi="Arial" w:cs="Arial"/>
          <w:sz w:val="23"/>
          <w:szCs w:val="23"/>
        </w:rPr>
      </w:pPr>
    </w:p>
    <w:p w14:paraId="15400A54" w14:textId="77777777" w:rsidR="00692089" w:rsidRPr="003B73D3" w:rsidRDefault="00692089" w:rsidP="00692089">
      <w:pPr>
        <w:rPr>
          <w:rFonts w:ascii="Arial" w:hAnsi="Arial" w:cs="Arial"/>
          <w:sz w:val="23"/>
          <w:szCs w:val="23"/>
        </w:rPr>
      </w:pPr>
      <w:r w:rsidRPr="003B73D3">
        <w:rPr>
          <w:rFonts w:ascii="Arial" w:hAnsi="Arial" w:cs="Arial"/>
          <w:sz w:val="23"/>
          <w:szCs w:val="23"/>
        </w:rPr>
        <w:t>In conclusion, we can summarize that every theory has a place in our daily lives, learning and work.</w:t>
      </w:r>
    </w:p>
    <w:p w14:paraId="54D8F85B" w14:textId="50070DE6" w:rsidR="00692089" w:rsidRPr="003B73D3" w:rsidRDefault="00692089" w:rsidP="00692089">
      <w:pPr>
        <w:rPr>
          <w:rFonts w:ascii="Arial" w:hAnsi="Arial" w:cs="Arial"/>
          <w:sz w:val="23"/>
          <w:szCs w:val="23"/>
        </w:rPr>
      </w:pPr>
      <w:r w:rsidRPr="003B73D3">
        <w:rPr>
          <w:rFonts w:ascii="Arial" w:hAnsi="Arial" w:cs="Arial"/>
          <w:sz w:val="23"/>
          <w:szCs w:val="23"/>
        </w:rPr>
        <w:t xml:space="preserve">According to Kolb's theory, there are four different types of students. Based on this and the concept of specialization, it would be necessary for teachers to present information to each </w:t>
      </w:r>
      <w:proofErr w:type="gramStart"/>
      <w:r w:rsidRPr="003B73D3">
        <w:rPr>
          <w:rFonts w:ascii="Arial" w:hAnsi="Arial" w:cs="Arial"/>
          <w:sz w:val="23"/>
          <w:szCs w:val="23"/>
        </w:rPr>
        <w:t>students,</w:t>
      </w:r>
      <w:r w:rsidR="007F2103">
        <w:rPr>
          <w:rFonts w:ascii="Arial" w:hAnsi="Arial" w:cs="Arial"/>
          <w:sz w:val="23"/>
          <w:szCs w:val="23"/>
        </w:rPr>
        <w:t xml:space="preserve"> </w:t>
      </w:r>
      <w:r w:rsidRPr="003B73D3">
        <w:rPr>
          <w:rFonts w:ascii="Arial" w:hAnsi="Arial" w:cs="Arial"/>
          <w:sz w:val="23"/>
          <w:szCs w:val="23"/>
        </w:rPr>
        <w:t>and</w:t>
      </w:r>
      <w:proofErr w:type="gramEnd"/>
      <w:r w:rsidRPr="003B73D3">
        <w:rPr>
          <w:rFonts w:ascii="Arial" w:hAnsi="Arial" w:cs="Arial"/>
          <w:sz w:val="23"/>
          <w:szCs w:val="23"/>
        </w:rPr>
        <w:t xml:space="preserve"> show the disciplines in such a way that would facilitate the learning of students.</w:t>
      </w:r>
    </w:p>
    <w:p w14:paraId="22BC8B9C" w14:textId="30731E09" w:rsidR="00692089" w:rsidRPr="003B73D3" w:rsidRDefault="00692089" w:rsidP="00692089">
      <w:pPr>
        <w:rPr>
          <w:rFonts w:ascii="Arial" w:hAnsi="Arial" w:cs="Arial"/>
          <w:sz w:val="23"/>
          <w:szCs w:val="23"/>
        </w:rPr>
      </w:pPr>
      <w:r w:rsidRPr="003B73D3">
        <w:rPr>
          <w:rFonts w:ascii="Arial" w:hAnsi="Arial" w:cs="Arial"/>
          <w:sz w:val="23"/>
          <w:szCs w:val="23"/>
        </w:rPr>
        <w:t xml:space="preserve">Students (employees) need to </w:t>
      </w:r>
      <w:proofErr w:type="gramStart"/>
      <w:r w:rsidRPr="003B73D3">
        <w:rPr>
          <w:rFonts w:ascii="Arial" w:hAnsi="Arial" w:cs="Arial"/>
          <w:sz w:val="23"/>
          <w:szCs w:val="23"/>
        </w:rPr>
        <w:t>analy</w:t>
      </w:r>
      <w:r w:rsidR="007F2103">
        <w:rPr>
          <w:rFonts w:ascii="Arial" w:hAnsi="Arial" w:cs="Arial"/>
          <w:sz w:val="23"/>
          <w:szCs w:val="23"/>
        </w:rPr>
        <w:t>s</w:t>
      </w:r>
      <w:r w:rsidRPr="003B73D3">
        <w:rPr>
          <w:rFonts w:ascii="Arial" w:hAnsi="Arial" w:cs="Arial"/>
          <w:sz w:val="23"/>
          <w:szCs w:val="23"/>
        </w:rPr>
        <w:t>e, and</w:t>
      </w:r>
      <w:proofErr w:type="gramEnd"/>
      <w:r w:rsidRPr="003B73D3">
        <w:rPr>
          <w:rFonts w:ascii="Arial" w:hAnsi="Arial" w:cs="Arial"/>
          <w:sz w:val="23"/>
          <w:szCs w:val="23"/>
        </w:rPr>
        <w:t xml:space="preserve"> look for ways to improve their knowledge and performance. They need to look for research related to their interests. Each of us is different and learns in a different style and way. I think my way of learning is by gaining experience and analy</w:t>
      </w:r>
      <w:r w:rsidR="007F2103">
        <w:rPr>
          <w:rFonts w:ascii="Arial" w:hAnsi="Arial" w:cs="Arial"/>
          <w:sz w:val="23"/>
          <w:szCs w:val="23"/>
        </w:rPr>
        <w:t>s</w:t>
      </w:r>
      <w:r w:rsidRPr="003B73D3">
        <w:rPr>
          <w:rFonts w:ascii="Arial" w:hAnsi="Arial" w:cs="Arial"/>
          <w:sz w:val="23"/>
          <w:szCs w:val="23"/>
        </w:rPr>
        <w:t>ing different situations. After analy</w:t>
      </w:r>
      <w:r w:rsidR="007F2103">
        <w:rPr>
          <w:rFonts w:ascii="Arial" w:hAnsi="Arial" w:cs="Arial"/>
          <w:sz w:val="23"/>
          <w:szCs w:val="23"/>
        </w:rPr>
        <w:t>s</w:t>
      </w:r>
      <w:r w:rsidRPr="003B73D3">
        <w:rPr>
          <w:rFonts w:ascii="Arial" w:hAnsi="Arial" w:cs="Arial"/>
          <w:sz w:val="23"/>
          <w:szCs w:val="23"/>
        </w:rPr>
        <w:t xml:space="preserve">ing the </w:t>
      </w:r>
      <w:proofErr w:type="gramStart"/>
      <w:r w:rsidRPr="003B73D3">
        <w:rPr>
          <w:rFonts w:ascii="Arial" w:hAnsi="Arial" w:cs="Arial"/>
          <w:sz w:val="23"/>
          <w:szCs w:val="23"/>
        </w:rPr>
        <w:t>decision</w:t>
      </w:r>
      <w:proofErr w:type="gramEnd"/>
      <w:r w:rsidRPr="003B73D3">
        <w:rPr>
          <w:rFonts w:ascii="Arial" w:hAnsi="Arial" w:cs="Arial"/>
          <w:sz w:val="23"/>
          <w:szCs w:val="23"/>
        </w:rPr>
        <w:t xml:space="preserve"> I made, I can judge whether the decision was correct and prepare different options for action in the future. I think that each of us strives to meet our goals (good future, financial </w:t>
      </w:r>
      <w:proofErr w:type="gramStart"/>
      <w:r w:rsidRPr="003B73D3">
        <w:rPr>
          <w:rFonts w:ascii="Arial" w:hAnsi="Arial" w:cs="Arial"/>
          <w:sz w:val="23"/>
          <w:szCs w:val="23"/>
        </w:rPr>
        <w:t>stabil</w:t>
      </w:r>
      <w:r w:rsidR="007F2103">
        <w:rPr>
          <w:rFonts w:ascii="Arial" w:hAnsi="Arial" w:cs="Arial"/>
          <w:sz w:val="23"/>
          <w:szCs w:val="23"/>
        </w:rPr>
        <w:t>ity</w:t>
      </w:r>
      <w:r w:rsidRPr="003B73D3">
        <w:rPr>
          <w:rFonts w:ascii="Arial" w:hAnsi="Arial" w:cs="Arial"/>
          <w:sz w:val="23"/>
          <w:szCs w:val="23"/>
        </w:rPr>
        <w:t>,</w:t>
      </w:r>
      <w:r w:rsidR="007F2103">
        <w:rPr>
          <w:rFonts w:ascii="Arial" w:hAnsi="Arial" w:cs="Arial"/>
          <w:sz w:val="23"/>
          <w:szCs w:val="23"/>
        </w:rPr>
        <w:t xml:space="preserve"> </w:t>
      </w:r>
      <w:r w:rsidRPr="003B73D3">
        <w:rPr>
          <w:rFonts w:ascii="Arial" w:hAnsi="Arial" w:cs="Arial"/>
          <w:sz w:val="23"/>
          <w:szCs w:val="23"/>
        </w:rPr>
        <w:t xml:space="preserve"> good</w:t>
      </w:r>
      <w:proofErr w:type="gramEnd"/>
      <w:r w:rsidRPr="003B73D3">
        <w:rPr>
          <w:rFonts w:ascii="Arial" w:hAnsi="Arial" w:cs="Arial"/>
          <w:sz w:val="23"/>
          <w:szCs w:val="23"/>
        </w:rPr>
        <w:t xml:space="preserve"> education, career, etc.) and the way to achieve it is to constantly enrich our knowledge and experience.</w:t>
      </w:r>
    </w:p>
    <w:p w14:paraId="638BEF4B" w14:textId="36449D44" w:rsidR="00A1553E" w:rsidRPr="00EC5592" w:rsidRDefault="008445E3" w:rsidP="00692089">
      <w:pPr>
        <w:pBdr>
          <w:top w:val="nil"/>
          <w:left w:val="nil"/>
          <w:bottom w:val="nil"/>
          <w:right w:val="nil"/>
          <w:between w:val="nil"/>
        </w:pBdr>
        <w:spacing w:line="360" w:lineRule="auto"/>
        <w:jc w:val="both"/>
        <w:rPr>
          <w:rFonts w:ascii="Arial" w:hAnsi="Arial" w:cs="Arial"/>
          <w:sz w:val="24"/>
          <w:szCs w:val="24"/>
          <w:u w:val="single"/>
        </w:rPr>
      </w:pPr>
      <w:r>
        <w:br w:type="page"/>
      </w:r>
      <w:r w:rsidRPr="00EC5592">
        <w:rPr>
          <w:rFonts w:ascii="Arial" w:hAnsi="Arial" w:cs="Arial"/>
          <w:b/>
          <w:sz w:val="24"/>
          <w:szCs w:val="24"/>
        </w:rPr>
        <w:lastRenderedPageBreak/>
        <w:t>REFERENCES</w:t>
      </w:r>
    </w:p>
    <w:p w14:paraId="638BEF4C" w14:textId="37E97D1A" w:rsidR="00A1553E" w:rsidRDefault="00A1553E">
      <w:pPr>
        <w:pBdr>
          <w:top w:val="nil"/>
          <w:left w:val="nil"/>
          <w:bottom w:val="nil"/>
          <w:right w:val="nil"/>
          <w:between w:val="nil"/>
        </w:pBdr>
        <w:spacing w:line="360" w:lineRule="auto"/>
        <w:jc w:val="both"/>
        <w:rPr>
          <w:color w:val="222222"/>
          <w:sz w:val="24"/>
          <w:szCs w:val="24"/>
        </w:rPr>
      </w:pPr>
    </w:p>
    <w:p w14:paraId="638BEF4E" w14:textId="77777777" w:rsidR="00A1553E" w:rsidRPr="00EC5592" w:rsidRDefault="008445E3">
      <w:pPr>
        <w:pBdr>
          <w:top w:val="nil"/>
          <w:left w:val="nil"/>
          <w:bottom w:val="nil"/>
          <w:right w:val="nil"/>
          <w:between w:val="nil"/>
        </w:pBdr>
        <w:spacing w:line="360" w:lineRule="auto"/>
        <w:ind w:left="870" w:hanging="900"/>
        <w:jc w:val="both"/>
        <w:rPr>
          <w:rFonts w:ascii="Arial" w:hAnsi="Arial" w:cs="Arial"/>
          <w:color w:val="222222"/>
          <w:sz w:val="24"/>
          <w:szCs w:val="24"/>
        </w:rPr>
      </w:pPr>
      <w:r w:rsidRPr="00EC5592">
        <w:rPr>
          <w:rFonts w:ascii="Arial" w:hAnsi="Arial" w:cs="Arial"/>
          <w:color w:val="222222"/>
          <w:sz w:val="24"/>
          <w:szCs w:val="24"/>
        </w:rPr>
        <w:t xml:space="preserve">Wu, J., Fan, </w:t>
      </w:r>
      <w:proofErr w:type="gramStart"/>
      <w:r w:rsidRPr="00EC5592">
        <w:rPr>
          <w:rFonts w:ascii="Arial" w:hAnsi="Arial" w:cs="Arial"/>
          <w:color w:val="222222"/>
          <w:sz w:val="24"/>
          <w:szCs w:val="24"/>
        </w:rPr>
        <w:t>S.</w:t>
      </w:r>
      <w:proofErr w:type="gramEnd"/>
      <w:r w:rsidRPr="00EC5592">
        <w:rPr>
          <w:rFonts w:ascii="Arial" w:hAnsi="Arial" w:cs="Arial"/>
          <w:color w:val="222222"/>
          <w:sz w:val="24"/>
          <w:szCs w:val="24"/>
        </w:rPr>
        <w:t xml:space="preserve"> and Zhao, J.L., 2018. Community engagement and online word of mouth: An empirical investigation. </w:t>
      </w:r>
      <w:r w:rsidRPr="00EC5592">
        <w:rPr>
          <w:rFonts w:ascii="Arial" w:hAnsi="Arial" w:cs="Arial"/>
          <w:i/>
          <w:color w:val="222222"/>
          <w:sz w:val="24"/>
          <w:szCs w:val="24"/>
        </w:rPr>
        <w:t>Information &amp; Management</w:t>
      </w:r>
      <w:r w:rsidRPr="00EC5592">
        <w:rPr>
          <w:rFonts w:ascii="Arial" w:hAnsi="Arial" w:cs="Arial"/>
          <w:color w:val="222222"/>
          <w:sz w:val="24"/>
          <w:szCs w:val="24"/>
        </w:rPr>
        <w:t>. 55(2). pp.258-270.</w:t>
      </w:r>
    </w:p>
    <w:p w14:paraId="638BEF50" w14:textId="77777777" w:rsidR="00A1553E" w:rsidRPr="00EC5592" w:rsidRDefault="008445E3">
      <w:pPr>
        <w:pBdr>
          <w:top w:val="nil"/>
          <w:left w:val="nil"/>
          <w:bottom w:val="nil"/>
          <w:right w:val="nil"/>
          <w:between w:val="nil"/>
        </w:pBdr>
        <w:spacing w:line="360" w:lineRule="auto"/>
        <w:ind w:left="870" w:hanging="900"/>
        <w:jc w:val="both"/>
        <w:rPr>
          <w:rFonts w:ascii="Arial" w:hAnsi="Arial" w:cs="Arial"/>
          <w:color w:val="222222"/>
          <w:sz w:val="24"/>
          <w:szCs w:val="24"/>
        </w:rPr>
      </w:pPr>
      <w:r w:rsidRPr="00EC5592">
        <w:rPr>
          <w:rFonts w:ascii="Arial" w:hAnsi="Arial" w:cs="Arial"/>
          <w:color w:val="222222"/>
          <w:sz w:val="24"/>
          <w:szCs w:val="24"/>
        </w:rPr>
        <w:t xml:space="preserve">Medina, M.A., Cosby, G. and Grim, J., 2019. Community engagement through partnerships: Lessons learned from a decade of full-service community school implementation. </w:t>
      </w:r>
      <w:r w:rsidRPr="00EC5592">
        <w:rPr>
          <w:rFonts w:ascii="Arial" w:hAnsi="Arial" w:cs="Arial"/>
          <w:i/>
          <w:color w:val="222222"/>
          <w:sz w:val="24"/>
          <w:szCs w:val="24"/>
        </w:rPr>
        <w:t>Journal of Education for Students Placed at Risk (JESPAR)</w:t>
      </w:r>
      <w:r w:rsidRPr="00EC5592">
        <w:rPr>
          <w:rFonts w:ascii="Arial" w:hAnsi="Arial" w:cs="Arial"/>
          <w:color w:val="222222"/>
          <w:sz w:val="24"/>
          <w:szCs w:val="24"/>
        </w:rPr>
        <w:t>. 24(3). pp.272-287.</w:t>
      </w:r>
    </w:p>
    <w:p w14:paraId="638BEF53" w14:textId="111888F1" w:rsidR="00A1553E" w:rsidRPr="00EC5592" w:rsidRDefault="008445E3" w:rsidP="00541666">
      <w:pPr>
        <w:pBdr>
          <w:top w:val="nil"/>
          <w:left w:val="nil"/>
          <w:bottom w:val="nil"/>
          <w:right w:val="nil"/>
          <w:between w:val="nil"/>
        </w:pBdr>
        <w:spacing w:line="360" w:lineRule="auto"/>
        <w:ind w:left="870" w:hanging="900"/>
        <w:jc w:val="both"/>
        <w:rPr>
          <w:rFonts w:ascii="Arial" w:hAnsi="Arial" w:cs="Arial"/>
          <w:color w:val="222222"/>
          <w:sz w:val="24"/>
          <w:szCs w:val="24"/>
        </w:rPr>
      </w:pPr>
      <w:proofErr w:type="spellStart"/>
      <w:r w:rsidRPr="00EC5592">
        <w:rPr>
          <w:rFonts w:ascii="Arial" w:hAnsi="Arial" w:cs="Arial"/>
          <w:color w:val="222222"/>
          <w:sz w:val="24"/>
          <w:szCs w:val="24"/>
        </w:rPr>
        <w:t>Ngui</w:t>
      </w:r>
      <w:proofErr w:type="spellEnd"/>
      <w:r w:rsidRPr="00EC5592">
        <w:rPr>
          <w:rFonts w:ascii="Arial" w:hAnsi="Arial" w:cs="Arial"/>
          <w:color w:val="222222"/>
          <w:sz w:val="24"/>
          <w:szCs w:val="24"/>
        </w:rPr>
        <w:t xml:space="preserve">, K.S., </w:t>
      </w:r>
      <w:proofErr w:type="spellStart"/>
      <w:r w:rsidRPr="00EC5592">
        <w:rPr>
          <w:rFonts w:ascii="Arial" w:hAnsi="Arial" w:cs="Arial"/>
          <w:color w:val="222222"/>
          <w:sz w:val="24"/>
          <w:szCs w:val="24"/>
        </w:rPr>
        <w:t>Voon</w:t>
      </w:r>
      <w:proofErr w:type="spellEnd"/>
      <w:r w:rsidRPr="00EC5592">
        <w:rPr>
          <w:rFonts w:ascii="Arial" w:hAnsi="Arial" w:cs="Arial"/>
          <w:color w:val="222222"/>
          <w:sz w:val="24"/>
          <w:szCs w:val="24"/>
        </w:rPr>
        <w:t xml:space="preserve">, M.L. and Lee, M.H., 2017. Integrating community engagement with management education. </w:t>
      </w:r>
      <w:r w:rsidRPr="00EC5592">
        <w:rPr>
          <w:rFonts w:ascii="Arial" w:hAnsi="Arial" w:cs="Arial"/>
          <w:i/>
          <w:color w:val="222222"/>
          <w:sz w:val="24"/>
          <w:szCs w:val="24"/>
        </w:rPr>
        <w:t>Education+ Training</w:t>
      </w:r>
      <w:r w:rsidRPr="00EC5592">
        <w:rPr>
          <w:rFonts w:ascii="Arial" w:hAnsi="Arial" w:cs="Arial"/>
          <w:color w:val="222222"/>
          <w:sz w:val="24"/>
          <w:szCs w:val="24"/>
        </w:rPr>
        <w:t>.</w:t>
      </w:r>
    </w:p>
    <w:p w14:paraId="638BEF54" w14:textId="77777777" w:rsidR="00A1553E" w:rsidRPr="00EC5592" w:rsidRDefault="008445E3">
      <w:pPr>
        <w:pBdr>
          <w:top w:val="nil"/>
          <w:left w:val="nil"/>
          <w:bottom w:val="nil"/>
          <w:right w:val="nil"/>
          <w:between w:val="nil"/>
        </w:pBdr>
        <w:spacing w:line="360" w:lineRule="auto"/>
        <w:ind w:left="870" w:hanging="900"/>
        <w:jc w:val="both"/>
        <w:rPr>
          <w:rFonts w:ascii="Arial" w:hAnsi="Arial" w:cs="Arial"/>
          <w:color w:val="222222"/>
          <w:sz w:val="24"/>
          <w:szCs w:val="24"/>
        </w:rPr>
      </w:pPr>
      <w:r w:rsidRPr="00EC5592">
        <w:rPr>
          <w:rFonts w:ascii="Arial" w:hAnsi="Arial" w:cs="Arial"/>
          <w:color w:val="222222"/>
          <w:sz w:val="24"/>
          <w:szCs w:val="24"/>
        </w:rPr>
        <w:t xml:space="preserve">Peterson, T.H., 2017. </w:t>
      </w:r>
      <w:r w:rsidRPr="00EC5592">
        <w:rPr>
          <w:rFonts w:ascii="Arial" w:hAnsi="Arial" w:cs="Arial"/>
          <w:i/>
          <w:color w:val="222222"/>
          <w:sz w:val="24"/>
          <w:szCs w:val="24"/>
        </w:rPr>
        <w:t>Student development and social justice: Critical learning, radical healing, and community engagement</w:t>
      </w:r>
      <w:r w:rsidRPr="00EC5592">
        <w:rPr>
          <w:rFonts w:ascii="Arial" w:hAnsi="Arial" w:cs="Arial"/>
          <w:color w:val="222222"/>
          <w:sz w:val="24"/>
          <w:szCs w:val="24"/>
        </w:rPr>
        <w:t>. Springer.</w:t>
      </w:r>
    </w:p>
    <w:p w14:paraId="638BEF55" w14:textId="77777777" w:rsidR="00A1553E" w:rsidRPr="00EC5592" w:rsidRDefault="008445E3">
      <w:pPr>
        <w:pBdr>
          <w:top w:val="nil"/>
          <w:left w:val="nil"/>
          <w:bottom w:val="nil"/>
          <w:right w:val="nil"/>
          <w:between w:val="nil"/>
        </w:pBdr>
        <w:spacing w:line="360" w:lineRule="auto"/>
        <w:ind w:left="870" w:hanging="900"/>
        <w:jc w:val="both"/>
        <w:rPr>
          <w:rFonts w:ascii="Arial" w:hAnsi="Arial" w:cs="Arial"/>
          <w:color w:val="222222"/>
          <w:sz w:val="24"/>
          <w:szCs w:val="24"/>
        </w:rPr>
      </w:pPr>
      <w:proofErr w:type="spellStart"/>
      <w:r w:rsidRPr="00EC5592">
        <w:rPr>
          <w:rFonts w:ascii="Arial" w:hAnsi="Arial" w:cs="Arial"/>
          <w:color w:val="222222"/>
          <w:sz w:val="24"/>
          <w:szCs w:val="24"/>
        </w:rPr>
        <w:t>Klehr</w:t>
      </w:r>
      <w:proofErr w:type="spellEnd"/>
      <w:r w:rsidRPr="00EC5592">
        <w:rPr>
          <w:rFonts w:ascii="Arial" w:hAnsi="Arial" w:cs="Arial"/>
          <w:color w:val="222222"/>
          <w:sz w:val="24"/>
          <w:szCs w:val="24"/>
        </w:rPr>
        <w:t xml:space="preserve">, M., 2015. Community engagement as catalyst for professional learning, reflection, and agency in preservice-teacher education. </w:t>
      </w:r>
      <w:r w:rsidRPr="00EC5592">
        <w:rPr>
          <w:rFonts w:ascii="Arial" w:hAnsi="Arial" w:cs="Arial"/>
          <w:i/>
          <w:color w:val="222222"/>
          <w:sz w:val="24"/>
          <w:szCs w:val="24"/>
        </w:rPr>
        <w:t>The New Educator</w:t>
      </w:r>
      <w:r w:rsidRPr="00EC5592">
        <w:rPr>
          <w:rFonts w:ascii="Arial" w:hAnsi="Arial" w:cs="Arial"/>
          <w:color w:val="222222"/>
          <w:sz w:val="24"/>
          <w:szCs w:val="24"/>
        </w:rPr>
        <w:t>. 11(4). pp.277-291.</w:t>
      </w:r>
    </w:p>
    <w:p w14:paraId="638BEF56" w14:textId="77777777" w:rsidR="00A1553E" w:rsidRPr="00EC5592" w:rsidRDefault="008445E3">
      <w:pPr>
        <w:pBdr>
          <w:top w:val="nil"/>
          <w:left w:val="nil"/>
          <w:bottom w:val="nil"/>
          <w:right w:val="nil"/>
          <w:between w:val="nil"/>
        </w:pBdr>
        <w:spacing w:line="360" w:lineRule="auto"/>
        <w:ind w:left="870" w:hanging="900"/>
        <w:jc w:val="both"/>
        <w:rPr>
          <w:rFonts w:ascii="Arial" w:hAnsi="Arial" w:cs="Arial"/>
          <w:color w:val="222222"/>
          <w:sz w:val="24"/>
          <w:szCs w:val="24"/>
        </w:rPr>
      </w:pPr>
      <w:r w:rsidRPr="00EC5592">
        <w:rPr>
          <w:rFonts w:ascii="Arial" w:hAnsi="Arial" w:cs="Arial"/>
          <w:color w:val="222222"/>
          <w:sz w:val="24"/>
          <w:szCs w:val="24"/>
        </w:rPr>
        <w:t xml:space="preserve">Malek, A., Carbone, F. and Alder, A., 2017. Community engagement, rural </w:t>
      </w:r>
      <w:proofErr w:type="gramStart"/>
      <w:r w:rsidRPr="00EC5592">
        <w:rPr>
          <w:rFonts w:ascii="Arial" w:hAnsi="Arial" w:cs="Arial"/>
          <w:color w:val="222222"/>
          <w:sz w:val="24"/>
          <w:szCs w:val="24"/>
        </w:rPr>
        <w:t>institutions</w:t>
      </w:r>
      <w:proofErr w:type="gramEnd"/>
      <w:r w:rsidRPr="00EC5592">
        <w:rPr>
          <w:rFonts w:ascii="Arial" w:hAnsi="Arial" w:cs="Arial"/>
          <w:color w:val="222222"/>
          <w:sz w:val="24"/>
          <w:szCs w:val="24"/>
        </w:rPr>
        <w:t xml:space="preserve"> and rural tourism business in developing countries. </w:t>
      </w:r>
      <w:r w:rsidRPr="00EC5592">
        <w:rPr>
          <w:rFonts w:ascii="Arial" w:hAnsi="Arial" w:cs="Arial"/>
          <w:i/>
          <w:color w:val="222222"/>
          <w:sz w:val="24"/>
          <w:szCs w:val="24"/>
        </w:rPr>
        <w:t xml:space="preserve">Rural tourism and enterprise: Management, </w:t>
      </w:r>
      <w:proofErr w:type="gramStart"/>
      <w:r w:rsidRPr="00EC5592">
        <w:rPr>
          <w:rFonts w:ascii="Arial" w:hAnsi="Arial" w:cs="Arial"/>
          <w:i/>
          <w:color w:val="222222"/>
          <w:sz w:val="24"/>
          <w:szCs w:val="24"/>
        </w:rPr>
        <w:t>marketing</w:t>
      </w:r>
      <w:proofErr w:type="gramEnd"/>
      <w:r w:rsidRPr="00EC5592">
        <w:rPr>
          <w:rFonts w:ascii="Arial" w:hAnsi="Arial" w:cs="Arial"/>
          <w:i/>
          <w:color w:val="222222"/>
          <w:sz w:val="24"/>
          <w:szCs w:val="24"/>
        </w:rPr>
        <w:t xml:space="preserve"> and sustainability</w:t>
      </w:r>
      <w:r w:rsidRPr="00EC5592">
        <w:rPr>
          <w:rFonts w:ascii="Arial" w:hAnsi="Arial" w:cs="Arial"/>
          <w:color w:val="222222"/>
          <w:sz w:val="24"/>
          <w:szCs w:val="24"/>
        </w:rPr>
        <w:t>. 145.</w:t>
      </w:r>
    </w:p>
    <w:p w14:paraId="638BEF57" w14:textId="78FBE1A9" w:rsidR="00A1553E" w:rsidRPr="00EC5592" w:rsidRDefault="008445E3">
      <w:pPr>
        <w:pBdr>
          <w:top w:val="nil"/>
          <w:left w:val="nil"/>
          <w:bottom w:val="nil"/>
          <w:right w:val="nil"/>
          <w:between w:val="nil"/>
        </w:pBdr>
        <w:spacing w:line="360" w:lineRule="auto"/>
        <w:ind w:left="870" w:hanging="900"/>
        <w:jc w:val="both"/>
        <w:rPr>
          <w:rFonts w:ascii="Arial" w:hAnsi="Arial" w:cs="Arial"/>
          <w:color w:val="222222"/>
          <w:sz w:val="24"/>
          <w:szCs w:val="24"/>
        </w:rPr>
      </w:pPr>
      <w:r w:rsidRPr="00EC5592">
        <w:rPr>
          <w:rFonts w:ascii="Arial" w:hAnsi="Arial" w:cs="Arial"/>
          <w:color w:val="222222"/>
          <w:sz w:val="24"/>
          <w:szCs w:val="24"/>
        </w:rPr>
        <w:t>Suarez</w:t>
      </w:r>
      <w:r w:rsidRPr="00EC5592">
        <w:rPr>
          <w:rFonts w:ascii="Cambria Math" w:hAnsi="Cambria Math" w:cs="Cambria Math"/>
          <w:color w:val="222222"/>
          <w:sz w:val="24"/>
          <w:szCs w:val="24"/>
        </w:rPr>
        <w:t>‐</w:t>
      </w:r>
      <w:proofErr w:type="spellStart"/>
      <w:r w:rsidRPr="00EC5592">
        <w:rPr>
          <w:rFonts w:ascii="Arial" w:hAnsi="Arial" w:cs="Arial"/>
          <w:color w:val="222222"/>
          <w:sz w:val="24"/>
          <w:szCs w:val="24"/>
        </w:rPr>
        <w:t>Balcazar</w:t>
      </w:r>
      <w:proofErr w:type="spellEnd"/>
      <w:r w:rsidRPr="00EC5592">
        <w:rPr>
          <w:rFonts w:ascii="Arial" w:hAnsi="Arial" w:cs="Arial"/>
          <w:color w:val="222222"/>
          <w:sz w:val="24"/>
          <w:szCs w:val="24"/>
        </w:rPr>
        <w:t>, Y., 2020. Meaningful engagement in research: Community residents as co</w:t>
      </w:r>
      <w:r w:rsidRPr="00EC5592">
        <w:rPr>
          <w:rFonts w:ascii="Cambria Math" w:hAnsi="Cambria Math" w:cs="Cambria Math"/>
          <w:color w:val="222222"/>
          <w:sz w:val="24"/>
          <w:szCs w:val="24"/>
        </w:rPr>
        <w:t>‐</w:t>
      </w:r>
      <w:r w:rsidRPr="00EC5592">
        <w:rPr>
          <w:rFonts w:ascii="Arial" w:hAnsi="Arial" w:cs="Arial"/>
          <w:color w:val="222222"/>
          <w:sz w:val="24"/>
          <w:szCs w:val="24"/>
        </w:rPr>
        <w:t xml:space="preserve">creators of knowledge. </w:t>
      </w:r>
      <w:r w:rsidRPr="00EC5592">
        <w:rPr>
          <w:rFonts w:ascii="Arial" w:hAnsi="Arial" w:cs="Arial"/>
          <w:i/>
          <w:color w:val="222222"/>
          <w:sz w:val="24"/>
          <w:szCs w:val="24"/>
        </w:rPr>
        <w:t>American Journal of Community Psychology</w:t>
      </w:r>
      <w:r w:rsidRPr="00EC5592">
        <w:rPr>
          <w:rFonts w:ascii="Arial" w:hAnsi="Arial" w:cs="Arial"/>
          <w:color w:val="222222"/>
          <w:sz w:val="24"/>
          <w:szCs w:val="24"/>
        </w:rPr>
        <w:t>. 65(3-4). pp.261-271.</w:t>
      </w:r>
    </w:p>
    <w:p w14:paraId="720CFB3D" w14:textId="041F2354" w:rsidR="002C5E56" w:rsidRPr="00EC5592" w:rsidRDefault="002C5E56">
      <w:pPr>
        <w:pBdr>
          <w:top w:val="nil"/>
          <w:left w:val="nil"/>
          <w:bottom w:val="nil"/>
          <w:right w:val="nil"/>
          <w:between w:val="nil"/>
        </w:pBdr>
        <w:spacing w:line="360" w:lineRule="auto"/>
        <w:ind w:left="870" w:hanging="900"/>
        <w:jc w:val="both"/>
        <w:rPr>
          <w:rFonts w:ascii="Arial" w:hAnsi="Arial" w:cs="Arial"/>
          <w:color w:val="000000"/>
          <w:sz w:val="24"/>
          <w:szCs w:val="24"/>
        </w:rPr>
      </w:pPr>
      <w:r w:rsidRPr="00EC5592">
        <w:rPr>
          <w:rFonts w:ascii="Arial" w:hAnsi="Arial" w:cs="Arial"/>
          <w:color w:val="000000"/>
          <w:sz w:val="24"/>
          <w:szCs w:val="24"/>
        </w:rPr>
        <w:t xml:space="preserve">Mikhail Epstein (2019). Business community engagement for educational initiatives. Hershey Pa: </w:t>
      </w:r>
      <w:proofErr w:type="spellStart"/>
      <w:r w:rsidRPr="00EC5592">
        <w:rPr>
          <w:rFonts w:ascii="Arial" w:hAnsi="Arial" w:cs="Arial"/>
          <w:color w:val="000000"/>
          <w:sz w:val="24"/>
          <w:szCs w:val="24"/>
        </w:rPr>
        <w:t>Igi</w:t>
      </w:r>
      <w:proofErr w:type="spellEnd"/>
      <w:r w:rsidRPr="00EC5592">
        <w:rPr>
          <w:rFonts w:ascii="Arial" w:hAnsi="Arial" w:cs="Arial"/>
          <w:color w:val="000000"/>
          <w:sz w:val="24"/>
          <w:szCs w:val="24"/>
        </w:rPr>
        <w:t xml:space="preserve"> Global, Business Science Reference.</w:t>
      </w:r>
    </w:p>
    <w:p w14:paraId="399AF2D5" w14:textId="7F593DF1" w:rsidR="002C5E56" w:rsidRPr="00EC5592" w:rsidRDefault="002015D5">
      <w:pPr>
        <w:pBdr>
          <w:top w:val="nil"/>
          <w:left w:val="nil"/>
          <w:bottom w:val="nil"/>
          <w:right w:val="nil"/>
          <w:between w:val="nil"/>
        </w:pBdr>
        <w:spacing w:line="360" w:lineRule="auto"/>
        <w:ind w:left="870" w:hanging="900"/>
        <w:jc w:val="both"/>
        <w:rPr>
          <w:rFonts w:ascii="Arial" w:hAnsi="Arial" w:cs="Arial"/>
          <w:color w:val="000000"/>
          <w:sz w:val="24"/>
          <w:szCs w:val="24"/>
        </w:rPr>
      </w:pPr>
      <w:r w:rsidRPr="00EC5592">
        <w:rPr>
          <w:rFonts w:ascii="Arial" w:hAnsi="Arial" w:cs="Arial"/>
          <w:color w:val="000000"/>
          <w:sz w:val="24"/>
          <w:szCs w:val="24"/>
        </w:rPr>
        <w:t xml:space="preserve">Jasper, M. (2013) </w:t>
      </w:r>
      <w:r w:rsidRPr="00EC5592">
        <w:rPr>
          <w:rFonts w:ascii="Arial" w:hAnsi="Arial" w:cs="Arial"/>
          <w:i/>
          <w:iCs/>
          <w:color w:val="000000"/>
          <w:sz w:val="24"/>
          <w:szCs w:val="24"/>
        </w:rPr>
        <w:t>Beginning reflective practice</w:t>
      </w:r>
      <w:r w:rsidRPr="00EC5592">
        <w:rPr>
          <w:rFonts w:ascii="Arial" w:hAnsi="Arial" w:cs="Arial"/>
          <w:color w:val="000000"/>
          <w:sz w:val="24"/>
          <w:szCs w:val="24"/>
        </w:rPr>
        <w:t xml:space="preserve">. 2nd </w:t>
      </w:r>
      <w:proofErr w:type="spellStart"/>
      <w:r w:rsidRPr="00EC5592">
        <w:rPr>
          <w:rFonts w:ascii="Arial" w:hAnsi="Arial" w:cs="Arial"/>
          <w:color w:val="000000"/>
          <w:sz w:val="24"/>
          <w:szCs w:val="24"/>
        </w:rPr>
        <w:t>edn</w:t>
      </w:r>
      <w:proofErr w:type="spellEnd"/>
      <w:r w:rsidRPr="00EC5592">
        <w:rPr>
          <w:rFonts w:ascii="Arial" w:hAnsi="Arial" w:cs="Arial"/>
          <w:color w:val="000000"/>
          <w:sz w:val="24"/>
          <w:szCs w:val="24"/>
        </w:rPr>
        <w:t>. London: Cengage Learning.</w:t>
      </w:r>
    </w:p>
    <w:p w14:paraId="1DAA50A5" w14:textId="24FD4096" w:rsidR="002015D5" w:rsidRPr="00EC5592" w:rsidRDefault="002015D5">
      <w:pPr>
        <w:pBdr>
          <w:top w:val="nil"/>
          <w:left w:val="nil"/>
          <w:bottom w:val="nil"/>
          <w:right w:val="nil"/>
          <w:between w:val="nil"/>
        </w:pBdr>
        <w:spacing w:line="360" w:lineRule="auto"/>
        <w:ind w:left="870" w:hanging="900"/>
        <w:jc w:val="both"/>
        <w:rPr>
          <w:rFonts w:ascii="Arial" w:hAnsi="Arial" w:cs="Arial"/>
          <w:color w:val="000000"/>
          <w:sz w:val="24"/>
          <w:szCs w:val="24"/>
        </w:rPr>
      </w:pPr>
      <w:r w:rsidRPr="00EC5592">
        <w:rPr>
          <w:rFonts w:ascii="Arial" w:hAnsi="Arial" w:cs="Arial"/>
          <w:color w:val="000000"/>
          <w:sz w:val="24"/>
          <w:szCs w:val="24"/>
        </w:rPr>
        <w:t>Pickles, T. and Greenaway, R. (2016) Experiential learning articles + critiques of David Kolb's theory. Available at: http://reviewing.co.uk/research/experiential.learning.htm#axzz4QwTbJCEX (Accessed: 24 March 2021).</w:t>
      </w:r>
    </w:p>
    <w:p w14:paraId="46BDEDD1" w14:textId="20DE5623" w:rsidR="002015D5" w:rsidRPr="00EC5592" w:rsidRDefault="00541666">
      <w:pPr>
        <w:pBdr>
          <w:top w:val="nil"/>
          <w:left w:val="nil"/>
          <w:bottom w:val="nil"/>
          <w:right w:val="nil"/>
          <w:between w:val="nil"/>
        </w:pBdr>
        <w:spacing w:line="360" w:lineRule="auto"/>
        <w:ind w:left="870" w:hanging="900"/>
        <w:jc w:val="both"/>
        <w:rPr>
          <w:rFonts w:ascii="Arial" w:hAnsi="Arial" w:cs="Arial"/>
          <w:color w:val="000000"/>
          <w:sz w:val="24"/>
          <w:szCs w:val="24"/>
        </w:rPr>
      </w:pPr>
      <w:r w:rsidRPr="00EC5592">
        <w:rPr>
          <w:rFonts w:ascii="Arial" w:hAnsi="Arial" w:cs="Arial"/>
          <w:color w:val="000000"/>
          <w:sz w:val="24"/>
          <w:szCs w:val="24"/>
        </w:rPr>
        <w:t>Dennison, P. (2009) Reflective practice: The enduring influence of Kolb’s Experiential L</w:t>
      </w:r>
      <w:r w:rsidR="00771A3C">
        <w:rPr>
          <w:rFonts w:ascii="Arial" w:hAnsi="Arial" w:cs="Arial"/>
          <w:color w:val="000000"/>
          <w:sz w:val="24"/>
          <w:szCs w:val="24"/>
        </w:rPr>
        <w:t xml:space="preserve"> </w:t>
      </w:r>
      <w:r w:rsidRPr="00EC5592">
        <w:rPr>
          <w:rFonts w:ascii="Arial" w:hAnsi="Arial" w:cs="Arial"/>
          <w:color w:val="000000"/>
          <w:sz w:val="24"/>
          <w:szCs w:val="24"/>
        </w:rPr>
        <w:t>earning Theory. Compass: Journal of Teaching and Learning, 1(1).</w:t>
      </w:r>
    </w:p>
    <w:sectPr w:rsidR="002015D5" w:rsidRPr="00EC5592">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D40CF2" w14:textId="77777777" w:rsidR="00DF4BF9" w:rsidRDefault="00DF4BF9">
      <w:r>
        <w:separator/>
      </w:r>
    </w:p>
  </w:endnote>
  <w:endnote w:type="continuationSeparator" w:id="0">
    <w:p w14:paraId="3FB68F9C" w14:textId="77777777" w:rsidR="00DF4BF9" w:rsidRDefault="00DF4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8BEF58" w14:textId="6FD56363" w:rsidR="00A1553E" w:rsidRDefault="008445E3">
    <w:pPr>
      <w:pBdr>
        <w:top w:val="nil"/>
        <w:left w:val="nil"/>
        <w:bottom w:val="nil"/>
        <w:right w:val="nil"/>
        <w:between w:val="nil"/>
      </w:pBdr>
      <w:tabs>
        <w:tab w:val="center" w:pos="4680"/>
        <w:tab w:val="right" w:pos="9360"/>
      </w:tabs>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692089">
      <w:rPr>
        <w:noProof/>
        <w:color w:val="000000"/>
        <w:sz w:val="24"/>
        <w:szCs w:val="24"/>
      </w:rPr>
      <w:t>1</w:t>
    </w:r>
    <w:r>
      <w:rPr>
        <w:color w:val="000000"/>
        <w:sz w:val="24"/>
        <w:szCs w:val="24"/>
      </w:rPr>
      <w:fldChar w:fldCharType="end"/>
    </w:r>
  </w:p>
  <w:p w14:paraId="638BEF59" w14:textId="77777777" w:rsidR="00A1553E" w:rsidRDefault="00A1553E">
    <w:pPr>
      <w:pBdr>
        <w:top w:val="nil"/>
        <w:left w:val="nil"/>
        <w:bottom w:val="nil"/>
        <w:right w:val="nil"/>
        <w:between w:val="nil"/>
      </w:pBdr>
      <w:tabs>
        <w:tab w:val="center" w:pos="4680"/>
        <w:tab w:val="right" w:pos="9360"/>
      </w:tabs>
      <w:jc w:val="both"/>
      <w:rPr>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494D5E" w14:textId="77777777" w:rsidR="00DF4BF9" w:rsidRDefault="00DF4BF9">
      <w:r>
        <w:separator/>
      </w:r>
    </w:p>
  </w:footnote>
  <w:footnote w:type="continuationSeparator" w:id="0">
    <w:p w14:paraId="11518743" w14:textId="77777777" w:rsidR="00DF4BF9" w:rsidRDefault="00DF4B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627FAB"/>
    <w:multiLevelType w:val="multilevel"/>
    <w:tmpl w:val="372E5F06"/>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53E"/>
    <w:rsid w:val="002015D5"/>
    <w:rsid w:val="002663D2"/>
    <w:rsid w:val="00277E39"/>
    <w:rsid w:val="002C5E56"/>
    <w:rsid w:val="002E5519"/>
    <w:rsid w:val="002F2E55"/>
    <w:rsid w:val="003B73D3"/>
    <w:rsid w:val="003F7421"/>
    <w:rsid w:val="00422CE7"/>
    <w:rsid w:val="0046546A"/>
    <w:rsid w:val="00541666"/>
    <w:rsid w:val="00692089"/>
    <w:rsid w:val="00707D49"/>
    <w:rsid w:val="00771A3C"/>
    <w:rsid w:val="007F2103"/>
    <w:rsid w:val="00835246"/>
    <w:rsid w:val="008445E3"/>
    <w:rsid w:val="00902F88"/>
    <w:rsid w:val="00A1553E"/>
    <w:rsid w:val="00AE160C"/>
    <w:rsid w:val="00B77990"/>
    <w:rsid w:val="00C53A07"/>
    <w:rsid w:val="00D10CDC"/>
    <w:rsid w:val="00DF4BF9"/>
    <w:rsid w:val="00EC5592"/>
    <w:rsid w:val="00FE13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BEF26"/>
  <w15:docId w15:val="{1D222FA7-5DA8-4ACC-8637-6D26747C1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113" w:line="360" w:lineRule="auto"/>
      <w:ind w:left="432" w:hanging="432"/>
      <w:jc w:val="both"/>
      <w:outlineLvl w:val="0"/>
    </w:pPr>
    <w:rPr>
      <w:b/>
      <w:color w:val="000000"/>
      <w:sz w:val="28"/>
      <w:szCs w:val="28"/>
    </w:rPr>
  </w:style>
  <w:style w:type="paragraph" w:styleId="Heading2">
    <w:name w:val="heading 2"/>
    <w:basedOn w:val="Normal"/>
    <w:next w:val="Normal"/>
    <w:uiPriority w:val="9"/>
    <w:unhideWhenUsed/>
    <w:qFormat/>
    <w:pPr>
      <w:keepNext/>
      <w:keepLines/>
      <w:pBdr>
        <w:top w:val="nil"/>
        <w:left w:val="nil"/>
        <w:bottom w:val="nil"/>
        <w:right w:val="nil"/>
        <w:between w:val="nil"/>
      </w:pBdr>
      <w:spacing w:before="113" w:line="360" w:lineRule="auto"/>
      <w:ind w:left="576" w:hanging="576"/>
      <w:jc w:val="both"/>
      <w:outlineLvl w:val="1"/>
    </w:pPr>
    <w:rPr>
      <w:color w:val="000000"/>
      <w:sz w:val="24"/>
      <w:szCs w:val="24"/>
      <w:u w:val="single"/>
    </w:rPr>
  </w:style>
  <w:style w:type="paragraph" w:styleId="Heading3">
    <w:name w:val="heading 3"/>
    <w:basedOn w:val="Normal"/>
    <w:next w:val="Normal"/>
    <w:uiPriority w:val="9"/>
    <w:semiHidden/>
    <w:unhideWhenUsed/>
    <w:qFormat/>
    <w:pPr>
      <w:keepNext/>
      <w:pBdr>
        <w:top w:val="nil"/>
        <w:left w:val="nil"/>
        <w:bottom w:val="nil"/>
        <w:right w:val="nil"/>
        <w:between w:val="nil"/>
      </w:pBdr>
      <w:spacing w:before="240" w:after="120" w:line="360" w:lineRule="auto"/>
      <w:ind w:left="720" w:hanging="720"/>
      <w:jc w:val="both"/>
      <w:outlineLvl w:val="2"/>
    </w:pPr>
    <w:rPr>
      <w:rFonts w:ascii="Arial" w:eastAsia="Arial" w:hAnsi="Arial" w:cs="Arial"/>
      <w:b/>
      <w:color w:val="000000"/>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7F2103"/>
    <w:pPr>
      <w:spacing w:after="100"/>
    </w:pPr>
  </w:style>
  <w:style w:type="character" w:styleId="Hyperlink">
    <w:name w:val="Hyperlink"/>
    <w:basedOn w:val="DefaultParagraphFont"/>
    <w:uiPriority w:val="99"/>
    <w:unhideWhenUsed/>
    <w:rsid w:val="007F210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438</TotalTime>
  <Pages>7</Pages>
  <Words>2280</Words>
  <Characters>13002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Pchelarova, Lilyana (Student)</cp:lastModifiedBy>
  <cp:revision>9</cp:revision>
  <dcterms:created xsi:type="dcterms:W3CDTF">2021-03-24T20:44:00Z</dcterms:created>
  <dcterms:modified xsi:type="dcterms:W3CDTF">2021-03-29T00:01:00Z</dcterms:modified>
</cp:coreProperties>
</file>