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1EB43" w14:textId="4D2DA3D8" w:rsidR="00F3129E" w:rsidRPr="008D69B8" w:rsidRDefault="00036D87" w:rsidP="002C6115">
      <w:pPr>
        <w:pStyle w:val="Default"/>
        <w:spacing w:line="480" w:lineRule="auto"/>
        <w:rPr>
          <w:rFonts w:asciiTheme="minorHAnsi" w:hAnsiTheme="minorHAnsi" w:cstheme="minorHAnsi"/>
          <w:u w:val="single"/>
        </w:rPr>
      </w:pPr>
      <w:r w:rsidRPr="008D69B8">
        <w:rPr>
          <w:rFonts w:asciiTheme="minorHAnsi" w:hAnsiTheme="minorHAnsi" w:cstheme="minorHAnsi"/>
          <w:b/>
          <w:bCs/>
          <w:u w:val="single"/>
        </w:rPr>
        <w:t xml:space="preserve">Essay </w:t>
      </w:r>
      <w:r w:rsidR="00F3129E" w:rsidRPr="008D69B8">
        <w:rPr>
          <w:rFonts w:asciiTheme="minorHAnsi" w:hAnsiTheme="minorHAnsi" w:cstheme="minorHAnsi"/>
          <w:b/>
          <w:bCs/>
          <w:u w:val="single"/>
        </w:rPr>
        <w:t>One</w:t>
      </w:r>
      <w:r w:rsidR="008D69B8">
        <w:rPr>
          <w:rFonts w:asciiTheme="minorHAnsi" w:hAnsiTheme="minorHAnsi" w:cstheme="minorHAnsi"/>
          <w:b/>
          <w:bCs/>
          <w:u w:val="single"/>
        </w:rPr>
        <w:br/>
      </w:r>
      <w:r w:rsidR="008D69B8" w:rsidRPr="008D69B8">
        <w:rPr>
          <w:rFonts w:asciiTheme="minorHAnsi" w:hAnsiTheme="minorHAnsi" w:cstheme="minorHAnsi"/>
        </w:rPr>
        <w:t>How have past instances of police malpractice and misconduct influenced modern professional policing?</w:t>
      </w:r>
      <w:r w:rsidR="008D69B8">
        <w:rPr>
          <w:rFonts w:asciiTheme="minorHAnsi" w:hAnsiTheme="minorHAnsi" w:cstheme="minorHAnsi"/>
        </w:rPr>
        <w:br/>
      </w:r>
    </w:p>
    <w:p w14:paraId="01E5A455" w14:textId="488EF878" w:rsidR="009B0B00" w:rsidRPr="000E4A1A" w:rsidRDefault="00F3129E" w:rsidP="002C6115">
      <w:pPr>
        <w:pStyle w:val="Default"/>
        <w:spacing w:line="480" w:lineRule="auto"/>
        <w:rPr>
          <w:rFonts w:asciiTheme="minorHAnsi" w:hAnsiTheme="minorHAnsi" w:cstheme="minorHAnsi"/>
        </w:rPr>
      </w:pPr>
      <w:r>
        <w:rPr>
          <w:rFonts w:asciiTheme="minorHAnsi" w:hAnsiTheme="minorHAnsi" w:cstheme="minorHAnsi"/>
        </w:rPr>
        <w:t xml:space="preserve">        </w:t>
      </w:r>
      <w:r w:rsidR="009B0B00" w:rsidRPr="000E4A1A">
        <w:rPr>
          <w:rFonts w:asciiTheme="minorHAnsi" w:hAnsiTheme="minorHAnsi" w:cstheme="minorHAnsi"/>
        </w:rPr>
        <w:t>The past year has shown that police malpractice and misconduct is still a very prevalent issue today. Particularly with the findings of an interim report conducted by Louise Casey, which was c</w:t>
      </w:r>
      <w:r w:rsidR="00217ED3">
        <w:rPr>
          <w:rFonts w:asciiTheme="minorHAnsi" w:hAnsiTheme="minorHAnsi" w:cstheme="minorHAnsi"/>
        </w:rPr>
        <w:t>onducted</w:t>
      </w:r>
      <w:r w:rsidR="009B0B00" w:rsidRPr="000E4A1A">
        <w:rPr>
          <w:rFonts w:asciiTheme="minorHAnsi" w:hAnsiTheme="minorHAnsi" w:cstheme="minorHAnsi"/>
        </w:rPr>
        <w:t xml:space="preserve"> </w:t>
      </w:r>
      <w:r w:rsidR="00E42549">
        <w:rPr>
          <w:rFonts w:asciiTheme="minorHAnsi" w:hAnsiTheme="minorHAnsi" w:cstheme="minorHAnsi"/>
        </w:rPr>
        <w:t xml:space="preserve">after </w:t>
      </w:r>
      <w:r w:rsidR="009B0B00" w:rsidRPr="000E4A1A">
        <w:rPr>
          <w:rFonts w:asciiTheme="minorHAnsi" w:hAnsiTheme="minorHAnsi" w:cstheme="minorHAnsi"/>
        </w:rPr>
        <w:t xml:space="preserve">the rape, kidnap, and murder of Sarah Everard by a serving Metropolitan police officer. The report blamed misconduct procedures and the overall culture that is within the Metropolitan Police, which is currently investigating more </w:t>
      </w:r>
      <w:r w:rsidR="009B0B00" w:rsidRPr="00E037D7">
        <w:rPr>
          <w:rFonts w:asciiTheme="minorHAnsi" w:hAnsiTheme="minorHAnsi" w:cstheme="minorHAnsi"/>
        </w:rPr>
        <w:t xml:space="preserve">than 600 domestic and sexual abuse allegations against its officers (Metropolitan Police, 2022). The report also found that less than 1% of officers had been dismissed before misconduct hearings, including those facing </w:t>
      </w:r>
      <w:r w:rsidR="00E42549">
        <w:rPr>
          <w:rFonts w:asciiTheme="minorHAnsi" w:hAnsiTheme="minorHAnsi" w:cstheme="minorHAnsi"/>
        </w:rPr>
        <w:t>multiple alleg</w:t>
      </w:r>
      <w:r w:rsidR="009B0B00" w:rsidRPr="00E037D7">
        <w:rPr>
          <w:rFonts w:asciiTheme="minorHAnsi" w:hAnsiTheme="minorHAnsi" w:cstheme="minorHAnsi"/>
        </w:rPr>
        <w:t>ations (Metropolitan Police, 2022).</w:t>
      </w:r>
      <w:r w:rsidR="00E037D7" w:rsidRPr="00E037D7">
        <w:rPr>
          <w:rFonts w:asciiTheme="minorHAnsi" w:hAnsiTheme="minorHAnsi" w:cstheme="minorHAnsi"/>
        </w:rPr>
        <w:t xml:space="preserve"> </w:t>
      </w:r>
      <w:r w:rsidR="00E037D7" w:rsidRPr="00E037D7">
        <w:rPr>
          <w:rFonts w:asciiTheme="minorHAnsi" w:hAnsiTheme="minorHAnsi" w:cstheme="minorHAnsi"/>
        </w:rPr>
        <w:t xml:space="preserve">This essay analyses </w:t>
      </w:r>
      <w:r w:rsidR="00E037D7" w:rsidRPr="00E037D7">
        <w:rPr>
          <w:rFonts w:asciiTheme="minorHAnsi" w:hAnsiTheme="minorHAnsi" w:cstheme="minorHAnsi"/>
        </w:rPr>
        <w:t>how past instances of police malpractice and misconduct influencing modern professional policing.</w:t>
      </w:r>
    </w:p>
    <w:p w14:paraId="6DE64E56" w14:textId="24C15AA0" w:rsidR="009B0B00" w:rsidRPr="000E4A1A" w:rsidRDefault="009B0B00" w:rsidP="002C6115">
      <w:pPr>
        <w:spacing w:line="480" w:lineRule="auto"/>
        <w:rPr>
          <w:rFonts w:cstheme="minorHAnsi"/>
          <w:sz w:val="24"/>
          <w:szCs w:val="24"/>
        </w:rPr>
      </w:pPr>
      <w:r w:rsidRPr="000E4A1A">
        <w:rPr>
          <w:rFonts w:cstheme="minorHAnsi"/>
          <w:sz w:val="24"/>
          <w:szCs w:val="24"/>
        </w:rPr>
        <w:t>Police misconduct can be defined as “deviant, dishonest, improper, unethical or criminal behaviour conducted by a police officer” (Roebuck and Barker, 1974).</w:t>
      </w:r>
      <w:r w:rsidR="00D21E25" w:rsidRPr="000E4A1A">
        <w:rPr>
          <w:rFonts w:cstheme="minorHAnsi"/>
          <w:sz w:val="24"/>
          <w:szCs w:val="24"/>
        </w:rPr>
        <w:t xml:space="preserve"> </w:t>
      </w:r>
      <w:r w:rsidR="00D94C40" w:rsidRPr="000E4A1A">
        <w:rPr>
          <w:rFonts w:cstheme="minorHAnsi"/>
          <w:sz w:val="24"/>
          <w:szCs w:val="24"/>
        </w:rPr>
        <w:t>Police misconduct thus presents a threat to the credibility and trust within the police and the criminal justice system (</w:t>
      </w:r>
      <w:proofErr w:type="spellStart"/>
      <w:r w:rsidR="00D94C40" w:rsidRPr="000E4A1A">
        <w:rPr>
          <w:rFonts w:cstheme="minorHAnsi"/>
          <w:sz w:val="24"/>
          <w:szCs w:val="24"/>
        </w:rPr>
        <w:t>Dobry</w:t>
      </w:r>
      <w:proofErr w:type="spellEnd"/>
      <w:r w:rsidR="00D94C40" w:rsidRPr="000E4A1A">
        <w:rPr>
          <w:rFonts w:cstheme="minorHAnsi"/>
          <w:sz w:val="24"/>
          <w:szCs w:val="24"/>
        </w:rPr>
        <w:t xml:space="preserve">, 2001). Pressures on the police to obtain the outcomes required by the victims </w:t>
      </w:r>
      <w:r w:rsidR="006A03EA" w:rsidRPr="000E4A1A">
        <w:rPr>
          <w:rFonts w:cstheme="minorHAnsi"/>
          <w:sz w:val="24"/>
          <w:szCs w:val="24"/>
        </w:rPr>
        <w:t>and</w:t>
      </w:r>
      <w:r w:rsidR="00D94C40" w:rsidRPr="000E4A1A">
        <w:rPr>
          <w:rFonts w:cstheme="minorHAnsi"/>
          <w:sz w:val="24"/>
          <w:szCs w:val="24"/>
        </w:rPr>
        <w:t xml:space="preserve"> their organisation for a conviction, particularly in high stake cases can also lead to officers being convinced of the guilt of suspects and often stray from the policies </w:t>
      </w:r>
      <w:r w:rsidR="006832A8" w:rsidRPr="000E4A1A">
        <w:rPr>
          <w:rFonts w:cstheme="minorHAnsi"/>
          <w:sz w:val="24"/>
          <w:szCs w:val="24"/>
        </w:rPr>
        <w:t>to</w:t>
      </w:r>
      <w:r w:rsidR="00D94C40" w:rsidRPr="000E4A1A">
        <w:rPr>
          <w:rFonts w:cstheme="minorHAnsi"/>
          <w:sz w:val="24"/>
          <w:szCs w:val="24"/>
        </w:rPr>
        <w:t xml:space="preserve"> gain a conviction (Punch, 2003).  </w:t>
      </w:r>
      <w:r w:rsidRPr="000E4A1A">
        <w:rPr>
          <w:rFonts w:cstheme="minorHAnsi"/>
          <w:sz w:val="24"/>
          <w:szCs w:val="24"/>
        </w:rPr>
        <w:t>In the past, there have been many misconduct instances by police which have resulted in acts being created and updated to avoid a repeat of history</w:t>
      </w:r>
      <w:r w:rsidR="00144B7E" w:rsidRPr="000E4A1A">
        <w:rPr>
          <w:rFonts w:cstheme="minorHAnsi"/>
          <w:sz w:val="24"/>
          <w:szCs w:val="24"/>
        </w:rPr>
        <w:t xml:space="preserve"> (Punch, 2000)</w:t>
      </w:r>
      <w:r w:rsidRPr="000E4A1A">
        <w:rPr>
          <w:rFonts w:cstheme="minorHAnsi"/>
          <w:sz w:val="24"/>
          <w:szCs w:val="24"/>
        </w:rPr>
        <w:t xml:space="preserve">. Historically the power police </w:t>
      </w:r>
      <w:r w:rsidR="006A03EA" w:rsidRPr="000E4A1A">
        <w:rPr>
          <w:rFonts w:cstheme="minorHAnsi"/>
          <w:sz w:val="24"/>
          <w:szCs w:val="24"/>
        </w:rPr>
        <w:t>must</w:t>
      </w:r>
      <w:r w:rsidRPr="000E4A1A">
        <w:rPr>
          <w:rFonts w:cstheme="minorHAnsi"/>
          <w:sz w:val="24"/>
          <w:szCs w:val="24"/>
        </w:rPr>
        <w:t xml:space="preserve"> </w:t>
      </w:r>
      <w:r w:rsidR="00B21F73" w:rsidRPr="000E4A1A">
        <w:rPr>
          <w:rFonts w:cstheme="minorHAnsi"/>
          <w:sz w:val="24"/>
          <w:szCs w:val="24"/>
        </w:rPr>
        <w:t>stop,</w:t>
      </w:r>
      <w:r w:rsidRPr="000E4A1A">
        <w:rPr>
          <w:rFonts w:cstheme="minorHAnsi"/>
          <w:sz w:val="24"/>
          <w:szCs w:val="24"/>
        </w:rPr>
        <w:t xml:space="preserve"> and search individuals </w:t>
      </w:r>
      <w:r w:rsidRPr="000E4A1A">
        <w:rPr>
          <w:rFonts w:cstheme="minorHAnsi"/>
          <w:sz w:val="24"/>
          <w:szCs w:val="24"/>
        </w:rPr>
        <w:lastRenderedPageBreak/>
        <w:t>has attracted more controversy than praise. The power enables police to search individuals to verify suspicions on whether that individual is, for example carrying a weapon or concealing stolen goods (Bowling and Weber, 2011) and is often used when there is a suspicion of drugs (</w:t>
      </w:r>
      <w:proofErr w:type="spellStart"/>
      <w:r w:rsidRPr="000E4A1A">
        <w:rPr>
          <w:rFonts w:cstheme="minorHAnsi"/>
          <w:sz w:val="24"/>
          <w:szCs w:val="24"/>
        </w:rPr>
        <w:t>Egnell</w:t>
      </w:r>
      <w:proofErr w:type="spellEnd"/>
      <w:r w:rsidRPr="000E4A1A">
        <w:rPr>
          <w:rFonts w:cstheme="minorHAnsi"/>
          <w:sz w:val="24"/>
          <w:szCs w:val="24"/>
        </w:rPr>
        <w:t>, 2022).</w:t>
      </w:r>
    </w:p>
    <w:p w14:paraId="694B357C" w14:textId="0BE07947" w:rsidR="009B0B00" w:rsidRPr="000E4A1A" w:rsidRDefault="009B0B00" w:rsidP="002C6115">
      <w:pPr>
        <w:spacing w:line="480" w:lineRule="auto"/>
        <w:rPr>
          <w:rFonts w:cstheme="minorHAnsi"/>
          <w:sz w:val="24"/>
          <w:szCs w:val="24"/>
        </w:rPr>
      </w:pPr>
      <w:r w:rsidRPr="000E4A1A">
        <w:rPr>
          <w:rFonts w:cstheme="minorHAnsi"/>
          <w:sz w:val="24"/>
          <w:szCs w:val="24"/>
        </w:rPr>
        <w:t>Before the introduction of the Police and Criminal Evidence Act (1984), police would search individuals under what was then known as “sus” law. Officers only required a</w:t>
      </w:r>
      <w:r w:rsidR="00551B3E" w:rsidRPr="000E4A1A">
        <w:rPr>
          <w:rFonts w:cstheme="minorHAnsi"/>
          <w:sz w:val="24"/>
          <w:szCs w:val="24"/>
        </w:rPr>
        <w:t>ny</w:t>
      </w:r>
      <w:r w:rsidRPr="000E4A1A">
        <w:rPr>
          <w:rFonts w:cstheme="minorHAnsi"/>
          <w:sz w:val="24"/>
          <w:szCs w:val="24"/>
        </w:rPr>
        <w:t xml:space="preserve"> suspicion </w:t>
      </w:r>
      <w:r w:rsidR="00551B3E" w:rsidRPr="000E4A1A">
        <w:rPr>
          <w:rFonts w:cstheme="minorHAnsi"/>
          <w:sz w:val="24"/>
          <w:szCs w:val="24"/>
        </w:rPr>
        <w:t xml:space="preserve">for </w:t>
      </w:r>
      <w:r w:rsidRPr="000E4A1A">
        <w:rPr>
          <w:rFonts w:cstheme="minorHAnsi"/>
          <w:sz w:val="24"/>
          <w:szCs w:val="24"/>
        </w:rPr>
        <w:t xml:space="preserve">them to detain individuals to be searched (Jefferson, 2012). During the early 1980s, the tensions between the public and the police escalated due to the police regularly using the stop and search power but particularly targeted the black residents, which they felt was racial profiling (Beynon, 1984; Lea and </w:t>
      </w:r>
      <w:proofErr w:type="spellStart"/>
      <w:r w:rsidRPr="000E4A1A">
        <w:rPr>
          <w:rFonts w:cstheme="minorHAnsi"/>
          <w:sz w:val="24"/>
          <w:szCs w:val="24"/>
        </w:rPr>
        <w:t>Hallsworth</w:t>
      </w:r>
      <w:proofErr w:type="spellEnd"/>
      <w:r w:rsidRPr="000E4A1A">
        <w:rPr>
          <w:rFonts w:cstheme="minorHAnsi"/>
          <w:sz w:val="24"/>
          <w:szCs w:val="24"/>
        </w:rPr>
        <w:t>, 2012). Despite community groups warning about the rise in tension, the police planned an operation called “Operation Swamp 81” in April 1981 and patrolled the area in large numbers intending to reduce crime</w:t>
      </w:r>
      <w:r w:rsidR="006428A3" w:rsidRPr="000E4A1A">
        <w:rPr>
          <w:rFonts w:cstheme="minorHAnsi"/>
          <w:sz w:val="24"/>
          <w:szCs w:val="24"/>
        </w:rPr>
        <w:t xml:space="preserve"> resulting in many stop searches</w:t>
      </w:r>
      <w:r w:rsidRPr="000E4A1A">
        <w:rPr>
          <w:rFonts w:cstheme="minorHAnsi"/>
          <w:sz w:val="24"/>
          <w:szCs w:val="24"/>
        </w:rPr>
        <w:t xml:space="preserve">. </w:t>
      </w:r>
      <w:r w:rsidR="00551B3E" w:rsidRPr="000E4A1A">
        <w:rPr>
          <w:rFonts w:cstheme="minorHAnsi"/>
          <w:sz w:val="24"/>
          <w:szCs w:val="24"/>
        </w:rPr>
        <w:t xml:space="preserve">A rumour </w:t>
      </w:r>
      <w:r w:rsidRPr="000E4A1A">
        <w:rPr>
          <w:rFonts w:cstheme="minorHAnsi"/>
          <w:sz w:val="24"/>
          <w:szCs w:val="24"/>
        </w:rPr>
        <w:t xml:space="preserve">spread regarding an officer stopping a black man who had been stabbed from seeking medical attention, resulting in his death. The following day two police officers approached a black male who was sitting in his car to question him, which was the final instance for the residents, who then flooded the streets of Brixton </w:t>
      </w:r>
      <w:r w:rsidR="00551B3E" w:rsidRPr="000E4A1A">
        <w:rPr>
          <w:rFonts w:cstheme="minorHAnsi"/>
          <w:sz w:val="24"/>
          <w:szCs w:val="24"/>
        </w:rPr>
        <w:t xml:space="preserve">to riot </w:t>
      </w:r>
      <w:r w:rsidRPr="000E4A1A">
        <w:rPr>
          <w:rFonts w:cstheme="minorHAnsi"/>
          <w:sz w:val="24"/>
          <w:szCs w:val="24"/>
        </w:rPr>
        <w:t xml:space="preserve">(Lea and </w:t>
      </w:r>
      <w:proofErr w:type="spellStart"/>
      <w:r w:rsidRPr="000E4A1A">
        <w:rPr>
          <w:rFonts w:cstheme="minorHAnsi"/>
          <w:sz w:val="24"/>
          <w:szCs w:val="24"/>
        </w:rPr>
        <w:t>Hallsworth</w:t>
      </w:r>
      <w:proofErr w:type="spellEnd"/>
      <w:r w:rsidRPr="000E4A1A">
        <w:rPr>
          <w:rFonts w:cstheme="minorHAnsi"/>
          <w:sz w:val="24"/>
          <w:szCs w:val="24"/>
        </w:rPr>
        <w:t>, 2012)</w:t>
      </w:r>
      <w:r w:rsidR="00551B3E" w:rsidRPr="000E4A1A">
        <w:rPr>
          <w:rFonts w:cstheme="minorHAnsi"/>
          <w:sz w:val="24"/>
          <w:szCs w:val="24"/>
        </w:rPr>
        <w:t>.</w:t>
      </w:r>
    </w:p>
    <w:p w14:paraId="417E2E66" w14:textId="17CDFB8B" w:rsidR="009B0B00" w:rsidRPr="000E4A1A" w:rsidRDefault="009B0B00" w:rsidP="002C6115">
      <w:pPr>
        <w:spacing w:line="480" w:lineRule="auto"/>
        <w:rPr>
          <w:rFonts w:cstheme="minorHAnsi"/>
          <w:sz w:val="24"/>
          <w:szCs w:val="24"/>
        </w:rPr>
      </w:pPr>
      <w:r w:rsidRPr="000E4A1A">
        <w:rPr>
          <w:rFonts w:cstheme="minorHAnsi"/>
          <w:sz w:val="24"/>
          <w:szCs w:val="24"/>
        </w:rPr>
        <w:t xml:space="preserve">The riots led to an inquiry conducted by Lord Scarman. Among many other recommendations, a key recommendation was the replacement of “sus” law with a national stop and search legislation. As a result of the report, a new code was put forward in the Police and Criminal Evidence Act (1984) under Code </w:t>
      </w:r>
      <w:r w:rsidR="00B21F73" w:rsidRPr="000E4A1A">
        <w:rPr>
          <w:rFonts w:cstheme="minorHAnsi"/>
          <w:sz w:val="24"/>
          <w:szCs w:val="24"/>
        </w:rPr>
        <w:t>A to</w:t>
      </w:r>
      <w:r w:rsidRPr="000E4A1A">
        <w:rPr>
          <w:rFonts w:cstheme="minorHAnsi"/>
          <w:sz w:val="24"/>
          <w:szCs w:val="24"/>
        </w:rPr>
        <w:t xml:space="preserve"> avoid misuse of the power and ultimately police misconduct. One of the main differences is the code explains officers must have “reasonable grounds for suspicion” to stop and search an individual (Home Office, 2023). Officers must have a genuine suspicion that they will find the object suspected, and that suspicion must be reasonable. Meaning there must be an objective basis for the suspicion to be based on fact, information, and or intelligence and that a reasonable person would reach the same suspicion based on the same facts, information, or intelligence (</w:t>
      </w:r>
      <w:proofErr w:type="spellStart"/>
      <w:r w:rsidR="00A60A12" w:rsidRPr="000E4A1A">
        <w:rPr>
          <w:rFonts w:cstheme="minorHAnsi"/>
          <w:sz w:val="24"/>
          <w:szCs w:val="24"/>
        </w:rPr>
        <w:t>Delsol</w:t>
      </w:r>
      <w:proofErr w:type="spellEnd"/>
      <w:r w:rsidR="00A60A12" w:rsidRPr="000E4A1A">
        <w:rPr>
          <w:rFonts w:cstheme="minorHAnsi"/>
          <w:sz w:val="24"/>
          <w:szCs w:val="24"/>
        </w:rPr>
        <w:t xml:space="preserve"> and Shiner, 2006; </w:t>
      </w:r>
      <w:r w:rsidRPr="000E4A1A">
        <w:rPr>
          <w:rFonts w:cstheme="minorHAnsi"/>
          <w:sz w:val="24"/>
          <w:szCs w:val="24"/>
        </w:rPr>
        <w:t>Home Office, 2023). Thus, intending to avoid police from misusing their pow</w:t>
      </w:r>
      <w:r w:rsidR="00880FBE" w:rsidRPr="000E4A1A">
        <w:rPr>
          <w:rFonts w:cstheme="minorHAnsi"/>
          <w:sz w:val="24"/>
          <w:szCs w:val="24"/>
        </w:rPr>
        <w:t>er.</w:t>
      </w:r>
    </w:p>
    <w:p w14:paraId="79F384AA" w14:textId="78847F5A" w:rsidR="006873B6" w:rsidRPr="000E4A1A" w:rsidRDefault="00880FBE" w:rsidP="002C6115">
      <w:pPr>
        <w:spacing w:line="480" w:lineRule="auto"/>
        <w:rPr>
          <w:rFonts w:cstheme="minorHAnsi"/>
          <w:sz w:val="24"/>
          <w:szCs w:val="24"/>
        </w:rPr>
      </w:pPr>
      <w:r w:rsidRPr="000E4A1A">
        <w:rPr>
          <w:rFonts w:cstheme="minorHAnsi"/>
          <w:sz w:val="24"/>
          <w:szCs w:val="24"/>
        </w:rPr>
        <w:t>The people who rioted within the Brixton Riots (1981) wanted their voices to be heard in relation to the racism within the police</w:t>
      </w:r>
      <w:r w:rsidR="00BB7A30" w:rsidRPr="000E4A1A">
        <w:rPr>
          <w:rFonts w:cstheme="minorHAnsi"/>
          <w:sz w:val="24"/>
          <w:szCs w:val="24"/>
        </w:rPr>
        <w:t xml:space="preserve"> (Lea, 2012)</w:t>
      </w:r>
      <w:r w:rsidRPr="000E4A1A">
        <w:rPr>
          <w:rFonts w:cstheme="minorHAnsi"/>
          <w:sz w:val="24"/>
          <w:szCs w:val="24"/>
        </w:rPr>
        <w:t xml:space="preserve">. At that time the Race Relations Act (1976) was in place, this defined discrimination and indirect discrimination with the hope to achieve racial equality. However, the act did not cover discrimination by the police within the conduct of their work. In 1999 the Macpherson report changed </w:t>
      </w:r>
      <w:r w:rsidR="00B21F73" w:rsidRPr="000E4A1A">
        <w:rPr>
          <w:rFonts w:cstheme="minorHAnsi"/>
          <w:sz w:val="24"/>
          <w:szCs w:val="24"/>
        </w:rPr>
        <w:t>this;</w:t>
      </w:r>
      <w:r w:rsidRPr="000E4A1A">
        <w:rPr>
          <w:rFonts w:cstheme="minorHAnsi"/>
          <w:sz w:val="24"/>
          <w:szCs w:val="24"/>
        </w:rPr>
        <w:t xml:space="preserve"> the report was conducted as an inquiry into the death of Stephen Lawrence (1993)</w:t>
      </w:r>
      <w:r w:rsidR="006873B6" w:rsidRPr="000E4A1A">
        <w:rPr>
          <w:rFonts w:cstheme="minorHAnsi"/>
          <w:sz w:val="24"/>
          <w:szCs w:val="24"/>
        </w:rPr>
        <w:t>.</w:t>
      </w:r>
      <w:r w:rsidRPr="000E4A1A">
        <w:rPr>
          <w:rFonts w:cstheme="minorHAnsi"/>
          <w:sz w:val="24"/>
          <w:szCs w:val="24"/>
        </w:rPr>
        <w:t xml:space="preserve"> </w:t>
      </w:r>
    </w:p>
    <w:p w14:paraId="464E1703" w14:textId="113B37C2" w:rsidR="00BD49AA" w:rsidRPr="000E4A1A" w:rsidRDefault="00880FBE" w:rsidP="002C6115">
      <w:pPr>
        <w:spacing w:line="480" w:lineRule="auto"/>
        <w:rPr>
          <w:rFonts w:cstheme="minorHAnsi"/>
          <w:sz w:val="24"/>
          <w:szCs w:val="24"/>
        </w:rPr>
      </w:pPr>
      <w:r w:rsidRPr="000E4A1A">
        <w:rPr>
          <w:rFonts w:cstheme="minorHAnsi"/>
          <w:sz w:val="24"/>
          <w:szCs w:val="24"/>
        </w:rPr>
        <w:t xml:space="preserve">Within the </w:t>
      </w:r>
      <w:r w:rsidR="006A03EA" w:rsidRPr="000E4A1A">
        <w:rPr>
          <w:rFonts w:cstheme="minorHAnsi"/>
          <w:sz w:val="24"/>
          <w:szCs w:val="24"/>
        </w:rPr>
        <w:t>350-page</w:t>
      </w:r>
      <w:r w:rsidRPr="000E4A1A">
        <w:rPr>
          <w:rFonts w:cstheme="minorHAnsi"/>
          <w:sz w:val="24"/>
          <w:szCs w:val="24"/>
        </w:rPr>
        <w:t xml:space="preserve"> report Sir William labelled the Metropolitan Police as “institutionally racist”</w:t>
      </w:r>
      <w:r w:rsidR="00BD49AA" w:rsidRPr="000E4A1A">
        <w:rPr>
          <w:rFonts w:cstheme="minorHAnsi"/>
          <w:sz w:val="24"/>
          <w:szCs w:val="24"/>
        </w:rPr>
        <w:t xml:space="preserve"> as it was evident due to the fact it was evident Stephen Lawrence was murdered because he was black, the police did not investigate it as they should have and missed out credible bits of information and key witnesses. The report provided 70 recommendations for improvement, including but not limited to, proposals to improve murder investigations, dedicated family liaison officers for the families of victims, and first aid training for officers</w:t>
      </w:r>
      <w:r w:rsidR="006873B6" w:rsidRPr="000E4A1A">
        <w:rPr>
          <w:rFonts w:cstheme="minorHAnsi"/>
          <w:sz w:val="24"/>
          <w:szCs w:val="24"/>
        </w:rPr>
        <w:t xml:space="preserve"> (Lea, 2000)</w:t>
      </w:r>
      <w:r w:rsidR="00BD49AA" w:rsidRPr="000E4A1A">
        <w:rPr>
          <w:rFonts w:cstheme="minorHAnsi"/>
          <w:sz w:val="24"/>
          <w:szCs w:val="24"/>
        </w:rPr>
        <w:t xml:space="preserve">. This inquiry also made it so that suspects acquitted of a crime could be </w:t>
      </w:r>
      <w:r w:rsidR="00551B3E" w:rsidRPr="000E4A1A">
        <w:rPr>
          <w:rFonts w:cstheme="minorHAnsi"/>
          <w:sz w:val="24"/>
          <w:szCs w:val="24"/>
        </w:rPr>
        <w:t>tried</w:t>
      </w:r>
      <w:r w:rsidR="00BD49AA" w:rsidRPr="000E4A1A">
        <w:rPr>
          <w:rFonts w:cstheme="minorHAnsi"/>
          <w:sz w:val="24"/>
          <w:szCs w:val="24"/>
        </w:rPr>
        <w:t xml:space="preserve"> again</w:t>
      </w:r>
      <w:r w:rsidR="00551B3E" w:rsidRPr="000E4A1A">
        <w:rPr>
          <w:rFonts w:cstheme="minorHAnsi"/>
          <w:sz w:val="24"/>
          <w:szCs w:val="24"/>
        </w:rPr>
        <w:t xml:space="preserve"> </w:t>
      </w:r>
      <w:r w:rsidR="00BD49AA" w:rsidRPr="000E4A1A">
        <w:rPr>
          <w:rFonts w:cstheme="minorHAnsi"/>
          <w:sz w:val="24"/>
          <w:szCs w:val="24"/>
        </w:rPr>
        <w:t>should new evidence arise</w:t>
      </w:r>
      <w:r w:rsidR="006873B6" w:rsidRPr="000E4A1A">
        <w:rPr>
          <w:rFonts w:cstheme="minorHAnsi"/>
          <w:sz w:val="24"/>
          <w:szCs w:val="24"/>
        </w:rPr>
        <w:t xml:space="preserve"> (</w:t>
      </w:r>
      <w:proofErr w:type="spellStart"/>
      <w:r w:rsidR="006873B6" w:rsidRPr="000E4A1A">
        <w:rPr>
          <w:rFonts w:cstheme="minorHAnsi"/>
          <w:sz w:val="24"/>
          <w:szCs w:val="24"/>
        </w:rPr>
        <w:t>Laverick</w:t>
      </w:r>
      <w:proofErr w:type="spellEnd"/>
      <w:r w:rsidR="006873B6" w:rsidRPr="000E4A1A">
        <w:rPr>
          <w:rFonts w:cstheme="minorHAnsi"/>
          <w:sz w:val="24"/>
          <w:szCs w:val="24"/>
        </w:rPr>
        <w:t xml:space="preserve"> </w:t>
      </w:r>
      <w:r w:rsidR="006873B6" w:rsidRPr="000E4A1A">
        <w:rPr>
          <w:rFonts w:cstheme="minorHAnsi"/>
          <w:i/>
          <w:iCs/>
          <w:sz w:val="24"/>
          <w:szCs w:val="24"/>
        </w:rPr>
        <w:t>et al</w:t>
      </w:r>
      <w:r w:rsidR="006873B6" w:rsidRPr="000E4A1A">
        <w:rPr>
          <w:rFonts w:cstheme="minorHAnsi"/>
          <w:sz w:val="24"/>
          <w:szCs w:val="24"/>
        </w:rPr>
        <w:t>, 2019)</w:t>
      </w:r>
      <w:r w:rsidR="00BD49AA" w:rsidRPr="000E4A1A">
        <w:rPr>
          <w:rFonts w:cstheme="minorHAnsi"/>
          <w:sz w:val="24"/>
          <w:szCs w:val="24"/>
        </w:rPr>
        <w:t xml:space="preserve">. This resulted in the conviction of </w:t>
      </w:r>
      <w:r w:rsidR="00551B3E" w:rsidRPr="000E4A1A">
        <w:rPr>
          <w:rFonts w:cstheme="minorHAnsi"/>
          <w:sz w:val="24"/>
          <w:szCs w:val="24"/>
        </w:rPr>
        <w:t xml:space="preserve">two men in 2012 for his Stephen Lawrence’s murder. </w:t>
      </w:r>
      <w:r w:rsidR="00BD49AA" w:rsidRPr="000E4A1A">
        <w:rPr>
          <w:rFonts w:cstheme="minorHAnsi"/>
          <w:sz w:val="24"/>
          <w:szCs w:val="24"/>
        </w:rPr>
        <w:t>Sir William</w:t>
      </w:r>
      <w:r w:rsidR="006873B6" w:rsidRPr="000E4A1A">
        <w:rPr>
          <w:rFonts w:cstheme="minorHAnsi"/>
          <w:sz w:val="24"/>
          <w:szCs w:val="24"/>
        </w:rPr>
        <w:t xml:space="preserve"> points out </w:t>
      </w:r>
      <w:r w:rsidR="00BD49AA" w:rsidRPr="000E4A1A">
        <w:rPr>
          <w:rFonts w:cstheme="minorHAnsi"/>
          <w:sz w:val="24"/>
          <w:szCs w:val="24"/>
        </w:rPr>
        <w:t>that the way Metropolitan Police was organised caused the ethnic minority to be at serious disadvantage to white people</w:t>
      </w:r>
      <w:r w:rsidR="006873B6" w:rsidRPr="000E4A1A">
        <w:rPr>
          <w:rFonts w:cstheme="minorHAnsi"/>
          <w:sz w:val="24"/>
          <w:szCs w:val="24"/>
        </w:rPr>
        <w:t xml:space="preserve"> (</w:t>
      </w:r>
      <w:proofErr w:type="spellStart"/>
      <w:r w:rsidR="006873B6" w:rsidRPr="000E4A1A">
        <w:rPr>
          <w:rFonts w:cstheme="minorHAnsi"/>
          <w:sz w:val="24"/>
          <w:szCs w:val="24"/>
        </w:rPr>
        <w:t>Athwal</w:t>
      </w:r>
      <w:proofErr w:type="spellEnd"/>
      <w:r w:rsidR="006873B6" w:rsidRPr="000E4A1A">
        <w:rPr>
          <w:rFonts w:cstheme="minorHAnsi"/>
          <w:sz w:val="24"/>
          <w:szCs w:val="24"/>
        </w:rPr>
        <w:t xml:space="preserve"> and Burnett, 2014)</w:t>
      </w:r>
      <w:r w:rsidR="00BD49AA" w:rsidRPr="000E4A1A">
        <w:rPr>
          <w:rFonts w:cstheme="minorHAnsi"/>
          <w:sz w:val="24"/>
          <w:szCs w:val="24"/>
        </w:rPr>
        <w:t>. Following th</w:t>
      </w:r>
      <w:r w:rsidR="00551B3E" w:rsidRPr="000E4A1A">
        <w:rPr>
          <w:rFonts w:cstheme="minorHAnsi"/>
          <w:sz w:val="24"/>
          <w:szCs w:val="24"/>
        </w:rPr>
        <w:t xml:space="preserve">e </w:t>
      </w:r>
      <w:r w:rsidR="006A03EA" w:rsidRPr="000E4A1A">
        <w:rPr>
          <w:rFonts w:cstheme="minorHAnsi"/>
          <w:sz w:val="24"/>
          <w:szCs w:val="24"/>
        </w:rPr>
        <w:t>report,</w:t>
      </w:r>
      <w:r w:rsidR="00BD49AA" w:rsidRPr="000E4A1A">
        <w:rPr>
          <w:rFonts w:cstheme="minorHAnsi"/>
          <w:sz w:val="24"/>
          <w:szCs w:val="24"/>
        </w:rPr>
        <w:t xml:space="preserve"> a new act was passed The Race Relations Act (2000) </w:t>
      </w:r>
      <w:r w:rsidR="00B21F73" w:rsidRPr="000E4A1A">
        <w:rPr>
          <w:rFonts w:cstheme="minorHAnsi"/>
          <w:sz w:val="24"/>
          <w:szCs w:val="24"/>
        </w:rPr>
        <w:t>to</w:t>
      </w:r>
      <w:r w:rsidR="00BD49AA" w:rsidRPr="000E4A1A">
        <w:rPr>
          <w:rFonts w:cstheme="minorHAnsi"/>
          <w:sz w:val="24"/>
          <w:szCs w:val="24"/>
        </w:rPr>
        <w:t xml:space="preserve"> eradicate racial discrimination</w:t>
      </w:r>
      <w:r w:rsidR="00551B3E" w:rsidRPr="000E4A1A">
        <w:rPr>
          <w:rFonts w:cstheme="minorHAnsi"/>
          <w:sz w:val="24"/>
          <w:szCs w:val="24"/>
        </w:rPr>
        <w:t xml:space="preserve"> within British society. </w:t>
      </w:r>
      <w:r w:rsidR="00BD49AA" w:rsidRPr="000E4A1A">
        <w:rPr>
          <w:rFonts w:cstheme="minorHAnsi"/>
          <w:sz w:val="24"/>
          <w:szCs w:val="24"/>
        </w:rPr>
        <w:t>This included public authorities and placed a duty on them to promote equality</w:t>
      </w:r>
      <w:r w:rsidR="006873B6" w:rsidRPr="000E4A1A">
        <w:rPr>
          <w:rFonts w:cstheme="minorHAnsi"/>
          <w:sz w:val="24"/>
          <w:szCs w:val="24"/>
        </w:rPr>
        <w:t xml:space="preserve"> (Field and Roberts, 2002)</w:t>
      </w:r>
      <w:r w:rsidR="00BD49AA" w:rsidRPr="000E4A1A">
        <w:rPr>
          <w:rFonts w:cstheme="minorHAnsi"/>
          <w:sz w:val="24"/>
          <w:szCs w:val="24"/>
        </w:rPr>
        <w:t xml:space="preserve">. </w:t>
      </w:r>
      <w:r w:rsidR="00551B3E" w:rsidRPr="000E4A1A">
        <w:rPr>
          <w:rFonts w:cstheme="minorHAnsi"/>
          <w:sz w:val="24"/>
          <w:szCs w:val="24"/>
        </w:rPr>
        <w:t>In 2010 a</w:t>
      </w:r>
      <w:r w:rsidR="00BD49AA" w:rsidRPr="000E4A1A">
        <w:rPr>
          <w:rFonts w:cstheme="minorHAnsi"/>
          <w:sz w:val="24"/>
          <w:szCs w:val="24"/>
        </w:rPr>
        <w:t>ll previous acts were superseded and consolidated into the Equality Act.</w:t>
      </w:r>
      <w:r w:rsidR="00551B3E" w:rsidRPr="000E4A1A">
        <w:rPr>
          <w:rFonts w:cstheme="minorHAnsi"/>
          <w:sz w:val="24"/>
          <w:szCs w:val="24"/>
        </w:rPr>
        <w:t xml:space="preserve"> This act replaced several previous laws within a single act. The act combines 116 pieces of previous legislation and covers different ways in which a person can be discriminated and treated unlawfully based on nine protected characteristics. </w:t>
      </w:r>
    </w:p>
    <w:p w14:paraId="23508C4D" w14:textId="4DCD1D8B" w:rsidR="0022094C" w:rsidRPr="000E4A1A" w:rsidRDefault="00BD49AA" w:rsidP="002C6115">
      <w:pPr>
        <w:spacing w:line="480" w:lineRule="auto"/>
        <w:rPr>
          <w:rFonts w:cstheme="minorHAnsi"/>
          <w:sz w:val="24"/>
          <w:szCs w:val="24"/>
        </w:rPr>
      </w:pPr>
      <w:r w:rsidRPr="000E4A1A">
        <w:rPr>
          <w:rFonts w:cstheme="minorHAnsi"/>
          <w:sz w:val="24"/>
          <w:szCs w:val="24"/>
        </w:rPr>
        <w:t xml:space="preserve"> </w:t>
      </w:r>
      <w:r w:rsidR="0022094C" w:rsidRPr="000E4A1A">
        <w:rPr>
          <w:rFonts w:cstheme="minorHAnsi"/>
          <w:sz w:val="24"/>
          <w:szCs w:val="24"/>
        </w:rPr>
        <w:t xml:space="preserve">In conclusion, there is no doubt that past instances of police malpractice and misconduct has shaped modern policing. Naming but a few during this essay, it is evident that policies and procedures have been put in place throughout the years </w:t>
      </w:r>
      <w:r w:rsidR="006A03EA" w:rsidRPr="000E4A1A">
        <w:rPr>
          <w:rFonts w:cstheme="minorHAnsi"/>
          <w:sz w:val="24"/>
          <w:szCs w:val="24"/>
        </w:rPr>
        <w:t>to</w:t>
      </w:r>
      <w:r w:rsidR="0022094C" w:rsidRPr="000E4A1A">
        <w:rPr>
          <w:rFonts w:cstheme="minorHAnsi"/>
          <w:sz w:val="24"/>
          <w:szCs w:val="24"/>
        </w:rPr>
        <w:t xml:space="preserve"> avoid repeating history. However, as recently as the rape, kidnap and murder of Sarah Everard police misconduct is still a very prevalent issue </w:t>
      </w:r>
      <w:r w:rsidR="006A03EA" w:rsidRPr="000E4A1A">
        <w:rPr>
          <w:rFonts w:cstheme="minorHAnsi"/>
          <w:sz w:val="24"/>
          <w:szCs w:val="24"/>
        </w:rPr>
        <w:t>today</w:t>
      </w:r>
      <w:r w:rsidR="0022094C" w:rsidRPr="000E4A1A">
        <w:rPr>
          <w:rFonts w:cstheme="minorHAnsi"/>
          <w:sz w:val="24"/>
          <w:szCs w:val="24"/>
        </w:rPr>
        <w:t xml:space="preserve">. </w:t>
      </w:r>
      <w:r w:rsidR="005E33F8" w:rsidRPr="000E4A1A">
        <w:rPr>
          <w:rFonts w:cstheme="minorHAnsi"/>
          <w:sz w:val="24"/>
          <w:szCs w:val="24"/>
        </w:rPr>
        <w:t xml:space="preserve">It is important that officers utilise the powers and procedures that have been put in place, </w:t>
      </w:r>
      <w:r w:rsidR="006A03EA" w:rsidRPr="000E4A1A">
        <w:rPr>
          <w:rFonts w:cstheme="minorHAnsi"/>
          <w:sz w:val="24"/>
          <w:szCs w:val="24"/>
        </w:rPr>
        <w:t>to</w:t>
      </w:r>
      <w:r w:rsidR="005E33F8" w:rsidRPr="000E4A1A">
        <w:rPr>
          <w:rFonts w:cstheme="minorHAnsi"/>
          <w:sz w:val="24"/>
          <w:szCs w:val="24"/>
        </w:rPr>
        <w:t xml:space="preserve"> justify their decisions (</w:t>
      </w:r>
      <w:r w:rsidR="005E33F8" w:rsidRPr="000E4A1A">
        <w:rPr>
          <w:rFonts w:cstheme="minorHAnsi"/>
          <w:color w:val="222222"/>
          <w:sz w:val="24"/>
          <w:szCs w:val="24"/>
          <w:shd w:val="clear" w:color="auto" w:fill="FFFFFF"/>
        </w:rPr>
        <w:t xml:space="preserve">Elias, </w:t>
      </w:r>
      <w:proofErr w:type="spellStart"/>
      <w:r w:rsidR="005E33F8" w:rsidRPr="000E4A1A">
        <w:rPr>
          <w:rFonts w:cstheme="minorHAnsi"/>
          <w:color w:val="222222"/>
          <w:sz w:val="24"/>
          <w:szCs w:val="24"/>
          <w:shd w:val="clear" w:color="auto" w:fill="FFFFFF"/>
        </w:rPr>
        <w:t>Felgueiras</w:t>
      </w:r>
      <w:proofErr w:type="spellEnd"/>
      <w:r w:rsidR="005E33F8" w:rsidRPr="000E4A1A">
        <w:rPr>
          <w:rFonts w:cstheme="minorHAnsi"/>
          <w:color w:val="222222"/>
          <w:sz w:val="24"/>
          <w:szCs w:val="24"/>
          <w:shd w:val="clear" w:color="auto" w:fill="FFFFFF"/>
        </w:rPr>
        <w:t xml:space="preserve"> and </w:t>
      </w:r>
      <w:proofErr w:type="spellStart"/>
      <w:r w:rsidR="005E33F8" w:rsidRPr="000E4A1A">
        <w:rPr>
          <w:rFonts w:cstheme="minorHAnsi"/>
          <w:color w:val="222222"/>
          <w:sz w:val="24"/>
          <w:szCs w:val="24"/>
          <w:shd w:val="clear" w:color="auto" w:fill="FFFFFF"/>
        </w:rPr>
        <w:t>Pais</w:t>
      </w:r>
      <w:proofErr w:type="spellEnd"/>
      <w:r w:rsidR="005E33F8" w:rsidRPr="000E4A1A">
        <w:rPr>
          <w:rFonts w:cstheme="minorHAnsi"/>
          <w:color w:val="222222"/>
          <w:sz w:val="24"/>
          <w:szCs w:val="24"/>
          <w:shd w:val="clear" w:color="auto" w:fill="FFFFFF"/>
        </w:rPr>
        <w:t xml:space="preserve"> 2017)</w:t>
      </w:r>
      <w:r w:rsidR="00551B3E" w:rsidRPr="000E4A1A">
        <w:rPr>
          <w:rFonts w:cstheme="minorHAnsi"/>
          <w:color w:val="222222"/>
          <w:sz w:val="24"/>
          <w:szCs w:val="24"/>
          <w:shd w:val="clear" w:color="auto" w:fill="FFFFFF"/>
        </w:rPr>
        <w:t>.</w:t>
      </w:r>
      <w:r w:rsidR="005E33F8" w:rsidRPr="000E4A1A">
        <w:rPr>
          <w:rFonts w:cstheme="minorHAnsi"/>
          <w:sz w:val="24"/>
          <w:szCs w:val="24"/>
        </w:rPr>
        <w:t xml:space="preserve"> </w:t>
      </w:r>
    </w:p>
    <w:p w14:paraId="75BF5BC5" w14:textId="6EA531F1" w:rsidR="00531C8C" w:rsidRPr="000E4A1A" w:rsidRDefault="00531C8C" w:rsidP="00CB4BA5">
      <w:pPr>
        <w:spacing w:line="480" w:lineRule="auto"/>
        <w:ind w:firstLine="0"/>
        <w:rPr>
          <w:rFonts w:cstheme="minorHAnsi"/>
          <w:b/>
          <w:bCs/>
          <w:sz w:val="24"/>
          <w:szCs w:val="24"/>
        </w:rPr>
      </w:pPr>
      <w:r w:rsidRPr="000E4A1A">
        <w:rPr>
          <w:rFonts w:cstheme="minorHAnsi"/>
          <w:b/>
          <w:bCs/>
          <w:sz w:val="24"/>
          <w:szCs w:val="24"/>
        </w:rPr>
        <w:t>10</w:t>
      </w:r>
      <w:r w:rsidR="00B21F73">
        <w:rPr>
          <w:rFonts w:cstheme="minorHAnsi"/>
          <w:b/>
          <w:bCs/>
          <w:sz w:val="24"/>
          <w:szCs w:val="24"/>
        </w:rPr>
        <w:t>4</w:t>
      </w:r>
      <w:r w:rsidR="00A01BF4">
        <w:rPr>
          <w:rFonts w:cstheme="minorHAnsi"/>
          <w:b/>
          <w:bCs/>
          <w:sz w:val="24"/>
          <w:szCs w:val="24"/>
        </w:rPr>
        <w:t>7</w:t>
      </w:r>
      <w:r w:rsidRPr="000E4A1A">
        <w:rPr>
          <w:rFonts w:cstheme="minorHAnsi"/>
          <w:b/>
          <w:bCs/>
          <w:sz w:val="24"/>
          <w:szCs w:val="24"/>
        </w:rPr>
        <w:t xml:space="preserve"> words</w:t>
      </w:r>
    </w:p>
    <w:p w14:paraId="6410A60B" w14:textId="77777777" w:rsidR="00531C8C" w:rsidRPr="000E4A1A" w:rsidRDefault="00531C8C" w:rsidP="002C6115">
      <w:pPr>
        <w:spacing w:line="480" w:lineRule="auto"/>
        <w:rPr>
          <w:rFonts w:cstheme="minorHAnsi"/>
          <w:sz w:val="24"/>
          <w:szCs w:val="24"/>
        </w:rPr>
      </w:pPr>
    </w:p>
    <w:p w14:paraId="4F0D5855" w14:textId="77777777" w:rsidR="00531C8C" w:rsidRPr="000E4A1A" w:rsidRDefault="00531C8C" w:rsidP="002C6115">
      <w:pPr>
        <w:spacing w:line="480" w:lineRule="auto"/>
        <w:rPr>
          <w:rFonts w:cstheme="minorHAnsi"/>
          <w:sz w:val="24"/>
          <w:szCs w:val="24"/>
        </w:rPr>
      </w:pPr>
    </w:p>
    <w:p w14:paraId="5346B939" w14:textId="77777777" w:rsidR="00531C8C" w:rsidRDefault="00531C8C" w:rsidP="002C6115">
      <w:pPr>
        <w:spacing w:line="480" w:lineRule="auto"/>
        <w:rPr>
          <w:rFonts w:cstheme="minorHAnsi"/>
          <w:sz w:val="24"/>
          <w:szCs w:val="24"/>
        </w:rPr>
      </w:pPr>
    </w:p>
    <w:p w14:paraId="3E5CE739" w14:textId="77777777" w:rsidR="00531C8C" w:rsidRDefault="00531C8C" w:rsidP="002C6115">
      <w:pPr>
        <w:spacing w:line="480" w:lineRule="auto"/>
        <w:rPr>
          <w:rFonts w:cstheme="minorHAnsi"/>
          <w:sz w:val="24"/>
          <w:szCs w:val="24"/>
        </w:rPr>
      </w:pPr>
    </w:p>
    <w:p w14:paraId="0397D26B" w14:textId="77777777" w:rsidR="00531C8C" w:rsidRDefault="00531C8C" w:rsidP="002C6115">
      <w:pPr>
        <w:spacing w:line="480" w:lineRule="auto"/>
        <w:rPr>
          <w:rFonts w:cstheme="minorHAnsi"/>
          <w:sz w:val="24"/>
          <w:szCs w:val="24"/>
        </w:rPr>
      </w:pPr>
    </w:p>
    <w:p w14:paraId="4CCD6BBB" w14:textId="77777777" w:rsidR="00531C8C" w:rsidRDefault="00531C8C" w:rsidP="002C6115">
      <w:pPr>
        <w:spacing w:line="480" w:lineRule="auto"/>
        <w:rPr>
          <w:rFonts w:cstheme="minorHAnsi"/>
          <w:sz w:val="24"/>
          <w:szCs w:val="24"/>
        </w:rPr>
      </w:pPr>
    </w:p>
    <w:p w14:paraId="549F0104" w14:textId="77777777" w:rsidR="00531C8C" w:rsidRDefault="00531C8C" w:rsidP="002C6115">
      <w:pPr>
        <w:spacing w:line="480" w:lineRule="auto"/>
        <w:rPr>
          <w:rFonts w:cstheme="minorHAnsi"/>
          <w:sz w:val="24"/>
          <w:szCs w:val="24"/>
        </w:rPr>
      </w:pPr>
    </w:p>
    <w:p w14:paraId="6075918B" w14:textId="77777777" w:rsidR="00211FE5" w:rsidRDefault="00211FE5" w:rsidP="00CB4BA5">
      <w:pPr>
        <w:spacing w:line="480" w:lineRule="auto"/>
        <w:ind w:firstLine="0"/>
        <w:rPr>
          <w:rFonts w:cstheme="minorHAnsi"/>
          <w:color w:val="222222"/>
          <w:sz w:val="24"/>
          <w:szCs w:val="24"/>
          <w:shd w:val="clear" w:color="auto" w:fill="FFFFFF"/>
        </w:rPr>
      </w:pPr>
    </w:p>
    <w:p w14:paraId="2DC5EE5D" w14:textId="6D9C0D27" w:rsidR="00211FE5" w:rsidRPr="00093D7C" w:rsidRDefault="00211FE5" w:rsidP="00093D7C">
      <w:pPr>
        <w:pStyle w:val="NoSpacing"/>
        <w:spacing w:line="480" w:lineRule="auto"/>
        <w:ind w:left="0" w:firstLine="0"/>
        <w:rPr>
          <w:sz w:val="24"/>
          <w:szCs w:val="24"/>
        </w:rPr>
      </w:pPr>
      <w:r w:rsidRPr="00093D7C">
        <w:rPr>
          <w:sz w:val="24"/>
          <w:szCs w:val="24"/>
        </w:rPr>
        <w:t>Reference List</w:t>
      </w:r>
    </w:p>
    <w:p w14:paraId="1D56240E" w14:textId="77777777" w:rsidR="00211FE5" w:rsidRPr="00093D7C" w:rsidRDefault="00211FE5" w:rsidP="00093D7C">
      <w:pPr>
        <w:pStyle w:val="NoSpacing"/>
        <w:spacing w:line="480" w:lineRule="auto"/>
        <w:rPr>
          <w:sz w:val="24"/>
          <w:szCs w:val="24"/>
        </w:rPr>
      </w:pPr>
      <w:proofErr w:type="spellStart"/>
      <w:r w:rsidRPr="00093D7C">
        <w:rPr>
          <w:color w:val="222222"/>
          <w:sz w:val="24"/>
          <w:szCs w:val="24"/>
          <w:shd w:val="clear" w:color="auto" w:fill="FFFFFF"/>
        </w:rPr>
        <w:t>Athwal</w:t>
      </w:r>
      <w:proofErr w:type="spellEnd"/>
      <w:r w:rsidRPr="00093D7C">
        <w:rPr>
          <w:color w:val="222222"/>
          <w:sz w:val="24"/>
          <w:szCs w:val="24"/>
          <w:shd w:val="clear" w:color="auto" w:fill="FFFFFF"/>
        </w:rPr>
        <w:t>, H. and Burnett, J. (2014). Investigated or ignored? An analysis of race-related deaths since the Macpherson Report. </w:t>
      </w:r>
      <w:r w:rsidRPr="00093D7C">
        <w:rPr>
          <w:i/>
          <w:iCs/>
          <w:color w:val="222222"/>
          <w:sz w:val="24"/>
          <w:szCs w:val="24"/>
          <w:shd w:val="clear" w:color="auto" w:fill="FFFFFF"/>
        </w:rPr>
        <w:t>Race &amp; Class</w:t>
      </w:r>
      <w:r w:rsidRPr="00093D7C">
        <w:rPr>
          <w:color w:val="222222"/>
          <w:sz w:val="24"/>
          <w:szCs w:val="24"/>
          <w:shd w:val="clear" w:color="auto" w:fill="FFFFFF"/>
        </w:rPr>
        <w:t>, </w:t>
      </w:r>
      <w:r w:rsidRPr="00093D7C">
        <w:rPr>
          <w:i/>
          <w:iCs/>
          <w:color w:val="222222"/>
          <w:sz w:val="24"/>
          <w:szCs w:val="24"/>
          <w:shd w:val="clear" w:color="auto" w:fill="FFFFFF"/>
        </w:rPr>
        <w:t>56</w:t>
      </w:r>
      <w:r w:rsidRPr="00093D7C">
        <w:rPr>
          <w:color w:val="222222"/>
          <w:sz w:val="24"/>
          <w:szCs w:val="24"/>
          <w:shd w:val="clear" w:color="auto" w:fill="FFFFFF"/>
        </w:rPr>
        <w:t>(1), pp.22-42.</w:t>
      </w:r>
    </w:p>
    <w:p w14:paraId="0CB1DE64" w14:textId="77777777" w:rsidR="00211FE5" w:rsidRPr="00093D7C" w:rsidRDefault="00211FE5" w:rsidP="00093D7C">
      <w:pPr>
        <w:pStyle w:val="NoSpacing"/>
        <w:spacing w:line="480" w:lineRule="auto"/>
        <w:rPr>
          <w:sz w:val="24"/>
          <w:szCs w:val="24"/>
        </w:rPr>
      </w:pPr>
      <w:proofErr w:type="spellStart"/>
      <w:r w:rsidRPr="00093D7C">
        <w:rPr>
          <w:color w:val="222222"/>
          <w:sz w:val="24"/>
          <w:szCs w:val="24"/>
          <w:shd w:val="clear" w:color="auto" w:fill="FFFFFF"/>
        </w:rPr>
        <w:t>Benyon</w:t>
      </w:r>
      <w:proofErr w:type="spellEnd"/>
      <w:r w:rsidRPr="00093D7C">
        <w:rPr>
          <w:color w:val="222222"/>
          <w:sz w:val="24"/>
          <w:szCs w:val="24"/>
          <w:shd w:val="clear" w:color="auto" w:fill="FFFFFF"/>
        </w:rPr>
        <w:t xml:space="preserve">, J. (1984). </w:t>
      </w:r>
      <w:r w:rsidRPr="00093D7C">
        <w:rPr>
          <w:i/>
          <w:iCs/>
          <w:color w:val="222222"/>
          <w:sz w:val="24"/>
          <w:szCs w:val="24"/>
          <w:shd w:val="clear" w:color="auto" w:fill="FFFFFF"/>
        </w:rPr>
        <w:t>The riots: perceptions and distortions. In Scarman and after.</w:t>
      </w:r>
      <w:r w:rsidRPr="00093D7C">
        <w:rPr>
          <w:color w:val="222222"/>
          <w:sz w:val="24"/>
          <w:szCs w:val="24"/>
          <w:shd w:val="clear" w:color="auto" w:fill="FFFFFF"/>
        </w:rPr>
        <w:t xml:space="preserve"> Pergamon Press: Oxford.</w:t>
      </w:r>
    </w:p>
    <w:p w14:paraId="1EAD69BD" w14:textId="25E2D152" w:rsidR="00211FE5" w:rsidRPr="00093D7C" w:rsidRDefault="00211FE5" w:rsidP="00093D7C">
      <w:pPr>
        <w:pStyle w:val="NoSpacing"/>
        <w:spacing w:line="480" w:lineRule="auto"/>
        <w:rPr>
          <w:sz w:val="24"/>
          <w:szCs w:val="24"/>
        </w:rPr>
      </w:pPr>
      <w:r w:rsidRPr="00093D7C">
        <w:rPr>
          <w:rStyle w:val="authors"/>
          <w:rFonts w:cstheme="minorHAnsi"/>
          <w:color w:val="333333"/>
          <w:sz w:val="24"/>
          <w:szCs w:val="24"/>
          <w:shd w:val="clear" w:color="auto" w:fill="FFFFFF"/>
        </w:rPr>
        <w:t>Bowling, B. and Weber, L.</w:t>
      </w:r>
      <w:r w:rsidRPr="00093D7C">
        <w:rPr>
          <w:color w:val="333333"/>
          <w:sz w:val="24"/>
          <w:szCs w:val="24"/>
          <w:shd w:val="clear" w:color="auto" w:fill="FFFFFF"/>
        </w:rPr>
        <w:t> </w:t>
      </w:r>
      <w:r w:rsidRPr="00093D7C">
        <w:rPr>
          <w:rStyle w:val="Date1"/>
          <w:rFonts w:cstheme="minorHAnsi"/>
          <w:color w:val="333333"/>
          <w:sz w:val="24"/>
          <w:szCs w:val="24"/>
          <w:shd w:val="clear" w:color="auto" w:fill="FFFFFF"/>
        </w:rPr>
        <w:t>(2011)</w:t>
      </w:r>
      <w:r w:rsidR="00A01BF4">
        <w:rPr>
          <w:rStyle w:val="Date1"/>
          <w:rFonts w:cstheme="minorHAnsi"/>
          <w:color w:val="333333"/>
          <w:sz w:val="24"/>
          <w:szCs w:val="24"/>
          <w:shd w:val="clear" w:color="auto" w:fill="FFFFFF"/>
        </w:rPr>
        <w:t>.</w:t>
      </w:r>
      <w:r w:rsidRPr="00093D7C">
        <w:rPr>
          <w:color w:val="333333"/>
          <w:sz w:val="24"/>
          <w:szCs w:val="24"/>
          <w:shd w:val="clear" w:color="auto" w:fill="FFFFFF"/>
        </w:rPr>
        <w:t> </w:t>
      </w:r>
      <w:r w:rsidRPr="00093D7C">
        <w:rPr>
          <w:rStyle w:val="arttitle"/>
          <w:rFonts w:cstheme="minorHAnsi"/>
          <w:color w:val="333333"/>
          <w:sz w:val="24"/>
          <w:szCs w:val="24"/>
          <w:shd w:val="clear" w:color="auto" w:fill="FFFFFF"/>
        </w:rPr>
        <w:t>Stop and search in global context: an overview,</w:t>
      </w:r>
      <w:r w:rsidRPr="00093D7C">
        <w:rPr>
          <w:color w:val="333333"/>
          <w:sz w:val="24"/>
          <w:szCs w:val="24"/>
          <w:shd w:val="clear" w:color="auto" w:fill="FFFFFF"/>
        </w:rPr>
        <w:t> </w:t>
      </w:r>
      <w:r w:rsidRPr="00093D7C">
        <w:rPr>
          <w:rStyle w:val="serialtitle"/>
          <w:rFonts w:cstheme="minorHAnsi"/>
          <w:i/>
          <w:iCs/>
          <w:color w:val="333333"/>
          <w:sz w:val="24"/>
          <w:szCs w:val="24"/>
          <w:shd w:val="clear" w:color="auto" w:fill="FFFFFF"/>
        </w:rPr>
        <w:t>Policing and Society,</w:t>
      </w:r>
      <w:r w:rsidRPr="00093D7C">
        <w:rPr>
          <w:i/>
          <w:iCs/>
          <w:color w:val="333333"/>
          <w:sz w:val="24"/>
          <w:szCs w:val="24"/>
          <w:shd w:val="clear" w:color="auto" w:fill="FFFFFF"/>
        </w:rPr>
        <w:t> </w:t>
      </w:r>
      <w:r w:rsidRPr="00093D7C">
        <w:rPr>
          <w:rStyle w:val="volumeissue"/>
          <w:rFonts w:cstheme="minorHAnsi"/>
          <w:i/>
          <w:iCs/>
          <w:color w:val="333333"/>
          <w:sz w:val="24"/>
          <w:szCs w:val="24"/>
          <w:shd w:val="clear" w:color="auto" w:fill="FFFFFF"/>
        </w:rPr>
        <w:t>21(4),</w:t>
      </w:r>
      <w:r w:rsidRPr="00093D7C">
        <w:rPr>
          <w:color w:val="333333"/>
          <w:sz w:val="24"/>
          <w:szCs w:val="24"/>
          <w:shd w:val="clear" w:color="auto" w:fill="FFFFFF"/>
        </w:rPr>
        <w:t> pp.</w:t>
      </w:r>
      <w:r w:rsidRPr="00093D7C">
        <w:rPr>
          <w:rStyle w:val="pagerange"/>
          <w:rFonts w:cstheme="minorHAnsi"/>
          <w:color w:val="333333"/>
          <w:sz w:val="24"/>
          <w:szCs w:val="24"/>
          <w:shd w:val="clear" w:color="auto" w:fill="FFFFFF"/>
        </w:rPr>
        <w:t>480-488</w:t>
      </w:r>
      <w:r w:rsidR="00A01BF4">
        <w:rPr>
          <w:rStyle w:val="pagerange"/>
          <w:rFonts w:cstheme="minorHAnsi"/>
          <w:color w:val="333333"/>
          <w:sz w:val="24"/>
          <w:szCs w:val="24"/>
          <w:shd w:val="clear" w:color="auto" w:fill="FFFFFF"/>
        </w:rPr>
        <w:t>.</w:t>
      </w:r>
    </w:p>
    <w:p w14:paraId="7DBE2F1B" w14:textId="77777777" w:rsidR="00211FE5" w:rsidRPr="00093D7C" w:rsidRDefault="00211FE5" w:rsidP="00093D7C">
      <w:pPr>
        <w:pStyle w:val="NoSpacing"/>
        <w:spacing w:line="480" w:lineRule="auto"/>
        <w:rPr>
          <w:sz w:val="24"/>
          <w:szCs w:val="24"/>
        </w:rPr>
      </w:pPr>
      <w:proofErr w:type="spellStart"/>
      <w:r w:rsidRPr="00093D7C">
        <w:rPr>
          <w:color w:val="222222"/>
          <w:sz w:val="24"/>
          <w:szCs w:val="24"/>
          <w:shd w:val="clear" w:color="auto" w:fill="FFFFFF"/>
        </w:rPr>
        <w:t>Cawthray</w:t>
      </w:r>
      <w:proofErr w:type="spellEnd"/>
      <w:r w:rsidRPr="00093D7C">
        <w:rPr>
          <w:color w:val="222222"/>
          <w:sz w:val="24"/>
          <w:szCs w:val="24"/>
          <w:shd w:val="clear" w:color="auto" w:fill="FFFFFF"/>
        </w:rPr>
        <w:t xml:space="preserve">, T., </w:t>
      </w:r>
      <w:proofErr w:type="spellStart"/>
      <w:r w:rsidRPr="00093D7C">
        <w:rPr>
          <w:color w:val="222222"/>
          <w:sz w:val="24"/>
          <w:szCs w:val="24"/>
          <w:shd w:val="clear" w:color="auto" w:fill="FFFFFF"/>
        </w:rPr>
        <w:t>Prenzler</w:t>
      </w:r>
      <w:proofErr w:type="spellEnd"/>
      <w:r w:rsidRPr="00093D7C">
        <w:rPr>
          <w:color w:val="222222"/>
          <w:sz w:val="24"/>
          <w:szCs w:val="24"/>
          <w:shd w:val="clear" w:color="auto" w:fill="FFFFFF"/>
        </w:rPr>
        <w:t>, T. and Porter, L.E. (2013). Updating international law enforcement ethics: International codes of conduct. </w:t>
      </w:r>
      <w:r w:rsidRPr="00093D7C">
        <w:rPr>
          <w:i/>
          <w:iCs/>
          <w:color w:val="222222"/>
          <w:sz w:val="24"/>
          <w:szCs w:val="24"/>
          <w:shd w:val="clear" w:color="auto" w:fill="FFFFFF"/>
        </w:rPr>
        <w:t>Criminal Justice Ethics</w:t>
      </w:r>
      <w:r w:rsidRPr="00093D7C">
        <w:rPr>
          <w:color w:val="222222"/>
          <w:sz w:val="24"/>
          <w:szCs w:val="24"/>
          <w:shd w:val="clear" w:color="auto" w:fill="FFFFFF"/>
        </w:rPr>
        <w:t>, </w:t>
      </w:r>
      <w:r w:rsidRPr="00093D7C">
        <w:rPr>
          <w:i/>
          <w:iCs/>
          <w:color w:val="222222"/>
          <w:sz w:val="24"/>
          <w:szCs w:val="24"/>
          <w:shd w:val="clear" w:color="auto" w:fill="FFFFFF"/>
        </w:rPr>
        <w:t>32</w:t>
      </w:r>
      <w:r w:rsidRPr="00093D7C">
        <w:rPr>
          <w:color w:val="222222"/>
          <w:sz w:val="24"/>
          <w:szCs w:val="24"/>
          <w:shd w:val="clear" w:color="auto" w:fill="FFFFFF"/>
        </w:rPr>
        <w:t>(3), pp.187-209.</w:t>
      </w:r>
    </w:p>
    <w:p w14:paraId="04220889" w14:textId="4BDC9BB6" w:rsidR="00211FE5" w:rsidRPr="00093D7C" w:rsidRDefault="00211FE5" w:rsidP="00093D7C">
      <w:pPr>
        <w:pStyle w:val="NoSpacing"/>
        <w:spacing w:line="480" w:lineRule="auto"/>
        <w:rPr>
          <w:sz w:val="24"/>
          <w:szCs w:val="24"/>
        </w:rPr>
      </w:pPr>
      <w:r w:rsidRPr="00093D7C">
        <w:rPr>
          <w:sz w:val="24"/>
          <w:szCs w:val="24"/>
        </w:rPr>
        <w:t xml:space="preserve">College of Policing. (2014) </w:t>
      </w:r>
      <w:r w:rsidRPr="001B6174">
        <w:rPr>
          <w:i/>
          <w:iCs/>
          <w:sz w:val="24"/>
          <w:szCs w:val="24"/>
        </w:rPr>
        <w:t>Code of ethics.</w:t>
      </w:r>
      <w:r w:rsidRPr="00093D7C">
        <w:rPr>
          <w:sz w:val="24"/>
          <w:szCs w:val="24"/>
        </w:rPr>
        <w:t xml:space="preserve"> Available at: </w:t>
      </w:r>
      <w:hyperlink r:id="rId6" w:history="1">
        <w:r w:rsidRPr="00093D7C">
          <w:rPr>
            <w:rStyle w:val="Hyperlink"/>
            <w:rFonts w:cstheme="minorHAnsi"/>
            <w:sz w:val="24"/>
            <w:szCs w:val="24"/>
          </w:rPr>
          <w:t>https://assets.publishing.service.gov.uk/government/uploads/system/uploads/attachment_data/file/341643/Code_of_Ethics_2014_Web_Accessible.pdf</w:t>
        </w:r>
      </w:hyperlink>
      <w:r w:rsidRPr="00093D7C">
        <w:rPr>
          <w:sz w:val="24"/>
          <w:szCs w:val="24"/>
        </w:rPr>
        <w:t xml:space="preserve"> (Accessed on</w:t>
      </w:r>
      <w:r w:rsidR="00093D7C" w:rsidRPr="00093D7C">
        <w:rPr>
          <w:sz w:val="24"/>
          <w:szCs w:val="24"/>
        </w:rPr>
        <w:t xml:space="preserve">: 9 </w:t>
      </w:r>
      <w:r w:rsidRPr="00093D7C">
        <w:rPr>
          <w:sz w:val="24"/>
          <w:szCs w:val="24"/>
        </w:rPr>
        <w:t>April 2023)</w:t>
      </w:r>
      <w:r w:rsidR="00A01BF4">
        <w:rPr>
          <w:sz w:val="24"/>
          <w:szCs w:val="24"/>
        </w:rPr>
        <w:t>.</w:t>
      </w:r>
    </w:p>
    <w:p w14:paraId="28AE2EA3" w14:textId="77777777" w:rsidR="00211FE5" w:rsidRPr="00093D7C" w:rsidRDefault="00211FE5" w:rsidP="00093D7C">
      <w:pPr>
        <w:pStyle w:val="NoSpacing"/>
        <w:spacing w:line="480" w:lineRule="auto"/>
        <w:rPr>
          <w:color w:val="222222"/>
          <w:sz w:val="24"/>
          <w:szCs w:val="24"/>
          <w:shd w:val="clear" w:color="auto" w:fill="FFFFFF"/>
        </w:rPr>
      </w:pPr>
      <w:proofErr w:type="spellStart"/>
      <w:r w:rsidRPr="00093D7C">
        <w:rPr>
          <w:color w:val="222222"/>
          <w:sz w:val="24"/>
          <w:szCs w:val="24"/>
          <w:shd w:val="clear" w:color="auto" w:fill="FFFFFF"/>
        </w:rPr>
        <w:t>Delsol</w:t>
      </w:r>
      <w:proofErr w:type="spellEnd"/>
      <w:r w:rsidRPr="00093D7C">
        <w:rPr>
          <w:color w:val="222222"/>
          <w:sz w:val="24"/>
          <w:szCs w:val="24"/>
          <w:shd w:val="clear" w:color="auto" w:fill="FFFFFF"/>
        </w:rPr>
        <w:t>, R. and Shiner, M. (2006). Regulating stop and search: a challenge for police and community relations in England and Wales. </w:t>
      </w:r>
      <w:r w:rsidRPr="00093D7C">
        <w:rPr>
          <w:i/>
          <w:iCs/>
          <w:color w:val="222222"/>
          <w:sz w:val="24"/>
          <w:szCs w:val="24"/>
          <w:shd w:val="clear" w:color="auto" w:fill="FFFFFF"/>
        </w:rPr>
        <w:t>Critical criminology</w:t>
      </w:r>
      <w:r w:rsidRPr="00093D7C">
        <w:rPr>
          <w:color w:val="222222"/>
          <w:sz w:val="24"/>
          <w:szCs w:val="24"/>
          <w:shd w:val="clear" w:color="auto" w:fill="FFFFFF"/>
        </w:rPr>
        <w:t>, </w:t>
      </w:r>
      <w:r w:rsidRPr="00093D7C">
        <w:rPr>
          <w:i/>
          <w:iCs/>
          <w:color w:val="222222"/>
          <w:sz w:val="24"/>
          <w:szCs w:val="24"/>
          <w:shd w:val="clear" w:color="auto" w:fill="FFFFFF"/>
        </w:rPr>
        <w:t>14</w:t>
      </w:r>
      <w:r w:rsidRPr="00093D7C">
        <w:rPr>
          <w:color w:val="222222"/>
          <w:sz w:val="24"/>
          <w:szCs w:val="24"/>
          <w:shd w:val="clear" w:color="auto" w:fill="FFFFFF"/>
        </w:rPr>
        <w:t>(3), pp.241-263.</w:t>
      </w:r>
    </w:p>
    <w:p w14:paraId="3D3FE5E7" w14:textId="694E66F0" w:rsidR="00211FE5" w:rsidRPr="00093D7C" w:rsidRDefault="00211FE5" w:rsidP="00093D7C">
      <w:pPr>
        <w:pStyle w:val="NoSpacing"/>
        <w:spacing w:line="480" w:lineRule="auto"/>
        <w:rPr>
          <w:color w:val="222222"/>
          <w:sz w:val="24"/>
          <w:szCs w:val="24"/>
          <w:shd w:val="clear" w:color="auto" w:fill="FFFFFF"/>
        </w:rPr>
      </w:pPr>
      <w:proofErr w:type="spellStart"/>
      <w:r w:rsidRPr="00093D7C">
        <w:rPr>
          <w:sz w:val="24"/>
          <w:szCs w:val="24"/>
        </w:rPr>
        <w:t>Dobry</w:t>
      </w:r>
      <w:proofErr w:type="spellEnd"/>
      <w:r w:rsidRPr="00093D7C">
        <w:rPr>
          <w:sz w:val="24"/>
          <w:szCs w:val="24"/>
        </w:rPr>
        <w:t>, J. (2001)</w:t>
      </w:r>
      <w:r w:rsidR="00A01BF4">
        <w:rPr>
          <w:sz w:val="24"/>
          <w:szCs w:val="24"/>
        </w:rPr>
        <w:t>.</w:t>
      </w:r>
      <w:r w:rsidRPr="00093D7C">
        <w:rPr>
          <w:sz w:val="24"/>
          <w:szCs w:val="24"/>
        </w:rPr>
        <w:t xml:space="preserve"> </w:t>
      </w:r>
      <w:r w:rsidRPr="00093D7C">
        <w:rPr>
          <w:i/>
          <w:iCs/>
          <w:sz w:val="24"/>
          <w:szCs w:val="24"/>
        </w:rPr>
        <w:t>Restorative Justice and Police Complaints: A Report by the Independent Police Complaints Authority.</w:t>
      </w:r>
      <w:r w:rsidRPr="00093D7C">
        <w:rPr>
          <w:sz w:val="24"/>
          <w:szCs w:val="24"/>
        </w:rPr>
        <w:t xml:space="preserve"> Police Complaints Authority: London.</w:t>
      </w:r>
    </w:p>
    <w:p w14:paraId="57639BB8" w14:textId="7FCFEC83" w:rsidR="00211FE5" w:rsidRPr="00093D7C" w:rsidRDefault="00211FE5" w:rsidP="00093D7C">
      <w:pPr>
        <w:pStyle w:val="NoSpacing"/>
        <w:spacing w:line="480" w:lineRule="auto"/>
        <w:rPr>
          <w:sz w:val="24"/>
          <w:szCs w:val="24"/>
        </w:rPr>
      </w:pPr>
      <w:proofErr w:type="spellStart"/>
      <w:r w:rsidRPr="00093D7C">
        <w:rPr>
          <w:rStyle w:val="hlfld-contribauthor"/>
          <w:rFonts w:cstheme="minorHAnsi"/>
          <w:sz w:val="24"/>
          <w:szCs w:val="24"/>
        </w:rPr>
        <w:t>Egnell</w:t>
      </w:r>
      <w:proofErr w:type="spellEnd"/>
      <w:r w:rsidRPr="00093D7C">
        <w:rPr>
          <w:rStyle w:val="hlfld-contribauthor"/>
          <w:rFonts w:cstheme="minorHAnsi"/>
          <w:sz w:val="24"/>
          <w:szCs w:val="24"/>
        </w:rPr>
        <w:t>, S.</w:t>
      </w:r>
      <w:r w:rsidRPr="00093D7C">
        <w:rPr>
          <w:sz w:val="24"/>
          <w:szCs w:val="24"/>
        </w:rPr>
        <w:t xml:space="preserve"> (2022)</w:t>
      </w:r>
      <w:r w:rsidR="00A01BF4">
        <w:rPr>
          <w:sz w:val="24"/>
          <w:szCs w:val="24"/>
        </w:rPr>
        <w:t>.</w:t>
      </w:r>
      <w:r w:rsidRPr="00093D7C">
        <w:rPr>
          <w:sz w:val="24"/>
          <w:szCs w:val="24"/>
        </w:rPr>
        <w:t> </w:t>
      </w:r>
      <w:hyperlink r:id="rId7" w:history="1">
        <w:r w:rsidRPr="00093D7C">
          <w:rPr>
            <w:rStyle w:val="Hyperlink"/>
            <w:rFonts w:cstheme="minorHAnsi"/>
            <w:color w:val="auto"/>
            <w:sz w:val="24"/>
            <w:szCs w:val="24"/>
            <w:u w:val="none"/>
          </w:rPr>
          <w:t>Exploring the situational characteristics of drug policing directed at youth – circumstances of detection and grounds for intervention</w:t>
        </w:r>
      </w:hyperlink>
      <w:r w:rsidRPr="00093D7C">
        <w:rPr>
          <w:sz w:val="24"/>
          <w:szCs w:val="24"/>
        </w:rPr>
        <w:t>. </w:t>
      </w:r>
      <w:r w:rsidRPr="00093D7C">
        <w:rPr>
          <w:rStyle w:val="nlmsource"/>
          <w:rFonts w:cstheme="minorHAnsi"/>
          <w:i/>
          <w:iCs/>
          <w:sz w:val="24"/>
          <w:szCs w:val="24"/>
        </w:rPr>
        <w:t>Police Practice and Research,</w:t>
      </w:r>
      <w:r w:rsidRPr="00093D7C">
        <w:rPr>
          <w:sz w:val="24"/>
          <w:szCs w:val="24"/>
        </w:rPr>
        <w:t> 1(1), pp.1-16.</w:t>
      </w:r>
    </w:p>
    <w:p w14:paraId="2359C2A7" w14:textId="04B9252A" w:rsidR="00211FE5" w:rsidRPr="00093D7C" w:rsidRDefault="00211FE5" w:rsidP="00093D7C">
      <w:pPr>
        <w:pStyle w:val="NoSpacing"/>
        <w:spacing w:line="480" w:lineRule="auto"/>
        <w:rPr>
          <w:color w:val="222222"/>
          <w:sz w:val="24"/>
          <w:szCs w:val="24"/>
          <w:shd w:val="clear" w:color="auto" w:fill="FFFFFF"/>
        </w:rPr>
      </w:pPr>
      <w:r w:rsidRPr="00093D7C">
        <w:rPr>
          <w:color w:val="222222"/>
          <w:sz w:val="24"/>
          <w:szCs w:val="24"/>
          <w:shd w:val="clear" w:color="auto" w:fill="FFFFFF"/>
        </w:rPr>
        <w:t xml:space="preserve">Elias, L.M.A., </w:t>
      </w:r>
      <w:proofErr w:type="spellStart"/>
      <w:r w:rsidRPr="00093D7C">
        <w:rPr>
          <w:color w:val="222222"/>
          <w:sz w:val="24"/>
          <w:szCs w:val="24"/>
          <w:shd w:val="clear" w:color="auto" w:fill="FFFFFF"/>
        </w:rPr>
        <w:t>Felgueiras</w:t>
      </w:r>
      <w:proofErr w:type="spellEnd"/>
      <w:r w:rsidRPr="00093D7C">
        <w:rPr>
          <w:color w:val="222222"/>
          <w:sz w:val="24"/>
          <w:szCs w:val="24"/>
          <w:shd w:val="clear" w:color="auto" w:fill="FFFFFF"/>
        </w:rPr>
        <w:t xml:space="preserve">, S. and </w:t>
      </w:r>
      <w:proofErr w:type="spellStart"/>
      <w:r w:rsidRPr="00093D7C">
        <w:rPr>
          <w:color w:val="222222"/>
          <w:sz w:val="24"/>
          <w:szCs w:val="24"/>
          <w:shd w:val="clear" w:color="auto" w:fill="FFFFFF"/>
        </w:rPr>
        <w:t>Pais</w:t>
      </w:r>
      <w:proofErr w:type="spellEnd"/>
      <w:r w:rsidRPr="00093D7C">
        <w:rPr>
          <w:color w:val="222222"/>
          <w:sz w:val="24"/>
          <w:szCs w:val="24"/>
          <w:shd w:val="clear" w:color="auto" w:fill="FFFFFF"/>
        </w:rPr>
        <w:t>, L.G. (2017). Planning and policing of public demonstrations: A case study. </w:t>
      </w:r>
      <w:r w:rsidRPr="00093D7C">
        <w:rPr>
          <w:i/>
          <w:iCs/>
          <w:color w:val="222222"/>
          <w:sz w:val="24"/>
          <w:szCs w:val="24"/>
          <w:shd w:val="clear" w:color="auto" w:fill="FFFFFF"/>
        </w:rPr>
        <w:t>Eur. Police Sci. &amp; Res. Bull</w:t>
      </w:r>
      <w:r w:rsidRPr="00093D7C">
        <w:rPr>
          <w:color w:val="222222"/>
          <w:sz w:val="24"/>
          <w:szCs w:val="24"/>
          <w:shd w:val="clear" w:color="auto" w:fill="FFFFFF"/>
        </w:rPr>
        <w:t>, </w:t>
      </w:r>
      <w:r w:rsidRPr="00093D7C">
        <w:rPr>
          <w:i/>
          <w:iCs/>
          <w:color w:val="222222"/>
          <w:sz w:val="24"/>
          <w:szCs w:val="24"/>
          <w:shd w:val="clear" w:color="auto" w:fill="FFFFFF"/>
        </w:rPr>
        <w:t>16</w:t>
      </w:r>
      <w:r w:rsidRPr="00093D7C">
        <w:rPr>
          <w:color w:val="222222"/>
          <w:sz w:val="24"/>
          <w:szCs w:val="24"/>
          <w:shd w:val="clear" w:color="auto" w:fill="FFFFFF"/>
        </w:rPr>
        <w:t>, p</w:t>
      </w:r>
      <w:r w:rsidR="001B6174">
        <w:rPr>
          <w:color w:val="222222"/>
          <w:sz w:val="24"/>
          <w:szCs w:val="24"/>
          <w:shd w:val="clear" w:color="auto" w:fill="FFFFFF"/>
        </w:rPr>
        <w:t>p</w:t>
      </w:r>
      <w:r w:rsidRPr="00093D7C">
        <w:rPr>
          <w:color w:val="222222"/>
          <w:sz w:val="24"/>
          <w:szCs w:val="24"/>
          <w:shd w:val="clear" w:color="auto" w:fill="FFFFFF"/>
        </w:rPr>
        <w:t>.155.</w:t>
      </w:r>
    </w:p>
    <w:p w14:paraId="458D4E38" w14:textId="158689DC" w:rsidR="00211FE5" w:rsidRPr="00093D7C" w:rsidRDefault="00211FE5" w:rsidP="00093D7C">
      <w:pPr>
        <w:pStyle w:val="NoSpacing"/>
        <w:spacing w:line="480" w:lineRule="auto"/>
        <w:rPr>
          <w:sz w:val="24"/>
          <w:szCs w:val="24"/>
        </w:rPr>
      </w:pPr>
      <w:r w:rsidRPr="00093D7C">
        <w:rPr>
          <w:color w:val="222222"/>
          <w:sz w:val="24"/>
          <w:szCs w:val="24"/>
          <w:shd w:val="clear" w:color="auto" w:fill="FFFFFF"/>
        </w:rPr>
        <w:t xml:space="preserve">Field, S. and Roberts, P. (2002). Racism and police investigations: individual redress, public </w:t>
      </w:r>
      <w:r w:rsidR="00093D7C" w:rsidRPr="00093D7C">
        <w:rPr>
          <w:color w:val="222222"/>
          <w:sz w:val="24"/>
          <w:szCs w:val="24"/>
          <w:shd w:val="clear" w:color="auto" w:fill="FFFFFF"/>
        </w:rPr>
        <w:t>interests,</w:t>
      </w:r>
      <w:r w:rsidRPr="00093D7C">
        <w:rPr>
          <w:color w:val="222222"/>
          <w:sz w:val="24"/>
          <w:szCs w:val="24"/>
          <w:shd w:val="clear" w:color="auto" w:fill="FFFFFF"/>
        </w:rPr>
        <w:t xml:space="preserve"> and collective change after the Race Relations (Amendment) Act 2000. </w:t>
      </w:r>
      <w:r w:rsidRPr="00093D7C">
        <w:rPr>
          <w:i/>
          <w:iCs/>
          <w:color w:val="222222"/>
          <w:sz w:val="24"/>
          <w:szCs w:val="24"/>
          <w:shd w:val="clear" w:color="auto" w:fill="FFFFFF"/>
        </w:rPr>
        <w:t>Legal Studies</w:t>
      </w:r>
      <w:r w:rsidRPr="00093D7C">
        <w:rPr>
          <w:color w:val="222222"/>
          <w:sz w:val="24"/>
          <w:szCs w:val="24"/>
          <w:shd w:val="clear" w:color="auto" w:fill="FFFFFF"/>
        </w:rPr>
        <w:t>, </w:t>
      </w:r>
      <w:r w:rsidRPr="00093D7C">
        <w:rPr>
          <w:i/>
          <w:iCs/>
          <w:color w:val="222222"/>
          <w:sz w:val="24"/>
          <w:szCs w:val="24"/>
          <w:shd w:val="clear" w:color="auto" w:fill="FFFFFF"/>
        </w:rPr>
        <w:t>22</w:t>
      </w:r>
      <w:r w:rsidRPr="00093D7C">
        <w:rPr>
          <w:color w:val="222222"/>
          <w:sz w:val="24"/>
          <w:szCs w:val="24"/>
          <w:shd w:val="clear" w:color="auto" w:fill="FFFFFF"/>
        </w:rPr>
        <w:t>(4), pp.493-526.</w:t>
      </w:r>
    </w:p>
    <w:p w14:paraId="58FE941B" w14:textId="20C2F829" w:rsidR="00211FE5" w:rsidRPr="00093D7C" w:rsidRDefault="00211FE5" w:rsidP="00093D7C">
      <w:pPr>
        <w:pStyle w:val="NoSpacing"/>
        <w:spacing w:line="480" w:lineRule="auto"/>
        <w:rPr>
          <w:sz w:val="24"/>
          <w:szCs w:val="24"/>
        </w:rPr>
      </w:pPr>
      <w:r w:rsidRPr="00093D7C">
        <w:rPr>
          <w:sz w:val="24"/>
          <w:szCs w:val="24"/>
        </w:rPr>
        <w:t xml:space="preserve">Home Office. (2023) </w:t>
      </w:r>
      <w:r w:rsidRPr="00093D7C">
        <w:rPr>
          <w:i/>
          <w:iCs/>
          <w:sz w:val="24"/>
          <w:szCs w:val="24"/>
        </w:rPr>
        <w:t>Police and Criminal Evidence Act 1984 (PACE) – Code A.</w:t>
      </w:r>
      <w:r w:rsidRPr="00093D7C">
        <w:rPr>
          <w:sz w:val="24"/>
          <w:szCs w:val="24"/>
        </w:rPr>
        <w:t xml:space="preserve"> Available at: </w:t>
      </w:r>
      <w:hyperlink r:id="rId8" w:history="1">
        <w:r w:rsidRPr="00093D7C">
          <w:rPr>
            <w:rStyle w:val="Hyperlink"/>
            <w:rFonts w:cstheme="minorHAnsi"/>
            <w:sz w:val="24"/>
            <w:szCs w:val="24"/>
          </w:rPr>
          <w:t>https://assets.publishing.service.gov.uk/government/uploads/system/uploads/attachment_data/file/1128850/FINAL_Revised_PACE_Code_A_2023_-_SVROs__Annex_G_.pdf</w:t>
        </w:r>
      </w:hyperlink>
      <w:r w:rsidRPr="00093D7C">
        <w:rPr>
          <w:sz w:val="24"/>
          <w:szCs w:val="24"/>
        </w:rPr>
        <w:t>. (Accessed on</w:t>
      </w:r>
      <w:r w:rsidR="00093D7C" w:rsidRPr="00093D7C">
        <w:rPr>
          <w:sz w:val="24"/>
          <w:szCs w:val="24"/>
        </w:rPr>
        <w:t xml:space="preserve">: 9 </w:t>
      </w:r>
      <w:r w:rsidRPr="00093D7C">
        <w:rPr>
          <w:sz w:val="24"/>
          <w:szCs w:val="24"/>
        </w:rPr>
        <w:t>April 2023)</w:t>
      </w:r>
      <w:r w:rsidR="009E7DE2">
        <w:rPr>
          <w:sz w:val="24"/>
          <w:szCs w:val="24"/>
        </w:rPr>
        <w:t>.</w:t>
      </w:r>
    </w:p>
    <w:p w14:paraId="3984C0E0" w14:textId="77777777" w:rsidR="00211FE5" w:rsidRPr="00093D7C" w:rsidRDefault="00211FE5" w:rsidP="00093D7C">
      <w:pPr>
        <w:pStyle w:val="NoSpacing"/>
        <w:spacing w:line="480" w:lineRule="auto"/>
        <w:rPr>
          <w:sz w:val="24"/>
          <w:szCs w:val="24"/>
        </w:rPr>
      </w:pPr>
      <w:r w:rsidRPr="00093D7C">
        <w:rPr>
          <w:color w:val="222222"/>
          <w:sz w:val="24"/>
          <w:szCs w:val="24"/>
          <w:shd w:val="clear" w:color="auto" w:fill="FFFFFF"/>
        </w:rPr>
        <w:t>Jefferson, T. (2012). Policing the riots: from Bristol and Brixton to Tottenham, via Toxteth, Handsworth, etc: Tony Jefferson tells the angry, ongoing story of rioting over the past 30 years. </w:t>
      </w:r>
      <w:r w:rsidRPr="00093D7C">
        <w:rPr>
          <w:i/>
          <w:iCs/>
          <w:color w:val="222222"/>
          <w:sz w:val="24"/>
          <w:szCs w:val="24"/>
          <w:shd w:val="clear" w:color="auto" w:fill="FFFFFF"/>
        </w:rPr>
        <w:t>Criminal justice matters</w:t>
      </w:r>
      <w:r w:rsidRPr="00093D7C">
        <w:rPr>
          <w:color w:val="222222"/>
          <w:sz w:val="24"/>
          <w:szCs w:val="24"/>
          <w:shd w:val="clear" w:color="auto" w:fill="FFFFFF"/>
        </w:rPr>
        <w:t>, </w:t>
      </w:r>
      <w:r w:rsidRPr="00093D7C">
        <w:rPr>
          <w:i/>
          <w:iCs/>
          <w:color w:val="222222"/>
          <w:sz w:val="24"/>
          <w:szCs w:val="24"/>
          <w:shd w:val="clear" w:color="auto" w:fill="FFFFFF"/>
        </w:rPr>
        <w:t>87</w:t>
      </w:r>
      <w:r w:rsidRPr="00093D7C">
        <w:rPr>
          <w:color w:val="222222"/>
          <w:sz w:val="24"/>
          <w:szCs w:val="24"/>
          <w:shd w:val="clear" w:color="auto" w:fill="FFFFFF"/>
        </w:rPr>
        <w:t>(1), pp.8-9.</w:t>
      </w:r>
    </w:p>
    <w:p w14:paraId="34E82EE3" w14:textId="77777777" w:rsidR="00211FE5" w:rsidRPr="00093D7C" w:rsidRDefault="00211FE5" w:rsidP="00093D7C">
      <w:pPr>
        <w:pStyle w:val="NoSpacing"/>
        <w:spacing w:line="480" w:lineRule="auto"/>
        <w:rPr>
          <w:color w:val="222222"/>
          <w:sz w:val="24"/>
          <w:szCs w:val="24"/>
          <w:shd w:val="clear" w:color="auto" w:fill="FFFFFF"/>
        </w:rPr>
      </w:pPr>
      <w:proofErr w:type="spellStart"/>
      <w:r w:rsidRPr="00093D7C">
        <w:rPr>
          <w:color w:val="222222"/>
          <w:sz w:val="24"/>
          <w:szCs w:val="24"/>
          <w:shd w:val="clear" w:color="auto" w:fill="FFFFFF"/>
        </w:rPr>
        <w:t>Kirschman</w:t>
      </w:r>
      <w:proofErr w:type="spellEnd"/>
      <w:r w:rsidRPr="00093D7C">
        <w:rPr>
          <w:color w:val="222222"/>
          <w:sz w:val="24"/>
          <w:szCs w:val="24"/>
          <w:shd w:val="clear" w:color="auto" w:fill="FFFFFF"/>
        </w:rPr>
        <w:t>, E. (2018). </w:t>
      </w:r>
      <w:r w:rsidRPr="00093D7C">
        <w:rPr>
          <w:i/>
          <w:iCs/>
          <w:color w:val="222222"/>
          <w:sz w:val="24"/>
          <w:szCs w:val="24"/>
          <w:shd w:val="clear" w:color="auto" w:fill="FFFFFF"/>
        </w:rPr>
        <w:t>I love a cop: What police families need to know</w:t>
      </w:r>
      <w:r w:rsidRPr="00093D7C">
        <w:rPr>
          <w:color w:val="222222"/>
          <w:sz w:val="24"/>
          <w:szCs w:val="24"/>
          <w:shd w:val="clear" w:color="auto" w:fill="FFFFFF"/>
        </w:rPr>
        <w:t>. Guilford Publications.</w:t>
      </w:r>
    </w:p>
    <w:p w14:paraId="4A5B8851" w14:textId="1AF0776A" w:rsidR="00211FE5" w:rsidRPr="00093D7C" w:rsidRDefault="00211FE5" w:rsidP="00093D7C">
      <w:pPr>
        <w:pStyle w:val="NoSpacing"/>
        <w:spacing w:line="480" w:lineRule="auto"/>
        <w:rPr>
          <w:color w:val="222222"/>
          <w:sz w:val="24"/>
          <w:szCs w:val="24"/>
          <w:shd w:val="clear" w:color="auto" w:fill="FFFFFF"/>
        </w:rPr>
      </w:pPr>
      <w:proofErr w:type="spellStart"/>
      <w:r w:rsidRPr="00093D7C">
        <w:rPr>
          <w:color w:val="222222"/>
          <w:sz w:val="24"/>
          <w:szCs w:val="24"/>
          <w:shd w:val="clear" w:color="auto" w:fill="FFFFFF"/>
        </w:rPr>
        <w:t>Laverick</w:t>
      </w:r>
      <w:proofErr w:type="spellEnd"/>
      <w:r w:rsidRPr="00093D7C">
        <w:rPr>
          <w:color w:val="222222"/>
          <w:sz w:val="24"/>
          <w:szCs w:val="24"/>
          <w:shd w:val="clear" w:color="auto" w:fill="FFFFFF"/>
        </w:rPr>
        <w:t xml:space="preserve">, W., Joyce, P., </w:t>
      </w:r>
      <w:proofErr w:type="spellStart"/>
      <w:r w:rsidRPr="00093D7C">
        <w:rPr>
          <w:color w:val="222222"/>
          <w:sz w:val="24"/>
          <w:szCs w:val="24"/>
          <w:shd w:val="clear" w:color="auto" w:fill="FFFFFF"/>
        </w:rPr>
        <w:t>Laverick</w:t>
      </w:r>
      <w:proofErr w:type="spellEnd"/>
      <w:r w:rsidRPr="00093D7C">
        <w:rPr>
          <w:color w:val="222222"/>
          <w:sz w:val="24"/>
          <w:szCs w:val="24"/>
          <w:shd w:val="clear" w:color="auto" w:fill="FFFFFF"/>
        </w:rPr>
        <w:t>, W. and Joyce, P.</w:t>
      </w:r>
      <w:r w:rsidR="00093D7C" w:rsidRPr="00093D7C">
        <w:rPr>
          <w:color w:val="222222"/>
          <w:sz w:val="24"/>
          <w:szCs w:val="24"/>
          <w:shd w:val="clear" w:color="auto" w:fill="FFFFFF"/>
        </w:rPr>
        <w:t xml:space="preserve"> </w:t>
      </w:r>
      <w:r w:rsidRPr="00093D7C">
        <w:rPr>
          <w:color w:val="222222"/>
          <w:sz w:val="24"/>
          <w:szCs w:val="24"/>
          <w:shd w:val="clear" w:color="auto" w:fill="FFFFFF"/>
        </w:rPr>
        <w:t>(2019). Legislating Against Racially Aggravated Offending: From the Crime and Disorder Act 1998 to the Macpherson Report. </w:t>
      </w:r>
      <w:r w:rsidRPr="00093D7C">
        <w:rPr>
          <w:i/>
          <w:iCs/>
          <w:color w:val="222222"/>
          <w:sz w:val="24"/>
          <w:szCs w:val="24"/>
          <w:shd w:val="clear" w:color="auto" w:fill="FFFFFF"/>
        </w:rPr>
        <w:t>Racial and Religious Hate Crime: The UK From 1945 to Brexit</w:t>
      </w:r>
      <w:r w:rsidRPr="00093D7C">
        <w:rPr>
          <w:color w:val="222222"/>
          <w:sz w:val="24"/>
          <w:szCs w:val="24"/>
          <w:shd w:val="clear" w:color="auto" w:fill="FFFFFF"/>
        </w:rPr>
        <w:t>, pp.135-175.</w:t>
      </w:r>
    </w:p>
    <w:p w14:paraId="34895AB3" w14:textId="707D88A8" w:rsidR="00211FE5" w:rsidRPr="00093D7C" w:rsidRDefault="00211FE5" w:rsidP="00093D7C">
      <w:pPr>
        <w:pStyle w:val="NoSpacing"/>
        <w:spacing w:line="480" w:lineRule="auto"/>
        <w:rPr>
          <w:sz w:val="24"/>
          <w:szCs w:val="24"/>
        </w:rPr>
      </w:pPr>
      <w:r w:rsidRPr="00093D7C">
        <w:rPr>
          <w:color w:val="222222"/>
          <w:sz w:val="24"/>
          <w:szCs w:val="24"/>
          <w:shd w:val="clear" w:color="auto" w:fill="FFFFFF"/>
        </w:rPr>
        <w:t>Lea, J.</w:t>
      </w:r>
      <w:r w:rsidR="00093D7C" w:rsidRPr="00093D7C">
        <w:rPr>
          <w:color w:val="222222"/>
          <w:sz w:val="24"/>
          <w:szCs w:val="24"/>
          <w:shd w:val="clear" w:color="auto" w:fill="FFFFFF"/>
        </w:rPr>
        <w:t xml:space="preserve"> (</w:t>
      </w:r>
      <w:r w:rsidRPr="00093D7C">
        <w:rPr>
          <w:color w:val="222222"/>
          <w:sz w:val="24"/>
          <w:szCs w:val="24"/>
          <w:shd w:val="clear" w:color="auto" w:fill="FFFFFF"/>
        </w:rPr>
        <w:t>2000</w:t>
      </w:r>
      <w:r w:rsidR="00093D7C" w:rsidRPr="00093D7C">
        <w:rPr>
          <w:color w:val="222222"/>
          <w:sz w:val="24"/>
          <w:szCs w:val="24"/>
          <w:shd w:val="clear" w:color="auto" w:fill="FFFFFF"/>
        </w:rPr>
        <w:t>)</w:t>
      </w:r>
      <w:r w:rsidRPr="00093D7C">
        <w:rPr>
          <w:color w:val="222222"/>
          <w:sz w:val="24"/>
          <w:szCs w:val="24"/>
          <w:shd w:val="clear" w:color="auto" w:fill="FFFFFF"/>
        </w:rPr>
        <w:t>. The Macpherson Report and the question of institutional racism. </w:t>
      </w:r>
      <w:r w:rsidRPr="00093D7C">
        <w:rPr>
          <w:i/>
          <w:iCs/>
          <w:color w:val="222222"/>
          <w:sz w:val="24"/>
          <w:szCs w:val="24"/>
          <w:shd w:val="clear" w:color="auto" w:fill="FFFFFF"/>
        </w:rPr>
        <w:t xml:space="preserve">The </w:t>
      </w:r>
      <w:proofErr w:type="spellStart"/>
      <w:r w:rsidRPr="00093D7C">
        <w:rPr>
          <w:i/>
          <w:iCs/>
          <w:color w:val="222222"/>
          <w:sz w:val="24"/>
          <w:szCs w:val="24"/>
          <w:shd w:val="clear" w:color="auto" w:fill="FFFFFF"/>
        </w:rPr>
        <w:t>howard</w:t>
      </w:r>
      <w:proofErr w:type="spellEnd"/>
      <w:r w:rsidRPr="00093D7C">
        <w:rPr>
          <w:i/>
          <w:iCs/>
          <w:color w:val="222222"/>
          <w:sz w:val="24"/>
          <w:szCs w:val="24"/>
          <w:shd w:val="clear" w:color="auto" w:fill="FFFFFF"/>
        </w:rPr>
        <w:t xml:space="preserve"> journal of criminal justice</w:t>
      </w:r>
      <w:r w:rsidRPr="00093D7C">
        <w:rPr>
          <w:color w:val="222222"/>
          <w:sz w:val="24"/>
          <w:szCs w:val="24"/>
          <w:shd w:val="clear" w:color="auto" w:fill="FFFFFF"/>
        </w:rPr>
        <w:t>, </w:t>
      </w:r>
      <w:r w:rsidRPr="00093D7C">
        <w:rPr>
          <w:i/>
          <w:iCs/>
          <w:color w:val="222222"/>
          <w:sz w:val="24"/>
          <w:szCs w:val="24"/>
          <w:shd w:val="clear" w:color="auto" w:fill="FFFFFF"/>
        </w:rPr>
        <w:t>39</w:t>
      </w:r>
      <w:r w:rsidRPr="00093D7C">
        <w:rPr>
          <w:color w:val="222222"/>
          <w:sz w:val="24"/>
          <w:szCs w:val="24"/>
          <w:shd w:val="clear" w:color="auto" w:fill="FFFFFF"/>
        </w:rPr>
        <w:t>(3), pp.219-233.</w:t>
      </w:r>
    </w:p>
    <w:p w14:paraId="1469659D" w14:textId="77777777" w:rsidR="00211FE5" w:rsidRPr="00093D7C" w:rsidRDefault="00211FE5" w:rsidP="00093D7C">
      <w:pPr>
        <w:pStyle w:val="NoSpacing"/>
        <w:spacing w:line="480" w:lineRule="auto"/>
        <w:rPr>
          <w:sz w:val="24"/>
          <w:szCs w:val="24"/>
          <w:shd w:val="clear" w:color="auto" w:fill="FFFFFF"/>
        </w:rPr>
      </w:pPr>
      <w:r w:rsidRPr="00093D7C">
        <w:rPr>
          <w:color w:val="222222"/>
          <w:sz w:val="24"/>
          <w:szCs w:val="24"/>
          <w:shd w:val="clear" w:color="auto" w:fill="FFFFFF"/>
        </w:rPr>
        <w:t xml:space="preserve">Lea, J. and </w:t>
      </w:r>
      <w:proofErr w:type="spellStart"/>
      <w:r w:rsidRPr="00093D7C">
        <w:rPr>
          <w:color w:val="222222"/>
          <w:sz w:val="24"/>
          <w:szCs w:val="24"/>
          <w:shd w:val="clear" w:color="auto" w:fill="FFFFFF"/>
        </w:rPr>
        <w:t>Hallsworth</w:t>
      </w:r>
      <w:proofErr w:type="spellEnd"/>
      <w:r w:rsidRPr="00093D7C">
        <w:rPr>
          <w:color w:val="222222"/>
          <w:sz w:val="24"/>
          <w:szCs w:val="24"/>
          <w:shd w:val="clear" w:color="auto" w:fill="FFFFFF"/>
        </w:rPr>
        <w:t xml:space="preserve">, S. (2012). Understanding the riots: John Lea and Simon </w:t>
      </w:r>
      <w:proofErr w:type="spellStart"/>
      <w:r w:rsidRPr="00093D7C">
        <w:rPr>
          <w:color w:val="222222"/>
          <w:sz w:val="24"/>
          <w:szCs w:val="24"/>
          <w:shd w:val="clear" w:color="auto" w:fill="FFFFFF"/>
        </w:rPr>
        <w:t>Hallsworth</w:t>
      </w:r>
      <w:proofErr w:type="spellEnd"/>
      <w:r w:rsidRPr="00093D7C">
        <w:rPr>
          <w:color w:val="222222"/>
          <w:sz w:val="24"/>
          <w:szCs w:val="24"/>
          <w:shd w:val="clear" w:color="auto" w:fill="FFFFFF"/>
        </w:rPr>
        <w:t xml:space="preserve"> put the riots into political and historic perspective. </w:t>
      </w:r>
      <w:r w:rsidRPr="00093D7C">
        <w:rPr>
          <w:i/>
          <w:iCs/>
          <w:color w:val="222222"/>
          <w:sz w:val="24"/>
          <w:szCs w:val="24"/>
          <w:shd w:val="clear" w:color="auto" w:fill="FFFFFF"/>
        </w:rPr>
        <w:t>Criminal Justice Matters</w:t>
      </w:r>
      <w:r w:rsidRPr="00093D7C">
        <w:rPr>
          <w:color w:val="222222"/>
          <w:sz w:val="24"/>
          <w:szCs w:val="24"/>
          <w:shd w:val="clear" w:color="auto" w:fill="FFFFFF"/>
        </w:rPr>
        <w:t>, </w:t>
      </w:r>
      <w:r w:rsidRPr="00093D7C">
        <w:rPr>
          <w:i/>
          <w:iCs/>
          <w:color w:val="222222"/>
          <w:sz w:val="24"/>
          <w:szCs w:val="24"/>
          <w:shd w:val="clear" w:color="auto" w:fill="FFFFFF"/>
        </w:rPr>
        <w:t>87</w:t>
      </w:r>
      <w:r w:rsidRPr="00093D7C">
        <w:rPr>
          <w:color w:val="222222"/>
          <w:sz w:val="24"/>
          <w:szCs w:val="24"/>
          <w:shd w:val="clear" w:color="auto" w:fill="FFFFFF"/>
        </w:rPr>
        <w:t>(1), pp.30-31.</w:t>
      </w:r>
    </w:p>
    <w:p w14:paraId="2A6BF0AF" w14:textId="73376A36" w:rsidR="00211FE5" w:rsidRPr="00093D7C" w:rsidRDefault="00211FE5" w:rsidP="00093D7C">
      <w:pPr>
        <w:pStyle w:val="NoSpacing"/>
        <w:spacing w:line="480" w:lineRule="auto"/>
        <w:rPr>
          <w:sz w:val="24"/>
          <w:szCs w:val="24"/>
        </w:rPr>
      </w:pPr>
      <w:r w:rsidRPr="00093D7C">
        <w:rPr>
          <w:sz w:val="24"/>
          <w:szCs w:val="24"/>
        </w:rPr>
        <w:t>Metropolitan Police. (2022)</w:t>
      </w:r>
      <w:r w:rsidR="009E7DE2">
        <w:rPr>
          <w:sz w:val="24"/>
          <w:szCs w:val="24"/>
        </w:rPr>
        <w:t xml:space="preserve">. </w:t>
      </w:r>
      <w:r w:rsidRPr="009E7DE2">
        <w:rPr>
          <w:i/>
          <w:iCs/>
          <w:sz w:val="24"/>
          <w:szCs w:val="24"/>
        </w:rPr>
        <w:t>Analytical Report.</w:t>
      </w:r>
      <w:r w:rsidRPr="00093D7C">
        <w:rPr>
          <w:sz w:val="24"/>
          <w:szCs w:val="24"/>
        </w:rPr>
        <w:t xml:space="preserve"> Available at: </w:t>
      </w:r>
      <w:hyperlink r:id="rId9" w:history="1">
        <w:r w:rsidRPr="00093D7C">
          <w:rPr>
            <w:rStyle w:val="Hyperlink"/>
            <w:rFonts w:cstheme="minorHAnsi"/>
            <w:sz w:val="24"/>
            <w:szCs w:val="24"/>
          </w:rPr>
          <w:t>https://www.met.police.uk/SysSiteAssets/media/downloads/met/about-us/baroness-casey-review/baroness-casey-review-interim-report-on-misconduct.pdf</w:t>
        </w:r>
      </w:hyperlink>
      <w:r w:rsidRPr="00093D7C">
        <w:rPr>
          <w:sz w:val="24"/>
          <w:szCs w:val="24"/>
        </w:rPr>
        <w:t xml:space="preserve"> (Accessed on 9</w:t>
      </w:r>
      <w:r w:rsidR="00093D7C" w:rsidRPr="00093D7C">
        <w:rPr>
          <w:sz w:val="24"/>
          <w:szCs w:val="24"/>
        </w:rPr>
        <w:t xml:space="preserve"> </w:t>
      </w:r>
      <w:r w:rsidRPr="00093D7C">
        <w:rPr>
          <w:sz w:val="24"/>
          <w:szCs w:val="24"/>
        </w:rPr>
        <w:t>April 2023)</w:t>
      </w:r>
      <w:r w:rsidR="009E7DE2">
        <w:rPr>
          <w:sz w:val="24"/>
          <w:szCs w:val="24"/>
        </w:rPr>
        <w:t>.</w:t>
      </w:r>
    </w:p>
    <w:p w14:paraId="09FD2958" w14:textId="771D757C" w:rsidR="00211FE5" w:rsidRPr="00093D7C" w:rsidRDefault="00211FE5" w:rsidP="00093D7C">
      <w:pPr>
        <w:pStyle w:val="NoSpacing"/>
        <w:spacing w:line="480" w:lineRule="auto"/>
        <w:rPr>
          <w:sz w:val="24"/>
          <w:szCs w:val="24"/>
        </w:rPr>
      </w:pPr>
      <w:r w:rsidRPr="00093D7C">
        <w:rPr>
          <w:color w:val="222222"/>
          <w:sz w:val="24"/>
          <w:szCs w:val="24"/>
          <w:shd w:val="clear" w:color="auto" w:fill="FFFFFF"/>
        </w:rPr>
        <w:t>Punch, M.</w:t>
      </w:r>
      <w:r w:rsidR="00093D7C" w:rsidRPr="00093D7C">
        <w:rPr>
          <w:color w:val="222222"/>
          <w:sz w:val="24"/>
          <w:szCs w:val="24"/>
          <w:shd w:val="clear" w:color="auto" w:fill="FFFFFF"/>
        </w:rPr>
        <w:t xml:space="preserve"> (</w:t>
      </w:r>
      <w:r w:rsidRPr="00093D7C">
        <w:rPr>
          <w:color w:val="222222"/>
          <w:sz w:val="24"/>
          <w:szCs w:val="24"/>
          <w:shd w:val="clear" w:color="auto" w:fill="FFFFFF"/>
        </w:rPr>
        <w:t>2000</w:t>
      </w:r>
      <w:r w:rsidR="00093D7C" w:rsidRPr="00093D7C">
        <w:rPr>
          <w:color w:val="222222"/>
          <w:sz w:val="24"/>
          <w:szCs w:val="24"/>
          <w:shd w:val="clear" w:color="auto" w:fill="FFFFFF"/>
        </w:rPr>
        <w:t>)</w:t>
      </w:r>
      <w:r w:rsidRPr="00093D7C">
        <w:rPr>
          <w:color w:val="222222"/>
          <w:sz w:val="24"/>
          <w:szCs w:val="24"/>
          <w:shd w:val="clear" w:color="auto" w:fill="FFFFFF"/>
        </w:rPr>
        <w:t>. Police corruption and its prevention. </w:t>
      </w:r>
      <w:r w:rsidRPr="00093D7C">
        <w:rPr>
          <w:i/>
          <w:iCs/>
          <w:color w:val="222222"/>
          <w:sz w:val="24"/>
          <w:szCs w:val="24"/>
          <w:shd w:val="clear" w:color="auto" w:fill="FFFFFF"/>
        </w:rPr>
        <w:t>European journal on criminal policy and research</w:t>
      </w:r>
      <w:r w:rsidRPr="00093D7C">
        <w:rPr>
          <w:color w:val="222222"/>
          <w:sz w:val="24"/>
          <w:szCs w:val="24"/>
          <w:shd w:val="clear" w:color="auto" w:fill="FFFFFF"/>
        </w:rPr>
        <w:t>, </w:t>
      </w:r>
      <w:r w:rsidRPr="00093D7C">
        <w:rPr>
          <w:i/>
          <w:iCs/>
          <w:color w:val="222222"/>
          <w:sz w:val="24"/>
          <w:szCs w:val="24"/>
          <w:shd w:val="clear" w:color="auto" w:fill="FFFFFF"/>
        </w:rPr>
        <w:t>8</w:t>
      </w:r>
      <w:r w:rsidRPr="00093D7C">
        <w:rPr>
          <w:color w:val="222222"/>
          <w:sz w:val="24"/>
          <w:szCs w:val="24"/>
          <w:shd w:val="clear" w:color="auto" w:fill="FFFFFF"/>
        </w:rPr>
        <w:t>(3), pp.301-324.</w:t>
      </w:r>
    </w:p>
    <w:p w14:paraId="77059F87" w14:textId="4E9947A7" w:rsidR="00211FE5" w:rsidRDefault="00211FE5" w:rsidP="00093D7C">
      <w:pPr>
        <w:pStyle w:val="NoSpacing"/>
        <w:spacing w:line="480" w:lineRule="auto"/>
        <w:rPr>
          <w:color w:val="222222"/>
          <w:sz w:val="24"/>
          <w:szCs w:val="24"/>
          <w:shd w:val="clear" w:color="auto" w:fill="FFFFFF"/>
        </w:rPr>
      </w:pPr>
      <w:r w:rsidRPr="00093D7C">
        <w:rPr>
          <w:color w:val="222222"/>
          <w:sz w:val="24"/>
          <w:szCs w:val="24"/>
          <w:shd w:val="clear" w:color="auto" w:fill="FFFFFF"/>
        </w:rPr>
        <w:t>Roebuck, J.B. and Barker, T. (1974). A typology of police corruption. </w:t>
      </w:r>
      <w:r w:rsidRPr="00093D7C">
        <w:rPr>
          <w:i/>
          <w:iCs/>
          <w:color w:val="222222"/>
          <w:sz w:val="24"/>
          <w:szCs w:val="24"/>
          <w:shd w:val="clear" w:color="auto" w:fill="FFFFFF"/>
        </w:rPr>
        <w:t>Social problems</w:t>
      </w:r>
      <w:r w:rsidRPr="00093D7C">
        <w:rPr>
          <w:color w:val="222222"/>
          <w:sz w:val="24"/>
          <w:szCs w:val="24"/>
          <w:shd w:val="clear" w:color="auto" w:fill="FFFFFF"/>
        </w:rPr>
        <w:t>, </w:t>
      </w:r>
      <w:r w:rsidRPr="00093D7C">
        <w:rPr>
          <w:i/>
          <w:iCs/>
          <w:color w:val="222222"/>
          <w:sz w:val="24"/>
          <w:szCs w:val="24"/>
          <w:shd w:val="clear" w:color="auto" w:fill="FFFFFF"/>
        </w:rPr>
        <w:t>21</w:t>
      </w:r>
      <w:r w:rsidRPr="00093D7C">
        <w:rPr>
          <w:color w:val="222222"/>
          <w:sz w:val="24"/>
          <w:szCs w:val="24"/>
          <w:shd w:val="clear" w:color="auto" w:fill="FFFFFF"/>
        </w:rPr>
        <w:t>(3), pp.423-437.</w:t>
      </w:r>
    </w:p>
    <w:p w14:paraId="42214125" w14:textId="77777777" w:rsidR="002E6512" w:rsidRDefault="002E6512" w:rsidP="00093D7C">
      <w:pPr>
        <w:pStyle w:val="NoSpacing"/>
        <w:spacing w:line="480" w:lineRule="auto"/>
        <w:rPr>
          <w:color w:val="222222"/>
          <w:sz w:val="24"/>
          <w:szCs w:val="24"/>
          <w:shd w:val="clear" w:color="auto" w:fill="FFFFFF"/>
        </w:rPr>
      </w:pPr>
    </w:p>
    <w:p w14:paraId="245BD024" w14:textId="77777777" w:rsidR="002E6512" w:rsidRDefault="002E6512" w:rsidP="00093D7C">
      <w:pPr>
        <w:pStyle w:val="NoSpacing"/>
        <w:spacing w:line="480" w:lineRule="auto"/>
        <w:rPr>
          <w:color w:val="222222"/>
          <w:sz w:val="24"/>
          <w:szCs w:val="24"/>
          <w:shd w:val="clear" w:color="auto" w:fill="FFFFFF"/>
        </w:rPr>
      </w:pPr>
    </w:p>
    <w:p w14:paraId="266C4FEE" w14:textId="77777777" w:rsidR="002E6512" w:rsidRDefault="002E6512" w:rsidP="00093D7C">
      <w:pPr>
        <w:pStyle w:val="NoSpacing"/>
        <w:spacing w:line="480" w:lineRule="auto"/>
        <w:rPr>
          <w:color w:val="222222"/>
          <w:sz w:val="24"/>
          <w:szCs w:val="24"/>
          <w:shd w:val="clear" w:color="auto" w:fill="FFFFFF"/>
        </w:rPr>
      </w:pPr>
    </w:p>
    <w:p w14:paraId="3F57718B" w14:textId="77777777" w:rsidR="002E6512" w:rsidRDefault="002E6512" w:rsidP="00093D7C">
      <w:pPr>
        <w:pStyle w:val="NoSpacing"/>
        <w:spacing w:line="480" w:lineRule="auto"/>
        <w:rPr>
          <w:color w:val="222222"/>
          <w:sz w:val="24"/>
          <w:szCs w:val="24"/>
          <w:shd w:val="clear" w:color="auto" w:fill="FFFFFF"/>
        </w:rPr>
      </w:pPr>
    </w:p>
    <w:p w14:paraId="11274DEF" w14:textId="77777777" w:rsidR="002E6512" w:rsidRDefault="002E6512" w:rsidP="00093D7C">
      <w:pPr>
        <w:pStyle w:val="NoSpacing"/>
        <w:spacing w:line="480" w:lineRule="auto"/>
        <w:rPr>
          <w:color w:val="222222"/>
          <w:sz w:val="24"/>
          <w:szCs w:val="24"/>
          <w:shd w:val="clear" w:color="auto" w:fill="FFFFFF"/>
        </w:rPr>
      </w:pPr>
    </w:p>
    <w:p w14:paraId="1C7256C1" w14:textId="77777777" w:rsidR="002E6512" w:rsidRDefault="002E6512" w:rsidP="00093D7C">
      <w:pPr>
        <w:pStyle w:val="NoSpacing"/>
        <w:spacing w:line="480" w:lineRule="auto"/>
        <w:rPr>
          <w:color w:val="222222"/>
          <w:sz w:val="24"/>
          <w:szCs w:val="24"/>
          <w:shd w:val="clear" w:color="auto" w:fill="FFFFFF"/>
        </w:rPr>
      </w:pPr>
    </w:p>
    <w:p w14:paraId="1047F9B8" w14:textId="77777777" w:rsidR="002E6512" w:rsidRDefault="002E6512" w:rsidP="00093D7C">
      <w:pPr>
        <w:pStyle w:val="NoSpacing"/>
        <w:spacing w:line="480" w:lineRule="auto"/>
        <w:rPr>
          <w:color w:val="222222"/>
          <w:sz w:val="24"/>
          <w:szCs w:val="24"/>
          <w:shd w:val="clear" w:color="auto" w:fill="FFFFFF"/>
        </w:rPr>
      </w:pPr>
    </w:p>
    <w:p w14:paraId="283EEA64" w14:textId="77777777" w:rsidR="002E6512" w:rsidRDefault="002E6512" w:rsidP="00093D7C">
      <w:pPr>
        <w:pStyle w:val="NoSpacing"/>
        <w:spacing w:line="480" w:lineRule="auto"/>
        <w:rPr>
          <w:color w:val="222222"/>
          <w:sz w:val="24"/>
          <w:szCs w:val="24"/>
          <w:shd w:val="clear" w:color="auto" w:fill="FFFFFF"/>
        </w:rPr>
      </w:pPr>
    </w:p>
    <w:p w14:paraId="345BA67D" w14:textId="77777777" w:rsidR="002E6512" w:rsidRDefault="002E6512" w:rsidP="00093D7C">
      <w:pPr>
        <w:pStyle w:val="NoSpacing"/>
        <w:spacing w:line="480" w:lineRule="auto"/>
        <w:rPr>
          <w:color w:val="222222"/>
          <w:sz w:val="24"/>
          <w:szCs w:val="24"/>
          <w:shd w:val="clear" w:color="auto" w:fill="FFFFFF"/>
        </w:rPr>
      </w:pPr>
    </w:p>
    <w:p w14:paraId="446D68B7" w14:textId="77777777" w:rsidR="002E6512" w:rsidRDefault="002E6512" w:rsidP="00093D7C">
      <w:pPr>
        <w:pStyle w:val="NoSpacing"/>
        <w:spacing w:line="480" w:lineRule="auto"/>
        <w:rPr>
          <w:color w:val="222222"/>
          <w:sz w:val="24"/>
          <w:szCs w:val="24"/>
          <w:shd w:val="clear" w:color="auto" w:fill="FFFFFF"/>
        </w:rPr>
      </w:pPr>
    </w:p>
    <w:p w14:paraId="0C7C5E11" w14:textId="77777777" w:rsidR="002E6512" w:rsidRDefault="002E6512" w:rsidP="00093D7C">
      <w:pPr>
        <w:pStyle w:val="NoSpacing"/>
        <w:spacing w:line="480" w:lineRule="auto"/>
        <w:rPr>
          <w:color w:val="222222"/>
          <w:sz w:val="24"/>
          <w:szCs w:val="24"/>
          <w:shd w:val="clear" w:color="auto" w:fill="FFFFFF"/>
        </w:rPr>
      </w:pPr>
    </w:p>
    <w:p w14:paraId="735D919D" w14:textId="77777777" w:rsidR="002E6512" w:rsidRDefault="002E6512" w:rsidP="00093D7C">
      <w:pPr>
        <w:pStyle w:val="NoSpacing"/>
        <w:spacing w:line="480" w:lineRule="auto"/>
        <w:rPr>
          <w:color w:val="222222"/>
          <w:sz w:val="24"/>
          <w:szCs w:val="24"/>
          <w:shd w:val="clear" w:color="auto" w:fill="FFFFFF"/>
        </w:rPr>
      </w:pPr>
    </w:p>
    <w:p w14:paraId="3A1FA2F6" w14:textId="77777777" w:rsidR="002E6512" w:rsidRDefault="002E6512" w:rsidP="00093D7C">
      <w:pPr>
        <w:pStyle w:val="NoSpacing"/>
        <w:spacing w:line="480" w:lineRule="auto"/>
        <w:rPr>
          <w:color w:val="222222"/>
          <w:sz w:val="24"/>
          <w:szCs w:val="24"/>
          <w:shd w:val="clear" w:color="auto" w:fill="FFFFFF"/>
        </w:rPr>
      </w:pPr>
    </w:p>
    <w:p w14:paraId="36F5647D" w14:textId="77777777" w:rsidR="002E6512" w:rsidRDefault="002E6512" w:rsidP="00093D7C">
      <w:pPr>
        <w:pStyle w:val="NoSpacing"/>
        <w:spacing w:line="480" w:lineRule="auto"/>
        <w:rPr>
          <w:color w:val="222222"/>
          <w:sz w:val="24"/>
          <w:szCs w:val="24"/>
          <w:shd w:val="clear" w:color="auto" w:fill="FFFFFF"/>
        </w:rPr>
      </w:pPr>
    </w:p>
    <w:p w14:paraId="1391A966" w14:textId="77777777" w:rsidR="002E6512" w:rsidRDefault="002E6512" w:rsidP="00093D7C">
      <w:pPr>
        <w:pStyle w:val="NoSpacing"/>
        <w:spacing w:line="480" w:lineRule="auto"/>
        <w:rPr>
          <w:color w:val="222222"/>
          <w:sz w:val="24"/>
          <w:szCs w:val="24"/>
          <w:shd w:val="clear" w:color="auto" w:fill="FFFFFF"/>
        </w:rPr>
      </w:pPr>
    </w:p>
    <w:p w14:paraId="1B29A0D2" w14:textId="77777777" w:rsidR="002E6512" w:rsidRDefault="002E6512" w:rsidP="00093D7C">
      <w:pPr>
        <w:pStyle w:val="NoSpacing"/>
        <w:spacing w:line="480" w:lineRule="auto"/>
        <w:rPr>
          <w:color w:val="222222"/>
          <w:sz w:val="24"/>
          <w:szCs w:val="24"/>
          <w:shd w:val="clear" w:color="auto" w:fill="FFFFFF"/>
        </w:rPr>
      </w:pPr>
    </w:p>
    <w:p w14:paraId="79325B2E" w14:textId="77777777" w:rsidR="002E6512" w:rsidRDefault="002E6512" w:rsidP="00093D7C">
      <w:pPr>
        <w:pStyle w:val="NoSpacing"/>
        <w:spacing w:line="480" w:lineRule="auto"/>
        <w:rPr>
          <w:color w:val="222222"/>
          <w:sz w:val="24"/>
          <w:szCs w:val="24"/>
          <w:shd w:val="clear" w:color="auto" w:fill="FFFFFF"/>
        </w:rPr>
      </w:pPr>
    </w:p>
    <w:p w14:paraId="1ED4F6F3" w14:textId="77777777" w:rsidR="002E6512" w:rsidRDefault="002E6512" w:rsidP="00093D7C">
      <w:pPr>
        <w:pStyle w:val="NoSpacing"/>
        <w:spacing w:line="480" w:lineRule="auto"/>
        <w:rPr>
          <w:color w:val="222222"/>
          <w:sz w:val="24"/>
          <w:szCs w:val="24"/>
          <w:shd w:val="clear" w:color="auto" w:fill="FFFFFF"/>
        </w:rPr>
      </w:pPr>
    </w:p>
    <w:p w14:paraId="3FDD4461" w14:textId="77777777" w:rsidR="002E6512" w:rsidRDefault="002E6512" w:rsidP="00093D7C">
      <w:pPr>
        <w:pStyle w:val="NoSpacing"/>
        <w:spacing w:line="480" w:lineRule="auto"/>
        <w:rPr>
          <w:color w:val="222222"/>
          <w:sz w:val="24"/>
          <w:szCs w:val="24"/>
          <w:shd w:val="clear" w:color="auto" w:fill="FFFFFF"/>
        </w:rPr>
      </w:pPr>
    </w:p>
    <w:p w14:paraId="40AEAB6C" w14:textId="77777777" w:rsidR="002E6512" w:rsidRDefault="002E6512" w:rsidP="00093D7C">
      <w:pPr>
        <w:pStyle w:val="NoSpacing"/>
        <w:spacing w:line="480" w:lineRule="auto"/>
        <w:rPr>
          <w:color w:val="222222"/>
          <w:sz w:val="24"/>
          <w:szCs w:val="24"/>
          <w:shd w:val="clear" w:color="auto" w:fill="FFFFFF"/>
        </w:rPr>
      </w:pPr>
    </w:p>
    <w:p w14:paraId="03588F82" w14:textId="77777777" w:rsidR="002E6512" w:rsidRDefault="002E6512" w:rsidP="004C3038">
      <w:pPr>
        <w:spacing w:after="0" w:line="480" w:lineRule="auto"/>
        <w:ind w:firstLine="0"/>
        <w:rPr>
          <w:rFonts w:cstheme="minorHAnsi"/>
          <w:b/>
          <w:bCs/>
          <w:sz w:val="24"/>
          <w:szCs w:val="24"/>
          <w:u w:val="single"/>
        </w:rPr>
      </w:pPr>
      <w:r w:rsidRPr="00EE77A3">
        <w:rPr>
          <w:rFonts w:cstheme="minorHAnsi"/>
          <w:b/>
          <w:bCs/>
          <w:sz w:val="24"/>
          <w:szCs w:val="24"/>
          <w:u w:val="single"/>
        </w:rPr>
        <w:t>Essay Two</w:t>
      </w:r>
    </w:p>
    <w:p w14:paraId="77860E25" w14:textId="77777777" w:rsidR="002E6512" w:rsidRDefault="002E6512" w:rsidP="002E6512">
      <w:pPr>
        <w:pStyle w:val="Default"/>
        <w:spacing w:line="480" w:lineRule="auto"/>
        <w:rPr>
          <w:rFonts w:asciiTheme="minorHAnsi" w:hAnsiTheme="minorHAnsi" w:cstheme="minorHAnsi"/>
        </w:rPr>
      </w:pPr>
      <w:r>
        <w:rPr>
          <w:rFonts w:asciiTheme="minorHAnsi" w:hAnsiTheme="minorHAnsi" w:cstheme="minorHAnsi"/>
        </w:rPr>
        <w:t xml:space="preserve">How does media coverage affect policing strategies in relation to public protection incidents? </w:t>
      </w:r>
    </w:p>
    <w:p w14:paraId="6CD989D0" w14:textId="77777777" w:rsidR="002E6512" w:rsidRPr="00327C83" w:rsidRDefault="002E6512" w:rsidP="002E6512">
      <w:pPr>
        <w:pStyle w:val="Default"/>
        <w:spacing w:line="480" w:lineRule="auto"/>
        <w:rPr>
          <w:rFonts w:asciiTheme="minorHAnsi" w:hAnsiTheme="minorHAnsi" w:cstheme="minorHAnsi"/>
        </w:rPr>
      </w:pPr>
    </w:p>
    <w:p w14:paraId="7088F1D0" w14:textId="77777777" w:rsidR="002E6512" w:rsidRDefault="002E6512" w:rsidP="002E6512">
      <w:pPr>
        <w:spacing w:after="0" w:line="480" w:lineRule="auto"/>
        <w:rPr>
          <w:rFonts w:cstheme="minorHAnsi"/>
          <w:sz w:val="24"/>
          <w:szCs w:val="24"/>
        </w:rPr>
      </w:pPr>
      <w:r w:rsidRPr="000C4285">
        <w:rPr>
          <w:rFonts w:cstheme="minorHAnsi"/>
          <w:sz w:val="24"/>
          <w:szCs w:val="24"/>
        </w:rPr>
        <w:t>Public protection policing integrates the management of potentially dangerous persons (PDP), the sex offenders</w:t>
      </w:r>
      <w:r>
        <w:rPr>
          <w:rFonts w:cstheme="minorHAnsi"/>
          <w:sz w:val="24"/>
          <w:szCs w:val="24"/>
        </w:rPr>
        <w:t xml:space="preserve"> and</w:t>
      </w:r>
      <w:r w:rsidRPr="000C4285">
        <w:rPr>
          <w:rFonts w:cstheme="minorHAnsi"/>
          <w:sz w:val="24"/>
          <w:szCs w:val="24"/>
        </w:rPr>
        <w:t xml:space="preserve"> violent offenders</w:t>
      </w:r>
      <w:r>
        <w:rPr>
          <w:rFonts w:cstheme="minorHAnsi"/>
          <w:sz w:val="24"/>
          <w:szCs w:val="24"/>
        </w:rPr>
        <w:t xml:space="preserve"> (Williams, 2019)</w:t>
      </w:r>
      <w:r w:rsidRPr="000C4285">
        <w:rPr>
          <w:rFonts w:cstheme="minorHAnsi"/>
          <w:sz w:val="24"/>
          <w:szCs w:val="24"/>
        </w:rPr>
        <w:t>. The risks that such individuals make when un-convicted and convicted can be reduced or eliminated through the collaboration or cooperation of the prison, police, and probation services working together with other law enforcement agencies through the Multi-Agency Public Protection Arrangements (MAPPA) (Suffolk Constabulary, 2023). Notably, police officers are charged with the responsibility of creating structures that support collaboration and effectively and appropriately manage the risks and this can involve working with the media (HMICFRS, 2023). Primarily, th</w:t>
      </w:r>
      <w:r>
        <w:rPr>
          <w:rFonts w:cstheme="minorHAnsi"/>
          <w:sz w:val="24"/>
          <w:szCs w:val="24"/>
        </w:rPr>
        <w:t>is</w:t>
      </w:r>
      <w:r w:rsidRPr="000C4285">
        <w:rPr>
          <w:rFonts w:cstheme="minorHAnsi"/>
          <w:sz w:val="24"/>
          <w:szCs w:val="24"/>
        </w:rPr>
        <w:t xml:space="preserve"> </w:t>
      </w:r>
      <w:r>
        <w:rPr>
          <w:rFonts w:cstheme="minorHAnsi"/>
          <w:sz w:val="24"/>
          <w:szCs w:val="24"/>
        </w:rPr>
        <w:t>essay</w:t>
      </w:r>
      <w:r w:rsidRPr="000C4285">
        <w:rPr>
          <w:rFonts w:cstheme="minorHAnsi"/>
          <w:sz w:val="24"/>
          <w:szCs w:val="24"/>
        </w:rPr>
        <w:t xml:space="preserve"> focuses on determining the impact of media on the policing strategies involving public protection policing. </w:t>
      </w:r>
    </w:p>
    <w:p w14:paraId="50B19F23" w14:textId="77777777" w:rsidR="002E6512" w:rsidRPr="000C4285" w:rsidRDefault="002E6512" w:rsidP="002E6512">
      <w:pPr>
        <w:spacing w:after="0" w:line="480" w:lineRule="auto"/>
        <w:rPr>
          <w:rFonts w:cstheme="minorHAnsi"/>
          <w:sz w:val="24"/>
          <w:szCs w:val="24"/>
        </w:rPr>
      </w:pPr>
      <w:r>
        <w:rPr>
          <w:rFonts w:cstheme="minorHAnsi"/>
          <w:sz w:val="24"/>
          <w:szCs w:val="24"/>
        </w:rPr>
        <w:t xml:space="preserve">Managing the individuals mentioned can create </w:t>
      </w:r>
      <w:r w:rsidRPr="000C4285">
        <w:rPr>
          <w:rFonts w:cstheme="minorHAnsi"/>
          <w:sz w:val="24"/>
          <w:szCs w:val="24"/>
        </w:rPr>
        <w:t>strong public feelings</w:t>
      </w:r>
      <w:r>
        <w:rPr>
          <w:rFonts w:cstheme="minorHAnsi"/>
          <w:sz w:val="24"/>
          <w:szCs w:val="24"/>
        </w:rPr>
        <w:t>, t</w:t>
      </w:r>
      <w:r w:rsidRPr="000C4285">
        <w:rPr>
          <w:rFonts w:cstheme="minorHAnsi"/>
          <w:sz w:val="24"/>
          <w:szCs w:val="24"/>
        </w:rPr>
        <w:t>his require</w:t>
      </w:r>
      <w:r>
        <w:rPr>
          <w:rFonts w:cstheme="minorHAnsi"/>
          <w:sz w:val="24"/>
          <w:szCs w:val="24"/>
        </w:rPr>
        <w:t>s</w:t>
      </w:r>
      <w:r w:rsidRPr="000C4285">
        <w:rPr>
          <w:rFonts w:cstheme="minorHAnsi"/>
          <w:sz w:val="24"/>
          <w:szCs w:val="24"/>
        </w:rPr>
        <w:t xml:space="preserve"> establishing a defined communication strategy to manage media, staff, and community interactions (College of Policing, 2023). </w:t>
      </w:r>
      <w:r>
        <w:rPr>
          <w:rFonts w:cstheme="minorHAnsi"/>
          <w:sz w:val="24"/>
          <w:szCs w:val="24"/>
        </w:rPr>
        <w:t>These cases</w:t>
      </w:r>
      <w:r w:rsidRPr="000C4285">
        <w:rPr>
          <w:rFonts w:cstheme="minorHAnsi"/>
          <w:sz w:val="24"/>
          <w:szCs w:val="24"/>
        </w:rPr>
        <w:t xml:space="preserve"> can attract significant media attention, causing public distress or disorder, or can be a call to alarm to the relevant law enforcement agencies (College of Policing, 2017). </w:t>
      </w:r>
      <w:r>
        <w:rPr>
          <w:rFonts w:cstheme="minorHAnsi"/>
          <w:sz w:val="24"/>
          <w:szCs w:val="24"/>
        </w:rPr>
        <w:t xml:space="preserve">The </w:t>
      </w:r>
      <w:r w:rsidRPr="000C4285">
        <w:rPr>
          <w:rFonts w:cstheme="minorHAnsi"/>
          <w:sz w:val="24"/>
          <w:szCs w:val="24"/>
        </w:rPr>
        <w:t>media plays a crucial role in agenda setting regarding, particularly influencing how the public think about the protection issues surrounding them. Notably, the media does not necessarily cover all the matters affecting public protection</w:t>
      </w:r>
      <w:r>
        <w:rPr>
          <w:rFonts w:cstheme="minorHAnsi"/>
          <w:sz w:val="24"/>
          <w:szCs w:val="24"/>
        </w:rPr>
        <w:t xml:space="preserve">. </w:t>
      </w:r>
      <w:r w:rsidRPr="000C4285">
        <w:rPr>
          <w:rFonts w:cstheme="minorHAnsi"/>
          <w:sz w:val="24"/>
          <w:szCs w:val="24"/>
        </w:rPr>
        <w:t>Instead, the media are significantly selective in choosing the incidents they report about or tend to ignore (</w:t>
      </w:r>
      <w:proofErr w:type="spellStart"/>
      <w:r w:rsidRPr="000C4285">
        <w:rPr>
          <w:rFonts w:cstheme="minorHAnsi"/>
          <w:color w:val="222222"/>
          <w:sz w:val="24"/>
          <w:szCs w:val="24"/>
          <w:shd w:val="clear" w:color="auto" w:fill="FFFFFF"/>
        </w:rPr>
        <w:t>Malinen</w:t>
      </w:r>
      <w:proofErr w:type="spellEnd"/>
      <w:r w:rsidRPr="000C4285">
        <w:rPr>
          <w:rFonts w:cstheme="minorHAnsi"/>
          <w:color w:val="222222"/>
          <w:sz w:val="24"/>
          <w:szCs w:val="24"/>
          <w:shd w:val="clear" w:color="auto" w:fill="FFFFFF"/>
        </w:rPr>
        <w:t xml:space="preserve">, Willis </w:t>
      </w:r>
      <w:r>
        <w:rPr>
          <w:rFonts w:cstheme="minorHAnsi"/>
          <w:color w:val="222222"/>
          <w:sz w:val="24"/>
          <w:szCs w:val="24"/>
          <w:shd w:val="clear" w:color="auto" w:fill="FFFFFF"/>
        </w:rPr>
        <w:t xml:space="preserve">and </w:t>
      </w:r>
      <w:r w:rsidRPr="000C4285">
        <w:rPr>
          <w:rFonts w:cstheme="minorHAnsi"/>
          <w:color w:val="222222"/>
          <w:sz w:val="24"/>
          <w:szCs w:val="24"/>
          <w:shd w:val="clear" w:color="auto" w:fill="FFFFFF"/>
        </w:rPr>
        <w:t>Johnston, 2014)</w:t>
      </w:r>
      <w:r w:rsidRPr="000C4285">
        <w:rPr>
          <w:rFonts w:cstheme="minorHAnsi"/>
          <w:sz w:val="24"/>
          <w:szCs w:val="24"/>
        </w:rPr>
        <w:t xml:space="preserve">. On the other hand, the public only discusses matters and form their opinions concerning deviance and crime when they are informed or have adequate information about the incident, which is mainly tied to the media’s agenda setting approaches (Crump, 2011; </w:t>
      </w:r>
      <w:proofErr w:type="spellStart"/>
      <w:r w:rsidRPr="000C4285">
        <w:rPr>
          <w:rFonts w:cstheme="minorHAnsi"/>
          <w:sz w:val="24"/>
          <w:szCs w:val="24"/>
        </w:rPr>
        <w:t>Mawby</w:t>
      </w:r>
      <w:proofErr w:type="spellEnd"/>
      <w:r w:rsidRPr="000C4285">
        <w:rPr>
          <w:rFonts w:cstheme="minorHAnsi"/>
          <w:sz w:val="24"/>
          <w:szCs w:val="24"/>
        </w:rPr>
        <w:t>, 2010)</w:t>
      </w:r>
      <w:r>
        <w:rPr>
          <w:rFonts w:cstheme="minorHAnsi"/>
          <w:sz w:val="24"/>
          <w:szCs w:val="24"/>
        </w:rPr>
        <w:t xml:space="preserve"> forming public opinions.</w:t>
      </w:r>
    </w:p>
    <w:p w14:paraId="4932F52E" w14:textId="77777777" w:rsidR="002E6512" w:rsidRPr="000C4285" w:rsidRDefault="002E6512" w:rsidP="002E6512">
      <w:pPr>
        <w:spacing w:after="0" w:line="480" w:lineRule="auto"/>
        <w:rPr>
          <w:rFonts w:cstheme="minorHAnsi"/>
          <w:sz w:val="24"/>
          <w:szCs w:val="24"/>
        </w:rPr>
      </w:pPr>
      <w:r w:rsidRPr="000C4285">
        <w:rPr>
          <w:rFonts w:cstheme="minorHAnsi"/>
          <w:sz w:val="24"/>
          <w:szCs w:val="24"/>
        </w:rPr>
        <w:t>Regarding crime and public protection, researchers have established that the media covers events considered dramatic or significant enough to make the news. For instance, a single rape case can make up most of the local newspaper content, while a serial rapist might generate a wholesome national story (</w:t>
      </w:r>
      <w:proofErr w:type="spellStart"/>
      <w:r w:rsidRPr="000C4285">
        <w:rPr>
          <w:rFonts w:cstheme="minorHAnsi"/>
          <w:sz w:val="24"/>
          <w:szCs w:val="24"/>
        </w:rPr>
        <w:t>Courtauld</w:t>
      </w:r>
      <w:proofErr w:type="spellEnd"/>
      <w:r w:rsidRPr="000C4285">
        <w:rPr>
          <w:rFonts w:cstheme="minorHAnsi"/>
          <w:sz w:val="24"/>
          <w:szCs w:val="24"/>
        </w:rPr>
        <w:t>, 2014). Crime is mainly presumed noteworthy when presented in an unpredictable, serious, and random manner to create a moral panic</w:t>
      </w:r>
      <w:r>
        <w:rPr>
          <w:rFonts w:cstheme="minorHAnsi"/>
          <w:sz w:val="24"/>
          <w:szCs w:val="24"/>
        </w:rPr>
        <w:t xml:space="preserve"> </w:t>
      </w:r>
      <w:r w:rsidRPr="000C4285">
        <w:rPr>
          <w:rFonts w:cstheme="minorHAnsi"/>
          <w:sz w:val="24"/>
          <w:szCs w:val="24"/>
        </w:rPr>
        <w:t>(</w:t>
      </w:r>
      <w:proofErr w:type="spellStart"/>
      <w:r w:rsidRPr="000C4285">
        <w:rPr>
          <w:rFonts w:cstheme="minorHAnsi"/>
          <w:sz w:val="24"/>
          <w:szCs w:val="24"/>
        </w:rPr>
        <w:t>Kemshall</w:t>
      </w:r>
      <w:proofErr w:type="spellEnd"/>
      <w:r w:rsidRPr="000C4285">
        <w:rPr>
          <w:rFonts w:cstheme="minorHAnsi"/>
          <w:sz w:val="24"/>
          <w:szCs w:val="24"/>
        </w:rPr>
        <w:t xml:space="preserve">, </w:t>
      </w:r>
      <w:r w:rsidRPr="000C4285">
        <w:rPr>
          <w:rFonts w:cstheme="minorHAnsi"/>
          <w:iCs/>
          <w:sz w:val="24"/>
          <w:szCs w:val="24"/>
        </w:rPr>
        <w:t>2014</w:t>
      </w:r>
      <w:r w:rsidRPr="000C4285">
        <w:rPr>
          <w:rFonts w:cstheme="minorHAnsi"/>
          <w:sz w:val="24"/>
          <w:szCs w:val="24"/>
        </w:rPr>
        <w:t xml:space="preserve">). Consequently, the reported information tends to be significantly exaggerated or untrue (Garland, 2008). It might cause an overreaction by society and enlarge the public protection incident out of proportion to its actual seriousness, which can greatly impede the investigations. </w:t>
      </w:r>
    </w:p>
    <w:p w14:paraId="42F4BC07" w14:textId="77777777" w:rsidR="002E6512" w:rsidRPr="000C4285" w:rsidRDefault="002E6512" w:rsidP="002E6512">
      <w:pPr>
        <w:spacing w:after="0" w:line="480" w:lineRule="auto"/>
        <w:rPr>
          <w:rFonts w:cstheme="minorHAnsi"/>
          <w:sz w:val="24"/>
          <w:szCs w:val="24"/>
        </w:rPr>
      </w:pPr>
      <w:r w:rsidRPr="000C4285">
        <w:rPr>
          <w:rFonts w:cstheme="minorHAnsi"/>
          <w:sz w:val="24"/>
          <w:szCs w:val="24"/>
        </w:rPr>
        <w:t>On the 1</w:t>
      </w:r>
      <w:r w:rsidRPr="000C4285">
        <w:rPr>
          <w:rFonts w:cstheme="minorHAnsi"/>
          <w:sz w:val="24"/>
          <w:szCs w:val="24"/>
          <w:vertAlign w:val="superscript"/>
        </w:rPr>
        <w:t>st</w:t>
      </w:r>
      <w:r w:rsidRPr="000C4285">
        <w:rPr>
          <w:rFonts w:cstheme="minorHAnsi"/>
          <w:sz w:val="24"/>
          <w:szCs w:val="24"/>
        </w:rPr>
        <w:t xml:space="preserve"> of October 2022, the </w:t>
      </w:r>
      <w:r w:rsidRPr="000C4285">
        <w:rPr>
          <w:rFonts w:cstheme="minorHAnsi"/>
          <w:i/>
          <w:iCs/>
          <w:sz w:val="24"/>
          <w:szCs w:val="24"/>
        </w:rPr>
        <w:t xml:space="preserve">Daily Mail </w:t>
      </w:r>
      <w:r w:rsidRPr="000C4285">
        <w:rPr>
          <w:rFonts w:cstheme="minorHAnsi"/>
          <w:sz w:val="24"/>
          <w:szCs w:val="24"/>
        </w:rPr>
        <w:t>media published that “Investigator who revealed Jimmy Savile's sick crimes says he is working with police on child sex case against 'very significant' person who is 'untouchable' and may only be named when he dies," a significantly exaggerated headline that has a high potential of instilling fear to the public (</w:t>
      </w:r>
      <w:proofErr w:type="spellStart"/>
      <w:r w:rsidRPr="000C4285">
        <w:rPr>
          <w:rFonts w:cstheme="minorHAnsi"/>
          <w:sz w:val="24"/>
          <w:szCs w:val="24"/>
        </w:rPr>
        <w:t>Goodkind</w:t>
      </w:r>
      <w:proofErr w:type="spellEnd"/>
      <w:r w:rsidRPr="000C4285">
        <w:rPr>
          <w:rFonts w:cstheme="minorHAnsi"/>
          <w:sz w:val="24"/>
          <w:szCs w:val="24"/>
        </w:rPr>
        <w:t>, 2022). It can also cause the victims to remain silent and negatively interfere with the investigations because the public who have information and potential victims of the perpetrator might fear sharing their experiences with the police out of the insinuation that the public figure in question is significantly powerful</w:t>
      </w:r>
      <w:r>
        <w:rPr>
          <w:rFonts w:cstheme="minorHAnsi"/>
          <w:sz w:val="24"/>
          <w:szCs w:val="24"/>
        </w:rPr>
        <w:t xml:space="preserve"> </w:t>
      </w:r>
      <w:r w:rsidRPr="000C4285">
        <w:rPr>
          <w:rFonts w:cstheme="minorHAnsi"/>
          <w:sz w:val="24"/>
          <w:szCs w:val="24"/>
        </w:rPr>
        <w:t>(</w:t>
      </w:r>
      <w:proofErr w:type="spellStart"/>
      <w:r w:rsidRPr="000C4285">
        <w:rPr>
          <w:rFonts w:cstheme="minorHAnsi"/>
          <w:sz w:val="24"/>
          <w:szCs w:val="24"/>
        </w:rPr>
        <w:t>Goodkind</w:t>
      </w:r>
      <w:proofErr w:type="spellEnd"/>
      <w:r w:rsidRPr="000C4285">
        <w:rPr>
          <w:rFonts w:cstheme="minorHAnsi"/>
          <w:sz w:val="24"/>
          <w:szCs w:val="24"/>
        </w:rPr>
        <w:t xml:space="preserve">, 2022). As with Jimmy Savile's case, his offences can only be dealt with after his demise. The latter was prolific </w:t>
      </w:r>
      <w:r>
        <w:rPr>
          <w:rFonts w:cstheme="minorHAnsi"/>
          <w:sz w:val="24"/>
          <w:szCs w:val="24"/>
        </w:rPr>
        <w:t xml:space="preserve">sex offender </w:t>
      </w:r>
      <w:r w:rsidRPr="000C4285">
        <w:rPr>
          <w:rFonts w:cstheme="minorHAnsi"/>
          <w:sz w:val="24"/>
          <w:szCs w:val="24"/>
        </w:rPr>
        <w:t xml:space="preserve">and was exposed with the help of Mark Williams-Thomas, a former police detective, before turning into journalism (Greer </w:t>
      </w:r>
      <w:r>
        <w:rPr>
          <w:rFonts w:cstheme="minorHAnsi"/>
          <w:sz w:val="24"/>
          <w:szCs w:val="24"/>
        </w:rPr>
        <w:t>and</w:t>
      </w:r>
      <w:r w:rsidRPr="000C4285">
        <w:rPr>
          <w:rFonts w:cstheme="minorHAnsi"/>
          <w:sz w:val="24"/>
          <w:szCs w:val="24"/>
        </w:rPr>
        <w:t xml:space="preserve"> McLaughlin, 2023). Through his 2012 ITV documentary, the journalist prompted approximately one hundred victims to come forward and share their experiences. The case received significantly exaggerated media attention, amounting to 41 days of being covered on the front page of different media houses' newspapers</w:t>
      </w:r>
      <w:r>
        <w:rPr>
          <w:rFonts w:cstheme="minorHAnsi"/>
          <w:sz w:val="24"/>
          <w:szCs w:val="24"/>
        </w:rPr>
        <w:t xml:space="preserve">. </w:t>
      </w:r>
      <w:r w:rsidRPr="000C4285">
        <w:rPr>
          <w:rFonts w:cstheme="minorHAnsi"/>
          <w:sz w:val="24"/>
          <w:szCs w:val="24"/>
        </w:rPr>
        <w:t>It also led dissemination of information that lacked adequate public policing investigation, which might have misled the public. The media coverage left the public feeling that there are untouchable people in society despite their offences</w:t>
      </w:r>
      <w:r>
        <w:rPr>
          <w:rFonts w:cstheme="minorHAnsi"/>
          <w:sz w:val="24"/>
          <w:szCs w:val="24"/>
        </w:rPr>
        <w:t xml:space="preserve"> </w:t>
      </w:r>
      <w:r w:rsidRPr="000C4285">
        <w:rPr>
          <w:rFonts w:cstheme="minorHAnsi"/>
          <w:sz w:val="24"/>
          <w:szCs w:val="24"/>
        </w:rPr>
        <w:t>(</w:t>
      </w:r>
      <w:proofErr w:type="spellStart"/>
      <w:r w:rsidRPr="000C4285">
        <w:rPr>
          <w:rFonts w:cstheme="minorHAnsi"/>
          <w:sz w:val="24"/>
          <w:szCs w:val="24"/>
        </w:rPr>
        <w:t>Cailler</w:t>
      </w:r>
      <w:proofErr w:type="spellEnd"/>
      <w:r w:rsidRPr="000C4285">
        <w:rPr>
          <w:rFonts w:cstheme="minorHAnsi"/>
          <w:sz w:val="24"/>
          <w:szCs w:val="24"/>
        </w:rPr>
        <w:t xml:space="preserve"> </w:t>
      </w:r>
      <w:r>
        <w:rPr>
          <w:rFonts w:cstheme="minorHAnsi"/>
          <w:sz w:val="24"/>
          <w:szCs w:val="24"/>
        </w:rPr>
        <w:t>and</w:t>
      </w:r>
      <w:r w:rsidRPr="000C4285">
        <w:rPr>
          <w:rFonts w:cstheme="minorHAnsi"/>
          <w:sz w:val="24"/>
          <w:szCs w:val="24"/>
        </w:rPr>
        <w:t xml:space="preserve"> Scheer, 2022).</w:t>
      </w:r>
    </w:p>
    <w:p w14:paraId="41DE3BF9" w14:textId="77777777" w:rsidR="002E6512" w:rsidRPr="000C4285" w:rsidRDefault="002E6512" w:rsidP="002E6512">
      <w:pPr>
        <w:spacing w:after="0" w:line="480" w:lineRule="auto"/>
        <w:rPr>
          <w:rFonts w:cstheme="minorHAnsi"/>
          <w:sz w:val="24"/>
          <w:szCs w:val="24"/>
        </w:rPr>
      </w:pPr>
      <w:r w:rsidRPr="000C4285">
        <w:rPr>
          <w:rFonts w:cstheme="minorHAnsi"/>
          <w:sz w:val="24"/>
          <w:szCs w:val="24"/>
        </w:rPr>
        <w:t>Despite negatively impacting public protection policing investigations, media can play a vital role in contributing to violence and sexual assault crime prevention. Media exposure to crime-related and criminal activities can be an effective information tool for police officers' crime prevention strategies, alongside being a useful sensitising instrument for educating the public about existing social problems (</w:t>
      </w:r>
      <w:r w:rsidRPr="000C4285">
        <w:rPr>
          <w:rFonts w:cstheme="minorHAnsi"/>
          <w:color w:val="222222"/>
          <w:sz w:val="24"/>
          <w:szCs w:val="24"/>
          <w:shd w:val="clear" w:color="auto" w:fill="FFFFFF"/>
        </w:rPr>
        <w:t xml:space="preserve">Harper </w:t>
      </w:r>
      <w:r>
        <w:rPr>
          <w:rFonts w:cstheme="minorHAnsi"/>
          <w:color w:val="222222"/>
          <w:sz w:val="24"/>
          <w:szCs w:val="24"/>
          <w:shd w:val="clear" w:color="auto" w:fill="FFFFFF"/>
        </w:rPr>
        <w:t>and</w:t>
      </w:r>
      <w:r w:rsidRPr="000C4285">
        <w:rPr>
          <w:rFonts w:cstheme="minorHAnsi"/>
          <w:color w:val="222222"/>
          <w:sz w:val="24"/>
          <w:szCs w:val="24"/>
          <w:shd w:val="clear" w:color="auto" w:fill="FFFFFF"/>
        </w:rPr>
        <w:t xml:space="preserve"> Hogue, 2015; McGregor </w:t>
      </w:r>
      <w:r>
        <w:rPr>
          <w:rFonts w:cstheme="minorHAnsi"/>
          <w:color w:val="222222"/>
          <w:sz w:val="24"/>
          <w:szCs w:val="24"/>
          <w:shd w:val="clear" w:color="auto" w:fill="FFFFFF"/>
        </w:rPr>
        <w:t>and</w:t>
      </w:r>
      <w:r w:rsidRPr="000C4285">
        <w:rPr>
          <w:rFonts w:cstheme="minorHAnsi"/>
          <w:color w:val="222222"/>
          <w:sz w:val="24"/>
          <w:szCs w:val="24"/>
          <w:shd w:val="clear" w:color="auto" w:fill="FFFFFF"/>
        </w:rPr>
        <w:t xml:space="preserve"> </w:t>
      </w:r>
      <w:proofErr w:type="spellStart"/>
      <w:r w:rsidRPr="000C4285">
        <w:rPr>
          <w:rFonts w:cstheme="minorHAnsi"/>
          <w:color w:val="222222"/>
          <w:sz w:val="24"/>
          <w:szCs w:val="24"/>
          <w:shd w:val="clear" w:color="auto" w:fill="FFFFFF"/>
        </w:rPr>
        <w:t>Colbran</w:t>
      </w:r>
      <w:proofErr w:type="spellEnd"/>
      <w:r w:rsidRPr="000C4285">
        <w:rPr>
          <w:rFonts w:cstheme="minorHAnsi"/>
          <w:color w:val="222222"/>
          <w:sz w:val="24"/>
          <w:szCs w:val="24"/>
          <w:shd w:val="clear" w:color="auto" w:fill="FFFFFF"/>
        </w:rPr>
        <w:t>, 2022)</w:t>
      </w:r>
      <w:r w:rsidRPr="000C4285">
        <w:rPr>
          <w:rFonts w:cstheme="minorHAnsi"/>
          <w:sz w:val="24"/>
          <w:szCs w:val="24"/>
        </w:rPr>
        <w:t xml:space="preserve">. The numerous campaigns on child abuse and women's safety cases have significantly contributed to formulating and implementing successful crime prevention initiatives. In addition, due to the increased interconnectivity and reliance on media coverage for crime data, media can be a safe place for many people to share their experiences regarding certain types of crimes and how they are perpetrated (Cere </w:t>
      </w:r>
      <w:r w:rsidRPr="001F1273">
        <w:rPr>
          <w:rFonts w:cstheme="minorHAnsi"/>
          <w:i/>
          <w:iCs/>
          <w:sz w:val="24"/>
          <w:szCs w:val="24"/>
        </w:rPr>
        <w:t>et al</w:t>
      </w:r>
      <w:r w:rsidRPr="000C4285">
        <w:rPr>
          <w:rFonts w:cstheme="minorHAnsi"/>
          <w:sz w:val="24"/>
          <w:szCs w:val="24"/>
        </w:rPr>
        <w:t>, 2014</w:t>
      </w:r>
      <w:r w:rsidRPr="000C4285">
        <w:rPr>
          <w:rFonts w:cstheme="minorHAnsi"/>
          <w:color w:val="222222"/>
          <w:sz w:val="24"/>
          <w:szCs w:val="24"/>
          <w:shd w:val="clear" w:color="auto" w:fill="FFFFFF"/>
        </w:rPr>
        <w:t>)</w:t>
      </w:r>
      <w:r w:rsidRPr="000C4285">
        <w:rPr>
          <w:rFonts w:cstheme="minorHAnsi"/>
          <w:sz w:val="24"/>
          <w:szCs w:val="24"/>
        </w:rPr>
        <w:t>. In turn, police officers can utilise media coverage to quickly access information on the evolution of different criminal activity strategies and approaches</w:t>
      </w:r>
      <w:r>
        <w:rPr>
          <w:rFonts w:cstheme="minorHAnsi"/>
          <w:sz w:val="24"/>
          <w:szCs w:val="24"/>
        </w:rPr>
        <w:t xml:space="preserve"> (</w:t>
      </w:r>
      <w:proofErr w:type="spellStart"/>
      <w:r w:rsidRPr="000C4285">
        <w:rPr>
          <w:rFonts w:cstheme="minorHAnsi"/>
          <w:color w:val="222222"/>
          <w:sz w:val="24"/>
          <w:szCs w:val="24"/>
          <w:shd w:val="clear" w:color="auto" w:fill="FFFFFF"/>
        </w:rPr>
        <w:t>Grøndahl</w:t>
      </w:r>
      <w:proofErr w:type="spellEnd"/>
      <w:r w:rsidRPr="000C4285">
        <w:rPr>
          <w:rFonts w:cstheme="minorHAnsi"/>
          <w:color w:val="222222"/>
          <w:sz w:val="24"/>
          <w:szCs w:val="24"/>
          <w:shd w:val="clear" w:color="auto" w:fill="FFFFFF"/>
        </w:rPr>
        <w:t xml:space="preserve"> </w:t>
      </w:r>
      <w:r w:rsidRPr="001F1273">
        <w:rPr>
          <w:rFonts w:cstheme="minorHAnsi"/>
          <w:i/>
          <w:iCs/>
          <w:color w:val="222222"/>
          <w:sz w:val="24"/>
          <w:szCs w:val="24"/>
          <w:shd w:val="clear" w:color="auto" w:fill="FFFFFF"/>
        </w:rPr>
        <w:t>et al</w:t>
      </w:r>
      <w:r w:rsidRPr="000C4285">
        <w:rPr>
          <w:rFonts w:cstheme="minorHAnsi"/>
          <w:color w:val="222222"/>
          <w:sz w:val="24"/>
          <w:szCs w:val="24"/>
          <w:shd w:val="clear" w:color="auto" w:fill="FFFFFF"/>
        </w:rPr>
        <w:t>, 2021</w:t>
      </w:r>
      <w:r>
        <w:rPr>
          <w:rFonts w:cstheme="minorHAnsi"/>
          <w:color w:val="222222"/>
          <w:sz w:val="24"/>
          <w:szCs w:val="24"/>
          <w:shd w:val="clear" w:color="auto" w:fill="FFFFFF"/>
        </w:rPr>
        <w:t>)</w:t>
      </w:r>
      <w:r w:rsidRPr="000C4285">
        <w:rPr>
          <w:rFonts w:cstheme="minorHAnsi"/>
          <w:sz w:val="24"/>
          <w:szCs w:val="24"/>
        </w:rPr>
        <w:t>.</w:t>
      </w:r>
    </w:p>
    <w:p w14:paraId="05AF9AB9" w14:textId="77777777" w:rsidR="002E6512" w:rsidRPr="000C4285" w:rsidRDefault="002E6512" w:rsidP="002E6512">
      <w:pPr>
        <w:spacing w:after="0" w:line="480" w:lineRule="auto"/>
        <w:rPr>
          <w:rFonts w:cstheme="minorHAnsi"/>
          <w:sz w:val="24"/>
          <w:szCs w:val="24"/>
        </w:rPr>
      </w:pPr>
      <w:r w:rsidRPr="000C4285">
        <w:rPr>
          <w:rFonts w:cstheme="minorHAnsi"/>
          <w:sz w:val="24"/>
          <w:szCs w:val="24"/>
        </w:rPr>
        <w:t>On the 10</w:t>
      </w:r>
      <w:r w:rsidRPr="000C4285">
        <w:rPr>
          <w:rFonts w:cstheme="minorHAnsi"/>
          <w:sz w:val="24"/>
          <w:szCs w:val="24"/>
          <w:vertAlign w:val="superscript"/>
        </w:rPr>
        <w:t>th</w:t>
      </w:r>
      <w:r w:rsidRPr="000C4285">
        <w:rPr>
          <w:rFonts w:cstheme="minorHAnsi"/>
          <w:sz w:val="24"/>
          <w:szCs w:val="24"/>
        </w:rPr>
        <w:t xml:space="preserve"> of May 2022, </w:t>
      </w:r>
      <w:r w:rsidRPr="000C4285">
        <w:rPr>
          <w:rFonts w:cstheme="minorHAnsi"/>
          <w:i/>
          <w:iCs/>
          <w:sz w:val="24"/>
          <w:szCs w:val="24"/>
        </w:rPr>
        <w:t>The Guardian</w:t>
      </w:r>
      <w:r w:rsidRPr="000C4285">
        <w:rPr>
          <w:rFonts w:cstheme="minorHAnsi"/>
          <w:sz w:val="24"/>
          <w:szCs w:val="24"/>
        </w:rPr>
        <w:t xml:space="preserve"> (UK) published a case that involved a </w:t>
      </w:r>
      <w:r>
        <w:rPr>
          <w:rFonts w:cstheme="minorHAnsi"/>
          <w:sz w:val="24"/>
          <w:szCs w:val="24"/>
        </w:rPr>
        <w:t>sex offender named</w:t>
      </w:r>
      <w:r w:rsidRPr="000C4285">
        <w:rPr>
          <w:rFonts w:cstheme="minorHAnsi"/>
          <w:sz w:val="24"/>
          <w:szCs w:val="24"/>
        </w:rPr>
        <w:t xml:space="preserve"> Rachel Fenton who was convicted of 21 offences involving child sexual assault. The headline highlighted, "Paedophile jailed after trying to groom children on social media” (</w:t>
      </w:r>
      <w:proofErr w:type="spellStart"/>
      <w:r w:rsidRPr="000C4285">
        <w:rPr>
          <w:rFonts w:cstheme="minorHAnsi"/>
          <w:sz w:val="24"/>
          <w:szCs w:val="24"/>
        </w:rPr>
        <w:t>Pidd</w:t>
      </w:r>
      <w:proofErr w:type="spellEnd"/>
      <w:r w:rsidRPr="000C4285">
        <w:rPr>
          <w:rFonts w:cstheme="minorHAnsi"/>
          <w:sz w:val="24"/>
          <w:szCs w:val="24"/>
        </w:rPr>
        <w:t xml:space="preserve">, 2022). The media house helped gather more information about the offender, such as establishing that he identified as Richard Fenton during the arrest and pressing the charges as he was living as a man before changing his name to Fenton </w:t>
      </w:r>
      <w:r>
        <w:rPr>
          <w:rFonts w:cstheme="minorHAnsi"/>
          <w:sz w:val="24"/>
          <w:szCs w:val="24"/>
        </w:rPr>
        <w:t>while</w:t>
      </w:r>
      <w:r w:rsidRPr="000C4285">
        <w:rPr>
          <w:rFonts w:cstheme="minorHAnsi"/>
          <w:sz w:val="24"/>
          <w:szCs w:val="24"/>
        </w:rPr>
        <w:t xml:space="preserve"> he was transitioning to a female. The arrest was aided by an online group that contacted the police and informed them that they had been constantly communicating with Fenton while they posed as a 12-year-old girl on the social media handles. </w:t>
      </w:r>
      <w:r>
        <w:rPr>
          <w:rFonts w:cstheme="minorHAnsi"/>
          <w:sz w:val="24"/>
          <w:szCs w:val="24"/>
        </w:rPr>
        <w:t>The</w:t>
      </w:r>
      <w:r w:rsidRPr="000C4285">
        <w:rPr>
          <w:rFonts w:cstheme="minorHAnsi"/>
          <w:sz w:val="24"/>
          <w:szCs w:val="24"/>
        </w:rPr>
        <w:t xml:space="preserve"> accused incited the girl to indulge in sexual activity with other children</w:t>
      </w:r>
      <w:r>
        <w:rPr>
          <w:rFonts w:cstheme="minorHAnsi"/>
          <w:sz w:val="24"/>
          <w:szCs w:val="24"/>
        </w:rPr>
        <w:t>,</w:t>
      </w:r>
      <w:r w:rsidRPr="000C4285">
        <w:rPr>
          <w:rFonts w:cstheme="minorHAnsi"/>
          <w:sz w:val="24"/>
          <w:szCs w:val="24"/>
        </w:rPr>
        <w:t xml:space="preserve"> asking her to share indecent pictures. However, he was unaware that it was a pseudo-account. The police arrested the accused in January 2021 and seized their devices, where forensic information established multiple indecent images of children, young children’s images, and numerous child abuse images. The media played a notable role in aiding this investigation. </w:t>
      </w:r>
    </w:p>
    <w:p w14:paraId="3CCF67D3" w14:textId="77777777" w:rsidR="002E6512" w:rsidRPr="00E07E72" w:rsidRDefault="002E6512" w:rsidP="002E6512">
      <w:pPr>
        <w:spacing w:after="0" w:line="480" w:lineRule="auto"/>
        <w:rPr>
          <w:rFonts w:cstheme="minorHAnsi"/>
          <w:sz w:val="24"/>
          <w:szCs w:val="24"/>
        </w:rPr>
      </w:pPr>
      <w:r w:rsidRPr="000C4285">
        <w:rPr>
          <w:rFonts w:cstheme="minorHAnsi"/>
          <w:sz w:val="24"/>
          <w:szCs w:val="24"/>
        </w:rPr>
        <w:t xml:space="preserve">The existing studies suggest that media news and coverage play a significant role in shaping civilians' opinions concerning public protection incidents and forming perceptions about those who commit such crimes. In doing so, the media impedes or enhances the public protection policing investigation strategies. On one hand, it can fuel non-evidence-based information, which can impede police investigations and escalate public fears due to the dissemination of exaggerated news, which adversely affects the public's confidence in the police. On the other hand, media news offers significant insights into public protection incidents or crime evolution since it is updated about the ever-changing and evolving technological advantages and techniques of conducting various crimes. It can also help educate the public on self-protection and provide avenues to reach police officers to share information concerning public protection incidents without the fear of repression. </w:t>
      </w:r>
      <w:r w:rsidRPr="000C4285">
        <w:rPr>
          <w:rFonts w:cstheme="minorHAnsi"/>
          <w:b/>
          <w:bCs/>
          <w:sz w:val="24"/>
          <w:szCs w:val="24"/>
        </w:rPr>
        <w:br/>
        <w:t>1</w:t>
      </w:r>
      <w:r>
        <w:rPr>
          <w:rFonts w:cstheme="minorHAnsi"/>
          <w:b/>
          <w:bCs/>
          <w:sz w:val="24"/>
          <w:szCs w:val="24"/>
        </w:rPr>
        <w:t>096</w:t>
      </w:r>
      <w:r w:rsidRPr="000C4285">
        <w:rPr>
          <w:rFonts w:cstheme="minorHAnsi"/>
          <w:b/>
          <w:bCs/>
          <w:sz w:val="24"/>
          <w:szCs w:val="24"/>
        </w:rPr>
        <w:t xml:space="preserve"> words </w:t>
      </w:r>
    </w:p>
    <w:p w14:paraId="7BCEE177" w14:textId="77777777" w:rsidR="002E6512" w:rsidRDefault="002E6512" w:rsidP="002E6512">
      <w:pPr>
        <w:spacing w:after="0" w:line="480" w:lineRule="auto"/>
        <w:rPr>
          <w:rFonts w:cstheme="minorHAnsi"/>
          <w:bCs/>
          <w:sz w:val="24"/>
          <w:szCs w:val="24"/>
        </w:rPr>
      </w:pPr>
    </w:p>
    <w:p w14:paraId="4AAC8DF0" w14:textId="77777777" w:rsidR="002E6512" w:rsidRDefault="002E6512" w:rsidP="002E6512">
      <w:pPr>
        <w:spacing w:after="0" w:line="480" w:lineRule="auto"/>
        <w:rPr>
          <w:rFonts w:cstheme="minorHAnsi"/>
          <w:bCs/>
          <w:sz w:val="24"/>
          <w:szCs w:val="24"/>
        </w:rPr>
      </w:pPr>
    </w:p>
    <w:p w14:paraId="58CE05D4" w14:textId="77777777" w:rsidR="002E6512" w:rsidRDefault="002E6512" w:rsidP="002E6512">
      <w:pPr>
        <w:spacing w:after="0" w:line="480" w:lineRule="auto"/>
        <w:rPr>
          <w:rFonts w:cstheme="minorHAnsi"/>
          <w:bCs/>
          <w:sz w:val="24"/>
          <w:szCs w:val="24"/>
        </w:rPr>
      </w:pPr>
    </w:p>
    <w:p w14:paraId="72C28774" w14:textId="77777777" w:rsidR="002E6512" w:rsidRDefault="002E6512" w:rsidP="002E6512">
      <w:pPr>
        <w:spacing w:after="0" w:line="480" w:lineRule="auto"/>
        <w:rPr>
          <w:rFonts w:cstheme="minorHAnsi"/>
          <w:bCs/>
          <w:sz w:val="24"/>
          <w:szCs w:val="24"/>
        </w:rPr>
      </w:pPr>
    </w:p>
    <w:p w14:paraId="3EE3F679" w14:textId="77777777" w:rsidR="002E6512" w:rsidRPr="000C4285" w:rsidRDefault="002E6512" w:rsidP="004C3038">
      <w:pPr>
        <w:spacing w:after="0" w:line="480" w:lineRule="auto"/>
        <w:ind w:firstLine="0"/>
        <w:rPr>
          <w:rFonts w:cstheme="minorHAnsi"/>
          <w:bCs/>
          <w:sz w:val="24"/>
          <w:szCs w:val="24"/>
        </w:rPr>
      </w:pPr>
      <w:r w:rsidRPr="000C4285">
        <w:rPr>
          <w:rFonts w:cstheme="minorHAnsi"/>
          <w:bCs/>
          <w:sz w:val="24"/>
          <w:szCs w:val="24"/>
        </w:rPr>
        <w:t>Reference List</w:t>
      </w:r>
    </w:p>
    <w:p w14:paraId="4A734A70" w14:textId="77777777" w:rsidR="002E6512" w:rsidRPr="000C4285" w:rsidRDefault="002E6512" w:rsidP="002E6512">
      <w:pPr>
        <w:spacing w:after="0" w:line="480" w:lineRule="auto"/>
        <w:ind w:left="720" w:hanging="720"/>
        <w:rPr>
          <w:rFonts w:eastAsia="Times New Roman" w:cstheme="minorHAnsi"/>
          <w:sz w:val="24"/>
          <w:szCs w:val="24"/>
        </w:rPr>
      </w:pPr>
      <w:bookmarkStart w:id="0" w:name="_Hlk133788190"/>
      <w:proofErr w:type="spellStart"/>
      <w:r w:rsidRPr="000C4285">
        <w:rPr>
          <w:rFonts w:eastAsia="Times New Roman" w:cstheme="minorHAnsi"/>
          <w:sz w:val="24"/>
          <w:szCs w:val="24"/>
        </w:rPr>
        <w:t>Cailler</w:t>
      </w:r>
      <w:proofErr w:type="spellEnd"/>
      <w:r w:rsidRPr="000C4285">
        <w:rPr>
          <w:rFonts w:eastAsia="Times New Roman" w:cstheme="minorHAnsi"/>
          <w:sz w:val="24"/>
          <w:szCs w:val="24"/>
        </w:rPr>
        <w:t xml:space="preserve">, A. and Scheer, V. (2022). </w:t>
      </w:r>
      <w:r w:rsidRPr="000C4285">
        <w:rPr>
          <w:rFonts w:eastAsia="Times New Roman" w:cstheme="minorHAnsi"/>
          <w:i/>
          <w:iCs/>
          <w:sz w:val="24"/>
          <w:szCs w:val="24"/>
        </w:rPr>
        <w:t>Jimmy Savile Investigator Building Case against ‘untouchable’ Person</w:t>
      </w:r>
      <w:r w:rsidRPr="000C4285">
        <w:rPr>
          <w:rFonts w:eastAsia="Times New Roman" w:cstheme="minorHAnsi"/>
          <w:sz w:val="24"/>
          <w:szCs w:val="24"/>
        </w:rPr>
        <w:t xml:space="preserve">. Available at: </w:t>
      </w:r>
      <w:hyperlink r:id="rId10" w:history="1">
        <w:r w:rsidRPr="000C4285">
          <w:rPr>
            <w:rStyle w:val="Hyperlink"/>
            <w:rFonts w:eastAsia="Times New Roman" w:cstheme="minorHAnsi"/>
            <w:sz w:val="24"/>
            <w:szCs w:val="24"/>
          </w:rPr>
          <w:t>https://www.leeds-live.co.uk/news/leeds-news/investigator-who-exposed-jimmy-savile-25160786</w:t>
        </w:r>
      </w:hyperlink>
      <w:r w:rsidRPr="000C4285">
        <w:rPr>
          <w:rFonts w:eastAsia="Times New Roman" w:cstheme="minorHAnsi"/>
          <w:sz w:val="24"/>
          <w:szCs w:val="24"/>
        </w:rPr>
        <w:t xml:space="preserve"> (Accessed on 29 April 2023)</w:t>
      </w:r>
      <w:r>
        <w:rPr>
          <w:rFonts w:eastAsia="Times New Roman" w:cstheme="minorHAnsi"/>
          <w:sz w:val="24"/>
          <w:szCs w:val="24"/>
        </w:rPr>
        <w:t>.</w:t>
      </w:r>
    </w:p>
    <w:p w14:paraId="43FB7EC2" w14:textId="77777777" w:rsidR="002E6512" w:rsidRPr="000C4285" w:rsidRDefault="002E6512" w:rsidP="002E6512">
      <w:pPr>
        <w:spacing w:after="0" w:line="480" w:lineRule="auto"/>
        <w:ind w:left="720" w:hanging="720"/>
        <w:rPr>
          <w:rFonts w:cstheme="minorHAnsi"/>
          <w:sz w:val="24"/>
          <w:szCs w:val="24"/>
        </w:rPr>
      </w:pPr>
      <w:r w:rsidRPr="000C4285">
        <w:rPr>
          <w:rFonts w:cstheme="minorHAnsi"/>
          <w:color w:val="222222"/>
          <w:sz w:val="24"/>
          <w:szCs w:val="24"/>
          <w:shd w:val="clear" w:color="auto" w:fill="FFFFFF"/>
        </w:rPr>
        <w:t xml:space="preserve">Cere, R., </w:t>
      </w:r>
      <w:proofErr w:type="spellStart"/>
      <w:r w:rsidRPr="000C4285">
        <w:rPr>
          <w:rFonts w:cstheme="minorHAnsi"/>
          <w:color w:val="222222"/>
          <w:sz w:val="24"/>
          <w:szCs w:val="24"/>
          <w:shd w:val="clear" w:color="auto" w:fill="FFFFFF"/>
        </w:rPr>
        <w:t>Jewkes</w:t>
      </w:r>
      <w:proofErr w:type="spellEnd"/>
      <w:r w:rsidRPr="000C4285">
        <w:rPr>
          <w:rFonts w:cstheme="minorHAnsi"/>
          <w:color w:val="222222"/>
          <w:sz w:val="24"/>
          <w:szCs w:val="24"/>
          <w:shd w:val="clear" w:color="auto" w:fill="FFFFFF"/>
        </w:rPr>
        <w:t xml:space="preserve">, Y. and </w:t>
      </w:r>
      <w:proofErr w:type="spellStart"/>
      <w:r w:rsidRPr="000C4285">
        <w:rPr>
          <w:rFonts w:cstheme="minorHAnsi"/>
          <w:color w:val="222222"/>
          <w:sz w:val="24"/>
          <w:szCs w:val="24"/>
          <w:shd w:val="clear" w:color="auto" w:fill="FFFFFF"/>
        </w:rPr>
        <w:t>Ugelvik</w:t>
      </w:r>
      <w:proofErr w:type="spellEnd"/>
      <w:r w:rsidRPr="000C4285">
        <w:rPr>
          <w:rFonts w:cstheme="minorHAnsi"/>
          <w:color w:val="222222"/>
          <w:sz w:val="24"/>
          <w:szCs w:val="24"/>
          <w:shd w:val="clear" w:color="auto" w:fill="FFFFFF"/>
        </w:rPr>
        <w:t>, T. (2014). Media and crime. </w:t>
      </w:r>
      <w:r w:rsidRPr="000C4285">
        <w:rPr>
          <w:rFonts w:cstheme="minorHAnsi"/>
          <w:i/>
          <w:iCs/>
          <w:color w:val="222222"/>
          <w:sz w:val="24"/>
          <w:szCs w:val="24"/>
          <w:shd w:val="clear" w:color="auto" w:fill="FFFFFF"/>
        </w:rPr>
        <w:t>The Routledge handbook of European criminology</w:t>
      </w:r>
      <w:r w:rsidRPr="000C4285">
        <w:rPr>
          <w:rFonts w:cstheme="minorHAnsi"/>
          <w:color w:val="222222"/>
          <w:sz w:val="24"/>
          <w:szCs w:val="24"/>
          <w:shd w:val="clear" w:color="auto" w:fill="FFFFFF"/>
        </w:rPr>
        <w:t>, pp.266-279.</w:t>
      </w:r>
    </w:p>
    <w:p w14:paraId="223AAAAD" w14:textId="77777777" w:rsidR="002E6512" w:rsidRPr="000C4285" w:rsidRDefault="002E6512" w:rsidP="002E6512">
      <w:pPr>
        <w:spacing w:after="0" w:line="480" w:lineRule="auto"/>
        <w:ind w:left="720" w:hanging="720"/>
        <w:rPr>
          <w:rFonts w:eastAsia="Times New Roman" w:cstheme="minorHAnsi"/>
          <w:sz w:val="24"/>
          <w:szCs w:val="24"/>
        </w:rPr>
      </w:pPr>
      <w:r w:rsidRPr="000C4285">
        <w:rPr>
          <w:rFonts w:eastAsia="Times New Roman" w:cstheme="minorHAnsi"/>
          <w:sz w:val="24"/>
          <w:szCs w:val="24"/>
        </w:rPr>
        <w:t xml:space="preserve">College of Policing (2017). </w:t>
      </w:r>
      <w:r w:rsidRPr="000C4285">
        <w:rPr>
          <w:rFonts w:eastAsia="Times New Roman" w:cstheme="minorHAnsi"/>
          <w:i/>
          <w:iCs/>
          <w:sz w:val="24"/>
          <w:szCs w:val="24"/>
        </w:rPr>
        <w:t>Communication and Media Considerations</w:t>
      </w:r>
      <w:r w:rsidRPr="000C4285">
        <w:rPr>
          <w:rFonts w:eastAsia="Times New Roman" w:cstheme="minorHAnsi"/>
          <w:sz w:val="24"/>
          <w:szCs w:val="24"/>
        </w:rPr>
        <w:t xml:space="preserve">. Available at: </w:t>
      </w:r>
      <w:hyperlink r:id="rId11" w:history="1">
        <w:r w:rsidRPr="000C4285">
          <w:rPr>
            <w:rStyle w:val="Hyperlink"/>
            <w:rFonts w:eastAsia="Times New Roman" w:cstheme="minorHAnsi"/>
            <w:sz w:val="24"/>
            <w:szCs w:val="24"/>
          </w:rPr>
          <w:t>https://www.college.police.uk/app/major-investigation-and-public-protection/managing-sexual-offenders-and-violent-offenders/communication-and-media-considerations</w:t>
        </w:r>
      </w:hyperlink>
      <w:r w:rsidRPr="000C4285">
        <w:rPr>
          <w:rFonts w:eastAsia="Times New Roman" w:cstheme="minorHAnsi"/>
          <w:sz w:val="24"/>
          <w:szCs w:val="24"/>
        </w:rPr>
        <w:t>. (Accessed on 29 April 2023)</w:t>
      </w:r>
      <w:r>
        <w:rPr>
          <w:rFonts w:eastAsia="Times New Roman" w:cstheme="minorHAnsi"/>
          <w:sz w:val="24"/>
          <w:szCs w:val="24"/>
        </w:rPr>
        <w:t>.</w:t>
      </w:r>
    </w:p>
    <w:p w14:paraId="3FB26C4A" w14:textId="77777777" w:rsidR="002E6512" w:rsidRPr="000C4285" w:rsidRDefault="002E6512" w:rsidP="002E6512">
      <w:pPr>
        <w:spacing w:after="0" w:line="480" w:lineRule="auto"/>
        <w:ind w:left="720" w:hanging="720"/>
        <w:rPr>
          <w:rFonts w:cstheme="minorHAnsi"/>
          <w:sz w:val="24"/>
          <w:szCs w:val="24"/>
        </w:rPr>
      </w:pPr>
      <w:r w:rsidRPr="000C4285">
        <w:rPr>
          <w:rFonts w:cstheme="minorHAnsi"/>
          <w:sz w:val="24"/>
          <w:szCs w:val="24"/>
        </w:rPr>
        <w:t xml:space="preserve">College of Policing (2023). </w:t>
      </w:r>
      <w:r w:rsidRPr="000C4285">
        <w:rPr>
          <w:rFonts w:cstheme="minorHAnsi"/>
          <w:i/>
          <w:iCs/>
          <w:sz w:val="24"/>
          <w:szCs w:val="24"/>
        </w:rPr>
        <w:t>Managing Sexual Offenders and Violent Offenders</w:t>
      </w:r>
      <w:r w:rsidRPr="000C4285">
        <w:rPr>
          <w:rFonts w:cstheme="minorHAnsi"/>
          <w:sz w:val="24"/>
          <w:szCs w:val="24"/>
        </w:rPr>
        <w:t xml:space="preserve">. Available at: </w:t>
      </w:r>
      <w:hyperlink r:id="rId12" w:history="1">
        <w:r w:rsidRPr="000C4285">
          <w:rPr>
            <w:rStyle w:val="Hyperlink"/>
            <w:rFonts w:cstheme="minorHAnsi"/>
            <w:sz w:val="24"/>
            <w:szCs w:val="24"/>
          </w:rPr>
          <w:t>https://www.college.police.uk/app/major-investigation-and-public-protection/managing-sexual-offenders-and-violent-offenders</w:t>
        </w:r>
      </w:hyperlink>
      <w:r w:rsidRPr="000C4285">
        <w:rPr>
          <w:rFonts w:cstheme="minorHAnsi"/>
          <w:sz w:val="24"/>
          <w:szCs w:val="24"/>
        </w:rPr>
        <w:t xml:space="preserve"> (Accessed on 29 April 2023)</w:t>
      </w:r>
      <w:r>
        <w:rPr>
          <w:rFonts w:cstheme="minorHAnsi"/>
          <w:sz w:val="24"/>
          <w:szCs w:val="24"/>
        </w:rPr>
        <w:t>.</w:t>
      </w:r>
    </w:p>
    <w:p w14:paraId="3AF12AA0" w14:textId="77777777" w:rsidR="002E6512" w:rsidRPr="000C4285" w:rsidRDefault="002E6512" w:rsidP="002E6512">
      <w:pPr>
        <w:spacing w:after="0" w:line="480" w:lineRule="auto"/>
        <w:ind w:left="720" w:hanging="720"/>
        <w:rPr>
          <w:rFonts w:cstheme="minorHAnsi"/>
          <w:sz w:val="24"/>
          <w:szCs w:val="24"/>
        </w:rPr>
      </w:pPr>
      <w:proofErr w:type="spellStart"/>
      <w:r w:rsidRPr="000C4285">
        <w:rPr>
          <w:rFonts w:cstheme="minorHAnsi"/>
          <w:sz w:val="24"/>
          <w:szCs w:val="24"/>
        </w:rPr>
        <w:t>Courtauld</w:t>
      </w:r>
      <w:proofErr w:type="spellEnd"/>
      <w:r w:rsidRPr="000C4285">
        <w:rPr>
          <w:rFonts w:cstheme="minorHAnsi"/>
          <w:sz w:val="24"/>
          <w:szCs w:val="24"/>
        </w:rPr>
        <w:t xml:space="preserve">, A. (2014). </w:t>
      </w:r>
      <w:r w:rsidRPr="000C4285">
        <w:rPr>
          <w:rFonts w:cstheme="minorHAnsi"/>
          <w:i/>
          <w:iCs/>
          <w:sz w:val="24"/>
          <w:szCs w:val="24"/>
        </w:rPr>
        <w:t>How the Media Controls Our Perceptions of Crime</w:t>
      </w:r>
      <w:r w:rsidRPr="000C4285">
        <w:rPr>
          <w:rFonts w:cstheme="minorHAnsi"/>
          <w:sz w:val="24"/>
          <w:szCs w:val="24"/>
        </w:rPr>
        <w:t xml:space="preserve">. Available at: </w:t>
      </w:r>
      <w:hyperlink r:id="rId13" w:history="1">
        <w:r w:rsidRPr="000C4285">
          <w:rPr>
            <w:rStyle w:val="Hyperlink"/>
            <w:rFonts w:cstheme="minorHAnsi"/>
            <w:sz w:val="24"/>
            <w:szCs w:val="24"/>
          </w:rPr>
          <w:t>https://www.shoutoutuk.org/2014/11/08/how-the-media-controls-our-perceptions-of-crime/</w:t>
        </w:r>
      </w:hyperlink>
      <w:r w:rsidRPr="000C4285">
        <w:rPr>
          <w:rFonts w:cstheme="minorHAnsi"/>
          <w:sz w:val="24"/>
          <w:szCs w:val="24"/>
        </w:rPr>
        <w:t xml:space="preserve"> (Accessed on 29 April 2023)</w:t>
      </w:r>
      <w:r>
        <w:rPr>
          <w:rFonts w:cstheme="minorHAnsi"/>
          <w:sz w:val="24"/>
          <w:szCs w:val="24"/>
        </w:rPr>
        <w:t>.</w:t>
      </w:r>
    </w:p>
    <w:p w14:paraId="7BF3149E" w14:textId="77777777" w:rsidR="009E7DE2" w:rsidRDefault="002E6512" w:rsidP="009E7DE2">
      <w:pPr>
        <w:spacing w:after="0" w:line="480" w:lineRule="auto"/>
        <w:ind w:left="720" w:hanging="720"/>
        <w:rPr>
          <w:rFonts w:cstheme="minorHAnsi"/>
          <w:sz w:val="24"/>
          <w:szCs w:val="24"/>
        </w:rPr>
      </w:pPr>
      <w:r w:rsidRPr="000C4285">
        <w:rPr>
          <w:rFonts w:cstheme="minorHAnsi"/>
          <w:color w:val="222222"/>
          <w:sz w:val="24"/>
          <w:szCs w:val="24"/>
          <w:shd w:val="clear" w:color="auto" w:fill="FFFFFF"/>
        </w:rPr>
        <w:t>Crump, J. (2011). What are the police doing on Twitter? Social media, the police and the public. </w:t>
      </w:r>
      <w:r w:rsidRPr="000C4285">
        <w:rPr>
          <w:rFonts w:cstheme="minorHAnsi"/>
          <w:i/>
          <w:iCs/>
          <w:color w:val="222222"/>
          <w:sz w:val="24"/>
          <w:szCs w:val="24"/>
          <w:shd w:val="clear" w:color="auto" w:fill="FFFFFF"/>
        </w:rPr>
        <w:t>Policy &amp; internet</w:t>
      </w:r>
      <w:r w:rsidRPr="000C4285">
        <w:rPr>
          <w:rFonts w:cstheme="minorHAnsi"/>
          <w:color w:val="222222"/>
          <w:sz w:val="24"/>
          <w:szCs w:val="24"/>
          <w:shd w:val="clear" w:color="auto" w:fill="FFFFFF"/>
        </w:rPr>
        <w:t>, </w:t>
      </w:r>
      <w:r w:rsidRPr="000C4285">
        <w:rPr>
          <w:rFonts w:cstheme="minorHAnsi"/>
          <w:i/>
          <w:iCs/>
          <w:color w:val="222222"/>
          <w:sz w:val="24"/>
          <w:szCs w:val="24"/>
          <w:shd w:val="clear" w:color="auto" w:fill="FFFFFF"/>
        </w:rPr>
        <w:t>3</w:t>
      </w:r>
      <w:r w:rsidRPr="000C4285">
        <w:rPr>
          <w:rFonts w:cstheme="minorHAnsi"/>
          <w:color w:val="222222"/>
          <w:sz w:val="24"/>
          <w:szCs w:val="24"/>
          <w:shd w:val="clear" w:color="auto" w:fill="FFFFFF"/>
        </w:rPr>
        <w:t>(4), pp.1-27.</w:t>
      </w:r>
    </w:p>
    <w:p w14:paraId="1688AA31" w14:textId="614DAD02" w:rsidR="002E6512" w:rsidRPr="009E7DE2" w:rsidRDefault="002E6512" w:rsidP="009E7DE2">
      <w:pPr>
        <w:spacing w:after="0" w:line="480" w:lineRule="auto"/>
        <w:ind w:left="720" w:hanging="720"/>
        <w:rPr>
          <w:rFonts w:cstheme="minorHAnsi"/>
          <w:sz w:val="24"/>
          <w:szCs w:val="24"/>
        </w:rPr>
      </w:pPr>
      <w:r w:rsidRPr="000C4285">
        <w:rPr>
          <w:rFonts w:cstheme="minorHAnsi"/>
          <w:color w:val="222222"/>
          <w:sz w:val="24"/>
          <w:szCs w:val="24"/>
          <w:shd w:val="clear" w:color="auto" w:fill="FFFFFF"/>
        </w:rPr>
        <w:t>Garland, D. (2008). On the concept of moral panic. </w:t>
      </w:r>
      <w:r w:rsidRPr="000C4285">
        <w:rPr>
          <w:rFonts w:cstheme="minorHAnsi"/>
          <w:i/>
          <w:iCs/>
          <w:color w:val="222222"/>
          <w:sz w:val="24"/>
          <w:szCs w:val="24"/>
          <w:shd w:val="clear" w:color="auto" w:fill="FFFFFF"/>
        </w:rPr>
        <w:t>Crime, Media, Culture</w:t>
      </w:r>
      <w:r w:rsidRPr="000C4285">
        <w:rPr>
          <w:rFonts w:cstheme="minorHAnsi"/>
          <w:color w:val="222222"/>
          <w:sz w:val="24"/>
          <w:szCs w:val="24"/>
          <w:shd w:val="clear" w:color="auto" w:fill="FFFFFF"/>
        </w:rPr>
        <w:t>, </w:t>
      </w:r>
      <w:r w:rsidRPr="000C4285">
        <w:rPr>
          <w:rFonts w:cstheme="minorHAnsi"/>
          <w:i/>
          <w:iCs/>
          <w:color w:val="222222"/>
          <w:sz w:val="24"/>
          <w:szCs w:val="24"/>
          <w:shd w:val="clear" w:color="auto" w:fill="FFFFFF"/>
        </w:rPr>
        <w:t>4</w:t>
      </w:r>
      <w:r w:rsidRPr="000C4285">
        <w:rPr>
          <w:rFonts w:cstheme="minorHAnsi"/>
          <w:color w:val="222222"/>
          <w:sz w:val="24"/>
          <w:szCs w:val="24"/>
          <w:shd w:val="clear" w:color="auto" w:fill="FFFFFF"/>
        </w:rPr>
        <w:t>(1), pp. 9-30.</w:t>
      </w:r>
    </w:p>
    <w:p w14:paraId="13F5DD8A" w14:textId="77777777" w:rsidR="002E6512" w:rsidRPr="000C4285" w:rsidRDefault="002E6512" w:rsidP="002E6512">
      <w:pPr>
        <w:spacing w:after="0" w:line="480" w:lineRule="auto"/>
        <w:ind w:left="720" w:hanging="720"/>
        <w:rPr>
          <w:rFonts w:eastAsiaTheme="minorHAnsi" w:cstheme="minorHAnsi"/>
          <w:color w:val="222222"/>
          <w:kern w:val="2"/>
          <w:sz w:val="24"/>
          <w:szCs w:val="24"/>
          <w:shd w:val="clear" w:color="auto" w:fill="FFFFFF"/>
          <w14:ligatures w14:val="standardContextual"/>
        </w:rPr>
      </w:pPr>
      <w:proofErr w:type="spellStart"/>
      <w:r w:rsidRPr="000C4285">
        <w:rPr>
          <w:rFonts w:eastAsia="Times New Roman" w:cstheme="minorHAnsi"/>
          <w:sz w:val="24"/>
          <w:szCs w:val="24"/>
        </w:rPr>
        <w:t>Goodkind</w:t>
      </w:r>
      <w:proofErr w:type="spellEnd"/>
      <w:r w:rsidRPr="000C4285">
        <w:rPr>
          <w:rFonts w:eastAsia="Times New Roman" w:cstheme="minorHAnsi"/>
          <w:sz w:val="24"/>
          <w:szCs w:val="24"/>
        </w:rPr>
        <w:t xml:space="preserve">, S. (2022). </w:t>
      </w:r>
      <w:r w:rsidRPr="000C4285">
        <w:rPr>
          <w:rFonts w:eastAsia="Times New Roman" w:cstheme="minorHAnsi"/>
          <w:i/>
          <w:iCs/>
          <w:sz w:val="24"/>
          <w:szCs w:val="24"/>
        </w:rPr>
        <w:t>Investigator Who Exposed Savile Working on ‘untouchable’ Sex Offender</w:t>
      </w:r>
      <w:r w:rsidRPr="000C4285">
        <w:rPr>
          <w:rFonts w:eastAsia="Times New Roman" w:cstheme="minorHAnsi"/>
          <w:sz w:val="24"/>
          <w:szCs w:val="24"/>
        </w:rPr>
        <w:t xml:space="preserve">. Available at: </w:t>
      </w:r>
      <w:hyperlink r:id="rId14" w:history="1">
        <w:r w:rsidRPr="000C4285">
          <w:rPr>
            <w:rStyle w:val="Hyperlink"/>
            <w:rFonts w:eastAsia="Times New Roman" w:cstheme="minorHAnsi"/>
            <w:sz w:val="24"/>
            <w:szCs w:val="24"/>
          </w:rPr>
          <w:t>https://www.dailymail.co.uk/news/article-11270161/Investigator-exposed-Jimmy-Savile-working-child-sex-case-against-significant-person.html</w:t>
        </w:r>
      </w:hyperlink>
      <w:r w:rsidRPr="000C4285">
        <w:rPr>
          <w:rFonts w:eastAsia="Times New Roman" w:cstheme="minorHAnsi"/>
          <w:sz w:val="24"/>
          <w:szCs w:val="24"/>
        </w:rPr>
        <w:t xml:space="preserve"> (Accessed 30 Apr. 2023).</w:t>
      </w:r>
    </w:p>
    <w:p w14:paraId="5A40B266" w14:textId="77777777" w:rsidR="002E6512" w:rsidRPr="000C4285" w:rsidRDefault="002E6512" w:rsidP="002E6512">
      <w:pPr>
        <w:spacing w:after="0" w:line="480" w:lineRule="auto"/>
        <w:ind w:left="720" w:hanging="720"/>
        <w:rPr>
          <w:rFonts w:cstheme="minorHAnsi"/>
          <w:color w:val="222222"/>
          <w:sz w:val="24"/>
          <w:szCs w:val="24"/>
          <w:shd w:val="clear" w:color="auto" w:fill="FFFFFF"/>
        </w:rPr>
      </w:pPr>
      <w:r w:rsidRPr="000C4285">
        <w:rPr>
          <w:rFonts w:cstheme="minorHAnsi"/>
          <w:sz w:val="24"/>
          <w:szCs w:val="24"/>
        </w:rPr>
        <w:t xml:space="preserve">Greer, C. and McLaughlin, E. (2023). </w:t>
      </w:r>
      <w:r w:rsidRPr="000C4285">
        <w:rPr>
          <w:rFonts w:cstheme="minorHAnsi"/>
          <w:i/>
          <w:iCs/>
          <w:sz w:val="24"/>
          <w:szCs w:val="24"/>
        </w:rPr>
        <w:t>Jimmy Savile: How the Netflix Documentary Fails to Address the Role Institutions Play in Abuse</w:t>
      </w:r>
      <w:r w:rsidRPr="000C4285">
        <w:rPr>
          <w:rFonts w:cstheme="minorHAnsi"/>
          <w:sz w:val="24"/>
          <w:szCs w:val="24"/>
        </w:rPr>
        <w:t xml:space="preserve">. Available at: </w:t>
      </w:r>
      <w:hyperlink r:id="rId15" w:anchor=":~:text=Jimmy%20Savile%20was%20one%20of" w:history="1">
        <w:r w:rsidRPr="000C4285">
          <w:rPr>
            <w:rStyle w:val="Hyperlink"/>
            <w:rFonts w:cstheme="minorHAnsi"/>
            <w:sz w:val="24"/>
            <w:szCs w:val="24"/>
          </w:rPr>
          <w:t>https://theconversation.com/jimmy-savile-how-the-netflix-documentary-fails-to-address-the-role-institutions-play-in-abuse181383#:~:text=Jimmy%20Savile%20was%20one%20of</w:t>
        </w:r>
      </w:hyperlink>
      <w:r w:rsidRPr="000C4285">
        <w:rPr>
          <w:rFonts w:cstheme="minorHAnsi"/>
          <w:sz w:val="24"/>
          <w:szCs w:val="24"/>
        </w:rPr>
        <w:t xml:space="preserve">  (Accessed 29 April 2023).</w:t>
      </w:r>
    </w:p>
    <w:p w14:paraId="7F08E6E4" w14:textId="77777777" w:rsidR="002E6512" w:rsidRPr="00BD3A5D" w:rsidRDefault="002E6512" w:rsidP="002E6512">
      <w:pPr>
        <w:spacing w:after="0" w:line="480" w:lineRule="auto"/>
        <w:ind w:left="720" w:hanging="720"/>
        <w:rPr>
          <w:rFonts w:cstheme="minorHAnsi"/>
          <w:color w:val="222222"/>
          <w:sz w:val="24"/>
          <w:szCs w:val="24"/>
          <w:shd w:val="clear" w:color="auto" w:fill="FFFFFF"/>
        </w:rPr>
      </w:pPr>
      <w:proofErr w:type="spellStart"/>
      <w:r w:rsidRPr="00BD3A5D">
        <w:rPr>
          <w:rFonts w:cstheme="minorHAnsi"/>
          <w:color w:val="222222"/>
          <w:sz w:val="24"/>
          <w:szCs w:val="24"/>
          <w:shd w:val="clear" w:color="auto" w:fill="FFFFFF"/>
        </w:rPr>
        <w:t>Grøndahl</w:t>
      </w:r>
      <w:proofErr w:type="spellEnd"/>
      <w:r w:rsidRPr="00BD3A5D">
        <w:rPr>
          <w:rFonts w:cstheme="minorHAnsi"/>
          <w:color w:val="222222"/>
          <w:sz w:val="24"/>
          <w:szCs w:val="24"/>
          <w:shd w:val="clear" w:color="auto" w:fill="FFFFFF"/>
        </w:rPr>
        <w:t xml:space="preserve">, P., </w:t>
      </w:r>
      <w:proofErr w:type="spellStart"/>
      <w:r w:rsidRPr="00BD3A5D">
        <w:rPr>
          <w:rFonts w:cstheme="minorHAnsi"/>
          <w:color w:val="222222"/>
          <w:sz w:val="24"/>
          <w:szCs w:val="24"/>
          <w:shd w:val="clear" w:color="auto" w:fill="FFFFFF"/>
        </w:rPr>
        <w:t>Sandbukt</w:t>
      </w:r>
      <w:proofErr w:type="spellEnd"/>
      <w:r w:rsidRPr="00BD3A5D">
        <w:rPr>
          <w:rFonts w:cstheme="minorHAnsi"/>
          <w:color w:val="222222"/>
          <w:sz w:val="24"/>
          <w:szCs w:val="24"/>
          <w:shd w:val="clear" w:color="auto" w:fill="FFFFFF"/>
        </w:rPr>
        <w:t xml:space="preserve">, I.J., </w:t>
      </w:r>
      <w:proofErr w:type="spellStart"/>
      <w:r w:rsidRPr="00BD3A5D">
        <w:rPr>
          <w:rFonts w:cstheme="minorHAnsi"/>
          <w:color w:val="222222"/>
          <w:sz w:val="24"/>
          <w:szCs w:val="24"/>
          <w:shd w:val="clear" w:color="auto" w:fill="FFFFFF"/>
        </w:rPr>
        <w:t>Friestad</w:t>
      </w:r>
      <w:proofErr w:type="spellEnd"/>
      <w:r w:rsidRPr="00BD3A5D">
        <w:rPr>
          <w:rFonts w:cstheme="minorHAnsi"/>
          <w:color w:val="222222"/>
          <w:sz w:val="24"/>
          <w:szCs w:val="24"/>
          <w:shd w:val="clear" w:color="auto" w:fill="FFFFFF"/>
        </w:rPr>
        <w:t xml:space="preserve">, C., </w:t>
      </w:r>
      <w:proofErr w:type="spellStart"/>
      <w:r w:rsidRPr="00BD3A5D">
        <w:rPr>
          <w:rFonts w:cstheme="minorHAnsi"/>
          <w:color w:val="222222"/>
          <w:sz w:val="24"/>
          <w:szCs w:val="24"/>
          <w:shd w:val="clear" w:color="auto" w:fill="FFFFFF"/>
        </w:rPr>
        <w:t>Kristoffersen</w:t>
      </w:r>
      <w:proofErr w:type="spellEnd"/>
      <w:r w:rsidRPr="00BD3A5D">
        <w:rPr>
          <w:rFonts w:cstheme="minorHAnsi"/>
          <w:color w:val="222222"/>
          <w:sz w:val="24"/>
          <w:szCs w:val="24"/>
          <w:shd w:val="clear" w:color="auto" w:fill="FFFFFF"/>
        </w:rPr>
        <w:t>, R., Drinkwater, C.P., Richardson, D. and Willis, G.M.</w:t>
      </w:r>
      <w:r>
        <w:rPr>
          <w:rFonts w:cstheme="minorHAnsi"/>
          <w:color w:val="222222"/>
          <w:sz w:val="24"/>
          <w:szCs w:val="24"/>
          <w:shd w:val="clear" w:color="auto" w:fill="FFFFFF"/>
        </w:rPr>
        <w:t xml:space="preserve"> (</w:t>
      </w:r>
      <w:r w:rsidRPr="00BD3A5D">
        <w:rPr>
          <w:rFonts w:cstheme="minorHAnsi"/>
          <w:color w:val="222222"/>
          <w:sz w:val="24"/>
          <w:szCs w:val="24"/>
          <w:shd w:val="clear" w:color="auto" w:fill="FFFFFF"/>
        </w:rPr>
        <w:t>2021</w:t>
      </w:r>
      <w:r>
        <w:rPr>
          <w:rFonts w:cstheme="minorHAnsi"/>
          <w:color w:val="222222"/>
          <w:sz w:val="24"/>
          <w:szCs w:val="24"/>
          <w:shd w:val="clear" w:color="auto" w:fill="FFFFFF"/>
        </w:rPr>
        <w:t>)</w:t>
      </w:r>
      <w:r w:rsidRPr="00BD3A5D">
        <w:rPr>
          <w:rFonts w:cstheme="minorHAnsi"/>
          <w:color w:val="222222"/>
          <w:sz w:val="24"/>
          <w:szCs w:val="24"/>
          <w:shd w:val="clear" w:color="auto" w:fill="FFFFFF"/>
        </w:rPr>
        <w:t>. Fuel to the Fire? Newspaper reporting of sexual offending across the US, UK, Norway, and New Zealand. </w:t>
      </w:r>
      <w:r w:rsidRPr="00BD3A5D">
        <w:rPr>
          <w:rFonts w:cstheme="minorHAnsi"/>
          <w:i/>
          <w:iCs/>
          <w:color w:val="222222"/>
          <w:sz w:val="24"/>
          <w:szCs w:val="24"/>
          <w:shd w:val="clear" w:color="auto" w:fill="FFFFFF"/>
        </w:rPr>
        <w:t>Sexual Offending: Theory, Research, and Prevention</w:t>
      </w:r>
      <w:r w:rsidRPr="00BD3A5D">
        <w:rPr>
          <w:rFonts w:cstheme="minorHAnsi"/>
          <w:color w:val="222222"/>
          <w:sz w:val="24"/>
          <w:szCs w:val="24"/>
          <w:shd w:val="clear" w:color="auto" w:fill="FFFFFF"/>
        </w:rPr>
        <w:t>, </w:t>
      </w:r>
      <w:r w:rsidRPr="00BD3A5D">
        <w:rPr>
          <w:rFonts w:cstheme="minorHAnsi"/>
          <w:i/>
          <w:iCs/>
          <w:color w:val="222222"/>
          <w:sz w:val="24"/>
          <w:szCs w:val="24"/>
          <w:shd w:val="clear" w:color="auto" w:fill="FFFFFF"/>
        </w:rPr>
        <w:t>16</w:t>
      </w:r>
      <w:r w:rsidRPr="00BD3A5D">
        <w:rPr>
          <w:rFonts w:cstheme="minorHAnsi"/>
          <w:color w:val="222222"/>
          <w:sz w:val="24"/>
          <w:szCs w:val="24"/>
          <w:shd w:val="clear" w:color="auto" w:fill="FFFFFF"/>
        </w:rPr>
        <w:t>, pp.</w:t>
      </w:r>
      <w:r>
        <w:rPr>
          <w:rFonts w:cstheme="minorHAnsi"/>
          <w:color w:val="222222"/>
          <w:sz w:val="24"/>
          <w:szCs w:val="24"/>
          <w:shd w:val="clear" w:color="auto" w:fill="FFFFFF"/>
        </w:rPr>
        <w:t xml:space="preserve"> </w:t>
      </w:r>
      <w:r w:rsidRPr="00BD3A5D">
        <w:rPr>
          <w:rFonts w:cstheme="minorHAnsi"/>
          <w:color w:val="222222"/>
          <w:sz w:val="24"/>
          <w:szCs w:val="24"/>
          <w:shd w:val="clear" w:color="auto" w:fill="FFFFFF"/>
        </w:rPr>
        <w:t>1-22.</w:t>
      </w:r>
    </w:p>
    <w:p w14:paraId="138EB1FD" w14:textId="77777777" w:rsidR="002E6512" w:rsidRPr="000C4285" w:rsidRDefault="002E6512" w:rsidP="002E6512">
      <w:pPr>
        <w:spacing w:after="0" w:line="480" w:lineRule="auto"/>
        <w:ind w:left="720" w:hanging="720"/>
        <w:rPr>
          <w:rFonts w:cstheme="minorHAnsi"/>
          <w:color w:val="222222"/>
          <w:sz w:val="24"/>
          <w:szCs w:val="24"/>
          <w:shd w:val="clear" w:color="auto" w:fill="FFFFFF"/>
        </w:rPr>
      </w:pPr>
      <w:r w:rsidRPr="000C4285">
        <w:rPr>
          <w:rFonts w:cstheme="minorHAnsi"/>
          <w:color w:val="222222"/>
          <w:sz w:val="24"/>
          <w:szCs w:val="24"/>
          <w:shd w:val="clear" w:color="auto" w:fill="FFFFFF"/>
        </w:rPr>
        <w:t>Harper, C.A. and Hogue, T.E.</w:t>
      </w:r>
      <w:r>
        <w:rPr>
          <w:rFonts w:cstheme="minorHAnsi"/>
          <w:color w:val="222222"/>
          <w:sz w:val="24"/>
          <w:szCs w:val="24"/>
          <w:shd w:val="clear" w:color="auto" w:fill="FFFFFF"/>
        </w:rPr>
        <w:t xml:space="preserve"> (</w:t>
      </w:r>
      <w:r w:rsidRPr="000C4285">
        <w:rPr>
          <w:rFonts w:cstheme="minorHAnsi"/>
          <w:color w:val="222222"/>
          <w:sz w:val="24"/>
          <w:szCs w:val="24"/>
          <w:shd w:val="clear" w:color="auto" w:fill="FFFFFF"/>
        </w:rPr>
        <w:t>2015</w:t>
      </w:r>
      <w:r>
        <w:rPr>
          <w:rFonts w:cstheme="minorHAnsi"/>
          <w:color w:val="222222"/>
          <w:sz w:val="24"/>
          <w:szCs w:val="24"/>
          <w:shd w:val="clear" w:color="auto" w:fill="FFFFFF"/>
        </w:rPr>
        <w:t>)</w:t>
      </w:r>
      <w:r w:rsidRPr="000C4285">
        <w:rPr>
          <w:rFonts w:cstheme="minorHAnsi"/>
          <w:color w:val="222222"/>
          <w:sz w:val="24"/>
          <w:szCs w:val="24"/>
          <w:shd w:val="clear" w:color="auto" w:fill="FFFFFF"/>
        </w:rPr>
        <w:t>. The emotional representation of sexual crime in the national British press. </w:t>
      </w:r>
      <w:r w:rsidRPr="000C4285">
        <w:rPr>
          <w:rFonts w:cstheme="minorHAnsi"/>
          <w:i/>
          <w:iCs/>
          <w:color w:val="222222"/>
          <w:sz w:val="24"/>
          <w:szCs w:val="24"/>
          <w:shd w:val="clear" w:color="auto" w:fill="FFFFFF"/>
        </w:rPr>
        <w:t>Journal of language and social psychology</w:t>
      </w:r>
      <w:r w:rsidRPr="000C4285">
        <w:rPr>
          <w:rFonts w:cstheme="minorHAnsi"/>
          <w:color w:val="222222"/>
          <w:sz w:val="24"/>
          <w:szCs w:val="24"/>
          <w:shd w:val="clear" w:color="auto" w:fill="FFFFFF"/>
        </w:rPr>
        <w:t>, </w:t>
      </w:r>
      <w:r w:rsidRPr="000C4285">
        <w:rPr>
          <w:rFonts w:cstheme="minorHAnsi"/>
          <w:i/>
          <w:iCs/>
          <w:color w:val="222222"/>
          <w:sz w:val="24"/>
          <w:szCs w:val="24"/>
          <w:shd w:val="clear" w:color="auto" w:fill="FFFFFF"/>
        </w:rPr>
        <w:t>34</w:t>
      </w:r>
      <w:r w:rsidRPr="000C4285">
        <w:rPr>
          <w:rFonts w:cstheme="minorHAnsi"/>
          <w:color w:val="222222"/>
          <w:sz w:val="24"/>
          <w:szCs w:val="24"/>
          <w:shd w:val="clear" w:color="auto" w:fill="FFFFFF"/>
        </w:rPr>
        <w:t xml:space="preserve">(1), pp.3-24. </w:t>
      </w:r>
    </w:p>
    <w:p w14:paraId="644F05CF" w14:textId="376AEB02" w:rsidR="002E6512" w:rsidRPr="000C4285" w:rsidRDefault="002E6512" w:rsidP="002E6512">
      <w:pPr>
        <w:spacing w:after="0" w:line="480" w:lineRule="auto"/>
        <w:ind w:left="720" w:hanging="720"/>
        <w:rPr>
          <w:rFonts w:cstheme="minorHAnsi"/>
          <w:sz w:val="24"/>
          <w:szCs w:val="24"/>
        </w:rPr>
      </w:pPr>
      <w:r w:rsidRPr="000C4285">
        <w:rPr>
          <w:rFonts w:cstheme="minorHAnsi"/>
          <w:sz w:val="24"/>
          <w:szCs w:val="24"/>
        </w:rPr>
        <w:t xml:space="preserve">HMICFRS (2023). </w:t>
      </w:r>
      <w:r w:rsidRPr="000C4285">
        <w:rPr>
          <w:rFonts w:cstheme="minorHAnsi"/>
          <w:i/>
          <w:iCs/>
          <w:sz w:val="24"/>
          <w:szCs w:val="24"/>
        </w:rPr>
        <w:t>Public Protection Unit</w:t>
      </w:r>
      <w:r w:rsidRPr="000C4285">
        <w:rPr>
          <w:rFonts w:cstheme="minorHAnsi"/>
          <w:sz w:val="24"/>
          <w:szCs w:val="24"/>
        </w:rPr>
        <w:t xml:space="preserve">. Available at: </w:t>
      </w:r>
      <w:hyperlink r:id="rId16" w:anchor=":~:text=The%20section%20of%20a%20police" w:history="1">
        <w:r w:rsidRPr="000C4285">
          <w:rPr>
            <w:rStyle w:val="Hyperlink"/>
            <w:rFonts w:cstheme="minorHAnsi"/>
            <w:sz w:val="24"/>
            <w:szCs w:val="24"/>
          </w:rPr>
          <w:t>https://www.justiceinspectorates.gov.uk/hmicfrs/glossary/public-protection-unit/#:~:text=The%20section%20of%20a%20police</w:t>
        </w:r>
      </w:hyperlink>
      <w:r w:rsidRPr="000C4285">
        <w:rPr>
          <w:rFonts w:cstheme="minorHAnsi"/>
          <w:sz w:val="24"/>
          <w:szCs w:val="24"/>
        </w:rPr>
        <w:t xml:space="preserve"> (Accessed 30 April 2023)</w:t>
      </w:r>
      <w:r w:rsidR="009E7DE2">
        <w:rPr>
          <w:rFonts w:cstheme="minorHAnsi"/>
          <w:sz w:val="24"/>
          <w:szCs w:val="24"/>
        </w:rPr>
        <w:t>.</w:t>
      </w:r>
    </w:p>
    <w:p w14:paraId="469EBA4E" w14:textId="1BC67E13" w:rsidR="002E6512" w:rsidRPr="000C4285" w:rsidRDefault="002E6512" w:rsidP="002E6512">
      <w:pPr>
        <w:spacing w:after="0" w:line="480" w:lineRule="auto"/>
        <w:ind w:left="720" w:hanging="720"/>
        <w:rPr>
          <w:rFonts w:cstheme="minorHAnsi"/>
          <w:color w:val="222222"/>
          <w:sz w:val="24"/>
          <w:szCs w:val="24"/>
          <w:shd w:val="clear" w:color="auto" w:fill="FFFFFF"/>
        </w:rPr>
      </w:pPr>
      <w:proofErr w:type="spellStart"/>
      <w:r w:rsidRPr="000C4285">
        <w:rPr>
          <w:rFonts w:cstheme="minorHAnsi"/>
          <w:sz w:val="24"/>
          <w:szCs w:val="24"/>
        </w:rPr>
        <w:t>Kemshall</w:t>
      </w:r>
      <w:proofErr w:type="spellEnd"/>
      <w:r w:rsidRPr="000C4285">
        <w:rPr>
          <w:rFonts w:cstheme="minorHAnsi"/>
          <w:sz w:val="24"/>
          <w:szCs w:val="24"/>
        </w:rPr>
        <w:t xml:space="preserve">, H. (2014). </w:t>
      </w:r>
      <w:r w:rsidRPr="000C4285">
        <w:rPr>
          <w:rFonts w:cstheme="minorHAnsi"/>
          <w:i/>
          <w:iCs/>
          <w:sz w:val="24"/>
          <w:szCs w:val="24"/>
        </w:rPr>
        <w:t>Sexual Offending, UK Media and Policy Distortion</w:t>
      </w:r>
      <w:r w:rsidRPr="000C4285">
        <w:rPr>
          <w:rFonts w:cstheme="minorHAnsi"/>
          <w:sz w:val="24"/>
          <w:szCs w:val="24"/>
        </w:rPr>
        <w:t xml:space="preserve">. Available at: </w:t>
      </w:r>
      <w:hyperlink r:id="rId17" w:history="1">
        <w:r w:rsidRPr="000C4285">
          <w:rPr>
            <w:rStyle w:val="Hyperlink"/>
            <w:rFonts w:cstheme="minorHAnsi"/>
            <w:sz w:val="24"/>
            <w:szCs w:val="24"/>
          </w:rPr>
          <w:t>https://www2.uwe.ac.uk/faculties/HLS/research/Documents/KEM_sex_offMED_UK_media_and_policy_distortion.pdf</w:t>
        </w:r>
      </w:hyperlink>
      <w:r w:rsidRPr="000C4285">
        <w:rPr>
          <w:rFonts w:cstheme="minorHAnsi"/>
          <w:sz w:val="24"/>
          <w:szCs w:val="24"/>
        </w:rPr>
        <w:t>. (Accessed on 30 April 2023)</w:t>
      </w:r>
      <w:r w:rsidR="009E7DE2">
        <w:rPr>
          <w:rFonts w:cstheme="minorHAnsi"/>
          <w:sz w:val="24"/>
          <w:szCs w:val="24"/>
        </w:rPr>
        <w:t>.</w:t>
      </w:r>
    </w:p>
    <w:p w14:paraId="525E0F96" w14:textId="77777777" w:rsidR="002E6512" w:rsidRPr="000C4285" w:rsidRDefault="002E6512" w:rsidP="002E6512">
      <w:pPr>
        <w:spacing w:after="0" w:line="480" w:lineRule="auto"/>
        <w:ind w:left="720" w:hanging="720"/>
        <w:rPr>
          <w:rFonts w:cstheme="minorHAnsi"/>
          <w:color w:val="222222"/>
          <w:sz w:val="24"/>
          <w:szCs w:val="24"/>
          <w:shd w:val="clear" w:color="auto" w:fill="FFFFFF"/>
        </w:rPr>
      </w:pPr>
      <w:proofErr w:type="spellStart"/>
      <w:r w:rsidRPr="000C4285">
        <w:rPr>
          <w:rFonts w:cstheme="minorHAnsi"/>
          <w:color w:val="222222"/>
          <w:sz w:val="24"/>
          <w:szCs w:val="24"/>
          <w:shd w:val="clear" w:color="auto" w:fill="FFFFFF"/>
        </w:rPr>
        <w:t>Malinen</w:t>
      </w:r>
      <w:proofErr w:type="spellEnd"/>
      <w:r w:rsidRPr="000C4285">
        <w:rPr>
          <w:rFonts w:cstheme="minorHAnsi"/>
          <w:color w:val="222222"/>
          <w:sz w:val="24"/>
          <w:szCs w:val="24"/>
          <w:shd w:val="clear" w:color="auto" w:fill="FFFFFF"/>
        </w:rPr>
        <w:t>, S., Willis, G.M. and Johnston, L. (2014). Might informative media reporting of sexual offending influence community members' attitudes towards sex offenders? </w:t>
      </w:r>
      <w:r w:rsidRPr="000C4285">
        <w:rPr>
          <w:rFonts w:cstheme="minorHAnsi"/>
          <w:i/>
          <w:iCs/>
          <w:color w:val="222222"/>
          <w:sz w:val="24"/>
          <w:szCs w:val="24"/>
          <w:shd w:val="clear" w:color="auto" w:fill="FFFFFF"/>
        </w:rPr>
        <w:t>Psychology, Crime &amp; Law</w:t>
      </w:r>
      <w:r w:rsidRPr="000C4285">
        <w:rPr>
          <w:rFonts w:cstheme="minorHAnsi"/>
          <w:color w:val="222222"/>
          <w:sz w:val="24"/>
          <w:szCs w:val="24"/>
          <w:shd w:val="clear" w:color="auto" w:fill="FFFFFF"/>
        </w:rPr>
        <w:t>, </w:t>
      </w:r>
      <w:r w:rsidRPr="000C4285">
        <w:rPr>
          <w:rFonts w:cstheme="minorHAnsi"/>
          <w:i/>
          <w:iCs/>
          <w:color w:val="222222"/>
          <w:sz w:val="24"/>
          <w:szCs w:val="24"/>
          <w:shd w:val="clear" w:color="auto" w:fill="FFFFFF"/>
        </w:rPr>
        <w:t>20</w:t>
      </w:r>
      <w:r w:rsidRPr="000C4285">
        <w:rPr>
          <w:rFonts w:cstheme="minorHAnsi"/>
          <w:color w:val="222222"/>
          <w:sz w:val="24"/>
          <w:szCs w:val="24"/>
          <w:shd w:val="clear" w:color="auto" w:fill="FFFFFF"/>
        </w:rPr>
        <w:t>(6), pp.535-552.</w:t>
      </w:r>
    </w:p>
    <w:p w14:paraId="7D88D1BE" w14:textId="77777777" w:rsidR="002E6512" w:rsidRPr="000C4285" w:rsidRDefault="002E6512" w:rsidP="002E6512">
      <w:pPr>
        <w:spacing w:after="0" w:line="480" w:lineRule="auto"/>
        <w:ind w:left="720" w:hanging="720"/>
        <w:rPr>
          <w:rFonts w:cstheme="minorHAnsi"/>
          <w:color w:val="000000"/>
          <w:sz w:val="24"/>
          <w:szCs w:val="24"/>
          <w:shd w:val="clear" w:color="auto" w:fill="FFFFFF"/>
        </w:rPr>
      </w:pPr>
      <w:proofErr w:type="spellStart"/>
      <w:r w:rsidRPr="000C4285">
        <w:rPr>
          <w:rFonts w:cstheme="minorHAnsi"/>
          <w:color w:val="222222"/>
          <w:sz w:val="24"/>
          <w:szCs w:val="24"/>
          <w:shd w:val="clear" w:color="auto" w:fill="FFFFFF"/>
        </w:rPr>
        <w:t>Mawby</w:t>
      </w:r>
      <w:proofErr w:type="spellEnd"/>
      <w:r w:rsidRPr="000C4285">
        <w:rPr>
          <w:rFonts w:cstheme="minorHAnsi"/>
          <w:color w:val="222222"/>
          <w:sz w:val="24"/>
          <w:szCs w:val="24"/>
          <w:shd w:val="clear" w:color="auto" w:fill="FFFFFF"/>
        </w:rPr>
        <w:t>, R.C. (2010). Police corporate communications, crime reporting and the shaping of policing news. </w:t>
      </w:r>
      <w:r w:rsidRPr="000C4285">
        <w:rPr>
          <w:rFonts w:cstheme="minorHAnsi"/>
          <w:i/>
          <w:iCs/>
          <w:color w:val="222222"/>
          <w:sz w:val="24"/>
          <w:szCs w:val="24"/>
          <w:shd w:val="clear" w:color="auto" w:fill="FFFFFF"/>
        </w:rPr>
        <w:t>Policing and society</w:t>
      </w:r>
      <w:r w:rsidRPr="000C4285">
        <w:rPr>
          <w:rFonts w:cstheme="minorHAnsi"/>
          <w:color w:val="222222"/>
          <w:sz w:val="24"/>
          <w:szCs w:val="24"/>
          <w:shd w:val="clear" w:color="auto" w:fill="FFFFFF"/>
        </w:rPr>
        <w:t>, </w:t>
      </w:r>
      <w:r w:rsidRPr="000C4285">
        <w:rPr>
          <w:rFonts w:cstheme="minorHAnsi"/>
          <w:i/>
          <w:iCs/>
          <w:color w:val="222222"/>
          <w:sz w:val="24"/>
          <w:szCs w:val="24"/>
          <w:shd w:val="clear" w:color="auto" w:fill="FFFFFF"/>
        </w:rPr>
        <w:t>20</w:t>
      </w:r>
      <w:r w:rsidRPr="000C4285">
        <w:rPr>
          <w:rFonts w:cstheme="minorHAnsi"/>
          <w:color w:val="222222"/>
          <w:sz w:val="24"/>
          <w:szCs w:val="24"/>
          <w:shd w:val="clear" w:color="auto" w:fill="FFFFFF"/>
        </w:rPr>
        <w:t>(1), pp.124-139.</w:t>
      </w:r>
    </w:p>
    <w:p w14:paraId="04E36794" w14:textId="28DF6A48" w:rsidR="002E6512" w:rsidRPr="000C4285" w:rsidRDefault="002E6512" w:rsidP="002E6512">
      <w:pPr>
        <w:spacing w:after="0" w:line="480" w:lineRule="auto"/>
        <w:ind w:left="720" w:hanging="720"/>
        <w:rPr>
          <w:rFonts w:cstheme="minorHAnsi"/>
          <w:color w:val="222222"/>
          <w:sz w:val="24"/>
          <w:szCs w:val="24"/>
          <w:shd w:val="clear" w:color="auto" w:fill="FFFFFF"/>
        </w:rPr>
      </w:pPr>
      <w:r w:rsidRPr="000C4285">
        <w:rPr>
          <w:rFonts w:cstheme="minorHAnsi"/>
          <w:color w:val="222222"/>
          <w:sz w:val="24"/>
          <w:szCs w:val="24"/>
          <w:shd w:val="clear" w:color="auto" w:fill="FFFFFF"/>
        </w:rPr>
        <w:t xml:space="preserve">McGregor, R., Marianne </w:t>
      </w:r>
      <w:proofErr w:type="spellStart"/>
      <w:r w:rsidRPr="000C4285">
        <w:rPr>
          <w:rFonts w:cstheme="minorHAnsi"/>
          <w:color w:val="222222"/>
          <w:sz w:val="24"/>
          <w:szCs w:val="24"/>
          <w:shd w:val="clear" w:color="auto" w:fill="FFFFFF"/>
        </w:rPr>
        <w:t>Colbran</w:t>
      </w:r>
      <w:proofErr w:type="spellEnd"/>
      <w:r w:rsidRPr="000C4285">
        <w:rPr>
          <w:rFonts w:cstheme="minorHAnsi"/>
          <w:color w:val="222222"/>
          <w:sz w:val="24"/>
          <w:szCs w:val="24"/>
          <w:shd w:val="clear" w:color="auto" w:fill="FFFFFF"/>
        </w:rPr>
        <w:t xml:space="preserve"> (2022)</w:t>
      </w:r>
      <w:r w:rsidR="009E7DE2">
        <w:rPr>
          <w:rFonts w:cstheme="minorHAnsi"/>
          <w:color w:val="222222"/>
          <w:sz w:val="24"/>
          <w:szCs w:val="24"/>
          <w:shd w:val="clear" w:color="auto" w:fill="FFFFFF"/>
        </w:rPr>
        <w:t>.</w:t>
      </w:r>
      <w:r w:rsidRPr="000C4285">
        <w:rPr>
          <w:rFonts w:cstheme="minorHAnsi"/>
          <w:color w:val="222222"/>
          <w:sz w:val="24"/>
          <w:szCs w:val="24"/>
          <w:shd w:val="clear" w:color="auto" w:fill="FFFFFF"/>
        </w:rPr>
        <w:t xml:space="preserve"> </w:t>
      </w:r>
      <w:r w:rsidRPr="00624D75">
        <w:rPr>
          <w:rFonts w:cstheme="minorHAnsi"/>
          <w:i/>
          <w:iCs/>
          <w:color w:val="222222"/>
          <w:sz w:val="24"/>
          <w:szCs w:val="24"/>
          <w:shd w:val="clear" w:color="auto" w:fill="FFFFFF"/>
        </w:rPr>
        <w:t>Crime and Investigative Reporting in the UK.</w:t>
      </w:r>
      <w:r>
        <w:rPr>
          <w:rFonts w:cstheme="minorHAnsi"/>
          <w:color w:val="222222"/>
          <w:sz w:val="24"/>
          <w:szCs w:val="24"/>
          <w:shd w:val="clear" w:color="auto" w:fill="FFFFFF"/>
        </w:rPr>
        <w:t xml:space="preserve"> </w:t>
      </w:r>
      <w:r w:rsidRPr="000C4285">
        <w:rPr>
          <w:rFonts w:cstheme="minorHAnsi"/>
          <w:color w:val="222222"/>
          <w:sz w:val="24"/>
          <w:szCs w:val="24"/>
          <w:shd w:val="clear" w:color="auto" w:fill="FFFFFF"/>
        </w:rPr>
        <w:t>Policy Press: Bristol</w:t>
      </w:r>
      <w:r>
        <w:rPr>
          <w:rFonts w:cstheme="minorHAnsi"/>
          <w:color w:val="222222"/>
          <w:sz w:val="24"/>
          <w:szCs w:val="24"/>
          <w:shd w:val="clear" w:color="auto" w:fill="FFFFFF"/>
        </w:rPr>
        <w:t>.</w:t>
      </w:r>
    </w:p>
    <w:p w14:paraId="23094E7E" w14:textId="77777777" w:rsidR="002E6512" w:rsidRPr="000C4285" w:rsidRDefault="002E6512" w:rsidP="002E6512">
      <w:pPr>
        <w:spacing w:after="0" w:line="480" w:lineRule="auto"/>
        <w:ind w:left="720" w:hanging="720"/>
        <w:rPr>
          <w:rFonts w:cstheme="minorHAnsi"/>
          <w:color w:val="222222"/>
          <w:sz w:val="24"/>
          <w:szCs w:val="24"/>
          <w:shd w:val="clear" w:color="auto" w:fill="FFFFFF"/>
        </w:rPr>
      </w:pPr>
      <w:proofErr w:type="spellStart"/>
      <w:r w:rsidRPr="000C4285">
        <w:rPr>
          <w:rFonts w:cstheme="minorHAnsi"/>
          <w:sz w:val="24"/>
          <w:szCs w:val="24"/>
        </w:rPr>
        <w:t>Pidd</w:t>
      </w:r>
      <w:proofErr w:type="spellEnd"/>
      <w:r w:rsidRPr="000C4285">
        <w:rPr>
          <w:rFonts w:cstheme="minorHAnsi"/>
          <w:sz w:val="24"/>
          <w:szCs w:val="24"/>
        </w:rPr>
        <w:t xml:space="preserve">, H. (2022). </w:t>
      </w:r>
      <w:r w:rsidRPr="00624D75">
        <w:rPr>
          <w:rFonts w:cstheme="minorHAnsi"/>
          <w:i/>
          <w:iCs/>
          <w:sz w:val="24"/>
          <w:szCs w:val="24"/>
        </w:rPr>
        <w:t>Paedophile Jailed after Trying to Groom Children on Social Media</w:t>
      </w:r>
      <w:r w:rsidRPr="000C4285">
        <w:rPr>
          <w:rFonts w:cstheme="minorHAnsi"/>
          <w:sz w:val="24"/>
          <w:szCs w:val="24"/>
        </w:rPr>
        <w:t xml:space="preserve">. Available at: </w:t>
      </w:r>
      <w:hyperlink r:id="rId18" w:history="1">
        <w:r w:rsidRPr="000C4285">
          <w:rPr>
            <w:rStyle w:val="Hyperlink"/>
            <w:rFonts w:cstheme="minorHAnsi"/>
            <w:sz w:val="24"/>
            <w:szCs w:val="24"/>
          </w:rPr>
          <w:t>https://www.theguardian.com/uk-news/2022/may/10/paedophile-jailed-trying-groom-children-social-media</w:t>
        </w:r>
      </w:hyperlink>
      <w:r w:rsidRPr="000C4285">
        <w:rPr>
          <w:rFonts w:cstheme="minorHAnsi"/>
          <w:sz w:val="24"/>
          <w:szCs w:val="24"/>
        </w:rPr>
        <w:t>. (Accessed on 30 April 2023)</w:t>
      </w:r>
      <w:r>
        <w:rPr>
          <w:rFonts w:cstheme="minorHAnsi"/>
          <w:sz w:val="24"/>
          <w:szCs w:val="24"/>
        </w:rPr>
        <w:t>.</w:t>
      </w:r>
    </w:p>
    <w:p w14:paraId="3714F451" w14:textId="77777777" w:rsidR="002E6512" w:rsidRPr="00624D75" w:rsidRDefault="002E6512" w:rsidP="002E6512">
      <w:pPr>
        <w:spacing w:after="0" w:line="480" w:lineRule="auto"/>
        <w:ind w:left="720" w:hanging="720"/>
        <w:rPr>
          <w:rFonts w:cstheme="minorHAnsi"/>
          <w:sz w:val="24"/>
          <w:szCs w:val="24"/>
        </w:rPr>
      </w:pPr>
      <w:r w:rsidRPr="000C4285">
        <w:rPr>
          <w:rFonts w:cstheme="minorHAnsi"/>
          <w:sz w:val="24"/>
          <w:szCs w:val="24"/>
        </w:rPr>
        <w:t xml:space="preserve">Suffolk Constabulary (2023). </w:t>
      </w:r>
      <w:r w:rsidRPr="000C4285">
        <w:rPr>
          <w:rFonts w:cstheme="minorHAnsi"/>
          <w:i/>
          <w:iCs/>
          <w:sz w:val="24"/>
          <w:szCs w:val="24"/>
        </w:rPr>
        <w:t>Public Protection Department</w:t>
      </w:r>
      <w:r w:rsidRPr="000C4285">
        <w:rPr>
          <w:rFonts w:cstheme="minorHAnsi"/>
          <w:sz w:val="24"/>
          <w:szCs w:val="24"/>
        </w:rPr>
        <w:t xml:space="preserve">. [online] Available at: </w:t>
      </w:r>
      <w:hyperlink r:id="rId19" w:history="1">
        <w:r w:rsidRPr="00624D75">
          <w:rPr>
            <w:rStyle w:val="Hyperlink"/>
            <w:rFonts w:cstheme="minorHAnsi"/>
            <w:sz w:val="24"/>
            <w:szCs w:val="24"/>
          </w:rPr>
          <w:t>https://www.suffolk.police.uk/about-us/our-organisation/our-departments/public-protection-department</w:t>
        </w:r>
      </w:hyperlink>
      <w:r w:rsidRPr="00624D75">
        <w:rPr>
          <w:rFonts w:cstheme="minorHAnsi"/>
          <w:sz w:val="24"/>
          <w:szCs w:val="24"/>
        </w:rPr>
        <w:t xml:space="preserve"> (Accessed on 30 April 2023).</w:t>
      </w:r>
    </w:p>
    <w:p w14:paraId="39ED9846" w14:textId="77777777" w:rsidR="002E6512" w:rsidRPr="00624D75" w:rsidRDefault="002E6512" w:rsidP="002E6512">
      <w:pPr>
        <w:spacing w:after="0" w:line="480" w:lineRule="auto"/>
        <w:ind w:left="720" w:hanging="720"/>
        <w:rPr>
          <w:rFonts w:cstheme="minorHAnsi"/>
          <w:color w:val="000000"/>
          <w:sz w:val="24"/>
          <w:szCs w:val="24"/>
          <w:shd w:val="clear" w:color="auto" w:fill="FFFFFF"/>
        </w:rPr>
      </w:pPr>
      <w:r w:rsidRPr="00624D75">
        <w:rPr>
          <w:rFonts w:cstheme="minorHAnsi"/>
          <w:color w:val="222222"/>
          <w:sz w:val="24"/>
          <w:szCs w:val="24"/>
          <w:shd w:val="clear" w:color="auto" w:fill="FFFFFF"/>
        </w:rPr>
        <w:t xml:space="preserve">Williams, A. (2019). </w:t>
      </w:r>
      <w:r w:rsidRPr="00624D75">
        <w:rPr>
          <w:rFonts w:cstheme="minorHAnsi"/>
          <w:i/>
          <w:iCs/>
          <w:color w:val="222222"/>
          <w:sz w:val="24"/>
          <w:szCs w:val="24"/>
          <w:shd w:val="clear" w:color="auto" w:fill="FFFFFF"/>
        </w:rPr>
        <w:t>Integrated offender management: a brave new world or business as usual? In Multi-Agency Working in Criminal Justice</w:t>
      </w:r>
      <w:r>
        <w:rPr>
          <w:rFonts w:cstheme="minorHAnsi"/>
          <w:i/>
          <w:iCs/>
          <w:color w:val="222222"/>
          <w:sz w:val="24"/>
          <w:szCs w:val="24"/>
          <w:shd w:val="clear" w:color="auto" w:fill="FFFFFF"/>
        </w:rPr>
        <w:t xml:space="preserve">. </w:t>
      </w:r>
      <w:r w:rsidRPr="00624D75">
        <w:rPr>
          <w:rFonts w:cstheme="minorHAnsi"/>
          <w:color w:val="222222"/>
          <w:sz w:val="24"/>
          <w:szCs w:val="24"/>
          <w:shd w:val="clear" w:color="auto" w:fill="FFFFFF"/>
        </w:rPr>
        <w:t>Policy Press: Bristol.</w:t>
      </w:r>
    </w:p>
    <w:bookmarkEnd w:id="0"/>
    <w:p w14:paraId="6AF78EE4" w14:textId="77777777" w:rsidR="002E6512" w:rsidRPr="000C4285" w:rsidRDefault="002E6512" w:rsidP="002E6512">
      <w:pPr>
        <w:spacing w:after="0" w:line="480" w:lineRule="auto"/>
        <w:ind w:left="720" w:hanging="720"/>
        <w:rPr>
          <w:rFonts w:cstheme="minorHAnsi"/>
          <w:sz w:val="24"/>
          <w:szCs w:val="24"/>
        </w:rPr>
      </w:pPr>
    </w:p>
    <w:p w14:paraId="3631BC63" w14:textId="77777777" w:rsidR="002E6512" w:rsidRPr="000C4285" w:rsidRDefault="002E6512" w:rsidP="002E6512">
      <w:pPr>
        <w:spacing w:after="0" w:line="480" w:lineRule="auto"/>
        <w:rPr>
          <w:rFonts w:cstheme="minorHAnsi"/>
          <w:sz w:val="24"/>
          <w:szCs w:val="24"/>
        </w:rPr>
      </w:pPr>
    </w:p>
    <w:p w14:paraId="2D14E9AC" w14:textId="77777777" w:rsidR="002E6512" w:rsidRPr="000C4285" w:rsidRDefault="002E6512" w:rsidP="002E6512">
      <w:pPr>
        <w:shd w:val="clear" w:color="auto" w:fill="FFFFFF"/>
        <w:spacing w:after="0" w:line="480" w:lineRule="auto"/>
        <w:ind w:left="720" w:hanging="720"/>
        <w:contextualSpacing/>
        <w:rPr>
          <w:rFonts w:cstheme="minorHAnsi"/>
          <w:sz w:val="24"/>
          <w:szCs w:val="24"/>
          <w:shd w:val="clear" w:color="auto" w:fill="FFFFFF"/>
        </w:rPr>
      </w:pPr>
    </w:p>
    <w:p w14:paraId="13CB8FCE" w14:textId="77777777" w:rsidR="002E6512" w:rsidRDefault="002E6512" w:rsidP="00093D7C">
      <w:pPr>
        <w:pStyle w:val="NoSpacing"/>
        <w:spacing w:line="480" w:lineRule="auto"/>
        <w:rPr>
          <w:color w:val="222222"/>
          <w:sz w:val="24"/>
          <w:szCs w:val="24"/>
          <w:shd w:val="clear" w:color="auto" w:fill="FFFFFF"/>
        </w:rPr>
      </w:pPr>
    </w:p>
    <w:p w14:paraId="6EF0A5C5" w14:textId="77777777" w:rsidR="0058431C" w:rsidRDefault="0058431C" w:rsidP="00093D7C">
      <w:pPr>
        <w:pStyle w:val="NoSpacing"/>
        <w:spacing w:line="480" w:lineRule="auto"/>
        <w:rPr>
          <w:color w:val="222222"/>
          <w:sz w:val="24"/>
          <w:szCs w:val="24"/>
          <w:shd w:val="clear" w:color="auto" w:fill="FFFFFF"/>
        </w:rPr>
      </w:pPr>
    </w:p>
    <w:p w14:paraId="3D37F5C8" w14:textId="77777777" w:rsidR="0058431C" w:rsidRDefault="0058431C" w:rsidP="00093D7C">
      <w:pPr>
        <w:pStyle w:val="NoSpacing"/>
        <w:spacing w:line="480" w:lineRule="auto"/>
        <w:rPr>
          <w:color w:val="222222"/>
          <w:sz w:val="24"/>
          <w:szCs w:val="24"/>
          <w:shd w:val="clear" w:color="auto" w:fill="FFFFFF"/>
        </w:rPr>
      </w:pPr>
    </w:p>
    <w:p w14:paraId="01E3D2B7" w14:textId="77777777" w:rsidR="0058431C" w:rsidRDefault="0058431C" w:rsidP="00093D7C">
      <w:pPr>
        <w:pStyle w:val="NoSpacing"/>
        <w:spacing w:line="480" w:lineRule="auto"/>
        <w:rPr>
          <w:color w:val="222222"/>
          <w:sz w:val="24"/>
          <w:szCs w:val="24"/>
          <w:shd w:val="clear" w:color="auto" w:fill="FFFFFF"/>
        </w:rPr>
      </w:pPr>
    </w:p>
    <w:p w14:paraId="4AE3BB2F" w14:textId="77777777" w:rsidR="0058431C" w:rsidRDefault="0058431C" w:rsidP="00093D7C">
      <w:pPr>
        <w:pStyle w:val="NoSpacing"/>
        <w:spacing w:line="480" w:lineRule="auto"/>
        <w:rPr>
          <w:color w:val="222222"/>
          <w:sz w:val="24"/>
          <w:szCs w:val="24"/>
          <w:shd w:val="clear" w:color="auto" w:fill="FFFFFF"/>
        </w:rPr>
      </w:pPr>
    </w:p>
    <w:p w14:paraId="596BFAAD" w14:textId="77777777" w:rsidR="0058431C" w:rsidRDefault="0058431C" w:rsidP="00093D7C">
      <w:pPr>
        <w:pStyle w:val="NoSpacing"/>
        <w:spacing w:line="480" w:lineRule="auto"/>
        <w:rPr>
          <w:color w:val="222222"/>
          <w:sz w:val="24"/>
          <w:szCs w:val="24"/>
          <w:shd w:val="clear" w:color="auto" w:fill="FFFFFF"/>
        </w:rPr>
      </w:pPr>
    </w:p>
    <w:p w14:paraId="59724DC9" w14:textId="77777777" w:rsidR="0058431C" w:rsidRDefault="0058431C" w:rsidP="00093D7C">
      <w:pPr>
        <w:pStyle w:val="NoSpacing"/>
        <w:spacing w:line="480" w:lineRule="auto"/>
        <w:rPr>
          <w:color w:val="222222"/>
          <w:sz w:val="24"/>
          <w:szCs w:val="24"/>
          <w:shd w:val="clear" w:color="auto" w:fill="FFFFFF"/>
        </w:rPr>
      </w:pPr>
    </w:p>
    <w:p w14:paraId="6A56E06C" w14:textId="77777777" w:rsidR="0058431C" w:rsidRDefault="0058431C" w:rsidP="00093D7C">
      <w:pPr>
        <w:pStyle w:val="NoSpacing"/>
        <w:spacing w:line="480" w:lineRule="auto"/>
        <w:rPr>
          <w:color w:val="222222"/>
          <w:sz w:val="24"/>
          <w:szCs w:val="24"/>
          <w:shd w:val="clear" w:color="auto" w:fill="FFFFFF"/>
        </w:rPr>
      </w:pPr>
    </w:p>
    <w:p w14:paraId="0668057E" w14:textId="77777777" w:rsidR="0058431C" w:rsidRDefault="0058431C" w:rsidP="00093D7C">
      <w:pPr>
        <w:pStyle w:val="NoSpacing"/>
        <w:spacing w:line="480" w:lineRule="auto"/>
        <w:rPr>
          <w:color w:val="222222"/>
          <w:sz w:val="24"/>
          <w:szCs w:val="24"/>
          <w:shd w:val="clear" w:color="auto" w:fill="FFFFFF"/>
        </w:rPr>
      </w:pPr>
    </w:p>
    <w:p w14:paraId="2A0C1434" w14:textId="77777777" w:rsidR="0058431C" w:rsidRDefault="0058431C" w:rsidP="0058431C">
      <w:pPr>
        <w:pStyle w:val="Default"/>
        <w:spacing w:line="480" w:lineRule="auto"/>
        <w:rPr>
          <w:rFonts w:asciiTheme="minorHAnsi" w:hAnsiTheme="minorHAnsi" w:cstheme="minorHAnsi"/>
        </w:rPr>
      </w:pPr>
      <w:r w:rsidRPr="00C66911">
        <w:rPr>
          <w:rFonts w:asciiTheme="minorHAnsi" w:hAnsiTheme="minorHAnsi" w:cstheme="minorHAnsi"/>
          <w:b/>
          <w:bCs/>
          <w:u w:val="single"/>
        </w:rPr>
        <w:t>Essay Three</w:t>
      </w:r>
      <w:r>
        <w:rPr>
          <w:rFonts w:asciiTheme="minorHAnsi" w:hAnsiTheme="minorHAnsi" w:cstheme="minorHAnsi"/>
          <w:b/>
          <w:bCs/>
          <w:u w:val="single"/>
        </w:rPr>
        <w:br/>
      </w:r>
      <w:r>
        <w:rPr>
          <w:rFonts w:asciiTheme="minorHAnsi" w:hAnsiTheme="minorHAnsi" w:cstheme="minorHAnsi"/>
        </w:rPr>
        <w:t xml:space="preserve">How effective is early intervention in preventing young people from offending, or re-offending? </w:t>
      </w:r>
    </w:p>
    <w:p w14:paraId="2C6FDDDE" w14:textId="77777777" w:rsidR="0058431C" w:rsidRPr="00C66911" w:rsidRDefault="0058431C" w:rsidP="0058431C">
      <w:pPr>
        <w:pStyle w:val="Default"/>
        <w:spacing w:line="480" w:lineRule="auto"/>
        <w:rPr>
          <w:rFonts w:asciiTheme="minorHAnsi" w:hAnsiTheme="minorHAnsi" w:cstheme="minorHAnsi"/>
          <w:u w:val="single"/>
        </w:rPr>
      </w:pPr>
    </w:p>
    <w:p w14:paraId="5A9F525B"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Over the years, society has emphasised the significance of enacting rules and activities that discourage the younger generation from getting involved in criminal and delinquent behaviours </w:t>
      </w:r>
      <w:r>
        <w:rPr>
          <w:rFonts w:cstheme="minorHAnsi"/>
          <w:sz w:val="24"/>
          <w:szCs w:val="24"/>
        </w:rPr>
        <w:t>over rehabilitation</w:t>
      </w:r>
      <w:r w:rsidRPr="00C66911">
        <w:rPr>
          <w:rFonts w:cstheme="minorHAnsi"/>
          <w:sz w:val="24"/>
          <w:szCs w:val="24"/>
        </w:rPr>
        <w:t xml:space="preserve">. Guidelines set by the government insist that prevention is a task for the entire society and not </w:t>
      </w:r>
      <w:r>
        <w:rPr>
          <w:rFonts w:cstheme="minorHAnsi"/>
          <w:sz w:val="24"/>
          <w:szCs w:val="24"/>
        </w:rPr>
        <w:t>only</w:t>
      </w:r>
      <w:r w:rsidRPr="00C66911">
        <w:rPr>
          <w:rFonts w:cstheme="minorHAnsi"/>
          <w:sz w:val="24"/>
          <w:szCs w:val="24"/>
        </w:rPr>
        <w:t xml:space="preserve"> the Criminal Justice System. The weakening of the economy and other social factors are significant causes of youth offending (Sullivan, 1989)</w:t>
      </w:r>
      <w:r w:rsidRPr="00C66911">
        <w:rPr>
          <w:rFonts w:cstheme="minorHAnsi"/>
          <w:b/>
          <w:bCs/>
          <w:sz w:val="24"/>
          <w:szCs w:val="24"/>
        </w:rPr>
        <w:t xml:space="preserve">. </w:t>
      </w:r>
      <w:r w:rsidRPr="00C66911">
        <w:rPr>
          <w:rFonts w:cstheme="minorHAnsi"/>
          <w:sz w:val="24"/>
          <w:szCs w:val="24"/>
        </w:rPr>
        <w:t>An unstable social and economic situation is associated with unemployment and low income among the youth, which might see some getting involved in criminal activities to survive (Martyn, 2019).</w:t>
      </w:r>
      <w:r w:rsidRPr="006743D3">
        <w:rPr>
          <w:rFonts w:cstheme="minorHAnsi"/>
          <w:sz w:val="24"/>
          <w:szCs w:val="24"/>
        </w:rPr>
        <w:t xml:space="preserve"> </w:t>
      </w:r>
      <w:r w:rsidRPr="00D077BB">
        <w:rPr>
          <w:rFonts w:cstheme="minorHAnsi"/>
          <w:sz w:val="24"/>
          <w:szCs w:val="24"/>
        </w:rPr>
        <w:t>Th</w:t>
      </w:r>
      <w:r>
        <w:rPr>
          <w:rFonts w:cstheme="minorHAnsi"/>
          <w:sz w:val="24"/>
          <w:szCs w:val="24"/>
        </w:rPr>
        <w:t>is essay</w:t>
      </w:r>
      <w:r w:rsidRPr="00D077BB">
        <w:rPr>
          <w:rFonts w:cstheme="minorHAnsi"/>
          <w:sz w:val="24"/>
          <w:szCs w:val="24"/>
        </w:rPr>
        <w:t xml:space="preserve"> analyses </w:t>
      </w:r>
      <w:r>
        <w:rPr>
          <w:rFonts w:cstheme="minorHAnsi"/>
          <w:sz w:val="24"/>
          <w:szCs w:val="24"/>
        </w:rPr>
        <w:t xml:space="preserve">whether early intervention is effective in preventing young people from offending or re-offending. </w:t>
      </w:r>
    </w:p>
    <w:p w14:paraId="2D275C8E"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Modernisation has led to the interference of existing social norms that prevent young people from engaging in deviant behaviours in developing and developed countries. According to Martyn (2019) </w:t>
      </w:r>
      <w:r>
        <w:rPr>
          <w:rFonts w:cstheme="minorHAnsi"/>
          <w:sz w:val="24"/>
          <w:szCs w:val="24"/>
        </w:rPr>
        <w:t>y</w:t>
      </w:r>
      <w:r w:rsidRPr="00C66911">
        <w:rPr>
          <w:rFonts w:cstheme="minorHAnsi"/>
          <w:sz w:val="24"/>
          <w:szCs w:val="24"/>
        </w:rPr>
        <w:t>oung people as they grow older are free to engage in activities they were not initially allowed to and there is a need to assist them to adapt to this change. Pressure to keep up with current lifestyles push many young people to continuously get involved in breaking the law (Hendry, 1993).</w:t>
      </w:r>
    </w:p>
    <w:p w14:paraId="5A1671DA"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Statistics reveal that urban areas are associated with higher crime rates involving young people compared to rural areas (</w:t>
      </w:r>
      <w:r w:rsidRPr="00C66911">
        <w:rPr>
          <w:rFonts w:cstheme="minorHAnsi"/>
          <w:color w:val="222222"/>
          <w:sz w:val="24"/>
          <w:szCs w:val="24"/>
          <w:shd w:val="clear" w:color="auto" w:fill="FFFFFF"/>
        </w:rPr>
        <w:t>Attar, Guerra and Tolan, 1994).</w:t>
      </w:r>
      <w:r w:rsidRPr="00C66911">
        <w:rPr>
          <w:rFonts w:cstheme="minorHAnsi"/>
          <w:sz w:val="24"/>
          <w:szCs w:val="24"/>
        </w:rPr>
        <w:t xml:space="preserve"> Social control in rural areas is driven by community standards that promote a societal approach to leading the youth and thus more affective early intervention (</w:t>
      </w:r>
      <w:proofErr w:type="spellStart"/>
      <w:r w:rsidRPr="00C66911">
        <w:rPr>
          <w:rFonts w:cstheme="minorHAnsi"/>
          <w:sz w:val="24"/>
          <w:szCs w:val="24"/>
        </w:rPr>
        <w:t>Croese</w:t>
      </w:r>
      <w:proofErr w:type="spellEnd"/>
      <w:r w:rsidRPr="00C66911">
        <w:rPr>
          <w:rFonts w:cstheme="minorHAnsi"/>
          <w:sz w:val="24"/>
          <w:szCs w:val="24"/>
        </w:rPr>
        <w:t xml:space="preserve"> et al., 2020). In contrast, in urban areas, judicial measures are advocated for though they are associated with high crime rates (</w:t>
      </w:r>
      <w:proofErr w:type="spellStart"/>
      <w:r w:rsidRPr="00C66911">
        <w:rPr>
          <w:rFonts w:cstheme="minorHAnsi"/>
          <w:sz w:val="24"/>
          <w:szCs w:val="24"/>
        </w:rPr>
        <w:t>Croese</w:t>
      </w:r>
      <w:proofErr w:type="spellEnd"/>
      <w:r w:rsidRPr="00C66911">
        <w:rPr>
          <w:rFonts w:cstheme="minorHAnsi"/>
          <w:sz w:val="24"/>
          <w:szCs w:val="24"/>
        </w:rPr>
        <w:t xml:space="preserve"> et al., 2020).</w:t>
      </w:r>
      <w:r w:rsidRPr="00C66911">
        <w:rPr>
          <w:rFonts w:cstheme="minorHAnsi"/>
          <w:b/>
          <w:bCs/>
          <w:sz w:val="24"/>
          <w:szCs w:val="24"/>
        </w:rPr>
        <w:t xml:space="preserve"> </w:t>
      </w:r>
      <w:r w:rsidRPr="00C66911">
        <w:rPr>
          <w:rFonts w:cstheme="minorHAnsi"/>
          <w:sz w:val="24"/>
          <w:szCs w:val="24"/>
        </w:rPr>
        <w:t>The high population in urban areas tends to weaken social morals, due to interactions specifically through media trends encouraging youths to commit crimes for status (Lopez and Emmer, 2002).</w:t>
      </w:r>
    </w:p>
    <w:p w14:paraId="2A1A8FDD" w14:textId="77777777" w:rsidR="0058431C" w:rsidRPr="00C66911" w:rsidRDefault="0058431C" w:rsidP="0058431C">
      <w:pPr>
        <w:spacing w:after="0" w:line="480" w:lineRule="auto"/>
        <w:rPr>
          <w:rFonts w:cstheme="minorHAnsi"/>
          <w:i/>
          <w:sz w:val="24"/>
          <w:szCs w:val="24"/>
        </w:rPr>
      </w:pPr>
      <w:r w:rsidRPr="00C66911">
        <w:rPr>
          <w:rFonts w:cstheme="minorHAnsi"/>
          <w:sz w:val="24"/>
          <w:szCs w:val="24"/>
        </w:rPr>
        <w:t xml:space="preserve">The increased gap between the rich and poor has excluded some young people. Mowat (2019) explains the young turn to committing crimes as an escape to modern stresses from society. Many youths would prefer to be in and out of prisons if they enjoy a </w:t>
      </w:r>
      <w:r>
        <w:rPr>
          <w:rFonts w:cstheme="minorHAnsi"/>
          <w:sz w:val="24"/>
          <w:szCs w:val="24"/>
        </w:rPr>
        <w:t>luxurious</w:t>
      </w:r>
      <w:r w:rsidRPr="00C66911">
        <w:rPr>
          <w:rFonts w:cstheme="minorHAnsi"/>
          <w:sz w:val="24"/>
          <w:szCs w:val="24"/>
        </w:rPr>
        <w:t xml:space="preserve"> life</w:t>
      </w:r>
      <w:r>
        <w:rPr>
          <w:rFonts w:cstheme="minorHAnsi"/>
          <w:sz w:val="24"/>
          <w:szCs w:val="24"/>
        </w:rPr>
        <w:t>style</w:t>
      </w:r>
      <w:r w:rsidRPr="00C66911">
        <w:rPr>
          <w:rFonts w:cstheme="minorHAnsi"/>
          <w:sz w:val="24"/>
          <w:szCs w:val="24"/>
        </w:rPr>
        <w:t xml:space="preserve"> for the short periods they are released.</w:t>
      </w:r>
      <w:r>
        <w:rPr>
          <w:rFonts w:cstheme="minorHAnsi"/>
          <w:i/>
          <w:sz w:val="24"/>
          <w:szCs w:val="24"/>
        </w:rPr>
        <w:t xml:space="preserve"> </w:t>
      </w:r>
      <w:r w:rsidRPr="00C66911">
        <w:rPr>
          <w:rFonts w:cstheme="minorHAnsi"/>
          <w:sz w:val="24"/>
          <w:szCs w:val="24"/>
        </w:rPr>
        <w:t xml:space="preserve">Early crime prevention is crucial in ensuring young people do not engage in criminal activities. Youth crime can be reduced by consistent punishment of youth offenders (Soled </w:t>
      </w:r>
      <w:r w:rsidRPr="00C66911">
        <w:rPr>
          <w:rFonts w:cstheme="minorHAnsi"/>
          <w:iCs/>
          <w:sz w:val="24"/>
          <w:szCs w:val="24"/>
        </w:rPr>
        <w:t>et al</w:t>
      </w:r>
      <w:r w:rsidRPr="00C66911">
        <w:rPr>
          <w:rFonts w:cstheme="minorHAnsi"/>
          <w:i/>
          <w:iCs/>
          <w:sz w:val="24"/>
          <w:szCs w:val="24"/>
        </w:rPr>
        <w:t>.</w:t>
      </w:r>
      <w:r w:rsidRPr="00C66911">
        <w:rPr>
          <w:rFonts w:cstheme="minorHAnsi"/>
          <w:sz w:val="24"/>
          <w:szCs w:val="24"/>
        </w:rPr>
        <w:t>, 2022). However, supporting ex-offenders is vital to ensure they do not engage in re-offending activities, and early intervention is crucial to avoid youths becoming offenders to begin with (</w:t>
      </w:r>
      <w:proofErr w:type="spellStart"/>
      <w:r w:rsidRPr="00C66911">
        <w:rPr>
          <w:rFonts w:cstheme="minorHAnsi"/>
          <w:sz w:val="24"/>
          <w:szCs w:val="24"/>
        </w:rPr>
        <w:t>Loeber</w:t>
      </w:r>
      <w:proofErr w:type="spellEnd"/>
      <w:r w:rsidRPr="00C66911">
        <w:rPr>
          <w:rFonts w:cstheme="minorHAnsi"/>
          <w:sz w:val="24"/>
          <w:szCs w:val="24"/>
        </w:rPr>
        <w:t xml:space="preserve"> and Farrington, 2000)</w:t>
      </w:r>
    </w:p>
    <w:p w14:paraId="580DD8B1" w14:textId="77777777" w:rsidR="0058431C" w:rsidRPr="00C66911" w:rsidRDefault="0058431C" w:rsidP="0058431C">
      <w:pPr>
        <w:spacing w:after="0" w:line="480" w:lineRule="auto"/>
        <w:rPr>
          <w:rFonts w:cstheme="minorHAnsi"/>
          <w:i/>
          <w:sz w:val="24"/>
          <w:szCs w:val="24"/>
        </w:rPr>
      </w:pPr>
      <w:r w:rsidRPr="00C66911">
        <w:rPr>
          <w:rFonts w:cstheme="minorHAnsi"/>
          <w:sz w:val="24"/>
          <w:szCs w:val="24"/>
        </w:rPr>
        <w:t xml:space="preserve">Governments have developed various ways of helping young people to reduce offending and re-offending. A personalised approach is one of the ways to deal with young people on the verge of committing a crime or re-offending (Tyler and Lofstrom, 2009). Young people differ from others, and offering personalised assistance is more goal oriented. Another government measure to assist the youth in reducing criminal activities is through training programs at the end of the custodial period to ensure the youth have sustainable skills to secure employment opportunities and avoid getting involved in crime (Taylor and Toohey, 2011). </w:t>
      </w:r>
    </w:p>
    <w:p w14:paraId="263EDC1D"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The functioning of a family setup can determine if a young person might be at risk of getting involved in criminal activities. </w:t>
      </w:r>
      <w:proofErr w:type="spellStart"/>
      <w:r w:rsidRPr="00C66911">
        <w:rPr>
          <w:rFonts w:cstheme="minorHAnsi"/>
          <w:sz w:val="24"/>
          <w:szCs w:val="24"/>
        </w:rPr>
        <w:t>Calma</w:t>
      </w:r>
      <w:proofErr w:type="spellEnd"/>
      <w:r w:rsidRPr="00C66911">
        <w:rPr>
          <w:rFonts w:cstheme="minorHAnsi"/>
          <w:sz w:val="24"/>
          <w:szCs w:val="24"/>
        </w:rPr>
        <w:t xml:space="preserve"> </w:t>
      </w:r>
      <w:r w:rsidRPr="00B21F73">
        <w:rPr>
          <w:rFonts w:cstheme="minorHAnsi"/>
          <w:i/>
          <w:iCs/>
          <w:sz w:val="24"/>
          <w:szCs w:val="24"/>
        </w:rPr>
        <w:t>et al</w:t>
      </w:r>
      <w:r w:rsidRPr="00C66911">
        <w:rPr>
          <w:rFonts w:cstheme="minorHAnsi"/>
          <w:sz w:val="24"/>
          <w:szCs w:val="24"/>
        </w:rPr>
        <w:t>. (2017) explain that there are programs available for youths sponsored by governments and also programmes for families such as Flying Start Wales, Sure Start and Action for Children (AFC) which offer parenting classes to assist parents in creating a safe and stable environment for their children to grow up in (Action for Children, 2023) along with also assisting youths with work placements, partnerships and skills workshops to assist them with their future career avoiding them going down the incorrect path (AFC, 2023).</w:t>
      </w:r>
    </w:p>
    <w:p w14:paraId="548F07E5"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Young people </w:t>
      </w:r>
      <w:r>
        <w:rPr>
          <w:rFonts w:cstheme="minorHAnsi"/>
          <w:sz w:val="24"/>
          <w:szCs w:val="24"/>
        </w:rPr>
        <w:t>often turn to</w:t>
      </w:r>
      <w:r w:rsidRPr="00C66911">
        <w:rPr>
          <w:rFonts w:cstheme="minorHAnsi"/>
          <w:sz w:val="24"/>
          <w:szCs w:val="24"/>
        </w:rPr>
        <w:t xml:space="preserve"> </w:t>
      </w:r>
      <w:r>
        <w:rPr>
          <w:rFonts w:cstheme="minorHAnsi"/>
          <w:sz w:val="24"/>
          <w:szCs w:val="24"/>
        </w:rPr>
        <w:t>crime</w:t>
      </w:r>
      <w:r w:rsidRPr="00C66911">
        <w:rPr>
          <w:rFonts w:cstheme="minorHAnsi"/>
          <w:sz w:val="24"/>
          <w:szCs w:val="24"/>
        </w:rPr>
        <w:t xml:space="preserve"> due to prior abuse (</w:t>
      </w:r>
      <w:proofErr w:type="spellStart"/>
      <w:r w:rsidRPr="00C66911">
        <w:rPr>
          <w:rFonts w:cstheme="minorHAnsi"/>
          <w:sz w:val="24"/>
          <w:szCs w:val="24"/>
        </w:rPr>
        <w:t>Rocque</w:t>
      </w:r>
      <w:proofErr w:type="spellEnd"/>
      <w:r w:rsidRPr="00C66911">
        <w:rPr>
          <w:rFonts w:cstheme="minorHAnsi"/>
          <w:sz w:val="24"/>
          <w:szCs w:val="24"/>
        </w:rPr>
        <w:t>, 2017). Evidence also shows that intervention at a younger age produces more responsible adults (Firmin, 2020). Adverse Childhood Experiences (ACEs) are a big factor to children growing up and committing crime. ACEs are stressful experiences that occur during childhood that directly harm or affect the environment a child is growing up in (</w:t>
      </w:r>
      <w:proofErr w:type="spellStart"/>
      <w:r w:rsidRPr="00C66911">
        <w:rPr>
          <w:rFonts w:cstheme="minorHAnsi"/>
          <w:sz w:val="24"/>
          <w:szCs w:val="24"/>
        </w:rPr>
        <w:t>Boullier</w:t>
      </w:r>
      <w:proofErr w:type="spellEnd"/>
      <w:r w:rsidRPr="00C66911">
        <w:rPr>
          <w:rFonts w:cstheme="minorHAnsi"/>
          <w:sz w:val="24"/>
          <w:szCs w:val="24"/>
        </w:rPr>
        <w:t xml:space="preserve"> and Blair, 2018). A study was conducted in Wales involving almost 4,000 participants which found that respondents with four or more ACEs were 15 times more likely to commit a violent crime when they grew up (Vaswani, 2018). A further study conducted specifically on 12,000 youth offenders found that each additional ACE a youth offender had increased the risk of them becoming a violent or serious offender by 35% (Fox et al, 2015). The programmes available intervene while the children are still young with the intention of avoiding the consequences of ACE’s. Youth Crime Prevention Programmes are government programmes that are also available, they work to keep youths away from crime, they not only help youths who have been involved with the police previously but also youths associated with Anti-Social Behaviour (ASB) or youths that are at risk of committing crimes (Gov.UK, 2023). </w:t>
      </w:r>
    </w:p>
    <w:p w14:paraId="0E2EC159"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Schools have an impact on the kind of choices young people make and have more pressure now to assist with early intervention. School intervention can detect anti-social behaviours early (DfE and Hawkins, 2018) and now have more onus on them to act and put plans in place to avoid escalation of behaviour. This is particularly evident in schools in London, there is a charity named ‘Growing Against Violence’ which runs in 600 schools. They aim to prevent children from going down the crime route by conducting workshops within the schools targeting them while they are young (Growing Against Violence, 2022). </w:t>
      </w:r>
    </w:p>
    <w:p w14:paraId="32BC2F0D"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Action for Children have results to show that early intervention is effective with preventing youth offending. Since 2007 they state that more than 80% of the male youths that have taken part in their programme ‘Moving On’ have stayed out of prison after the programme (AFC, 2023). Along with a youth who had previously committed over 600 offences has not reoffended since he went on the programme and received the support needed (AFC, 2023). While in Glasgow where the charity also run the programme, only 4 out of 49 youths re offended after the programme (AFC, 2023). </w:t>
      </w:r>
    </w:p>
    <w:p w14:paraId="7865D6A4" w14:textId="77777777" w:rsidR="0058431C" w:rsidRPr="00C66911" w:rsidRDefault="0058431C" w:rsidP="0058431C">
      <w:pPr>
        <w:spacing w:after="0" w:line="480" w:lineRule="auto"/>
        <w:rPr>
          <w:rFonts w:cstheme="minorHAnsi"/>
          <w:sz w:val="24"/>
          <w:szCs w:val="24"/>
        </w:rPr>
      </w:pPr>
      <w:r w:rsidRPr="00C66911">
        <w:rPr>
          <w:rFonts w:cstheme="minorHAnsi"/>
          <w:sz w:val="24"/>
          <w:szCs w:val="24"/>
        </w:rPr>
        <w:t xml:space="preserve">It is evident society has come a long way from only punishing offending, to now attempting to put measures in place to avoid youth offending from </w:t>
      </w:r>
      <w:r>
        <w:rPr>
          <w:rFonts w:cstheme="minorHAnsi"/>
          <w:sz w:val="24"/>
          <w:szCs w:val="24"/>
        </w:rPr>
        <w:t>occurring</w:t>
      </w:r>
      <w:r w:rsidRPr="00C66911">
        <w:rPr>
          <w:rFonts w:cstheme="minorHAnsi"/>
          <w:sz w:val="24"/>
          <w:szCs w:val="24"/>
        </w:rPr>
        <w:t xml:space="preserve"> in the first place. It is clear from results that early intervention is effective; however, crime rates are still high within youths along with ASB issues. It is clear the demand remains to continue developing new and effective early interventions and continue analysing data over time to determine the effectiveness.  </w:t>
      </w:r>
    </w:p>
    <w:p w14:paraId="75E8585F" w14:textId="77777777" w:rsidR="0058431C" w:rsidRPr="00C66911" w:rsidRDefault="0058431C" w:rsidP="0058431C">
      <w:pPr>
        <w:spacing w:after="0" w:line="480" w:lineRule="auto"/>
        <w:ind w:firstLine="0"/>
        <w:rPr>
          <w:rFonts w:cstheme="minorHAnsi"/>
          <w:b/>
          <w:bCs/>
          <w:sz w:val="24"/>
          <w:szCs w:val="24"/>
        </w:rPr>
      </w:pPr>
      <w:r w:rsidRPr="00C66911">
        <w:rPr>
          <w:rFonts w:cstheme="minorHAnsi"/>
          <w:b/>
          <w:bCs/>
          <w:sz w:val="24"/>
          <w:szCs w:val="24"/>
        </w:rPr>
        <w:t>1</w:t>
      </w:r>
      <w:r>
        <w:rPr>
          <w:rFonts w:cstheme="minorHAnsi"/>
          <w:b/>
          <w:bCs/>
          <w:sz w:val="24"/>
          <w:szCs w:val="24"/>
        </w:rPr>
        <w:t>094</w:t>
      </w:r>
      <w:r w:rsidRPr="00C66911">
        <w:rPr>
          <w:rFonts w:cstheme="minorHAnsi"/>
          <w:b/>
          <w:bCs/>
          <w:sz w:val="24"/>
          <w:szCs w:val="24"/>
        </w:rPr>
        <w:t xml:space="preserve"> words</w:t>
      </w:r>
      <w:r w:rsidRPr="00C66911">
        <w:rPr>
          <w:rFonts w:cstheme="minorHAnsi"/>
          <w:b/>
          <w:sz w:val="24"/>
          <w:szCs w:val="24"/>
        </w:rPr>
        <w:br w:type="page"/>
      </w:r>
    </w:p>
    <w:p w14:paraId="6D932C05" w14:textId="77777777" w:rsidR="0058431C" w:rsidRDefault="0058431C" w:rsidP="0058431C">
      <w:pPr>
        <w:spacing w:after="0" w:line="480" w:lineRule="auto"/>
        <w:ind w:left="720" w:hanging="720"/>
        <w:rPr>
          <w:rFonts w:cstheme="minorHAnsi"/>
          <w:color w:val="222222"/>
          <w:sz w:val="24"/>
          <w:szCs w:val="24"/>
          <w:shd w:val="clear" w:color="auto" w:fill="FFFFFF"/>
        </w:rPr>
      </w:pPr>
      <w:r>
        <w:rPr>
          <w:rFonts w:cstheme="minorHAnsi"/>
          <w:color w:val="222222"/>
          <w:sz w:val="24"/>
          <w:szCs w:val="24"/>
          <w:shd w:val="clear" w:color="auto" w:fill="FFFFFF"/>
        </w:rPr>
        <w:t>Reference List</w:t>
      </w:r>
    </w:p>
    <w:p w14:paraId="420CB13B" w14:textId="77777777" w:rsidR="0058431C" w:rsidRPr="00C66911" w:rsidRDefault="0058431C" w:rsidP="0058431C">
      <w:pPr>
        <w:spacing w:after="0" w:line="480" w:lineRule="auto"/>
        <w:ind w:left="720" w:hanging="720"/>
        <w:rPr>
          <w:rFonts w:cstheme="minorHAnsi"/>
          <w:sz w:val="24"/>
          <w:szCs w:val="24"/>
        </w:rPr>
      </w:pPr>
      <w:r w:rsidRPr="00C66911">
        <w:rPr>
          <w:rFonts w:cstheme="minorHAnsi"/>
          <w:color w:val="222222"/>
          <w:sz w:val="24"/>
          <w:szCs w:val="24"/>
          <w:shd w:val="clear" w:color="auto" w:fill="FFFFFF"/>
        </w:rPr>
        <w:t xml:space="preserve">Attar, B.K., Guerra, N.G. and Tolan, P.H. (1994). </w:t>
      </w:r>
      <w:proofErr w:type="spellStart"/>
      <w:r w:rsidRPr="00C66911">
        <w:rPr>
          <w:rFonts w:cstheme="minorHAnsi"/>
          <w:color w:val="222222"/>
          <w:sz w:val="24"/>
          <w:szCs w:val="24"/>
          <w:shd w:val="clear" w:color="auto" w:fill="FFFFFF"/>
        </w:rPr>
        <w:t>Neighborhood</w:t>
      </w:r>
      <w:proofErr w:type="spellEnd"/>
      <w:r w:rsidRPr="00C66911">
        <w:rPr>
          <w:rFonts w:cstheme="minorHAnsi"/>
          <w:color w:val="222222"/>
          <w:sz w:val="24"/>
          <w:szCs w:val="24"/>
          <w:shd w:val="clear" w:color="auto" w:fill="FFFFFF"/>
        </w:rPr>
        <w:t xml:space="preserve"> disadvantage, stressful life events and adjustments in urban elementary-school children. </w:t>
      </w:r>
      <w:r w:rsidRPr="00C66911">
        <w:rPr>
          <w:rFonts w:cstheme="minorHAnsi"/>
          <w:i/>
          <w:iCs/>
          <w:color w:val="222222"/>
          <w:sz w:val="24"/>
          <w:szCs w:val="24"/>
          <w:shd w:val="clear" w:color="auto" w:fill="FFFFFF"/>
        </w:rPr>
        <w:t>Journal of clinical child psychology</w:t>
      </w:r>
      <w:r w:rsidRPr="00C66911">
        <w:rPr>
          <w:rFonts w:cstheme="minorHAnsi"/>
          <w:color w:val="222222"/>
          <w:sz w:val="24"/>
          <w:szCs w:val="24"/>
          <w:shd w:val="clear" w:color="auto" w:fill="FFFFFF"/>
        </w:rPr>
        <w:t>, </w:t>
      </w:r>
      <w:r w:rsidRPr="00C66911">
        <w:rPr>
          <w:rFonts w:cstheme="minorHAnsi"/>
          <w:i/>
          <w:iCs/>
          <w:color w:val="222222"/>
          <w:sz w:val="24"/>
          <w:szCs w:val="24"/>
          <w:shd w:val="clear" w:color="auto" w:fill="FFFFFF"/>
        </w:rPr>
        <w:t>23</w:t>
      </w:r>
      <w:r w:rsidRPr="00C66911">
        <w:rPr>
          <w:rFonts w:cstheme="minorHAnsi"/>
          <w:color w:val="222222"/>
          <w:sz w:val="24"/>
          <w:szCs w:val="24"/>
          <w:shd w:val="clear" w:color="auto" w:fill="FFFFFF"/>
        </w:rPr>
        <w:t>(4), pp.391-400.</w:t>
      </w:r>
      <w:r w:rsidRPr="00C66911">
        <w:rPr>
          <w:rFonts w:cstheme="minorHAnsi"/>
          <w:sz w:val="24"/>
          <w:szCs w:val="24"/>
        </w:rPr>
        <w:t xml:space="preserve"> </w:t>
      </w:r>
    </w:p>
    <w:p w14:paraId="7BF7F02F" w14:textId="77777777" w:rsidR="0058431C" w:rsidRPr="00C66911" w:rsidRDefault="0058431C" w:rsidP="0058431C">
      <w:pPr>
        <w:spacing w:after="0" w:line="480" w:lineRule="auto"/>
        <w:ind w:left="720" w:hanging="720"/>
        <w:rPr>
          <w:rFonts w:cstheme="minorHAnsi"/>
          <w:sz w:val="24"/>
          <w:szCs w:val="24"/>
        </w:rPr>
      </w:pPr>
      <w:proofErr w:type="spellStart"/>
      <w:r w:rsidRPr="00C66911">
        <w:rPr>
          <w:rFonts w:cstheme="minorHAnsi"/>
          <w:color w:val="222222"/>
          <w:sz w:val="24"/>
          <w:szCs w:val="24"/>
          <w:shd w:val="clear" w:color="auto" w:fill="FFFFFF"/>
        </w:rPr>
        <w:t>Boullier</w:t>
      </w:r>
      <w:proofErr w:type="spellEnd"/>
      <w:r w:rsidRPr="00C66911">
        <w:rPr>
          <w:rFonts w:cstheme="minorHAnsi"/>
          <w:color w:val="222222"/>
          <w:sz w:val="24"/>
          <w:szCs w:val="24"/>
          <w:shd w:val="clear" w:color="auto" w:fill="FFFFFF"/>
        </w:rPr>
        <w:t>, M. and Blair, M. (2018). Adverse childhood experiences. </w:t>
      </w:r>
      <w:r w:rsidRPr="00C66911">
        <w:rPr>
          <w:rFonts w:cstheme="minorHAnsi"/>
          <w:i/>
          <w:iCs/>
          <w:color w:val="222222"/>
          <w:sz w:val="24"/>
          <w:szCs w:val="24"/>
          <w:shd w:val="clear" w:color="auto" w:fill="FFFFFF"/>
        </w:rPr>
        <w:t>Paediatrics and Child Health</w:t>
      </w:r>
      <w:r w:rsidRPr="00C66911">
        <w:rPr>
          <w:rFonts w:cstheme="minorHAnsi"/>
          <w:color w:val="222222"/>
          <w:sz w:val="24"/>
          <w:szCs w:val="24"/>
          <w:shd w:val="clear" w:color="auto" w:fill="FFFFFF"/>
        </w:rPr>
        <w:t>, </w:t>
      </w:r>
      <w:r w:rsidRPr="00C66911">
        <w:rPr>
          <w:rFonts w:cstheme="minorHAnsi"/>
          <w:i/>
          <w:iCs/>
          <w:color w:val="222222"/>
          <w:sz w:val="24"/>
          <w:szCs w:val="24"/>
          <w:shd w:val="clear" w:color="auto" w:fill="FFFFFF"/>
        </w:rPr>
        <w:t>28</w:t>
      </w:r>
      <w:r w:rsidRPr="00C66911">
        <w:rPr>
          <w:rFonts w:cstheme="minorHAnsi"/>
          <w:color w:val="222222"/>
          <w:sz w:val="24"/>
          <w:szCs w:val="24"/>
          <w:shd w:val="clear" w:color="auto" w:fill="FFFFFF"/>
        </w:rPr>
        <w:t>(3), pp.132-137.</w:t>
      </w:r>
    </w:p>
    <w:p w14:paraId="71C62D69" w14:textId="77777777" w:rsidR="0058431C" w:rsidRPr="00C66911" w:rsidRDefault="0058431C" w:rsidP="0058431C">
      <w:pPr>
        <w:spacing w:after="0" w:line="480" w:lineRule="auto"/>
        <w:ind w:left="720" w:hanging="720"/>
        <w:rPr>
          <w:rFonts w:cstheme="minorHAnsi"/>
          <w:b/>
          <w:sz w:val="24"/>
          <w:szCs w:val="24"/>
        </w:rPr>
      </w:pPr>
      <w:proofErr w:type="spellStart"/>
      <w:r w:rsidRPr="00C66911">
        <w:rPr>
          <w:rFonts w:cstheme="minorHAnsi"/>
          <w:sz w:val="24"/>
          <w:szCs w:val="24"/>
        </w:rPr>
        <w:t>Calma</w:t>
      </w:r>
      <w:proofErr w:type="spellEnd"/>
      <w:r w:rsidRPr="00C66911">
        <w:rPr>
          <w:rFonts w:cstheme="minorHAnsi"/>
          <w:sz w:val="24"/>
          <w:szCs w:val="24"/>
        </w:rPr>
        <w:t xml:space="preserve">, T., Dudgeon, P. and Bray, A. (2017). Aboriginal and Torres strait islander social and emotional wellbeing and mental health. </w:t>
      </w:r>
      <w:r w:rsidRPr="00C66911">
        <w:rPr>
          <w:rFonts w:cstheme="minorHAnsi"/>
          <w:i/>
          <w:iCs/>
          <w:sz w:val="24"/>
          <w:szCs w:val="24"/>
        </w:rPr>
        <w:t>Australian Psychologist</w:t>
      </w:r>
      <w:r w:rsidRPr="00C66911">
        <w:rPr>
          <w:rFonts w:cstheme="minorHAnsi"/>
          <w:sz w:val="24"/>
          <w:szCs w:val="24"/>
        </w:rPr>
        <w:t>,</w:t>
      </w:r>
      <w:r w:rsidRPr="005E2F6B">
        <w:rPr>
          <w:rFonts w:cstheme="minorHAnsi"/>
          <w:bCs/>
          <w:sz w:val="24"/>
          <w:szCs w:val="24"/>
        </w:rPr>
        <w:t xml:space="preserve"> 52</w:t>
      </w:r>
      <w:r w:rsidRPr="00C66911">
        <w:rPr>
          <w:rFonts w:cstheme="minorHAnsi"/>
          <w:sz w:val="24"/>
          <w:szCs w:val="24"/>
        </w:rPr>
        <w:t>(4), pp. 255–260.</w:t>
      </w:r>
    </w:p>
    <w:p w14:paraId="5AC91C8A" w14:textId="77777777" w:rsidR="0058431C" w:rsidRPr="00C66911" w:rsidRDefault="0058431C" w:rsidP="0058431C">
      <w:pPr>
        <w:spacing w:after="0" w:line="480" w:lineRule="auto"/>
        <w:ind w:left="720" w:hanging="720"/>
        <w:rPr>
          <w:rFonts w:cstheme="minorHAnsi"/>
          <w:b/>
          <w:sz w:val="24"/>
          <w:szCs w:val="24"/>
        </w:rPr>
      </w:pPr>
      <w:proofErr w:type="spellStart"/>
      <w:r w:rsidRPr="00C66911">
        <w:rPr>
          <w:rFonts w:cstheme="minorHAnsi"/>
          <w:sz w:val="24"/>
          <w:szCs w:val="24"/>
        </w:rPr>
        <w:t>Croese</w:t>
      </w:r>
      <w:proofErr w:type="spellEnd"/>
      <w:r w:rsidRPr="00C66911">
        <w:rPr>
          <w:rFonts w:cstheme="minorHAnsi"/>
          <w:sz w:val="24"/>
          <w:szCs w:val="24"/>
        </w:rPr>
        <w:t xml:space="preserve">, S., Green, C. and Morgan, G. J. (2020). Localising the sustainable development goals through lens of urban resilience: lessons and learnings from 100 resilient cities and Cape Town. </w:t>
      </w:r>
      <w:r w:rsidRPr="005E2F6B">
        <w:rPr>
          <w:rFonts w:cstheme="minorHAnsi"/>
          <w:i/>
          <w:iCs/>
          <w:sz w:val="24"/>
          <w:szCs w:val="24"/>
        </w:rPr>
        <w:t>Sustainability</w:t>
      </w:r>
      <w:r w:rsidRPr="009E7DE2">
        <w:rPr>
          <w:rFonts w:cstheme="minorHAnsi"/>
          <w:i/>
          <w:iCs/>
          <w:sz w:val="24"/>
          <w:szCs w:val="24"/>
        </w:rPr>
        <w:t>, 12(2),</w:t>
      </w:r>
      <w:r w:rsidRPr="00C66911">
        <w:rPr>
          <w:rFonts w:cstheme="minorHAnsi"/>
          <w:sz w:val="24"/>
          <w:szCs w:val="24"/>
        </w:rPr>
        <w:t xml:space="preserve"> pp. 550.</w:t>
      </w:r>
    </w:p>
    <w:p w14:paraId="7058BCA9" w14:textId="1DFD1BA8" w:rsidR="0058431C" w:rsidRPr="009B7085" w:rsidRDefault="0058431C" w:rsidP="0058431C">
      <w:pPr>
        <w:spacing w:after="0" w:line="480" w:lineRule="auto"/>
        <w:ind w:left="720" w:hanging="720"/>
        <w:rPr>
          <w:rFonts w:cstheme="minorHAnsi"/>
          <w:b/>
          <w:sz w:val="24"/>
          <w:szCs w:val="24"/>
        </w:rPr>
      </w:pPr>
      <w:r w:rsidRPr="009B7085">
        <w:rPr>
          <w:rFonts w:cstheme="minorHAnsi"/>
          <w:sz w:val="24"/>
          <w:szCs w:val="24"/>
        </w:rPr>
        <w:t xml:space="preserve">DfE and Hawkins, A. (2018). </w:t>
      </w:r>
      <w:r w:rsidRPr="009B7085">
        <w:rPr>
          <w:rFonts w:cstheme="minorHAnsi"/>
          <w:i/>
          <w:iCs/>
          <w:sz w:val="24"/>
          <w:szCs w:val="24"/>
        </w:rPr>
        <w:t xml:space="preserve">Working together to safeguard children. </w:t>
      </w:r>
      <w:r w:rsidRPr="009B7085">
        <w:rPr>
          <w:rFonts w:cstheme="minorHAnsi"/>
          <w:iCs/>
          <w:sz w:val="24"/>
          <w:szCs w:val="24"/>
        </w:rPr>
        <w:t xml:space="preserve">Available at: </w:t>
      </w:r>
      <w:hyperlink r:id="rId20" w:history="1">
        <w:r w:rsidRPr="009B7085">
          <w:rPr>
            <w:rStyle w:val="Hyperlink"/>
            <w:sz w:val="24"/>
            <w:szCs w:val="24"/>
          </w:rPr>
          <w:t>Working Together to Safeguard Children 2018 (publishing.service.gov.uk)</w:t>
        </w:r>
      </w:hyperlink>
      <w:r w:rsidRPr="009B7085">
        <w:rPr>
          <w:sz w:val="24"/>
          <w:szCs w:val="24"/>
        </w:rPr>
        <w:t xml:space="preserve"> (Accessed on: 20 April 2023)</w:t>
      </w:r>
      <w:r w:rsidR="009E7DE2">
        <w:rPr>
          <w:sz w:val="24"/>
          <w:szCs w:val="24"/>
        </w:rPr>
        <w:t>.</w:t>
      </w:r>
    </w:p>
    <w:p w14:paraId="174A9A21" w14:textId="77777777" w:rsidR="0058431C" w:rsidRPr="00C66911" w:rsidRDefault="0058431C" w:rsidP="0058431C">
      <w:pPr>
        <w:spacing w:after="0" w:line="480" w:lineRule="auto"/>
        <w:ind w:left="720" w:hanging="720"/>
        <w:rPr>
          <w:rFonts w:cstheme="minorHAnsi"/>
          <w:sz w:val="24"/>
          <w:szCs w:val="24"/>
        </w:rPr>
      </w:pPr>
      <w:r w:rsidRPr="00C66911">
        <w:rPr>
          <w:rFonts w:cstheme="minorHAnsi"/>
          <w:sz w:val="24"/>
          <w:szCs w:val="24"/>
        </w:rPr>
        <w:t xml:space="preserve">Firmin, C. (2020). </w:t>
      </w:r>
      <w:r w:rsidRPr="00C66911">
        <w:rPr>
          <w:rFonts w:cstheme="minorHAnsi"/>
          <w:i/>
          <w:iCs/>
          <w:sz w:val="24"/>
          <w:szCs w:val="24"/>
        </w:rPr>
        <w:t>Contextual safeguarding and child protection: rewriting the rules</w:t>
      </w:r>
      <w:r w:rsidRPr="00C66911">
        <w:rPr>
          <w:rFonts w:cstheme="minorHAnsi"/>
          <w:sz w:val="24"/>
          <w:szCs w:val="24"/>
        </w:rPr>
        <w:t>. Oxfordshire: Routledge</w:t>
      </w:r>
    </w:p>
    <w:p w14:paraId="2407ABD9" w14:textId="77777777" w:rsidR="0058431C" w:rsidRPr="00C66911" w:rsidRDefault="0058431C" w:rsidP="0058431C">
      <w:pPr>
        <w:spacing w:after="0" w:line="480" w:lineRule="auto"/>
        <w:ind w:left="720" w:hanging="720"/>
        <w:rPr>
          <w:rFonts w:cstheme="minorHAnsi"/>
          <w:b/>
          <w:sz w:val="24"/>
          <w:szCs w:val="24"/>
        </w:rPr>
      </w:pPr>
      <w:r w:rsidRPr="00C66911">
        <w:rPr>
          <w:rFonts w:cstheme="minorHAnsi"/>
          <w:sz w:val="24"/>
          <w:szCs w:val="24"/>
        </w:rPr>
        <w:t xml:space="preserve">Fox, B. H., Perez, N., Cass, E., </w:t>
      </w:r>
      <w:proofErr w:type="spellStart"/>
      <w:r w:rsidRPr="00C66911">
        <w:rPr>
          <w:rFonts w:cstheme="minorHAnsi"/>
          <w:sz w:val="24"/>
          <w:szCs w:val="24"/>
        </w:rPr>
        <w:t>Baglivio</w:t>
      </w:r>
      <w:proofErr w:type="spellEnd"/>
      <w:r w:rsidRPr="00C66911">
        <w:rPr>
          <w:rFonts w:cstheme="minorHAnsi"/>
          <w:sz w:val="24"/>
          <w:szCs w:val="24"/>
        </w:rPr>
        <w:t xml:space="preserve">, M. T., and Epps, N. (2015). Trauma changes everything: Examining the relationship between adverse childhood experiences and serious, violent and chronic juvenile offenders. </w:t>
      </w:r>
      <w:r w:rsidRPr="00C66911">
        <w:rPr>
          <w:rFonts w:cstheme="minorHAnsi"/>
          <w:i/>
          <w:iCs/>
          <w:sz w:val="24"/>
          <w:szCs w:val="24"/>
        </w:rPr>
        <w:t>Child abuse &amp; neglect,</w:t>
      </w:r>
      <w:r w:rsidRPr="00C66911">
        <w:rPr>
          <w:rFonts w:cstheme="minorHAnsi"/>
          <w:sz w:val="24"/>
          <w:szCs w:val="24"/>
        </w:rPr>
        <w:t xml:space="preserve"> 46, pp.163-173.</w:t>
      </w:r>
    </w:p>
    <w:p w14:paraId="55585EBA" w14:textId="77777777" w:rsidR="0058431C" w:rsidRPr="00C66911" w:rsidRDefault="0058431C" w:rsidP="0058431C">
      <w:pPr>
        <w:spacing w:after="0" w:line="480" w:lineRule="auto"/>
        <w:ind w:left="720" w:hanging="720"/>
        <w:rPr>
          <w:rFonts w:cstheme="minorHAnsi"/>
          <w:sz w:val="24"/>
          <w:szCs w:val="24"/>
          <w:shd w:val="clear" w:color="auto" w:fill="FFFFFF"/>
        </w:rPr>
      </w:pPr>
      <w:r w:rsidRPr="00C66911">
        <w:rPr>
          <w:rFonts w:cstheme="minorHAnsi"/>
          <w:sz w:val="24"/>
          <w:szCs w:val="24"/>
          <w:shd w:val="clear" w:color="auto" w:fill="FFFFFF"/>
        </w:rPr>
        <w:t xml:space="preserve">Gerard, A., McGrath, A., Colvin, E. and Gainsford, A. (2022). </w:t>
      </w:r>
      <w:r w:rsidRPr="00C66911">
        <w:rPr>
          <w:rFonts w:cstheme="minorHAnsi"/>
          <w:i/>
          <w:iCs/>
          <w:sz w:val="24"/>
          <w:szCs w:val="24"/>
          <w:shd w:val="clear" w:color="auto" w:fill="FFFFFF"/>
        </w:rPr>
        <w:t>Children, care and crime: trauma and transformation</w:t>
      </w:r>
      <w:r w:rsidRPr="00C66911">
        <w:rPr>
          <w:rFonts w:cstheme="minorHAnsi"/>
          <w:sz w:val="24"/>
          <w:szCs w:val="24"/>
          <w:shd w:val="clear" w:color="auto" w:fill="FFFFFF"/>
        </w:rPr>
        <w:t>. Oxfordshire: Taylor &amp; Francis.</w:t>
      </w:r>
    </w:p>
    <w:p w14:paraId="3A36D692" w14:textId="28F0902E" w:rsidR="0058431C" w:rsidRPr="00C66911" w:rsidRDefault="0058431C" w:rsidP="0058431C">
      <w:pPr>
        <w:spacing w:after="0" w:line="480" w:lineRule="auto"/>
        <w:ind w:left="720" w:hanging="720"/>
        <w:rPr>
          <w:rFonts w:cstheme="minorHAnsi"/>
          <w:sz w:val="24"/>
          <w:szCs w:val="24"/>
          <w:shd w:val="clear" w:color="auto" w:fill="FFFFFF"/>
        </w:rPr>
      </w:pPr>
      <w:r w:rsidRPr="00C66911">
        <w:rPr>
          <w:rFonts w:cstheme="minorHAnsi"/>
          <w:sz w:val="24"/>
          <w:szCs w:val="24"/>
          <w:shd w:val="clear" w:color="auto" w:fill="FFFFFF"/>
        </w:rPr>
        <w:t>Gov.UK (2023)</w:t>
      </w:r>
      <w:r w:rsidR="009E7DE2">
        <w:rPr>
          <w:rFonts w:cstheme="minorHAnsi"/>
          <w:sz w:val="24"/>
          <w:szCs w:val="24"/>
          <w:shd w:val="clear" w:color="auto" w:fill="FFFFFF"/>
        </w:rPr>
        <w:t>.</w:t>
      </w:r>
      <w:r w:rsidRPr="00C66911">
        <w:rPr>
          <w:rFonts w:cstheme="minorHAnsi"/>
          <w:sz w:val="24"/>
          <w:szCs w:val="24"/>
          <w:shd w:val="clear" w:color="auto" w:fill="FFFFFF"/>
        </w:rPr>
        <w:t xml:space="preserve"> </w:t>
      </w:r>
      <w:r w:rsidRPr="00C66911">
        <w:rPr>
          <w:rFonts w:cstheme="minorHAnsi"/>
          <w:i/>
          <w:iCs/>
          <w:sz w:val="24"/>
          <w:szCs w:val="24"/>
          <w:shd w:val="clear" w:color="auto" w:fill="FFFFFF"/>
        </w:rPr>
        <w:t>Youth Crime Prevention Programmes.</w:t>
      </w:r>
      <w:r w:rsidRPr="00C66911">
        <w:rPr>
          <w:rFonts w:cstheme="minorHAnsi"/>
          <w:sz w:val="24"/>
          <w:szCs w:val="24"/>
          <w:shd w:val="clear" w:color="auto" w:fill="FFFFFF"/>
        </w:rPr>
        <w:t xml:space="preserve"> Available at: </w:t>
      </w:r>
      <w:hyperlink r:id="rId21" w:history="1">
        <w:r w:rsidRPr="00C66911">
          <w:rPr>
            <w:rStyle w:val="Hyperlink"/>
            <w:rFonts w:cstheme="minorHAnsi"/>
            <w:sz w:val="24"/>
            <w:szCs w:val="24"/>
            <w:shd w:val="clear" w:color="auto" w:fill="FFFFFF"/>
          </w:rPr>
          <w:t>https://www.gov.uk/youth-crime-prevention-programmes</w:t>
        </w:r>
      </w:hyperlink>
      <w:r w:rsidRPr="00C66911">
        <w:rPr>
          <w:rFonts w:cstheme="minorHAnsi"/>
          <w:sz w:val="24"/>
          <w:szCs w:val="24"/>
          <w:shd w:val="clear" w:color="auto" w:fill="FFFFFF"/>
        </w:rPr>
        <w:t>. (Accessed on: 21</w:t>
      </w:r>
      <w:r>
        <w:rPr>
          <w:rFonts w:cstheme="minorHAnsi"/>
          <w:sz w:val="24"/>
          <w:szCs w:val="24"/>
          <w:shd w:val="clear" w:color="auto" w:fill="FFFFFF"/>
        </w:rPr>
        <w:t xml:space="preserve"> April </w:t>
      </w:r>
      <w:r w:rsidRPr="00C66911">
        <w:rPr>
          <w:rFonts w:cstheme="minorHAnsi"/>
          <w:sz w:val="24"/>
          <w:szCs w:val="24"/>
          <w:shd w:val="clear" w:color="auto" w:fill="FFFFFF"/>
        </w:rPr>
        <w:t>2023)</w:t>
      </w:r>
      <w:r w:rsidR="009E7DE2">
        <w:rPr>
          <w:rFonts w:cstheme="minorHAnsi"/>
          <w:sz w:val="24"/>
          <w:szCs w:val="24"/>
          <w:shd w:val="clear" w:color="auto" w:fill="FFFFFF"/>
        </w:rPr>
        <w:t>.</w:t>
      </w:r>
    </w:p>
    <w:p w14:paraId="64D26013" w14:textId="77777777" w:rsidR="0058431C" w:rsidRPr="00C66911" w:rsidRDefault="0058431C" w:rsidP="0058431C">
      <w:pPr>
        <w:spacing w:after="0" w:line="480" w:lineRule="auto"/>
        <w:ind w:left="720" w:hanging="720"/>
        <w:rPr>
          <w:rFonts w:cstheme="minorHAnsi"/>
          <w:sz w:val="24"/>
          <w:szCs w:val="24"/>
          <w:shd w:val="clear" w:color="auto" w:fill="FFFFFF"/>
        </w:rPr>
      </w:pPr>
      <w:r w:rsidRPr="00C66911">
        <w:rPr>
          <w:rFonts w:cstheme="minorHAnsi"/>
          <w:color w:val="222222"/>
          <w:sz w:val="24"/>
          <w:szCs w:val="24"/>
          <w:shd w:val="clear" w:color="auto" w:fill="FFFFFF"/>
        </w:rPr>
        <w:t>Hendry, L.B. (1993). </w:t>
      </w:r>
      <w:r w:rsidRPr="00C66911">
        <w:rPr>
          <w:rFonts w:cstheme="minorHAnsi"/>
          <w:i/>
          <w:iCs/>
          <w:color w:val="222222"/>
          <w:sz w:val="24"/>
          <w:szCs w:val="24"/>
          <w:shd w:val="clear" w:color="auto" w:fill="FFFFFF"/>
        </w:rPr>
        <w:t>Young people's leisure and lifestyles</w:t>
      </w:r>
      <w:r w:rsidRPr="00C66911">
        <w:rPr>
          <w:rFonts w:cstheme="minorHAnsi"/>
          <w:color w:val="222222"/>
          <w:sz w:val="24"/>
          <w:szCs w:val="24"/>
          <w:shd w:val="clear" w:color="auto" w:fill="FFFFFF"/>
        </w:rPr>
        <w:t>. Psychology Press: London.</w:t>
      </w:r>
    </w:p>
    <w:p w14:paraId="75BCAC37" w14:textId="77777777" w:rsidR="0058431C" w:rsidRPr="00C66911" w:rsidRDefault="0058431C" w:rsidP="0058431C">
      <w:pPr>
        <w:spacing w:after="0" w:line="480" w:lineRule="auto"/>
        <w:ind w:left="720" w:hanging="720"/>
        <w:rPr>
          <w:rFonts w:cstheme="minorHAnsi"/>
          <w:sz w:val="24"/>
          <w:szCs w:val="24"/>
        </w:rPr>
      </w:pPr>
      <w:r w:rsidRPr="00C66911">
        <w:rPr>
          <w:rFonts w:cstheme="minorHAnsi"/>
          <w:sz w:val="24"/>
          <w:szCs w:val="24"/>
          <w:shd w:val="clear" w:color="auto" w:fill="FFFFFF"/>
        </w:rPr>
        <w:t xml:space="preserve">Kemp, F., Ohlson, C., Raja, A., Morpeth, L. and </w:t>
      </w:r>
      <w:proofErr w:type="spellStart"/>
      <w:r w:rsidRPr="00C66911">
        <w:rPr>
          <w:rFonts w:cstheme="minorHAnsi"/>
          <w:sz w:val="24"/>
          <w:szCs w:val="24"/>
          <w:shd w:val="clear" w:color="auto" w:fill="FFFFFF"/>
        </w:rPr>
        <w:t>Axford</w:t>
      </w:r>
      <w:proofErr w:type="spellEnd"/>
      <w:r w:rsidRPr="00C66911">
        <w:rPr>
          <w:rFonts w:cstheme="minorHAnsi"/>
          <w:sz w:val="24"/>
          <w:szCs w:val="24"/>
          <w:shd w:val="clear" w:color="auto" w:fill="FFFFFF"/>
        </w:rPr>
        <w:t>, N. (2018).</w:t>
      </w:r>
      <w:r w:rsidRPr="00C66911">
        <w:rPr>
          <w:rFonts w:cstheme="minorHAnsi"/>
          <w:sz w:val="24"/>
          <w:szCs w:val="24"/>
        </w:rPr>
        <w:t xml:space="preserve"> Fund-mapping: the investment of public resources in the wellbeing of children and young people in Northern Ireland. </w:t>
      </w:r>
      <w:r w:rsidRPr="00C66911">
        <w:rPr>
          <w:rFonts w:cstheme="minorHAnsi"/>
          <w:i/>
          <w:iCs/>
          <w:sz w:val="24"/>
          <w:szCs w:val="24"/>
        </w:rPr>
        <w:t>Child Care in Practice</w:t>
      </w:r>
      <w:r w:rsidRPr="00C66911">
        <w:rPr>
          <w:rFonts w:cstheme="minorHAnsi"/>
          <w:sz w:val="24"/>
          <w:szCs w:val="24"/>
        </w:rPr>
        <w:t>.</w:t>
      </w:r>
    </w:p>
    <w:p w14:paraId="6227A8B9" w14:textId="77777777" w:rsidR="0058431C" w:rsidRPr="00C66911" w:rsidRDefault="0058431C" w:rsidP="0058431C">
      <w:pPr>
        <w:spacing w:after="0" w:line="480" w:lineRule="auto"/>
        <w:ind w:left="720" w:hanging="720"/>
        <w:rPr>
          <w:rFonts w:cstheme="minorHAnsi"/>
          <w:sz w:val="24"/>
          <w:szCs w:val="24"/>
        </w:rPr>
      </w:pPr>
      <w:proofErr w:type="spellStart"/>
      <w:r w:rsidRPr="00C66911">
        <w:rPr>
          <w:rFonts w:cstheme="minorHAnsi"/>
          <w:color w:val="222222"/>
          <w:sz w:val="24"/>
          <w:szCs w:val="24"/>
          <w:shd w:val="clear" w:color="auto" w:fill="FFFFFF"/>
        </w:rPr>
        <w:t>Loeber</w:t>
      </w:r>
      <w:proofErr w:type="spellEnd"/>
      <w:r w:rsidRPr="00C66911">
        <w:rPr>
          <w:rFonts w:cstheme="minorHAnsi"/>
          <w:color w:val="222222"/>
          <w:sz w:val="24"/>
          <w:szCs w:val="24"/>
          <w:shd w:val="clear" w:color="auto" w:fill="FFFFFF"/>
        </w:rPr>
        <w:t>, R. and Farrington, D.P. (2000). Young children who commit crime: Epidemiology, developmental origins, risk factors, early interventions, and policy implications. </w:t>
      </w:r>
      <w:r w:rsidRPr="00C66911">
        <w:rPr>
          <w:rFonts w:cstheme="minorHAnsi"/>
          <w:i/>
          <w:iCs/>
          <w:color w:val="222222"/>
          <w:sz w:val="24"/>
          <w:szCs w:val="24"/>
          <w:shd w:val="clear" w:color="auto" w:fill="FFFFFF"/>
        </w:rPr>
        <w:t>Development and psychopathology</w:t>
      </w:r>
      <w:r w:rsidRPr="00C66911">
        <w:rPr>
          <w:rFonts w:cstheme="minorHAnsi"/>
          <w:color w:val="222222"/>
          <w:sz w:val="24"/>
          <w:szCs w:val="24"/>
          <w:shd w:val="clear" w:color="auto" w:fill="FFFFFF"/>
        </w:rPr>
        <w:t>, </w:t>
      </w:r>
      <w:r w:rsidRPr="00C66911">
        <w:rPr>
          <w:rFonts w:cstheme="minorHAnsi"/>
          <w:i/>
          <w:iCs/>
          <w:color w:val="222222"/>
          <w:sz w:val="24"/>
          <w:szCs w:val="24"/>
          <w:shd w:val="clear" w:color="auto" w:fill="FFFFFF"/>
        </w:rPr>
        <w:t>12</w:t>
      </w:r>
      <w:r w:rsidRPr="00C66911">
        <w:rPr>
          <w:rFonts w:cstheme="minorHAnsi"/>
          <w:color w:val="222222"/>
          <w:sz w:val="24"/>
          <w:szCs w:val="24"/>
          <w:shd w:val="clear" w:color="auto" w:fill="FFFFFF"/>
        </w:rPr>
        <w:t>(4), pp.737-762.</w:t>
      </w:r>
    </w:p>
    <w:p w14:paraId="2680AD08" w14:textId="77777777" w:rsidR="0058431C" w:rsidRPr="00C66911" w:rsidRDefault="0058431C" w:rsidP="0058431C">
      <w:pPr>
        <w:spacing w:after="0" w:line="480" w:lineRule="auto"/>
        <w:ind w:left="720" w:hanging="720"/>
        <w:rPr>
          <w:rFonts w:cstheme="minorHAnsi"/>
          <w:b/>
          <w:sz w:val="24"/>
          <w:szCs w:val="24"/>
        </w:rPr>
      </w:pPr>
      <w:r w:rsidRPr="00C66911">
        <w:rPr>
          <w:rFonts w:cstheme="minorHAnsi"/>
          <w:color w:val="222222"/>
          <w:sz w:val="24"/>
          <w:szCs w:val="24"/>
          <w:shd w:val="clear" w:color="auto" w:fill="FFFFFF"/>
        </w:rPr>
        <w:t>Lopez, V.A. and Emmer, E.T. (2002). Influences of beliefs and values on male adolescents' decision to commit violent offenses. </w:t>
      </w:r>
      <w:r w:rsidRPr="00C66911">
        <w:rPr>
          <w:rFonts w:cstheme="minorHAnsi"/>
          <w:i/>
          <w:iCs/>
          <w:color w:val="222222"/>
          <w:sz w:val="24"/>
          <w:szCs w:val="24"/>
          <w:shd w:val="clear" w:color="auto" w:fill="FFFFFF"/>
        </w:rPr>
        <w:t>Psychology of Men &amp; Masculinity</w:t>
      </w:r>
      <w:r w:rsidRPr="00C66911">
        <w:rPr>
          <w:rFonts w:cstheme="minorHAnsi"/>
          <w:color w:val="222222"/>
          <w:sz w:val="24"/>
          <w:szCs w:val="24"/>
          <w:shd w:val="clear" w:color="auto" w:fill="FFFFFF"/>
        </w:rPr>
        <w:t>, </w:t>
      </w:r>
      <w:r w:rsidRPr="009E7DE2">
        <w:rPr>
          <w:rFonts w:cstheme="minorHAnsi"/>
          <w:i/>
          <w:iCs/>
          <w:color w:val="222222"/>
          <w:sz w:val="24"/>
          <w:szCs w:val="24"/>
          <w:shd w:val="clear" w:color="auto" w:fill="FFFFFF"/>
        </w:rPr>
        <w:t>3(1),</w:t>
      </w:r>
      <w:r w:rsidRPr="00C66911">
        <w:rPr>
          <w:rFonts w:cstheme="minorHAnsi"/>
          <w:color w:val="222222"/>
          <w:sz w:val="24"/>
          <w:szCs w:val="24"/>
          <w:shd w:val="clear" w:color="auto" w:fill="FFFFFF"/>
        </w:rPr>
        <w:t xml:space="preserve"> pp.28.</w:t>
      </w:r>
    </w:p>
    <w:p w14:paraId="317ACDFF" w14:textId="2FD7F59A" w:rsidR="0058431C" w:rsidRPr="00C66911" w:rsidRDefault="0058431C" w:rsidP="0058431C">
      <w:pPr>
        <w:spacing w:after="0" w:line="480" w:lineRule="auto"/>
        <w:ind w:left="720" w:hanging="720"/>
        <w:rPr>
          <w:rFonts w:cstheme="minorHAnsi"/>
          <w:b/>
          <w:sz w:val="24"/>
          <w:szCs w:val="24"/>
        </w:rPr>
      </w:pPr>
      <w:r w:rsidRPr="00C66911">
        <w:rPr>
          <w:rFonts w:cstheme="minorHAnsi"/>
          <w:sz w:val="24"/>
          <w:szCs w:val="24"/>
        </w:rPr>
        <w:t xml:space="preserve">Martyn, M., (2019). </w:t>
      </w:r>
      <w:r w:rsidRPr="00C66911">
        <w:rPr>
          <w:rFonts w:cstheme="minorHAnsi"/>
          <w:i/>
          <w:iCs/>
          <w:sz w:val="24"/>
          <w:szCs w:val="24"/>
        </w:rPr>
        <w:t>Progress in the Penal System (PIPS): a framework for Penal Reform</w:t>
      </w:r>
      <w:r w:rsidRPr="00C66911">
        <w:rPr>
          <w:rFonts w:cstheme="minorHAnsi"/>
          <w:sz w:val="24"/>
          <w:szCs w:val="24"/>
        </w:rPr>
        <w:t xml:space="preserve">. Available at: </w:t>
      </w:r>
      <w:hyperlink r:id="rId22" w:history="1">
        <w:r w:rsidRPr="00C66911">
          <w:rPr>
            <w:rStyle w:val="Hyperlink"/>
            <w:rFonts w:cstheme="minorHAnsi"/>
            <w:sz w:val="24"/>
            <w:szCs w:val="24"/>
          </w:rPr>
          <w:t>https://pips.iprt.ie/site/assets/files/Progress-in-the-Penal-System-2019.pdf</w:t>
        </w:r>
      </w:hyperlink>
      <w:r w:rsidRPr="00C66911">
        <w:rPr>
          <w:rFonts w:cstheme="minorHAnsi"/>
          <w:sz w:val="24"/>
          <w:szCs w:val="24"/>
        </w:rPr>
        <w:t xml:space="preserve"> (Accessed on</w:t>
      </w:r>
      <w:r>
        <w:rPr>
          <w:rFonts w:cstheme="minorHAnsi"/>
          <w:sz w:val="24"/>
          <w:szCs w:val="24"/>
        </w:rPr>
        <w:t>:</w:t>
      </w:r>
      <w:r w:rsidRPr="00C66911">
        <w:rPr>
          <w:rFonts w:cstheme="minorHAnsi"/>
          <w:sz w:val="24"/>
          <w:szCs w:val="24"/>
        </w:rPr>
        <w:t xml:space="preserve"> 21</w:t>
      </w:r>
      <w:r>
        <w:rPr>
          <w:rFonts w:cstheme="minorHAnsi"/>
          <w:sz w:val="24"/>
          <w:szCs w:val="24"/>
        </w:rPr>
        <w:t xml:space="preserve"> April </w:t>
      </w:r>
      <w:r w:rsidRPr="00C66911">
        <w:rPr>
          <w:rFonts w:cstheme="minorHAnsi"/>
          <w:sz w:val="24"/>
          <w:szCs w:val="24"/>
        </w:rPr>
        <w:t>2023)</w:t>
      </w:r>
      <w:r w:rsidR="009E7DE2">
        <w:rPr>
          <w:rFonts w:cstheme="minorHAnsi"/>
          <w:sz w:val="24"/>
          <w:szCs w:val="24"/>
        </w:rPr>
        <w:t>.</w:t>
      </w:r>
    </w:p>
    <w:p w14:paraId="4F3D6B0E" w14:textId="77777777" w:rsidR="0058431C" w:rsidRPr="00C66911" w:rsidRDefault="0058431C" w:rsidP="0058431C">
      <w:pPr>
        <w:spacing w:after="0" w:line="480" w:lineRule="auto"/>
        <w:ind w:left="720" w:hanging="720"/>
        <w:rPr>
          <w:rFonts w:cstheme="minorHAnsi"/>
          <w:b/>
          <w:sz w:val="24"/>
          <w:szCs w:val="24"/>
        </w:rPr>
      </w:pPr>
      <w:r w:rsidRPr="00C66911">
        <w:rPr>
          <w:rFonts w:cstheme="minorHAnsi"/>
          <w:sz w:val="24"/>
          <w:szCs w:val="24"/>
          <w:shd w:val="clear" w:color="auto" w:fill="FFFFFF"/>
        </w:rPr>
        <w:t>National Academies of Sciences, Engineering, and Medicine. (2019)</w:t>
      </w:r>
      <w:r w:rsidRPr="00C66911">
        <w:rPr>
          <w:rFonts w:cstheme="minorHAnsi"/>
          <w:sz w:val="24"/>
          <w:szCs w:val="24"/>
        </w:rPr>
        <w:t xml:space="preserve">. </w:t>
      </w:r>
      <w:r w:rsidRPr="00C66911">
        <w:rPr>
          <w:rFonts w:cstheme="minorHAnsi"/>
          <w:i/>
          <w:iCs/>
          <w:sz w:val="24"/>
          <w:szCs w:val="24"/>
        </w:rPr>
        <w:t>A roadmap to reducing child poverty</w:t>
      </w:r>
      <w:r w:rsidRPr="00C66911">
        <w:rPr>
          <w:rFonts w:cstheme="minorHAnsi"/>
          <w:sz w:val="24"/>
          <w:szCs w:val="24"/>
        </w:rPr>
        <w:t>. Washington: National Academies Press.</w:t>
      </w:r>
    </w:p>
    <w:p w14:paraId="0240D381" w14:textId="77777777" w:rsidR="0058431C" w:rsidRPr="00C66911" w:rsidRDefault="0058431C" w:rsidP="0058431C">
      <w:pPr>
        <w:spacing w:after="0" w:line="480" w:lineRule="auto"/>
        <w:ind w:left="720" w:hanging="720"/>
        <w:rPr>
          <w:rFonts w:cstheme="minorHAnsi"/>
          <w:b/>
          <w:sz w:val="24"/>
          <w:szCs w:val="24"/>
        </w:rPr>
      </w:pPr>
      <w:r w:rsidRPr="00C66911">
        <w:rPr>
          <w:rFonts w:cstheme="minorHAnsi"/>
          <w:sz w:val="24"/>
          <w:szCs w:val="24"/>
        </w:rPr>
        <w:t xml:space="preserve">Mowat, J. (2019). Exploring the impact of social inequality and poverty on the mental health and wellbeing and attainment of children and young people in Scotland. </w:t>
      </w:r>
      <w:r w:rsidRPr="00C66911">
        <w:rPr>
          <w:rFonts w:cstheme="minorHAnsi"/>
          <w:i/>
          <w:iCs/>
          <w:sz w:val="24"/>
          <w:szCs w:val="24"/>
        </w:rPr>
        <w:t>Improving Schools</w:t>
      </w:r>
      <w:r w:rsidRPr="00C66911">
        <w:rPr>
          <w:rFonts w:cstheme="minorHAnsi"/>
          <w:sz w:val="24"/>
          <w:szCs w:val="24"/>
        </w:rPr>
        <w:t>,</w:t>
      </w:r>
      <w:r w:rsidRPr="005E2F6B">
        <w:rPr>
          <w:rFonts w:cstheme="minorHAnsi"/>
          <w:bCs/>
          <w:sz w:val="24"/>
          <w:szCs w:val="24"/>
        </w:rPr>
        <w:t xml:space="preserve"> 22</w:t>
      </w:r>
      <w:r w:rsidRPr="00C66911">
        <w:rPr>
          <w:rFonts w:cstheme="minorHAnsi"/>
          <w:sz w:val="24"/>
          <w:szCs w:val="24"/>
        </w:rPr>
        <w:t>(3), pp. 204–223.</w:t>
      </w:r>
    </w:p>
    <w:p w14:paraId="0BFEA00F" w14:textId="0AF5D3F7" w:rsidR="0058431C" w:rsidRPr="00C66911" w:rsidRDefault="0058431C" w:rsidP="0058431C">
      <w:pPr>
        <w:spacing w:after="0" w:line="480" w:lineRule="auto"/>
        <w:ind w:left="720" w:hanging="720"/>
        <w:rPr>
          <w:rFonts w:cstheme="minorHAnsi"/>
          <w:b/>
          <w:sz w:val="24"/>
          <w:szCs w:val="24"/>
        </w:rPr>
      </w:pPr>
      <w:proofErr w:type="spellStart"/>
      <w:r w:rsidRPr="00C66911">
        <w:rPr>
          <w:rFonts w:cstheme="minorHAnsi"/>
          <w:sz w:val="24"/>
          <w:szCs w:val="24"/>
        </w:rPr>
        <w:t>Rocque</w:t>
      </w:r>
      <w:proofErr w:type="spellEnd"/>
      <w:r w:rsidRPr="00C66911">
        <w:rPr>
          <w:rFonts w:cstheme="minorHAnsi"/>
          <w:sz w:val="24"/>
          <w:szCs w:val="24"/>
        </w:rPr>
        <w:t xml:space="preserve">, M. (2017). </w:t>
      </w:r>
      <w:r w:rsidRPr="00C66911">
        <w:rPr>
          <w:rFonts w:cstheme="minorHAnsi"/>
          <w:i/>
          <w:iCs/>
          <w:sz w:val="24"/>
          <w:szCs w:val="24"/>
        </w:rPr>
        <w:t>Desistance from crime: new advances in theory and research</w:t>
      </w:r>
      <w:r w:rsidRPr="00C66911">
        <w:rPr>
          <w:rFonts w:cstheme="minorHAnsi"/>
          <w:sz w:val="24"/>
          <w:szCs w:val="24"/>
        </w:rPr>
        <w:t>. New York: Springer</w:t>
      </w:r>
      <w:r w:rsidR="009E7DE2">
        <w:rPr>
          <w:rFonts w:cstheme="minorHAnsi"/>
          <w:sz w:val="24"/>
          <w:szCs w:val="24"/>
        </w:rPr>
        <w:t>.</w:t>
      </w:r>
    </w:p>
    <w:p w14:paraId="424F08AA" w14:textId="77777777" w:rsidR="0058431C" w:rsidRPr="00C66911" w:rsidRDefault="0058431C" w:rsidP="0058431C">
      <w:pPr>
        <w:spacing w:after="0" w:line="480" w:lineRule="auto"/>
        <w:ind w:left="720" w:hanging="720"/>
        <w:rPr>
          <w:rFonts w:cstheme="minorHAnsi"/>
          <w:sz w:val="24"/>
          <w:szCs w:val="24"/>
        </w:rPr>
      </w:pPr>
      <w:r w:rsidRPr="00C66911">
        <w:rPr>
          <w:rFonts w:cstheme="minorHAnsi"/>
          <w:sz w:val="24"/>
          <w:szCs w:val="24"/>
          <w:shd w:val="clear" w:color="auto" w:fill="FFFFFF"/>
        </w:rPr>
        <w:t xml:space="preserve">Soled, K. R., Clark, K. D., Altman, M. R., </w:t>
      </w:r>
      <w:proofErr w:type="spellStart"/>
      <w:r w:rsidRPr="00C66911">
        <w:rPr>
          <w:rFonts w:cstheme="minorHAnsi"/>
          <w:sz w:val="24"/>
          <w:szCs w:val="24"/>
          <w:shd w:val="clear" w:color="auto" w:fill="FFFFFF"/>
        </w:rPr>
        <w:t>Bosse</w:t>
      </w:r>
      <w:proofErr w:type="spellEnd"/>
      <w:r w:rsidRPr="00C66911">
        <w:rPr>
          <w:rFonts w:cstheme="minorHAnsi"/>
          <w:sz w:val="24"/>
          <w:szCs w:val="24"/>
          <w:shd w:val="clear" w:color="auto" w:fill="FFFFFF"/>
        </w:rPr>
        <w:t>, J. D., Thompson, R. A., Squires, A. and Sherman, A. D. (2022).</w:t>
      </w:r>
      <w:r w:rsidRPr="00C66911">
        <w:rPr>
          <w:rFonts w:cstheme="minorHAnsi"/>
          <w:sz w:val="24"/>
          <w:szCs w:val="24"/>
        </w:rPr>
        <w:t xml:space="preserve"> Changing language, changes lives: learning the lexicon of LGBTQ+ health equity. </w:t>
      </w:r>
      <w:r w:rsidRPr="00C66911">
        <w:rPr>
          <w:rFonts w:cstheme="minorHAnsi"/>
          <w:i/>
          <w:iCs/>
          <w:sz w:val="24"/>
          <w:szCs w:val="24"/>
        </w:rPr>
        <w:t>Research in Nursing &amp; Health</w:t>
      </w:r>
      <w:r w:rsidRPr="00C66911">
        <w:rPr>
          <w:rFonts w:cstheme="minorHAnsi"/>
          <w:sz w:val="24"/>
          <w:szCs w:val="24"/>
        </w:rPr>
        <w:t xml:space="preserve">, </w:t>
      </w:r>
      <w:r w:rsidRPr="005E2F6B">
        <w:rPr>
          <w:rFonts w:cstheme="minorHAnsi"/>
          <w:bCs/>
          <w:sz w:val="24"/>
          <w:szCs w:val="24"/>
        </w:rPr>
        <w:t>45</w:t>
      </w:r>
      <w:r w:rsidRPr="00C66911">
        <w:rPr>
          <w:rFonts w:cstheme="minorHAnsi"/>
          <w:sz w:val="24"/>
          <w:szCs w:val="24"/>
        </w:rPr>
        <w:t>(6), pp. 621–632.</w:t>
      </w:r>
    </w:p>
    <w:p w14:paraId="6D0C287A" w14:textId="13D154FE" w:rsidR="0058431C" w:rsidRPr="00C66911" w:rsidRDefault="0058431C" w:rsidP="0058431C">
      <w:pPr>
        <w:spacing w:after="0" w:line="480" w:lineRule="auto"/>
        <w:ind w:left="720" w:hanging="720"/>
        <w:rPr>
          <w:rFonts w:cstheme="minorHAnsi"/>
          <w:b/>
          <w:sz w:val="24"/>
          <w:szCs w:val="24"/>
        </w:rPr>
      </w:pPr>
      <w:r w:rsidRPr="00C66911">
        <w:rPr>
          <w:rFonts w:cstheme="minorHAnsi"/>
          <w:color w:val="222222"/>
          <w:sz w:val="24"/>
          <w:szCs w:val="24"/>
          <w:shd w:val="clear" w:color="auto" w:fill="FFFFFF"/>
        </w:rPr>
        <w:t>Sullivan, M. L. (1989)</w:t>
      </w:r>
      <w:r w:rsidR="009E7DE2">
        <w:rPr>
          <w:rFonts w:cstheme="minorHAnsi"/>
          <w:color w:val="222222"/>
          <w:sz w:val="24"/>
          <w:szCs w:val="24"/>
          <w:shd w:val="clear" w:color="auto" w:fill="FFFFFF"/>
        </w:rPr>
        <w:t>.</w:t>
      </w:r>
      <w:r w:rsidRPr="00C66911">
        <w:rPr>
          <w:rFonts w:cstheme="minorHAnsi"/>
          <w:color w:val="222222"/>
          <w:sz w:val="24"/>
          <w:szCs w:val="24"/>
          <w:shd w:val="clear" w:color="auto" w:fill="FFFFFF"/>
        </w:rPr>
        <w:t xml:space="preserve"> </w:t>
      </w:r>
      <w:r w:rsidRPr="00C66911">
        <w:rPr>
          <w:rFonts w:cstheme="minorHAnsi"/>
          <w:i/>
          <w:iCs/>
          <w:color w:val="222222"/>
          <w:sz w:val="24"/>
          <w:szCs w:val="24"/>
          <w:shd w:val="clear" w:color="auto" w:fill="FFFFFF"/>
        </w:rPr>
        <w:t>" Getting paid": youth crime and work in the inner city</w:t>
      </w:r>
      <w:r w:rsidRPr="00C66911">
        <w:rPr>
          <w:rFonts w:cstheme="minorHAnsi"/>
          <w:color w:val="222222"/>
          <w:sz w:val="24"/>
          <w:szCs w:val="24"/>
          <w:shd w:val="clear" w:color="auto" w:fill="FFFFFF"/>
        </w:rPr>
        <w:t>. Cornell: University Press.</w:t>
      </w:r>
    </w:p>
    <w:p w14:paraId="0679D339" w14:textId="77777777" w:rsidR="0058431C" w:rsidRPr="005E2F6B" w:rsidRDefault="0058431C" w:rsidP="0058431C">
      <w:pPr>
        <w:spacing w:after="0" w:line="480" w:lineRule="auto"/>
        <w:ind w:left="720" w:hanging="720"/>
        <w:rPr>
          <w:rFonts w:cstheme="minorHAnsi"/>
          <w:sz w:val="24"/>
          <w:szCs w:val="24"/>
        </w:rPr>
      </w:pPr>
      <w:r w:rsidRPr="00C66911">
        <w:rPr>
          <w:rFonts w:cstheme="minorHAnsi"/>
          <w:sz w:val="24"/>
          <w:szCs w:val="24"/>
        </w:rPr>
        <w:t xml:space="preserve">Taylor, T. and Toohey, K. M. (2011). Ensuring safety at Australian sport event precincts. </w:t>
      </w:r>
      <w:r w:rsidRPr="00C66911">
        <w:rPr>
          <w:rFonts w:cstheme="minorHAnsi"/>
          <w:i/>
          <w:iCs/>
          <w:sz w:val="24"/>
          <w:szCs w:val="24"/>
        </w:rPr>
        <w:t xml:space="preserve">Urban </w:t>
      </w:r>
      <w:r w:rsidRPr="005E2F6B">
        <w:rPr>
          <w:rFonts w:cstheme="minorHAnsi"/>
          <w:i/>
          <w:iCs/>
          <w:sz w:val="24"/>
          <w:szCs w:val="24"/>
        </w:rPr>
        <w:t>Studies</w:t>
      </w:r>
      <w:r w:rsidRPr="005E2F6B">
        <w:rPr>
          <w:rFonts w:cstheme="minorHAnsi"/>
          <w:sz w:val="24"/>
          <w:szCs w:val="24"/>
        </w:rPr>
        <w:t>, 48(15), pp. 3259–3275.</w:t>
      </w:r>
    </w:p>
    <w:p w14:paraId="0AA8F1C6" w14:textId="77777777" w:rsidR="0058431C" w:rsidRPr="00C66911" w:rsidRDefault="0058431C" w:rsidP="0058431C">
      <w:pPr>
        <w:spacing w:after="0" w:line="480" w:lineRule="auto"/>
        <w:ind w:left="720" w:hanging="720"/>
        <w:rPr>
          <w:rFonts w:cstheme="minorHAnsi"/>
          <w:b/>
          <w:sz w:val="24"/>
          <w:szCs w:val="24"/>
        </w:rPr>
      </w:pPr>
      <w:r w:rsidRPr="005E2F6B">
        <w:rPr>
          <w:rFonts w:cstheme="minorHAnsi"/>
          <w:sz w:val="24"/>
          <w:szCs w:val="24"/>
        </w:rPr>
        <w:t xml:space="preserve">Tyler, J. H. and Lofstrom, M. (2009). Finishing high school: alternative pathways and dropout recovery. </w:t>
      </w:r>
      <w:r w:rsidRPr="005E2F6B">
        <w:rPr>
          <w:rFonts w:cstheme="minorHAnsi"/>
          <w:i/>
          <w:iCs/>
          <w:sz w:val="24"/>
          <w:szCs w:val="24"/>
        </w:rPr>
        <w:t>The Future of Children</w:t>
      </w:r>
      <w:r w:rsidRPr="005E2F6B">
        <w:rPr>
          <w:rFonts w:cstheme="minorHAnsi"/>
          <w:sz w:val="24"/>
          <w:szCs w:val="24"/>
        </w:rPr>
        <w:t>, 19(1),</w:t>
      </w:r>
      <w:r w:rsidRPr="00C66911">
        <w:rPr>
          <w:rFonts w:cstheme="minorHAnsi"/>
          <w:sz w:val="24"/>
          <w:szCs w:val="24"/>
        </w:rPr>
        <w:t xml:space="preserve"> pp. 77–103.</w:t>
      </w:r>
    </w:p>
    <w:p w14:paraId="0E4FF806" w14:textId="77777777" w:rsidR="0058431C" w:rsidRPr="00C66911" w:rsidRDefault="0058431C" w:rsidP="0058431C">
      <w:pPr>
        <w:spacing w:after="0" w:line="480" w:lineRule="auto"/>
        <w:ind w:left="720" w:hanging="720"/>
        <w:rPr>
          <w:rFonts w:cstheme="minorHAnsi"/>
          <w:sz w:val="24"/>
          <w:szCs w:val="24"/>
        </w:rPr>
      </w:pPr>
      <w:r w:rsidRPr="00C66911">
        <w:rPr>
          <w:rFonts w:cstheme="minorHAnsi"/>
          <w:sz w:val="24"/>
          <w:szCs w:val="24"/>
        </w:rPr>
        <w:t xml:space="preserve">Van Zyl, L. E. and </w:t>
      </w:r>
      <w:proofErr w:type="spellStart"/>
      <w:r w:rsidRPr="00C66911">
        <w:rPr>
          <w:rFonts w:cstheme="minorHAnsi"/>
          <w:sz w:val="24"/>
          <w:szCs w:val="24"/>
        </w:rPr>
        <w:t>Rothmann</w:t>
      </w:r>
      <w:proofErr w:type="spellEnd"/>
      <w:r w:rsidRPr="00C66911">
        <w:rPr>
          <w:rFonts w:cstheme="minorHAnsi"/>
          <w:sz w:val="24"/>
          <w:szCs w:val="24"/>
        </w:rPr>
        <w:t xml:space="preserve">, S. (2021). </w:t>
      </w:r>
      <w:r w:rsidRPr="00C66911">
        <w:rPr>
          <w:rFonts w:cstheme="minorHAnsi"/>
          <w:i/>
          <w:iCs/>
          <w:sz w:val="24"/>
          <w:szCs w:val="24"/>
        </w:rPr>
        <w:t>Positive organisational interventions: contemporary theories, approaches, and applications</w:t>
      </w:r>
      <w:r w:rsidRPr="00C66911">
        <w:rPr>
          <w:rFonts w:cstheme="minorHAnsi"/>
          <w:sz w:val="24"/>
          <w:szCs w:val="24"/>
        </w:rPr>
        <w:t>. Seattle: Frontiers Media SA.</w:t>
      </w:r>
    </w:p>
    <w:p w14:paraId="2CEAAF69" w14:textId="60B658D5" w:rsidR="0058431C" w:rsidRPr="00C66911" w:rsidRDefault="0058431C" w:rsidP="0058431C">
      <w:pPr>
        <w:spacing w:after="0" w:line="480" w:lineRule="auto"/>
        <w:ind w:left="720" w:hanging="720"/>
        <w:rPr>
          <w:rFonts w:cstheme="minorHAnsi"/>
          <w:b/>
          <w:sz w:val="24"/>
          <w:szCs w:val="24"/>
        </w:rPr>
      </w:pPr>
      <w:r w:rsidRPr="00C66911">
        <w:rPr>
          <w:rFonts w:cstheme="minorHAnsi"/>
          <w:sz w:val="24"/>
          <w:szCs w:val="24"/>
        </w:rPr>
        <w:t xml:space="preserve">Vaswani, N. (2018) </w:t>
      </w:r>
      <w:r w:rsidRPr="00C66911">
        <w:rPr>
          <w:rFonts w:cstheme="minorHAnsi"/>
          <w:i/>
          <w:iCs/>
          <w:sz w:val="24"/>
          <w:szCs w:val="24"/>
        </w:rPr>
        <w:t>Adverse Childhood Experiences in children at high risk of harm to others. A gendered perspective.</w:t>
      </w:r>
      <w:r w:rsidRPr="00C66911">
        <w:rPr>
          <w:rFonts w:cstheme="minorHAnsi"/>
          <w:sz w:val="24"/>
          <w:szCs w:val="24"/>
        </w:rPr>
        <w:t xml:space="preserve"> Available at: </w:t>
      </w:r>
      <w:hyperlink r:id="rId23" w:anchor=":~:text=General%20population%20studies%20of%20Adverse%20Childhood%20Experiences%20have,of%20a%20violent%20incident%20%28Bellis%20et%20al.%2C%202015%29" w:history="1">
        <w:r w:rsidRPr="00C66911">
          <w:rPr>
            <w:rStyle w:val="Hyperlink"/>
            <w:rFonts w:cstheme="minorHAnsi"/>
            <w:sz w:val="24"/>
            <w:szCs w:val="24"/>
          </w:rPr>
          <w:t>https://cycj.org.uk/wp-content/uploads/2018/08/Adverse-Childhood-Experiences-in-high-risk_CYCJ-_Final-Version-proofed.pdf#:~:text=General%20population%20studies%20of%20Adverse%20Childhood%20Experiences%20have,of%20a%20violent%20incident%20%28Bellis%20et%20al.%2C%202015%29</w:t>
        </w:r>
      </w:hyperlink>
      <w:r w:rsidRPr="00C66911">
        <w:rPr>
          <w:rFonts w:cstheme="minorHAnsi"/>
          <w:sz w:val="24"/>
          <w:szCs w:val="24"/>
        </w:rPr>
        <w:t>. (Accessed on: 21</w:t>
      </w:r>
      <w:r>
        <w:rPr>
          <w:rFonts w:cstheme="minorHAnsi"/>
          <w:sz w:val="24"/>
          <w:szCs w:val="24"/>
        </w:rPr>
        <w:t xml:space="preserve"> April </w:t>
      </w:r>
      <w:r w:rsidRPr="00C66911">
        <w:rPr>
          <w:rFonts w:cstheme="minorHAnsi"/>
          <w:sz w:val="24"/>
          <w:szCs w:val="24"/>
        </w:rPr>
        <w:t>2023)</w:t>
      </w:r>
      <w:r w:rsidR="009E7DE2">
        <w:rPr>
          <w:rFonts w:cstheme="minorHAnsi"/>
          <w:sz w:val="24"/>
          <w:szCs w:val="24"/>
        </w:rPr>
        <w:t>.</w:t>
      </w:r>
    </w:p>
    <w:p w14:paraId="307C4266" w14:textId="77777777" w:rsidR="0058431C" w:rsidRDefault="0058431C" w:rsidP="00093D7C">
      <w:pPr>
        <w:pStyle w:val="NoSpacing"/>
        <w:spacing w:line="480" w:lineRule="auto"/>
        <w:rPr>
          <w:color w:val="222222"/>
          <w:sz w:val="24"/>
          <w:szCs w:val="24"/>
          <w:shd w:val="clear" w:color="auto" w:fill="FFFFFF"/>
        </w:rPr>
      </w:pPr>
    </w:p>
    <w:p w14:paraId="23DDC9D0" w14:textId="77777777" w:rsidR="00521AD4" w:rsidRDefault="00521AD4" w:rsidP="00093D7C">
      <w:pPr>
        <w:pStyle w:val="NoSpacing"/>
        <w:spacing w:line="480" w:lineRule="auto"/>
        <w:rPr>
          <w:color w:val="222222"/>
          <w:sz w:val="24"/>
          <w:szCs w:val="24"/>
          <w:shd w:val="clear" w:color="auto" w:fill="FFFFFF"/>
        </w:rPr>
      </w:pPr>
    </w:p>
    <w:p w14:paraId="6E2C83F1" w14:textId="77777777" w:rsidR="00521AD4" w:rsidRDefault="00521AD4" w:rsidP="00093D7C">
      <w:pPr>
        <w:pStyle w:val="NoSpacing"/>
        <w:spacing w:line="480" w:lineRule="auto"/>
        <w:rPr>
          <w:color w:val="222222"/>
          <w:sz w:val="24"/>
          <w:szCs w:val="24"/>
          <w:shd w:val="clear" w:color="auto" w:fill="FFFFFF"/>
        </w:rPr>
      </w:pPr>
    </w:p>
    <w:p w14:paraId="5E4FE095" w14:textId="77777777" w:rsidR="00521AD4" w:rsidRDefault="00521AD4" w:rsidP="00093D7C">
      <w:pPr>
        <w:pStyle w:val="NoSpacing"/>
        <w:spacing w:line="480" w:lineRule="auto"/>
        <w:rPr>
          <w:color w:val="222222"/>
          <w:sz w:val="24"/>
          <w:szCs w:val="24"/>
          <w:shd w:val="clear" w:color="auto" w:fill="FFFFFF"/>
        </w:rPr>
      </w:pPr>
    </w:p>
    <w:p w14:paraId="59671F18" w14:textId="77777777" w:rsidR="00521AD4" w:rsidRDefault="00521AD4" w:rsidP="00093D7C">
      <w:pPr>
        <w:pStyle w:val="NoSpacing"/>
        <w:spacing w:line="480" w:lineRule="auto"/>
        <w:rPr>
          <w:color w:val="222222"/>
          <w:sz w:val="24"/>
          <w:szCs w:val="24"/>
          <w:shd w:val="clear" w:color="auto" w:fill="FFFFFF"/>
        </w:rPr>
      </w:pPr>
    </w:p>
    <w:p w14:paraId="583AC597" w14:textId="77777777" w:rsidR="00521AD4" w:rsidRDefault="00521AD4" w:rsidP="00093D7C">
      <w:pPr>
        <w:pStyle w:val="NoSpacing"/>
        <w:spacing w:line="480" w:lineRule="auto"/>
        <w:rPr>
          <w:color w:val="222222"/>
          <w:sz w:val="24"/>
          <w:szCs w:val="24"/>
          <w:shd w:val="clear" w:color="auto" w:fill="FFFFFF"/>
        </w:rPr>
      </w:pPr>
    </w:p>
    <w:p w14:paraId="52C4E590" w14:textId="77777777" w:rsidR="00521AD4" w:rsidRDefault="00521AD4" w:rsidP="00521AD4">
      <w:pPr>
        <w:pStyle w:val="Default"/>
        <w:spacing w:line="480" w:lineRule="auto"/>
        <w:rPr>
          <w:rFonts w:asciiTheme="minorHAnsi" w:hAnsiTheme="minorHAnsi" w:cstheme="minorHAnsi"/>
          <w:b/>
          <w:bCs/>
          <w:u w:val="single"/>
        </w:rPr>
      </w:pPr>
      <w:r w:rsidRPr="00010775">
        <w:rPr>
          <w:rFonts w:asciiTheme="minorHAnsi" w:hAnsiTheme="minorHAnsi" w:cstheme="minorHAnsi"/>
          <w:b/>
          <w:bCs/>
          <w:u w:val="single"/>
        </w:rPr>
        <w:t>Essay Four</w:t>
      </w:r>
    </w:p>
    <w:p w14:paraId="66A7ADD6" w14:textId="77777777" w:rsidR="00521AD4" w:rsidRDefault="00521AD4" w:rsidP="00521AD4">
      <w:pPr>
        <w:pStyle w:val="Default"/>
        <w:spacing w:line="480" w:lineRule="auto"/>
        <w:rPr>
          <w:rFonts w:asciiTheme="minorHAnsi" w:hAnsiTheme="minorHAnsi" w:cstheme="minorHAnsi"/>
        </w:rPr>
      </w:pPr>
      <w:r>
        <w:rPr>
          <w:rFonts w:asciiTheme="minorHAnsi" w:hAnsiTheme="minorHAnsi" w:cstheme="minorHAnsi"/>
        </w:rPr>
        <w:t xml:space="preserve">Are partnership approaches the most effective means of rehabilitating offenders? </w:t>
      </w:r>
    </w:p>
    <w:p w14:paraId="49C4D37E" w14:textId="77777777" w:rsidR="00521AD4" w:rsidRPr="00010775" w:rsidRDefault="00521AD4" w:rsidP="00521AD4">
      <w:pPr>
        <w:pStyle w:val="Default"/>
        <w:spacing w:line="480" w:lineRule="auto"/>
        <w:rPr>
          <w:rFonts w:asciiTheme="minorHAnsi" w:hAnsiTheme="minorHAnsi" w:cstheme="minorHAnsi"/>
          <w:u w:val="single"/>
        </w:rPr>
      </w:pPr>
    </w:p>
    <w:p w14:paraId="1EF26011"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Most offenders face significant social adaptation challenges, including community and family stigmatisatio</w:t>
      </w:r>
      <w:r>
        <w:rPr>
          <w:rFonts w:cstheme="minorHAnsi"/>
          <w:sz w:val="24"/>
          <w:szCs w:val="24"/>
        </w:rPr>
        <w:t>n</w:t>
      </w:r>
      <w:r w:rsidRPr="00D077BB">
        <w:rPr>
          <w:rFonts w:cstheme="minorHAnsi"/>
          <w:sz w:val="24"/>
          <w:szCs w:val="24"/>
        </w:rPr>
        <w:t>, alongside other problems that negatively impact their ability to find housing, and jobs, rebuild social and individual capital, and reduce their chances of securing opportunities to return to education (</w:t>
      </w:r>
      <w:r w:rsidRPr="00D077BB">
        <w:rPr>
          <w:rFonts w:cstheme="minorHAnsi"/>
          <w:color w:val="222222"/>
          <w:sz w:val="24"/>
          <w:szCs w:val="24"/>
          <w:shd w:val="clear" w:color="auto" w:fill="FFFFFF"/>
        </w:rPr>
        <w:t>Rădulescu, 2017)</w:t>
      </w:r>
      <w:r w:rsidRPr="00D077BB">
        <w:rPr>
          <w:rFonts w:cstheme="minorHAnsi"/>
          <w:sz w:val="24"/>
          <w:szCs w:val="24"/>
        </w:rPr>
        <w:t>. Thus, there is a higher risk of re-offending and reconviction due to social rejection and failed social integration. Th</w:t>
      </w:r>
      <w:r>
        <w:rPr>
          <w:rFonts w:cstheme="minorHAnsi"/>
          <w:sz w:val="24"/>
          <w:szCs w:val="24"/>
        </w:rPr>
        <w:t>is essay</w:t>
      </w:r>
      <w:r w:rsidRPr="00D077BB">
        <w:rPr>
          <w:rFonts w:cstheme="minorHAnsi"/>
          <w:sz w:val="24"/>
          <w:szCs w:val="24"/>
        </w:rPr>
        <w:t xml:space="preserve"> analyses partnership approaches as the most effective means of rehabilitating offenders</w:t>
      </w:r>
      <w:r>
        <w:rPr>
          <w:rFonts w:cstheme="minorHAnsi"/>
          <w:sz w:val="24"/>
          <w:szCs w:val="24"/>
        </w:rPr>
        <w:t xml:space="preserve"> and preventing them from re-offending</w:t>
      </w:r>
      <w:r w:rsidRPr="00D077BB">
        <w:rPr>
          <w:rFonts w:cstheme="minorHAnsi"/>
          <w:sz w:val="24"/>
          <w:szCs w:val="24"/>
        </w:rPr>
        <w:t xml:space="preserve">. </w:t>
      </w:r>
    </w:p>
    <w:p w14:paraId="535C371A"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 xml:space="preserve">Offenders’ rehabilitation and successful integration into society are among the primary objectives of the criminal justice system. It is one </w:t>
      </w:r>
      <w:r>
        <w:rPr>
          <w:rFonts w:cstheme="minorHAnsi"/>
          <w:sz w:val="24"/>
          <w:szCs w:val="24"/>
        </w:rPr>
        <w:t>way</w:t>
      </w:r>
      <w:r w:rsidRPr="00D077BB">
        <w:rPr>
          <w:rFonts w:cstheme="minorHAnsi"/>
          <w:sz w:val="24"/>
          <w:szCs w:val="24"/>
        </w:rPr>
        <w:t xml:space="preserve"> of protecting society and preventing further crimes, as acknowledged by the United Nations and the legally binding conventions of national human rights (</w:t>
      </w:r>
      <w:r w:rsidRPr="00D077BB">
        <w:rPr>
          <w:rFonts w:cstheme="minorHAnsi"/>
          <w:color w:val="222222"/>
          <w:sz w:val="24"/>
          <w:szCs w:val="24"/>
          <w:shd w:val="clear" w:color="auto" w:fill="FFFFFF"/>
        </w:rPr>
        <w:t>United Nations Office on Drugs and Crime, 2012)</w:t>
      </w:r>
      <w:r w:rsidRPr="00D077BB">
        <w:rPr>
          <w:rFonts w:cstheme="minorHAnsi"/>
          <w:sz w:val="24"/>
          <w:szCs w:val="24"/>
        </w:rPr>
        <w:t xml:space="preserve">. Creating meaningful rehabilitation programmes in prisons is </w:t>
      </w:r>
      <w:r>
        <w:rPr>
          <w:rFonts w:cstheme="minorHAnsi"/>
          <w:sz w:val="24"/>
          <w:szCs w:val="24"/>
        </w:rPr>
        <w:t>crucial</w:t>
      </w:r>
      <w:r w:rsidRPr="00D077BB">
        <w:rPr>
          <w:rFonts w:cstheme="minorHAnsi"/>
          <w:sz w:val="24"/>
          <w:szCs w:val="24"/>
        </w:rPr>
        <w:t xml:space="preserve"> as it helps achieve the ultimate purpose of serving imprisonment sentences. It plays a vital role in improving public safety and reducing recidivism. </w:t>
      </w:r>
    </w:p>
    <w:p w14:paraId="13BAD2DD"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One of the most effective ways of achieving offenders’ rehabilitation is by utilising multi-agencies or partnerships since they help identify and address the complex issues that result in the offending and re-offending behaviour (</w:t>
      </w:r>
      <w:proofErr w:type="spellStart"/>
      <w:r w:rsidRPr="00D077BB">
        <w:rPr>
          <w:rFonts w:cstheme="minorHAnsi"/>
          <w:sz w:val="24"/>
          <w:szCs w:val="24"/>
        </w:rPr>
        <w:t>Mullineux</w:t>
      </w:r>
      <w:proofErr w:type="spellEnd"/>
      <w:r w:rsidRPr="00D077BB">
        <w:rPr>
          <w:rFonts w:cstheme="minorHAnsi"/>
          <w:sz w:val="24"/>
          <w:szCs w:val="24"/>
        </w:rPr>
        <w:t xml:space="preserve"> </w:t>
      </w:r>
      <w:r w:rsidRPr="004207EF">
        <w:rPr>
          <w:rFonts w:cstheme="minorHAnsi"/>
          <w:i/>
          <w:iCs/>
          <w:sz w:val="24"/>
          <w:szCs w:val="24"/>
        </w:rPr>
        <w:t>et al</w:t>
      </w:r>
      <w:r w:rsidRPr="00D077BB">
        <w:rPr>
          <w:rFonts w:cstheme="minorHAnsi"/>
          <w:sz w:val="24"/>
          <w:szCs w:val="24"/>
        </w:rPr>
        <w:t xml:space="preserve">., 2020; Williams and </w:t>
      </w:r>
      <w:proofErr w:type="spellStart"/>
      <w:r w:rsidRPr="00D077BB">
        <w:rPr>
          <w:rFonts w:cstheme="minorHAnsi"/>
          <w:sz w:val="24"/>
          <w:szCs w:val="24"/>
        </w:rPr>
        <w:t>Treffers</w:t>
      </w:r>
      <w:proofErr w:type="spellEnd"/>
      <w:r w:rsidRPr="00D077BB">
        <w:rPr>
          <w:rFonts w:cstheme="minorHAnsi"/>
          <w:sz w:val="24"/>
          <w:szCs w:val="24"/>
        </w:rPr>
        <w:t xml:space="preserve">, 2021). It is a strategy that incorporates different agencies, including probation officers, law enforcement officers, social services, and charities operating in an organised collaboration to offer comprehensive care and support to the offenders (Domestic, 2021). Multi-agencies and partnerships bring a pool of resources and expertise to providing a holistic rehabilitation approach. </w:t>
      </w:r>
    </w:p>
    <w:p w14:paraId="013829C7"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 xml:space="preserve">Over the years, there has been an increasing awareness concerning the impact of collaborative relationships, particularly in the form of partnerships in the probation practice. A study by </w:t>
      </w:r>
      <w:proofErr w:type="spellStart"/>
      <w:r>
        <w:rPr>
          <w:rFonts w:cstheme="minorHAnsi"/>
          <w:sz w:val="24"/>
          <w:szCs w:val="24"/>
        </w:rPr>
        <w:t>Geiran</w:t>
      </w:r>
      <w:proofErr w:type="spellEnd"/>
      <w:r w:rsidRPr="00D077BB">
        <w:rPr>
          <w:rFonts w:cstheme="minorHAnsi"/>
          <w:sz w:val="24"/>
          <w:szCs w:val="24"/>
        </w:rPr>
        <w:t xml:space="preserve"> (20</w:t>
      </w:r>
      <w:r>
        <w:rPr>
          <w:rFonts w:cstheme="minorHAnsi"/>
          <w:sz w:val="24"/>
          <w:szCs w:val="24"/>
        </w:rPr>
        <w:t>20</w:t>
      </w:r>
      <w:r w:rsidRPr="00D077BB">
        <w:rPr>
          <w:rFonts w:cstheme="minorHAnsi"/>
          <w:sz w:val="24"/>
          <w:szCs w:val="24"/>
        </w:rPr>
        <w:t xml:space="preserve">) established that working constructively with offenders requires the cooperation of several agencies because most have complex needs. Collaboration is a substantial portion of the probation practice, such as in Wales and England since it facilitates effective partnerships. </w:t>
      </w:r>
      <w:proofErr w:type="spellStart"/>
      <w:r>
        <w:rPr>
          <w:rFonts w:cstheme="minorHAnsi"/>
          <w:sz w:val="24"/>
          <w:szCs w:val="24"/>
        </w:rPr>
        <w:t>Geiran</w:t>
      </w:r>
      <w:proofErr w:type="spellEnd"/>
      <w:r w:rsidRPr="00D077BB">
        <w:rPr>
          <w:rFonts w:cstheme="minorHAnsi"/>
          <w:sz w:val="24"/>
          <w:szCs w:val="24"/>
        </w:rPr>
        <w:t xml:space="preserve"> (20</w:t>
      </w:r>
      <w:r>
        <w:rPr>
          <w:rFonts w:cstheme="minorHAnsi"/>
          <w:sz w:val="24"/>
          <w:szCs w:val="24"/>
        </w:rPr>
        <w:t>20</w:t>
      </w:r>
      <w:r w:rsidRPr="00D077BB">
        <w:rPr>
          <w:rFonts w:cstheme="minorHAnsi"/>
          <w:sz w:val="24"/>
          <w:szCs w:val="24"/>
        </w:rPr>
        <w:t>) supports those partnerships between multiple agencies, like charities, social services, and local authorities</w:t>
      </w:r>
      <w:r>
        <w:rPr>
          <w:rFonts w:cstheme="minorHAnsi"/>
          <w:sz w:val="24"/>
          <w:szCs w:val="24"/>
        </w:rPr>
        <w:t xml:space="preserve"> as they</w:t>
      </w:r>
      <w:r w:rsidRPr="00D077BB">
        <w:rPr>
          <w:rFonts w:cstheme="minorHAnsi"/>
          <w:sz w:val="24"/>
          <w:szCs w:val="24"/>
        </w:rPr>
        <w:t xml:space="preserve"> facilitate the successful reintegration of released prisoners into the community. It also reduces their possibility of re-offending. The researchers also emphasise the significance of involving the offenders in the delivery and design of services to increase the efficiency of partnerships in facilitating effective rehabilitation</w:t>
      </w:r>
      <w:r>
        <w:rPr>
          <w:rFonts w:cstheme="minorHAnsi"/>
          <w:sz w:val="24"/>
          <w:szCs w:val="24"/>
        </w:rPr>
        <w:t xml:space="preserve"> (</w:t>
      </w:r>
      <w:proofErr w:type="spellStart"/>
      <w:r>
        <w:rPr>
          <w:rFonts w:cstheme="minorHAnsi"/>
          <w:sz w:val="24"/>
          <w:szCs w:val="24"/>
        </w:rPr>
        <w:t>Wormith</w:t>
      </w:r>
      <w:proofErr w:type="spellEnd"/>
      <w:r>
        <w:rPr>
          <w:rFonts w:cstheme="minorHAnsi"/>
          <w:sz w:val="24"/>
          <w:szCs w:val="24"/>
        </w:rPr>
        <w:t xml:space="preserve"> </w:t>
      </w:r>
      <w:r w:rsidRPr="005E4D6B">
        <w:rPr>
          <w:rFonts w:cstheme="minorHAnsi"/>
          <w:i/>
          <w:iCs/>
          <w:sz w:val="24"/>
          <w:szCs w:val="24"/>
        </w:rPr>
        <w:t>et al</w:t>
      </w:r>
      <w:r>
        <w:rPr>
          <w:rFonts w:cstheme="minorHAnsi"/>
          <w:i/>
          <w:iCs/>
          <w:sz w:val="24"/>
          <w:szCs w:val="24"/>
        </w:rPr>
        <w:t>.</w:t>
      </w:r>
      <w:r>
        <w:rPr>
          <w:rFonts w:cstheme="minorHAnsi"/>
          <w:sz w:val="24"/>
          <w:szCs w:val="24"/>
        </w:rPr>
        <w:t>, 2007)</w:t>
      </w:r>
      <w:r w:rsidRPr="00D077BB">
        <w:rPr>
          <w:rFonts w:cstheme="minorHAnsi"/>
          <w:sz w:val="24"/>
          <w:szCs w:val="24"/>
        </w:rPr>
        <w:t xml:space="preserve">. </w:t>
      </w:r>
    </w:p>
    <w:p w14:paraId="62A76153" w14:textId="77777777" w:rsidR="00521AD4" w:rsidRDefault="00521AD4" w:rsidP="00521AD4">
      <w:pPr>
        <w:spacing w:after="0" w:line="480" w:lineRule="auto"/>
        <w:rPr>
          <w:rFonts w:cstheme="minorHAnsi"/>
          <w:sz w:val="24"/>
          <w:szCs w:val="24"/>
        </w:rPr>
      </w:pPr>
      <w:r w:rsidRPr="00D077BB">
        <w:rPr>
          <w:rFonts w:cstheme="minorHAnsi"/>
          <w:sz w:val="24"/>
          <w:szCs w:val="24"/>
        </w:rPr>
        <w:t>Partnerships are the most effective means of facilitating offenders’ rehabilitation and reducing recidivism since they provide a wide range of resources and expertise essential for delivering a holistic rehabilitation strategy (</w:t>
      </w:r>
      <w:proofErr w:type="spellStart"/>
      <w:r w:rsidRPr="00D077BB">
        <w:rPr>
          <w:rFonts w:cstheme="minorHAnsi"/>
          <w:sz w:val="24"/>
          <w:szCs w:val="24"/>
        </w:rPr>
        <w:t>Barquin</w:t>
      </w:r>
      <w:proofErr w:type="spellEnd"/>
      <w:r w:rsidRPr="00D077BB">
        <w:rPr>
          <w:rFonts w:cstheme="minorHAnsi"/>
          <w:sz w:val="24"/>
          <w:szCs w:val="24"/>
        </w:rPr>
        <w:t xml:space="preserve"> </w:t>
      </w:r>
      <w:r w:rsidRPr="004207EF">
        <w:rPr>
          <w:rFonts w:cstheme="minorHAnsi"/>
          <w:i/>
          <w:iCs/>
          <w:sz w:val="24"/>
          <w:szCs w:val="24"/>
        </w:rPr>
        <w:t>et al</w:t>
      </w:r>
      <w:r w:rsidRPr="00D077BB">
        <w:rPr>
          <w:rFonts w:cstheme="minorHAnsi"/>
          <w:sz w:val="24"/>
          <w:szCs w:val="24"/>
        </w:rPr>
        <w:t xml:space="preserve">., 2019; </w:t>
      </w:r>
      <w:proofErr w:type="spellStart"/>
      <w:r w:rsidRPr="00D077BB">
        <w:rPr>
          <w:rFonts w:cstheme="minorHAnsi"/>
          <w:sz w:val="24"/>
          <w:szCs w:val="24"/>
        </w:rPr>
        <w:t>Semertzidou</w:t>
      </w:r>
      <w:proofErr w:type="spellEnd"/>
      <w:r w:rsidRPr="00D077BB">
        <w:rPr>
          <w:rFonts w:cstheme="minorHAnsi"/>
          <w:sz w:val="24"/>
          <w:szCs w:val="24"/>
        </w:rPr>
        <w:t xml:space="preserve">, 2020). In most instances, the offenders require support in dealing with many challenges, including substance abuse, education, health, addiction, and employment problems (Haas, 2022; </w:t>
      </w:r>
      <w:proofErr w:type="spellStart"/>
      <w:r w:rsidRPr="00D077BB">
        <w:rPr>
          <w:rFonts w:cstheme="minorHAnsi"/>
          <w:sz w:val="24"/>
          <w:szCs w:val="24"/>
        </w:rPr>
        <w:t>Maruna</w:t>
      </w:r>
      <w:proofErr w:type="spellEnd"/>
      <w:r w:rsidRPr="00D077BB">
        <w:rPr>
          <w:rFonts w:cstheme="minorHAnsi"/>
          <w:sz w:val="24"/>
          <w:szCs w:val="24"/>
        </w:rPr>
        <w:t xml:space="preserve">, 2020; </w:t>
      </w:r>
      <w:proofErr w:type="spellStart"/>
      <w:r w:rsidRPr="00D077BB">
        <w:rPr>
          <w:rFonts w:cstheme="minorHAnsi"/>
          <w:color w:val="222222"/>
          <w:sz w:val="24"/>
          <w:szCs w:val="24"/>
          <w:shd w:val="clear" w:color="auto" w:fill="FFFFFF"/>
        </w:rPr>
        <w:t>Tiquet</w:t>
      </w:r>
      <w:proofErr w:type="spellEnd"/>
      <w:r w:rsidRPr="00D077BB">
        <w:rPr>
          <w:rFonts w:cstheme="minorHAnsi"/>
          <w:color w:val="222222"/>
          <w:sz w:val="24"/>
          <w:szCs w:val="24"/>
          <w:shd w:val="clear" w:color="auto" w:fill="FFFFFF"/>
        </w:rPr>
        <w:t xml:space="preserve">, 2019). </w:t>
      </w:r>
      <w:r w:rsidRPr="00D077BB">
        <w:rPr>
          <w:rFonts w:cstheme="minorHAnsi"/>
          <w:sz w:val="24"/>
          <w:szCs w:val="24"/>
        </w:rPr>
        <w:t xml:space="preserve">Through multi-agencies collaboration, the rehabilitation interventions can address the root causes of the offending behaviour and prevent re-offending.  </w:t>
      </w:r>
    </w:p>
    <w:p w14:paraId="4A4DA989"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 xml:space="preserve">Integrated Offender Management (IOM) is one of the successful agencies that deal with the social integration of the offender into society to avoid re-offending and to enhance public safety. It was launched in 2009 by the UK </w:t>
      </w:r>
      <w:r>
        <w:rPr>
          <w:rFonts w:cstheme="minorHAnsi"/>
          <w:sz w:val="24"/>
          <w:szCs w:val="24"/>
        </w:rPr>
        <w:t>G</w:t>
      </w:r>
      <w:r w:rsidRPr="00D077BB">
        <w:rPr>
          <w:rFonts w:cstheme="minorHAnsi"/>
          <w:sz w:val="24"/>
          <w:szCs w:val="24"/>
        </w:rPr>
        <w:t>overnment (Evans, 2017). It incorporates co-located probation, voluntary, statutory, and police services and teams. The teams use resources and expertise from the different professionals to support and manage locally chosen prolific offenders to reduce re-offending (</w:t>
      </w:r>
      <w:r>
        <w:rPr>
          <w:rFonts w:cstheme="minorHAnsi"/>
          <w:sz w:val="24"/>
          <w:szCs w:val="24"/>
        </w:rPr>
        <w:t xml:space="preserve">Hadfield, 2021; </w:t>
      </w:r>
      <w:proofErr w:type="spellStart"/>
      <w:r w:rsidRPr="00D077BB">
        <w:rPr>
          <w:rFonts w:cstheme="minorHAnsi"/>
          <w:sz w:val="24"/>
          <w:szCs w:val="24"/>
        </w:rPr>
        <w:t>Sleath</w:t>
      </w:r>
      <w:proofErr w:type="spellEnd"/>
      <w:r w:rsidRPr="00D077BB">
        <w:rPr>
          <w:rFonts w:cstheme="minorHAnsi"/>
          <w:sz w:val="24"/>
          <w:szCs w:val="24"/>
        </w:rPr>
        <w:t xml:space="preserve"> and Brown, 2017). The approach encompasses intensive probation supervision programmes and high levels of police monitoring</w:t>
      </w:r>
      <w:r>
        <w:rPr>
          <w:rFonts w:cstheme="minorHAnsi"/>
          <w:sz w:val="24"/>
          <w:szCs w:val="24"/>
        </w:rPr>
        <w:t xml:space="preserve"> </w:t>
      </w:r>
      <w:r w:rsidRPr="00D077BB">
        <w:rPr>
          <w:rFonts w:cstheme="minorHAnsi"/>
          <w:sz w:val="24"/>
          <w:szCs w:val="24"/>
        </w:rPr>
        <w:t>(</w:t>
      </w:r>
      <w:proofErr w:type="spellStart"/>
      <w:r w:rsidRPr="00D077BB">
        <w:rPr>
          <w:rFonts w:cstheme="minorHAnsi"/>
          <w:sz w:val="24"/>
          <w:szCs w:val="24"/>
        </w:rPr>
        <w:t>Sleath</w:t>
      </w:r>
      <w:proofErr w:type="spellEnd"/>
      <w:r w:rsidRPr="00D077BB">
        <w:rPr>
          <w:rFonts w:cstheme="minorHAnsi"/>
          <w:sz w:val="24"/>
          <w:szCs w:val="24"/>
        </w:rPr>
        <w:t xml:space="preserve"> and Brown, 2017).</w:t>
      </w:r>
    </w:p>
    <w:p w14:paraId="206DBFCB"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Partnerships or multi-agencies provide more opportunities and adequate resources for supporting and engaging the offenders with different services</w:t>
      </w:r>
      <w:r>
        <w:rPr>
          <w:rFonts w:cstheme="minorHAnsi"/>
          <w:sz w:val="24"/>
          <w:szCs w:val="24"/>
        </w:rPr>
        <w:t xml:space="preserve"> (</w:t>
      </w:r>
      <w:proofErr w:type="spellStart"/>
      <w:r>
        <w:rPr>
          <w:rFonts w:cstheme="minorHAnsi"/>
          <w:sz w:val="24"/>
          <w:szCs w:val="24"/>
        </w:rPr>
        <w:t>Lamph</w:t>
      </w:r>
      <w:proofErr w:type="spellEnd"/>
      <w:r>
        <w:rPr>
          <w:rFonts w:cstheme="minorHAnsi"/>
          <w:sz w:val="24"/>
          <w:szCs w:val="24"/>
        </w:rPr>
        <w:t xml:space="preserve"> </w:t>
      </w:r>
      <w:r w:rsidRPr="00E05DFE">
        <w:rPr>
          <w:rFonts w:cstheme="minorHAnsi"/>
          <w:i/>
          <w:iCs/>
          <w:sz w:val="24"/>
          <w:szCs w:val="24"/>
        </w:rPr>
        <w:t>et al</w:t>
      </w:r>
      <w:r>
        <w:rPr>
          <w:rFonts w:cstheme="minorHAnsi"/>
          <w:i/>
          <w:iCs/>
          <w:sz w:val="24"/>
          <w:szCs w:val="24"/>
        </w:rPr>
        <w:t>.</w:t>
      </w:r>
      <w:r>
        <w:rPr>
          <w:rFonts w:cstheme="minorHAnsi"/>
          <w:sz w:val="24"/>
          <w:szCs w:val="24"/>
        </w:rPr>
        <w:t>, 2014)</w:t>
      </w:r>
      <w:r w:rsidRPr="00D077BB">
        <w:rPr>
          <w:rFonts w:cstheme="minorHAnsi"/>
          <w:sz w:val="24"/>
          <w:szCs w:val="24"/>
        </w:rPr>
        <w:t>. According to Evans (2017), this enables offenders to receive a significant degree of customised support compared to standard probation supervision. This is one approach that makes the multi-agencies more effective in facilitating the offenders’ rehabilitation. Notably, experts working in the agencies help the offenders focus more on building relationships and revealing their attempt to maintain the continuity of their support (</w:t>
      </w:r>
      <w:r w:rsidRPr="00D077BB">
        <w:rPr>
          <w:rFonts w:cstheme="minorHAnsi"/>
          <w:color w:val="222222"/>
          <w:sz w:val="24"/>
          <w:szCs w:val="24"/>
          <w:shd w:val="clear" w:color="auto" w:fill="FFFFFF"/>
        </w:rPr>
        <w:t xml:space="preserve">Hadfield </w:t>
      </w:r>
      <w:r w:rsidRPr="004207EF">
        <w:rPr>
          <w:rFonts w:cstheme="minorHAnsi"/>
          <w:i/>
          <w:iCs/>
          <w:color w:val="222222"/>
          <w:sz w:val="24"/>
          <w:szCs w:val="24"/>
          <w:shd w:val="clear" w:color="auto" w:fill="FFFFFF"/>
        </w:rPr>
        <w:t>et al</w:t>
      </w:r>
      <w:r w:rsidRPr="00D077BB">
        <w:rPr>
          <w:rFonts w:cstheme="minorHAnsi"/>
          <w:color w:val="222222"/>
          <w:sz w:val="24"/>
          <w:szCs w:val="24"/>
          <w:shd w:val="clear" w:color="auto" w:fill="FFFFFF"/>
        </w:rPr>
        <w:t>., 2021)</w:t>
      </w:r>
      <w:r w:rsidRPr="00D077BB">
        <w:rPr>
          <w:rFonts w:cstheme="minorHAnsi"/>
          <w:sz w:val="24"/>
          <w:szCs w:val="24"/>
        </w:rPr>
        <w:t xml:space="preserve">. Showing their genuineness makes a significant difference since the offender’s view rehabilitation differently than monitored and intensive supervision of their behaviours. </w:t>
      </w:r>
    </w:p>
    <w:p w14:paraId="2D638C1D"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 xml:space="preserve">In addition, the collaboration of the different agencies, such as the partnership between the local authorities in </w:t>
      </w:r>
      <w:r>
        <w:rPr>
          <w:rFonts w:cstheme="minorHAnsi"/>
          <w:sz w:val="24"/>
          <w:szCs w:val="24"/>
        </w:rPr>
        <w:t>Gwent</w:t>
      </w:r>
      <w:r w:rsidRPr="00D077BB">
        <w:rPr>
          <w:rFonts w:cstheme="minorHAnsi"/>
          <w:sz w:val="24"/>
          <w:szCs w:val="24"/>
        </w:rPr>
        <w:t xml:space="preserve"> and the National Health Service (NHS) to form the G</w:t>
      </w:r>
      <w:r>
        <w:rPr>
          <w:rFonts w:cstheme="minorHAnsi"/>
          <w:sz w:val="24"/>
          <w:szCs w:val="24"/>
        </w:rPr>
        <w:t>went</w:t>
      </w:r>
      <w:r w:rsidRPr="00D077BB">
        <w:rPr>
          <w:rFonts w:cstheme="minorHAnsi"/>
          <w:sz w:val="24"/>
          <w:szCs w:val="24"/>
        </w:rPr>
        <w:t xml:space="preserve"> Drug and Alcohol Service (GDAS), ensures continuity of care provided to the offenders through their transition to other agencies. Specifically, GDAS offers a wide range of services and support, including recovery support, assessment and referrals, harm reduction, and clinical treatment to offenders dealing with alcohol and drug problems (</w:t>
      </w:r>
      <w:proofErr w:type="spellStart"/>
      <w:r>
        <w:rPr>
          <w:rFonts w:cstheme="minorHAnsi"/>
          <w:sz w:val="24"/>
          <w:szCs w:val="24"/>
        </w:rPr>
        <w:t>Dewis</w:t>
      </w:r>
      <w:proofErr w:type="spellEnd"/>
      <w:r>
        <w:rPr>
          <w:rFonts w:cstheme="minorHAnsi"/>
          <w:sz w:val="24"/>
          <w:szCs w:val="24"/>
        </w:rPr>
        <w:t xml:space="preserve"> Cymru, 2023</w:t>
      </w:r>
      <w:r w:rsidRPr="001E6BE8">
        <w:rPr>
          <w:rFonts w:cstheme="minorHAnsi"/>
          <w:sz w:val="24"/>
          <w:szCs w:val="24"/>
        </w:rPr>
        <w:t>).</w:t>
      </w:r>
      <w:r w:rsidRPr="00D077BB">
        <w:rPr>
          <w:rFonts w:cstheme="minorHAnsi"/>
          <w:sz w:val="24"/>
          <w:szCs w:val="24"/>
        </w:rPr>
        <w:t xml:space="preserve"> Furthermore, the partnership offers free information access, confidential advice, and treatment for offenders dealing with alcohol and substance abuse challenges to prevent re-offending. </w:t>
      </w:r>
    </w:p>
    <w:p w14:paraId="5F03054E"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GDAS also collaborates with probation services, charities, and social services in providing coordinated care and specific services for prisoners</w:t>
      </w:r>
      <w:r>
        <w:rPr>
          <w:rFonts w:cstheme="minorHAnsi"/>
          <w:sz w:val="24"/>
          <w:szCs w:val="24"/>
        </w:rPr>
        <w:t xml:space="preserve">. </w:t>
      </w:r>
      <w:r w:rsidRPr="00D077BB">
        <w:rPr>
          <w:rFonts w:cstheme="minorHAnsi"/>
          <w:sz w:val="24"/>
          <w:szCs w:val="24"/>
        </w:rPr>
        <w:t>It is a service that delivers substantial support to those leaving the prisons. It includes facilitating such activities as helping them with securing employment opportunities, finding accommodation, accessing alcohol and substance abuse treatment, and quickly accessing education opportunities (</w:t>
      </w:r>
      <w:proofErr w:type="spellStart"/>
      <w:r>
        <w:rPr>
          <w:rFonts w:cstheme="minorHAnsi"/>
          <w:sz w:val="24"/>
          <w:szCs w:val="24"/>
        </w:rPr>
        <w:t>Dewis</w:t>
      </w:r>
      <w:proofErr w:type="spellEnd"/>
      <w:r>
        <w:rPr>
          <w:rFonts w:cstheme="minorHAnsi"/>
          <w:sz w:val="24"/>
          <w:szCs w:val="24"/>
        </w:rPr>
        <w:t xml:space="preserve"> Cymru</w:t>
      </w:r>
      <w:r w:rsidRPr="00D077BB">
        <w:rPr>
          <w:rFonts w:cstheme="minorHAnsi"/>
          <w:sz w:val="24"/>
          <w:szCs w:val="24"/>
        </w:rPr>
        <w:t xml:space="preserve">, 2023). The program aims to facilitate the successful social reintegration of ex-prisoners into society and reduce their potential of re-offending. </w:t>
      </w:r>
    </w:p>
    <w:p w14:paraId="11EF7A33" w14:textId="77777777" w:rsidR="00521AD4" w:rsidRPr="00D077BB" w:rsidRDefault="00521AD4" w:rsidP="00521AD4">
      <w:pPr>
        <w:spacing w:after="0" w:line="480" w:lineRule="auto"/>
        <w:rPr>
          <w:rFonts w:cstheme="minorHAnsi"/>
          <w:sz w:val="24"/>
          <w:szCs w:val="24"/>
        </w:rPr>
      </w:pPr>
      <w:r w:rsidRPr="00D077BB">
        <w:rPr>
          <w:rFonts w:cstheme="minorHAnsi"/>
          <w:sz w:val="24"/>
          <w:szCs w:val="24"/>
        </w:rPr>
        <w:t>In summary, partnerships are among the most effective strategies for the successful reintegration and rehabilitation of offenders in society. They help identify and address the complex issues resulting in the offending and re-offending behaviour. Partnerships achieve this by providing a wide range of resources and expertise for delivering a holistic rehabilitation strategy. Besides, they offer a significant degree of customised support compared to standard probation supervision. The experts helping the offenders focus mainly on building relationships and revealing genuineness to maintain the continuity of their support. Lastly, multi-agencies ensure continuity of care for the offenders through their transition to other agencies.</w:t>
      </w:r>
    </w:p>
    <w:p w14:paraId="2B2FA97B" w14:textId="77777777" w:rsidR="00521AD4" w:rsidRPr="00D077BB" w:rsidRDefault="00521AD4" w:rsidP="00521AD4">
      <w:pPr>
        <w:spacing w:after="0" w:line="480" w:lineRule="auto"/>
        <w:ind w:firstLine="0"/>
        <w:rPr>
          <w:rFonts w:cstheme="minorHAnsi"/>
          <w:b/>
          <w:bCs/>
          <w:sz w:val="24"/>
          <w:szCs w:val="24"/>
        </w:rPr>
      </w:pPr>
      <w:r w:rsidRPr="00D077BB">
        <w:rPr>
          <w:rFonts w:cstheme="minorHAnsi"/>
          <w:b/>
          <w:bCs/>
          <w:sz w:val="24"/>
          <w:szCs w:val="24"/>
        </w:rPr>
        <w:t>9</w:t>
      </w:r>
      <w:r>
        <w:rPr>
          <w:rFonts w:cstheme="minorHAnsi"/>
          <w:b/>
          <w:bCs/>
          <w:sz w:val="24"/>
          <w:szCs w:val="24"/>
        </w:rPr>
        <w:t>49</w:t>
      </w:r>
      <w:r w:rsidRPr="00D077BB">
        <w:rPr>
          <w:rFonts w:cstheme="minorHAnsi"/>
          <w:b/>
          <w:bCs/>
          <w:sz w:val="24"/>
          <w:szCs w:val="24"/>
        </w:rPr>
        <w:t xml:space="preserve"> Words</w:t>
      </w:r>
    </w:p>
    <w:p w14:paraId="5E859AF0" w14:textId="77777777" w:rsidR="00521AD4" w:rsidRPr="00F36DDF" w:rsidRDefault="00521AD4" w:rsidP="00521AD4">
      <w:pPr>
        <w:spacing w:after="0" w:line="480" w:lineRule="auto"/>
        <w:rPr>
          <w:rFonts w:cstheme="minorHAnsi"/>
          <w:sz w:val="24"/>
          <w:szCs w:val="24"/>
        </w:rPr>
      </w:pPr>
    </w:p>
    <w:p w14:paraId="4695DF6D" w14:textId="77777777" w:rsidR="00521AD4" w:rsidRPr="00F36DDF" w:rsidRDefault="00521AD4" w:rsidP="00521AD4">
      <w:pPr>
        <w:spacing w:after="0" w:line="480" w:lineRule="auto"/>
        <w:rPr>
          <w:rFonts w:cstheme="minorHAnsi"/>
          <w:sz w:val="24"/>
          <w:szCs w:val="24"/>
        </w:rPr>
      </w:pPr>
    </w:p>
    <w:p w14:paraId="7EA92432" w14:textId="77777777" w:rsidR="00521AD4" w:rsidRDefault="00521AD4" w:rsidP="00521AD4">
      <w:pPr>
        <w:spacing w:after="0" w:line="480" w:lineRule="auto"/>
        <w:rPr>
          <w:rFonts w:cstheme="minorHAnsi"/>
          <w:sz w:val="24"/>
          <w:szCs w:val="24"/>
        </w:rPr>
      </w:pPr>
    </w:p>
    <w:p w14:paraId="39DE9CEF" w14:textId="77777777" w:rsidR="00521AD4" w:rsidRDefault="00521AD4" w:rsidP="00521AD4">
      <w:pPr>
        <w:spacing w:after="0" w:line="480" w:lineRule="auto"/>
        <w:rPr>
          <w:rFonts w:cstheme="minorHAnsi"/>
          <w:sz w:val="24"/>
          <w:szCs w:val="24"/>
        </w:rPr>
      </w:pPr>
    </w:p>
    <w:p w14:paraId="2C373F96" w14:textId="77777777" w:rsidR="00521AD4" w:rsidRDefault="00521AD4" w:rsidP="00521AD4">
      <w:pPr>
        <w:spacing w:after="0" w:line="480" w:lineRule="auto"/>
        <w:rPr>
          <w:rFonts w:cstheme="minorHAnsi"/>
          <w:sz w:val="24"/>
          <w:szCs w:val="24"/>
        </w:rPr>
      </w:pPr>
    </w:p>
    <w:p w14:paraId="5E8F3143" w14:textId="77777777" w:rsidR="00521AD4" w:rsidRDefault="00521AD4" w:rsidP="00521AD4">
      <w:pPr>
        <w:spacing w:after="0" w:line="480" w:lineRule="auto"/>
        <w:rPr>
          <w:rFonts w:cstheme="minorHAnsi"/>
          <w:sz w:val="24"/>
          <w:szCs w:val="24"/>
        </w:rPr>
      </w:pPr>
    </w:p>
    <w:p w14:paraId="3661B407" w14:textId="77777777" w:rsidR="00521AD4" w:rsidRDefault="00521AD4" w:rsidP="00521AD4">
      <w:pPr>
        <w:spacing w:after="0" w:line="480" w:lineRule="auto"/>
        <w:ind w:firstLine="0"/>
        <w:rPr>
          <w:rFonts w:cstheme="minorHAnsi"/>
          <w:sz w:val="24"/>
          <w:szCs w:val="24"/>
        </w:rPr>
      </w:pPr>
    </w:p>
    <w:p w14:paraId="5D443E78" w14:textId="77777777" w:rsidR="00521AD4" w:rsidRPr="00F36DDF" w:rsidRDefault="00521AD4" w:rsidP="00521AD4">
      <w:pPr>
        <w:spacing w:after="0" w:line="480" w:lineRule="auto"/>
        <w:ind w:firstLine="0"/>
        <w:rPr>
          <w:rFonts w:cstheme="minorHAnsi"/>
          <w:sz w:val="24"/>
          <w:szCs w:val="24"/>
        </w:rPr>
      </w:pPr>
      <w:r w:rsidRPr="00F36DDF">
        <w:rPr>
          <w:rFonts w:cstheme="minorHAnsi"/>
          <w:sz w:val="24"/>
          <w:szCs w:val="24"/>
        </w:rPr>
        <w:t>References List</w:t>
      </w:r>
    </w:p>
    <w:p w14:paraId="1E1D57D7" w14:textId="77777777" w:rsidR="00521AD4" w:rsidRDefault="00521AD4" w:rsidP="00521AD4">
      <w:pPr>
        <w:spacing w:line="480" w:lineRule="auto"/>
        <w:ind w:left="720" w:hanging="720"/>
        <w:rPr>
          <w:rFonts w:cstheme="minorHAnsi"/>
          <w:color w:val="222222"/>
          <w:sz w:val="24"/>
          <w:szCs w:val="24"/>
          <w:shd w:val="clear" w:color="auto" w:fill="FFFFFF"/>
        </w:rPr>
      </w:pPr>
      <w:proofErr w:type="spellStart"/>
      <w:r w:rsidRPr="00F36DDF">
        <w:rPr>
          <w:rFonts w:cstheme="minorHAnsi"/>
          <w:color w:val="222222"/>
          <w:sz w:val="24"/>
          <w:szCs w:val="24"/>
          <w:shd w:val="clear" w:color="auto" w:fill="FFFFFF"/>
        </w:rPr>
        <w:t>Barquín</w:t>
      </w:r>
      <w:proofErr w:type="spellEnd"/>
      <w:r w:rsidRPr="00F36DDF">
        <w:rPr>
          <w:rFonts w:cstheme="minorHAnsi"/>
          <w:color w:val="222222"/>
          <w:sz w:val="24"/>
          <w:szCs w:val="24"/>
          <w:shd w:val="clear" w:color="auto" w:fill="FFFFFF"/>
        </w:rPr>
        <w:t>, J., Cano, M.Á. and Calvo, M.D.L.Á.</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2019</w:t>
      </w:r>
      <w:r>
        <w:rPr>
          <w:rFonts w:cstheme="minorHAnsi"/>
          <w:color w:val="222222"/>
          <w:sz w:val="24"/>
          <w:szCs w:val="24"/>
          <w:shd w:val="clear" w:color="auto" w:fill="FFFFFF"/>
        </w:rPr>
        <w:t>)</w:t>
      </w:r>
      <w:r w:rsidRPr="00F36DDF">
        <w:rPr>
          <w:rFonts w:cstheme="minorHAnsi"/>
          <w:color w:val="222222"/>
          <w:sz w:val="24"/>
          <w:szCs w:val="24"/>
          <w:shd w:val="clear" w:color="auto" w:fill="FFFFFF"/>
        </w:rPr>
        <w:t>. Treatment, reintegration, and quality of prison life: Perception by inmates. </w:t>
      </w:r>
      <w:r w:rsidRPr="00F36DDF">
        <w:rPr>
          <w:rFonts w:cstheme="minorHAnsi"/>
          <w:i/>
          <w:iCs/>
          <w:color w:val="222222"/>
          <w:sz w:val="24"/>
          <w:szCs w:val="24"/>
          <w:shd w:val="clear" w:color="auto" w:fill="FFFFFF"/>
        </w:rPr>
        <w:t>International Journal of Offender Therapy and Comparative Criminology</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63</w:t>
      </w:r>
      <w:r w:rsidRPr="00F36DDF">
        <w:rPr>
          <w:rFonts w:cstheme="minorHAnsi"/>
          <w:color w:val="222222"/>
          <w:sz w:val="24"/>
          <w:szCs w:val="24"/>
          <w:shd w:val="clear" w:color="auto" w:fill="FFFFFF"/>
        </w:rPr>
        <w:t>(13), pp.2291-2317.</w:t>
      </w:r>
    </w:p>
    <w:p w14:paraId="66BF8934" w14:textId="1B5AAAA0" w:rsidR="00521AD4" w:rsidRPr="0035024F" w:rsidRDefault="00521AD4" w:rsidP="00521AD4">
      <w:pPr>
        <w:spacing w:line="480" w:lineRule="auto"/>
        <w:ind w:left="720" w:hanging="720"/>
        <w:rPr>
          <w:rFonts w:cstheme="minorHAnsi"/>
          <w:color w:val="222222"/>
          <w:sz w:val="24"/>
          <w:szCs w:val="24"/>
          <w:shd w:val="clear" w:color="auto" w:fill="FFFFFF"/>
        </w:rPr>
      </w:pPr>
      <w:proofErr w:type="spellStart"/>
      <w:r w:rsidRPr="0035024F">
        <w:rPr>
          <w:rFonts w:cstheme="minorHAnsi"/>
          <w:sz w:val="24"/>
          <w:szCs w:val="24"/>
          <w:shd w:val="clear" w:color="auto" w:fill="FFFFFF"/>
        </w:rPr>
        <w:t>Dewis</w:t>
      </w:r>
      <w:proofErr w:type="spellEnd"/>
      <w:r w:rsidRPr="0035024F">
        <w:rPr>
          <w:rFonts w:cstheme="minorHAnsi"/>
          <w:sz w:val="24"/>
          <w:szCs w:val="24"/>
          <w:shd w:val="clear" w:color="auto" w:fill="FFFFFF"/>
        </w:rPr>
        <w:t xml:space="preserve"> Cymru. (2023)</w:t>
      </w:r>
      <w:r w:rsidR="009E7DE2">
        <w:rPr>
          <w:rFonts w:cstheme="minorHAnsi"/>
          <w:sz w:val="24"/>
          <w:szCs w:val="24"/>
          <w:shd w:val="clear" w:color="auto" w:fill="FFFFFF"/>
        </w:rPr>
        <w:t>.</w:t>
      </w:r>
      <w:r w:rsidRPr="0035024F">
        <w:rPr>
          <w:rFonts w:cstheme="minorHAnsi"/>
          <w:sz w:val="24"/>
          <w:szCs w:val="24"/>
        </w:rPr>
        <w:t xml:space="preserve"> </w:t>
      </w:r>
      <w:r w:rsidRPr="00F933AC">
        <w:rPr>
          <w:rFonts w:cstheme="minorHAnsi"/>
          <w:i/>
          <w:iCs/>
          <w:sz w:val="24"/>
          <w:szCs w:val="24"/>
        </w:rPr>
        <w:t>Gwent Drug and Alcohol Service - Community Health.</w:t>
      </w:r>
      <w:r w:rsidRPr="0035024F">
        <w:rPr>
          <w:rFonts w:cstheme="minorHAnsi"/>
          <w:sz w:val="24"/>
          <w:szCs w:val="24"/>
        </w:rPr>
        <w:t xml:space="preserve"> Available at: </w:t>
      </w:r>
      <w:hyperlink r:id="rId24" w:history="1">
        <w:r w:rsidR="00F933AC" w:rsidRPr="0038732F">
          <w:rPr>
            <w:rStyle w:val="Hyperlink"/>
            <w:rFonts w:cstheme="minorHAnsi"/>
            <w:sz w:val="24"/>
            <w:szCs w:val="24"/>
          </w:rPr>
          <w:t>htt</w:t>
        </w:r>
        <w:r w:rsidR="00F933AC" w:rsidRPr="0038732F">
          <w:rPr>
            <w:rStyle w:val="Hyperlink"/>
            <w:rFonts w:cstheme="minorHAnsi"/>
            <w:sz w:val="24"/>
            <w:szCs w:val="24"/>
          </w:rPr>
          <w:t>ps://www.dewis.wales/ResourceDirectory/ViewResource.aspx?id=4859</w:t>
        </w:r>
      </w:hyperlink>
      <w:r w:rsidR="00F933AC">
        <w:rPr>
          <w:rFonts w:cstheme="minorHAnsi"/>
          <w:sz w:val="24"/>
          <w:szCs w:val="24"/>
        </w:rPr>
        <w:t xml:space="preserve"> </w:t>
      </w:r>
      <w:r w:rsidRPr="0035024F">
        <w:rPr>
          <w:rFonts w:cstheme="minorHAnsi"/>
          <w:sz w:val="24"/>
          <w:szCs w:val="24"/>
        </w:rPr>
        <w:t>(Accessed on: 01 May 2023)</w:t>
      </w:r>
      <w:r w:rsidRPr="0035024F">
        <w:rPr>
          <w:rFonts w:cstheme="minorHAnsi"/>
          <w:color w:val="222222"/>
          <w:sz w:val="24"/>
          <w:szCs w:val="24"/>
          <w:shd w:val="clear" w:color="auto" w:fill="FFFFFF"/>
        </w:rPr>
        <w:t>.</w:t>
      </w:r>
    </w:p>
    <w:p w14:paraId="5CFF6F46" w14:textId="77777777" w:rsidR="00521AD4" w:rsidRPr="00F36DDF" w:rsidRDefault="00521AD4" w:rsidP="00521AD4">
      <w:pPr>
        <w:spacing w:after="0" w:line="480" w:lineRule="auto"/>
        <w:ind w:left="720" w:hanging="720"/>
        <w:rPr>
          <w:rFonts w:cstheme="minorHAnsi"/>
          <w:sz w:val="24"/>
          <w:szCs w:val="24"/>
        </w:rPr>
      </w:pPr>
      <w:r w:rsidRPr="00F36DDF">
        <w:rPr>
          <w:rFonts w:cstheme="minorHAnsi"/>
          <w:color w:val="222222"/>
          <w:sz w:val="24"/>
          <w:szCs w:val="24"/>
          <w:shd w:val="clear" w:color="auto" w:fill="FFFFFF"/>
        </w:rPr>
        <w:t>Domestic, T.</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2021</w:t>
      </w:r>
      <w:r>
        <w:rPr>
          <w:rFonts w:cstheme="minorHAnsi"/>
          <w:color w:val="222222"/>
          <w:sz w:val="24"/>
          <w:szCs w:val="24"/>
          <w:shd w:val="clear" w:color="auto" w:fill="FFFFFF"/>
        </w:rPr>
        <w:t>)</w:t>
      </w:r>
      <w:r w:rsidRPr="00F36DDF">
        <w:rPr>
          <w:rFonts w:cstheme="minorHAnsi"/>
          <w:color w:val="222222"/>
          <w:sz w:val="24"/>
          <w:szCs w:val="24"/>
          <w:shd w:val="clear" w:color="auto" w:fill="FFFFFF"/>
        </w:rPr>
        <w:t>. Partnership and Multi-Agency Working. </w:t>
      </w:r>
      <w:r w:rsidRPr="00F36DDF">
        <w:rPr>
          <w:rFonts w:cstheme="minorHAnsi"/>
          <w:i/>
          <w:iCs/>
          <w:color w:val="222222"/>
          <w:sz w:val="24"/>
          <w:szCs w:val="24"/>
          <w:shd w:val="clear" w:color="auto" w:fill="FFFFFF"/>
        </w:rPr>
        <w:t>An Introduction to Criminology</w:t>
      </w:r>
      <w:r w:rsidRPr="00F36DDF">
        <w:rPr>
          <w:rFonts w:cstheme="minorHAnsi"/>
          <w:color w:val="222222"/>
          <w:sz w:val="24"/>
          <w:szCs w:val="24"/>
          <w:shd w:val="clear" w:color="auto" w:fill="FFFFFF"/>
        </w:rPr>
        <w:t>, p.389.</w:t>
      </w:r>
      <w:r>
        <w:rPr>
          <w:rFonts w:cstheme="minorHAnsi"/>
          <w:color w:val="222222"/>
          <w:sz w:val="24"/>
          <w:szCs w:val="24"/>
          <w:shd w:val="clear" w:color="auto" w:fill="FFFFFF"/>
        </w:rPr>
        <w:t xml:space="preserve"> Available at:</w:t>
      </w:r>
      <w:r w:rsidRPr="00F36DDF">
        <w:rPr>
          <w:rFonts w:cstheme="minorHAnsi"/>
          <w:sz w:val="24"/>
          <w:szCs w:val="24"/>
        </w:rPr>
        <w:t xml:space="preserve"> </w:t>
      </w:r>
      <w:hyperlink r:id="rId25" w:anchor="page=420" w:history="1">
        <w:r w:rsidRPr="00B407BD">
          <w:rPr>
            <w:rStyle w:val="Hyperlink"/>
            <w:rFonts w:cstheme="minorHAnsi"/>
            <w:sz w:val="24"/>
            <w:szCs w:val="24"/>
            <w:shd w:val="clear" w:color="auto" w:fill="FFFFFF"/>
          </w:rPr>
          <w:t>www.torrossa.com/en/resources/an/5282168#page=420</w:t>
        </w:r>
      </w:hyperlink>
      <w:r>
        <w:rPr>
          <w:rFonts w:cstheme="minorHAnsi"/>
          <w:color w:val="222222"/>
          <w:sz w:val="24"/>
          <w:szCs w:val="24"/>
          <w:shd w:val="clear" w:color="auto" w:fill="FFFFFF"/>
        </w:rPr>
        <w:t xml:space="preserve"> (Accessed on: 01 May 2023).</w:t>
      </w:r>
    </w:p>
    <w:p w14:paraId="4E5CB309" w14:textId="77777777" w:rsidR="00521AD4" w:rsidRPr="00F36DDF" w:rsidRDefault="00521AD4" w:rsidP="00521AD4">
      <w:pPr>
        <w:spacing w:after="0" w:line="480" w:lineRule="auto"/>
        <w:ind w:left="720" w:hanging="720"/>
        <w:rPr>
          <w:rFonts w:cstheme="minorHAnsi"/>
          <w:color w:val="222222"/>
          <w:sz w:val="24"/>
          <w:szCs w:val="24"/>
          <w:shd w:val="clear" w:color="auto" w:fill="FFFFFF"/>
        </w:rPr>
      </w:pPr>
      <w:r w:rsidRPr="00F36DDF">
        <w:rPr>
          <w:rFonts w:cstheme="minorHAnsi"/>
          <w:color w:val="222222"/>
          <w:sz w:val="24"/>
          <w:szCs w:val="24"/>
          <w:shd w:val="clear" w:color="auto" w:fill="FFFFFF"/>
        </w:rPr>
        <w:t>Evans, E.</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2017</w:t>
      </w:r>
      <w:r>
        <w:rPr>
          <w:rFonts w:cstheme="minorHAnsi"/>
          <w:color w:val="222222"/>
          <w:sz w:val="24"/>
          <w:szCs w:val="24"/>
          <w:shd w:val="clear" w:color="auto" w:fill="FFFFFF"/>
        </w:rPr>
        <w:t>)</w:t>
      </w:r>
      <w:r w:rsidRPr="00F36DDF">
        <w:rPr>
          <w:rFonts w:cstheme="minorHAnsi"/>
          <w:color w:val="222222"/>
          <w:sz w:val="24"/>
          <w:szCs w:val="24"/>
          <w:shd w:val="clear" w:color="auto" w:fill="FFFFFF"/>
        </w:rPr>
        <w:t xml:space="preserve">. </w:t>
      </w:r>
      <w:r w:rsidRPr="00F36DDF">
        <w:rPr>
          <w:rFonts w:cstheme="minorHAnsi"/>
          <w:i/>
          <w:iCs/>
          <w:color w:val="222222"/>
          <w:sz w:val="24"/>
          <w:szCs w:val="24"/>
          <w:shd w:val="clear" w:color="auto" w:fill="FFFFFF"/>
        </w:rPr>
        <w:t>Evaluating a multi-agency approach to working with prolific offenders in the UK – providing a responsive approach in a ‘what works’ framework.</w:t>
      </w:r>
      <w:r w:rsidRPr="00F36DDF">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Available at: </w:t>
      </w:r>
      <w:hyperlink r:id="rId26" w:history="1">
        <w:r w:rsidRPr="00B407BD">
          <w:rPr>
            <w:rStyle w:val="Hyperlink"/>
            <w:rFonts w:cstheme="minorHAnsi"/>
            <w:sz w:val="24"/>
            <w:szCs w:val="24"/>
            <w:shd w:val="clear" w:color="auto" w:fill="FFFFFF"/>
          </w:rPr>
          <w:t>www.cep-probation.org/evaluating-a-multi-agency-approach-to-working-with-prolific-offenders-in-the-uk-providing-a-responsive-approach-in-a-what-works-framework/</w:t>
        </w:r>
      </w:hyperlink>
      <w:r w:rsidRPr="00F36DDF">
        <w:rPr>
          <w:rFonts w:cstheme="minorHAnsi"/>
          <w:color w:val="222222"/>
          <w:sz w:val="24"/>
          <w:szCs w:val="24"/>
          <w:shd w:val="clear" w:color="auto" w:fill="FFFFFF"/>
        </w:rPr>
        <w:t xml:space="preserve"> (Accessed on</w:t>
      </w:r>
      <w:r>
        <w:rPr>
          <w:rFonts w:cstheme="minorHAnsi"/>
          <w:color w:val="222222"/>
          <w:sz w:val="24"/>
          <w:szCs w:val="24"/>
          <w:shd w:val="clear" w:color="auto" w:fill="FFFFFF"/>
        </w:rPr>
        <w:t>: 01 May 2023).</w:t>
      </w:r>
    </w:p>
    <w:p w14:paraId="554D3B9B" w14:textId="3713A994" w:rsidR="00521AD4" w:rsidRPr="00F36DDF" w:rsidRDefault="00521AD4" w:rsidP="00521AD4">
      <w:pPr>
        <w:spacing w:after="0" w:line="480" w:lineRule="auto"/>
        <w:ind w:left="720" w:hanging="720"/>
        <w:rPr>
          <w:rFonts w:cstheme="minorHAnsi"/>
          <w:color w:val="222222"/>
          <w:sz w:val="24"/>
          <w:szCs w:val="24"/>
          <w:shd w:val="clear" w:color="auto" w:fill="FFFFFF"/>
        </w:rPr>
      </w:pPr>
      <w:r w:rsidRPr="00F36DDF">
        <w:rPr>
          <w:rFonts w:cstheme="minorHAnsi"/>
          <w:color w:val="222222"/>
          <w:sz w:val="24"/>
          <w:szCs w:val="24"/>
          <w:shd w:val="clear" w:color="auto" w:fill="FFFFFF"/>
        </w:rPr>
        <w:t>Haas, R., Clark, M., Walter, M. and Bailey, S.</w:t>
      </w:r>
      <w:r w:rsidR="00F933AC">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2022</w:t>
      </w:r>
      <w:r w:rsidR="00F933AC">
        <w:rPr>
          <w:rFonts w:cstheme="minorHAnsi"/>
          <w:color w:val="222222"/>
          <w:sz w:val="24"/>
          <w:szCs w:val="24"/>
          <w:shd w:val="clear" w:color="auto" w:fill="FFFFFF"/>
        </w:rPr>
        <w:t>)</w:t>
      </w:r>
      <w:r w:rsidRPr="00F36DDF">
        <w:rPr>
          <w:rFonts w:cstheme="minorHAnsi"/>
          <w:color w:val="222222"/>
          <w:sz w:val="24"/>
          <w:szCs w:val="24"/>
          <w:shd w:val="clear" w:color="auto" w:fill="FFFFFF"/>
        </w:rPr>
        <w:t>. Models of Care for People Re-Entering the Community After Incarceration. </w:t>
      </w:r>
      <w:r w:rsidRPr="00F36DDF">
        <w:rPr>
          <w:rFonts w:cstheme="minorHAnsi"/>
          <w:i/>
          <w:iCs/>
          <w:color w:val="222222"/>
          <w:sz w:val="24"/>
          <w:szCs w:val="24"/>
          <w:shd w:val="clear" w:color="auto" w:fill="FFFFFF"/>
        </w:rPr>
        <w:t>Canadian Journal of Health Technologies</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2</w:t>
      </w:r>
      <w:r w:rsidRPr="00F36DDF">
        <w:rPr>
          <w:rFonts w:cstheme="minorHAnsi"/>
          <w:color w:val="222222"/>
          <w:sz w:val="24"/>
          <w:szCs w:val="24"/>
          <w:shd w:val="clear" w:color="auto" w:fill="FFFFFF"/>
        </w:rPr>
        <w:t>(8).</w:t>
      </w:r>
    </w:p>
    <w:p w14:paraId="0EF49343" w14:textId="77777777" w:rsidR="00521AD4" w:rsidRPr="00F36DDF" w:rsidRDefault="00521AD4" w:rsidP="00521AD4">
      <w:pPr>
        <w:spacing w:after="0" w:line="480" w:lineRule="auto"/>
        <w:ind w:left="720" w:hanging="720"/>
        <w:rPr>
          <w:rFonts w:cstheme="minorHAnsi"/>
          <w:sz w:val="24"/>
          <w:szCs w:val="24"/>
        </w:rPr>
      </w:pPr>
      <w:r w:rsidRPr="00F36DDF">
        <w:rPr>
          <w:rFonts w:cstheme="minorHAnsi"/>
          <w:color w:val="222222"/>
          <w:sz w:val="24"/>
          <w:szCs w:val="24"/>
          <w:shd w:val="clear" w:color="auto" w:fill="FFFFFF"/>
        </w:rPr>
        <w:t xml:space="preserve">Hadfield, E., </w:t>
      </w:r>
      <w:proofErr w:type="spellStart"/>
      <w:r w:rsidRPr="00F36DDF">
        <w:rPr>
          <w:rFonts w:cstheme="minorHAnsi"/>
          <w:color w:val="222222"/>
          <w:sz w:val="24"/>
          <w:szCs w:val="24"/>
          <w:shd w:val="clear" w:color="auto" w:fill="FFFFFF"/>
        </w:rPr>
        <w:t>Sleath</w:t>
      </w:r>
      <w:proofErr w:type="spellEnd"/>
      <w:r w:rsidRPr="00F36DDF">
        <w:rPr>
          <w:rFonts w:cstheme="minorHAnsi"/>
          <w:color w:val="222222"/>
          <w:sz w:val="24"/>
          <w:szCs w:val="24"/>
          <w:shd w:val="clear" w:color="auto" w:fill="FFFFFF"/>
        </w:rPr>
        <w:t>, E., Brown, S. and Holdsworth, E.</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2021</w:t>
      </w:r>
      <w:r>
        <w:rPr>
          <w:rFonts w:cstheme="minorHAnsi"/>
          <w:color w:val="222222"/>
          <w:sz w:val="24"/>
          <w:szCs w:val="24"/>
          <w:shd w:val="clear" w:color="auto" w:fill="FFFFFF"/>
        </w:rPr>
        <w:t>)</w:t>
      </w:r>
      <w:r w:rsidRPr="00F36DDF">
        <w:rPr>
          <w:rFonts w:cstheme="minorHAnsi"/>
          <w:color w:val="222222"/>
          <w:sz w:val="24"/>
          <w:szCs w:val="24"/>
          <w:shd w:val="clear" w:color="auto" w:fill="FFFFFF"/>
        </w:rPr>
        <w:t>. A systematic review into the effectiveness of Integrated Offender Management. </w:t>
      </w:r>
      <w:r w:rsidRPr="00F36DDF">
        <w:rPr>
          <w:rFonts w:cstheme="minorHAnsi"/>
          <w:i/>
          <w:iCs/>
          <w:color w:val="222222"/>
          <w:sz w:val="24"/>
          <w:szCs w:val="24"/>
          <w:shd w:val="clear" w:color="auto" w:fill="FFFFFF"/>
        </w:rPr>
        <w:t>Criminology &amp; Criminal Justice</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21</w:t>
      </w:r>
      <w:r w:rsidRPr="00F36DDF">
        <w:rPr>
          <w:rFonts w:cstheme="minorHAnsi"/>
          <w:color w:val="222222"/>
          <w:sz w:val="24"/>
          <w:szCs w:val="24"/>
          <w:shd w:val="clear" w:color="auto" w:fill="FFFFFF"/>
        </w:rPr>
        <w:t>(5), pp.650-668.</w:t>
      </w:r>
      <w:r w:rsidRPr="00F36DDF">
        <w:rPr>
          <w:rFonts w:cstheme="minorHAnsi"/>
          <w:sz w:val="24"/>
          <w:szCs w:val="24"/>
        </w:rPr>
        <w:t xml:space="preserve"> </w:t>
      </w:r>
    </w:p>
    <w:p w14:paraId="57C21EAC" w14:textId="77777777" w:rsidR="00521AD4" w:rsidRDefault="00521AD4" w:rsidP="00521AD4">
      <w:pPr>
        <w:spacing w:after="0" w:line="480" w:lineRule="auto"/>
        <w:ind w:left="720" w:hanging="720"/>
        <w:rPr>
          <w:rFonts w:cstheme="minorHAnsi"/>
          <w:sz w:val="24"/>
          <w:szCs w:val="24"/>
        </w:rPr>
      </w:pPr>
      <w:r w:rsidRPr="00F36DDF">
        <w:rPr>
          <w:rFonts w:cstheme="minorHAnsi"/>
          <w:sz w:val="24"/>
          <w:szCs w:val="24"/>
        </w:rPr>
        <w:t>Irish Association for Social Inclusion Opportunities</w:t>
      </w:r>
      <w:r>
        <w:rPr>
          <w:rFonts w:cstheme="minorHAnsi"/>
          <w:sz w:val="24"/>
          <w:szCs w:val="24"/>
        </w:rPr>
        <w:t xml:space="preserve"> (</w:t>
      </w:r>
      <w:r w:rsidRPr="00F36DDF">
        <w:rPr>
          <w:rFonts w:cstheme="minorHAnsi"/>
          <w:sz w:val="24"/>
          <w:szCs w:val="24"/>
        </w:rPr>
        <w:t>2023</w:t>
      </w:r>
      <w:r>
        <w:rPr>
          <w:rFonts w:cstheme="minorHAnsi"/>
          <w:sz w:val="24"/>
          <w:szCs w:val="24"/>
        </w:rPr>
        <w:t>)</w:t>
      </w:r>
      <w:r w:rsidRPr="00F36DDF">
        <w:rPr>
          <w:rFonts w:cstheme="minorHAnsi"/>
          <w:sz w:val="24"/>
          <w:szCs w:val="24"/>
        </w:rPr>
        <w:t xml:space="preserve">. </w:t>
      </w:r>
      <w:r w:rsidRPr="00F36DDF">
        <w:rPr>
          <w:rFonts w:cstheme="minorHAnsi"/>
          <w:i/>
          <w:iCs/>
          <w:sz w:val="24"/>
          <w:szCs w:val="24"/>
        </w:rPr>
        <w:t xml:space="preserve">IASIO services in prison. </w:t>
      </w:r>
      <w:r>
        <w:rPr>
          <w:rFonts w:cstheme="minorHAnsi"/>
          <w:sz w:val="24"/>
          <w:szCs w:val="24"/>
        </w:rPr>
        <w:t xml:space="preserve">Available at: </w:t>
      </w:r>
      <w:hyperlink r:id="rId27" w:history="1">
        <w:r w:rsidRPr="00B407BD">
          <w:rPr>
            <w:rStyle w:val="Hyperlink"/>
            <w:rFonts w:cstheme="minorHAnsi"/>
            <w:sz w:val="24"/>
            <w:szCs w:val="24"/>
          </w:rPr>
          <w:t>www.iasio.ie/information-for-governors-and-prison-staff/iasio-services-in-the-prison/</w:t>
        </w:r>
      </w:hyperlink>
      <w:r w:rsidRPr="00F36DDF">
        <w:rPr>
          <w:rFonts w:cstheme="minorHAnsi"/>
          <w:sz w:val="24"/>
          <w:szCs w:val="24"/>
        </w:rPr>
        <w:t xml:space="preserve"> (Accessed </w:t>
      </w:r>
      <w:r>
        <w:rPr>
          <w:rFonts w:cstheme="minorHAnsi"/>
          <w:sz w:val="24"/>
          <w:szCs w:val="24"/>
        </w:rPr>
        <w:t>on: 01 May 2023).</w:t>
      </w:r>
    </w:p>
    <w:p w14:paraId="4D1F8234" w14:textId="77777777" w:rsidR="00521AD4" w:rsidRPr="00E05DFE" w:rsidRDefault="00521AD4" w:rsidP="00521AD4">
      <w:pPr>
        <w:spacing w:after="0" w:line="480" w:lineRule="auto"/>
        <w:ind w:left="720" w:hanging="720"/>
        <w:rPr>
          <w:rFonts w:cstheme="minorHAnsi"/>
          <w:sz w:val="24"/>
          <w:szCs w:val="24"/>
        </w:rPr>
      </w:pPr>
      <w:proofErr w:type="spellStart"/>
      <w:r w:rsidRPr="00E05DFE">
        <w:rPr>
          <w:rFonts w:cstheme="minorHAnsi"/>
          <w:color w:val="222222"/>
          <w:sz w:val="24"/>
          <w:szCs w:val="24"/>
          <w:shd w:val="clear" w:color="auto" w:fill="FFFFFF"/>
        </w:rPr>
        <w:t>Lamph</w:t>
      </w:r>
      <w:proofErr w:type="spellEnd"/>
      <w:r w:rsidRPr="00E05DFE">
        <w:rPr>
          <w:rFonts w:cstheme="minorHAnsi"/>
          <w:color w:val="222222"/>
          <w:sz w:val="24"/>
          <w:szCs w:val="24"/>
          <w:shd w:val="clear" w:color="auto" w:fill="FFFFFF"/>
        </w:rPr>
        <w:t>, G., Latham, C., Smith, D., Brown, A., Doyle, J. and Sampson, M. (2014). Evaluating the impact of a nationally recognised training programme that aims to raise the awareness and challenge attitudes of personality disorder in multi-agency partners. </w:t>
      </w:r>
      <w:r w:rsidRPr="00E05DFE">
        <w:rPr>
          <w:rFonts w:cstheme="minorHAnsi"/>
          <w:i/>
          <w:iCs/>
          <w:color w:val="222222"/>
          <w:sz w:val="24"/>
          <w:szCs w:val="24"/>
          <w:shd w:val="clear" w:color="auto" w:fill="FFFFFF"/>
        </w:rPr>
        <w:t>The Journal of Mental Health Training, Education and Practice</w:t>
      </w:r>
      <w:r w:rsidRPr="00E05DFE">
        <w:rPr>
          <w:rFonts w:cstheme="minorHAnsi"/>
          <w:color w:val="222222"/>
          <w:sz w:val="24"/>
          <w:szCs w:val="24"/>
          <w:shd w:val="clear" w:color="auto" w:fill="FFFFFF"/>
        </w:rPr>
        <w:t>, </w:t>
      </w:r>
      <w:r w:rsidRPr="00E05DFE">
        <w:rPr>
          <w:rFonts w:cstheme="minorHAnsi"/>
          <w:i/>
          <w:iCs/>
          <w:color w:val="222222"/>
          <w:sz w:val="24"/>
          <w:szCs w:val="24"/>
          <w:shd w:val="clear" w:color="auto" w:fill="FFFFFF"/>
        </w:rPr>
        <w:t>9</w:t>
      </w:r>
      <w:r w:rsidRPr="00E05DFE">
        <w:rPr>
          <w:rFonts w:cstheme="minorHAnsi"/>
          <w:color w:val="222222"/>
          <w:sz w:val="24"/>
          <w:szCs w:val="24"/>
          <w:shd w:val="clear" w:color="auto" w:fill="FFFFFF"/>
        </w:rPr>
        <w:t>(2), pp.89-100.</w:t>
      </w:r>
    </w:p>
    <w:p w14:paraId="4CD2D6F0" w14:textId="77777777" w:rsidR="00521AD4" w:rsidRPr="00F36DDF" w:rsidRDefault="00521AD4" w:rsidP="00521AD4">
      <w:pPr>
        <w:spacing w:after="0" w:line="480" w:lineRule="auto"/>
        <w:ind w:left="720" w:hanging="720"/>
        <w:rPr>
          <w:rFonts w:cstheme="minorHAnsi"/>
          <w:sz w:val="24"/>
          <w:szCs w:val="24"/>
        </w:rPr>
      </w:pPr>
      <w:proofErr w:type="spellStart"/>
      <w:r w:rsidRPr="00F36DDF">
        <w:rPr>
          <w:rFonts w:cstheme="minorHAnsi"/>
          <w:color w:val="222222"/>
          <w:sz w:val="24"/>
          <w:szCs w:val="24"/>
          <w:shd w:val="clear" w:color="auto" w:fill="FFFFFF"/>
        </w:rPr>
        <w:t>Maruna</w:t>
      </w:r>
      <w:proofErr w:type="spellEnd"/>
      <w:r w:rsidRPr="00F36DDF">
        <w:rPr>
          <w:rFonts w:cstheme="minorHAnsi"/>
          <w:color w:val="222222"/>
          <w:sz w:val="24"/>
          <w:szCs w:val="24"/>
          <w:shd w:val="clear" w:color="auto" w:fill="FFFFFF"/>
        </w:rPr>
        <w:t>, S.</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2020</w:t>
      </w:r>
      <w:r>
        <w:rPr>
          <w:rFonts w:cstheme="minorHAnsi"/>
          <w:color w:val="222222"/>
          <w:sz w:val="24"/>
          <w:szCs w:val="24"/>
          <w:shd w:val="clear" w:color="auto" w:fill="FFFFFF"/>
        </w:rPr>
        <w:t>)</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 xml:space="preserve">Beyond recidivism: New approaches to research on prisoner </w:t>
      </w:r>
      <w:proofErr w:type="spellStart"/>
      <w:r w:rsidRPr="00F36DDF">
        <w:rPr>
          <w:rFonts w:cstheme="minorHAnsi"/>
          <w:i/>
          <w:iCs/>
          <w:color w:val="222222"/>
          <w:sz w:val="24"/>
          <w:szCs w:val="24"/>
          <w:shd w:val="clear" w:color="auto" w:fill="FFFFFF"/>
        </w:rPr>
        <w:t>reentry</w:t>
      </w:r>
      <w:proofErr w:type="spellEnd"/>
      <w:r w:rsidRPr="00F36DDF">
        <w:rPr>
          <w:rFonts w:cstheme="minorHAnsi"/>
          <w:i/>
          <w:iCs/>
          <w:color w:val="222222"/>
          <w:sz w:val="24"/>
          <w:szCs w:val="24"/>
          <w:shd w:val="clear" w:color="auto" w:fill="FFFFFF"/>
        </w:rPr>
        <w:t xml:space="preserve"> and reintegration</w:t>
      </w:r>
      <w:r w:rsidRPr="00F36DDF">
        <w:rPr>
          <w:rFonts w:cstheme="minorHAnsi"/>
          <w:color w:val="222222"/>
          <w:sz w:val="24"/>
          <w:szCs w:val="24"/>
          <w:shd w:val="clear" w:color="auto" w:fill="FFFFFF"/>
        </w:rPr>
        <w:t>. NYU Press</w:t>
      </w:r>
      <w:r>
        <w:rPr>
          <w:rFonts w:cstheme="minorHAnsi"/>
          <w:color w:val="222222"/>
          <w:sz w:val="24"/>
          <w:szCs w:val="24"/>
          <w:shd w:val="clear" w:color="auto" w:fill="FFFFFF"/>
        </w:rPr>
        <w:t>: New York</w:t>
      </w:r>
      <w:r w:rsidRPr="00F36DDF">
        <w:rPr>
          <w:rFonts w:cstheme="minorHAnsi"/>
          <w:color w:val="222222"/>
          <w:sz w:val="24"/>
          <w:szCs w:val="24"/>
          <w:shd w:val="clear" w:color="auto" w:fill="FFFFFF"/>
        </w:rPr>
        <w:t>.</w:t>
      </w:r>
    </w:p>
    <w:p w14:paraId="4F8C8B0E" w14:textId="77777777" w:rsidR="00521AD4" w:rsidRPr="00F36DDF" w:rsidRDefault="00521AD4" w:rsidP="00521AD4">
      <w:pPr>
        <w:spacing w:after="0" w:line="480" w:lineRule="auto"/>
        <w:ind w:left="720" w:hanging="720"/>
        <w:rPr>
          <w:rFonts w:cstheme="minorHAnsi"/>
          <w:sz w:val="24"/>
          <w:szCs w:val="24"/>
        </w:rPr>
      </w:pPr>
      <w:proofErr w:type="spellStart"/>
      <w:r w:rsidRPr="00F36DDF">
        <w:rPr>
          <w:rFonts w:cstheme="minorHAnsi"/>
          <w:color w:val="222222"/>
          <w:sz w:val="24"/>
          <w:szCs w:val="24"/>
          <w:shd w:val="clear" w:color="auto" w:fill="FFFFFF"/>
        </w:rPr>
        <w:t>Mullineux</w:t>
      </w:r>
      <w:proofErr w:type="spellEnd"/>
      <w:r w:rsidRPr="00F36DDF">
        <w:rPr>
          <w:rFonts w:cstheme="minorHAnsi"/>
          <w:color w:val="222222"/>
          <w:sz w:val="24"/>
          <w:szCs w:val="24"/>
          <w:shd w:val="clear" w:color="auto" w:fill="FFFFFF"/>
        </w:rPr>
        <w:t>, J., Taylor, B.J. and Giles, M.</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2020</w:t>
      </w:r>
      <w:r>
        <w:rPr>
          <w:rFonts w:cstheme="minorHAnsi"/>
          <w:color w:val="222222"/>
          <w:sz w:val="24"/>
          <w:szCs w:val="24"/>
          <w:shd w:val="clear" w:color="auto" w:fill="FFFFFF"/>
        </w:rPr>
        <w:t>)</w:t>
      </w:r>
      <w:r w:rsidRPr="00F36DDF">
        <w:rPr>
          <w:rFonts w:cstheme="minorHAnsi"/>
          <w:color w:val="222222"/>
          <w:sz w:val="24"/>
          <w:szCs w:val="24"/>
          <w:shd w:val="clear" w:color="auto" w:fill="FFFFFF"/>
        </w:rPr>
        <w:t>. Professional judgement about re-offending: Factorial survey. </w:t>
      </w:r>
      <w:r w:rsidRPr="00F36DDF">
        <w:rPr>
          <w:rFonts w:cstheme="minorHAnsi"/>
          <w:i/>
          <w:iCs/>
          <w:color w:val="222222"/>
          <w:sz w:val="24"/>
          <w:szCs w:val="24"/>
          <w:shd w:val="clear" w:color="auto" w:fill="FFFFFF"/>
        </w:rPr>
        <w:t>Journal of Social Work</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20</w:t>
      </w:r>
      <w:r w:rsidRPr="00F36DDF">
        <w:rPr>
          <w:rFonts w:cstheme="minorHAnsi"/>
          <w:color w:val="222222"/>
          <w:sz w:val="24"/>
          <w:szCs w:val="24"/>
          <w:shd w:val="clear" w:color="auto" w:fill="FFFFFF"/>
        </w:rPr>
        <w:t>(6), pp.797-816.</w:t>
      </w:r>
    </w:p>
    <w:p w14:paraId="5DBF7811" w14:textId="77777777" w:rsidR="00521AD4" w:rsidRPr="00F36DDF" w:rsidRDefault="00521AD4" w:rsidP="00521AD4">
      <w:pPr>
        <w:spacing w:after="0" w:line="480" w:lineRule="auto"/>
        <w:ind w:left="720" w:hanging="720"/>
        <w:rPr>
          <w:rFonts w:cstheme="minorHAnsi"/>
          <w:sz w:val="24"/>
          <w:szCs w:val="24"/>
        </w:rPr>
      </w:pPr>
      <w:r w:rsidRPr="00F36DDF">
        <w:rPr>
          <w:rFonts w:cstheme="minorHAnsi"/>
          <w:color w:val="222222"/>
          <w:sz w:val="24"/>
          <w:szCs w:val="24"/>
          <w:shd w:val="clear" w:color="auto" w:fill="FFFFFF"/>
        </w:rPr>
        <w:t>Rădulescu, A.</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2017</w:t>
      </w:r>
      <w:r>
        <w:rPr>
          <w:rFonts w:cstheme="minorHAnsi"/>
          <w:color w:val="222222"/>
          <w:sz w:val="24"/>
          <w:szCs w:val="24"/>
          <w:shd w:val="clear" w:color="auto" w:fill="FFFFFF"/>
        </w:rPr>
        <w:t>)</w:t>
      </w:r>
      <w:r w:rsidRPr="00F36DDF">
        <w:rPr>
          <w:rFonts w:cstheme="minorHAnsi"/>
          <w:color w:val="222222"/>
          <w:sz w:val="24"/>
          <w:szCs w:val="24"/>
          <w:shd w:val="clear" w:color="auto" w:fill="FFFFFF"/>
        </w:rPr>
        <w:t xml:space="preserve">. Psychopathology in juvenile justice youths: demographic, psychological, and contextual elements related to violent offending and nonviolent delinquency among adolescents. </w:t>
      </w:r>
      <w:r w:rsidRPr="00F36DDF">
        <w:rPr>
          <w:rFonts w:cstheme="minorHAnsi"/>
          <w:i/>
          <w:iCs/>
          <w:color w:val="222222"/>
          <w:sz w:val="24"/>
          <w:szCs w:val="24"/>
          <w:shd w:val="clear" w:color="auto" w:fill="FFFFFF"/>
        </w:rPr>
        <w:t>Contemporary Readings in Law and Social Justice</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9</w:t>
      </w:r>
      <w:r w:rsidRPr="00F36DDF">
        <w:rPr>
          <w:rFonts w:cstheme="minorHAnsi"/>
          <w:color w:val="222222"/>
          <w:sz w:val="24"/>
          <w:szCs w:val="24"/>
          <w:shd w:val="clear" w:color="auto" w:fill="FFFFFF"/>
        </w:rPr>
        <w:t>(1), pp.146-152.</w:t>
      </w:r>
    </w:p>
    <w:p w14:paraId="156E182B" w14:textId="77777777" w:rsidR="00521AD4" w:rsidRPr="00F36DDF" w:rsidRDefault="00521AD4" w:rsidP="00521AD4">
      <w:pPr>
        <w:spacing w:after="0" w:line="480" w:lineRule="auto"/>
        <w:ind w:left="720" w:hanging="720"/>
        <w:rPr>
          <w:rFonts w:cstheme="minorHAnsi"/>
          <w:sz w:val="24"/>
          <w:szCs w:val="24"/>
        </w:rPr>
      </w:pPr>
      <w:proofErr w:type="spellStart"/>
      <w:r w:rsidRPr="00F36DDF">
        <w:rPr>
          <w:rFonts w:cstheme="minorHAnsi"/>
          <w:color w:val="222222"/>
          <w:sz w:val="24"/>
          <w:szCs w:val="24"/>
          <w:shd w:val="clear" w:color="auto" w:fill="FFFFFF"/>
        </w:rPr>
        <w:t>Semertzidou</w:t>
      </w:r>
      <w:proofErr w:type="spellEnd"/>
      <w:r w:rsidRPr="00F36DDF">
        <w:rPr>
          <w:rFonts w:cstheme="minorHAnsi"/>
          <w:color w:val="222222"/>
          <w:sz w:val="24"/>
          <w:szCs w:val="24"/>
          <w:shd w:val="clear" w:color="auto" w:fill="FFFFFF"/>
        </w:rPr>
        <w:t>, E.</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2020</w:t>
      </w:r>
      <w:r>
        <w:rPr>
          <w:rFonts w:cstheme="minorHAnsi"/>
          <w:color w:val="222222"/>
          <w:sz w:val="24"/>
          <w:szCs w:val="24"/>
          <w:shd w:val="clear" w:color="auto" w:fill="FFFFFF"/>
        </w:rPr>
        <w:t>)</w:t>
      </w:r>
      <w:r w:rsidRPr="00F36DDF">
        <w:rPr>
          <w:rFonts w:cstheme="minorHAnsi"/>
          <w:color w:val="222222"/>
          <w:sz w:val="24"/>
          <w:szCs w:val="24"/>
          <w:shd w:val="clear" w:color="auto" w:fill="FFFFFF"/>
        </w:rPr>
        <w:t>. The Contribution of Libraries to Education and Social Rehabilitation of Prisoners.</w:t>
      </w:r>
    </w:p>
    <w:p w14:paraId="3BA1E3FE" w14:textId="77777777" w:rsidR="00521AD4" w:rsidRPr="00F36DDF" w:rsidRDefault="00521AD4" w:rsidP="00521AD4">
      <w:pPr>
        <w:pStyle w:val="dx-doi"/>
        <w:spacing w:before="0" w:beforeAutospacing="0" w:after="0" w:afterAutospacing="0" w:line="480" w:lineRule="auto"/>
        <w:ind w:left="720" w:hanging="720"/>
        <w:rPr>
          <w:rFonts w:asciiTheme="minorHAnsi" w:hAnsiTheme="minorHAnsi" w:cstheme="minorHAnsi"/>
          <w:color w:val="333333"/>
        </w:rPr>
      </w:pPr>
      <w:proofErr w:type="spellStart"/>
      <w:r w:rsidRPr="00F36DDF">
        <w:rPr>
          <w:rFonts w:asciiTheme="minorHAnsi" w:hAnsiTheme="minorHAnsi" w:cstheme="minorHAnsi"/>
          <w:color w:val="333333"/>
        </w:rPr>
        <w:t>Sleath</w:t>
      </w:r>
      <w:proofErr w:type="spellEnd"/>
      <w:r w:rsidRPr="00F36DDF">
        <w:rPr>
          <w:rFonts w:asciiTheme="minorHAnsi" w:hAnsiTheme="minorHAnsi" w:cstheme="minorHAnsi"/>
          <w:color w:val="333333"/>
        </w:rPr>
        <w:t>, E. and Brown, S.</w:t>
      </w:r>
      <w:r>
        <w:rPr>
          <w:rFonts w:asciiTheme="minorHAnsi" w:hAnsiTheme="minorHAnsi" w:cstheme="minorHAnsi"/>
          <w:color w:val="333333"/>
        </w:rPr>
        <w:t xml:space="preserve"> (</w:t>
      </w:r>
      <w:r w:rsidRPr="00F36DDF">
        <w:rPr>
          <w:rFonts w:asciiTheme="minorHAnsi" w:hAnsiTheme="minorHAnsi" w:cstheme="minorHAnsi"/>
          <w:color w:val="333333"/>
        </w:rPr>
        <w:t>2017</w:t>
      </w:r>
      <w:r>
        <w:rPr>
          <w:rFonts w:asciiTheme="minorHAnsi" w:hAnsiTheme="minorHAnsi" w:cstheme="minorHAnsi"/>
          <w:color w:val="333333"/>
        </w:rPr>
        <w:t>)</w:t>
      </w:r>
      <w:r w:rsidRPr="00F36DDF">
        <w:rPr>
          <w:rFonts w:asciiTheme="minorHAnsi" w:hAnsiTheme="minorHAnsi" w:cstheme="minorHAnsi"/>
          <w:color w:val="333333"/>
        </w:rPr>
        <w:t xml:space="preserve">. </w:t>
      </w:r>
      <w:r w:rsidRPr="005A1085">
        <w:rPr>
          <w:rFonts w:asciiTheme="minorHAnsi" w:hAnsiTheme="minorHAnsi" w:cstheme="minorHAnsi"/>
          <w:i/>
          <w:iCs/>
          <w:color w:val="333333"/>
        </w:rPr>
        <w:t>Staff and offender perspectives of integrated offender management and the impact of its introduction on arrests and risk of re-offending in one police force region.</w:t>
      </w:r>
      <w:r w:rsidRPr="00F36DDF">
        <w:rPr>
          <w:rFonts w:asciiTheme="minorHAnsi" w:hAnsiTheme="minorHAnsi" w:cstheme="minorHAnsi"/>
          <w:color w:val="333333"/>
        </w:rPr>
        <w:t xml:space="preserve"> Policing and society</w:t>
      </w:r>
      <w:r>
        <w:rPr>
          <w:rFonts w:asciiTheme="minorHAnsi" w:hAnsiTheme="minorHAnsi" w:cstheme="minorHAnsi"/>
          <w:color w:val="333333"/>
        </w:rPr>
        <w:t>: London</w:t>
      </w:r>
      <w:r w:rsidRPr="00F36DDF">
        <w:rPr>
          <w:rFonts w:asciiTheme="minorHAnsi" w:hAnsiTheme="minorHAnsi" w:cstheme="minorHAnsi"/>
          <w:color w:val="333333"/>
        </w:rPr>
        <w:t xml:space="preserve">. </w:t>
      </w:r>
    </w:p>
    <w:p w14:paraId="4CB44DDB" w14:textId="77777777" w:rsidR="00521AD4" w:rsidRPr="00F36DDF" w:rsidRDefault="00521AD4" w:rsidP="00521AD4">
      <w:pPr>
        <w:spacing w:after="0" w:line="480" w:lineRule="auto"/>
        <w:ind w:left="720" w:hanging="720"/>
        <w:rPr>
          <w:rFonts w:cstheme="minorHAnsi"/>
          <w:color w:val="222222"/>
          <w:sz w:val="24"/>
          <w:szCs w:val="24"/>
          <w:shd w:val="clear" w:color="auto" w:fill="FFFFFF"/>
        </w:rPr>
      </w:pPr>
      <w:r w:rsidRPr="00F36DDF">
        <w:rPr>
          <w:rFonts w:cstheme="minorHAnsi"/>
          <w:color w:val="222222"/>
          <w:sz w:val="24"/>
          <w:szCs w:val="24"/>
          <w:shd w:val="clear" w:color="auto" w:fill="FFFFFF"/>
        </w:rPr>
        <w:t>Ticket, M</w:t>
      </w:r>
      <w:r>
        <w:rPr>
          <w:rFonts w:cstheme="minorHAnsi"/>
          <w:color w:val="222222"/>
          <w:sz w:val="24"/>
          <w:szCs w:val="24"/>
          <w:shd w:val="clear" w:color="auto" w:fill="FFFFFF"/>
        </w:rPr>
        <w:t>.</w:t>
      </w:r>
      <w:r w:rsidRPr="00F36DDF">
        <w:rPr>
          <w:rFonts w:cstheme="minorHAnsi"/>
          <w:color w:val="222222"/>
          <w:sz w:val="24"/>
          <w:szCs w:val="24"/>
          <w:shd w:val="clear" w:color="auto" w:fill="FFFFFF"/>
        </w:rPr>
        <w:t>E</w:t>
      </w:r>
      <w:r>
        <w:rPr>
          <w:rFonts w:cstheme="minorHAnsi"/>
          <w:color w:val="222222"/>
          <w:sz w:val="24"/>
          <w:szCs w:val="24"/>
          <w:shd w:val="clear" w:color="auto" w:fill="FFFFFF"/>
        </w:rPr>
        <w:t>. (</w:t>
      </w:r>
      <w:r w:rsidRPr="00F36DDF">
        <w:rPr>
          <w:rFonts w:cstheme="minorHAnsi"/>
          <w:color w:val="222222"/>
          <w:sz w:val="24"/>
          <w:szCs w:val="24"/>
          <w:shd w:val="clear" w:color="auto" w:fill="FFFFFF"/>
        </w:rPr>
        <w:t>2019</w:t>
      </w:r>
      <w:r>
        <w:rPr>
          <w:rFonts w:cstheme="minorHAnsi"/>
          <w:color w:val="222222"/>
          <w:sz w:val="24"/>
          <w:szCs w:val="24"/>
          <w:shd w:val="clear" w:color="auto" w:fill="FFFFFF"/>
        </w:rPr>
        <w:t>)</w:t>
      </w:r>
      <w:r w:rsidRPr="00F36DDF">
        <w:rPr>
          <w:rFonts w:cstheme="minorHAnsi"/>
          <w:color w:val="222222"/>
          <w:sz w:val="24"/>
          <w:szCs w:val="24"/>
          <w:shd w:val="clear" w:color="auto" w:fill="FFFFFF"/>
        </w:rPr>
        <w:t xml:space="preserve">. </w:t>
      </w:r>
      <w:r w:rsidRPr="007645E6">
        <w:rPr>
          <w:rFonts w:cstheme="minorHAnsi"/>
          <w:i/>
          <w:iCs/>
          <w:color w:val="222222"/>
          <w:sz w:val="24"/>
          <w:szCs w:val="24"/>
          <w:shd w:val="clear" w:color="auto" w:fill="FFFFFF"/>
        </w:rPr>
        <w:t>Enforcement and rehabilitation: challenges to partnership working with substance using offenders. In Multi-Agency Working in Criminal Justice.</w:t>
      </w:r>
      <w:r>
        <w:rPr>
          <w:rFonts w:cstheme="minorHAnsi"/>
          <w:color w:val="222222"/>
          <w:sz w:val="24"/>
          <w:szCs w:val="24"/>
          <w:shd w:val="clear" w:color="auto" w:fill="FFFFFF"/>
        </w:rPr>
        <w:t xml:space="preserve"> Policy Press: Bristol</w:t>
      </w:r>
      <w:r w:rsidRPr="00F36DDF">
        <w:rPr>
          <w:rFonts w:cstheme="minorHAnsi"/>
          <w:color w:val="222222"/>
          <w:sz w:val="24"/>
          <w:szCs w:val="24"/>
          <w:shd w:val="clear" w:color="auto" w:fill="FFFFFF"/>
        </w:rPr>
        <w:t>.</w:t>
      </w:r>
    </w:p>
    <w:p w14:paraId="3C1BA872" w14:textId="77777777" w:rsidR="00521AD4" w:rsidRPr="004207EF" w:rsidRDefault="00521AD4" w:rsidP="00521AD4">
      <w:pPr>
        <w:spacing w:after="0" w:line="480" w:lineRule="auto"/>
        <w:ind w:left="720" w:hanging="720"/>
        <w:rPr>
          <w:rFonts w:cstheme="minorHAnsi"/>
          <w:color w:val="222222"/>
          <w:sz w:val="24"/>
          <w:szCs w:val="24"/>
          <w:shd w:val="clear" w:color="auto" w:fill="FFFFFF"/>
        </w:rPr>
      </w:pPr>
      <w:proofErr w:type="spellStart"/>
      <w:r w:rsidRPr="004207EF">
        <w:rPr>
          <w:rFonts w:cstheme="minorHAnsi"/>
          <w:color w:val="222222"/>
          <w:sz w:val="24"/>
          <w:szCs w:val="24"/>
          <w:shd w:val="clear" w:color="auto" w:fill="FFFFFF"/>
        </w:rPr>
        <w:t>Geiran</w:t>
      </w:r>
      <w:proofErr w:type="spellEnd"/>
      <w:r w:rsidRPr="004207EF">
        <w:rPr>
          <w:rFonts w:cstheme="minorHAnsi"/>
          <w:color w:val="222222"/>
          <w:sz w:val="24"/>
          <w:szCs w:val="24"/>
          <w:shd w:val="clear" w:color="auto" w:fill="FFFFFF"/>
        </w:rPr>
        <w:t xml:space="preserve">, V. </w:t>
      </w:r>
      <w:r>
        <w:rPr>
          <w:rFonts w:cstheme="minorHAnsi"/>
          <w:color w:val="222222"/>
          <w:sz w:val="24"/>
          <w:szCs w:val="24"/>
          <w:shd w:val="clear" w:color="auto" w:fill="FFFFFF"/>
        </w:rPr>
        <w:t>(</w:t>
      </w:r>
      <w:r w:rsidRPr="004207EF">
        <w:rPr>
          <w:rFonts w:cstheme="minorHAnsi"/>
          <w:color w:val="222222"/>
          <w:sz w:val="24"/>
          <w:szCs w:val="24"/>
          <w:shd w:val="clear" w:color="auto" w:fill="FFFFFF"/>
        </w:rPr>
        <w:t>2020</w:t>
      </w:r>
      <w:r>
        <w:rPr>
          <w:rFonts w:cstheme="minorHAnsi"/>
          <w:color w:val="222222"/>
          <w:sz w:val="24"/>
          <w:szCs w:val="24"/>
          <w:shd w:val="clear" w:color="auto" w:fill="FFFFFF"/>
        </w:rPr>
        <w:t>)</w:t>
      </w:r>
      <w:r w:rsidRPr="004207EF">
        <w:rPr>
          <w:rFonts w:cstheme="minorHAnsi"/>
          <w:color w:val="222222"/>
          <w:sz w:val="24"/>
          <w:szCs w:val="24"/>
          <w:shd w:val="clear" w:color="auto" w:fill="FFFFFF"/>
        </w:rPr>
        <w:t xml:space="preserve">. </w:t>
      </w:r>
      <w:r w:rsidRPr="004207EF">
        <w:rPr>
          <w:rFonts w:cstheme="minorHAnsi"/>
          <w:i/>
          <w:iCs/>
          <w:color w:val="222222"/>
          <w:sz w:val="24"/>
          <w:szCs w:val="24"/>
          <w:shd w:val="clear" w:color="auto" w:fill="FFFFFF"/>
        </w:rPr>
        <w:t>Evidence-Based Skills in Criminal Justice: International Research on Supporting Rehabilitation and Desistance.</w:t>
      </w:r>
      <w:r>
        <w:rPr>
          <w:rFonts w:cstheme="minorHAnsi"/>
          <w:i/>
          <w:iCs/>
          <w:color w:val="222222"/>
          <w:sz w:val="24"/>
          <w:szCs w:val="24"/>
          <w:shd w:val="clear" w:color="auto" w:fill="FFFFFF"/>
        </w:rPr>
        <w:t xml:space="preserve"> </w:t>
      </w:r>
      <w:r>
        <w:rPr>
          <w:rFonts w:cstheme="minorHAnsi"/>
          <w:color w:val="222222"/>
          <w:sz w:val="24"/>
          <w:szCs w:val="24"/>
          <w:shd w:val="clear" w:color="auto" w:fill="FFFFFF"/>
        </w:rPr>
        <w:t>Policy Press: Bristol.</w:t>
      </w:r>
    </w:p>
    <w:p w14:paraId="0C19E7BF" w14:textId="085D5ED2" w:rsidR="00521AD4" w:rsidRPr="00F36DDF" w:rsidRDefault="00521AD4" w:rsidP="00521AD4">
      <w:pPr>
        <w:spacing w:after="0" w:line="480" w:lineRule="auto"/>
        <w:ind w:left="720" w:hanging="720"/>
        <w:rPr>
          <w:rFonts w:cstheme="minorHAnsi"/>
          <w:color w:val="222222"/>
          <w:sz w:val="24"/>
          <w:szCs w:val="24"/>
          <w:shd w:val="clear" w:color="auto" w:fill="FFFFFF"/>
        </w:rPr>
      </w:pPr>
      <w:r w:rsidRPr="00F36DDF">
        <w:rPr>
          <w:rFonts w:cstheme="minorHAnsi"/>
          <w:color w:val="222222"/>
          <w:sz w:val="24"/>
          <w:szCs w:val="24"/>
          <w:shd w:val="clear" w:color="auto" w:fill="FFFFFF"/>
        </w:rPr>
        <w:t>United Nations Office on Drugs and Crime</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2012</w:t>
      </w:r>
      <w:r>
        <w:rPr>
          <w:rFonts w:cstheme="minorHAnsi"/>
          <w:color w:val="222222"/>
          <w:sz w:val="24"/>
          <w:szCs w:val="24"/>
          <w:shd w:val="clear" w:color="auto" w:fill="FFFFFF"/>
        </w:rPr>
        <w:t>)</w:t>
      </w:r>
      <w:r w:rsidRPr="00F36DDF">
        <w:rPr>
          <w:rFonts w:cstheme="minorHAnsi"/>
          <w:color w:val="222222"/>
          <w:sz w:val="24"/>
          <w:szCs w:val="24"/>
          <w:shd w:val="clear" w:color="auto" w:fill="FFFFFF"/>
        </w:rPr>
        <w:t xml:space="preserve">. </w:t>
      </w:r>
      <w:r w:rsidRPr="00F36DDF">
        <w:rPr>
          <w:rFonts w:cstheme="minorHAnsi"/>
          <w:i/>
          <w:iCs/>
          <w:color w:val="222222"/>
          <w:sz w:val="24"/>
          <w:szCs w:val="24"/>
          <w:shd w:val="clear" w:color="auto" w:fill="FFFFFF"/>
        </w:rPr>
        <w:t>Introductory handbook on the prevention of recidivism and the social reintegration of offenders</w:t>
      </w:r>
      <w:r>
        <w:rPr>
          <w:rFonts w:cstheme="minorHAnsi"/>
          <w:i/>
          <w:iCs/>
          <w:color w:val="222222"/>
          <w:sz w:val="24"/>
          <w:szCs w:val="24"/>
          <w:shd w:val="clear" w:color="auto" w:fill="FFFFFF"/>
        </w:rPr>
        <w:t xml:space="preserve">. </w:t>
      </w:r>
      <w:r w:rsidRPr="00F36DDF">
        <w:rPr>
          <w:rFonts w:cstheme="minorHAnsi"/>
          <w:color w:val="222222"/>
          <w:sz w:val="24"/>
          <w:szCs w:val="24"/>
          <w:shd w:val="clear" w:color="auto" w:fill="FFFFFF"/>
        </w:rPr>
        <w:t>Available at:</w:t>
      </w:r>
      <w:r w:rsidRPr="00F36DDF">
        <w:rPr>
          <w:rFonts w:cstheme="minorHAnsi"/>
          <w:sz w:val="24"/>
          <w:szCs w:val="24"/>
        </w:rPr>
        <w:t xml:space="preserve"> </w:t>
      </w:r>
      <w:hyperlink r:id="rId28" w:history="1">
        <w:r w:rsidRPr="00B407BD">
          <w:rPr>
            <w:rStyle w:val="Hyperlink"/>
            <w:rFonts w:cstheme="minorHAnsi"/>
            <w:sz w:val="24"/>
            <w:szCs w:val="24"/>
            <w:shd w:val="clear" w:color="auto" w:fill="FFFFFF"/>
          </w:rPr>
          <w:t>https://www.unodc.org/documents/justice-and-prison-reform/18-02303_ebook.pdf</w:t>
        </w:r>
      </w:hyperlink>
      <w:r>
        <w:rPr>
          <w:rFonts w:cstheme="minorHAnsi"/>
          <w:color w:val="222222"/>
          <w:sz w:val="24"/>
          <w:szCs w:val="24"/>
          <w:shd w:val="clear" w:color="auto" w:fill="FFFFFF"/>
        </w:rPr>
        <w:t xml:space="preserve"> (Accessed on: 01 May 2023)</w:t>
      </w:r>
      <w:r w:rsidR="00F933AC">
        <w:rPr>
          <w:rFonts w:cstheme="minorHAnsi"/>
          <w:color w:val="222222"/>
          <w:sz w:val="24"/>
          <w:szCs w:val="24"/>
          <w:shd w:val="clear" w:color="auto" w:fill="FFFFFF"/>
        </w:rPr>
        <w:t>.</w:t>
      </w:r>
    </w:p>
    <w:p w14:paraId="58DC450E" w14:textId="77777777" w:rsidR="00521AD4" w:rsidRDefault="00521AD4" w:rsidP="00521AD4">
      <w:pPr>
        <w:spacing w:after="0" w:line="480" w:lineRule="auto"/>
        <w:ind w:left="720" w:hanging="720"/>
        <w:rPr>
          <w:rFonts w:cstheme="minorHAnsi"/>
          <w:color w:val="222222"/>
          <w:sz w:val="24"/>
          <w:szCs w:val="24"/>
          <w:shd w:val="clear" w:color="auto" w:fill="FFFFFF"/>
        </w:rPr>
      </w:pPr>
      <w:r w:rsidRPr="00F36DDF">
        <w:rPr>
          <w:rFonts w:cstheme="minorHAnsi"/>
          <w:color w:val="222222"/>
          <w:sz w:val="24"/>
          <w:szCs w:val="24"/>
          <w:shd w:val="clear" w:color="auto" w:fill="FFFFFF"/>
        </w:rPr>
        <w:t xml:space="preserve">Williams, J.W. and </w:t>
      </w:r>
      <w:proofErr w:type="spellStart"/>
      <w:r w:rsidRPr="00F36DDF">
        <w:rPr>
          <w:rFonts w:cstheme="minorHAnsi"/>
          <w:color w:val="222222"/>
          <w:sz w:val="24"/>
          <w:szCs w:val="24"/>
          <w:shd w:val="clear" w:color="auto" w:fill="FFFFFF"/>
        </w:rPr>
        <w:t>Treffers</w:t>
      </w:r>
      <w:proofErr w:type="spellEnd"/>
      <w:r w:rsidRPr="00F36DDF">
        <w:rPr>
          <w:rFonts w:cstheme="minorHAnsi"/>
          <w:color w:val="222222"/>
          <w:sz w:val="24"/>
          <w:szCs w:val="24"/>
          <w:shd w:val="clear" w:color="auto" w:fill="FFFFFF"/>
        </w:rPr>
        <w:t>, S.</w:t>
      </w:r>
      <w:r>
        <w:rPr>
          <w:rFonts w:cstheme="minorHAnsi"/>
          <w:color w:val="222222"/>
          <w:sz w:val="24"/>
          <w:szCs w:val="24"/>
          <w:shd w:val="clear" w:color="auto" w:fill="FFFFFF"/>
        </w:rPr>
        <w:t xml:space="preserve"> (</w:t>
      </w:r>
      <w:r w:rsidRPr="00F36DDF">
        <w:rPr>
          <w:rFonts w:cstheme="minorHAnsi"/>
          <w:color w:val="222222"/>
          <w:sz w:val="24"/>
          <w:szCs w:val="24"/>
          <w:shd w:val="clear" w:color="auto" w:fill="FFFFFF"/>
        </w:rPr>
        <w:t>2021</w:t>
      </w:r>
      <w:r>
        <w:rPr>
          <w:rFonts w:cstheme="minorHAnsi"/>
          <w:color w:val="222222"/>
          <w:sz w:val="24"/>
          <w:szCs w:val="24"/>
          <w:shd w:val="clear" w:color="auto" w:fill="FFFFFF"/>
        </w:rPr>
        <w:t>)</w:t>
      </w:r>
      <w:r w:rsidRPr="00F36DDF">
        <w:rPr>
          <w:rFonts w:cstheme="minorHAnsi"/>
          <w:color w:val="222222"/>
          <w:sz w:val="24"/>
          <w:szCs w:val="24"/>
          <w:shd w:val="clear" w:color="auto" w:fill="FFFFFF"/>
        </w:rPr>
        <w:t>. Investing in crime prevention after the crisis: Social impact bonds, the value of (re) offending and the new ‘culture of crime control’. </w:t>
      </w:r>
      <w:r w:rsidRPr="00F36DDF">
        <w:rPr>
          <w:rFonts w:cstheme="minorHAnsi"/>
          <w:i/>
          <w:iCs/>
          <w:color w:val="222222"/>
          <w:sz w:val="24"/>
          <w:szCs w:val="24"/>
          <w:shd w:val="clear" w:color="auto" w:fill="FFFFFF"/>
        </w:rPr>
        <w:t>The British Journal of Criminology</w:t>
      </w:r>
      <w:r w:rsidRPr="00F36DDF">
        <w:rPr>
          <w:rFonts w:cstheme="minorHAnsi"/>
          <w:color w:val="222222"/>
          <w:sz w:val="24"/>
          <w:szCs w:val="24"/>
          <w:shd w:val="clear" w:color="auto" w:fill="FFFFFF"/>
        </w:rPr>
        <w:t>, </w:t>
      </w:r>
      <w:r w:rsidRPr="00F36DDF">
        <w:rPr>
          <w:rFonts w:cstheme="minorHAnsi"/>
          <w:i/>
          <w:iCs/>
          <w:color w:val="222222"/>
          <w:sz w:val="24"/>
          <w:szCs w:val="24"/>
          <w:shd w:val="clear" w:color="auto" w:fill="FFFFFF"/>
        </w:rPr>
        <w:t>61</w:t>
      </w:r>
      <w:r w:rsidRPr="00F36DDF">
        <w:rPr>
          <w:rFonts w:cstheme="minorHAnsi"/>
          <w:color w:val="222222"/>
          <w:sz w:val="24"/>
          <w:szCs w:val="24"/>
          <w:shd w:val="clear" w:color="auto" w:fill="FFFFFF"/>
        </w:rPr>
        <w:t>(5), pp.1300-1315.</w:t>
      </w:r>
    </w:p>
    <w:p w14:paraId="15520C8B" w14:textId="77777777" w:rsidR="00521AD4" w:rsidRPr="005E4D6B" w:rsidRDefault="00521AD4" w:rsidP="00521AD4">
      <w:pPr>
        <w:spacing w:after="0" w:line="480" w:lineRule="auto"/>
        <w:ind w:left="720" w:hanging="720"/>
        <w:rPr>
          <w:rFonts w:cstheme="minorHAnsi"/>
          <w:color w:val="222222"/>
          <w:sz w:val="24"/>
          <w:szCs w:val="24"/>
          <w:shd w:val="clear" w:color="auto" w:fill="FFFFFF"/>
        </w:rPr>
      </w:pPr>
      <w:proofErr w:type="spellStart"/>
      <w:r w:rsidRPr="005E4D6B">
        <w:rPr>
          <w:rFonts w:cstheme="minorHAnsi"/>
          <w:color w:val="222222"/>
          <w:sz w:val="24"/>
          <w:szCs w:val="24"/>
          <w:shd w:val="clear" w:color="auto" w:fill="FFFFFF"/>
        </w:rPr>
        <w:t>Wormith</w:t>
      </w:r>
      <w:proofErr w:type="spellEnd"/>
      <w:r w:rsidRPr="005E4D6B">
        <w:rPr>
          <w:rFonts w:cstheme="minorHAnsi"/>
          <w:color w:val="222222"/>
          <w:sz w:val="24"/>
          <w:szCs w:val="24"/>
          <w:shd w:val="clear" w:color="auto" w:fill="FFFFFF"/>
        </w:rPr>
        <w:t xml:space="preserve">, J.S., </w:t>
      </w:r>
      <w:proofErr w:type="spellStart"/>
      <w:r w:rsidRPr="005E4D6B">
        <w:rPr>
          <w:rFonts w:cstheme="minorHAnsi"/>
          <w:color w:val="222222"/>
          <w:sz w:val="24"/>
          <w:szCs w:val="24"/>
          <w:shd w:val="clear" w:color="auto" w:fill="FFFFFF"/>
        </w:rPr>
        <w:t>Althouse</w:t>
      </w:r>
      <w:proofErr w:type="spellEnd"/>
      <w:r w:rsidRPr="005E4D6B">
        <w:rPr>
          <w:rFonts w:cstheme="minorHAnsi"/>
          <w:color w:val="222222"/>
          <w:sz w:val="24"/>
          <w:szCs w:val="24"/>
          <w:shd w:val="clear" w:color="auto" w:fill="FFFFFF"/>
        </w:rPr>
        <w:t>, R., Simpson, M., Reitzel, L.R., Fagan, T.J. and Morgan, R.D.</w:t>
      </w:r>
      <w:r>
        <w:rPr>
          <w:rFonts w:cstheme="minorHAnsi"/>
          <w:color w:val="222222"/>
          <w:sz w:val="24"/>
          <w:szCs w:val="24"/>
          <w:shd w:val="clear" w:color="auto" w:fill="FFFFFF"/>
        </w:rPr>
        <w:t xml:space="preserve"> (</w:t>
      </w:r>
      <w:r w:rsidRPr="005E4D6B">
        <w:rPr>
          <w:rFonts w:cstheme="minorHAnsi"/>
          <w:color w:val="222222"/>
          <w:sz w:val="24"/>
          <w:szCs w:val="24"/>
          <w:shd w:val="clear" w:color="auto" w:fill="FFFFFF"/>
        </w:rPr>
        <w:t>2007</w:t>
      </w:r>
      <w:r>
        <w:rPr>
          <w:rFonts w:cstheme="minorHAnsi"/>
          <w:color w:val="222222"/>
          <w:sz w:val="24"/>
          <w:szCs w:val="24"/>
          <w:shd w:val="clear" w:color="auto" w:fill="FFFFFF"/>
        </w:rPr>
        <w:t>)</w:t>
      </w:r>
      <w:r w:rsidRPr="005E4D6B">
        <w:rPr>
          <w:rFonts w:cstheme="minorHAnsi"/>
          <w:color w:val="222222"/>
          <w:sz w:val="24"/>
          <w:szCs w:val="24"/>
          <w:shd w:val="clear" w:color="auto" w:fill="FFFFFF"/>
        </w:rPr>
        <w:t>. The rehabilitation and reintegration of offenders: The current landscape and some future directions for correctional psychology. </w:t>
      </w:r>
      <w:r w:rsidRPr="005E4D6B">
        <w:rPr>
          <w:rFonts w:cstheme="minorHAnsi"/>
          <w:i/>
          <w:iCs/>
          <w:color w:val="222222"/>
          <w:sz w:val="24"/>
          <w:szCs w:val="24"/>
          <w:shd w:val="clear" w:color="auto" w:fill="FFFFFF"/>
        </w:rPr>
        <w:t>Criminal justice and Behavio</w:t>
      </w:r>
      <w:r>
        <w:rPr>
          <w:rFonts w:cstheme="minorHAnsi"/>
          <w:i/>
          <w:iCs/>
          <w:color w:val="222222"/>
          <w:sz w:val="24"/>
          <w:szCs w:val="24"/>
          <w:shd w:val="clear" w:color="auto" w:fill="FFFFFF"/>
        </w:rPr>
        <w:t>u</w:t>
      </w:r>
      <w:r w:rsidRPr="005E4D6B">
        <w:rPr>
          <w:rFonts w:cstheme="minorHAnsi"/>
          <w:i/>
          <w:iCs/>
          <w:color w:val="222222"/>
          <w:sz w:val="24"/>
          <w:szCs w:val="24"/>
          <w:shd w:val="clear" w:color="auto" w:fill="FFFFFF"/>
        </w:rPr>
        <w:t>r</w:t>
      </w:r>
      <w:r w:rsidRPr="005E4D6B">
        <w:rPr>
          <w:rFonts w:cstheme="minorHAnsi"/>
          <w:color w:val="222222"/>
          <w:sz w:val="24"/>
          <w:szCs w:val="24"/>
          <w:shd w:val="clear" w:color="auto" w:fill="FFFFFF"/>
        </w:rPr>
        <w:t>, </w:t>
      </w:r>
      <w:r w:rsidRPr="005E4D6B">
        <w:rPr>
          <w:rFonts w:cstheme="minorHAnsi"/>
          <w:i/>
          <w:iCs/>
          <w:color w:val="222222"/>
          <w:sz w:val="24"/>
          <w:szCs w:val="24"/>
          <w:shd w:val="clear" w:color="auto" w:fill="FFFFFF"/>
        </w:rPr>
        <w:t>34</w:t>
      </w:r>
      <w:r w:rsidRPr="005E4D6B">
        <w:rPr>
          <w:rFonts w:cstheme="minorHAnsi"/>
          <w:color w:val="222222"/>
          <w:sz w:val="24"/>
          <w:szCs w:val="24"/>
          <w:shd w:val="clear" w:color="auto" w:fill="FFFFFF"/>
        </w:rPr>
        <w:t>(7), pp.879-892.</w:t>
      </w:r>
    </w:p>
    <w:p w14:paraId="07B7FDE7" w14:textId="77777777" w:rsidR="00521AD4" w:rsidRPr="00202F75" w:rsidRDefault="00521AD4" w:rsidP="00521AD4">
      <w:pPr>
        <w:spacing w:after="0" w:line="480" w:lineRule="auto"/>
        <w:ind w:left="720" w:hanging="720"/>
        <w:rPr>
          <w:rFonts w:ascii="Times New Roman" w:hAnsi="Times New Roman" w:cs="Times New Roman"/>
          <w:sz w:val="24"/>
          <w:szCs w:val="24"/>
        </w:rPr>
      </w:pPr>
    </w:p>
    <w:p w14:paraId="38942C62" w14:textId="77777777" w:rsidR="00521AD4" w:rsidRPr="00202F75" w:rsidRDefault="00521AD4" w:rsidP="00521AD4">
      <w:pPr>
        <w:spacing w:after="0" w:line="480" w:lineRule="auto"/>
        <w:rPr>
          <w:rFonts w:ascii="Times New Roman" w:hAnsi="Times New Roman" w:cs="Times New Roman"/>
          <w:b/>
          <w:bCs/>
          <w:sz w:val="24"/>
          <w:szCs w:val="24"/>
        </w:rPr>
      </w:pPr>
    </w:p>
    <w:p w14:paraId="27777E8D" w14:textId="77777777" w:rsidR="00521AD4" w:rsidRDefault="00521AD4" w:rsidP="00521AD4">
      <w:pPr>
        <w:spacing w:after="0" w:line="480" w:lineRule="auto"/>
        <w:rPr>
          <w:rFonts w:ascii="Times New Roman" w:hAnsi="Times New Roman" w:cs="Times New Roman"/>
          <w:sz w:val="24"/>
          <w:szCs w:val="24"/>
        </w:rPr>
      </w:pPr>
    </w:p>
    <w:p w14:paraId="2E3E9D9F" w14:textId="77777777" w:rsidR="00521AD4" w:rsidRDefault="00521AD4" w:rsidP="00521AD4">
      <w:pPr>
        <w:spacing w:after="0" w:line="480" w:lineRule="auto"/>
        <w:rPr>
          <w:rFonts w:ascii="Times New Roman" w:hAnsi="Times New Roman" w:cs="Times New Roman"/>
          <w:sz w:val="24"/>
          <w:szCs w:val="24"/>
        </w:rPr>
      </w:pPr>
    </w:p>
    <w:p w14:paraId="62D2F9C5" w14:textId="77777777" w:rsidR="00521AD4" w:rsidRPr="00093D7C" w:rsidRDefault="00521AD4" w:rsidP="00093D7C">
      <w:pPr>
        <w:pStyle w:val="NoSpacing"/>
        <w:spacing w:line="480" w:lineRule="auto"/>
        <w:rPr>
          <w:color w:val="222222"/>
          <w:sz w:val="24"/>
          <w:szCs w:val="24"/>
          <w:shd w:val="clear" w:color="auto" w:fill="FFFFFF"/>
        </w:rPr>
      </w:pPr>
    </w:p>
    <w:sectPr w:rsidR="00521AD4" w:rsidRPr="00093D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912FE" w14:textId="77777777" w:rsidR="000A0655" w:rsidRDefault="000A0655" w:rsidP="000A0655">
      <w:pPr>
        <w:spacing w:after="0" w:line="240" w:lineRule="auto"/>
      </w:pPr>
      <w:r>
        <w:separator/>
      </w:r>
    </w:p>
  </w:endnote>
  <w:endnote w:type="continuationSeparator" w:id="0">
    <w:p w14:paraId="1145FAAD" w14:textId="77777777" w:rsidR="000A0655" w:rsidRDefault="000A0655" w:rsidP="000A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56622" w14:textId="77777777" w:rsidR="000A0655" w:rsidRDefault="000A0655" w:rsidP="000A0655">
      <w:pPr>
        <w:spacing w:after="0" w:line="240" w:lineRule="auto"/>
      </w:pPr>
      <w:r>
        <w:separator/>
      </w:r>
    </w:p>
  </w:footnote>
  <w:footnote w:type="continuationSeparator" w:id="0">
    <w:p w14:paraId="4302808F" w14:textId="77777777" w:rsidR="000A0655" w:rsidRDefault="000A0655" w:rsidP="000A06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655"/>
    <w:rsid w:val="00036D87"/>
    <w:rsid w:val="00062AB7"/>
    <w:rsid w:val="00093D7C"/>
    <w:rsid w:val="000A0655"/>
    <w:rsid w:val="000D127C"/>
    <w:rsid w:val="000E4A1A"/>
    <w:rsid w:val="00144B7E"/>
    <w:rsid w:val="001549DA"/>
    <w:rsid w:val="001B4FEA"/>
    <w:rsid w:val="001B6174"/>
    <w:rsid w:val="00211FE5"/>
    <w:rsid w:val="00217ED3"/>
    <w:rsid w:val="0022094C"/>
    <w:rsid w:val="002C6115"/>
    <w:rsid w:val="002D00BB"/>
    <w:rsid w:val="002E6512"/>
    <w:rsid w:val="00376DE0"/>
    <w:rsid w:val="00466369"/>
    <w:rsid w:val="004B2ACD"/>
    <w:rsid w:val="004C3038"/>
    <w:rsid w:val="004F3328"/>
    <w:rsid w:val="00521AD4"/>
    <w:rsid w:val="00531C8C"/>
    <w:rsid w:val="00551B3E"/>
    <w:rsid w:val="0058431C"/>
    <w:rsid w:val="005E33F8"/>
    <w:rsid w:val="00633C69"/>
    <w:rsid w:val="006428A3"/>
    <w:rsid w:val="00651C60"/>
    <w:rsid w:val="006832A8"/>
    <w:rsid w:val="006873B6"/>
    <w:rsid w:val="006A03EA"/>
    <w:rsid w:val="006F5A9E"/>
    <w:rsid w:val="0074566E"/>
    <w:rsid w:val="008546F1"/>
    <w:rsid w:val="00880FBE"/>
    <w:rsid w:val="008D69B8"/>
    <w:rsid w:val="00933879"/>
    <w:rsid w:val="009B0B00"/>
    <w:rsid w:val="009C4E1B"/>
    <w:rsid w:val="009E7DE2"/>
    <w:rsid w:val="00A01BF4"/>
    <w:rsid w:val="00A60A12"/>
    <w:rsid w:val="00B1744D"/>
    <w:rsid w:val="00B21F73"/>
    <w:rsid w:val="00B578F7"/>
    <w:rsid w:val="00B6019D"/>
    <w:rsid w:val="00B86FE0"/>
    <w:rsid w:val="00BB7A30"/>
    <w:rsid w:val="00BD49AA"/>
    <w:rsid w:val="00C1638F"/>
    <w:rsid w:val="00C873EE"/>
    <w:rsid w:val="00CB4BA5"/>
    <w:rsid w:val="00CC5F97"/>
    <w:rsid w:val="00CD5EAA"/>
    <w:rsid w:val="00D21E25"/>
    <w:rsid w:val="00D94C40"/>
    <w:rsid w:val="00E037D7"/>
    <w:rsid w:val="00E42549"/>
    <w:rsid w:val="00F3129E"/>
    <w:rsid w:val="00F81867"/>
    <w:rsid w:val="00F933AC"/>
    <w:rsid w:val="00FE51AA"/>
    <w:rsid w:val="00FE65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10C5"/>
  <w15:chartTrackingRefBased/>
  <w15:docId w15:val="{D1605561-0FCD-4744-9896-A1B4462D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879"/>
    <w:pPr>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6D8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C4E1B"/>
    <w:rPr>
      <w:color w:val="0563C1" w:themeColor="hyperlink"/>
      <w:u w:val="single"/>
    </w:rPr>
  </w:style>
  <w:style w:type="character" w:styleId="UnresolvedMention">
    <w:name w:val="Unresolved Mention"/>
    <w:basedOn w:val="DefaultParagraphFont"/>
    <w:uiPriority w:val="99"/>
    <w:semiHidden/>
    <w:unhideWhenUsed/>
    <w:rsid w:val="009C4E1B"/>
    <w:rPr>
      <w:color w:val="605E5C"/>
      <w:shd w:val="clear" w:color="auto" w:fill="E1DFDD"/>
    </w:rPr>
  </w:style>
  <w:style w:type="character" w:customStyle="1" w:styleId="authors">
    <w:name w:val="authors"/>
    <w:basedOn w:val="DefaultParagraphFont"/>
    <w:rsid w:val="00651C60"/>
  </w:style>
  <w:style w:type="character" w:customStyle="1" w:styleId="Date1">
    <w:name w:val="Date1"/>
    <w:basedOn w:val="DefaultParagraphFont"/>
    <w:rsid w:val="00651C60"/>
  </w:style>
  <w:style w:type="character" w:customStyle="1" w:styleId="arttitle">
    <w:name w:val="art_title"/>
    <w:basedOn w:val="DefaultParagraphFont"/>
    <w:rsid w:val="00651C60"/>
  </w:style>
  <w:style w:type="character" w:customStyle="1" w:styleId="serialtitle">
    <w:name w:val="serial_title"/>
    <w:basedOn w:val="DefaultParagraphFont"/>
    <w:rsid w:val="00651C60"/>
  </w:style>
  <w:style w:type="character" w:customStyle="1" w:styleId="volumeissue">
    <w:name w:val="volume_issue"/>
    <w:basedOn w:val="DefaultParagraphFont"/>
    <w:rsid w:val="00651C60"/>
  </w:style>
  <w:style w:type="character" w:customStyle="1" w:styleId="pagerange">
    <w:name w:val="page_range"/>
    <w:basedOn w:val="DefaultParagraphFont"/>
    <w:rsid w:val="00651C60"/>
  </w:style>
  <w:style w:type="character" w:customStyle="1" w:styleId="hlfld-contribauthor">
    <w:name w:val="hlfld-contribauthor"/>
    <w:basedOn w:val="DefaultParagraphFont"/>
    <w:rsid w:val="00651C60"/>
  </w:style>
  <w:style w:type="character" w:customStyle="1" w:styleId="nlmsource">
    <w:name w:val="nlm_source"/>
    <w:basedOn w:val="DefaultParagraphFont"/>
    <w:rsid w:val="00651C60"/>
  </w:style>
  <w:style w:type="paragraph" w:styleId="NormalWeb">
    <w:name w:val="Normal (Web)"/>
    <w:basedOn w:val="Normal"/>
    <w:uiPriority w:val="99"/>
    <w:semiHidden/>
    <w:unhideWhenUsed/>
    <w:rsid w:val="000D127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31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C8C"/>
  </w:style>
  <w:style w:type="paragraph" w:styleId="Footer">
    <w:name w:val="footer"/>
    <w:basedOn w:val="Normal"/>
    <w:link w:val="FooterChar"/>
    <w:uiPriority w:val="99"/>
    <w:unhideWhenUsed/>
    <w:rsid w:val="00531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C8C"/>
  </w:style>
  <w:style w:type="paragraph" w:styleId="NoSpacing">
    <w:name w:val="No Spacing"/>
    <w:uiPriority w:val="1"/>
    <w:qFormat/>
    <w:rsid w:val="00211FE5"/>
    <w:pPr>
      <w:spacing w:after="0" w:line="240" w:lineRule="auto"/>
      <w:ind w:left="720" w:hanging="720"/>
    </w:pPr>
  </w:style>
  <w:style w:type="paragraph" w:customStyle="1" w:styleId="dx-doi">
    <w:name w:val="dx-doi"/>
    <w:basedOn w:val="Normal"/>
    <w:rsid w:val="00521A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88937">
      <w:bodyDiv w:val="1"/>
      <w:marLeft w:val="0"/>
      <w:marRight w:val="0"/>
      <w:marTop w:val="0"/>
      <w:marBottom w:val="0"/>
      <w:divBdr>
        <w:top w:val="none" w:sz="0" w:space="0" w:color="auto"/>
        <w:left w:val="none" w:sz="0" w:space="0" w:color="auto"/>
        <w:bottom w:val="none" w:sz="0" w:space="0" w:color="auto"/>
        <w:right w:val="none" w:sz="0" w:space="0" w:color="auto"/>
      </w:divBdr>
    </w:div>
    <w:div w:id="195710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28850/FINAL_Revised_PACE_Code_A_2023_-_SVROs__Annex_G_.pdf" TargetMode="External"/><Relationship Id="rId13" Type="http://schemas.openxmlformats.org/officeDocument/2006/relationships/hyperlink" Target="https://www.shoutoutuk.org/2014/11/08/how-the-media-controls-our-perceptions-of-crime/" TargetMode="External"/><Relationship Id="rId18" Type="http://schemas.openxmlformats.org/officeDocument/2006/relationships/hyperlink" Target="https://www.theguardian.com/uk-news/2022/may/10/paedophile-jailed-trying-groom-children-social-media" TargetMode="External"/><Relationship Id="rId26" Type="http://schemas.openxmlformats.org/officeDocument/2006/relationships/hyperlink" Target="http://www.cep-probation.org/evaluating-a-multi-agency-approach-to-working-with-prolific-offenders-in-the-uk-providing-a-responsive-approach-in-a-what-works-framework/" TargetMode="External"/><Relationship Id="rId3" Type="http://schemas.openxmlformats.org/officeDocument/2006/relationships/webSettings" Target="webSettings.xml"/><Relationship Id="rId21" Type="http://schemas.openxmlformats.org/officeDocument/2006/relationships/hyperlink" Target="https://www.gov.uk/youth-crime-prevention-programmes" TargetMode="External"/><Relationship Id="rId7" Type="http://schemas.openxmlformats.org/officeDocument/2006/relationships/hyperlink" Target="https://www.tandfonline.com/doi/abs/10.1080/15614263.2022.2154209" TargetMode="External"/><Relationship Id="rId12" Type="http://schemas.openxmlformats.org/officeDocument/2006/relationships/hyperlink" Target="https://www.college.police.uk/app/major-investigation-and-public-protection/managing-sexual-offenders-and-violent-offenders" TargetMode="External"/><Relationship Id="rId17" Type="http://schemas.openxmlformats.org/officeDocument/2006/relationships/hyperlink" Target="https://www2.uwe.ac.uk/faculties/HLS/research/Documents/KEM_sex_offMED_UK_media_and_policy_distortion.pdf" TargetMode="External"/><Relationship Id="rId25" Type="http://schemas.openxmlformats.org/officeDocument/2006/relationships/hyperlink" Target="http://www.torrossa.com/en/resources/an/5282168" TargetMode="External"/><Relationship Id="rId2" Type="http://schemas.openxmlformats.org/officeDocument/2006/relationships/settings" Target="settings.xml"/><Relationship Id="rId16" Type="http://schemas.openxmlformats.org/officeDocument/2006/relationships/hyperlink" Target="https://www.justiceinspectorates.gov.uk/hmicfrs/glossary/public-protection-unit/" TargetMode="External"/><Relationship Id="rId20" Type="http://schemas.openxmlformats.org/officeDocument/2006/relationships/hyperlink" Target="https://assets.publishing.service.gov.uk/government/uploads/system/uploads/attachment_data/file/942454/Working_together_to_safeguard_children_inter_agency_guidance.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341643/Code_of_Ethics_2014_Web_Accessible.pdf" TargetMode="External"/><Relationship Id="rId11" Type="http://schemas.openxmlformats.org/officeDocument/2006/relationships/hyperlink" Target="https://www.college.police.uk/app/major-investigation-and-public-protection/managing-sexual-offenders-and-violent-offenders/communication-and-media-considerations" TargetMode="External"/><Relationship Id="rId24" Type="http://schemas.openxmlformats.org/officeDocument/2006/relationships/hyperlink" Target="https://www.dewis.wales/ResourceDirectory/ViewResource.aspx?id=4859" TargetMode="External"/><Relationship Id="rId5" Type="http://schemas.openxmlformats.org/officeDocument/2006/relationships/endnotes" Target="endnotes.xml"/><Relationship Id="rId15" Type="http://schemas.openxmlformats.org/officeDocument/2006/relationships/hyperlink" Target="https://theconversation.com/jimmy-savile-how-the-netflix-documentary-fails-to-address-the-role-institutions-play-in-abuse181383" TargetMode="External"/><Relationship Id="rId23" Type="http://schemas.openxmlformats.org/officeDocument/2006/relationships/hyperlink" Target="https://cycj.org.uk/wp-content/uploads/2018/08/Adverse-Childhood-Experiences-in-high-risk_CYCJ-_Final-Version-proofed.pdf" TargetMode="External"/><Relationship Id="rId28" Type="http://schemas.openxmlformats.org/officeDocument/2006/relationships/hyperlink" Target="https://www.unodc.org/documents/justice-and-prison-reform/18-02303_ebook.pdf" TargetMode="External"/><Relationship Id="rId10" Type="http://schemas.openxmlformats.org/officeDocument/2006/relationships/hyperlink" Target="https://www.leeds-live.co.uk/news/leeds-news/investigator-who-exposed-jimmy-savile-25160786" TargetMode="External"/><Relationship Id="rId19" Type="http://schemas.openxmlformats.org/officeDocument/2006/relationships/hyperlink" Target="https://www.suffolk.police.uk/about-us/our-organisation/our-departments/public-protection-department" TargetMode="External"/><Relationship Id="rId4" Type="http://schemas.openxmlformats.org/officeDocument/2006/relationships/footnotes" Target="footnotes.xml"/><Relationship Id="rId9" Type="http://schemas.openxmlformats.org/officeDocument/2006/relationships/hyperlink" Target="https://www.met.police.uk/SysSiteAssets/media/downloads/met/about-us/baroness-casey-review/baroness-casey-review-interim-report-on-misconduct.pdf" TargetMode="External"/><Relationship Id="rId14" Type="http://schemas.openxmlformats.org/officeDocument/2006/relationships/hyperlink" Target="https://www.dailymail.co.uk/news/article-11270161/Investigator-exposed-Jimmy-Savile-working-child-sex-case-against-significant-person.html" TargetMode="External"/><Relationship Id="rId22" Type="http://schemas.openxmlformats.org/officeDocument/2006/relationships/hyperlink" Target="https://pips.iprt.ie/site/assets/files/Progress-in-the-Penal-System-2019.pdf" TargetMode="External"/><Relationship Id="rId27" Type="http://schemas.openxmlformats.org/officeDocument/2006/relationships/hyperlink" Target="http://www.iasio.ie/information-for-governors-and-prison-staff/iasio-services-in-the-pris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28</Pages>
  <Words>6977</Words>
  <Characters>39773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Barclays Bank PLC</Company>
  <LinksUpToDate>false</LinksUpToDate>
  <CharactersWithSpaces>46657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Guppy, Shannon : Customer Care Channels</dc:creator>
  <cp:keywords/>
  <dc:description/>
  <cp:lastModifiedBy>Hall-Moore, Geraint</cp:lastModifiedBy>
  <cp:revision>8</cp:revision>
  <dcterms:created xsi:type="dcterms:W3CDTF">2023-05-07T16:41:00Z</dcterms:created>
  <dcterms:modified xsi:type="dcterms:W3CDTF">2023-05-07T17:00:00Z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754cbb2-29ed-4ffe-af90-a08465e0dd2c_Enabled">
    <vt:lpwstr>true</vt:lpwstr>
  </property>
  <property fmtid="{D5CDD505-2E9C-101B-9397-08002B2CF9AE}" pid="3" name="MSIP_Label_c754cbb2-29ed-4ffe-af90-a08465e0dd2c_SetDate">
    <vt:lpwstr>2023-05-07T13:09:08Z</vt:lpwstr>
  </property>
  <property fmtid="{D5CDD505-2E9C-101B-9397-08002B2CF9AE}" pid="4" name="MSIP_Label_c754cbb2-29ed-4ffe-af90-a08465e0dd2c_Method">
    <vt:lpwstr>Privileged</vt:lpwstr>
  </property>
  <property fmtid="{D5CDD505-2E9C-101B-9397-08002B2CF9AE}" pid="5" name="MSIP_Label_c754cbb2-29ed-4ffe-af90-a08465e0dd2c_Name">
    <vt:lpwstr>Unrestricted</vt:lpwstr>
  </property>
  <property fmtid="{D5CDD505-2E9C-101B-9397-08002B2CF9AE}" pid="6" name="MSIP_Label_c754cbb2-29ed-4ffe-af90-a08465e0dd2c_SiteId">
    <vt:lpwstr>c4b62f1d-01e0-4107-a0cc-5ac886858b23</vt:lpwstr>
  </property>
  <property fmtid="{D5CDD505-2E9C-101B-9397-08002B2CF9AE}" pid="7" name="MSIP_Label_c754cbb2-29ed-4ffe-af90-a08465e0dd2c_ActionId">
    <vt:lpwstr>59a58d13-5da9-4390-b0a0-ae1ba54ee69c</vt:lpwstr>
  </property>
  <property fmtid="{D5CDD505-2E9C-101B-9397-08002B2CF9AE}" pid="8" name="MSIP_Label_c754cbb2-29ed-4ffe-af90-a08465e0dd2c_ContentBits">
    <vt:lpwstr>0</vt:lpwstr>
  </property>
  <property fmtid="{D5CDD505-2E9C-101B-9397-08002B2CF9AE}" pid="9" name="BarclaysDC">
    <vt:lpwstr>Unrestricted</vt:lpwstr>
  </property>
  <property fmtid="{D5CDD505-2E9C-101B-9397-08002B2CF9AE}" pid="10" name="MSIP_Label_f2acd28b-79a3-4a0f-b0ff-4b75658b1549_Enabled">
    <vt:lpwstr>true</vt:lpwstr>
  </property>
  <property fmtid="{D5CDD505-2E9C-101B-9397-08002B2CF9AE}" pid="11" name="MSIP_Label_f2acd28b-79a3-4a0f-b0ff-4b75658b1549_SetDate">
    <vt:lpwstr>2023-05-07T15:20:26Z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c7b7119a-bf6e-4e4b-b2fa-21b4b9036219</vt:lpwstr>
  </property>
  <property fmtid="{D5CDD505-2E9C-101B-9397-08002B2CF9AE}" pid="16" name="MSIP_Label_f2acd28b-79a3-4a0f-b0ff-4b75658b1549_ContentBits">
    <vt:lpwstr>0</vt:lpwstr>
  </property>
</Properties>
</file>