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CEEB7" w14:textId="3FF52105" w:rsidR="00EE1FA3" w:rsidRDefault="008B51C0" w:rsidP="008B51C0">
      <w:pPr>
        <w:jc w:val="center"/>
      </w:pPr>
      <w:r>
        <w:t>Was Death Celebrated or Feared in the Middle Ages</w:t>
      </w:r>
    </w:p>
    <w:p w14:paraId="00BA02E2" w14:textId="77777777" w:rsidR="00EE1FA3" w:rsidRDefault="00EE1FA3" w:rsidP="005A440A">
      <w:pPr>
        <w:jc w:val="both"/>
      </w:pPr>
    </w:p>
    <w:p w14:paraId="102ECB60" w14:textId="3E6907FE" w:rsidR="00E80648" w:rsidRDefault="005A440A" w:rsidP="005A440A">
      <w:pPr>
        <w:jc w:val="both"/>
      </w:pPr>
      <w:r w:rsidRPr="005A440A">
        <w:t xml:space="preserve">The middle ages spanned from </w:t>
      </w:r>
      <w:r w:rsidR="001C4B0D">
        <w:t xml:space="preserve">approximately the year </w:t>
      </w:r>
      <w:r w:rsidRPr="005A440A">
        <w:t xml:space="preserve">500 to </w:t>
      </w:r>
      <w:r w:rsidR="001C4B0D">
        <w:t xml:space="preserve">the year </w:t>
      </w:r>
      <w:r w:rsidRPr="005A440A">
        <w:t>1500</w:t>
      </w:r>
      <w:r w:rsidR="004251FF">
        <w:t>,</w:t>
      </w:r>
      <w:r w:rsidRPr="005A440A">
        <w:t xml:space="preserve"> however, these dates vary within historical </w:t>
      </w:r>
      <w:r w:rsidR="009746E8">
        <w:t>scholarship</w:t>
      </w:r>
      <w:r w:rsidRPr="005A440A">
        <w:t xml:space="preserve">. The period known as the middle ages </w:t>
      </w:r>
      <w:r w:rsidR="009D3CC3">
        <w:t xml:space="preserve">is generally understood to have </w:t>
      </w:r>
      <w:r w:rsidRPr="005A440A">
        <w:t>happened after the fall of the Western Roman Empire and before the Renaissance.</w:t>
      </w:r>
      <w:r w:rsidRPr="005A440A">
        <w:rPr>
          <w:rStyle w:val="FootnoteReference"/>
        </w:rPr>
        <w:footnoteReference w:id="1"/>
      </w:r>
      <w:r>
        <w:t xml:space="preserve"> The medieval world occupied a wide range of geographical regions across Europe, and as such, was a very diverse, multi-cultural </w:t>
      </w:r>
      <w:r w:rsidR="00D214E4">
        <w:t>world</w:t>
      </w:r>
      <w:r>
        <w:t>.</w:t>
      </w:r>
      <w:r>
        <w:rPr>
          <w:rStyle w:val="FootnoteReference"/>
        </w:rPr>
        <w:footnoteReference w:id="2"/>
      </w:r>
      <w:r w:rsidR="004803F0">
        <w:t xml:space="preserve"> The medieval period was also a highly religious time</w:t>
      </w:r>
      <w:r w:rsidR="0061149D">
        <w:t>,</w:t>
      </w:r>
      <w:r w:rsidR="004803F0">
        <w:t xml:space="preserve"> with the church controlling many aspects of people’s lives, including their beliefs around death. </w:t>
      </w:r>
      <w:r w:rsidR="00300638">
        <w:t>Many people looked towards Heaven as a reward for a life well lived, although, contemporary sources</w:t>
      </w:r>
      <w:r w:rsidR="004103E2">
        <w:t xml:space="preserve"> also</w:t>
      </w:r>
      <w:r w:rsidR="00300638">
        <w:t xml:space="preserve"> show that fear of Purgatory and Hell were common concerns</w:t>
      </w:r>
      <w:r w:rsidR="00522ED8">
        <w:t>.</w:t>
      </w:r>
      <w:r w:rsidR="003079AA">
        <w:t xml:space="preserve"> </w:t>
      </w:r>
      <w:r w:rsidR="003377E5">
        <w:t xml:space="preserve">A pure soul </w:t>
      </w:r>
      <w:r w:rsidR="00BA0586">
        <w:t xml:space="preserve">that </w:t>
      </w:r>
      <w:r w:rsidR="00642E89">
        <w:t>had been baptised would be assured a place in Heaven.</w:t>
      </w:r>
      <w:r w:rsidR="000F2839">
        <w:t xml:space="preserve"> The soul of a person who had committed a mortal sin</w:t>
      </w:r>
      <w:r w:rsidR="00C64EF1">
        <w:t>,</w:t>
      </w:r>
      <w:r w:rsidR="000F2839">
        <w:t xml:space="preserve"> such as</w:t>
      </w:r>
      <w:r w:rsidR="006B3EDF">
        <w:t xml:space="preserve"> murder</w:t>
      </w:r>
      <w:r w:rsidR="00C64EF1">
        <w:t>,</w:t>
      </w:r>
      <w:r w:rsidR="006B3EDF">
        <w:t xml:space="preserve"> would go straight to Hell. </w:t>
      </w:r>
      <w:r w:rsidR="00E17F19">
        <w:t>Any other person who</w:t>
      </w:r>
      <w:r w:rsidR="00F1022C">
        <w:t xml:space="preserve"> had</w:t>
      </w:r>
      <w:r w:rsidR="00E17F19">
        <w:t xml:space="preserve"> not confessed </w:t>
      </w:r>
      <w:r w:rsidR="009863CD">
        <w:t xml:space="preserve">or </w:t>
      </w:r>
      <w:r w:rsidR="00E17F19">
        <w:t>made amends for all their sins</w:t>
      </w:r>
      <w:r w:rsidR="00D63409">
        <w:t xml:space="preserve"> would</w:t>
      </w:r>
      <w:r w:rsidR="00C52EAB">
        <w:t xml:space="preserve"> have</w:t>
      </w:r>
      <w:r w:rsidR="00F32EEB">
        <w:t>;</w:t>
      </w:r>
      <w:r w:rsidR="00651FAB">
        <w:t xml:space="preserve"> ‘a fear of Pur</w:t>
      </w:r>
      <w:r w:rsidR="00E50254">
        <w:t>gatory</w:t>
      </w:r>
      <w:r w:rsidR="00F32EEB">
        <w:t xml:space="preserve"> and an awareness of the pains that awaited there’</w:t>
      </w:r>
      <w:r w:rsidR="005D4928">
        <w:t>.</w:t>
      </w:r>
      <w:r w:rsidR="00311948">
        <w:rPr>
          <w:rStyle w:val="FootnoteReference"/>
        </w:rPr>
        <w:footnoteReference w:id="3"/>
      </w:r>
      <w:r w:rsidR="00D63409">
        <w:t xml:space="preserve"> </w:t>
      </w:r>
      <w:r w:rsidR="005D4928">
        <w:t>T</w:t>
      </w:r>
      <w:r w:rsidR="007B6E20">
        <w:t>he souls would pay for their unconfessed sins in Purgatory before being allowed entry into Heaven.</w:t>
      </w:r>
      <w:r w:rsidR="003D0348">
        <w:rPr>
          <w:rStyle w:val="FootnoteReference"/>
        </w:rPr>
        <w:footnoteReference w:id="4"/>
      </w:r>
    </w:p>
    <w:p w14:paraId="1B212F7D" w14:textId="40CB7114" w:rsidR="00885E53" w:rsidRDefault="00544F32" w:rsidP="00885E53">
      <w:pPr>
        <w:ind w:firstLine="720"/>
        <w:jc w:val="both"/>
      </w:pPr>
      <w:r>
        <w:t xml:space="preserve">The church promoted a fear of Hell and Purgatory and profited </w:t>
      </w:r>
      <w:r w:rsidR="00AA70F7">
        <w:t xml:space="preserve">from </w:t>
      </w:r>
      <w:r w:rsidR="00ED12C6">
        <w:t xml:space="preserve">the contributions </w:t>
      </w:r>
      <w:r w:rsidR="00EF4D74">
        <w:t>of</w:t>
      </w:r>
      <w:r w:rsidR="00ED12C6">
        <w:t xml:space="preserve"> parishioners </w:t>
      </w:r>
      <w:r w:rsidR="00EF4D74">
        <w:t>who paid for pra</w:t>
      </w:r>
      <w:r w:rsidR="00E865F5">
        <w:t>yers,</w:t>
      </w:r>
      <w:r w:rsidR="00EF4D74">
        <w:t xml:space="preserve"> pardons</w:t>
      </w:r>
      <w:r w:rsidR="00E865F5">
        <w:t xml:space="preserve"> and blessings</w:t>
      </w:r>
      <w:r w:rsidR="00D9133E">
        <w:t xml:space="preserve"> to speed a loved one’s soul out of Purgatory and into Heaven.</w:t>
      </w:r>
      <w:r w:rsidR="00D9133E">
        <w:rPr>
          <w:rStyle w:val="FootnoteReference"/>
        </w:rPr>
        <w:footnoteReference w:id="5"/>
      </w:r>
      <w:r w:rsidR="00015BC0">
        <w:t xml:space="preserve"> </w:t>
      </w:r>
      <w:r w:rsidR="007047AE">
        <w:t xml:space="preserve">Fear of death was a </w:t>
      </w:r>
      <w:r w:rsidR="00A40FA7">
        <w:t>common concern for medieval people who</w:t>
      </w:r>
      <w:r w:rsidR="009961A9">
        <w:t xml:space="preserve"> oft</w:t>
      </w:r>
      <w:r w:rsidR="008613B0">
        <w:t>en</w:t>
      </w:r>
      <w:r w:rsidR="00A40FA7">
        <w:t xml:space="preserve"> </w:t>
      </w:r>
      <w:r w:rsidR="00C65952">
        <w:t xml:space="preserve">lived difficult lives </w:t>
      </w:r>
      <w:r w:rsidR="009A3189">
        <w:t>under the authority of</w:t>
      </w:r>
      <w:r w:rsidR="004B7C7B">
        <w:t xml:space="preserve"> the</w:t>
      </w:r>
      <w:r w:rsidR="009A3189">
        <w:t xml:space="preserve"> church</w:t>
      </w:r>
      <w:r w:rsidR="008613B0">
        <w:t>,</w:t>
      </w:r>
      <w:r w:rsidR="009A3189">
        <w:t xml:space="preserve"> who</w:t>
      </w:r>
      <w:r w:rsidR="00FC2D6A">
        <w:t>se</w:t>
      </w:r>
      <w:r w:rsidR="009A3189">
        <w:t xml:space="preserve"> religious philosoph</w:t>
      </w:r>
      <w:r w:rsidR="00FC2D6A">
        <w:t>y</w:t>
      </w:r>
      <w:r w:rsidR="00B00EA7">
        <w:t xml:space="preserve"> promoted a view that that the fires of </w:t>
      </w:r>
      <w:r w:rsidR="007E309D">
        <w:t>H</w:t>
      </w:r>
      <w:r w:rsidR="00B00EA7">
        <w:t xml:space="preserve">ell and </w:t>
      </w:r>
      <w:r w:rsidR="007E309D">
        <w:t>P</w:t>
      </w:r>
      <w:r w:rsidR="00B00EA7">
        <w:t xml:space="preserve">urgatory were </w:t>
      </w:r>
      <w:r w:rsidR="00FC2D6A">
        <w:t xml:space="preserve">a </w:t>
      </w:r>
      <w:r w:rsidR="003520E6">
        <w:t xml:space="preserve">certain fate for those who did not live a pure </w:t>
      </w:r>
      <w:r w:rsidR="00135172">
        <w:t xml:space="preserve">and Christian life. </w:t>
      </w:r>
      <w:r w:rsidR="00C65952">
        <w:t xml:space="preserve"> </w:t>
      </w:r>
      <w:r w:rsidR="00201432">
        <w:t xml:space="preserve"> </w:t>
      </w:r>
    </w:p>
    <w:p w14:paraId="00471DF3" w14:textId="2DF66C09" w:rsidR="005A440A" w:rsidRDefault="00300638" w:rsidP="00885E53">
      <w:pPr>
        <w:ind w:firstLine="720"/>
        <w:jc w:val="both"/>
      </w:pPr>
      <w:r>
        <w:t xml:space="preserve">This essay will discuss how death was feared in the middle ages through </w:t>
      </w:r>
      <w:r w:rsidR="00885E53">
        <w:t>examining contemporary sources</w:t>
      </w:r>
      <w:r w:rsidR="0025126A">
        <w:t xml:space="preserve"> </w:t>
      </w:r>
      <w:r w:rsidR="005C312E">
        <w:t>that illuminate the religious</w:t>
      </w:r>
      <w:r>
        <w:t xml:space="preserve"> view point</w:t>
      </w:r>
      <w:r w:rsidR="005C312E">
        <w:t xml:space="preserve"> of the time.</w:t>
      </w:r>
      <w:r>
        <w:t xml:space="preserve"> </w:t>
      </w:r>
      <w:r w:rsidR="0031034A">
        <w:t>Sources includ</w:t>
      </w:r>
      <w:r w:rsidR="00917FB8">
        <w:t xml:space="preserve">e </w:t>
      </w:r>
      <w:r w:rsidR="000A746D">
        <w:t>i</w:t>
      </w:r>
      <w:r>
        <w:t xml:space="preserve">nstances where </w:t>
      </w:r>
      <w:r w:rsidR="00795751">
        <w:t>death</w:t>
      </w:r>
      <w:r>
        <w:t xml:space="preserve"> may have been celebrated</w:t>
      </w:r>
      <w:r w:rsidR="006748D9">
        <w:t>. This</w:t>
      </w:r>
      <w:r w:rsidR="00EE2D2A">
        <w:t xml:space="preserve"> will also be examined</w:t>
      </w:r>
      <w:r w:rsidR="00E13CC4">
        <w:t xml:space="preserve"> </w:t>
      </w:r>
      <w:r w:rsidR="00B239A6">
        <w:t>through</w:t>
      </w:r>
      <w:r w:rsidR="00EE2D2A">
        <w:t xml:space="preserve"> the view of </w:t>
      </w:r>
      <w:r w:rsidR="00E841A9">
        <w:t>scholars</w:t>
      </w:r>
      <w:r w:rsidR="00AC7325">
        <w:t xml:space="preserve"> such as;</w:t>
      </w:r>
      <w:r w:rsidR="00FF205B">
        <w:t xml:space="preserve"> </w:t>
      </w:r>
      <w:proofErr w:type="spellStart"/>
      <w:proofErr w:type="gramStart"/>
      <w:r w:rsidR="00FF205B">
        <w:t>C.Daniel</w:t>
      </w:r>
      <w:proofErr w:type="spellEnd"/>
      <w:proofErr w:type="gramEnd"/>
      <w:r w:rsidR="00AC7325">
        <w:t xml:space="preserve"> </w:t>
      </w:r>
      <w:r w:rsidR="00115506">
        <w:t xml:space="preserve">Given-Wilson, </w:t>
      </w:r>
      <w:proofErr w:type="spellStart"/>
      <w:r w:rsidR="00C626D6">
        <w:t>J.Mattern</w:t>
      </w:r>
      <w:proofErr w:type="spellEnd"/>
      <w:r w:rsidR="00C626D6">
        <w:t>,</w:t>
      </w:r>
      <w:r w:rsidR="00EA6E9E">
        <w:t xml:space="preserve"> J.S.W. </w:t>
      </w:r>
      <w:proofErr w:type="spellStart"/>
      <w:r w:rsidR="00EA6E9E">
        <w:t>Helt</w:t>
      </w:r>
      <w:proofErr w:type="spellEnd"/>
      <w:r w:rsidR="00B239A6">
        <w:t>,</w:t>
      </w:r>
      <w:r w:rsidR="00C626D6">
        <w:t xml:space="preserve"> </w:t>
      </w:r>
      <w:proofErr w:type="spellStart"/>
      <w:r w:rsidR="00F35ACF">
        <w:t>N.Caciloa</w:t>
      </w:r>
      <w:proofErr w:type="spellEnd"/>
      <w:r w:rsidR="00F35ACF">
        <w:t>,</w:t>
      </w:r>
      <w:r w:rsidR="007C49C8">
        <w:t xml:space="preserve"> </w:t>
      </w:r>
      <w:proofErr w:type="spellStart"/>
      <w:r w:rsidR="007C49C8">
        <w:t>P.Areis</w:t>
      </w:r>
      <w:proofErr w:type="spellEnd"/>
      <w:r w:rsidR="007C49C8">
        <w:t>,</w:t>
      </w:r>
      <w:r w:rsidR="00F35ACF">
        <w:t xml:space="preserve"> </w:t>
      </w:r>
      <w:proofErr w:type="spellStart"/>
      <w:r w:rsidR="00115506">
        <w:t>P.Mitchell</w:t>
      </w:r>
      <w:proofErr w:type="spellEnd"/>
      <w:r w:rsidR="004B18B0">
        <w:t>,</w:t>
      </w:r>
      <w:r w:rsidR="00396482">
        <w:t xml:space="preserve"> </w:t>
      </w:r>
      <w:proofErr w:type="spellStart"/>
      <w:r w:rsidR="00396482">
        <w:t>T,Barr</w:t>
      </w:r>
      <w:proofErr w:type="spellEnd"/>
      <w:r w:rsidR="004251FF">
        <w:t xml:space="preserve"> </w:t>
      </w:r>
      <w:r w:rsidR="00FF205B">
        <w:t>W. L</w:t>
      </w:r>
      <w:r w:rsidR="004251FF">
        <w:t>anger</w:t>
      </w:r>
      <w:r>
        <w:t xml:space="preserve">. </w:t>
      </w:r>
    </w:p>
    <w:p w14:paraId="34607372" w14:textId="54675017" w:rsidR="005A440A" w:rsidRDefault="005A440A" w:rsidP="005A440A">
      <w:pPr>
        <w:jc w:val="both"/>
      </w:pPr>
      <w:r>
        <w:tab/>
      </w:r>
      <w:r w:rsidR="006821DF">
        <w:t xml:space="preserve">Death was a common </w:t>
      </w:r>
      <w:r w:rsidR="00BD2DEB">
        <w:t xml:space="preserve">experience for most medieval people who would </w:t>
      </w:r>
      <w:r w:rsidR="00201123">
        <w:t xml:space="preserve">very likely encounter death during their life time. </w:t>
      </w:r>
      <w:r>
        <w:t xml:space="preserve">Life expectancy within the middle ages was awfully </w:t>
      </w:r>
      <w:r>
        <w:lastRenderedPageBreak/>
        <w:t>low, with the majority having a life expe</w:t>
      </w:r>
      <w:r w:rsidR="004803F0">
        <w:t xml:space="preserve">ctancy of about </w:t>
      </w:r>
      <w:r w:rsidR="00D829CA">
        <w:t xml:space="preserve">twenty-five </w:t>
      </w:r>
      <w:r w:rsidR="004803F0">
        <w:t>years.</w:t>
      </w:r>
      <w:r w:rsidR="004803F0">
        <w:rPr>
          <w:rStyle w:val="FootnoteReference"/>
        </w:rPr>
        <w:footnoteReference w:id="6"/>
      </w:r>
      <w:r>
        <w:t xml:space="preserve"> </w:t>
      </w:r>
      <w:r w:rsidR="004803F0">
        <w:t xml:space="preserve">There were many factors that contributed towards this low life expectancy, including living conditions, diseases, war and famine. Death played a big part in medieval times and is something that </w:t>
      </w:r>
      <w:r w:rsidR="00016C15">
        <w:t>was</w:t>
      </w:r>
      <w:r w:rsidR="004803F0">
        <w:t xml:space="preserve"> discussed and dealt with much more openly than it is nowadays. Many people in the middle ages feared</w:t>
      </w:r>
      <w:r w:rsidR="001726B8">
        <w:t xml:space="preserve"> a</w:t>
      </w:r>
      <w:r w:rsidR="004803F0">
        <w:t xml:space="preserve"> sudden death, however, a death which had been prepared for may have offered a relief f</w:t>
      </w:r>
      <w:r w:rsidR="006E18B2">
        <w:t>rom</w:t>
      </w:r>
      <w:r w:rsidR="004803F0">
        <w:t xml:space="preserve"> the trials of everyday life.</w:t>
      </w:r>
      <w:r w:rsidR="004803F0">
        <w:rPr>
          <w:rStyle w:val="FootnoteReference"/>
        </w:rPr>
        <w:footnoteReference w:id="7"/>
      </w:r>
      <w:r w:rsidR="004803F0">
        <w:t xml:space="preserve"> </w:t>
      </w:r>
    </w:p>
    <w:p w14:paraId="075EC1BA" w14:textId="7418C0C7" w:rsidR="00142921" w:rsidRDefault="006E18B2" w:rsidP="00142921">
      <w:pPr>
        <w:ind w:firstLine="720"/>
        <w:jc w:val="both"/>
      </w:pPr>
      <w:r>
        <w:tab/>
      </w:r>
      <w:r>
        <w:t xml:space="preserve">People in the middle ages </w:t>
      </w:r>
      <w:r w:rsidR="00044E70">
        <w:t>considered that</w:t>
      </w:r>
      <w:r w:rsidR="00B337CE">
        <w:t xml:space="preserve"> a</w:t>
      </w:r>
      <w:r w:rsidR="00044E70">
        <w:t xml:space="preserve"> death could be both good and bad</w:t>
      </w:r>
      <w:r>
        <w:t>. It was believed that a good death happened when you were forewarned and, therefore, prepared. It has been suggested that people were able to recognise when death was imminent and were able to prepare by getting their affairs in order, repenting their sins and having their family around them. This was considered a good death and was not feared by people of the middle ages, as they accepted it as part of life.</w:t>
      </w:r>
      <w:r>
        <w:rPr>
          <w:rStyle w:val="FootnoteReference"/>
        </w:rPr>
        <w:footnoteReference w:id="8"/>
      </w:r>
      <w:r>
        <w:t xml:space="preserve"> In contrast to this, a bad death was a sudden death </w:t>
      </w:r>
      <w:proofErr w:type="gramStart"/>
      <w:r>
        <w:t>as a result of</w:t>
      </w:r>
      <w:proofErr w:type="gramEnd"/>
      <w:r>
        <w:t xml:space="preserve"> plague or violence</w:t>
      </w:r>
      <w:r w:rsidR="008640E3">
        <w:t xml:space="preserve">. This type of death </w:t>
      </w:r>
      <w:r w:rsidR="00061D11">
        <w:t>did not</w:t>
      </w:r>
      <w:r>
        <w:t xml:space="preserve"> allow them the opportunity to prepare and </w:t>
      </w:r>
      <w:r w:rsidR="00666EC3">
        <w:t>repent</w:t>
      </w:r>
      <w:r>
        <w:t xml:space="preserve"> their sins.</w:t>
      </w:r>
      <w:r>
        <w:rPr>
          <w:rStyle w:val="FootnoteReference"/>
        </w:rPr>
        <w:footnoteReference w:id="9"/>
      </w:r>
      <w:r>
        <w:t xml:space="preserve"> A bad death was feared within the middle ages, as people believed that their souls would be sent to</w:t>
      </w:r>
      <w:r w:rsidR="00755BCB">
        <w:t xml:space="preserve"> P</w:t>
      </w:r>
      <w:r>
        <w:t>urgatory</w:t>
      </w:r>
      <w:r w:rsidR="00670664">
        <w:t>,</w:t>
      </w:r>
      <w:r w:rsidR="007C2CA4">
        <w:t xml:space="preserve"> even though it was a process to enter Heaven</w:t>
      </w:r>
      <w:r w:rsidR="00A213CB">
        <w:t>,</w:t>
      </w:r>
      <w:r w:rsidR="007C2CA4">
        <w:t xml:space="preserve"> it was still to be a dau</w:t>
      </w:r>
      <w:r w:rsidR="002D0B44">
        <w:t xml:space="preserve">nting experience for </w:t>
      </w:r>
      <w:r w:rsidR="00D14C7C">
        <w:t>one’s</w:t>
      </w:r>
      <w:r w:rsidR="002D0B44">
        <w:t xml:space="preserve"> soul</w:t>
      </w:r>
      <w:r w:rsidR="006157C8">
        <w:t xml:space="preserve">. </w:t>
      </w:r>
      <w:r w:rsidR="00107D97">
        <w:t xml:space="preserve">Given that there were </w:t>
      </w:r>
      <w:r w:rsidR="0006148F">
        <w:t>both</w:t>
      </w:r>
      <w:r w:rsidR="00107D97">
        <w:t xml:space="preserve"> </w:t>
      </w:r>
      <w:r w:rsidR="0006148F">
        <w:t>good and bad deaths</w:t>
      </w:r>
      <w:r w:rsidR="00A213CB">
        <w:t>,</w:t>
      </w:r>
      <w:r w:rsidR="00DE318A">
        <w:t xml:space="preserve"> </w:t>
      </w:r>
      <w:proofErr w:type="gramStart"/>
      <w:r w:rsidR="00DE318A">
        <w:t>it is clear that death</w:t>
      </w:r>
      <w:proofErr w:type="gramEnd"/>
      <w:r w:rsidR="00DE318A">
        <w:t xml:space="preserve"> could well be </w:t>
      </w:r>
      <w:r w:rsidR="00480ACD">
        <w:t xml:space="preserve">considered an event to celebrate if it had been done well and the </w:t>
      </w:r>
      <w:r w:rsidR="00B55B7B">
        <w:t>journey to heaven assured.</w:t>
      </w:r>
      <w:r w:rsidR="00B94823">
        <w:t xml:space="preserve"> A bad death</w:t>
      </w:r>
      <w:r w:rsidR="00A213CB">
        <w:t>,</w:t>
      </w:r>
      <w:r w:rsidR="00B94823">
        <w:t xml:space="preserve"> however</w:t>
      </w:r>
      <w:r w:rsidR="00A213CB">
        <w:t>,</w:t>
      </w:r>
      <w:r w:rsidR="00B94823">
        <w:t xml:space="preserve"> was clearly something to be feared as the con</w:t>
      </w:r>
      <w:r w:rsidR="00396137">
        <w:t>sequences</w:t>
      </w:r>
      <w:r w:rsidR="00B94823">
        <w:t xml:space="preserve"> were terrible</w:t>
      </w:r>
      <w:r w:rsidR="00767280">
        <w:t xml:space="preserve"> </w:t>
      </w:r>
      <w:r w:rsidR="00A25BB4">
        <w:t>and, in many cases,</w:t>
      </w:r>
      <w:r w:rsidR="00767280">
        <w:t xml:space="preserve"> </w:t>
      </w:r>
      <w:r w:rsidR="002129FD">
        <w:t>sudden deaths were</w:t>
      </w:r>
      <w:r w:rsidR="00E1612B">
        <w:t xml:space="preserve"> random,</w:t>
      </w:r>
      <w:r w:rsidR="002129FD">
        <w:t xml:space="preserve"> un</w:t>
      </w:r>
      <w:r w:rsidR="00E1612B">
        <w:t>predictable events</w:t>
      </w:r>
      <w:r w:rsidR="002129FD">
        <w:t xml:space="preserve"> and</w:t>
      </w:r>
      <w:r w:rsidR="00A213CB">
        <w:t>,</w:t>
      </w:r>
      <w:r w:rsidR="002129FD">
        <w:t xml:space="preserve"> therefor</w:t>
      </w:r>
      <w:r w:rsidR="003108ED">
        <w:t>e</w:t>
      </w:r>
      <w:r w:rsidR="00A213CB">
        <w:t>,</w:t>
      </w:r>
      <w:r w:rsidR="002129FD">
        <w:t xml:space="preserve"> </w:t>
      </w:r>
      <w:r w:rsidR="00112738">
        <w:t>not something that could be prepared for</w:t>
      </w:r>
      <w:r w:rsidR="0001308D">
        <w:t>.</w:t>
      </w:r>
      <w:r w:rsidR="00112738">
        <w:t xml:space="preserve"> </w:t>
      </w:r>
    </w:p>
    <w:p w14:paraId="373DE78E" w14:textId="71212666" w:rsidR="004803F0" w:rsidRPr="009B259B" w:rsidRDefault="004345E2" w:rsidP="00142921">
      <w:pPr>
        <w:ind w:firstLine="720"/>
        <w:jc w:val="both"/>
      </w:pPr>
      <w:r>
        <w:t xml:space="preserve">In </w:t>
      </w:r>
      <w:r w:rsidR="004803F0">
        <w:t>the middle ages</w:t>
      </w:r>
      <w:r>
        <w:t xml:space="preserve"> it was</w:t>
      </w:r>
      <w:r w:rsidR="004803F0">
        <w:t xml:space="preserve"> believed that the diseases they suffered, such as dysentery, typhoid, leprosy and the black death, w</w:t>
      </w:r>
      <w:r w:rsidR="002B644D">
        <w:t xml:space="preserve">ere </w:t>
      </w:r>
      <w:r w:rsidR="004803F0">
        <w:t xml:space="preserve">sent as a punishment from </w:t>
      </w:r>
      <w:r w:rsidR="003D2D9B">
        <w:t>G</w:t>
      </w:r>
      <w:r w:rsidR="004803F0">
        <w:t>od for their sins.</w:t>
      </w:r>
      <w:r w:rsidR="004803F0">
        <w:rPr>
          <w:rStyle w:val="FootnoteReference"/>
        </w:rPr>
        <w:footnoteReference w:id="10"/>
      </w:r>
      <w:r w:rsidR="004803F0">
        <w:t xml:space="preserve"> </w:t>
      </w:r>
      <w:r w:rsidR="00951390">
        <w:t xml:space="preserve">The black death had a </w:t>
      </w:r>
      <w:r w:rsidR="00F03C15">
        <w:t>devastating</w:t>
      </w:r>
      <w:r w:rsidR="00A25BB4">
        <w:t xml:space="preserve"> </w:t>
      </w:r>
      <w:r w:rsidR="00951390">
        <w:t xml:space="preserve">effect </w:t>
      </w:r>
      <w:r w:rsidR="00B34F9B">
        <w:t>on the</w:t>
      </w:r>
      <w:r w:rsidR="002B644D">
        <w:t xml:space="preserve"> people</w:t>
      </w:r>
      <w:r w:rsidR="00B34F9B">
        <w:t xml:space="preserve"> in Europe</w:t>
      </w:r>
      <w:r w:rsidR="001125F3">
        <w:t>. I</w:t>
      </w:r>
      <w:r w:rsidR="00B34F9B">
        <w:t>n three years from 1348 to 1350</w:t>
      </w:r>
      <w:r w:rsidR="004276C2">
        <w:t>,</w:t>
      </w:r>
      <w:r w:rsidR="00B34F9B">
        <w:t xml:space="preserve"> the black death killed </w:t>
      </w:r>
      <w:r w:rsidR="0091070F">
        <w:t xml:space="preserve">at least one fourth of the population. </w:t>
      </w:r>
      <w:r w:rsidR="00EE1220">
        <w:t xml:space="preserve">With the black death bringing such a high mortality rate, and </w:t>
      </w:r>
      <w:r w:rsidR="001D4BB9">
        <w:t>with the swiftness that</w:t>
      </w:r>
      <w:r w:rsidR="0073271F">
        <w:t xml:space="preserve"> the</w:t>
      </w:r>
      <w:r w:rsidR="001D4BB9">
        <w:t xml:space="preserve"> disease poisoned the body, around eighty percent </w:t>
      </w:r>
      <w:r w:rsidR="00AA3AB3">
        <w:t xml:space="preserve">who </w:t>
      </w:r>
      <w:r w:rsidR="001D4BB9">
        <w:t xml:space="preserve">were infected by the plague </w:t>
      </w:r>
      <w:r w:rsidR="0023688C">
        <w:t xml:space="preserve">usually died within </w:t>
      </w:r>
      <w:r w:rsidR="00D4132D">
        <w:t>two</w:t>
      </w:r>
      <w:r w:rsidR="0023688C">
        <w:t xml:space="preserve"> to </w:t>
      </w:r>
      <w:r w:rsidR="00D4132D">
        <w:t>three</w:t>
      </w:r>
      <w:r w:rsidR="0023688C">
        <w:t xml:space="preserve"> day</w:t>
      </w:r>
      <w:r w:rsidR="00AA3AB3">
        <w:t>s</w:t>
      </w:r>
      <w:r w:rsidR="0023688C">
        <w:t>.</w:t>
      </w:r>
      <w:r w:rsidR="0023688C">
        <w:rPr>
          <w:rStyle w:val="FootnoteReference"/>
        </w:rPr>
        <w:footnoteReference w:id="11"/>
      </w:r>
      <w:r w:rsidR="002B222A">
        <w:t xml:space="preserve"> </w:t>
      </w:r>
      <w:r w:rsidR="004803F0">
        <w:t xml:space="preserve">As a result of this, many turned towards the church, lavishing </w:t>
      </w:r>
      <w:r w:rsidR="004803F0">
        <w:lastRenderedPageBreak/>
        <w:t>them with gifts and making vows for their future</w:t>
      </w:r>
      <w:r w:rsidR="00433CFE">
        <w:t>, in order to</w:t>
      </w:r>
      <w:r w:rsidR="00F20293">
        <w:t xml:space="preserve"> purify</w:t>
      </w:r>
      <w:r w:rsidR="00433CFE">
        <w:t xml:space="preserve"> their sins</w:t>
      </w:r>
      <w:r w:rsidR="004803F0">
        <w:t>.</w:t>
      </w:r>
      <w:r w:rsidR="004803F0">
        <w:rPr>
          <w:rStyle w:val="FootnoteReference"/>
        </w:rPr>
        <w:footnoteReference w:id="12"/>
      </w:r>
      <w:r w:rsidR="00F20293">
        <w:t xml:space="preserve"> The church it seemed</w:t>
      </w:r>
      <w:r w:rsidR="00636BC0">
        <w:t>,</w:t>
      </w:r>
      <w:r w:rsidR="00F20293">
        <w:t xml:space="preserve"> offered them hope </w:t>
      </w:r>
      <w:r w:rsidR="00131FEE">
        <w:t xml:space="preserve">that their suffering in life would not continue in Heaven. The </w:t>
      </w:r>
      <w:r w:rsidR="005344DB">
        <w:t>uncertainty</w:t>
      </w:r>
      <w:r w:rsidR="00F50518">
        <w:t xml:space="preserve"> and hardship</w:t>
      </w:r>
      <w:r w:rsidR="005344DB">
        <w:t xml:space="preserve"> of life</w:t>
      </w:r>
      <w:r w:rsidR="00CD196A">
        <w:t xml:space="preserve"> was</w:t>
      </w:r>
      <w:r w:rsidR="00F50518">
        <w:t xml:space="preserve"> shown in contrast to the</w:t>
      </w:r>
      <w:r w:rsidR="004C7C47">
        <w:t xml:space="preserve"> </w:t>
      </w:r>
      <w:r w:rsidR="00086B59">
        <w:t xml:space="preserve">sure and certain hope of </w:t>
      </w:r>
      <w:r w:rsidR="004C7C47">
        <w:t>‘faith in</w:t>
      </w:r>
      <w:r w:rsidR="00473C80">
        <w:t xml:space="preserve"> </w:t>
      </w:r>
      <w:r w:rsidR="00086B59">
        <w:t xml:space="preserve">resurrection </w:t>
      </w:r>
      <w:r w:rsidR="00473C80">
        <w:t>and</w:t>
      </w:r>
      <w:r w:rsidR="00086B59">
        <w:t xml:space="preserve"> eternal life’ presented in the funeral service.</w:t>
      </w:r>
      <w:r w:rsidR="00086B59">
        <w:rPr>
          <w:rStyle w:val="FootnoteReference"/>
        </w:rPr>
        <w:footnoteReference w:id="13"/>
      </w:r>
      <w:r w:rsidR="00F90EFB">
        <w:t xml:space="preserve"> </w:t>
      </w:r>
      <w:bookmarkStart w:id="8" w:name="_Hlk527105986"/>
    </w:p>
    <w:bookmarkEnd w:id="8"/>
    <w:p w14:paraId="12A61BD9" w14:textId="5DE74188" w:rsidR="00FE6296" w:rsidRDefault="00063325" w:rsidP="00FE6296">
      <w:pPr>
        <w:ind w:firstLine="720"/>
        <w:jc w:val="both"/>
      </w:pPr>
      <w:r>
        <w:t xml:space="preserve">Purgatory was not an eternal punishment but rather a </w:t>
      </w:r>
      <w:r w:rsidR="00F21103">
        <w:t>temporary punishment on the path to Heaven, however</w:t>
      </w:r>
      <w:r w:rsidR="00916E62">
        <w:t>, Purgatory in every other respect was identical to Hell and</w:t>
      </w:r>
      <w:r w:rsidR="00CB21E8">
        <w:t>,</w:t>
      </w:r>
      <w:r w:rsidR="00916E62">
        <w:t xml:space="preserve"> therefore</w:t>
      </w:r>
      <w:r w:rsidR="00CB21E8">
        <w:t>,</w:t>
      </w:r>
      <w:r w:rsidR="00916E62">
        <w:t xml:space="preserve"> a place of fear. </w:t>
      </w:r>
      <w:r w:rsidR="00320541">
        <w:t xml:space="preserve">Purgatory </w:t>
      </w:r>
      <w:r w:rsidR="00AC4F24">
        <w:t xml:space="preserve">could </w:t>
      </w:r>
      <w:proofErr w:type="gramStart"/>
      <w:r w:rsidR="00AC4F24">
        <w:t>be seen as</w:t>
      </w:r>
      <w:proofErr w:type="gramEnd"/>
      <w:r w:rsidR="00AC4F24">
        <w:t xml:space="preserve"> a pilgrimage to </w:t>
      </w:r>
      <w:r w:rsidR="00CB21E8">
        <w:t>H</w:t>
      </w:r>
      <w:r w:rsidR="00AC4F24">
        <w:t>eaven</w:t>
      </w:r>
      <w:r w:rsidR="008B75B5">
        <w:t>,</w:t>
      </w:r>
      <w:r w:rsidR="00AC4F24">
        <w:t xml:space="preserve"> but due to the teaching of the church</w:t>
      </w:r>
      <w:r w:rsidR="00CB21E8">
        <w:t>,</w:t>
      </w:r>
      <w:r w:rsidR="00E3334C">
        <w:t xml:space="preserve"> fear was instilled int</w:t>
      </w:r>
      <w:r w:rsidR="00CB6846">
        <w:t xml:space="preserve">o </w:t>
      </w:r>
      <w:r w:rsidR="00007737">
        <w:t>people’s view of the afterlife.</w:t>
      </w:r>
      <w:r w:rsidR="00A82D51">
        <w:t xml:space="preserve"> </w:t>
      </w:r>
      <w:r w:rsidR="00944CBB">
        <w:t>From the teaching</w:t>
      </w:r>
      <w:r w:rsidR="00606F43">
        <w:t>s of the church</w:t>
      </w:r>
      <w:r w:rsidR="00912719">
        <w:t>,</w:t>
      </w:r>
      <w:r w:rsidR="00606F43">
        <w:t xml:space="preserve"> and the images which were depicted in stained glass windows</w:t>
      </w:r>
      <w:r w:rsidR="0029186B">
        <w:t>, paintings</w:t>
      </w:r>
      <w:r w:rsidR="00606F43">
        <w:t xml:space="preserve"> and within manuscripts</w:t>
      </w:r>
      <w:r w:rsidR="0029186B">
        <w:t xml:space="preserve"> the church were conveying </w:t>
      </w:r>
      <w:r w:rsidR="008E7C27">
        <w:t xml:space="preserve">an image of </w:t>
      </w:r>
      <w:r w:rsidR="00870C8B">
        <w:t>P</w:t>
      </w:r>
      <w:r w:rsidR="008E7C27">
        <w:t>urgatory as being a place</w:t>
      </w:r>
      <w:r w:rsidR="003931CB">
        <w:t xml:space="preserve"> </w:t>
      </w:r>
      <w:r w:rsidR="008E7C27">
        <w:t>to be feared</w:t>
      </w:r>
      <w:r w:rsidR="00E60127">
        <w:t xml:space="preserve">. </w:t>
      </w:r>
    </w:p>
    <w:p w14:paraId="3F41374B" w14:textId="738C196C" w:rsidR="004F09F1" w:rsidRDefault="00EE2FAB" w:rsidP="00FE6296">
      <w:pPr>
        <w:ind w:firstLine="720"/>
        <w:jc w:val="both"/>
      </w:pPr>
      <w:r>
        <w:t xml:space="preserve">Images of Purgatory emphasised </w:t>
      </w:r>
      <w:r w:rsidR="00560BE3">
        <w:t xml:space="preserve">the terrible suffering that unconfessed sins could bring. </w:t>
      </w:r>
      <w:r w:rsidR="004F09F1">
        <w:t>Th</w:t>
      </w:r>
      <w:r w:rsidR="00792AA8">
        <w:t xml:space="preserve">e painting below is from </w:t>
      </w:r>
      <w:r w:rsidR="00F91DFA" w:rsidRPr="00F91DFA">
        <w:t>The Coronation of the Virgin (1454)</w:t>
      </w:r>
      <w:r w:rsidR="006B6533">
        <w:t xml:space="preserve"> and depic</w:t>
      </w:r>
      <w:r w:rsidR="00C60199">
        <w:t>ts a scene of souls</w:t>
      </w:r>
      <w:r w:rsidR="002D05D2">
        <w:t xml:space="preserve"> suffering the </w:t>
      </w:r>
      <w:r w:rsidR="00A77EC9">
        <w:t>torment from the flames of Purgatory.</w:t>
      </w:r>
      <w:r w:rsidR="008457D7">
        <w:t xml:space="preserve"> </w:t>
      </w:r>
      <w:r w:rsidR="003B671B">
        <w:t>Within this painting</w:t>
      </w:r>
      <w:r w:rsidR="00912719">
        <w:t>,</w:t>
      </w:r>
      <w:r w:rsidR="003B671B">
        <w:t xml:space="preserve"> </w:t>
      </w:r>
      <w:proofErr w:type="gramStart"/>
      <w:r w:rsidR="00275064">
        <w:t>it can be seen that people</w:t>
      </w:r>
      <w:proofErr w:type="gramEnd"/>
      <w:r w:rsidR="00275064">
        <w:t xml:space="preserve"> of all social standings are sent </w:t>
      </w:r>
      <w:r w:rsidR="007A6606">
        <w:t xml:space="preserve">to </w:t>
      </w:r>
      <w:r w:rsidR="008D295D">
        <w:t>P</w:t>
      </w:r>
      <w:r w:rsidR="007A6606">
        <w:t xml:space="preserve">urgatory to purify their sins. </w:t>
      </w:r>
      <w:r w:rsidR="0028374A">
        <w:t xml:space="preserve">It shows the devil taking the dammed to </w:t>
      </w:r>
      <w:r w:rsidR="00C57751">
        <w:t>H</w:t>
      </w:r>
      <w:r w:rsidR="0028374A">
        <w:t>ell</w:t>
      </w:r>
      <w:r w:rsidR="00C57751">
        <w:t>,</w:t>
      </w:r>
      <w:r w:rsidR="0028374A">
        <w:t xml:space="preserve"> </w:t>
      </w:r>
      <w:r w:rsidR="00247F86">
        <w:t xml:space="preserve">with angels comforting those </w:t>
      </w:r>
      <w:r w:rsidR="00E314D0">
        <w:t>who</w:t>
      </w:r>
      <w:r w:rsidR="00B94D9F">
        <w:t>se</w:t>
      </w:r>
      <w:r w:rsidR="00E314D0">
        <w:t xml:space="preserve"> sins have been </w:t>
      </w:r>
      <w:r w:rsidR="00182F1F">
        <w:t>repented.</w:t>
      </w:r>
      <w:r w:rsidR="00182F1F">
        <w:rPr>
          <w:rStyle w:val="FootnoteReference"/>
        </w:rPr>
        <w:footnoteReference w:id="14"/>
      </w:r>
    </w:p>
    <w:p w14:paraId="2137C6DC" w14:textId="4B0F6CE4" w:rsidR="00F12741" w:rsidRDefault="00604525" w:rsidP="00F15445">
      <w:pPr>
        <w:keepNext/>
        <w:ind w:firstLine="720"/>
        <w:jc w:val="both"/>
      </w:pPr>
      <w:r>
        <w:t xml:space="preserve"> </w:t>
      </w:r>
      <w:r w:rsidR="00CA32DF" w:rsidRPr="00CA32DF">
        <w:rPr>
          <w:noProof/>
        </w:rPr>
        <w:drawing>
          <wp:inline distT="0" distB="0" distL="0" distR="0" wp14:anchorId="67EF5992" wp14:editId="2F9D3D05">
            <wp:extent cx="4452079" cy="1598930"/>
            <wp:effectExtent l="0" t="0" r="571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19352" cy="1623091"/>
                    </a:xfrm>
                    <a:prstGeom prst="rect">
                      <a:avLst/>
                    </a:prstGeom>
                  </pic:spPr>
                </pic:pic>
              </a:graphicData>
            </a:graphic>
          </wp:inline>
        </w:drawing>
      </w:r>
      <w:r w:rsidR="00CA32DF">
        <w:rPr>
          <w:rStyle w:val="FootnoteReference"/>
        </w:rPr>
        <w:footnoteReference w:id="15"/>
      </w:r>
    </w:p>
    <w:p w14:paraId="6E41AE00" w14:textId="146D3A58" w:rsidR="000B75F8" w:rsidRDefault="00A73D72" w:rsidP="007D2C14">
      <w:pPr>
        <w:jc w:val="both"/>
      </w:pPr>
      <w:r>
        <w:t xml:space="preserve">It </w:t>
      </w:r>
      <w:r w:rsidR="007D2C14">
        <w:t>is clear</w:t>
      </w:r>
      <w:r>
        <w:t xml:space="preserve"> that the church </w:t>
      </w:r>
      <w:r w:rsidR="002C488C">
        <w:t>used</w:t>
      </w:r>
      <w:r w:rsidR="001C7593">
        <w:t xml:space="preserve"> images such as these</w:t>
      </w:r>
      <w:r>
        <w:t xml:space="preserve"> to cause fear among the people</w:t>
      </w:r>
      <w:r w:rsidR="001C7593">
        <w:t>,</w:t>
      </w:r>
      <w:r>
        <w:t xml:space="preserve"> in order to encourage them to attend church and offer donations</w:t>
      </w:r>
      <w:r w:rsidR="001D2696">
        <w:t>, which would, according to the church, reduce the amount of</w:t>
      </w:r>
      <w:r>
        <w:t xml:space="preserve"> time </w:t>
      </w:r>
      <w:r w:rsidR="000B2917">
        <w:t xml:space="preserve">spent </w:t>
      </w:r>
      <w:r>
        <w:t>in Purgatory.</w:t>
      </w:r>
      <w:r>
        <w:rPr>
          <w:rStyle w:val="FootnoteReference"/>
        </w:rPr>
        <w:footnoteReference w:id="16"/>
      </w:r>
      <w:r w:rsidR="00E9122C">
        <w:t xml:space="preserve"> </w:t>
      </w:r>
      <w:r w:rsidR="003E0556">
        <w:t xml:space="preserve">Images from the middle ages depict the transition from </w:t>
      </w:r>
      <w:r w:rsidR="000B2917">
        <w:t>P</w:t>
      </w:r>
      <w:r w:rsidR="003E0556">
        <w:t xml:space="preserve">urgatory to </w:t>
      </w:r>
      <w:r w:rsidR="000B2917">
        <w:t>H</w:t>
      </w:r>
      <w:r w:rsidR="003E0556">
        <w:t xml:space="preserve">eaven or </w:t>
      </w:r>
      <w:r w:rsidR="000B2917">
        <w:t>H</w:t>
      </w:r>
      <w:r w:rsidR="003E0556">
        <w:t xml:space="preserve">ell as being weighed up by God, </w:t>
      </w:r>
      <w:r w:rsidR="00AC1B06">
        <w:t xml:space="preserve">with </w:t>
      </w:r>
      <w:r w:rsidR="00AC1B06">
        <w:lastRenderedPageBreak/>
        <w:t>their good deeds on one side of the scales and their bad deeds on the other.</w:t>
      </w:r>
      <w:r w:rsidR="00D50CB5">
        <w:rPr>
          <w:rStyle w:val="FootnoteReference"/>
        </w:rPr>
        <w:footnoteReference w:id="17"/>
      </w:r>
      <w:r w:rsidR="00AC1B06">
        <w:t xml:space="preserve"> The church made people believe that, in order to accelerate </w:t>
      </w:r>
      <w:r w:rsidR="00A819C7">
        <w:t>this decision making process</w:t>
      </w:r>
      <w:r w:rsidR="006E37E1">
        <w:t xml:space="preserve">, thus </w:t>
      </w:r>
      <w:r w:rsidR="002F40CF">
        <w:t>reducing their</w:t>
      </w:r>
      <w:r w:rsidR="00B87F51">
        <w:t xml:space="preserve"> suffering</w:t>
      </w:r>
      <w:r w:rsidR="002F40CF">
        <w:t xml:space="preserve"> in Purgatory, it was necessary for loved ones of the </w:t>
      </w:r>
      <w:r w:rsidR="00E36B2C">
        <w:t>deceased to lavish the church with more donations</w:t>
      </w:r>
      <w:r w:rsidR="005041E8">
        <w:t xml:space="preserve"> or pray</w:t>
      </w:r>
      <w:r w:rsidR="00DF6D6C">
        <w:t>ers</w:t>
      </w:r>
      <w:r w:rsidR="005041E8">
        <w:t xml:space="preserve"> ‘where</w:t>
      </w:r>
      <w:r w:rsidR="00B87F51">
        <w:t xml:space="preserve"> the sentence of the inmates</w:t>
      </w:r>
      <w:r w:rsidR="00715857">
        <w:t xml:space="preserve"> could be mitigated by the prayers of those left on earth</w:t>
      </w:r>
      <w:r w:rsidR="00FD7D18">
        <w:t>.’</w:t>
      </w:r>
      <w:r w:rsidR="00FD7D18">
        <w:rPr>
          <w:rStyle w:val="FootnoteReference"/>
        </w:rPr>
        <w:footnoteReference w:id="18"/>
      </w:r>
      <w:r w:rsidR="00A72CA4">
        <w:t xml:space="preserve"> </w:t>
      </w:r>
      <w:r w:rsidR="006E3F3B">
        <w:t>Whereas</w:t>
      </w:r>
      <w:r w:rsidR="00E93762">
        <w:t>,</w:t>
      </w:r>
      <w:r w:rsidR="00AF03F3">
        <w:t xml:space="preserve"> for the people who could not afford to pay </w:t>
      </w:r>
      <w:r w:rsidR="008F5BA4">
        <w:t xml:space="preserve">for prayers </w:t>
      </w:r>
      <w:r w:rsidR="00AF03F3">
        <w:t>or devote gifts to the church</w:t>
      </w:r>
      <w:r w:rsidR="00C51C23">
        <w:t>,</w:t>
      </w:r>
      <w:r w:rsidR="008F5BA4">
        <w:t xml:space="preserve"> </w:t>
      </w:r>
      <w:r w:rsidR="00EE550D">
        <w:t xml:space="preserve">the souls </w:t>
      </w:r>
      <w:r w:rsidR="00CB7E38">
        <w:t>who they wished to pray for would be trapped in the suffering of Purgatory</w:t>
      </w:r>
      <w:r w:rsidR="00C261FE">
        <w:t>.</w:t>
      </w:r>
      <w:r w:rsidR="00C261FE">
        <w:rPr>
          <w:rStyle w:val="FootnoteReference"/>
        </w:rPr>
        <w:footnoteReference w:id="19"/>
      </w:r>
      <w:r w:rsidR="00CB7E38">
        <w:t xml:space="preserve"> </w:t>
      </w:r>
      <w:r w:rsidR="0098419B">
        <w:t>T</w:t>
      </w:r>
      <w:r w:rsidR="007A2EEA">
        <w:t>h</w:t>
      </w:r>
      <w:r w:rsidR="002B78B3">
        <w:t xml:space="preserve">e church </w:t>
      </w:r>
      <w:r w:rsidR="0031137A">
        <w:t xml:space="preserve">held </w:t>
      </w:r>
      <w:r w:rsidR="00EF3877">
        <w:t>a Requiem mass for the souls forgotten in Purgatory</w:t>
      </w:r>
      <w:r w:rsidR="00157C55">
        <w:t>,</w:t>
      </w:r>
      <w:r w:rsidR="00293F71">
        <w:t xml:space="preserve"> which was held on the second day in November every year.</w:t>
      </w:r>
      <w:r w:rsidR="00A90B54">
        <w:rPr>
          <w:rStyle w:val="FootnoteReference"/>
        </w:rPr>
        <w:footnoteReference w:id="20"/>
      </w:r>
      <w:r w:rsidR="00293F71">
        <w:t xml:space="preserve"> </w:t>
      </w:r>
      <w:r w:rsidR="00A52AA2">
        <w:t xml:space="preserve">This again </w:t>
      </w:r>
      <w:r w:rsidR="00A90B54">
        <w:t xml:space="preserve">shows the Church </w:t>
      </w:r>
      <w:r w:rsidR="000669FC">
        <w:t xml:space="preserve">using the teaching of Purgatory to </w:t>
      </w:r>
      <w:r w:rsidR="00B873B2">
        <w:t>in</w:t>
      </w:r>
      <w:r w:rsidR="00157C55">
        <w:t>sti</w:t>
      </w:r>
      <w:r w:rsidR="00B873B2">
        <w:t>l</w:t>
      </w:r>
      <w:r w:rsidR="000669FC">
        <w:t xml:space="preserve"> fear among the people</w:t>
      </w:r>
      <w:r w:rsidR="00D3402A">
        <w:t>,</w:t>
      </w:r>
      <w:r w:rsidR="000669FC">
        <w:t xml:space="preserve"> </w:t>
      </w:r>
      <w:r w:rsidR="00C459CC">
        <w:t>but also shows its mercy by offering the people who cannot pay</w:t>
      </w:r>
      <w:r w:rsidR="00335029">
        <w:t>,</w:t>
      </w:r>
      <w:r w:rsidR="00C459CC">
        <w:t xml:space="preserve"> one day </w:t>
      </w:r>
      <w:r w:rsidR="0006085B">
        <w:t xml:space="preserve">to pray </w:t>
      </w:r>
      <w:r w:rsidR="00C459CC">
        <w:t>for their loved one</w:t>
      </w:r>
      <w:r w:rsidR="00335029">
        <w:t>’s souls</w:t>
      </w:r>
      <w:r w:rsidR="009352B5">
        <w:t>.</w:t>
      </w:r>
      <w:r w:rsidR="008F08FA">
        <w:t xml:space="preserve"> </w:t>
      </w:r>
      <w:r w:rsidR="009352B5">
        <w:t xml:space="preserve">It was believed that if you brought </w:t>
      </w:r>
      <w:r w:rsidR="008F08FA">
        <w:t>prayers</w:t>
      </w:r>
      <w:r w:rsidR="009352B5">
        <w:t xml:space="preserve"> for</w:t>
      </w:r>
      <w:r w:rsidR="008F08FA">
        <w:t xml:space="preserve"> your </w:t>
      </w:r>
      <w:r w:rsidR="00852CAE">
        <w:t>loved ones</w:t>
      </w:r>
      <w:r w:rsidR="00621D3D">
        <w:t>, their</w:t>
      </w:r>
      <w:r w:rsidR="00852CAE">
        <w:t xml:space="preserve"> time in Purgatory would be less painful</w:t>
      </w:r>
      <w:r w:rsidR="00621D3D">
        <w:t xml:space="preserve"> and they</w:t>
      </w:r>
      <w:r w:rsidR="00852CAE">
        <w:t xml:space="preserve"> would not be forgotten</w:t>
      </w:r>
      <w:r w:rsidR="00621D3D">
        <w:t>,</w:t>
      </w:r>
      <w:r w:rsidR="00852CAE">
        <w:t xml:space="preserve"> </w:t>
      </w:r>
      <w:r w:rsidR="00621D3D">
        <w:t xml:space="preserve">thus allowing </w:t>
      </w:r>
      <w:r w:rsidR="00B873B2">
        <w:t>the soul to reach its destination in the afterlife.</w:t>
      </w:r>
      <w:r w:rsidR="009202EE">
        <w:rPr>
          <w:rStyle w:val="FootnoteReference"/>
        </w:rPr>
        <w:footnoteReference w:id="21"/>
      </w:r>
    </w:p>
    <w:p w14:paraId="7F44ABC3" w14:textId="0F3CBC92" w:rsidR="00355652" w:rsidRDefault="00D3402A" w:rsidP="00355652">
      <w:pPr>
        <w:ind w:firstLine="720"/>
        <w:jc w:val="both"/>
      </w:pPr>
      <w:r>
        <w:t>While d</w:t>
      </w:r>
      <w:r w:rsidR="00C510AA">
        <w:t>eath was not always feared in the middle ages</w:t>
      </w:r>
      <w:r w:rsidR="00860EDF">
        <w:t xml:space="preserve">, </w:t>
      </w:r>
      <w:r w:rsidR="002B69DD">
        <w:t>H</w:t>
      </w:r>
      <w:r w:rsidR="006E229B">
        <w:t>ell was feared</w:t>
      </w:r>
      <w:r w:rsidR="004B0CB4">
        <w:t xml:space="preserve"> in many ways as it would condemn the soul to </w:t>
      </w:r>
      <w:r w:rsidR="00BB217B">
        <w:t>much pain, agony and suffering.</w:t>
      </w:r>
      <w:r w:rsidR="00860EDF">
        <w:t xml:space="preserve"> </w:t>
      </w:r>
      <w:r w:rsidR="0064350B">
        <w:t>Many people saw the body and soul as two entities</w:t>
      </w:r>
      <w:r w:rsidR="0005690A">
        <w:t>, believing that their souls lived on in the afterlife. As such</w:t>
      </w:r>
      <w:r w:rsidR="00F5042D">
        <w:t>,</w:t>
      </w:r>
      <w:r w:rsidR="0005690A">
        <w:t xml:space="preserve"> </w:t>
      </w:r>
      <w:r w:rsidR="00F5042D">
        <w:t>t</w:t>
      </w:r>
      <w:r w:rsidR="0005690A">
        <w:t>hey tried to ensure that they lived a good life</w:t>
      </w:r>
      <w:r w:rsidR="001D180B">
        <w:t>, in fear of their souls suffering once they died.</w:t>
      </w:r>
      <w:r w:rsidR="00BB217B">
        <w:t xml:space="preserve"> </w:t>
      </w:r>
      <w:r w:rsidR="00982B74">
        <w:t>Th</w:t>
      </w:r>
      <w:r w:rsidR="00C93370">
        <w:t>e</w:t>
      </w:r>
      <w:r w:rsidR="00982B74">
        <w:t xml:space="preserve"> illustration b</w:t>
      </w:r>
      <w:r w:rsidR="00C93370">
        <w:t xml:space="preserve">elow is from the manuscript </w:t>
      </w:r>
      <w:r w:rsidR="00C93B38">
        <w:t xml:space="preserve">called The Book of Hours and was created in </w:t>
      </w:r>
      <w:r w:rsidR="00CD1250">
        <w:t>1407:</w:t>
      </w:r>
    </w:p>
    <w:p w14:paraId="0EBB3193" w14:textId="780187B7" w:rsidR="00CD1250" w:rsidRDefault="00CD1250" w:rsidP="00355652">
      <w:pPr>
        <w:ind w:firstLine="720"/>
        <w:jc w:val="both"/>
      </w:pPr>
      <w:r>
        <w:rPr>
          <w:noProof/>
        </w:rPr>
        <w:lastRenderedPageBreak/>
        <w:drawing>
          <wp:inline distT="0" distB="0" distL="0" distR="0" wp14:anchorId="0E0FF5BC" wp14:editId="2FD4193C">
            <wp:extent cx="3092387" cy="2724150"/>
            <wp:effectExtent l="0" t="0" r="0" b="0"/>
            <wp:docPr id="5" name="Picture 5" descr="https://www.bl.uk/britishlibrary/~/media/bl/global/the%20middle%20ages/collection%20items/scene-in-hell-add29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l.uk/britishlibrary/~/media/bl/global/the%20middle%20ages/collection%20items/scene-in-hell-add2943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2387" cy="2724150"/>
                    </a:xfrm>
                    <a:prstGeom prst="rect">
                      <a:avLst/>
                    </a:prstGeom>
                    <a:noFill/>
                    <a:ln>
                      <a:noFill/>
                    </a:ln>
                  </pic:spPr>
                </pic:pic>
              </a:graphicData>
            </a:graphic>
          </wp:inline>
        </w:drawing>
      </w:r>
      <w:r>
        <w:rPr>
          <w:rStyle w:val="FootnoteReference"/>
        </w:rPr>
        <w:footnoteReference w:id="22"/>
      </w:r>
    </w:p>
    <w:p w14:paraId="4880D6FA" w14:textId="281AE7B6" w:rsidR="00183E29" w:rsidRDefault="00C01562" w:rsidP="00F46731">
      <w:pPr>
        <w:ind w:firstLine="720"/>
        <w:jc w:val="both"/>
      </w:pPr>
      <w:r>
        <w:t>This image</w:t>
      </w:r>
      <w:r w:rsidR="004D31B0">
        <w:t>,</w:t>
      </w:r>
      <w:r>
        <w:t xml:space="preserve"> along with other illustrations of Hell</w:t>
      </w:r>
      <w:r w:rsidR="004D31B0">
        <w:t>,</w:t>
      </w:r>
      <w:r w:rsidR="000823D4">
        <w:t xml:space="preserve"> strives to scare people into </w:t>
      </w:r>
      <w:r w:rsidR="00BD4051">
        <w:t xml:space="preserve">leading good lives by </w:t>
      </w:r>
      <w:r w:rsidR="00723B41">
        <w:t xml:space="preserve">not sinning and accepting God. The image of Hell is portrayed </w:t>
      </w:r>
      <w:r w:rsidR="00643231">
        <w:t xml:space="preserve">as being full of demons and monsters </w:t>
      </w:r>
      <w:r w:rsidR="00567DBC">
        <w:t>torturing</w:t>
      </w:r>
      <w:r w:rsidR="005A78D0">
        <w:t xml:space="preserve"> and devouring souls.</w:t>
      </w:r>
      <w:r w:rsidR="008F7415">
        <w:rPr>
          <w:rStyle w:val="FootnoteReference"/>
        </w:rPr>
        <w:footnoteReference w:id="23"/>
      </w:r>
      <w:r w:rsidR="00F46731">
        <w:t xml:space="preserve"> </w:t>
      </w:r>
      <w:r w:rsidR="001159F2">
        <w:t>As many people were</w:t>
      </w:r>
      <w:r w:rsidR="007E7EBD">
        <w:t xml:space="preserve"> illiterate</w:t>
      </w:r>
      <w:r w:rsidR="00037E49">
        <w:t>,</w:t>
      </w:r>
      <w:r w:rsidR="007E7EBD">
        <w:t xml:space="preserve"> the chur</w:t>
      </w:r>
      <w:r w:rsidR="00FF763A">
        <w:t xml:space="preserve">ch made </w:t>
      </w:r>
      <w:proofErr w:type="gramStart"/>
      <w:r w:rsidR="007770EF">
        <w:t>sufficient</w:t>
      </w:r>
      <w:proofErr w:type="gramEnd"/>
      <w:r w:rsidR="007770EF">
        <w:t xml:space="preserve"> use of art</w:t>
      </w:r>
      <w:r w:rsidR="00742F9B">
        <w:t xml:space="preserve">istic ways </w:t>
      </w:r>
      <w:r w:rsidR="000C1B2A">
        <w:t xml:space="preserve">to portray </w:t>
      </w:r>
      <w:r w:rsidR="008D7B1B">
        <w:t>how they wanted Hell to be perceived</w:t>
      </w:r>
      <w:r w:rsidR="00BD5D70">
        <w:t xml:space="preserve">. In doing this, they ensured that people feared Hell </w:t>
      </w:r>
      <w:r w:rsidR="00B5021A">
        <w:t>and the consequences of leading a sinful life.</w:t>
      </w:r>
      <w:r w:rsidR="00A31EAA">
        <w:t xml:space="preserve"> </w:t>
      </w:r>
    </w:p>
    <w:p w14:paraId="02275343" w14:textId="74355757" w:rsidR="006E63B2" w:rsidRDefault="00674CA6" w:rsidP="006E63B2">
      <w:pPr>
        <w:ind w:firstLine="720"/>
        <w:jc w:val="both"/>
      </w:pPr>
      <w:r>
        <w:t xml:space="preserve">It was not just </w:t>
      </w:r>
      <w:r w:rsidR="00FA51D2">
        <w:t>imagery of Hell</w:t>
      </w:r>
      <w:r w:rsidR="00BD7566">
        <w:t xml:space="preserve"> that</w:t>
      </w:r>
      <w:r w:rsidR="00FA51D2">
        <w:t xml:space="preserve"> </w:t>
      </w:r>
      <w:r w:rsidR="00156DA5">
        <w:t>people understood</w:t>
      </w:r>
      <w:r w:rsidR="00BD7566">
        <w:t>,</w:t>
      </w:r>
      <w:r w:rsidR="00FA51D2">
        <w:t xml:space="preserve"> but the</w:t>
      </w:r>
      <w:r w:rsidR="00156DA5">
        <w:t xml:space="preserve"> </w:t>
      </w:r>
      <w:r w:rsidR="00882BB7">
        <w:t>population that were educated and could read</w:t>
      </w:r>
      <w:r w:rsidR="00BD7566">
        <w:t>,</w:t>
      </w:r>
      <w:r w:rsidR="00882BB7">
        <w:t xml:space="preserve"> could make their own int</w:t>
      </w:r>
      <w:r w:rsidR="00FA51D2">
        <w:t xml:space="preserve">erpretations of </w:t>
      </w:r>
      <w:r w:rsidR="00882BB7">
        <w:t>Hell</w:t>
      </w:r>
      <w:r w:rsidR="007D3F56">
        <w:t xml:space="preserve"> from such writers as Dante. </w:t>
      </w:r>
      <w:r w:rsidR="007E6D31">
        <w:t>Dante Alighieri was a medieval author who was born in 1265 in Florence, Italy.</w:t>
      </w:r>
      <w:r w:rsidR="007E6D31">
        <w:rPr>
          <w:rStyle w:val="FootnoteReference"/>
        </w:rPr>
        <w:footnoteReference w:id="24"/>
      </w:r>
      <w:r w:rsidR="007E6D31">
        <w:t xml:space="preserve"> He was best known for his poetic writing, but was also a </w:t>
      </w:r>
      <w:r w:rsidR="00AC0040">
        <w:t>well-respected</w:t>
      </w:r>
      <w:r w:rsidR="007E6D31">
        <w:t xml:space="preserve"> scholar, philosopher and theologist, as well as having held several political offices within Florence.</w:t>
      </w:r>
      <w:r w:rsidR="007E6D31">
        <w:rPr>
          <w:rStyle w:val="FootnoteReference"/>
        </w:rPr>
        <w:footnoteReference w:id="25"/>
      </w:r>
      <w:r w:rsidR="007E6D31">
        <w:t xml:space="preserve"> His description of Hell withi</w:t>
      </w:r>
      <w:r w:rsidR="00566DEC">
        <w:t>n</w:t>
      </w:r>
      <w:r w:rsidR="007E6D31">
        <w:t xml:space="preserve"> his book, Divine Comedy, tells us in great detail many ways for hell to be feared. He describes </w:t>
      </w:r>
      <w:r w:rsidR="009B7898">
        <w:t>Hell</w:t>
      </w:r>
      <w:r w:rsidR="00AD632A">
        <w:t xml:space="preserve"> as</w:t>
      </w:r>
      <w:r w:rsidR="009B7898">
        <w:t xml:space="preserve"> having </w:t>
      </w:r>
      <w:r w:rsidR="007E6D31">
        <w:t>nine circles</w:t>
      </w:r>
      <w:r w:rsidR="009B7898">
        <w:t xml:space="preserve"> </w:t>
      </w:r>
      <w:r w:rsidR="007E6D31">
        <w:t>with each circl</w:t>
      </w:r>
      <w:r w:rsidR="006444E9">
        <w:t xml:space="preserve">e </w:t>
      </w:r>
      <w:r w:rsidR="00A155D9">
        <w:t>represent</w:t>
      </w:r>
      <w:r w:rsidR="008E7904">
        <w:t>ing</w:t>
      </w:r>
      <w:r w:rsidR="006444E9">
        <w:t xml:space="preserve"> </w:t>
      </w:r>
      <w:r w:rsidR="00A155D9">
        <w:t xml:space="preserve">different sins, for example, circle </w:t>
      </w:r>
      <w:r w:rsidR="00271DA1">
        <w:t>two</w:t>
      </w:r>
      <w:r w:rsidR="00F21DE3">
        <w:t xml:space="preserve"> being described by </w:t>
      </w:r>
      <w:r w:rsidR="00402B10">
        <w:t>Dante as</w:t>
      </w:r>
      <w:r w:rsidR="00867326">
        <w:t xml:space="preserve"> ‘</w:t>
      </w:r>
      <w:r w:rsidR="00EF071A">
        <w:t>The hellish hurricane, never resting, sweeps along the spirits with its rapine</w:t>
      </w:r>
      <w:r w:rsidR="009E28C3">
        <w:t>; whirling and smiting, it torments them</w:t>
      </w:r>
      <w:r w:rsidR="00FE52F4">
        <w:t>’</w:t>
      </w:r>
      <w:r w:rsidR="009E28C3">
        <w:t>.</w:t>
      </w:r>
      <w:r w:rsidR="007E6D31">
        <w:rPr>
          <w:rStyle w:val="FootnoteReference"/>
        </w:rPr>
        <w:footnoteReference w:id="26"/>
      </w:r>
      <w:r w:rsidR="007E6D31">
        <w:t xml:space="preserve"> </w:t>
      </w:r>
      <w:r w:rsidR="007C7C53">
        <w:t>Further on in Dante’s work</w:t>
      </w:r>
      <w:r w:rsidR="00B84476">
        <w:t>,</w:t>
      </w:r>
      <w:r w:rsidR="007C7C53">
        <w:t xml:space="preserve"> </w:t>
      </w:r>
      <w:r w:rsidR="007C583D">
        <w:t xml:space="preserve">he </w:t>
      </w:r>
      <w:r w:rsidR="00AF4495">
        <w:t>describe</w:t>
      </w:r>
      <w:r w:rsidR="007C583D">
        <w:t>s</w:t>
      </w:r>
      <w:r w:rsidR="005B4CFC">
        <w:t xml:space="preserve"> </w:t>
      </w:r>
      <w:r w:rsidR="007C583D">
        <w:t xml:space="preserve">the souls being </w:t>
      </w:r>
      <w:r w:rsidR="007C583D">
        <w:lastRenderedPageBreak/>
        <w:t xml:space="preserve">tormented in </w:t>
      </w:r>
      <w:r w:rsidR="00243790">
        <w:t>Hell</w:t>
      </w:r>
      <w:r w:rsidR="001721F5">
        <w:t xml:space="preserve">. </w:t>
      </w:r>
      <w:r w:rsidR="00471F10">
        <w:t xml:space="preserve">Dante is describing </w:t>
      </w:r>
      <w:r w:rsidR="003076CF">
        <w:t xml:space="preserve">Hell through his journey </w:t>
      </w:r>
      <w:r w:rsidR="00774EA3">
        <w:t xml:space="preserve">with </w:t>
      </w:r>
      <w:r w:rsidR="006C4073">
        <w:t>hi</w:t>
      </w:r>
      <w:r w:rsidR="00092041">
        <w:t>s ‘wise guide’ Vergil</w:t>
      </w:r>
      <w:r w:rsidR="00A87CC6">
        <w:t>,</w:t>
      </w:r>
      <w:r w:rsidR="00092041">
        <w:t xml:space="preserve"> he portrays </w:t>
      </w:r>
      <w:r w:rsidR="00A87CC6">
        <w:t>a</w:t>
      </w:r>
      <w:r w:rsidR="00092041">
        <w:t xml:space="preserve"> </w:t>
      </w:r>
      <w:r w:rsidR="002F4073">
        <w:t>place of such hatred and evil</w:t>
      </w:r>
      <w:r w:rsidR="0094163B">
        <w:t xml:space="preserve"> that readers</w:t>
      </w:r>
      <w:r w:rsidR="001721F5">
        <w:t xml:space="preserve"> are</w:t>
      </w:r>
      <w:r w:rsidR="0094163B">
        <w:t xml:space="preserve"> fearful of such a place.</w:t>
      </w:r>
      <w:r w:rsidR="0021466F">
        <w:rPr>
          <w:rStyle w:val="FootnoteReference"/>
        </w:rPr>
        <w:footnoteReference w:id="27"/>
      </w:r>
    </w:p>
    <w:p w14:paraId="14C81D71" w14:textId="6EDE7E01" w:rsidR="006E63B2" w:rsidRDefault="006E63B2" w:rsidP="00C15ADF">
      <w:pPr>
        <w:ind w:firstLine="720"/>
      </w:pPr>
      <w:r>
        <w:t>Death in the middle ages was considered a normality in everyday life. People did not necessarily fear death itself</w:t>
      </w:r>
      <w:r w:rsidR="00B33CC9">
        <w:t>, whereas</w:t>
      </w:r>
      <w:r>
        <w:t xml:space="preserve"> what happened to the soul in the </w:t>
      </w:r>
      <w:r w:rsidR="002513E8">
        <w:t>afterlife</w:t>
      </w:r>
      <w:r>
        <w:t xml:space="preserve"> seemed to </w:t>
      </w:r>
      <w:r w:rsidR="009D4C0A">
        <w:t>cause</w:t>
      </w:r>
      <w:r>
        <w:t xml:space="preserve"> more fear surrounding their death’s. Sudden, accidental and unpredicted deaths </w:t>
      </w:r>
      <w:proofErr w:type="gramStart"/>
      <w:r>
        <w:t>were seen as</w:t>
      </w:r>
      <w:proofErr w:type="gramEnd"/>
      <w:r>
        <w:t xml:space="preserve"> a bad death</w:t>
      </w:r>
      <w:r w:rsidR="009D4C0A">
        <w:t>,</w:t>
      </w:r>
      <w:r>
        <w:t xml:space="preserve"> which did not give the body time to repent for their sins th</w:t>
      </w:r>
      <w:r w:rsidR="009D4C0A">
        <w:t>u</w:t>
      </w:r>
      <w:r>
        <w:t>s, as described by the church</w:t>
      </w:r>
      <w:r w:rsidR="009F307E">
        <w:t>,</w:t>
      </w:r>
      <w:r>
        <w:t xml:space="preserve"> </w:t>
      </w:r>
      <w:r w:rsidR="009A5887">
        <w:t>w</w:t>
      </w:r>
      <w:r>
        <w:t xml:space="preserve">as putting their souls through a greater struggle in Purgatory. The church used the idea of Purgatory in its teachings as a temporary punishment for </w:t>
      </w:r>
      <w:r w:rsidR="002513E8">
        <w:t>non-confessed</w:t>
      </w:r>
      <w:r>
        <w:t xml:space="preserve"> sins, so the idea</w:t>
      </w:r>
      <w:r w:rsidR="00B61D0D">
        <w:t xml:space="preserve"> that</w:t>
      </w:r>
      <w:r>
        <w:t xml:space="preserve"> after a duration in Purgatory the soul would have been purif</w:t>
      </w:r>
      <w:r w:rsidR="008C7BDF">
        <w:t>ied an</w:t>
      </w:r>
      <w:r w:rsidR="00780936">
        <w:t>d</w:t>
      </w:r>
      <w:r>
        <w:t xml:space="preserve"> then seen fit to enter Heaven. Although this could be portrayed as a celebration this essay shows that fear was a main factor in the death of people within the middle ages. The idea of suffering in much pain and agony </w:t>
      </w:r>
      <w:r w:rsidR="00780936">
        <w:t>whilst in</w:t>
      </w:r>
      <w:r>
        <w:t xml:space="preserve"> Purgatory was enough for one to fear death</w:t>
      </w:r>
      <w:r w:rsidR="003B477B">
        <w:t>.</w:t>
      </w:r>
      <w:r>
        <w:t xml:space="preserve"> </w:t>
      </w:r>
      <w:r w:rsidR="00C75956">
        <w:t>N</w:t>
      </w:r>
      <w:r>
        <w:t>evertheless</w:t>
      </w:r>
      <w:r w:rsidR="000A7FF1">
        <w:t>,</w:t>
      </w:r>
      <w:r>
        <w:t xml:space="preserve"> the fear of a mortal sinner on their understanding from the teachings of the church,</w:t>
      </w:r>
      <w:r w:rsidR="00745B74">
        <w:t xml:space="preserve"> with</w:t>
      </w:r>
      <w:r>
        <w:t xml:space="preserve"> imagery from manuscripts or paint work in religious places and also even in written works such as Dante’s Inferno</w:t>
      </w:r>
      <w:r w:rsidR="00636EAF">
        <w:t>,</w:t>
      </w:r>
      <w:bookmarkStart w:id="13" w:name="_GoBack"/>
      <w:bookmarkEnd w:id="13"/>
      <w:r>
        <w:t xml:space="preserve"> would be sufficient enough for one to fear death. </w:t>
      </w:r>
    </w:p>
    <w:p w14:paraId="0EF2D453" w14:textId="77777777" w:rsidR="006E63B2" w:rsidRDefault="006E63B2" w:rsidP="006E63B2">
      <w:pPr>
        <w:ind w:firstLine="720"/>
        <w:jc w:val="both"/>
      </w:pPr>
    </w:p>
    <w:p w14:paraId="6DC06EFD" w14:textId="4BC922FC" w:rsidR="009B7FE0" w:rsidRDefault="009B7FE0" w:rsidP="00355652">
      <w:pPr>
        <w:ind w:firstLine="720"/>
        <w:jc w:val="both"/>
      </w:pPr>
    </w:p>
    <w:p w14:paraId="11A029C0" w14:textId="4B5388F7" w:rsidR="007128F0" w:rsidRDefault="007128F0" w:rsidP="00355652">
      <w:pPr>
        <w:ind w:firstLine="720"/>
        <w:jc w:val="both"/>
      </w:pPr>
    </w:p>
    <w:p w14:paraId="5EBA584D" w14:textId="77777777" w:rsidR="007128F0" w:rsidRDefault="007128F0">
      <w:r>
        <w:br w:type="page"/>
      </w:r>
    </w:p>
    <w:p w14:paraId="53C518C1" w14:textId="5CAB1582" w:rsidR="00A31EAA" w:rsidRDefault="007128F0" w:rsidP="007C6B4D">
      <w:pPr>
        <w:ind w:firstLine="720"/>
        <w:jc w:val="both"/>
        <w:rPr>
          <w:b/>
        </w:rPr>
      </w:pPr>
      <w:r w:rsidRPr="007C6B4D">
        <w:rPr>
          <w:b/>
        </w:rPr>
        <w:lastRenderedPageBreak/>
        <w:t>Bibliography</w:t>
      </w:r>
    </w:p>
    <w:p w14:paraId="2A64F5EB" w14:textId="77777777" w:rsidR="000F34EF" w:rsidRPr="007C6B4D" w:rsidRDefault="000F34EF" w:rsidP="007C6B4D">
      <w:pPr>
        <w:ind w:firstLine="720"/>
        <w:jc w:val="both"/>
        <w:rPr>
          <w:b/>
        </w:rPr>
      </w:pPr>
    </w:p>
    <w:p w14:paraId="636FE08A" w14:textId="2E3674E3" w:rsidR="00836CE5" w:rsidRDefault="007128F0" w:rsidP="00836CE5">
      <w:pPr>
        <w:ind w:firstLine="720"/>
        <w:jc w:val="both"/>
        <w:rPr>
          <w:b/>
        </w:rPr>
      </w:pPr>
      <w:r w:rsidRPr="007C6B4D">
        <w:rPr>
          <w:b/>
        </w:rPr>
        <w:t>Manuscript Sources</w:t>
      </w:r>
    </w:p>
    <w:p w14:paraId="0E24B80B" w14:textId="7825C95E" w:rsidR="008F69F2" w:rsidRPr="000F34EF" w:rsidRDefault="00736CF9" w:rsidP="008F69F2">
      <w:pPr>
        <w:jc w:val="both"/>
      </w:pPr>
      <w:r w:rsidRPr="00736CF9">
        <w:t xml:space="preserve">British Library, London, </w:t>
      </w:r>
      <w:r w:rsidR="00836CE5" w:rsidRPr="00736CF9">
        <w:t>Add MS</w:t>
      </w:r>
      <w:r w:rsidR="00EC5A11" w:rsidRPr="00736CF9">
        <w:t xml:space="preserve"> 29433</w:t>
      </w:r>
    </w:p>
    <w:p w14:paraId="34BAE6CC" w14:textId="3F678B9B" w:rsidR="007128F0" w:rsidRDefault="007128F0" w:rsidP="007C6B4D">
      <w:pPr>
        <w:ind w:firstLine="720"/>
        <w:jc w:val="both"/>
        <w:rPr>
          <w:b/>
        </w:rPr>
      </w:pPr>
      <w:r w:rsidRPr="007C6B4D">
        <w:rPr>
          <w:b/>
        </w:rPr>
        <w:t>Primary Sources</w:t>
      </w:r>
    </w:p>
    <w:p w14:paraId="02637ED9" w14:textId="033989F7" w:rsidR="006B05C3" w:rsidRDefault="006B05C3" w:rsidP="006B05C3">
      <w:pPr>
        <w:jc w:val="both"/>
      </w:pPr>
      <w:r>
        <w:t xml:space="preserve">A </w:t>
      </w:r>
      <w:r>
        <w:rPr>
          <w:i/>
        </w:rPr>
        <w:t>Scene in Hell,</w:t>
      </w:r>
      <w:r w:rsidR="00071140">
        <w:rPr>
          <w:i/>
        </w:rPr>
        <w:t xml:space="preserve"> </w:t>
      </w:r>
      <w:r w:rsidR="00071140">
        <w:t xml:space="preserve">in </w:t>
      </w:r>
      <w:r w:rsidR="000F34EF">
        <w:t>The Book of Hours, Add MS 29433,</w:t>
      </w:r>
      <w:r>
        <w:t xml:space="preserve"> [manuscript]. British Library, London. </w:t>
      </w:r>
      <w:hyperlink r:id="rId9" w:history="1">
        <w:r w:rsidRPr="001D5723">
          <w:rPr>
            <w:rStyle w:val="Hyperlink"/>
          </w:rPr>
          <w:t>https://www.bl.uk/collection-items/illustration-of-a-scene-in-hell-from-a-book-of-hours</w:t>
        </w:r>
      </w:hyperlink>
      <w:r>
        <w:t xml:space="preserve"> (</w:t>
      </w:r>
      <w:r>
        <w:t>A</w:t>
      </w:r>
      <w:r>
        <w:t>ccessed 8</w:t>
      </w:r>
      <w:r w:rsidRPr="006B05C3">
        <w:rPr>
          <w:vertAlign w:val="superscript"/>
        </w:rPr>
        <w:t>th</w:t>
      </w:r>
      <w:r>
        <w:t xml:space="preserve"> October 2018).</w:t>
      </w:r>
    </w:p>
    <w:p w14:paraId="516E716A" w14:textId="187C6D3D" w:rsidR="00C42EEE" w:rsidRDefault="00C42EEE" w:rsidP="006B05C3">
      <w:pPr>
        <w:jc w:val="both"/>
        <w:rPr>
          <w:b/>
        </w:rPr>
      </w:pPr>
      <w:r>
        <w:t>Dante,</w:t>
      </w:r>
      <w:r>
        <w:t xml:space="preserve"> A</w:t>
      </w:r>
      <w:r>
        <w:t xml:space="preserve"> </w:t>
      </w:r>
      <w:proofErr w:type="gramStart"/>
      <w:r>
        <w:rPr>
          <w:i/>
        </w:rPr>
        <w:t>The</w:t>
      </w:r>
      <w:proofErr w:type="gramEnd"/>
      <w:r>
        <w:rPr>
          <w:i/>
        </w:rPr>
        <w:t xml:space="preserve"> Divine Comedy</w:t>
      </w:r>
      <w:r w:rsidRPr="00D0099F">
        <w:t xml:space="preserve"> (trans) by Singleton</w:t>
      </w:r>
      <w:r>
        <w:t>, C. S.</w:t>
      </w:r>
      <w:r>
        <w:t xml:space="preserve"> (New Jersey: Princeton University Press 1970). p. 49.</w:t>
      </w:r>
    </w:p>
    <w:p w14:paraId="1CA99B04" w14:textId="0DD4CE24" w:rsidR="00E40781" w:rsidRPr="000533B1" w:rsidRDefault="00742348" w:rsidP="00E40781">
      <w:pPr>
        <w:jc w:val="both"/>
        <w:rPr>
          <w:b/>
        </w:rPr>
      </w:pPr>
      <w:bookmarkStart w:id="14" w:name="_Hlk527367469"/>
      <w:proofErr w:type="spellStart"/>
      <w:r w:rsidRPr="00742348">
        <w:t>Enguerrand</w:t>
      </w:r>
      <w:proofErr w:type="spellEnd"/>
      <w:r w:rsidRPr="00742348">
        <w:t xml:space="preserve"> </w:t>
      </w:r>
      <w:proofErr w:type="spellStart"/>
      <w:r w:rsidRPr="00742348">
        <w:t>Quarton</w:t>
      </w:r>
      <w:proofErr w:type="spellEnd"/>
      <w:r>
        <w:rPr>
          <w:i/>
        </w:rPr>
        <w:t xml:space="preserve">, </w:t>
      </w:r>
      <w:r w:rsidR="00E40781">
        <w:rPr>
          <w:i/>
        </w:rPr>
        <w:t xml:space="preserve">The Coronation of the Virgin, </w:t>
      </w:r>
      <w:r w:rsidR="00E40781">
        <w:t xml:space="preserve">1454, </w:t>
      </w:r>
      <w:r w:rsidR="0064573B">
        <w:t>[painting]</w:t>
      </w:r>
      <w:r w:rsidR="00071140">
        <w:t xml:space="preserve">. </w:t>
      </w:r>
      <w:proofErr w:type="spellStart"/>
      <w:r w:rsidR="00E40781" w:rsidRPr="001336D0">
        <w:t>Musée</w:t>
      </w:r>
      <w:proofErr w:type="spellEnd"/>
      <w:r w:rsidR="00E40781" w:rsidRPr="001336D0">
        <w:t xml:space="preserve"> De </w:t>
      </w:r>
      <w:proofErr w:type="spellStart"/>
      <w:r w:rsidR="00E40781" w:rsidRPr="001336D0">
        <w:t>L'Hospice</w:t>
      </w:r>
      <w:proofErr w:type="spellEnd"/>
      <w:r w:rsidR="00E40781">
        <w:t>, Lille, France.</w:t>
      </w:r>
      <w:r w:rsidR="00E40781">
        <w:rPr>
          <w:i/>
        </w:rPr>
        <w:t xml:space="preserve"> </w:t>
      </w:r>
      <w:hyperlink r:id="rId10" w:history="1">
        <w:r w:rsidR="000533B1" w:rsidRPr="001D5723">
          <w:rPr>
            <w:rStyle w:val="Hyperlink"/>
          </w:rPr>
          <w:t>https://www.bl.uk/collection-items/painting-of-purgatory-1454</w:t>
        </w:r>
      </w:hyperlink>
      <w:r w:rsidR="000533B1" w:rsidRPr="000533B1">
        <w:t>.</w:t>
      </w:r>
      <w:r w:rsidR="000533B1">
        <w:t xml:space="preserve"> </w:t>
      </w:r>
      <w:r w:rsidR="00E40781" w:rsidRPr="000533B1">
        <w:rPr>
          <w:rStyle w:val="Hyperlink"/>
          <w:color w:val="auto"/>
          <w:u w:val="none"/>
        </w:rPr>
        <w:t>[Accessed 8</w:t>
      </w:r>
      <w:r w:rsidR="00E40781" w:rsidRPr="000533B1">
        <w:rPr>
          <w:rStyle w:val="Hyperlink"/>
          <w:color w:val="auto"/>
          <w:u w:val="none"/>
          <w:vertAlign w:val="superscript"/>
        </w:rPr>
        <w:t>th</w:t>
      </w:r>
      <w:r w:rsidR="00E40781" w:rsidRPr="000533B1">
        <w:rPr>
          <w:rStyle w:val="Hyperlink"/>
          <w:color w:val="auto"/>
          <w:u w:val="none"/>
        </w:rPr>
        <w:t xml:space="preserve"> October 2018].</w:t>
      </w:r>
    </w:p>
    <w:bookmarkEnd w:id="14"/>
    <w:p w14:paraId="2EB17531" w14:textId="3B34030B" w:rsidR="007C6B4D" w:rsidRDefault="007C6B4D" w:rsidP="00355652">
      <w:pPr>
        <w:ind w:firstLine="720"/>
        <w:jc w:val="both"/>
        <w:rPr>
          <w:b/>
        </w:rPr>
      </w:pPr>
      <w:r w:rsidRPr="007C6B4D">
        <w:rPr>
          <w:b/>
        </w:rPr>
        <w:t xml:space="preserve">Secondary Sources </w:t>
      </w:r>
    </w:p>
    <w:p w14:paraId="55658527" w14:textId="6236D6CF" w:rsidR="00500219" w:rsidRDefault="00500219" w:rsidP="00500219">
      <w:pPr>
        <w:jc w:val="both"/>
      </w:pPr>
      <w:r>
        <w:t>Aries,</w:t>
      </w:r>
      <w:r w:rsidR="009D53BC">
        <w:t xml:space="preserve"> P</w:t>
      </w:r>
      <w:r>
        <w:t xml:space="preserve"> ‘</w:t>
      </w:r>
      <w:r>
        <w:rPr>
          <w:i/>
        </w:rPr>
        <w:t xml:space="preserve">Western Attitudes Toward DEATH: From the Middle Ages to the Present’ </w:t>
      </w:r>
      <w:r>
        <w:t>(trans) by</w:t>
      </w:r>
      <w:r w:rsidR="009D53BC">
        <w:t xml:space="preserve"> </w:t>
      </w:r>
      <w:proofErr w:type="spellStart"/>
      <w:r>
        <w:t>Ranum</w:t>
      </w:r>
      <w:proofErr w:type="spellEnd"/>
      <w:r w:rsidR="009D53BC">
        <w:t>, P. M,</w:t>
      </w:r>
      <w:r>
        <w:t xml:space="preserve"> (London: John Hopkins University Press, 1974).</w:t>
      </w:r>
    </w:p>
    <w:p w14:paraId="6CDB9F95" w14:textId="41C05B23" w:rsidR="007B4362" w:rsidRDefault="007B4362" w:rsidP="00500219">
      <w:pPr>
        <w:jc w:val="both"/>
      </w:pPr>
      <w:r>
        <w:t>Barber,</w:t>
      </w:r>
      <w:r>
        <w:t xml:space="preserve"> M.</w:t>
      </w:r>
      <w:r>
        <w:t xml:space="preserve"> </w:t>
      </w:r>
      <w:r>
        <w:rPr>
          <w:i/>
        </w:rPr>
        <w:t>The Two Cities: Medieval Europe 1050-</w:t>
      </w:r>
      <w:r w:rsidRPr="009B573B">
        <w:t>1320</w:t>
      </w:r>
      <w:r>
        <w:t xml:space="preserve"> 2</w:t>
      </w:r>
      <w:r w:rsidRPr="009B573B">
        <w:rPr>
          <w:vertAlign w:val="superscript"/>
        </w:rPr>
        <w:t>nd</w:t>
      </w:r>
      <w:r>
        <w:t xml:space="preserve"> edition (Abingdon: Routledge, 1992)</w:t>
      </w:r>
      <w:r>
        <w:t>.</w:t>
      </w:r>
    </w:p>
    <w:p w14:paraId="05BDB721" w14:textId="63A5E876" w:rsidR="0032096B" w:rsidRDefault="0032096B" w:rsidP="00500219">
      <w:pPr>
        <w:jc w:val="both"/>
      </w:pPr>
      <w:r w:rsidRPr="0032096B">
        <w:t>Barr</w:t>
      </w:r>
      <w:r w:rsidR="00E6238F">
        <w:t xml:space="preserve">. T and Rutherford. R, </w:t>
      </w:r>
      <w:r w:rsidRPr="0032096B">
        <w:t>The Death of a Christian: The Order of Christian Funerals, (Minnesota: Liturgical Press, 1980)</w:t>
      </w:r>
      <w:r w:rsidR="00E6238F">
        <w:t>.</w:t>
      </w:r>
    </w:p>
    <w:p w14:paraId="6ED3D1D4" w14:textId="7EF6939B" w:rsidR="00467E8F" w:rsidRDefault="00467E8F" w:rsidP="00500219">
      <w:pPr>
        <w:jc w:val="both"/>
      </w:pPr>
      <w:r>
        <w:t xml:space="preserve">British Library, </w:t>
      </w:r>
      <w:r>
        <w:rPr>
          <w:i/>
        </w:rPr>
        <w:t xml:space="preserve">bl.uk, </w:t>
      </w:r>
      <w:hyperlink r:id="rId11" w:history="1">
        <w:r w:rsidRPr="001D5723">
          <w:rPr>
            <w:rStyle w:val="Hyperlink"/>
          </w:rPr>
          <w:t>https://www.bl.uk/collection-items/painting-of-purgatory-1454</w:t>
        </w:r>
      </w:hyperlink>
      <w:r>
        <w:t xml:space="preserve"> [accessed 8</w:t>
      </w:r>
      <w:r w:rsidRPr="00EF52D3">
        <w:rPr>
          <w:vertAlign w:val="superscript"/>
        </w:rPr>
        <w:t>th</w:t>
      </w:r>
      <w:r>
        <w:t xml:space="preserve"> October 2018].</w:t>
      </w:r>
      <w:r>
        <w:rPr>
          <w:i/>
        </w:rPr>
        <w:t xml:space="preserve">  </w:t>
      </w:r>
    </w:p>
    <w:p w14:paraId="44DF0585" w14:textId="3C0E4D9E" w:rsidR="003543F9" w:rsidRDefault="003543F9" w:rsidP="00500219">
      <w:pPr>
        <w:jc w:val="both"/>
      </w:pPr>
      <w:proofErr w:type="spellStart"/>
      <w:r>
        <w:t>Caciola</w:t>
      </w:r>
      <w:proofErr w:type="spellEnd"/>
      <w:r w:rsidR="00AF67A1">
        <w:t>, N.</w:t>
      </w:r>
      <w:r>
        <w:t xml:space="preserve"> </w:t>
      </w:r>
      <w:r w:rsidR="00546423">
        <w:t>‘spirits seeking</w:t>
      </w:r>
      <w:r w:rsidR="007E2FCA">
        <w:t xml:space="preserve"> bodies:</w:t>
      </w:r>
      <w:r w:rsidR="008F3B66">
        <w:t xml:space="preserve"> death, possession and communal memory in the Middle Ages</w:t>
      </w:r>
      <w:r w:rsidR="003F72B1">
        <w:t>’,</w:t>
      </w:r>
      <w:r w:rsidR="00546423">
        <w:t xml:space="preserve"> </w:t>
      </w:r>
      <w:r>
        <w:rPr>
          <w:color w:val="000000"/>
          <w:shd w:val="clear" w:color="auto" w:fill="FFFFFF"/>
        </w:rPr>
        <w:t xml:space="preserve">in </w:t>
      </w:r>
      <w:r>
        <w:t>Gordon, B and Marshall. (ed).</w:t>
      </w:r>
      <w:r>
        <w:rPr>
          <w:rFonts w:ascii="Arial" w:hAnsi="Arial" w:cs="Arial"/>
          <w:color w:val="000000"/>
          <w:shd w:val="clear" w:color="auto" w:fill="FFFFFF"/>
        </w:rPr>
        <w:t xml:space="preserve"> </w:t>
      </w:r>
      <w:r w:rsidRPr="00654498">
        <w:rPr>
          <w:i/>
        </w:rPr>
        <w:t>The Place of the Dead: Death and Remembrance in Late Medieval and Early Modern Europe</w:t>
      </w:r>
      <w:r>
        <w:t>, ed. B. Gordon and P. Marshall (Cambridge: Cambridge University Press, 2000).</w:t>
      </w:r>
    </w:p>
    <w:p w14:paraId="0BC48556" w14:textId="6F5F6E49" w:rsidR="00AF67A1" w:rsidRDefault="00AF67A1" w:rsidP="00500219">
      <w:pPr>
        <w:jc w:val="both"/>
        <w:rPr>
          <w:b/>
        </w:rPr>
      </w:pPr>
      <w:r>
        <w:t>Daniel,</w:t>
      </w:r>
      <w:r>
        <w:t xml:space="preserve"> C.</w:t>
      </w:r>
      <w:r>
        <w:t xml:space="preserve"> ‘</w:t>
      </w:r>
      <w:r>
        <w:rPr>
          <w:i/>
        </w:rPr>
        <w:t xml:space="preserve">Death and Burial in Medieval England 1066-1550’ </w:t>
      </w:r>
      <w:r>
        <w:t>(London: Routledge, 1997)</w:t>
      </w:r>
      <w:r>
        <w:t>.</w:t>
      </w:r>
    </w:p>
    <w:p w14:paraId="4343BF1F" w14:textId="028307C9" w:rsidR="00C02761" w:rsidRDefault="00C02761" w:rsidP="00C02761">
      <w:pPr>
        <w:jc w:val="both"/>
      </w:pPr>
      <w:r>
        <w:t>Given-Wilson,</w:t>
      </w:r>
      <w:r>
        <w:t xml:space="preserve"> C</w:t>
      </w:r>
      <w:r w:rsidR="007D3692">
        <w:t>.</w:t>
      </w:r>
      <w:r>
        <w:t xml:space="preserve"> </w:t>
      </w:r>
      <w:r w:rsidRPr="008F0119">
        <w:rPr>
          <w:i/>
        </w:rPr>
        <w:t xml:space="preserve">An Illustrated History of Late </w:t>
      </w:r>
      <w:proofErr w:type="spellStart"/>
      <w:r w:rsidRPr="008F0119">
        <w:rPr>
          <w:i/>
        </w:rPr>
        <w:t>Medie</w:t>
      </w:r>
      <w:r w:rsidR="007E2FCA">
        <w:rPr>
          <w:i/>
        </w:rPr>
        <w:t>odies</w:t>
      </w:r>
      <w:proofErr w:type="spellEnd"/>
      <w:r w:rsidR="007E2FCA">
        <w:rPr>
          <w:i/>
        </w:rPr>
        <w:t xml:space="preserve">: death, </w:t>
      </w:r>
      <w:proofErr w:type="spellStart"/>
      <w:r w:rsidRPr="008F0119">
        <w:rPr>
          <w:i/>
        </w:rPr>
        <w:t>val</w:t>
      </w:r>
      <w:proofErr w:type="spellEnd"/>
      <w:r w:rsidRPr="008F0119">
        <w:rPr>
          <w:i/>
        </w:rPr>
        <w:t xml:space="preserve"> England</w:t>
      </w:r>
      <w:r>
        <w:t xml:space="preserve"> (Manchester: Manchester University Press, 1996).</w:t>
      </w:r>
    </w:p>
    <w:p w14:paraId="77CE49B6" w14:textId="2DF8B5C1" w:rsidR="00F77AA4" w:rsidRDefault="00F77AA4" w:rsidP="00C02761">
      <w:pPr>
        <w:jc w:val="both"/>
        <w:rPr>
          <w:b/>
        </w:rPr>
      </w:pPr>
      <w:r>
        <w:t>Langer,</w:t>
      </w:r>
      <w:r w:rsidR="00CF25BD">
        <w:t xml:space="preserve"> W. L.</w:t>
      </w:r>
      <w:r>
        <w:t xml:space="preserve"> ‘The Black Death’, </w:t>
      </w:r>
      <w:r>
        <w:rPr>
          <w:i/>
        </w:rPr>
        <w:t xml:space="preserve">Scientific American, </w:t>
      </w:r>
      <w:r>
        <w:t xml:space="preserve">210 1964, </w:t>
      </w:r>
      <w:r w:rsidR="008C21EA">
        <w:t>pp</w:t>
      </w:r>
      <w:r w:rsidR="001129BD">
        <w:t xml:space="preserve">. </w:t>
      </w:r>
      <w:r>
        <w:t>114-121</w:t>
      </w:r>
      <w:r w:rsidR="00CF25BD">
        <w:t>.</w:t>
      </w:r>
    </w:p>
    <w:p w14:paraId="517AE818" w14:textId="5AC8FD17" w:rsidR="00D070AF" w:rsidRDefault="00D070AF" w:rsidP="008F68A9">
      <w:pPr>
        <w:jc w:val="both"/>
      </w:pPr>
      <w:proofErr w:type="spellStart"/>
      <w:r w:rsidRPr="00672C26">
        <w:lastRenderedPageBreak/>
        <w:t>Helt</w:t>
      </w:r>
      <w:proofErr w:type="spellEnd"/>
      <w:r w:rsidRPr="00672C26">
        <w:t>,</w:t>
      </w:r>
      <w:r w:rsidRPr="00672C26">
        <w:t xml:space="preserve"> J.S.W</w:t>
      </w:r>
      <w:r w:rsidR="007D3692">
        <w:t>.</w:t>
      </w:r>
      <w:r w:rsidRPr="00672C26">
        <w:rPr>
          <w:color w:val="000000"/>
          <w:shd w:val="clear" w:color="auto" w:fill="FFFFFF"/>
        </w:rPr>
        <w:t xml:space="preserve"> </w:t>
      </w:r>
      <w:r w:rsidR="00BA3F64" w:rsidRPr="00672C26">
        <w:rPr>
          <w:color w:val="000000"/>
          <w:shd w:val="clear" w:color="auto" w:fill="FFFFFF"/>
        </w:rPr>
        <w:t>‘</w:t>
      </w:r>
      <w:r w:rsidR="00672C26" w:rsidRPr="00672C26">
        <w:rPr>
          <w:color w:val="000000"/>
          <w:shd w:val="clear" w:color="auto" w:fill="FFFFFF"/>
        </w:rPr>
        <w:t>Women, Memory and will-making</w:t>
      </w:r>
      <w:r w:rsidR="00F329B3">
        <w:rPr>
          <w:color w:val="000000"/>
          <w:shd w:val="clear" w:color="auto" w:fill="FFFFFF"/>
        </w:rPr>
        <w:t xml:space="preserve">’, </w:t>
      </w:r>
      <w:bookmarkStart w:id="15" w:name="_Hlk527363865"/>
      <w:r w:rsidR="00F329B3">
        <w:rPr>
          <w:color w:val="000000"/>
          <w:shd w:val="clear" w:color="auto" w:fill="FFFFFF"/>
        </w:rPr>
        <w:t xml:space="preserve">in </w:t>
      </w:r>
      <w:r w:rsidR="00F329B3">
        <w:t>Gordon</w:t>
      </w:r>
      <w:r w:rsidR="008B0595">
        <w:t>, B</w:t>
      </w:r>
      <w:r w:rsidR="00F329B3">
        <w:t xml:space="preserve"> and Marshall</w:t>
      </w:r>
      <w:r w:rsidR="007C74D1">
        <w:t>. (ed).</w:t>
      </w:r>
      <w:r w:rsidR="00672C26">
        <w:rPr>
          <w:rFonts w:ascii="Arial" w:hAnsi="Arial" w:cs="Arial"/>
          <w:color w:val="000000"/>
          <w:shd w:val="clear" w:color="auto" w:fill="FFFFFF"/>
        </w:rPr>
        <w:t xml:space="preserve"> </w:t>
      </w:r>
      <w:r w:rsidRPr="00654498">
        <w:rPr>
          <w:i/>
        </w:rPr>
        <w:t>The Place of the Dead: Death and Remembrance in Late Medieval and Early Modern Europe</w:t>
      </w:r>
      <w:r>
        <w:t xml:space="preserve">, ed. </w:t>
      </w:r>
      <w:bookmarkStart w:id="16" w:name="_Hlk527361128"/>
      <w:r>
        <w:t xml:space="preserve">B. Gordon and P. Marshall </w:t>
      </w:r>
      <w:bookmarkEnd w:id="16"/>
      <w:r>
        <w:t>(Cambridge: Cambridge University Press, 2000)</w:t>
      </w:r>
      <w:r w:rsidR="007C74D1">
        <w:t>.</w:t>
      </w:r>
      <w:bookmarkEnd w:id="15"/>
    </w:p>
    <w:p w14:paraId="7E5C9D01" w14:textId="395D75BF" w:rsidR="007C6B4D" w:rsidRDefault="007C6B4D" w:rsidP="008F68A9">
      <w:pPr>
        <w:jc w:val="both"/>
      </w:pPr>
      <w:proofErr w:type="spellStart"/>
      <w:r>
        <w:t>Mattern</w:t>
      </w:r>
      <w:proofErr w:type="spellEnd"/>
      <w:r>
        <w:t>,</w:t>
      </w:r>
      <w:r w:rsidR="008F68A9">
        <w:t xml:space="preserve"> J. </w:t>
      </w:r>
      <w:r>
        <w:rPr>
          <w:i/>
        </w:rPr>
        <w:t xml:space="preserve">Medieval Times: England in the Middle Ages </w:t>
      </w:r>
      <w:r>
        <w:t>(Huntington Beach: Teacher Created Materials, 2013).</w:t>
      </w:r>
    </w:p>
    <w:p w14:paraId="1DA7E247" w14:textId="55993953" w:rsidR="00112C3E" w:rsidRDefault="00112C3E" w:rsidP="008F68A9">
      <w:pPr>
        <w:jc w:val="both"/>
      </w:pPr>
      <w:r>
        <w:t>Mitchell,</w:t>
      </w:r>
      <w:r w:rsidR="001604BB">
        <w:t xml:space="preserve"> L.</w:t>
      </w:r>
      <w:r>
        <w:t xml:space="preserve"> </w:t>
      </w:r>
      <w:r>
        <w:rPr>
          <w:i/>
        </w:rPr>
        <w:t>Family Life in the Middle Ages</w:t>
      </w:r>
      <w:r>
        <w:t xml:space="preserve"> (Westport: Greenwood Press, 2007)</w:t>
      </w:r>
      <w:r w:rsidR="001604BB">
        <w:t>.</w:t>
      </w:r>
    </w:p>
    <w:p w14:paraId="7238F8B2" w14:textId="0EA9B2D0" w:rsidR="00715F39" w:rsidRDefault="00715F39" w:rsidP="008F68A9">
      <w:pPr>
        <w:jc w:val="both"/>
      </w:pPr>
      <w:r>
        <w:t xml:space="preserve">Stanford </w:t>
      </w:r>
      <w:proofErr w:type="spellStart"/>
      <w:r>
        <w:t>Encyclopedia</w:t>
      </w:r>
      <w:proofErr w:type="spellEnd"/>
      <w:r>
        <w:t xml:space="preserve"> of Philosophy, 2001, </w:t>
      </w:r>
      <w:hyperlink r:id="rId12" w:history="1">
        <w:r w:rsidRPr="001D5723">
          <w:rPr>
            <w:rStyle w:val="Hyperlink"/>
          </w:rPr>
          <w:t>https://plato.stanford.edu/entries/dante/#Lif</w:t>
        </w:r>
      </w:hyperlink>
      <w:r>
        <w:t xml:space="preserve"> [Accessed 9</w:t>
      </w:r>
      <w:r w:rsidRPr="00544CC9">
        <w:rPr>
          <w:vertAlign w:val="superscript"/>
        </w:rPr>
        <w:t>th</w:t>
      </w:r>
      <w:r>
        <w:t xml:space="preserve"> October 2018].</w:t>
      </w:r>
    </w:p>
    <w:p w14:paraId="7BA9184F" w14:textId="77777777" w:rsidR="001E28B6" w:rsidRPr="007C6B4D" w:rsidRDefault="001E28B6" w:rsidP="008F68A9">
      <w:pPr>
        <w:jc w:val="both"/>
        <w:rPr>
          <w:b/>
        </w:rPr>
      </w:pPr>
    </w:p>
    <w:sectPr w:rsidR="001E28B6" w:rsidRPr="007C6B4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78F68" w14:textId="77777777" w:rsidR="001A1FAB" w:rsidRDefault="001A1FAB" w:rsidP="00551D12">
      <w:pPr>
        <w:spacing w:after="0" w:line="240" w:lineRule="auto"/>
      </w:pPr>
      <w:r>
        <w:separator/>
      </w:r>
    </w:p>
  </w:endnote>
  <w:endnote w:type="continuationSeparator" w:id="0">
    <w:p w14:paraId="56AB3516" w14:textId="77777777" w:rsidR="001A1FAB" w:rsidRDefault="001A1FAB" w:rsidP="00551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27886"/>
      <w:docPartObj>
        <w:docPartGallery w:val="Page Numbers (Bottom of Page)"/>
        <w:docPartUnique/>
      </w:docPartObj>
    </w:sdtPr>
    <w:sdtEndPr>
      <w:rPr>
        <w:noProof/>
      </w:rPr>
    </w:sdtEndPr>
    <w:sdtContent>
      <w:p w14:paraId="23DD15E8" w14:textId="168F94F7" w:rsidR="00844038" w:rsidRDefault="008440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AC1D4B" w14:textId="77777777" w:rsidR="00844038" w:rsidRDefault="00844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D5D83" w14:textId="77777777" w:rsidR="001A1FAB" w:rsidRDefault="001A1FAB" w:rsidP="00551D12">
      <w:pPr>
        <w:spacing w:after="0" w:line="240" w:lineRule="auto"/>
      </w:pPr>
      <w:r>
        <w:separator/>
      </w:r>
    </w:p>
  </w:footnote>
  <w:footnote w:type="continuationSeparator" w:id="0">
    <w:p w14:paraId="6990E05B" w14:textId="77777777" w:rsidR="001A1FAB" w:rsidRDefault="001A1FAB" w:rsidP="00551D12">
      <w:pPr>
        <w:spacing w:after="0" w:line="240" w:lineRule="auto"/>
      </w:pPr>
      <w:r>
        <w:continuationSeparator/>
      </w:r>
    </w:p>
  </w:footnote>
  <w:footnote w:id="1">
    <w:p w14:paraId="66DD5FE3" w14:textId="7EEADB2B" w:rsidR="005A440A" w:rsidRDefault="005A440A">
      <w:pPr>
        <w:pStyle w:val="FootnoteText"/>
      </w:pPr>
      <w:r>
        <w:rPr>
          <w:rStyle w:val="FootnoteReference"/>
        </w:rPr>
        <w:footnoteRef/>
      </w:r>
      <w:bookmarkStart w:id="0" w:name="_Hlk527359535"/>
      <w:r w:rsidR="00D94E9D">
        <w:t xml:space="preserve"> </w:t>
      </w:r>
      <w:r w:rsidR="003504CD">
        <w:t>J.</w:t>
      </w:r>
      <w:r w:rsidR="008C1D73">
        <w:t xml:space="preserve"> </w:t>
      </w:r>
      <w:proofErr w:type="spellStart"/>
      <w:proofErr w:type="gramStart"/>
      <w:r w:rsidR="003504CD">
        <w:t>M</w:t>
      </w:r>
      <w:r>
        <w:t>attern</w:t>
      </w:r>
      <w:r w:rsidR="00D94E9D">
        <w:t>,</w:t>
      </w:r>
      <w:r w:rsidR="00906D5A">
        <w:rPr>
          <w:i/>
        </w:rPr>
        <w:t>Medieval</w:t>
      </w:r>
      <w:proofErr w:type="spellEnd"/>
      <w:proofErr w:type="gramEnd"/>
      <w:r w:rsidR="00906D5A">
        <w:rPr>
          <w:i/>
        </w:rPr>
        <w:t xml:space="preserve"> Times: England in the Middle Ages </w:t>
      </w:r>
      <w:r w:rsidR="00906D5A">
        <w:t>(</w:t>
      </w:r>
      <w:r w:rsidR="0048756C">
        <w:t>Hunti</w:t>
      </w:r>
      <w:r w:rsidR="00D12659">
        <w:t>ngton Beach: Teacher Created Materials,</w:t>
      </w:r>
      <w:r w:rsidR="00D21291">
        <w:t xml:space="preserve"> 2013)</w:t>
      </w:r>
      <w:r>
        <w:t xml:space="preserve"> p</w:t>
      </w:r>
      <w:r w:rsidR="008D126F">
        <w:t>.</w:t>
      </w:r>
      <w:r w:rsidR="00D21291">
        <w:t xml:space="preserve"> </w:t>
      </w:r>
      <w:r>
        <w:t xml:space="preserve">5. </w:t>
      </w:r>
      <w:bookmarkEnd w:id="0"/>
    </w:p>
  </w:footnote>
  <w:footnote w:id="2">
    <w:p w14:paraId="73864A69" w14:textId="280DE142" w:rsidR="005A440A" w:rsidRDefault="005A440A">
      <w:pPr>
        <w:pStyle w:val="FootnoteText"/>
      </w:pPr>
      <w:r>
        <w:rPr>
          <w:rStyle w:val="FootnoteReference"/>
        </w:rPr>
        <w:footnoteRef/>
      </w:r>
      <w:r>
        <w:t xml:space="preserve"> </w:t>
      </w:r>
      <w:bookmarkStart w:id="1" w:name="_Hlk527360087"/>
      <w:r w:rsidR="009A09AA">
        <w:t>L</w:t>
      </w:r>
      <w:r w:rsidR="008C1D73">
        <w:t xml:space="preserve">. </w:t>
      </w:r>
      <w:r>
        <w:t>Mitchell</w:t>
      </w:r>
      <w:r w:rsidR="008C1D73">
        <w:t>,</w:t>
      </w:r>
      <w:r w:rsidR="00A428B9">
        <w:t xml:space="preserve"> </w:t>
      </w:r>
      <w:r w:rsidR="00A428B9">
        <w:rPr>
          <w:i/>
        </w:rPr>
        <w:t>Family Life in the Middle Ages</w:t>
      </w:r>
      <w:r w:rsidR="00175DFE">
        <w:t xml:space="preserve"> (</w:t>
      </w:r>
      <w:r w:rsidR="0024789C">
        <w:t>Westport</w:t>
      </w:r>
      <w:r w:rsidR="00175DFE">
        <w:t>: Greenwood Press</w:t>
      </w:r>
      <w:r w:rsidR="0024789C">
        <w:t>,</w:t>
      </w:r>
      <w:r w:rsidR="008D126F">
        <w:t xml:space="preserve"> 2007)</w:t>
      </w:r>
      <w:r>
        <w:t xml:space="preserve"> p</w:t>
      </w:r>
      <w:r w:rsidR="008D126F">
        <w:t>. introduction</w:t>
      </w:r>
      <w:r w:rsidR="00C67095">
        <w:t xml:space="preserve"> </w:t>
      </w:r>
      <w:r>
        <w:t>vii</w:t>
      </w:r>
      <w:r w:rsidR="00112C3E">
        <w:t>.</w:t>
      </w:r>
      <w:bookmarkEnd w:id="1"/>
    </w:p>
  </w:footnote>
  <w:footnote w:id="3">
    <w:p w14:paraId="42D9C581" w14:textId="733AB700" w:rsidR="00311948" w:rsidRDefault="00311948">
      <w:pPr>
        <w:pStyle w:val="FootnoteText"/>
      </w:pPr>
      <w:r>
        <w:rPr>
          <w:rStyle w:val="FootnoteReference"/>
        </w:rPr>
        <w:footnoteRef/>
      </w:r>
      <w:bookmarkStart w:id="2" w:name="_Hlk527360423"/>
      <w:r w:rsidR="00D1558E">
        <w:t xml:space="preserve"> </w:t>
      </w:r>
      <w:r w:rsidR="00976C97">
        <w:t xml:space="preserve">J.S.W. </w:t>
      </w:r>
      <w:proofErr w:type="spellStart"/>
      <w:r w:rsidR="00976C97">
        <w:t>Helt</w:t>
      </w:r>
      <w:proofErr w:type="spellEnd"/>
      <w:r w:rsidR="001122A7">
        <w:t>,</w:t>
      </w:r>
      <w:r w:rsidR="003F2A6C">
        <w:t xml:space="preserve"> </w:t>
      </w:r>
      <w:r w:rsidR="00D27325">
        <w:t>‘</w:t>
      </w:r>
      <w:r w:rsidR="003F2A6C">
        <w:t>Women, Memory and will-making</w:t>
      </w:r>
      <w:r w:rsidR="00D27325">
        <w:t>’,</w:t>
      </w:r>
      <w:r w:rsidR="00654498" w:rsidRPr="00654498">
        <w:rPr>
          <w:rFonts w:ascii="Arial" w:hAnsi="Arial" w:cs="Arial"/>
          <w:color w:val="000000"/>
          <w:shd w:val="clear" w:color="auto" w:fill="FFFFFF"/>
        </w:rPr>
        <w:t xml:space="preserve"> </w:t>
      </w:r>
      <w:r w:rsidR="00654498" w:rsidRPr="00654498">
        <w:rPr>
          <w:i/>
        </w:rPr>
        <w:t>The Place of the Dead: Death and Remembrance in Late Medieval and Early Modern Europe</w:t>
      </w:r>
      <w:r w:rsidR="00654498">
        <w:t>,</w:t>
      </w:r>
      <w:r w:rsidR="00976C97">
        <w:t xml:space="preserve"> </w:t>
      </w:r>
      <w:r w:rsidR="00976C97">
        <w:t>ed. By B. Gordon and P. Marshall</w:t>
      </w:r>
      <w:r w:rsidR="00654498">
        <w:t xml:space="preserve"> (</w:t>
      </w:r>
      <w:r w:rsidR="00EF4958">
        <w:t>Cambridge: Cambridge University Press</w:t>
      </w:r>
      <w:r w:rsidR="00F0371F">
        <w:t xml:space="preserve">, 2000) </w:t>
      </w:r>
      <w:r>
        <w:t>p</w:t>
      </w:r>
      <w:r w:rsidR="00F0371F">
        <w:t xml:space="preserve">. </w:t>
      </w:r>
      <w:r>
        <w:t>193</w:t>
      </w:r>
      <w:r w:rsidR="00F0371F">
        <w:t>.</w:t>
      </w:r>
      <w:r>
        <w:t xml:space="preserve"> </w:t>
      </w:r>
      <w:bookmarkEnd w:id="2"/>
    </w:p>
  </w:footnote>
  <w:footnote w:id="4">
    <w:p w14:paraId="3643B97E" w14:textId="7905D33D" w:rsidR="003D0348" w:rsidRDefault="003D0348">
      <w:pPr>
        <w:pStyle w:val="FootnoteText"/>
      </w:pPr>
      <w:r>
        <w:rPr>
          <w:rStyle w:val="FootnoteReference"/>
        </w:rPr>
        <w:footnoteRef/>
      </w:r>
      <w:r>
        <w:t xml:space="preserve"> </w:t>
      </w:r>
      <w:r w:rsidR="00541D78">
        <w:t>Ibid.</w:t>
      </w:r>
      <w:r w:rsidR="00584562">
        <w:t xml:space="preserve"> p. 193-194.</w:t>
      </w:r>
    </w:p>
  </w:footnote>
  <w:footnote w:id="5">
    <w:p w14:paraId="1A84438B" w14:textId="22F1DAA5" w:rsidR="00D9133E" w:rsidRDefault="00D9133E">
      <w:pPr>
        <w:pStyle w:val="FootnoteText"/>
      </w:pPr>
      <w:r>
        <w:rPr>
          <w:rStyle w:val="FootnoteReference"/>
        </w:rPr>
        <w:footnoteRef/>
      </w:r>
      <w:r>
        <w:t xml:space="preserve"> </w:t>
      </w:r>
      <w:r w:rsidR="008970FD">
        <w:t>Ibid.</w:t>
      </w:r>
    </w:p>
  </w:footnote>
  <w:footnote w:id="6">
    <w:p w14:paraId="5ACECBED" w14:textId="723DF541" w:rsidR="004803F0" w:rsidRDefault="004803F0">
      <w:pPr>
        <w:pStyle w:val="FootnoteText"/>
      </w:pPr>
      <w:r>
        <w:rPr>
          <w:rStyle w:val="FootnoteReference"/>
        </w:rPr>
        <w:footnoteRef/>
      </w:r>
      <w:r>
        <w:t xml:space="preserve"> </w:t>
      </w:r>
      <w:bookmarkStart w:id="3" w:name="_Hlk527361705"/>
      <w:r w:rsidR="0083522A">
        <w:t xml:space="preserve">C. </w:t>
      </w:r>
      <w:r>
        <w:t>Given-</w:t>
      </w:r>
      <w:r w:rsidR="0083522A">
        <w:t>W</w:t>
      </w:r>
      <w:r>
        <w:t>ilson</w:t>
      </w:r>
      <w:r w:rsidR="001A6C8C">
        <w:t>,</w:t>
      </w:r>
      <w:r w:rsidR="008958A6" w:rsidRPr="008958A6">
        <w:rPr>
          <w:rFonts w:ascii="Arial" w:hAnsi="Arial" w:cs="Arial"/>
          <w:color w:val="000000"/>
          <w:shd w:val="clear" w:color="auto" w:fill="FFFFFF"/>
        </w:rPr>
        <w:t xml:space="preserve"> </w:t>
      </w:r>
      <w:r w:rsidR="008958A6" w:rsidRPr="008F0119">
        <w:rPr>
          <w:i/>
        </w:rPr>
        <w:t>An Illustrated History of Late Medieval England</w:t>
      </w:r>
      <w:r w:rsidR="005603DD">
        <w:t xml:space="preserve"> (Manchester: Manchester University Press, 1996)</w:t>
      </w:r>
      <w:r w:rsidR="008958A6" w:rsidRPr="008F0119">
        <w:t xml:space="preserve"> </w:t>
      </w:r>
      <w:r>
        <w:t>p</w:t>
      </w:r>
      <w:r w:rsidR="005603DD">
        <w:t>.</w:t>
      </w:r>
      <w:r>
        <w:t>5</w:t>
      </w:r>
      <w:r w:rsidR="005603DD">
        <w:t>.</w:t>
      </w:r>
      <w:bookmarkEnd w:id="3"/>
    </w:p>
  </w:footnote>
  <w:footnote w:id="7">
    <w:p w14:paraId="4D393215" w14:textId="60A81886" w:rsidR="004803F0" w:rsidRDefault="004803F0">
      <w:pPr>
        <w:pStyle w:val="FootnoteText"/>
      </w:pPr>
      <w:r>
        <w:rPr>
          <w:rStyle w:val="FootnoteReference"/>
        </w:rPr>
        <w:footnoteRef/>
      </w:r>
      <w:r>
        <w:t xml:space="preserve"> </w:t>
      </w:r>
      <w:bookmarkStart w:id="4" w:name="_Hlk527363063"/>
      <w:r w:rsidR="000A6DB9">
        <w:t xml:space="preserve">P. </w:t>
      </w:r>
      <w:r w:rsidR="004F7348">
        <w:t>Aries</w:t>
      </w:r>
      <w:r w:rsidR="000A6DB9">
        <w:t xml:space="preserve">, </w:t>
      </w:r>
      <w:r w:rsidR="00BA357E">
        <w:t>‘</w:t>
      </w:r>
      <w:r w:rsidR="00BA357E">
        <w:rPr>
          <w:i/>
        </w:rPr>
        <w:t>Western Atti</w:t>
      </w:r>
      <w:r w:rsidR="008A326E">
        <w:rPr>
          <w:i/>
        </w:rPr>
        <w:t>tudes Toward DEATH: From</w:t>
      </w:r>
      <w:r w:rsidR="002C6FE1">
        <w:rPr>
          <w:i/>
        </w:rPr>
        <w:t xml:space="preserve"> the Middle Ages to the Present</w:t>
      </w:r>
      <w:r w:rsidR="00A009F1">
        <w:rPr>
          <w:i/>
        </w:rPr>
        <w:t>’</w:t>
      </w:r>
      <w:r w:rsidR="00C06A27">
        <w:rPr>
          <w:i/>
        </w:rPr>
        <w:t xml:space="preserve"> </w:t>
      </w:r>
      <w:r w:rsidR="00C06A27">
        <w:t>(trans) by</w:t>
      </w:r>
      <w:r w:rsidR="004F7348">
        <w:t xml:space="preserve"> </w:t>
      </w:r>
      <w:r w:rsidR="00E22131">
        <w:t xml:space="preserve">P. M. </w:t>
      </w:r>
      <w:proofErr w:type="spellStart"/>
      <w:r w:rsidR="00E22131">
        <w:t>Ranum</w:t>
      </w:r>
      <w:proofErr w:type="spellEnd"/>
      <w:r w:rsidR="00EF666E">
        <w:t xml:space="preserve"> (</w:t>
      </w:r>
      <w:r w:rsidR="00BD30D0">
        <w:t xml:space="preserve">London: </w:t>
      </w:r>
      <w:r w:rsidR="00C560E6">
        <w:t>John Hopkins</w:t>
      </w:r>
      <w:r w:rsidR="00435D42">
        <w:t xml:space="preserve"> University Press, 1974) </w:t>
      </w:r>
      <w:r w:rsidR="000A6DB9">
        <w:t>p.</w:t>
      </w:r>
      <w:r w:rsidR="00C75DC0">
        <w:t xml:space="preserve"> 2-</w:t>
      </w:r>
      <w:r w:rsidR="00820632">
        <w:t>14</w:t>
      </w:r>
      <w:r w:rsidR="000A6DB9">
        <w:t>.</w:t>
      </w:r>
      <w:bookmarkEnd w:id="4"/>
    </w:p>
  </w:footnote>
  <w:footnote w:id="8">
    <w:p w14:paraId="3730FA58" w14:textId="1D71A092" w:rsidR="006E18B2" w:rsidRDefault="006E18B2" w:rsidP="006E18B2">
      <w:pPr>
        <w:pStyle w:val="FootnoteText"/>
      </w:pPr>
      <w:r>
        <w:rPr>
          <w:rStyle w:val="FootnoteReference"/>
        </w:rPr>
        <w:footnoteRef/>
      </w:r>
      <w:r>
        <w:t xml:space="preserve"> </w:t>
      </w:r>
      <w:r w:rsidR="000A6DB9">
        <w:t>Ibid.</w:t>
      </w:r>
      <w:r w:rsidR="00A36A80">
        <w:t xml:space="preserve"> </w:t>
      </w:r>
      <w:r w:rsidR="00CB46CE">
        <w:t>p</w:t>
      </w:r>
      <w:r w:rsidR="00A36A80">
        <w:t>.</w:t>
      </w:r>
      <w:r w:rsidR="00CB46CE">
        <w:t xml:space="preserve"> </w:t>
      </w:r>
      <w:r w:rsidR="00A36A80">
        <w:t>29-</w:t>
      </w:r>
      <w:r w:rsidR="00500219">
        <w:t>39</w:t>
      </w:r>
    </w:p>
  </w:footnote>
  <w:footnote w:id="9">
    <w:p w14:paraId="6D00D762" w14:textId="494F42E2" w:rsidR="006E18B2" w:rsidRDefault="006E18B2" w:rsidP="006E18B2">
      <w:pPr>
        <w:pStyle w:val="FootnoteText"/>
      </w:pPr>
      <w:r>
        <w:rPr>
          <w:rStyle w:val="FootnoteReference"/>
        </w:rPr>
        <w:footnoteRef/>
      </w:r>
      <w:r>
        <w:t xml:space="preserve"> </w:t>
      </w:r>
      <w:bookmarkStart w:id="5" w:name="_Hlk527363854"/>
      <w:r>
        <w:t>N</w:t>
      </w:r>
      <w:r w:rsidR="0062589A">
        <w:t xml:space="preserve">. </w:t>
      </w:r>
      <w:proofErr w:type="spellStart"/>
      <w:r w:rsidR="008C6F94">
        <w:t>C</w:t>
      </w:r>
      <w:r>
        <w:t>aciola</w:t>
      </w:r>
      <w:bookmarkEnd w:id="5"/>
      <w:proofErr w:type="spellEnd"/>
      <w:r w:rsidR="0062589A">
        <w:t>.</w:t>
      </w:r>
      <w:r w:rsidR="00B07EB0" w:rsidRPr="00B07EB0">
        <w:t xml:space="preserve"> </w:t>
      </w:r>
      <w:r w:rsidR="00B07EB0">
        <w:t>‘</w:t>
      </w:r>
      <w:r w:rsidR="00B07EB0">
        <w:t>spirits seeking bodies: death, possession and communal memory in the Middle Age</w:t>
      </w:r>
      <w:r w:rsidR="00B07EB0">
        <w:t>s, in</w:t>
      </w:r>
      <w:r w:rsidR="003F72B1" w:rsidRPr="003F72B1">
        <w:rPr>
          <w:i/>
        </w:rPr>
        <w:t xml:space="preserve"> </w:t>
      </w:r>
      <w:r w:rsidR="003F72B1" w:rsidRPr="00654498">
        <w:rPr>
          <w:i/>
        </w:rPr>
        <w:t>The Place of the Dead: Death and Remembrance in Late Medieval and Early Modern Europe</w:t>
      </w:r>
      <w:r w:rsidR="003F72B1">
        <w:t>, ed. By B. Gordon and P. Marshall (Cambridge: Cambridge University Press,</w:t>
      </w:r>
      <w:r w:rsidR="00683F9F">
        <w:t xml:space="preserve"> 2000) </w:t>
      </w:r>
      <w:r w:rsidR="00CB46CE">
        <w:t>p</w:t>
      </w:r>
      <w:r w:rsidR="0062589A">
        <w:t>.</w:t>
      </w:r>
      <w:r w:rsidR="00CB46CE">
        <w:t xml:space="preserve"> </w:t>
      </w:r>
      <w:r>
        <w:t>66</w:t>
      </w:r>
      <w:r w:rsidR="0062589A">
        <w:t>-69.</w:t>
      </w:r>
    </w:p>
  </w:footnote>
  <w:footnote w:id="10">
    <w:p w14:paraId="7B86EAD9" w14:textId="2CC0B30C" w:rsidR="004803F0" w:rsidRDefault="004803F0">
      <w:pPr>
        <w:pStyle w:val="FootnoteText"/>
      </w:pPr>
      <w:r>
        <w:rPr>
          <w:rStyle w:val="FootnoteReference"/>
        </w:rPr>
        <w:footnoteRef/>
      </w:r>
      <w:r>
        <w:t xml:space="preserve"> </w:t>
      </w:r>
      <w:bookmarkStart w:id="6" w:name="_Hlk527364914"/>
      <w:r>
        <w:t>W</w:t>
      </w:r>
      <w:r w:rsidR="00F721AD">
        <w:t>.</w:t>
      </w:r>
      <w:r>
        <w:t xml:space="preserve"> L</w:t>
      </w:r>
      <w:r w:rsidR="00696864">
        <w:t>. Langer, ‘The Black Death’</w:t>
      </w:r>
      <w:bookmarkEnd w:id="6"/>
      <w:r w:rsidR="003C60A4">
        <w:t xml:space="preserve">, </w:t>
      </w:r>
      <w:r w:rsidR="003C60A4">
        <w:rPr>
          <w:i/>
        </w:rPr>
        <w:t xml:space="preserve">Scientific </w:t>
      </w:r>
      <w:r w:rsidR="0026556F">
        <w:rPr>
          <w:i/>
        </w:rPr>
        <w:t>American</w:t>
      </w:r>
      <w:r w:rsidR="00F214BB">
        <w:rPr>
          <w:i/>
        </w:rPr>
        <w:t xml:space="preserve">, </w:t>
      </w:r>
      <w:r w:rsidR="00F214BB">
        <w:t>210 1964</w:t>
      </w:r>
      <w:r w:rsidR="00302578">
        <w:t>, 114-121 (p. 115).</w:t>
      </w:r>
    </w:p>
  </w:footnote>
  <w:footnote w:id="11">
    <w:p w14:paraId="514163BD" w14:textId="549A87AF" w:rsidR="0023688C" w:rsidRDefault="0023688C">
      <w:pPr>
        <w:pStyle w:val="FootnoteText"/>
      </w:pPr>
      <w:r>
        <w:rPr>
          <w:rStyle w:val="FootnoteReference"/>
        </w:rPr>
        <w:footnoteRef/>
      </w:r>
      <w:r>
        <w:t xml:space="preserve"> Ibid. </w:t>
      </w:r>
    </w:p>
  </w:footnote>
  <w:footnote w:id="12">
    <w:p w14:paraId="0519081D" w14:textId="24A6AF1C" w:rsidR="004803F0" w:rsidRDefault="004803F0">
      <w:pPr>
        <w:pStyle w:val="FootnoteText"/>
      </w:pPr>
      <w:r>
        <w:rPr>
          <w:rStyle w:val="FootnoteReference"/>
        </w:rPr>
        <w:footnoteRef/>
      </w:r>
      <w:r>
        <w:t xml:space="preserve"> </w:t>
      </w:r>
      <w:r w:rsidR="00302578">
        <w:t>W. L. Langer, The Black Death</w:t>
      </w:r>
      <w:r w:rsidR="00302578">
        <w:t xml:space="preserve"> p. 115. </w:t>
      </w:r>
    </w:p>
  </w:footnote>
  <w:footnote w:id="13">
    <w:p w14:paraId="2CC21DAE" w14:textId="0FF260C5" w:rsidR="00086B59" w:rsidRPr="00C20D71" w:rsidRDefault="00086B59">
      <w:pPr>
        <w:pStyle w:val="FootnoteText"/>
      </w:pPr>
      <w:r>
        <w:rPr>
          <w:rStyle w:val="FootnoteReference"/>
        </w:rPr>
        <w:footnoteRef/>
      </w:r>
      <w:r>
        <w:t xml:space="preserve"> </w:t>
      </w:r>
      <w:bookmarkStart w:id="7" w:name="_Hlk527365891"/>
      <w:r w:rsidR="00117C2B">
        <w:t>R.</w:t>
      </w:r>
      <w:r w:rsidR="00AD3302">
        <w:t xml:space="preserve"> Rutherford</w:t>
      </w:r>
      <w:r w:rsidR="001E0EF6">
        <w:t xml:space="preserve"> and T. Barr</w:t>
      </w:r>
      <w:r w:rsidR="00020995">
        <w:t xml:space="preserve">, </w:t>
      </w:r>
      <w:r w:rsidR="00020995" w:rsidRPr="00020995">
        <w:rPr>
          <w:i/>
        </w:rPr>
        <w:t>The Death of a Christian: The Order of Christian Funerals</w:t>
      </w:r>
      <w:r w:rsidR="00C20D71">
        <w:t>, (</w:t>
      </w:r>
      <w:r w:rsidR="00013676">
        <w:t>Min</w:t>
      </w:r>
      <w:r w:rsidR="00216C6F">
        <w:t>nesota</w:t>
      </w:r>
      <w:r w:rsidR="003100B0">
        <w:t>: Liturgical Press, 1980) p. 182.</w:t>
      </w:r>
      <w:bookmarkEnd w:id="7"/>
    </w:p>
  </w:footnote>
  <w:footnote w:id="14">
    <w:p w14:paraId="6DBF4148" w14:textId="41DB693B" w:rsidR="00182F1F" w:rsidRPr="00606CF1" w:rsidRDefault="00182F1F">
      <w:pPr>
        <w:pStyle w:val="FootnoteText"/>
        <w:rPr>
          <w:i/>
        </w:rPr>
      </w:pPr>
      <w:r>
        <w:rPr>
          <w:rStyle w:val="FootnoteReference"/>
        </w:rPr>
        <w:footnoteRef/>
      </w:r>
      <w:r>
        <w:t xml:space="preserve"> </w:t>
      </w:r>
      <w:r w:rsidR="00541959">
        <w:t>British Lib</w:t>
      </w:r>
      <w:r w:rsidR="00606CF1">
        <w:t xml:space="preserve">rary, </w:t>
      </w:r>
      <w:r w:rsidR="00554421">
        <w:rPr>
          <w:i/>
        </w:rPr>
        <w:t>bl.uk</w:t>
      </w:r>
      <w:r w:rsidR="00BF4426">
        <w:rPr>
          <w:i/>
        </w:rPr>
        <w:t>,</w:t>
      </w:r>
      <w:r w:rsidR="00A10EB7">
        <w:rPr>
          <w:i/>
        </w:rPr>
        <w:t xml:space="preserve"> </w:t>
      </w:r>
      <w:hyperlink r:id="rId1" w:history="1">
        <w:r w:rsidR="003F49BF" w:rsidRPr="001D5723">
          <w:rPr>
            <w:rStyle w:val="Hyperlink"/>
          </w:rPr>
          <w:t>https://www.bl.uk/collection-items/painting-of-purgatory-1454</w:t>
        </w:r>
      </w:hyperlink>
      <w:r w:rsidR="003F49BF">
        <w:t xml:space="preserve"> [</w:t>
      </w:r>
      <w:r w:rsidR="00FC6AA4">
        <w:t>A</w:t>
      </w:r>
      <w:r w:rsidR="003F49BF">
        <w:t>ccessed</w:t>
      </w:r>
      <w:r w:rsidR="00EF52D3">
        <w:t xml:space="preserve"> 8</w:t>
      </w:r>
      <w:r w:rsidR="00EF52D3" w:rsidRPr="00EF52D3">
        <w:rPr>
          <w:vertAlign w:val="superscript"/>
        </w:rPr>
        <w:t>th</w:t>
      </w:r>
      <w:r w:rsidR="00EF52D3">
        <w:t xml:space="preserve"> October 2018].</w:t>
      </w:r>
      <w:r w:rsidR="00BF4426">
        <w:rPr>
          <w:i/>
        </w:rPr>
        <w:t xml:space="preserve"> </w:t>
      </w:r>
      <w:r w:rsidR="00554421">
        <w:rPr>
          <w:i/>
        </w:rPr>
        <w:t xml:space="preserve"> </w:t>
      </w:r>
    </w:p>
  </w:footnote>
  <w:footnote w:id="15">
    <w:p w14:paraId="5CB18B3D" w14:textId="26272F36" w:rsidR="00CA32DF" w:rsidRDefault="00CA32DF">
      <w:pPr>
        <w:pStyle w:val="FootnoteText"/>
      </w:pPr>
      <w:r>
        <w:rPr>
          <w:rStyle w:val="FootnoteReference"/>
        </w:rPr>
        <w:footnoteRef/>
      </w:r>
      <w:r>
        <w:t xml:space="preserve"> </w:t>
      </w:r>
      <w:proofErr w:type="spellStart"/>
      <w:r w:rsidR="00074266" w:rsidRPr="00074266">
        <w:t>Enguerrand</w:t>
      </w:r>
      <w:proofErr w:type="spellEnd"/>
      <w:r w:rsidR="00074266" w:rsidRPr="00074266">
        <w:t xml:space="preserve"> </w:t>
      </w:r>
      <w:proofErr w:type="spellStart"/>
      <w:r w:rsidR="00074266" w:rsidRPr="00074266">
        <w:t>Quarton</w:t>
      </w:r>
      <w:proofErr w:type="spellEnd"/>
      <w:r w:rsidR="00074266" w:rsidRPr="00074266">
        <w:t xml:space="preserve">, The Coronation of the Virgin, 1454, </w:t>
      </w:r>
      <w:proofErr w:type="spellStart"/>
      <w:r w:rsidR="00074266" w:rsidRPr="00074266">
        <w:t>Musée</w:t>
      </w:r>
      <w:proofErr w:type="spellEnd"/>
      <w:r w:rsidR="00074266" w:rsidRPr="00074266">
        <w:t xml:space="preserve"> De </w:t>
      </w:r>
      <w:proofErr w:type="spellStart"/>
      <w:r w:rsidR="00074266" w:rsidRPr="00074266">
        <w:t>L'Hospice</w:t>
      </w:r>
      <w:proofErr w:type="spellEnd"/>
      <w:r w:rsidR="00074266" w:rsidRPr="00074266">
        <w:t>, Lille, France. https://www.bl.uk/collection-items/painting-of-purgatory-1454. [Accessed 8th October 2018].</w:t>
      </w:r>
    </w:p>
  </w:footnote>
  <w:footnote w:id="16">
    <w:p w14:paraId="19D34C7F" w14:textId="3F17481E" w:rsidR="00A73D72" w:rsidRDefault="00A73D72" w:rsidP="00A73D72">
      <w:pPr>
        <w:pStyle w:val="FootnoteText"/>
      </w:pPr>
      <w:r>
        <w:rPr>
          <w:rStyle w:val="FootnoteReference"/>
        </w:rPr>
        <w:footnoteRef/>
      </w:r>
      <w:r>
        <w:t xml:space="preserve"> </w:t>
      </w:r>
      <w:r w:rsidR="00E40781">
        <w:t>Ibid.</w:t>
      </w:r>
    </w:p>
  </w:footnote>
  <w:footnote w:id="17">
    <w:p w14:paraId="1C09DFAA" w14:textId="2AA5E02A" w:rsidR="00D50CB5" w:rsidRDefault="00D50CB5">
      <w:pPr>
        <w:pStyle w:val="FootnoteText"/>
      </w:pPr>
      <w:r>
        <w:rPr>
          <w:rStyle w:val="FootnoteReference"/>
        </w:rPr>
        <w:footnoteRef/>
      </w:r>
      <w:r>
        <w:t xml:space="preserve"> </w:t>
      </w:r>
      <w:r w:rsidR="00AB3DA8">
        <w:t>Aries</w:t>
      </w:r>
      <w:r w:rsidR="00085816">
        <w:t>,</w:t>
      </w:r>
      <w:r w:rsidR="00A06951">
        <w:t xml:space="preserve"> Western </w:t>
      </w:r>
      <w:r w:rsidR="00085816">
        <w:t>Attitudes</w:t>
      </w:r>
      <w:r w:rsidR="00B804E0">
        <w:t>.</w:t>
      </w:r>
      <w:r w:rsidR="00AB3DA8">
        <w:t xml:space="preserve"> </w:t>
      </w:r>
      <w:r w:rsidR="00B804E0">
        <w:t>P.</w:t>
      </w:r>
      <w:r w:rsidR="00AB3DA8">
        <w:t>32</w:t>
      </w:r>
      <w:r w:rsidR="00B804E0">
        <w:t>.</w:t>
      </w:r>
    </w:p>
  </w:footnote>
  <w:footnote w:id="18">
    <w:p w14:paraId="5FD8A73A" w14:textId="1F07F1D7" w:rsidR="00FD7D18" w:rsidRDefault="00FD7D18">
      <w:pPr>
        <w:pStyle w:val="FootnoteText"/>
      </w:pPr>
      <w:r>
        <w:rPr>
          <w:rStyle w:val="FootnoteReference"/>
        </w:rPr>
        <w:footnoteRef/>
      </w:r>
      <w:r>
        <w:t xml:space="preserve"> </w:t>
      </w:r>
      <w:bookmarkStart w:id="9" w:name="_Hlk527368195"/>
      <w:r w:rsidR="00B03D3E">
        <w:t xml:space="preserve">M. Barber, </w:t>
      </w:r>
      <w:r w:rsidR="00CF054D">
        <w:rPr>
          <w:i/>
        </w:rPr>
        <w:t>The Two Cities: Medieval Europe 10</w:t>
      </w:r>
      <w:r w:rsidR="002559A5">
        <w:rPr>
          <w:i/>
        </w:rPr>
        <w:t>50-</w:t>
      </w:r>
      <w:r w:rsidR="002559A5" w:rsidRPr="009B573B">
        <w:t>1320</w:t>
      </w:r>
      <w:r w:rsidR="009B573B">
        <w:t xml:space="preserve"> 2</w:t>
      </w:r>
      <w:r w:rsidR="009B573B" w:rsidRPr="009B573B">
        <w:rPr>
          <w:vertAlign w:val="superscript"/>
        </w:rPr>
        <w:t>nd</w:t>
      </w:r>
      <w:r w:rsidR="009B573B">
        <w:t xml:space="preserve"> edition (</w:t>
      </w:r>
      <w:r w:rsidR="00CC5D99">
        <w:t xml:space="preserve">Abingdon: Routledge, </w:t>
      </w:r>
      <w:r w:rsidR="00BA3664">
        <w:t xml:space="preserve">1992) p. </w:t>
      </w:r>
      <w:r w:rsidR="00D334E0">
        <w:t>279-280.</w:t>
      </w:r>
      <w:bookmarkEnd w:id="9"/>
    </w:p>
  </w:footnote>
  <w:footnote w:id="19">
    <w:p w14:paraId="08C62AD0" w14:textId="27903E32" w:rsidR="00C261FE" w:rsidRPr="003F7800" w:rsidRDefault="00C261FE">
      <w:pPr>
        <w:pStyle w:val="FootnoteText"/>
      </w:pPr>
      <w:r>
        <w:rPr>
          <w:rStyle w:val="FootnoteReference"/>
        </w:rPr>
        <w:footnoteRef/>
      </w:r>
      <w:r>
        <w:t xml:space="preserve"> </w:t>
      </w:r>
      <w:bookmarkStart w:id="10" w:name="_Hlk527410369"/>
      <w:r w:rsidR="001C1A15">
        <w:t>C. Daniel,</w:t>
      </w:r>
      <w:r w:rsidR="005755BF">
        <w:t xml:space="preserve"> ‘</w:t>
      </w:r>
      <w:r w:rsidR="005755BF">
        <w:rPr>
          <w:i/>
        </w:rPr>
        <w:t>Death and Burial in Medieval England</w:t>
      </w:r>
      <w:r w:rsidR="00052BB1">
        <w:rPr>
          <w:i/>
        </w:rPr>
        <w:t xml:space="preserve"> 1066-1550</w:t>
      </w:r>
      <w:r w:rsidR="001815B5">
        <w:rPr>
          <w:i/>
        </w:rPr>
        <w:t>’</w:t>
      </w:r>
      <w:r w:rsidR="00052BB1">
        <w:rPr>
          <w:i/>
        </w:rPr>
        <w:t xml:space="preserve"> </w:t>
      </w:r>
      <w:r w:rsidR="00052BB1">
        <w:t>(</w:t>
      </w:r>
      <w:r w:rsidR="00687896">
        <w:t>London: Routledge, 1997)</w:t>
      </w:r>
      <w:r w:rsidR="003F7800">
        <w:rPr>
          <w:i/>
        </w:rPr>
        <w:t xml:space="preserve"> </w:t>
      </w:r>
      <w:bookmarkEnd w:id="10"/>
      <w:r w:rsidR="003F7800">
        <w:t>p. 3-12.</w:t>
      </w:r>
    </w:p>
  </w:footnote>
  <w:footnote w:id="20">
    <w:p w14:paraId="64267CC0" w14:textId="76BDA17B" w:rsidR="00A90B54" w:rsidRDefault="00A90B54">
      <w:pPr>
        <w:pStyle w:val="FootnoteText"/>
      </w:pPr>
      <w:r>
        <w:rPr>
          <w:rStyle w:val="FootnoteReference"/>
        </w:rPr>
        <w:footnoteRef/>
      </w:r>
      <w:r>
        <w:t xml:space="preserve"> </w:t>
      </w:r>
      <w:r w:rsidR="003F7800">
        <w:t>Ibid.</w:t>
      </w:r>
    </w:p>
  </w:footnote>
  <w:footnote w:id="21">
    <w:p w14:paraId="3696849F" w14:textId="0BC74563" w:rsidR="009202EE" w:rsidRDefault="009202EE">
      <w:pPr>
        <w:pStyle w:val="FootnoteText"/>
      </w:pPr>
      <w:r>
        <w:rPr>
          <w:rStyle w:val="FootnoteReference"/>
        </w:rPr>
        <w:footnoteRef/>
      </w:r>
      <w:r>
        <w:t xml:space="preserve"> </w:t>
      </w:r>
      <w:r w:rsidR="003F7800">
        <w:t>Ibid.</w:t>
      </w:r>
    </w:p>
  </w:footnote>
  <w:footnote w:id="22">
    <w:p w14:paraId="70AF6181" w14:textId="1854EAB2" w:rsidR="00CD1250" w:rsidRDefault="00CD1250">
      <w:pPr>
        <w:pStyle w:val="FootnoteText"/>
      </w:pPr>
      <w:r>
        <w:rPr>
          <w:rStyle w:val="FootnoteReference"/>
        </w:rPr>
        <w:footnoteRef/>
      </w:r>
      <w:r w:rsidR="00744A8D">
        <w:t xml:space="preserve"> </w:t>
      </w:r>
      <w:bookmarkStart w:id="11" w:name="_Hlk527410784"/>
      <w:r w:rsidR="00A9775A">
        <w:t xml:space="preserve">A </w:t>
      </w:r>
      <w:r w:rsidR="00A9775A">
        <w:rPr>
          <w:i/>
        </w:rPr>
        <w:t>Scene in Hell</w:t>
      </w:r>
      <w:r w:rsidR="00777B00">
        <w:rPr>
          <w:i/>
        </w:rPr>
        <w:t>,</w:t>
      </w:r>
      <w:r w:rsidR="00777B00">
        <w:t xml:space="preserve"> [manuscript]</w:t>
      </w:r>
      <w:r w:rsidR="00565551">
        <w:t xml:space="preserve">. </w:t>
      </w:r>
      <w:r w:rsidR="00C31F28">
        <w:t>British Library</w:t>
      </w:r>
      <w:r w:rsidR="008D0E56">
        <w:t>, London.</w:t>
      </w:r>
      <w:r>
        <w:t xml:space="preserve"> </w:t>
      </w:r>
      <w:hyperlink r:id="rId2" w:history="1">
        <w:r w:rsidR="000F34EF" w:rsidRPr="001D5723">
          <w:rPr>
            <w:rStyle w:val="Hyperlink"/>
          </w:rPr>
          <w:t>https://www.bl.uk/collection-items/illustration-of-a-scene-in-hell-from-a-book-of-hours</w:t>
        </w:r>
      </w:hyperlink>
      <w:r w:rsidR="006B05C3">
        <w:t xml:space="preserve"> (accessed 8</w:t>
      </w:r>
      <w:r w:rsidR="006B05C3" w:rsidRPr="006B05C3">
        <w:rPr>
          <w:vertAlign w:val="superscript"/>
        </w:rPr>
        <w:t>th</w:t>
      </w:r>
      <w:r w:rsidR="006B05C3">
        <w:t xml:space="preserve"> October 2018).</w:t>
      </w:r>
      <w:bookmarkEnd w:id="11"/>
    </w:p>
  </w:footnote>
  <w:footnote w:id="23">
    <w:p w14:paraId="19AB3243" w14:textId="5AF5085A" w:rsidR="008F7415" w:rsidRDefault="008F7415">
      <w:pPr>
        <w:pStyle w:val="FootnoteText"/>
      </w:pPr>
      <w:r>
        <w:rPr>
          <w:rStyle w:val="FootnoteReference"/>
        </w:rPr>
        <w:footnoteRef/>
      </w:r>
      <w:r>
        <w:t xml:space="preserve"> </w:t>
      </w:r>
      <w:r w:rsidR="000F34EF">
        <w:t>Ibid.</w:t>
      </w:r>
    </w:p>
  </w:footnote>
  <w:footnote w:id="24">
    <w:p w14:paraId="6991E04C" w14:textId="514FF224" w:rsidR="007E6D31" w:rsidRDefault="007E6D31" w:rsidP="007E6D31">
      <w:pPr>
        <w:pStyle w:val="FootnoteText"/>
      </w:pPr>
      <w:r>
        <w:rPr>
          <w:rStyle w:val="FootnoteReference"/>
        </w:rPr>
        <w:footnoteRef/>
      </w:r>
      <w:r w:rsidR="006C68FC">
        <w:t xml:space="preserve"> </w:t>
      </w:r>
      <w:r w:rsidR="00F8669C">
        <w:t xml:space="preserve">Stanford </w:t>
      </w:r>
      <w:proofErr w:type="spellStart"/>
      <w:r w:rsidR="00F8669C">
        <w:t>Encyclopedia</w:t>
      </w:r>
      <w:proofErr w:type="spellEnd"/>
      <w:r w:rsidR="00F8669C">
        <w:t xml:space="preserve"> of Philosophy</w:t>
      </w:r>
      <w:r w:rsidR="002C3B5C">
        <w:t>,</w:t>
      </w:r>
      <w:r w:rsidR="001E53C3">
        <w:t xml:space="preserve"> 2001, </w:t>
      </w:r>
      <w:hyperlink r:id="rId3" w:history="1">
        <w:r w:rsidR="00544CC9" w:rsidRPr="001D5723">
          <w:rPr>
            <w:rStyle w:val="Hyperlink"/>
          </w:rPr>
          <w:t>h</w:t>
        </w:r>
        <w:r w:rsidR="00544CC9" w:rsidRPr="001D5723">
          <w:rPr>
            <w:rStyle w:val="Hyperlink"/>
          </w:rPr>
          <w:t>ttps://plato.stanford.edu/entries/dante/#Lif</w:t>
        </w:r>
      </w:hyperlink>
      <w:r w:rsidR="00544CC9">
        <w:t xml:space="preserve"> [Accessed 9</w:t>
      </w:r>
      <w:r w:rsidR="00544CC9" w:rsidRPr="00544CC9">
        <w:rPr>
          <w:vertAlign w:val="superscript"/>
        </w:rPr>
        <w:t>th</w:t>
      </w:r>
      <w:r w:rsidR="00544CC9">
        <w:t xml:space="preserve"> October 2018].</w:t>
      </w:r>
    </w:p>
  </w:footnote>
  <w:footnote w:id="25">
    <w:p w14:paraId="1C56B487" w14:textId="5161031A" w:rsidR="007E6D31" w:rsidRPr="00042CB6" w:rsidRDefault="007E6D31" w:rsidP="007E6D31">
      <w:pPr>
        <w:pStyle w:val="FootnoteText"/>
      </w:pPr>
      <w:r>
        <w:rPr>
          <w:rStyle w:val="FootnoteReference"/>
        </w:rPr>
        <w:footnoteRef/>
      </w:r>
      <w:r>
        <w:t xml:space="preserve"> </w:t>
      </w:r>
      <w:r w:rsidR="007B3F02">
        <w:t>E. Peters, ‘</w:t>
      </w:r>
      <w:r w:rsidR="00CF4B73">
        <w:t xml:space="preserve">The Shadowy, Violent </w:t>
      </w:r>
      <w:r w:rsidR="00FD17B3">
        <w:t>Perimeter: Dante Enters Florentine Political Life</w:t>
      </w:r>
      <w:r w:rsidR="00DB1AD7">
        <w:t xml:space="preserve">’ </w:t>
      </w:r>
      <w:r w:rsidR="00DB1AD7">
        <w:rPr>
          <w:i/>
        </w:rPr>
        <w:t>Dante Studies with the Annual Report of the Dante Society</w:t>
      </w:r>
      <w:r w:rsidR="00042CB6">
        <w:rPr>
          <w:i/>
        </w:rPr>
        <w:t xml:space="preserve">, </w:t>
      </w:r>
      <w:r w:rsidR="00042CB6">
        <w:t>113 (1995)</w:t>
      </w:r>
      <w:r w:rsidR="00B343D1">
        <w:t>, 69-87 (p. 72-74</w:t>
      </w:r>
      <w:r w:rsidR="00784743">
        <w:t>).</w:t>
      </w:r>
    </w:p>
  </w:footnote>
  <w:footnote w:id="26">
    <w:p w14:paraId="45586E9E" w14:textId="75F8E5A6" w:rsidR="007E6D31" w:rsidRDefault="007E6D31" w:rsidP="007E6D31">
      <w:pPr>
        <w:pStyle w:val="FootnoteText"/>
      </w:pPr>
      <w:r>
        <w:rPr>
          <w:rStyle w:val="FootnoteReference"/>
        </w:rPr>
        <w:footnoteRef/>
      </w:r>
      <w:r>
        <w:t xml:space="preserve"> </w:t>
      </w:r>
      <w:bookmarkStart w:id="12" w:name="_Hlk527412079"/>
      <w:r w:rsidR="00764AE9">
        <w:t xml:space="preserve">A. </w:t>
      </w:r>
      <w:r w:rsidR="00584DCB">
        <w:t>Dante</w:t>
      </w:r>
      <w:r w:rsidR="00E079FD">
        <w:t xml:space="preserve">, </w:t>
      </w:r>
      <w:r w:rsidR="00E079FD">
        <w:rPr>
          <w:i/>
        </w:rPr>
        <w:t>The Divine Comedy</w:t>
      </w:r>
      <w:r w:rsidR="005B414A" w:rsidRPr="00D0099F">
        <w:t xml:space="preserve"> (trans) by C. S. Singleton</w:t>
      </w:r>
      <w:r w:rsidR="00355081">
        <w:t xml:space="preserve"> (</w:t>
      </w:r>
      <w:r w:rsidR="00176A51">
        <w:t>New Jersey: Princeton University Press</w:t>
      </w:r>
      <w:r w:rsidR="00C42EEE">
        <w:t xml:space="preserve"> 1970). p. </w:t>
      </w:r>
      <w:r w:rsidR="00584DCB">
        <w:t>4</w:t>
      </w:r>
      <w:r w:rsidR="00FA660D">
        <w:t>9</w:t>
      </w:r>
      <w:r w:rsidR="00C42EEE">
        <w:t>.</w:t>
      </w:r>
      <w:bookmarkEnd w:id="12"/>
    </w:p>
  </w:footnote>
  <w:footnote w:id="27">
    <w:p w14:paraId="2DC76DC5" w14:textId="614691C3" w:rsidR="0021466F" w:rsidRDefault="0021466F">
      <w:pPr>
        <w:pStyle w:val="FootnoteText"/>
      </w:pPr>
      <w:r>
        <w:rPr>
          <w:rStyle w:val="FootnoteReference"/>
        </w:rPr>
        <w:footnoteRef/>
      </w:r>
      <w:r>
        <w:t xml:space="preserve"> </w:t>
      </w:r>
      <w:r w:rsidR="00D25D14">
        <w:t xml:space="preserve">Dante, Inferno, p. </w:t>
      </w:r>
      <w:r w:rsidR="004655DC">
        <w:t>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994A5" w14:textId="71860A54" w:rsidR="00551D12" w:rsidRDefault="00551D12">
    <w:pPr>
      <w:pStyle w:val="Header"/>
    </w:pPr>
    <w:r>
      <w:t>Lee Perkins</w:t>
    </w:r>
    <w:r>
      <w:tab/>
      <w:t>Medieval Studies</w:t>
    </w:r>
    <w:r>
      <w:tab/>
      <w:t>1711094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D12"/>
    <w:rsid w:val="00003ECE"/>
    <w:rsid w:val="00007737"/>
    <w:rsid w:val="00011D70"/>
    <w:rsid w:val="0001308D"/>
    <w:rsid w:val="00013676"/>
    <w:rsid w:val="00014878"/>
    <w:rsid w:val="000158AB"/>
    <w:rsid w:val="00015BC0"/>
    <w:rsid w:val="00016257"/>
    <w:rsid w:val="00016C15"/>
    <w:rsid w:val="00020995"/>
    <w:rsid w:val="0002103A"/>
    <w:rsid w:val="000237F4"/>
    <w:rsid w:val="00037E49"/>
    <w:rsid w:val="00042CB6"/>
    <w:rsid w:val="00044E70"/>
    <w:rsid w:val="0005051D"/>
    <w:rsid w:val="00052BB1"/>
    <w:rsid w:val="000533B1"/>
    <w:rsid w:val="0005690A"/>
    <w:rsid w:val="0006085B"/>
    <w:rsid w:val="0006148F"/>
    <w:rsid w:val="00061D11"/>
    <w:rsid w:val="00063325"/>
    <w:rsid w:val="00063EDD"/>
    <w:rsid w:val="000669FC"/>
    <w:rsid w:val="000674BB"/>
    <w:rsid w:val="00071140"/>
    <w:rsid w:val="00074266"/>
    <w:rsid w:val="000823D4"/>
    <w:rsid w:val="00085816"/>
    <w:rsid w:val="00086B59"/>
    <w:rsid w:val="000877A2"/>
    <w:rsid w:val="00092041"/>
    <w:rsid w:val="00093B03"/>
    <w:rsid w:val="000A6DB9"/>
    <w:rsid w:val="000A746D"/>
    <w:rsid w:val="000A7FF1"/>
    <w:rsid w:val="000B2917"/>
    <w:rsid w:val="000B4520"/>
    <w:rsid w:val="000B7406"/>
    <w:rsid w:val="000B75F8"/>
    <w:rsid w:val="000C1B2A"/>
    <w:rsid w:val="000F2839"/>
    <w:rsid w:val="000F34EF"/>
    <w:rsid w:val="001021DF"/>
    <w:rsid w:val="00102CE4"/>
    <w:rsid w:val="00106AA9"/>
    <w:rsid w:val="00107D97"/>
    <w:rsid w:val="001122A7"/>
    <w:rsid w:val="001125F3"/>
    <w:rsid w:val="00112738"/>
    <w:rsid w:val="001129BD"/>
    <w:rsid w:val="00112C3E"/>
    <w:rsid w:val="00115506"/>
    <w:rsid w:val="001159F2"/>
    <w:rsid w:val="00117C2B"/>
    <w:rsid w:val="00121008"/>
    <w:rsid w:val="00127489"/>
    <w:rsid w:val="00131FEE"/>
    <w:rsid w:val="001336D0"/>
    <w:rsid w:val="00135172"/>
    <w:rsid w:val="00142921"/>
    <w:rsid w:val="0014591E"/>
    <w:rsid w:val="00147AFD"/>
    <w:rsid w:val="00156DA5"/>
    <w:rsid w:val="00157C55"/>
    <w:rsid w:val="001604BB"/>
    <w:rsid w:val="001721F5"/>
    <w:rsid w:val="001726B8"/>
    <w:rsid w:val="00175DFE"/>
    <w:rsid w:val="00176A51"/>
    <w:rsid w:val="001815B5"/>
    <w:rsid w:val="001827E2"/>
    <w:rsid w:val="00182F1F"/>
    <w:rsid w:val="00183E29"/>
    <w:rsid w:val="001912DD"/>
    <w:rsid w:val="00195E86"/>
    <w:rsid w:val="001A1FAB"/>
    <w:rsid w:val="001A6C8C"/>
    <w:rsid w:val="001A7E15"/>
    <w:rsid w:val="001B1661"/>
    <w:rsid w:val="001C1A15"/>
    <w:rsid w:val="001C4B0D"/>
    <w:rsid w:val="001C7593"/>
    <w:rsid w:val="001D01C1"/>
    <w:rsid w:val="001D0497"/>
    <w:rsid w:val="001D180B"/>
    <w:rsid w:val="001D2696"/>
    <w:rsid w:val="001D4BB9"/>
    <w:rsid w:val="001D6CD7"/>
    <w:rsid w:val="001E0EF6"/>
    <w:rsid w:val="001E28B6"/>
    <w:rsid w:val="001E35AD"/>
    <w:rsid w:val="001E53C3"/>
    <w:rsid w:val="001F3782"/>
    <w:rsid w:val="001F70BE"/>
    <w:rsid w:val="001F7DB7"/>
    <w:rsid w:val="00201123"/>
    <w:rsid w:val="00201432"/>
    <w:rsid w:val="00205311"/>
    <w:rsid w:val="002129FD"/>
    <w:rsid w:val="0021466F"/>
    <w:rsid w:val="00215EAB"/>
    <w:rsid w:val="00216424"/>
    <w:rsid w:val="00216C6F"/>
    <w:rsid w:val="0023688C"/>
    <w:rsid w:val="00243790"/>
    <w:rsid w:val="0024789C"/>
    <w:rsid w:val="00247F86"/>
    <w:rsid w:val="0025126A"/>
    <w:rsid w:val="002513E8"/>
    <w:rsid w:val="00252A40"/>
    <w:rsid w:val="002559A5"/>
    <w:rsid w:val="00263008"/>
    <w:rsid w:val="0026556F"/>
    <w:rsid w:val="00271DA1"/>
    <w:rsid w:val="00275064"/>
    <w:rsid w:val="0028374A"/>
    <w:rsid w:val="00285CFC"/>
    <w:rsid w:val="0029186B"/>
    <w:rsid w:val="00293F71"/>
    <w:rsid w:val="00297EBC"/>
    <w:rsid w:val="002A7433"/>
    <w:rsid w:val="002B1ECE"/>
    <w:rsid w:val="002B222A"/>
    <w:rsid w:val="002B5E01"/>
    <w:rsid w:val="002B644D"/>
    <w:rsid w:val="002B69DD"/>
    <w:rsid w:val="002B78B3"/>
    <w:rsid w:val="002C150D"/>
    <w:rsid w:val="002C2D0D"/>
    <w:rsid w:val="002C3B5C"/>
    <w:rsid w:val="002C488C"/>
    <w:rsid w:val="002C6FE1"/>
    <w:rsid w:val="002D05D2"/>
    <w:rsid w:val="002D0B44"/>
    <w:rsid w:val="002E1987"/>
    <w:rsid w:val="002F4073"/>
    <w:rsid w:val="002F40CF"/>
    <w:rsid w:val="002F473A"/>
    <w:rsid w:val="002F72CE"/>
    <w:rsid w:val="00300638"/>
    <w:rsid w:val="00302578"/>
    <w:rsid w:val="0030621D"/>
    <w:rsid w:val="003076CF"/>
    <w:rsid w:val="003079AA"/>
    <w:rsid w:val="003100B0"/>
    <w:rsid w:val="0031034A"/>
    <w:rsid w:val="003108ED"/>
    <w:rsid w:val="0031137A"/>
    <w:rsid w:val="00311948"/>
    <w:rsid w:val="00320541"/>
    <w:rsid w:val="0032096B"/>
    <w:rsid w:val="00320E47"/>
    <w:rsid w:val="00335029"/>
    <w:rsid w:val="003377E5"/>
    <w:rsid w:val="00344535"/>
    <w:rsid w:val="00345A0F"/>
    <w:rsid w:val="00346C30"/>
    <w:rsid w:val="003504CD"/>
    <w:rsid w:val="003520E6"/>
    <w:rsid w:val="003543F9"/>
    <w:rsid w:val="00355081"/>
    <w:rsid w:val="00355652"/>
    <w:rsid w:val="0036115E"/>
    <w:rsid w:val="003638C6"/>
    <w:rsid w:val="003705CB"/>
    <w:rsid w:val="00370BCB"/>
    <w:rsid w:val="003831DC"/>
    <w:rsid w:val="003907EC"/>
    <w:rsid w:val="00392341"/>
    <w:rsid w:val="003931CB"/>
    <w:rsid w:val="00396137"/>
    <w:rsid w:val="00396482"/>
    <w:rsid w:val="003B477B"/>
    <w:rsid w:val="003B671B"/>
    <w:rsid w:val="003C1CC4"/>
    <w:rsid w:val="003C2C00"/>
    <w:rsid w:val="003C60A4"/>
    <w:rsid w:val="003D0348"/>
    <w:rsid w:val="003D0807"/>
    <w:rsid w:val="003D2D9B"/>
    <w:rsid w:val="003E0556"/>
    <w:rsid w:val="003F2A6C"/>
    <w:rsid w:val="003F2EE9"/>
    <w:rsid w:val="003F49BF"/>
    <w:rsid w:val="003F72B1"/>
    <w:rsid w:val="003F7800"/>
    <w:rsid w:val="00402B10"/>
    <w:rsid w:val="004069BD"/>
    <w:rsid w:val="00406D37"/>
    <w:rsid w:val="00406F46"/>
    <w:rsid w:val="004103E2"/>
    <w:rsid w:val="004251FF"/>
    <w:rsid w:val="004276C2"/>
    <w:rsid w:val="00433CFE"/>
    <w:rsid w:val="004345E2"/>
    <w:rsid w:val="00435D42"/>
    <w:rsid w:val="004433F8"/>
    <w:rsid w:val="0045754F"/>
    <w:rsid w:val="00463D6C"/>
    <w:rsid w:val="004655DC"/>
    <w:rsid w:val="00467E8F"/>
    <w:rsid w:val="00470A77"/>
    <w:rsid w:val="00471F10"/>
    <w:rsid w:val="00473C80"/>
    <w:rsid w:val="004764C1"/>
    <w:rsid w:val="004803F0"/>
    <w:rsid w:val="00480ACD"/>
    <w:rsid w:val="00485307"/>
    <w:rsid w:val="0048756C"/>
    <w:rsid w:val="004B0CB4"/>
    <w:rsid w:val="004B18B0"/>
    <w:rsid w:val="004B7C7B"/>
    <w:rsid w:val="004C2594"/>
    <w:rsid w:val="004C637B"/>
    <w:rsid w:val="004C7C47"/>
    <w:rsid w:val="004D2323"/>
    <w:rsid w:val="004D31B0"/>
    <w:rsid w:val="004E0415"/>
    <w:rsid w:val="004F09F1"/>
    <w:rsid w:val="004F7348"/>
    <w:rsid w:val="00500219"/>
    <w:rsid w:val="005041E8"/>
    <w:rsid w:val="00521122"/>
    <w:rsid w:val="005223B5"/>
    <w:rsid w:val="00522ED8"/>
    <w:rsid w:val="00527349"/>
    <w:rsid w:val="00531A85"/>
    <w:rsid w:val="005344DB"/>
    <w:rsid w:val="00541959"/>
    <w:rsid w:val="00541D78"/>
    <w:rsid w:val="00542BDD"/>
    <w:rsid w:val="00544C63"/>
    <w:rsid w:val="00544CC9"/>
    <w:rsid w:val="00544F32"/>
    <w:rsid w:val="00546423"/>
    <w:rsid w:val="00551302"/>
    <w:rsid w:val="0055191F"/>
    <w:rsid w:val="00551D12"/>
    <w:rsid w:val="00554421"/>
    <w:rsid w:val="005554D0"/>
    <w:rsid w:val="005603DD"/>
    <w:rsid w:val="00560BE3"/>
    <w:rsid w:val="005628E9"/>
    <w:rsid w:val="00565551"/>
    <w:rsid w:val="00566DEC"/>
    <w:rsid w:val="00567DBC"/>
    <w:rsid w:val="00567DC3"/>
    <w:rsid w:val="005755BF"/>
    <w:rsid w:val="00576815"/>
    <w:rsid w:val="00582E19"/>
    <w:rsid w:val="00584562"/>
    <w:rsid w:val="00584DCB"/>
    <w:rsid w:val="00597E65"/>
    <w:rsid w:val="005A28BB"/>
    <w:rsid w:val="005A440A"/>
    <w:rsid w:val="005A78D0"/>
    <w:rsid w:val="005B414A"/>
    <w:rsid w:val="005B4CFC"/>
    <w:rsid w:val="005B5EB5"/>
    <w:rsid w:val="005C312E"/>
    <w:rsid w:val="005C75A1"/>
    <w:rsid w:val="005D4928"/>
    <w:rsid w:val="005E7154"/>
    <w:rsid w:val="005F4BC5"/>
    <w:rsid w:val="00604525"/>
    <w:rsid w:val="00606CF1"/>
    <w:rsid w:val="00606F43"/>
    <w:rsid w:val="0061149D"/>
    <w:rsid w:val="006157C8"/>
    <w:rsid w:val="00621D3D"/>
    <w:rsid w:val="0062589A"/>
    <w:rsid w:val="00625B1A"/>
    <w:rsid w:val="00632820"/>
    <w:rsid w:val="00636BC0"/>
    <w:rsid w:val="00636EAF"/>
    <w:rsid w:val="00640C33"/>
    <w:rsid w:val="00642E89"/>
    <w:rsid w:val="00643231"/>
    <w:rsid w:val="0064350B"/>
    <w:rsid w:val="006444E9"/>
    <w:rsid w:val="0064573B"/>
    <w:rsid w:val="00651FAB"/>
    <w:rsid w:val="0065368D"/>
    <w:rsid w:val="00654498"/>
    <w:rsid w:val="00657CF0"/>
    <w:rsid w:val="00666EC3"/>
    <w:rsid w:val="00670664"/>
    <w:rsid w:val="0067115A"/>
    <w:rsid w:val="00672C26"/>
    <w:rsid w:val="006748D9"/>
    <w:rsid w:val="00674CA6"/>
    <w:rsid w:val="00675F16"/>
    <w:rsid w:val="006821DF"/>
    <w:rsid w:val="00683F9F"/>
    <w:rsid w:val="00687896"/>
    <w:rsid w:val="006945FC"/>
    <w:rsid w:val="00696864"/>
    <w:rsid w:val="006B05C3"/>
    <w:rsid w:val="006B3EDF"/>
    <w:rsid w:val="006B6533"/>
    <w:rsid w:val="006C0B90"/>
    <w:rsid w:val="006C4073"/>
    <w:rsid w:val="006C68FC"/>
    <w:rsid w:val="006C7292"/>
    <w:rsid w:val="006D5BCC"/>
    <w:rsid w:val="006E18B2"/>
    <w:rsid w:val="006E229B"/>
    <w:rsid w:val="006E37E1"/>
    <w:rsid w:val="006E3F3B"/>
    <w:rsid w:val="006E5477"/>
    <w:rsid w:val="006E57ED"/>
    <w:rsid w:val="006E63B2"/>
    <w:rsid w:val="006F0D6B"/>
    <w:rsid w:val="00702ABD"/>
    <w:rsid w:val="007047AE"/>
    <w:rsid w:val="007128F0"/>
    <w:rsid w:val="00715857"/>
    <w:rsid w:val="00715F39"/>
    <w:rsid w:val="0072268A"/>
    <w:rsid w:val="00723B41"/>
    <w:rsid w:val="007324AF"/>
    <w:rsid w:val="0073271F"/>
    <w:rsid w:val="00735AA4"/>
    <w:rsid w:val="00736CF9"/>
    <w:rsid w:val="00740186"/>
    <w:rsid w:val="007410DB"/>
    <w:rsid w:val="00742348"/>
    <w:rsid w:val="00742F9B"/>
    <w:rsid w:val="00744A8D"/>
    <w:rsid w:val="00744DDB"/>
    <w:rsid w:val="00745B74"/>
    <w:rsid w:val="00747329"/>
    <w:rsid w:val="00747D64"/>
    <w:rsid w:val="00755BCB"/>
    <w:rsid w:val="00764AE9"/>
    <w:rsid w:val="00767280"/>
    <w:rsid w:val="007677FC"/>
    <w:rsid w:val="00774EA3"/>
    <w:rsid w:val="00775ABC"/>
    <w:rsid w:val="007770EF"/>
    <w:rsid w:val="00777B00"/>
    <w:rsid w:val="00780936"/>
    <w:rsid w:val="00784743"/>
    <w:rsid w:val="00786373"/>
    <w:rsid w:val="00792AA8"/>
    <w:rsid w:val="00795751"/>
    <w:rsid w:val="007A2EEA"/>
    <w:rsid w:val="007A6606"/>
    <w:rsid w:val="007B02D6"/>
    <w:rsid w:val="007B3F02"/>
    <w:rsid w:val="007B4362"/>
    <w:rsid w:val="007B595A"/>
    <w:rsid w:val="007B5FC8"/>
    <w:rsid w:val="007B6E20"/>
    <w:rsid w:val="007C2CA4"/>
    <w:rsid w:val="007C49C8"/>
    <w:rsid w:val="007C583D"/>
    <w:rsid w:val="007C6B4D"/>
    <w:rsid w:val="007C74D1"/>
    <w:rsid w:val="007C7C53"/>
    <w:rsid w:val="007D0111"/>
    <w:rsid w:val="007D2C14"/>
    <w:rsid w:val="007D3692"/>
    <w:rsid w:val="007D3F56"/>
    <w:rsid w:val="007E2FCA"/>
    <w:rsid w:val="007E309D"/>
    <w:rsid w:val="007E6D31"/>
    <w:rsid w:val="007E7EBD"/>
    <w:rsid w:val="00806EBA"/>
    <w:rsid w:val="0081678C"/>
    <w:rsid w:val="00820632"/>
    <w:rsid w:val="0083522A"/>
    <w:rsid w:val="00836CE5"/>
    <w:rsid w:val="00844038"/>
    <w:rsid w:val="008457D7"/>
    <w:rsid w:val="00852CAE"/>
    <w:rsid w:val="008554B9"/>
    <w:rsid w:val="00860EDF"/>
    <w:rsid w:val="008613B0"/>
    <w:rsid w:val="00863E69"/>
    <w:rsid w:val="008640E3"/>
    <w:rsid w:val="0086459F"/>
    <w:rsid w:val="00864845"/>
    <w:rsid w:val="00867326"/>
    <w:rsid w:val="00870C8B"/>
    <w:rsid w:val="00882BB7"/>
    <w:rsid w:val="00885E53"/>
    <w:rsid w:val="008958A6"/>
    <w:rsid w:val="00896D67"/>
    <w:rsid w:val="008970FD"/>
    <w:rsid w:val="008A0B0D"/>
    <w:rsid w:val="008A326E"/>
    <w:rsid w:val="008B0595"/>
    <w:rsid w:val="008B2CA4"/>
    <w:rsid w:val="008B3905"/>
    <w:rsid w:val="008B51C0"/>
    <w:rsid w:val="008B75B5"/>
    <w:rsid w:val="008C1D73"/>
    <w:rsid w:val="008C21EA"/>
    <w:rsid w:val="008C2B7C"/>
    <w:rsid w:val="008C6F94"/>
    <w:rsid w:val="008C7A80"/>
    <w:rsid w:val="008C7BDF"/>
    <w:rsid w:val="008D0E56"/>
    <w:rsid w:val="008D126F"/>
    <w:rsid w:val="008D295D"/>
    <w:rsid w:val="008D7B1B"/>
    <w:rsid w:val="008E7904"/>
    <w:rsid w:val="008E7C27"/>
    <w:rsid w:val="008F0119"/>
    <w:rsid w:val="008F08FA"/>
    <w:rsid w:val="008F15F0"/>
    <w:rsid w:val="008F3B66"/>
    <w:rsid w:val="008F5BA4"/>
    <w:rsid w:val="008F68A9"/>
    <w:rsid w:val="008F69F2"/>
    <w:rsid w:val="008F7415"/>
    <w:rsid w:val="00906D5A"/>
    <w:rsid w:val="0091070F"/>
    <w:rsid w:val="00912719"/>
    <w:rsid w:val="00916E62"/>
    <w:rsid w:val="00917FB8"/>
    <w:rsid w:val="009202EE"/>
    <w:rsid w:val="00921048"/>
    <w:rsid w:val="00922C03"/>
    <w:rsid w:val="00926725"/>
    <w:rsid w:val="009352B5"/>
    <w:rsid w:val="009354F6"/>
    <w:rsid w:val="0094163B"/>
    <w:rsid w:val="00941C78"/>
    <w:rsid w:val="00943063"/>
    <w:rsid w:val="00944CBB"/>
    <w:rsid w:val="00951390"/>
    <w:rsid w:val="0097004A"/>
    <w:rsid w:val="00971CA1"/>
    <w:rsid w:val="0097244C"/>
    <w:rsid w:val="00973F14"/>
    <w:rsid w:val="009746E8"/>
    <w:rsid w:val="009748F8"/>
    <w:rsid w:val="00976C97"/>
    <w:rsid w:val="00982B74"/>
    <w:rsid w:val="00983AA8"/>
    <w:rsid w:val="0098419B"/>
    <w:rsid w:val="009863CD"/>
    <w:rsid w:val="0099233F"/>
    <w:rsid w:val="00993722"/>
    <w:rsid w:val="009961A9"/>
    <w:rsid w:val="009A09AA"/>
    <w:rsid w:val="009A2BE5"/>
    <w:rsid w:val="009A3189"/>
    <w:rsid w:val="009A5887"/>
    <w:rsid w:val="009B259B"/>
    <w:rsid w:val="009B573B"/>
    <w:rsid w:val="009B7898"/>
    <w:rsid w:val="009B7FE0"/>
    <w:rsid w:val="009C6142"/>
    <w:rsid w:val="009C74F9"/>
    <w:rsid w:val="009D3CC3"/>
    <w:rsid w:val="009D4C0A"/>
    <w:rsid w:val="009D53BC"/>
    <w:rsid w:val="009E28C3"/>
    <w:rsid w:val="009F17B0"/>
    <w:rsid w:val="009F307E"/>
    <w:rsid w:val="00A009F1"/>
    <w:rsid w:val="00A0532C"/>
    <w:rsid w:val="00A06951"/>
    <w:rsid w:val="00A10EB7"/>
    <w:rsid w:val="00A12585"/>
    <w:rsid w:val="00A13E54"/>
    <w:rsid w:val="00A155D9"/>
    <w:rsid w:val="00A213CB"/>
    <w:rsid w:val="00A25BB4"/>
    <w:rsid w:val="00A279A6"/>
    <w:rsid w:val="00A30F77"/>
    <w:rsid w:val="00A31EAA"/>
    <w:rsid w:val="00A33067"/>
    <w:rsid w:val="00A3560B"/>
    <w:rsid w:val="00A36A80"/>
    <w:rsid w:val="00A3741C"/>
    <w:rsid w:val="00A40FA7"/>
    <w:rsid w:val="00A428B9"/>
    <w:rsid w:val="00A445FD"/>
    <w:rsid w:val="00A52AA2"/>
    <w:rsid w:val="00A64CE6"/>
    <w:rsid w:val="00A72CA4"/>
    <w:rsid w:val="00A73D72"/>
    <w:rsid w:val="00A75075"/>
    <w:rsid w:val="00A76B40"/>
    <w:rsid w:val="00A77EC9"/>
    <w:rsid w:val="00A819C7"/>
    <w:rsid w:val="00A82D51"/>
    <w:rsid w:val="00A84E08"/>
    <w:rsid w:val="00A87CC6"/>
    <w:rsid w:val="00A90B54"/>
    <w:rsid w:val="00A9775A"/>
    <w:rsid w:val="00AA3AB3"/>
    <w:rsid w:val="00AA70F7"/>
    <w:rsid w:val="00AB1034"/>
    <w:rsid w:val="00AB11A4"/>
    <w:rsid w:val="00AB2F80"/>
    <w:rsid w:val="00AB3DA8"/>
    <w:rsid w:val="00AB410E"/>
    <w:rsid w:val="00AC0040"/>
    <w:rsid w:val="00AC1B06"/>
    <w:rsid w:val="00AC1C20"/>
    <w:rsid w:val="00AC4F24"/>
    <w:rsid w:val="00AC7325"/>
    <w:rsid w:val="00AD3302"/>
    <w:rsid w:val="00AD632A"/>
    <w:rsid w:val="00AE35D7"/>
    <w:rsid w:val="00AF03F3"/>
    <w:rsid w:val="00AF4495"/>
    <w:rsid w:val="00AF45E3"/>
    <w:rsid w:val="00AF67A1"/>
    <w:rsid w:val="00B00EA7"/>
    <w:rsid w:val="00B03D3E"/>
    <w:rsid w:val="00B05A9B"/>
    <w:rsid w:val="00B07EB0"/>
    <w:rsid w:val="00B167F1"/>
    <w:rsid w:val="00B239A6"/>
    <w:rsid w:val="00B265D1"/>
    <w:rsid w:val="00B337CE"/>
    <w:rsid w:val="00B33CC9"/>
    <w:rsid w:val="00B343D1"/>
    <w:rsid w:val="00B34F9B"/>
    <w:rsid w:val="00B4656E"/>
    <w:rsid w:val="00B5021A"/>
    <w:rsid w:val="00B55B7B"/>
    <w:rsid w:val="00B61D0D"/>
    <w:rsid w:val="00B72300"/>
    <w:rsid w:val="00B804E0"/>
    <w:rsid w:val="00B84476"/>
    <w:rsid w:val="00B873B2"/>
    <w:rsid w:val="00B87F51"/>
    <w:rsid w:val="00B94823"/>
    <w:rsid w:val="00B94D9F"/>
    <w:rsid w:val="00BA0586"/>
    <w:rsid w:val="00BA357E"/>
    <w:rsid w:val="00BA3664"/>
    <w:rsid w:val="00BA3F64"/>
    <w:rsid w:val="00BA7B51"/>
    <w:rsid w:val="00BB217B"/>
    <w:rsid w:val="00BC3E8D"/>
    <w:rsid w:val="00BD2DEB"/>
    <w:rsid w:val="00BD30D0"/>
    <w:rsid w:val="00BD4051"/>
    <w:rsid w:val="00BD5D70"/>
    <w:rsid w:val="00BD7566"/>
    <w:rsid w:val="00BE4BD1"/>
    <w:rsid w:val="00BF02D8"/>
    <w:rsid w:val="00BF1D8A"/>
    <w:rsid w:val="00BF1F5C"/>
    <w:rsid w:val="00BF4426"/>
    <w:rsid w:val="00BF598F"/>
    <w:rsid w:val="00C01562"/>
    <w:rsid w:val="00C02761"/>
    <w:rsid w:val="00C037DE"/>
    <w:rsid w:val="00C06A27"/>
    <w:rsid w:val="00C1549A"/>
    <w:rsid w:val="00C15ADF"/>
    <w:rsid w:val="00C20D71"/>
    <w:rsid w:val="00C261FE"/>
    <w:rsid w:val="00C27E97"/>
    <w:rsid w:val="00C31F28"/>
    <w:rsid w:val="00C3587E"/>
    <w:rsid w:val="00C42EEE"/>
    <w:rsid w:val="00C45204"/>
    <w:rsid w:val="00C459CC"/>
    <w:rsid w:val="00C510AA"/>
    <w:rsid w:val="00C51C23"/>
    <w:rsid w:val="00C52EAB"/>
    <w:rsid w:val="00C52F08"/>
    <w:rsid w:val="00C560E6"/>
    <w:rsid w:val="00C57751"/>
    <w:rsid w:val="00C60199"/>
    <w:rsid w:val="00C626D6"/>
    <w:rsid w:val="00C64EF1"/>
    <w:rsid w:val="00C65952"/>
    <w:rsid w:val="00C67095"/>
    <w:rsid w:val="00C75956"/>
    <w:rsid w:val="00C75DC0"/>
    <w:rsid w:val="00C8071B"/>
    <w:rsid w:val="00C9114B"/>
    <w:rsid w:val="00C93060"/>
    <w:rsid w:val="00C93370"/>
    <w:rsid w:val="00C93B38"/>
    <w:rsid w:val="00CA047C"/>
    <w:rsid w:val="00CA32DF"/>
    <w:rsid w:val="00CA42CF"/>
    <w:rsid w:val="00CA7399"/>
    <w:rsid w:val="00CB21E8"/>
    <w:rsid w:val="00CB46CE"/>
    <w:rsid w:val="00CB6846"/>
    <w:rsid w:val="00CB7E38"/>
    <w:rsid w:val="00CC227B"/>
    <w:rsid w:val="00CC5D99"/>
    <w:rsid w:val="00CC5EC8"/>
    <w:rsid w:val="00CD1250"/>
    <w:rsid w:val="00CD196A"/>
    <w:rsid w:val="00CE6485"/>
    <w:rsid w:val="00CF054D"/>
    <w:rsid w:val="00CF25BD"/>
    <w:rsid w:val="00CF4B73"/>
    <w:rsid w:val="00CF5A28"/>
    <w:rsid w:val="00D0099F"/>
    <w:rsid w:val="00D070AF"/>
    <w:rsid w:val="00D12659"/>
    <w:rsid w:val="00D146D2"/>
    <w:rsid w:val="00D14C7C"/>
    <w:rsid w:val="00D1558E"/>
    <w:rsid w:val="00D21291"/>
    <w:rsid w:val="00D214E4"/>
    <w:rsid w:val="00D2478C"/>
    <w:rsid w:val="00D25D14"/>
    <w:rsid w:val="00D2651B"/>
    <w:rsid w:val="00D27325"/>
    <w:rsid w:val="00D334DB"/>
    <w:rsid w:val="00D334E0"/>
    <w:rsid w:val="00D33BE7"/>
    <w:rsid w:val="00D3402A"/>
    <w:rsid w:val="00D374F6"/>
    <w:rsid w:val="00D4132D"/>
    <w:rsid w:val="00D46569"/>
    <w:rsid w:val="00D50CB5"/>
    <w:rsid w:val="00D63409"/>
    <w:rsid w:val="00D829CA"/>
    <w:rsid w:val="00D8760F"/>
    <w:rsid w:val="00D903E8"/>
    <w:rsid w:val="00D9133E"/>
    <w:rsid w:val="00D94E9D"/>
    <w:rsid w:val="00D951A2"/>
    <w:rsid w:val="00DA4A98"/>
    <w:rsid w:val="00DA6F82"/>
    <w:rsid w:val="00DA7B2A"/>
    <w:rsid w:val="00DB1AD7"/>
    <w:rsid w:val="00DB593F"/>
    <w:rsid w:val="00DC11A4"/>
    <w:rsid w:val="00DE1F99"/>
    <w:rsid w:val="00DE318A"/>
    <w:rsid w:val="00DE59F6"/>
    <w:rsid w:val="00DF48D0"/>
    <w:rsid w:val="00DF4BE1"/>
    <w:rsid w:val="00DF6D6C"/>
    <w:rsid w:val="00E019BD"/>
    <w:rsid w:val="00E07462"/>
    <w:rsid w:val="00E079FD"/>
    <w:rsid w:val="00E13CC4"/>
    <w:rsid w:val="00E1612B"/>
    <w:rsid w:val="00E17F19"/>
    <w:rsid w:val="00E22131"/>
    <w:rsid w:val="00E314D0"/>
    <w:rsid w:val="00E3334C"/>
    <w:rsid w:val="00E36B2C"/>
    <w:rsid w:val="00E40781"/>
    <w:rsid w:val="00E50254"/>
    <w:rsid w:val="00E516F5"/>
    <w:rsid w:val="00E60127"/>
    <w:rsid w:val="00E60A3E"/>
    <w:rsid w:val="00E6238F"/>
    <w:rsid w:val="00E66C1D"/>
    <w:rsid w:val="00E71BD1"/>
    <w:rsid w:val="00E80648"/>
    <w:rsid w:val="00E841A9"/>
    <w:rsid w:val="00E865F5"/>
    <w:rsid w:val="00E9122C"/>
    <w:rsid w:val="00E93762"/>
    <w:rsid w:val="00EA4D61"/>
    <w:rsid w:val="00EA6E9E"/>
    <w:rsid w:val="00EA7CEE"/>
    <w:rsid w:val="00EC5A11"/>
    <w:rsid w:val="00ED12C6"/>
    <w:rsid w:val="00ED47A8"/>
    <w:rsid w:val="00ED7175"/>
    <w:rsid w:val="00EE1220"/>
    <w:rsid w:val="00EE1FA3"/>
    <w:rsid w:val="00EE28A7"/>
    <w:rsid w:val="00EE2D2A"/>
    <w:rsid w:val="00EE2FAB"/>
    <w:rsid w:val="00EE550D"/>
    <w:rsid w:val="00EF071A"/>
    <w:rsid w:val="00EF3877"/>
    <w:rsid w:val="00EF4958"/>
    <w:rsid w:val="00EF4D74"/>
    <w:rsid w:val="00EF52D3"/>
    <w:rsid w:val="00EF65C1"/>
    <w:rsid w:val="00EF666E"/>
    <w:rsid w:val="00F0371F"/>
    <w:rsid w:val="00F03C15"/>
    <w:rsid w:val="00F1022C"/>
    <w:rsid w:val="00F12741"/>
    <w:rsid w:val="00F15445"/>
    <w:rsid w:val="00F20293"/>
    <w:rsid w:val="00F21103"/>
    <w:rsid w:val="00F214BB"/>
    <w:rsid w:val="00F21DE3"/>
    <w:rsid w:val="00F30EC8"/>
    <w:rsid w:val="00F329B3"/>
    <w:rsid w:val="00F32EEB"/>
    <w:rsid w:val="00F35ACF"/>
    <w:rsid w:val="00F424A6"/>
    <w:rsid w:val="00F46731"/>
    <w:rsid w:val="00F5042D"/>
    <w:rsid w:val="00F50518"/>
    <w:rsid w:val="00F60806"/>
    <w:rsid w:val="00F65645"/>
    <w:rsid w:val="00F67560"/>
    <w:rsid w:val="00F721AD"/>
    <w:rsid w:val="00F77AA4"/>
    <w:rsid w:val="00F8669C"/>
    <w:rsid w:val="00F90EFB"/>
    <w:rsid w:val="00F91DFA"/>
    <w:rsid w:val="00F96221"/>
    <w:rsid w:val="00FA51D2"/>
    <w:rsid w:val="00FA660D"/>
    <w:rsid w:val="00FC2D6A"/>
    <w:rsid w:val="00FC6AA4"/>
    <w:rsid w:val="00FD17B3"/>
    <w:rsid w:val="00FD193B"/>
    <w:rsid w:val="00FD7D18"/>
    <w:rsid w:val="00FE1717"/>
    <w:rsid w:val="00FE34A4"/>
    <w:rsid w:val="00FE52F4"/>
    <w:rsid w:val="00FE6296"/>
    <w:rsid w:val="00FF205B"/>
    <w:rsid w:val="00FF3468"/>
    <w:rsid w:val="00FF7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7E303"/>
  <w15:chartTrackingRefBased/>
  <w15:docId w15:val="{E8E9BA13-5943-48FE-BC22-C63D33C50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pacing w:val="20"/>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D12"/>
  </w:style>
  <w:style w:type="paragraph" w:styleId="Footer">
    <w:name w:val="footer"/>
    <w:basedOn w:val="Normal"/>
    <w:link w:val="FooterChar"/>
    <w:uiPriority w:val="99"/>
    <w:unhideWhenUsed/>
    <w:rsid w:val="00551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D12"/>
  </w:style>
  <w:style w:type="paragraph" w:styleId="FootnoteText">
    <w:name w:val="footnote text"/>
    <w:basedOn w:val="Normal"/>
    <w:link w:val="FootnoteTextChar"/>
    <w:uiPriority w:val="99"/>
    <w:semiHidden/>
    <w:unhideWhenUsed/>
    <w:rsid w:val="005A440A"/>
    <w:pPr>
      <w:spacing w:after="0" w:line="240" w:lineRule="auto"/>
    </w:pPr>
  </w:style>
  <w:style w:type="character" w:customStyle="1" w:styleId="FootnoteTextChar">
    <w:name w:val="Footnote Text Char"/>
    <w:basedOn w:val="DefaultParagraphFont"/>
    <w:link w:val="FootnoteText"/>
    <w:uiPriority w:val="99"/>
    <w:semiHidden/>
    <w:rsid w:val="005A440A"/>
  </w:style>
  <w:style w:type="character" w:styleId="FootnoteReference">
    <w:name w:val="footnote reference"/>
    <w:basedOn w:val="DefaultParagraphFont"/>
    <w:uiPriority w:val="99"/>
    <w:semiHidden/>
    <w:unhideWhenUsed/>
    <w:rsid w:val="005A440A"/>
    <w:rPr>
      <w:vertAlign w:val="superscript"/>
    </w:rPr>
  </w:style>
  <w:style w:type="character" w:styleId="Hyperlink">
    <w:name w:val="Hyperlink"/>
    <w:basedOn w:val="DefaultParagraphFont"/>
    <w:uiPriority w:val="99"/>
    <w:unhideWhenUsed/>
    <w:rsid w:val="00527349"/>
    <w:rPr>
      <w:color w:val="0563C1" w:themeColor="hyperlink"/>
      <w:u w:val="single"/>
    </w:rPr>
  </w:style>
  <w:style w:type="character" w:styleId="UnresolvedMention">
    <w:name w:val="Unresolved Mention"/>
    <w:basedOn w:val="DefaultParagraphFont"/>
    <w:uiPriority w:val="99"/>
    <w:semiHidden/>
    <w:unhideWhenUsed/>
    <w:rsid w:val="00527349"/>
    <w:rPr>
      <w:color w:val="605E5C"/>
      <w:shd w:val="clear" w:color="auto" w:fill="E1DFDD"/>
    </w:rPr>
  </w:style>
  <w:style w:type="paragraph" w:styleId="Caption">
    <w:name w:val="caption"/>
    <w:basedOn w:val="Normal"/>
    <w:next w:val="Normal"/>
    <w:uiPriority w:val="35"/>
    <w:semiHidden/>
    <w:unhideWhenUsed/>
    <w:qFormat/>
    <w:rsid w:val="00A12585"/>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E66C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C1D"/>
    <w:rPr>
      <w:rFonts w:ascii="Segoe UI" w:hAnsi="Segoe UI" w:cs="Segoe UI"/>
      <w:sz w:val="18"/>
      <w:szCs w:val="18"/>
    </w:rPr>
  </w:style>
  <w:style w:type="character" w:styleId="FollowedHyperlink">
    <w:name w:val="FollowedHyperlink"/>
    <w:basedOn w:val="DefaultParagraphFont"/>
    <w:uiPriority w:val="99"/>
    <w:semiHidden/>
    <w:unhideWhenUsed/>
    <w:rsid w:val="00922C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57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lato.stanford.edu/entries/dante/#Li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l.uk/collection-items/painting-of-purgatory-145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l.uk/collection-items/painting-of-purgatory-1454" TargetMode="External"/><Relationship Id="rId4" Type="http://schemas.openxmlformats.org/officeDocument/2006/relationships/webSettings" Target="webSettings.xml"/><Relationship Id="rId9" Type="http://schemas.openxmlformats.org/officeDocument/2006/relationships/hyperlink" Target="https://www.bl.uk/collection-items/illustration-of-a-scene-in-hell-from-a-book-of-hours"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plato.stanford.edu/entries/dante/#Lif" TargetMode="External"/><Relationship Id="rId2" Type="http://schemas.openxmlformats.org/officeDocument/2006/relationships/hyperlink" Target="https://www.bl.uk/collection-items/illustration-of-a-scene-in-hell-from-a-book-of-hours" TargetMode="External"/><Relationship Id="rId1" Type="http://schemas.openxmlformats.org/officeDocument/2006/relationships/hyperlink" Target="https://www.bl.uk/collection-items/painting-of-purgatory-14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181B5-F68D-4BB4-8A79-9CF3E7A73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4048</TotalTime>
  <Pages>8</Pages>
  <Words>1970</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perkins</dc:creator>
  <cp:keywords/>
  <dc:description/>
  <cp:lastModifiedBy>lee perkins</cp:lastModifiedBy>
  <cp:revision>505</cp:revision>
  <cp:lastPrinted>2018-10-16T08:32:00Z</cp:lastPrinted>
  <dcterms:created xsi:type="dcterms:W3CDTF">2018-10-11T20:30:00Z</dcterms:created>
  <dcterms:modified xsi:type="dcterms:W3CDTF">2018-10-16T09:01:00Z</dcterms:modified>
</cp:coreProperties>
</file>