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AA9" w:rsidRDefault="00550AA9" w:rsidP="00550AA9">
      <w:pPr>
        <w:tabs>
          <w:tab w:val="left" w:pos="3067"/>
        </w:tabs>
        <w:rPr>
          <w:rFonts w:ascii="Times New Roman" w:hAnsi="Times New Roman"/>
          <w:b/>
          <w:i/>
          <w:u w:val="single"/>
          <w:lang w:eastAsia="en-GB"/>
        </w:rPr>
      </w:pPr>
      <w:r>
        <w:rPr>
          <w:rFonts w:ascii="Times New Roman" w:hAnsi="Times New Roman"/>
          <w:b/>
          <w:i/>
          <w:u w:val="single"/>
          <w:lang w:eastAsia="en-GB"/>
        </w:rPr>
        <w:t xml:space="preserve">Reading List 1: </w:t>
      </w:r>
    </w:p>
    <w:p w:rsidR="00550AA9" w:rsidRDefault="00550AA9" w:rsidP="00550AA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-Roman" w:eastAsia="Times New Roman" w:hAnsi="Times-Roman"/>
          <w:lang w:val="en-US"/>
        </w:rPr>
      </w:pPr>
    </w:p>
    <w:p w:rsidR="00550AA9" w:rsidRDefault="00550AA9" w:rsidP="00550AA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-Roman" w:eastAsia="Times New Roman" w:hAnsi="Times-Roman"/>
          <w:lang w:val="en-US"/>
        </w:rPr>
      </w:pPr>
    </w:p>
    <w:p w:rsidR="00550AA9" w:rsidRDefault="00550AA9" w:rsidP="00550AA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-Italic" w:eastAsia="Times New Roman" w:hAnsi="Times-Italic"/>
          <w:i/>
          <w:lang w:val="en-US"/>
        </w:rPr>
      </w:pPr>
      <w:proofErr w:type="spellStart"/>
      <w:r>
        <w:rPr>
          <w:rFonts w:ascii="Times-Roman" w:eastAsia="Times New Roman" w:hAnsi="Times-Roman"/>
          <w:lang w:val="en-US"/>
        </w:rPr>
        <w:t>Cardena</w:t>
      </w:r>
      <w:proofErr w:type="spellEnd"/>
      <w:r>
        <w:rPr>
          <w:rFonts w:ascii="Times-Roman" w:eastAsia="Times New Roman" w:hAnsi="Times-Roman"/>
          <w:lang w:val="en-US"/>
        </w:rPr>
        <w:t xml:space="preserve">, E., L, </w:t>
      </w:r>
      <w:proofErr w:type="gramStart"/>
      <w:r>
        <w:rPr>
          <w:rFonts w:ascii="Times-Roman" w:eastAsia="Times New Roman" w:hAnsi="Times-Roman"/>
          <w:lang w:val="en-US"/>
        </w:rPr>
        <w:t>Steven.,</w:t>
      </w:r>
      <w:proofErr w:type="gramEnd"/>
      <w:r>
        <w:rPr>
          <w:rFonts w:ascii="Times-Roman" w:eastAsia="Times New Roman" w:hAnsi="Times-Roman"/>
          <w:lang w:val="en-US"/>
        </w:rPr>
        <w:t xml:space="preserve"> J. Lynn, S. </w:t>
      </w:r>
      <w:proofErr w:type="spellStart"/>
      <w:r>
        <w:rPr>
          <w:rFonts w:ascii="Times-Roman" w:eastAsia="Times New Roman" w:hAnsi="Times-Roman"/>
          <w:lang w:val="en-US"/>
        </w:rPr>
        <w:t>Krippner</w:t>
      </w:r>
      <w:proofErr w:type="spellEnd"/>
      <w:r>
        <w:rPr>
          <w:rFonts w:ascii="Times-Roman" w:eastAsia="Times New Roman" w:hAnsi="Times-Roman"/>
          <w:lang w:val="en-US"/>
        </w:rPr>
        <w:t xml:space="preserve"> (eds.) (2000). </w:t>
      </w:r>
      <w:r>
        <w:rPr>
          <w:rFonts w:ascii="Times-Italic" w:eastAsia="Times New Roman" w:hAnsi="Times-Italic"/>
          <w:i/>
          <w:lang w:val="en-US"/>
        </w:rPr>
        <w:t xml:space="preserve">Varieties of Anomalous </w:t>
      </w:r>
    </w:p>
    <w:p w:rsidR="00550AA9" w:rsidRDefault="00550AA9" w:rsidP="00550AA9">
      <w:pPr>
        <w:widowControl w:val="0"/>
        <w:tabs>
          <w:tab w:val="left" w:pos="220"/>
          <w:tab w:val="left" w:pos="567"/>
        </w:tabs>
        <w:autoSpaceDE w:val="0"/>
        <w:autoSpaceDN w:val="0"/>
        <w:adjustRightInd w:val="0"/>
        <w:ind w:left="567"/>
        <w:rPr>
          <w:rFonts w:ascii="Times-Roman" w:eastAsia="Times New Roman" w:hAnsi="Times-Roman"/>
          <w:lang w:val="en-US"/>
        </w:rPr>
      </w:pPr>
      <w:proofErr w:type="gramStart"/>
      <w:r>
        <w:rPr>
          <w:rFonts w:ascii="Times-Italic" w:eastAsia="Times New Roman" w:hAnsi="Times-Italic"/>
          <w:i/>
          <w:lang w:val="en-US"/>
        </w:rPr>
        <w:t>Experience Examining the Scientific Evidence</w:t>
      </w:r>
      <w:r>
        <w:rPr>
          <w:rFonts w:ascii="Times-Roman" w:eastAsia="Times New Roman" w:hAnsi="Times-Roman"/>
          <w:lang w:val="en-US"/>
        </w:rPr>
        <w:t>.</w:t>
      </w:r>
      <w:proofErr w:type="gramEnd"/>
      <w:r>
        <w:rPr>
          <w:rFonts w:ascii="Times-Roman" w:eastAsia="Times New Roman" w:hAnsi="Times-Roman"/>
          <w:lang w:val="en-US"/>
        </w:rPr>
        <w:t xml:space="preserve"> </w:t>
      </w:r>
      <w:proofErr w:type="gramStart"/>
      <w:r>
        <w:rPr>
          <w:rFonts w:ascii="Times-Roman" w:eastAsia="Times New Roman" w:hAnsi="Times-Roman"/>
          <w:lang w:val="en-US"/>
        </w:rPr>
        <w:t>American Psychological Association.</w:t>
      </w:r>
      <w:proofErr w:type="gramEnd"/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b/>
          <w:i/>
          <w:sz w:val="22"/>
        </w:rPr>
      </w:pPr>
      <w:r>
        <w:tab/>
        <w:t xml:space="preserve">   </w:t>
      </w:r>
      <w:r>
        <w:rPr>
          <w:b/>
          <w:i/>
          <w:sz w:val="22"/>
        </w:rPr>
        <w:t xml:space="preserve">Articles on various types of religious, ‘paranormal’ and related experiences, and </w:t>
      </w: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b/>
          <w:i/>
          <w:sz w:val="22"/>
        </w:rPr>
      </w:pPr>
      <w:r>
        <w:rPr>
          <w:b/>
          <w:i/>
          <w:sz w:val="22"/>
        </w:rPr>
        <w:tab/>
      </w:r>
      <w:proofErr w:type="gramStart"/>
      <w:r>
        <w:rPr>
          <w:b/>
          <w:i/>
          <w:sz w:val="22"/>
        </w:rPr>
        <w:t>how</w:t>
      </w:r>
      <w:proofErr w:type="gramEnd"/>
      <w:r>
        <w:rPr>
          <w:b/>
          <w:i/>
          <w:sz w:val="22"/>
        </w:rPr>
        <w:t xml:space="preserve"> they might be studied scientifically.</w:t>
      </w: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</w:pP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i/>
        </w:rPr>
      </w:pPr>
      <w:r>
        <w:t xml:space="preserve">Cox, J. (1994) </w:t>
      </w:r>
      <w:r>
        <w:rPr>
          <w:i/>
        </w:rPr>
        <w:t xml:space="preserve">Expressing the Sacred: An Introduction to the Phenomenology of </w:t>
      </w: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</w:pPr>
      <w:r>
        <w:rPr>
          <w:i/>
        </w:rPr>
        <w:tab/>
      </w:r>
      <w:proofErr w:type="gramStart"/>
      <w:r>
        <w:rPr>
          <w:i/>
        </w:rPr>
        <w:t>Religion.</w:t>
      </w:r>
      <w:proofErr w:type="gramEnd"/>
      <w:r>
        <w:rPr>
          <w:i/>
        </w:rPr>
        <w:t xml:space="preserve">  </w:t>
      </w:r>
      <w:proofErr w:type="gramStart"/>
      <w:smartTag w:uri="urn:schemas-microsoft-com:office:smarttags" w:element="place">
        <w:smartTag w:uri="urn:schemas-microsoft-com:office:smarttags" w:element="PlaceType">
          <w:r>
            <w:t>University</w:t>
          </w:r>
        </w:smartTag>
        <w:r>
          <w:t xml:space="preserve"> of </w:t>
        </w:r>
        <w:smartTag w:uri="urn:schemas-microsoft-com:office:smarttags" w:element="PlaceName">
          <w:r>
            <w:t>Zimbabwe</w:t>
          </w:r>
        </w:smartTag>
      </w:smartTag>
      <w:r>
        <w:t xml:space="preserve"> Press.</w:t>
      </w:r>
      <w:proofErr w:type="gramEnd"/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</w:pP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</w:pPr>
      <w:r>
        <w:t xml:space="preserve">Connelly, P. (ed.) (1998) </w:t>
      </w:r>
      <w:r>
        <w:rPr>
          <w:i/>
        </w:rPr>
        <w:t xml:space="preserve">Approaches to the Study of Religion.  </w:t>
      </w:r>
      <w:smartTag w:uri="urn:schemas-microsoft-com:office:smarttags" w:element="City">
        <w:smartTag w:uri="urn:schemas-microsoft-com:office:smarttags" w:element="place">
          <w:r>
            <w:t>London</w:t>
          </w:r>
        </w:smartTag>
      </w:smartTag>
      <w:r>
        <w:t xml:space="preserve">, </w:t>
      </w: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</w:pPr>
      <w:r>
        <w:tab/>
      </w:r>
      <w:proofErr w:type="spellStart"/>
      <w:proofErr w:type="gramStart"/>
      <w:r>
        <w:t>Casssell</w:t>
      </w:r>
      <w:proofErr w:type="spellEnd"/>
      <w:r>
        <w:t>.</w:t>
      </w:r>
      <w:proofErr w:type="gramEnd"/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b/>
          <w:i/>
          <w:sz w:val="22"/>
        </w:rPr>
      </w:pPr>
      <w:r>
        <w:tab/>
      </w:r>
      <w:r>
        <w:rPr>
          <w:b/>
          <w:i/>
          <w:sz w:val="22"/>
        </w:rPr>
        <w:t xml:space="preserve">  Anthology which includes a useful introduction by </w:t>
      </w:r>
      <w:proofErr w:type="spellStart"/>
      <w:r>
        <w:rPr>
          <w:b/>
          <w:i/>
          <w:sz w:val="22"/>
        </w:rPr>
        <w:t>Ninian</w:t>
      </w:r>
      <w:proofErr w:type="spellEnd"/>
      <w:r>
        <w:rPr>
          <w:b/>
          <w:i/>
          <w:sz w:val="22"/>
        </w:rPr>
        <w:t xml:space="preserve"> Smart, a contribution </w:t>
      </w: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ind w:left="709"/>
        <w:jc w:val="left"/>
        <w:rPr>
          <w:b/>
          <w:i/>
          <w:sz w:val="22"/>
        </w:rPr>
      </w:pPr>
      <w:r>
        <w:rPr>
          <w:b/>
          <w:i/>
          <w:sz w:val="22"/>
        </w:rPr>
        <w:tab/>
      </w:r>
      <w:proofErr w:type="gramStart"/>
      <w:r>
        <w:rPr>
          <w:b/>
          <w:i/>
          <w:sz w:val="22"/>
        </w:rPr>
        <w:t>on</w:t>
      </w:r>
      <w:proofErr w:type="gramEnd"/>
      <w:r>
        <w:rPr>
          <w:b/>
          <w:i/>
          <w:sz w:val="22"/>
        </w:rPr>
        <w:t xml:space="preserve"> phenomenology by Clive </w:t>
      </w:r>
      <w:proofErr w:type="spellStart"/>
      <w:r>
        <w:rPr>
          <w:b/>
          <w:i/>
          <w:sz w:val="22"/>
        </w:rPr>
        <w:t>Erricker</w:t>
      </w:r>
      <w:proofErr w:type="spellEnd"/>
      <w:r>
        <w:rPr>
          <w:b/>
          <w:i/>
          <w:sz w:val="22"/>
        </w:rPr>
        <w:t>, and articles on anthropological, feminist, and other approaches.</w:t>
      </w: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b/>
          <w:i/>
          <w:sz w:val="22"/>
        </w:rPr>
      </w:pP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</w:pPr>
      <w:proofErr w:type="gramStart"/>
      <w:r>
        <w:t xml:space="preserve">Flood, G. (1999) </w:t>
      </w:r>
      <w:r>
        <w:rPr>
          <w:i/>
        </w:rPr>
        <w:t>Beyond Phenomenology.</w:t>
      </w:r>
      <w:proofErr w:type="gramEnd"/>
      <w:r>
        <w:t xml:space="preserve">  </w:t>
      </w:r>
      <w:proofErr w:type="gramStart"/>
      <w:smartTag w:uri="urn:schemas-microsoft-com:office:smarttags" w:element="place">
        <w:smartTag w:uri="urn:schemas-microsoft-com:office:smarttags" w:element="PlaceName">
          <w:r>
            <w:t>Cambridge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>
        <w:t xml:space="preserve"> Press.</w:t>
      </w:r>
      <w:proofErr w:type="gramEnd"/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rFonts w:ascii="Times New Roman" w:hAnsi="Times New Roman"/>
          <w:b/>
          <w:i/>
          <w:sz w:val="22"/>
        </w:rPr>
      </w:pPr>
      <w:r>
        <w:rPr>
          <w:rFonts w:ascii="Times New Roman" w:hAnsi="Times New Roman"/>
          <w:b/>
          <w:i/>
          <w:sz w:val="22"/>
        </w:rPr>
        <w:tab/>
        <w:t xml:space="preserve">    Discusses ways of engaging with Religious Studies other than phenomenological </w:t>
      </w: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rFonts w:ascii="Times New Roman" w:hAnsi="Times New Roman"/>
          <w:b/>
          <w:i/>
          <w:sz w:val="22"/>
        </w:rPr>
      </w:pPr>
      <w:r>
        <w:rPr>
          <w:rFonts w:ascii="Times New Roman" w:hAnsi="Times New Roman"/>
          <w:b/>
          <w:i/>
          <w:sz w:val="22"/>
        </w:rPr>
        <w:tab/>
      </w:r>
      <w:proofErr w:type="gramStart"/>
      <w:r>
        <w:rPr>
          <w:rFonts w:ascii="Times New Roman" w:hAnsi="Times New Roman"/>
          <w:b/>
          <w:i/>
          <w:sz w:val="22"/>
        </w:rPr>
        <w:t>approaches</w:t>
      </w:r>
      <w:proofErr w:type="gramEnd"/>
      <w:r>
        <w:rPr>
          <w:rFonts w:ascii="Times New Roman" w:hAnsi="Times New Roman"/>
          <w:b/>
          <w:i/>
          <w:sz w:val="22"/>
        </w:rPr>
        <w:t xml:space="preserve">, including postmodern </w:t>
      </w:r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critical social theory and cultural theory. </w:t>
      </w: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rFonts w:ascii="Times New Roman" w:hAnsi="Times New Roman"/>
        </w:rPr>
      </w:pP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rFonts w:ascii="Times New Roman" w:eastAsia="Times New Roman" w:hAnsi="Times New Roman"/>
          <w:i/>
          <w:sz w:val="25"/>
          <w:lang w:val="en-US"/>
        </w:rPr>
      </w:pPr>
      <w:proofErr w:type="spellStart"/>
      <w:r>
        <w:rPr>
          <w:rFonts w:ascii="Times New Roman" w:eastAsia="Times New Roman" w:hAnsi="Times New Roman"/>
          <w:sz w:val="25"/>
          <w:lang w:val="en-US"/>
        </w:rPr>
        <w:t>Hinnells</w:t>
      </w:r>
      <w:proofErr w:type="spellEnd"/>
      <w:r>
        <w:rPr>
          <w:rFonts w:ascii="Times New Roman" w:eastAsia="Times New Roman" w:hAnsi="Times New Roman"/>
          <w:sz w:val="25"/>
          <w:lang w:val="en-US"/>
        </w:rPr>
        <w:t xml:space="preserve">, J.R. (ed.) (2005) </w:t>
      </w:r>
      <w:r>
        <w:rPr>
          <w:rFonts w:ascii="Times New Roman" w:eastAsia="Times New Roman" w:hAnsi="Times New Roman"/>
          <w:i/>
          <w:sz w:val="25"/>
          <w:lang w:val="en-US"/>
        </w:rPr>
        <w:t xml:space="preserve">The </w:t>
      </w:r>
      <w:proofErr w:type="spellStart"/>
      <w:r>
        <w:rPr>
          <w:rFonts w:ascii="Times New Roman" w:eastAsia="Times New Roman" w:hAnsi="Times New Roman"/>
          <w:i/>
          <w:sz w:val="25"/>
          <w:lang w:val="en-US"/>
        </w:rPr>
        <w:t>Routledge</w:t>
      </w:r>
      <w:proofErr w:type="spellEnd"/>
      <w:r>
        <w:rPr>
          <w:rFonts w:ascii="Times New Roman" w:eastAsia="Times New Roman" w:hAnsi="Times New Roman"/>
          <w:i/>
          <w:sz w:val="25"/>
          <w:lang w:val="en-US"/>
        </w:rPr>
        <w:t xml:space="preserve"> Companion to the Study of Religion.  </w:t>
      </w: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rFonts w:ascii="Courier" w:eastAsia="Times New Roman" w:hAnsi="Courier"/>
          <w:sz w:val="25"/>
          <w:lang w:val="en-US"/>
        </w:rPr>
      </w:pPr>
      <w:r>
        <w:rPr>
          <w:rFonts w:ascii="Times New Roman" w:eastAsia="Times New Roman" w:hAnsi="Times New Roman"/>
          <w:i/>
          <w:sz w:val="25"/>
          <w:lang w:val="en-US"/>
        </w:rPr>
        <w:tab/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eastAsia="Times New Roman" w:hAnsi="Times New Roman"/>
              <w:sz w:val="25"/>
              <w:lang w:val="en-US"/>
            </w:rPr>
            <w:t>London</w:t>
          </w:r>
        </w:smartTag>
      </w:smartTag>
      <w:r>
        <w:rPr>
          <w:rFonts w:ascii="Times New Roman" w:eastAsia="Times New Roman" w:hAnsi="Times New Roman"/>
          <w:sz w:val="25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sz w:val="25"/>
          <w:lang w:val="en-US"/>
        </w:rPr>
        <w:t>Routledge</w:t>
      </w:r>
      <w:proofErr w:type="spellEnd"/>
      <w:r>
        <w:rPr>
          <w:rFonts w:ascii="Times New Roman" w:eastAsia="Times New Roman" w:hAnsi="Times New Roman"/>
          <w:sz w:val="25"/>
          <w:lang w:val="en-US"/>
        </w:rPr>
        <w:t>.</w:t>
      </w: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</w:pPr>
    </w:p>
    <w:p w:rsidR="00550AA9" w:rsidRDefault="00550AA9" w:rsidP="00550AA9">
      <w:r>
        <w:t xml:space="preserve">King, U. (ed.) (1990) </w:t>
      </w:r>
      <w:r>
        <w:rPr>
          <w:i/>
        </w:rPr>
        <w:t>Turning Points in Religious Studies</w:t>
      </w:r>
      <w:r>
        <w:t xml:space="preserve">.  </w:t>
      </w:r>
      <w:smartTag w:uri="urn:schemas-microsoft-com:office:smarttags" w:element="City">
        <w:smartTag w:uri="urn:schemas-microsoft-com:office:smarttags" w:element="place">
          <w:r>
            <w:t>London</w:t>
          </w:r>
        </w:smartTag>
      </w:smartTag>
      <w:r>
        <w:t>, T&amp;T Clark</w:t>
      </w:r>
    </w:p>
    <w:p w:rsidR="00550AA9" w:rsidRDefault="00550AA9" w:rsidP="00550AA9">
      <w:pPr>
        <w:rPr>
          <w:b/>
          <w:i/>
          <w:sz w:val="22"/>
        </w:rPr>
      </w:pPr>
      <w:r>
        <w:tab/>
        <w:t xml:space="preserve"> </w:t>
      </w:r>
      <w:r>
        <w:rPr>
          <w:b/>
          <w:i/>
          <w:sz w:val="22"/>
        </w:rPr>
        <w:t xml:space="preserve"> Anthology, particularly useful for the section on developments in the field in </w:t>
      </w:r>
    </w:p>
    <w:p w:rsidR="00550AA9" w:rsidRDefault="00550AA9" w:rsidP="00550AA9">
      <w:pPr>
        <w:ind w:firstLine="720"/>
        <w:rPr>
          <w:b/>
          <w:i/>
          <w:sz w:val="22"/>
        </w:rPr>
      </w:pPr>
      <w:proofErr w:type="gramStart"/>
      <w:r>
        <w:rPr>
          <w:b/>
          <w:i/>
          <w:sz w:val="22"/>
        </w:rPr>
        <w:t>relation</w:t>
      </w:r>
      <w:proofErr w:type="gramEnd"/>
      <w:r>
        <w:rPr>
          <w:b/>
          <w:i/>
          <w:sz w:val="22"/>
        </w:rPr>
        <w:t xml:space="preserve"> to world religions; and within the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i/>
              <w:sz w:val="22"/>
            </w:rPr>
            <w:t>UK</w:t>
          </w:r>
        </w:smartTag>
      </w:smartTag>
      <w:r>
        <w:rPr>
          <w:b/>
          <w:i/>
          <w:sz w:val="22"/>
        </w:rPr>
        <w:t xml:space="preserve"> specifically.</w:t>
      </w:r>
    </w:p>
    <w:p w:rsidR="00550AA9" w:rsidRDefault="00550AA9" w:rsidP="00550AA9">
      <w:pPr>
        <w:widowControl w:val="0"/>
        <w:tabs>
          <w:tab w:val="left" w:pos="220"/>
        </w:tabs>
        <w:autoSpaceDE w:val="0"/>
        <w:autoSpaceDN w:val="0"/>
        <w:adjustRightInd w:val="0"/>
        <w:rPr>
          <w:rFonts w:ascii="Times-Roman" w:eastAsia="Times New Roman" w:hAnsi="Times-Roman"/>
          <w:lang w:val="en-US"/>
        </w:rPr>
      </w:pPr>
    </w:p>
    <w:p w:rsidR="00550AA9" w:rsidRDefault="00550AA9" w:rsidP="00550AA9">
      <w:pPr>
        <w:pStyle w:val="Footer"/>
        <w:widowControl w:val="0"/>
        <w:tabs>
          <w:tab w:val="clear" w:pos="4320"/>
          <w:tab w:val="clear" w:pos="8640"/>
          <w:tab w:val="left" w:pos="220"/>
          <w:tab w:val="left" w:pos="720"/>
        </w:tabs>
        <w:autoSpaceDE w:val="0"/>
        <w:autoSpaceDN w:val="0"/>
        <w:adjustRightInd w:val="0"/>
        <w:rPr>
          <w:rFonts w:ascii="Times-Roman" w:eastAsia="Times New Roman" w:hAnsi="Times-Roman"/>
          <w:i/>
          <w:lang w:val="en-US"/>
        </w:rPr>
      </w:pPr>
      <w:proofErr w:type="gramStart"/>
      <w:r>
        <w:rPr>
          <w:rFonts w:ascii="Times-Roman" w:eastAsia="Times New Roman" w:hAnsi="Times-Roman"/>
          <w:lang w:val="en-US"/>
        </w:rPr>
        <w:t xml:space="preserve">Laski, M. (1961) </w:t>
      </w:r>
      <w:r>
        <w:rPr>
          <w:rFonts w:ascii="Times-Roman" w:eastAsia="Times New Roman" w:hAnsi="Times-Roman"/>
          <w:i/>
          <w:lang w:val="en-US"/>
        </w:rPr>
        <w:t>Ecstasy: A Study of Some Secular and Religious Experiences.</w:t>
      </w:r>
      <w:proofErr w:type="gramEnd"/>
      <w:r>
        <w:rPr>
          <w:rFonts w:ascii="Times-Roman" w:eastAsia="Times New Roman" w:hAnsi="Times-Roman"/>
          <w:i/>
          <w:lang w:val="en-US"/>
        </w:rPr>
        <w:t xml:space="preserve">  </w:t>
      </w:r>
    </w:p>
    <w:p w:rsidR="00550AA9" w:rsidRDefault="00550AA9" w:rsidP="00550AA9">
      <w:pPr>
        <w:pStyle w:val="Footer"/>
        <w:widowControl w:val="0"/>
        <w:tabs>
          <w:tab w:val="clear" w:pos="4320"/>
          <w:tab w:val="clear" w:pos="8640"/>
          <w:tab w:val="left" w:pos="220"/>
          <w:tab w:val="left" w:pos="720"/>
        </w:tabs>
        <w:autoSpaceDE w:val="0"/>
        <w:autoSpaceDN w:val="0"/>
        <w:adjustRightInd w:val="0"/>
        <w:ind w:left="567"/>
        <w:rPr>
          <w:rFonts w:ascii="Times-Roman" w:eastAsia="Times New Roman" w:hAnsi="Times-Roman"/>
          <w:lang w:val="en-US"/>
        </w:rPr>
      </w:pPr>
      <w:smartTag w:uri="urn:schemas-microsoft-com:office:smarttags" w:element="City">
        <w:smartTag w:uri="urn:schemas-microsoft-com:office:smarttags" w:element="place">
          <w:r>
            <w:rPr>
              <w:rFonts w:ascii="Times-Roman" w:eastAsia="Times New Roman" w:hAnsi="Times-Roman"/>
              <w:lang w:val="en-US"/>
            </w:rPr>
            <w:t>London</w:t>
          </w:r>
        </w:smartTag>
      </w:smartTag>
      <w:r>
        <w:rPr>
          <w:rFonts w:ascii="Times-Roman" w:eastAsia="Times New Roman" w:hAnsi="Times-Roman"/>
          <w:lang w:val="en-US"/>
        </w:rPr>
        <w:t>, Cresset.</w:t>
      </w:r>
    </w:p>
    <w:p w:rsidR="00550AA9" w:rsidRDefault="00550AA9" w:rsidP="00550AA9">
      <w:pPr>
        <w:pStyle w:val="Footer"/>
        <w:widowControl w:val="0"/>
        <w:tabs>
          <w:tab w:val="clear" w:pos="4320"/>
          <w:tab w:val="clear" w:pos="8640"/>
          <w:tab w:val="left" w:pos="220"/>
          <w:tab w:val="left" w:pos="720"/>
        </w:tabs>
        <w:autoSpaceDE w:val="0"/>
        <w:autoSpaceDN w:val="0"/>
        <w:adjustRightInd w:val="0"/>
        <w:rPr>
          <w:rFonts w:ascii="Times-Roman" w:eastAsia="Times New Roman" w:hAnsi="Times-Roman"/>
          <w:b/>
          <w:i/>
          <w:sz w:val="22"/>
          <w:lang w:val="en-US"/>
        </w:rPr>
      </w:pPr>
      <w:r>
        <w:rPr>
          <w:rFonts w:ascii="Times-Roman" w:eastAsia="Times New Roman" w:hAnsi="Times-Roman"/>
          <w:lang w:val="en-US"/>
        </w:rPr>
        <w:tab/>
        <w:t xml:space="preserve">           </w:t>
      </w:r>
      <w:r>
        <w:rPr>
          <w:rFonts w:ascii="Times-Roman" w:eastAsia="Times New Roman" w:hAnsi="Times-Roman"/>
          <w:b/>
          <w:i/>
          <w:sz w:val="22"/>
          <w:lang w:val="en-US"/>
        </w:rPr>
        <w:t xml:space="preserve">Examines accounts of religious experience in literary texts, and via an </w:t>
      </w:r>
    </w:p>
    <w:p w:rsidR="00550AA9" w:rsidRDefault="00550AA9" w:rsidP="00550AA9">
      <w:pPr>
        <w:pStyle w:val="Footer"/>
        <w:widowControl w:val="0"/>
        <w:tabs>
          <w:tab w:val="clear" w:pos="4320"/>
          <w:tab w:val="clear" w:pos="8640"/>
          <w:tab w:val="left" w:pos="220"/>
          <w:tab w:val="left" w:pos="720"/>
        </w:tabs>
        <w:autoSpaceDE w:val="0"/>
        <w:autoSpaceDN w:val="0"/>
        <w:adjustRightInd w:val="0"/>
        <w:rPr>
          <w:rFonts w:ascii="Times-Roman" w:eastAsia="Times New Roman" w:hAnsi="Times-Roman"/>
          <w:b/>
          <w:i/>
          <w:sz w:val="22"/>
          <w:lang w:val="en-US"/>
        </w:rPr>
      </w:pPr>
      <w:r>
        <w:rPr>
          <w:rFonts w:ascii="Times-Roman" w:eastAsia="Times New Roman" w:hAnsi="Times-Roman"/>
          <w:b/>
          <w:i/>
          <w:sz w:val="22"/>
          <w:lang w:val="en-US"/>
        </w:rPr>
        <w:tab/>
      </w:r>
      <w:r>
        <w:rPr>
          <w:rFonts w:ascii="Times-Roman" w:eastAsia="Times New Roman" w:hAnsi="Times-Roman"/>
          <w:b/>
          <w:i/>
          <w:sz w:val="22"/>
          <w:lang w:val="en-US"/>
        </w:rPr>
        <w:tab/>
      </w:r>
      <w:proofErr w:type="gramStart"/>
      <w:r>
        <w:rPr>
          <w:rFonts w:ascii="Times-Roman" w:eastAsia="Times New Roman" w:hAnsi="Times-Roman"/>
          <w:b/>
          <w:i/>
          <w:sz w:val="22"/>
          <w:lang w:val="en-US"/>
        </w:rPr>
        <w:t>original</w:t>
      </w:r>
      <w:proofErr w:type="gramEnd"/>
      <w:r>
        <w:rPr>
          <w:rFonts w:ascii="Times-Roman" w:eastAsia="Times New Roman" w:hAnsi="Times-Roman"/>
          <w:b/>
          <w:i/>
          <w:sz w:val="22"/>
          <w:lang w:val="en-US"/>
        </w:rPr>
        <w:t xml:space="preserve"> questionnaire-based survey.</w:t>
      </w: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lang w:val="en-US"/>
        </w:rPr>
      </w:pP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rFonts w:ascii="Times New Roman" w:eastAsia="Times New Roman" w:hAnsi="Times New Roman"/>
          <w:i/>
          <w:lang w:val="en-US"/>
        </w:rPr>
      </w:pPr>
      <w:r>
        <w:rPr>
          <w:rFonts w:ascii="Times New Roman" w:hAnsi="Times New Roman"/>
          <w:lang w:eastAsia="en-GB"/>
        </w:rPr>
        <w:t xml:space="preserve">McCutcheon, R.T. (ed.) (1999) </w:t>
      </w:r>
      <w:proofErr w:type="gramStart"/>
      <w:r>
        <w:rPr>
          <w:rFonts w:ascii="Times New Roman" w:eastAsia="Times New Roman" w:hAnsi="Times New Roman"/>
          <w:i/>
          <w:lang w:val="en-US"/>
        </w:rPr>
        <w:t>The</w:t>
      </w:r>
      <w:proofErr w:type="gramEnd"/>
      <w:r>
        <w:rPr>
          <w:rFonts w:ascii="Times New Roman" w:eastAsia="Times New Roman" w:hAnsi="Times New Roman"/>
          <w:i/>
          <w:lang w:val="en-US"/>
        </w:rPr>
        <w:t xml:space="preserve"> Insider/Outsider Problem in the Study of </w:t>
      </w: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rFonts w:ascii="Times New Roman" w:hAnsi="Times New Roman"/>
          <w:lang w:eastAsia="en-GB"/>
        </w:rPr>
      </w:pPr>
      <w:r>
        <w:rPr>
          <w:rFonts w:ascii="Times New Roman" w:eastAsia="Times New Roman" w:hAnsi="Times New Roman"/>
          <w:i/>
          <w:lang w:val="en-US"/>
        </w:rPr>
        <w:tab/>
        <w:t>Religion: A Reader</w:t>
      </w:r>
      <w:r>
        <w:rPr>
          <w:rFonts w:ascii="Times New Roman" w:hAnsi="Times New Roman"/>
          <w:lang w:eastAsia="en-GB"/>
        </w:rPr>
        <w:t xml:space="preserve">. 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hAnsi="Times New Roman"/>
              <w:lang w:eastAsia="en-GB"/>
            </w:rPr>
            <w:t>London</w:t>
          </w:r>
        </w:smartTag>
      </w:smartTag>
      <w:r>
        <w:rPr>
          <w:rFonts w:ascii="Times New Roman" w:hAnsi="Times New Roman"/>
          <w:lang w:eastAsia="en-GB"/>
        </w:rPr>
        <w:t>, Continuum.</w:t>
      </w: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rFonts w:ascii="Times New Roman" w:hAnsi="Times New Roman"/>
          <w:b/>
          <w:i/>
          <w:sz w:val="22"/>
          <w:lang w:eastAsia="en-GB"/>
        </w:rPr>
      </w:pPr>
      <w:r>
        <w:rPr>
          <w:rFonts w:ascii="Times New Roman" w:hAnsi="Times New Roman"/>
          <w:lang w:eastAsia="en-GB"/>
        </w:rPr>
        <w:tab/>
        <w:t xml:space="preserve">   </w:t>
      </w:r>
      <w:proofErr w:type="gramStart"/>
      <w:r>
        <w:rPr>
          <w:rFonts w:ascii="Times New Roman" w:hAnsi="Times New Roman"/>
          <w:b/>
          <w:i/>
          <w:sz w:val="22"/>
          <w:lang w:eastAsia="en-GB"/>
        </w:rPr>
        <w:t>Another anthology.</w:t>
      </w:r>
      <w:proofErr w:type="gramEnd"/>
      <w:r>
        <w:rPr>
          <w:rFonts w:ascii="Times New Roman" w:hAnsi="Times New Roman"/>
          <w:b/>
          <w:i/>
          <w:sz w:val="22"/>
          <w:lang w:eastAsia="en-GB"/>
        </w:rPr>
        <w:t xml:space="preserve">  See especially articles in Part II, ‘The Autonomy of </w:t>
      </w: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b/>
          <w:i/>
          <w:sz w:val="22"/>
        </w:rPr>
      </w:pPr>
      <w:r>
        <w:rPr>
          <w:rFonts w:ascii="Times New Roman" w:hAnsi="Times New Roman"/>
          <w:b/>
          <w:i/>
          <w:sz w:val="22"/>
          <w:lang w:eastAsia="en-GB"/>
        </w:rPr>
        <w:tab/>
      </w:r>
      <w:proofErr w:type="gramStart"/>
      <w:r>
        <w:rPr>
          <w:rFonts w:ascii="Times New Roman" w:hAnsi="Times New Roman"/>
          <w:b/>
          <w:i/>
          <w:sz w:val="22"/>
          <w:lang w:eastAsia="en-GB"/>
        </w:rPr>
        <w:t>Religious Experience.’</w:t>
      </w:r>
      <w:proofErr w:type="gramEnd"/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</w:pPr>
    </w:p>
    <w:p w:rsidR="00550AA9" w:rsidRDefault="00550AA9" w:rsidP="00550AA9">
      <w:pPr>
        <w:pStyle w:val="BodyText"/>
        <w:tabs>
          <w:tab w:val="clear" w:pos="1440"/>
          <w:tab w:val="left" w:pos="709"/>
        </w:tabs>
        <w:spacing w:line="240" w:lineRule="auto"/>
        <w:jc w:val="left"/>
        <w:rPr>
          <w:lang w:val="en-US"/>
        </w:rPr>
      </w:pPr>
      <w:r>
        <w:t xml:space="preserve">Paden, W. (1988) </w:t>
      </w:r>
      <w:r>
        <w:rPr>
          <w:i/>
          <w:lang w:val="en-US"/>
        </w:rPr>
        <w:t>Religious Worlds: The Comparative Study of Religion.</w:t>
      </w:r>
      <w:r>
        <w:rPr>
          <w:lang w:val="en-US"/>
        </w:rPr>
        <w:t xml:space="preserve">  </w:t>
      </w:r>
      <w:smartTag w:uri="urn:schemas-microsoft-com:office:smarttags" w:element="City">
        <w:smartTag w:uri="urn:schemas-microsoft-com:office:smarttags" w:element="place">
          <w:r>
            <w:rPr>
              <w:lang w:val="en-US"/>
            </w:rPr>
            <w:t>Boston</w:t>
          </w:r>
        </w:smartTag>
      </w:smartTag>
      <w:r>
        <w:rPr>
          <w:lang w:val="en-US"/>
        </w:rPr>
        <w:t xml:space="preserve">, </w:t>
      </w:r>
    </w:p>
    <w:p w:rsidR="00550AA9" w:rsidRDefault="00550AA9" w:rsidP="00550AA9">
      <w:r>
        <w:rPr>
          <w:lang w:val="en-US"/>
        </w:rPr>
        <w:tab/>
        <w:t>Beacon Press.</w:t>
      </w:r>
      <w:r>
        <w:t xml:space="preserve"> </w:t>
      </w:r>
    </w:p>
    <w:p w:rsidR="00550AA9" w:rsidRDefault="00550AA9" w:rsidP="00550AA9">
      <w:pPr>
        <w:ind w:left="720"/>
        <w:rPr>
          <w:b/>
          <w:i/>
          <w:sz w:val="22"/>
        </w:rPr>
      </w:pPr>
      <w:r>
        <w:t xml:space="preserve">   </w:t>
      </w:r>
      <w:proofErr w:type="gramStart"/>
      <w:r>
        <w:rPr>
          <w:b/>
          <w:i/>
          <w:sz w:val="22"/>
        </w:rPr>
        <w:t>Concerns the history of scholarship in the field and changing trends in theory and methodology.</w:t>
      </w:r>
      <w:proofErr w:type="gramEnd"/>
    </w:p>
    <w:p w:rsidR="00550AA9" w:rsidRDefault="00550AA9" w:rsidP="00550AA9"/>
    <w:p w:rsidR="00550AA9" w:rsidRDefault="00550AA9" w:rsidP="00550AA9">
      <w:pPr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color w:val="000000"/>
        </w:rPr>
        <w:t xml:space="preserve">Pye, M. (1972) </w:t>
      </w:r>
      <w:r>
        <w:rPr>
          <w:rFonts w:ascii="Times New Roman" w:hAnsi="Times New Roman"/>
          <w:i/>
          <w:color w:val="000000"/>
        </w:rPr>
        <w:t xml:space="preserve">Comparative Religion: An Introduction </w:t>
      </w:r>
      <w:proofErr w:type="gramStart"/>
      <w:r>
        <w:rPr>
          <w:rFonts w:ascii="Times New Roman" w:hAnsi="Times New Roman"/>
          <w:i/>
          <w:color w:val="000000"/>
        </w:rPr>
        <w:t>Through</w:t>
      </w:r>
      <w:proofErr w:type="gramEnd"/>
      <w:r>
        <w:rPr>
          <w:rFonts w:ascii="Times New Roman" w:hAnsi="Times New Roman"/>
          <w:i/>
          <w:color w:val="000000"/>
        </w:rPr>
        <w:t xml:space="preserve"> Source Materials. </w:t>
      </w:r>
    </w:p>
    <w:p w:rsidR="00550AA9" w:rsidRDefault="00550AA9" w:rsidP="00550AA9">
      <w:pPr>
        <w:ind w:firstLine="720"/>
        <w:rPr>
          <w:rFonts w:ascii="Times New Roman" w:hAnsi="Times New Roman"/>
          <w:i/>
          <w:color w:val="000000"/>
        </w:rPr>
      </w:pPr>
      <w:proofErr w:type="gramStart"/>
      <w:r>
        <w:rPr>
          <w:rFonts w:ascii="Times-Roman" w:eastAsia="Times New Roman" w:hAnsi="Times-Roman"/>
          <w:lang w:val="en-US"/>
        </w:rPr>
        <w:t>Newton Abbot, David and Charles.</w:t>
      </w:r>
      <w:proofErr w:type="gramEnd"/>
      <w:r>
        <w:rPr>
          <w:rFonts w:ascii="Times New Roman" w:hAnsi="Times New Roman"/>
          <w:i/>
          <w:color w:val="000000"/>
        </w:rPr>
        <w:t xml:space="preserve"> </w:t>
      </w:r>
    </w:p>
    <w:p w:rsidR="00550AA9" w:rsidRDefault="00550AA9" w:rsidP="00550AA9">
      <w:pPr>
        <w:ind w:left="720" w:firstLine="160"/>
        <w:rPr>
          <w:rFonts w:ascii="Times New Roman" w:hAnsi="Times New Roman"/>
          <w:b/>
          <w:i/>
          <w:color w:val="000000"/>
          <w:sz w:val="22"/>
        </w:rPr>
      </w:pPr>
      <w:r>
        <w:rPr>
          <w:rFonts w:ascii="Times New Roman" w:hAnsi="Times New Roman"/>
          <w:b/>
          <w:i/>
          <w:color w:val="000000"/>
          <w:sz w:val="22"/>
        </w:rPr>
        <w:t xml:space="preserve">Part III, ‘Religious States of Mind’ is the most relevant here.  </w:t>
      </w:r>
      <w:proofErr w:type="gramStart"/>
      <w:r>
        <w:rPr>
          <w:rFonts w:ascii="Times New Roman" w:hAnsi="Times New Roman"/>
          <w:b/>
          <w:i/>
          <w:color w:val="000000"/>
          <w:sz w:val="22"/>
        </w:rPr>
        <w:t>Discusses sub-categories of religious experience, including prophetic, mystical, conversion, altered states brought on by ascetic practices, etc.</w:t>
      </w:r>
      <w:proofErr w:type="gramEnd"/>
    </w:p>
    <w:p w:rsidR="00550AA9" w:rsidRDefault="00550AA9" w:rsidP="00550AA9">
      <w:pPr>
        <w:rPr>
          <w:rFonts w:ascii="Times New Roman" w:hAnsi="Times New Roman"/>
          <w:b/>
          <w:i/>
          <w:color w:val="000000"/>
          <w:sz w:val="22"/>
        </w:rPr>
      </w:pPr>
    </w:p>
    <w:p w:rsidR="00550AA9" w:rsidRDefault="00550AA9" w:rsidP="00550AA9">
      <w:pPr>
        <w:rPr>
          <w:rFonts w:ascii="Times New Roman" w:hAnsi="Times New Roman"/>
          <w:i/>
          <w:color w:val="000000"/>
        </w:rPr>
      </w:pPr>
      <w:proofErr w:type="gramStart"/>
      <w:r>
        <w:rPr>
          <w:rFonts w:ascii="Times New Roman" w:hAnsi="Times New Roman"/>
          <w:color w:val="000000"/>
        </w:rPr>
        <w:t>Schmidt, L.E. (2003) ‘The making of modern “mysticism”’.</w:t>
      </w:r>
      <w:proofErr w:type="gramEnd"/>
      <w:r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i/>
          <w:color w:val="000000"/>
        </w:rPr>
        <w:t xml:space="preserve">Journal of the American </w:t>
      </w:r>
    </w:p>
    <w:p w:rsidR="00550AA9" w:rsidRDefault="00550AA9" w:rsidP="00550AA9">
      <w:pPr>
        <w:ind w:firstLine="720"/>
        <w:rPr>
          <w:rFonts w:ascii="Times New Roman" w:hAnsi="Times New Roman"/>
          <w:b/>
          <w:color w:val="000000"/>
          <w:sz w:val="22"/>
        </w:rPr>
      </w:pPr>
      <w:smartTag w:uri="urn:schemas-microsoft-com:office:smarttags" w:element="place">
        <w:smartTag w:uri="urn:schemas-microsoft-com:office:smarttags" w:element="PlaceType">
          <w:r>
            <w:rPr>
              <w:rFonts w:ascii="Times New Roman" w:hAnsi="Times New Roman"/>
              <w:i/>
              <w:color w:val="000000"/>
            </w:rPr>
            <w:t>Academy</w:t>
          </w:r>
        </w:smartTag>
        <w:r>
          <w:rPr>
            <w:rFonts w:ascii="Times New Roman" w:hAnsi="Times New Roman"/>
            <w:i/>
            <w:color w:val="000000"/>
          </w:rPr>
          <w:t xml:space="preserve"> of </w:t>
        </w:r>
        <w:smartTag w:uri="urn:schemas-microsoft-com:office:smarttags" w:element="PlaceName">
          <w:r>
            <w:rPr>
              <w:rFonts w:ascii="Times New Roman" w:hAnsi="Times New Roman"/>
              <w:i/>
              <w:color w:val="000000"/>
            </w:rPr>
            <w:t>Religion</w:t>
          </w:r>
        </w:smartTag>
      </w:smartTag>
      <w:r>
        <w:rPr>
          <w:rFonts w:ascii="Times New Roman" w:hAnsi="Times New Roman"/>
          <w:color w:val="000000"/>
        </w:rPr>
        <w:t xml:space="preserve"> 71/2 (June), 273-302.</w:t>
      </w:r>
    </w:p>
    <w:p w:rsidR="00550AA9" w:rsidRDefault="00550AA9" w:rsidP="00550AA9">
      <w:pPr>
        <w:ind w:firstLine="720"/>
        <w:rPr>
          <w:rFonts w:ascii="Times New Roman" w:hAnsi="Times New Roman"/>
          <w:b/>
          <w:i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 xml:space="preserve">   </w:t>
      </w:r>
      <w:r>
        <w:rPr>
          <w:rFonts w:ascii="Times New Roman" w:hAnsi="Times New Roman"/>
          <w:b/>
          <w:i/>
          <w:color w:val="000000"/>
          <w:sz w:val="22"/>
        </w:rPr>
        <w:t xml:space="preserve">A socio-historical perspective of the creation of the ‘category’ of ‘mysticism’ in </w:t>
      </w:r>
    </w:p>
    <w:p w:rsidR="00550AA9" w:rsidRDefault="00550AA9" w:rsidP="00550AA9">
      <w:pPr>
        <w:ind w:firstLine="720"/>
        <w:rPr>
          <w:rFonts w:ascii="Times New Roman" w:hAnsi="Times New Roman"/>
          <w:b/>
          <w:i/>
          <w:color w:val="000000"/>
          <w:sz w:val="22"/>
        </w:rPr>
      </w:pPr>
      <w:proofErr w:type="gramStart"/>
      <w:r>
        <w:rPr>
          <w:rFonts w:ascii="Times New Roman" w:hAnsi="Times New Roman"/>
          <w:b/>
          <w:i/>
          <w:color w:val="000000"/>
          <w:sz w:val="22"/>
        </w:rPr>
        <w:lastRenderedPageBreak/>
        <w:t>Western scholarship.</w:t>
      </w:r>
      <w:proofErr w:type="gramEnd"/>
    </w:p>
    <w:p w:rsidR="00550AA9" w:rsidRDefault="00550AA9" w:rsidP="00550AA9">
      <w:pPr>
        <w:rPr>
          <w:rFonts w:ascii="Times New Roman" w:hAnsi="Times New Roman"/>
          <w:b/>
          <w:color w:val="000000"/>
          <w:sz w:val="22"/>
        </w:rPr>
      </w:pPr>
    </w:p>
    <w:p w:rsidR="00550AA9" w:rsidRDefault="00550AA9" w:rsidP="00550A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-Roman" w:eastAsia="Times New Roman" w:hAnsi="Times-Roman"/>
          <w:i/>
          <w:lang w:val="en-US"/>
        </w:rPr>
      </w:pPr>
      <w:proofErr w:type="spellStart"/>
      <w:r>
        <w:rPr>
          <w:rFonts w:ascii="Times-Roman" w:eastAsia="Times New Roman" w:hAnsi="Times-Roman"/>
          <w:lang w:val="en-US"/>
        </w:rPr>
        <w:t>Sharf</w:t>
      </w:r>
      <w:proofErr w:type="spellEnd"/>
      <w:r>
        <w:rPr>
          <w:rFonts w:ascii="Times-Roman" w:eastAsia="Times New Roman" w:hAnsi="Times-Roman"/>
          <w:lang w:val="en-US"/>
        </w:rPr>
        <w:t xml:space="preserve">, R. (1998) ‘Experience.’  In M. C. Taylor (ed.) </w:t>
      </w:r>
      <w:r>
        <w:rPr>
          <w:rFonts w:ascii="Times-Roman" w:eastAsia="Times New Roman" w:hAnsi="Times-Roman"/>
          <w:i/>
          <w:lang w:val="en-US"/>
        </w:rPr>
        <w:t xml:space="preserve">Critical Terms in Religious </w:t>
      </w:r>
    </w:p>
    <w:p w:rsidR="00550AA9" w:rsidRDefault="00550AA9" w:rsidP="00550AA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-Roman" w:eastAsia="Times New Roman" w:hAnsi="Times-Roman"/>
          <w:lang w:val="en-US"/>
        </w:rPr>
      </w:pPr>
      <w:r>
        <w:rPr>
          <w:rFonts w:ascii="Times-Roman" w:eastAsia="Times New Roman" w:hAnsi="Times-Roman"/>
          <w:i/>
          <w:lang w:val="en-US"/>
        </w:rPr>
        <w:tab/>
        <w:t>Studies</w:t>
      </w:r>
      <w:r>
        <w:rPr>
          <w:rFonts w:ascii="Times-Roman" w:eastAsia="Times New Roman" w:hAnsi="Times-Roman"/>
          <w:lang w:val="en-US"/>
        </w:rPr>
        <w:t xml:space="preserve">, 94-115. </w:t>
      </w:r>
      <w:proofErr w:type="gramStart"/>
      <w:smartTag w:uri="urn:schemas-microsoft-com:office:smarttags" w:element="place">
        <w:smartTag w:uri="urn:schemas-microsoft-com:office:smarttags" w:element="PlaceType">
          <w:r>
            <w:rPr>
              <w:rFonts w:ascii="Times-Roman" w:eastAsia="Times New Roman" w:hAnsi="Times-Roman"/>
              <w:lang w:val="en-US"/>
            </w:rPr>
            <w:t>University</w:t>
          </w:r>
        </w:smartTag>
        <w:r>
          <w:rPr>
            <w:rFonts w:ascii="Times-Roman" w:eastAsia="Times New Roman" w:hAnsi="Times-Roman"/>
            <w:lang w:val="en-US"/>
          </w:rPr>
          <w:t xml:space="preserve"> of </w:t>
        </w:r>
        <w:smartTag w:uri="urn:schemas-microsoft-com:office:smarttags" w:element="PlaceName">
          <w:r>
            <w:rPr>
              <w:rFonts w:ascii="Times-Roman" w:eastAsia="Times New Roman" w:hAnsi="Times-Roman"/>
              <w:lang w:val="en-US"/>
            </w:rPr>
            <w:t>Chicago</w:t>
          </w:r>
        </w:smartTag>
      </w:smartTag>
      <w:r>
        <w:rPr>
          <w:rFonts w:ascii="Times-Roman" w:eastAsia="Times New Roman" w:hAnsi="Times-Roman"/>
          <w:lang w:val="en-US"/>
        </w:rPr>
        <w:t xml:space="preserve"> Press.</w:t>
      </w:r>
      <w:proofErr w:type="gramEnd"/>
    </w:p>
    <w:p w:rsidR="00550AA9" w:rsidRDefault="00550AA9" w:rsidP="00550AA9"/>
    <w:p w:rsidR="00550AA9" w:rsidRDefault="00550AA9" w:rsidP="00550AA9">
      <w:pPr>
        <w:tabs>
          <w:tab w:val="left" w:pos="3067"/>
        </w:tabs>
        <w:rPr>
          <w:rFonts w:ascii="Times New Roman" w:hAnsi="Times New Roman"/>
          <w:lang w:eastAsia="en-GB"/>
        </w:rPr>
      </w:pPr>
      <w:r>
        <w:rPr>
          <w:rFonts w:ascii="Times New Roman" w:hAnsi="Times New Roman"/>
          <w:lang w:eastAsia="en-GB"/>
        </w:rPr>
        <w:t xml:space="preserve">Sharpe, E. (1975) </w:t>
      </w:r>
      <w:r>
        <w:rPr>
          <w:rFonts w:ascii="Times New Roman" w:eastAsia="Times New Roman" w:hAnsi="Times New Roman"/>
          <w:i/>
          <w:lang w:val="en-US"/>
        </w:rPr>
        <w:t>Comparative Religion: A History</w:t>
      </w:r>
      <w:r>
        <w:rPr>
          <w:rFonts w:ascii="Times New Roman" w:hAnsi="Times New Roman"/>
          <w:i/>
          <w:lang w:eastAsia="en-GB"/>
        </w:rPr>
        <w:t>.</w:t>
      </w:r>
      <w:r>
        <w:rPr>
          <w:rFonts w:ascii="Times New Roman" w:hAnsi="Times New Roman"/>
          <w:lang w:eastAsia="en-GB"/>
        </w:rPr>
        <w:t xml:space="preserve"> 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hAnsi="Times New Roman"/>
              <w:lang w:eastAsia="en-GB"/>
            </w:rPr>
            <w:t>London</w:t>
          </w:r>
        </w:smartTag>
      </w:smartTag>
      <w:r>
        <w:rPr>
          <w:rFonts w:ascii="Times New Roman" w:hAnsi="Times New Roman"/>
          <w:lang w:eastAsia="en-GB"/>
        </w:rPr>
        <w:t>, Duckworth.</w:t>
      </w:r>
    </w:p>
    <w:p w:rsidR="00550AA9" w:rsidRDefault="00550AA9" w:rsidP="00550AA9">
      <w:pPr>
        <w:tabs>
          <w:tab w:val="left" w:pos="709"/>
        </w:tabs>
        <w:ind w:left="709"/>
        <w:rPr>
          <w:rFonts w:ascii="Times New Roman" w:hAnsi="Times New Roman"/>
          <w:lang w:eastAsia="en-GB"/>
        </w:rPr>
      </w:pPr>
      <w:r>
        <w:rPr>
          <w:rFonts w:ascii="Times New Roman" w:hAnsi="Times New Roman"/>
          <w:lang w:eastAsia="en-GB"/>
        </w:rPr>
        <w:tab/>
        <w:t xml:space="preserve">   </w:t>
      </w:r>
      <w:proofErr w:type="gramStart"/>
      <w:r>
        <w:rPr>
          <w:rFonts w:ascii="Times New Roman" w:hAnsi="Times New Roman"/>
          <w:b/>
          <w:i/>
          <w:sz w:val="22"/>
          <w:lang w:eastAsia="en-GB"/>
        </w:rPr>
        <w:t>Covers similar ground to Paden, though not as recent.</w:t>
      </w:r>
      <w:proofErr w:type="gramEnd"/>
      <w:r>
        <w:rPr>
          <w:rFonts w:ascii="Times New Roman" w:eastAsia="Times New Roman" w:hAnsi="Times New Roman"/>
          <w:lang w:val="en-US"/>
        </w:rPr>
        <w:t xml:space="preserve">  </w:t>
      </w:r>
    </w:p>
    <w:p w:rsidR="00550AA9" w:rsidRDefault="00550AA9" w:rsidP="00550AA9">
      <w:pPr>
        <w:tabs>
          <w:tab w:val="left" w:pos="3067"/>
        </w:tabs>
        <w:rPr>
          <w:rFonts w:ascii="Times New Roman" w:hAnsi="Times New Roman"/>
          <w:lang w:eastAsia="en-GB"/>
        </w:rPr>
      </w:pPr>
    </w:p>
    <w:p w:rsidR="00550AA9" w:rsidRDefault="00550AA9" w:rsidP="00550AA9">
      <w:pPr>
        <w:tabs>
          <w:tab w:val="left" w:pos="3067"/>
        </w:tabs>
        <w:rPr>
          <w:rFonts w:ascii="Times New Roman" w:hAnsi="Times New Roman"/>
          <w:lang w:eastAsia="en-GB"/>
        </w:rPr>
      </w:pPr>
      <w:r>
        <w:rPr>
          <w:rFonts w:ascii="Times New Roman" w:hAnsi="Times New Roman"/>
          <w:lang w:eastAsia="en-GB"/>
        </w:rPr>
        <w:t xml:space="preserve">-----. </w:t>
      </w:r>
      <w:proofErr w:type="gramStart"/>
      <w:r>
        <w:rPr>
          <w:rFonts w:ascii="Times New Roman" w:hAnsi="Times New Roman"/>
          <w:lang w:eastAsia="en-GB"/>
        </w:rPr>
        <w:t xml:space="preserve">(1983) </w:t>
      </w:r>
      <w:r>
        <w:rPr>
          <w:rFonts w:ascii="Times New Roman" w:hAnsi="Times New Roman"/>
          <w:i/>
          <w:lang w:eastAsia="en-GB"/>
        </w:rPr>
        <w:t>Understanding Religion.</w:t>
      </w:r>
      <w:proofErr w:type="gramEnd"/>
      <w:r>
        <w:rPr>
          <w:rFonts w:ascii="Times New Roman" w:hAnsi="Times New Roman"/>
          <w:lang w:eastAsia="en-GB"/>
        </w:rPr>
        <w:t xml:space="preserve"> 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hAnsi="Times New Roman"/>
              <w:lang w:eastAsia="en-GB"/>
            </w:rPr>
            <w:t>London</w:t>
          </w:r>
        </w:smartTag>
      </w:smartTag>
      <w:r>
        <w:rPr>
          <w:rFonts w:ascii="Times New Roman" w:hAnsi="Times New Roman"/>
          <w:lang w:eastAsia="en-GB"/>
        </w:rPr>
        <w:t>, Duckworth.</w:t>
      </w:r>
    </w:p>
    <w:p w:rsidR="00550AA9" w:rsidRDefault="00550AA9" w:rsidP="00550AA9"/>
    <w:p w:rsidR="00550AA9" w:rsidRDefault="00550AA9" w:rsidP="00550AA9">
      <w:r>
        <w:t xml:space="preserve">Smart, N. (1996) </w:t>
      </w:r>
      <w:r>
        <w:rPr>
          <w:i/>
        </w:rPr>
        <w:t xml:space="preserve">Dimensions of the Sacred.  </w:t>
      </w:r>
      <w:smartTag w:uri="urn:schemas-microsoft-com:office:smarttags" w:element="City">
        <w:smartTag w:uri="urn:schemas-microsoft-com:office:smarttags" w:element="place">
          <w:r>
            <w:t>London</w:t>
          </w:r>
        </w:smartTag>
      </w:smartTag>
      <w:r>
        <w:t>, Harper Collins.</w:t>
      </w:r>
    </w:p>
    <w:p w:rsidR="00550AA9" w:rsidRDefault="00550AA9" w:rsidP="00550AA9">
      <w:pPr>
        <w:pStyle w:val="BodyText"/>
        <w:tabs>
          <w:tab w:val="clear" w:pos="1440"/>
        </w:tabs>
        <w:spacing w:line="240" w:lineRule="auto"/>
        <w:ind w:left="720" w:firstLine="180"/>
        <w:jc w:val="left"/>
        <w:rPr>
          <w:rFonts w:ascii="Tahoma" w:hAnsi="Tahoma"/>
          <w:b/>
          <w:i/>
          <w:sz w:val="22"/>
          <w:lang w:eastAsia="en-GB"/>
        </w:rPr>
      </w:pPr>
      <w:r>
        <w:rPr>
          <w:b/>
          <w:i/>
          <w:sz w:val="22"/>
        </w:rPr>
        <w:t>A general study of the world’s religions and their components (</w:t>
      </w:r>
      <w:proofErr w:type="gramStart"/>
      <w:r>
        <w:rPr>
          <w:b/>
          <w:i/>
          <w:sz w:val="22"/>
        </w:rPr>
        <w:t>including  religious</w:t>
      </w:r>
      <w:proofErr w:type="gramEnd"/>
      <w:r>
        <w:rPr>
          <w:b/>
          <w:i/>
          <w:sz w:val="22"/>
        </w:rPr>
        <w:t xml:space="preserve"> experience).  Smart’s other books are also relevant, particularly The Religious Experience (1969; </w:t>
      </w:r>
      <w:proofErr w:type="spellStart"/>
      <w:proofErr w:type="gramStart"/>
      <w:r>
        <w:rPr>
          <w:b/>
          <w:i/>
          <w:sz w:val="22"/>
        </w:rPr>
        <w:t>vt</w:t>
      </w:r>
      <w:proofErr w:type="spellEnd"/>
      <w:proofErr w:type="gramEnd"/>
      <w:r>
        <w:rPr>
          <w:b/>
          <w:i/>
          <w:sz w:val="22"/>
        </w:rPr>
        <w:t xml:space="preserve">. </w:t>
      </w:r>
      <w:proofErr w:type="gramStart"/>
      <w:r>
        <w:rPr>
          <w:b/>
          <w:i/>
          <w:sz w:val="22"/>
        </w:rPr>
        <w:t>The Religious Experience of Mankind), and The World’s Religions (1998).</w:t>
      </w:r>
      <w:proofErr w:type="gramEnd"/>
    </w:p>
    <w:sectPr w:rsidR="00550AA9" w:rsidSect="00BA3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-Roman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imes-Italic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50AA9"/>
    <w:rsid w:val="00550AA9"/>
    <w:rsid w:val="00AA3EBF"/>
    <w:rsid w:val="00BA3219"/>
    <w:rsid w:val="00DE1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AA9"/>
    <w:pPr>
      <w:spacing w:after="0" w:line="240" w:lineRule="auto"/>
    </w:pPr>
    <w:rPr>
      <w:rFonts w:ascii="Times" w:eastAsia="Times" w:hAnsi="Times" w:cs="Times New Roman"/>
      <w:sz w:val="24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50AA9"/>
    <w:pPr>
      <w:tabs>
        <w:tab w:val="left" w:pos="1440"/>
      </w:tabs>
      <w:spacing w:line="360" w:lineRule="auto"/>
      <w:jc w:val="both"/>
    </w:pPr>
  </w:style>
  <w:style w:type="character" w:customStyle="1" w:styleId="BodyTextChar">
    <w:name w:val="Body Text Char"/>
    <w:basedOn w:val="DefaultParagraphFont"/>
    <w:link w:val="BodyText"/>
    <w:rsid w:val="00550AA9"/>
    <w:rPr>
      <w:rFonts w:ascii="Times" w:eastAsia="Times" w:hAnsi="Times" w:cs="Times New Roman"/>
      <w:sz w:val="24"/>
      <w:szCs w:val="20"/>
      <w:lang w:eastAsia="zh-CN"/>
    </w:rPr>
  </w:style>
  <w:style w:type="paragraph" w:styleId="Footer">
    <w:name w:val="footer"/>
    <w:basedOn w:val="Normal"/>
    <w:link w:val="FooterChar"/>
    <w:rsid w:val="00550A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50AA9"/>
    <w:rPr>
      <w:rFonts w:ascii="Times" w:eastAsia="Times" w:hAnsi="Times" w:cs="Times New Roman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b.schmidt</dc:creator>
  <cp:lastModifiedBy>b.schmidt</cp:lastModifiedBy>
  <cp:revision>1</cp:revision>
  <dcterms:created xsi:type="dcterms:W3CDTF">2011-11-16T13:49:00Z</dcterms:created>
  <dcterms:modified xsi:type="dcterms:W3CDTF">2011-11-16T13:50:00Z</dcterms:modified>
</cp:coreProperties>
</file>