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r>
    </w:p>
    <w:tbl>
      <w:tblPr>
        <w:tblStyle w:val="Table1"/>
        <w:tblpPr w:leftFromText="180" w:rightFromText="180" w:topFromText="180" w:bottomFromText="180" w:vertAnchor="text" w:horzAnchor="text" w:tblpX="-11235" w:tblpY="0"/>
        <w:tblW w:w="9577.0" w:type="dxa"/>
        <w:jc w:val="left"/>
        <w:tblInd w:w="10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20"/>
        <w:gridCol w:w="1127"/>
        <w:gridCol w:w="1069"/>
        <w:gridCol w:w="871"/>
        <w:gridCol w:w="930"/>
        <w:gridCol w:w="1110"/>
        <w:gridCol w:w="946"/>
        <w:gridCol w:w="1154"/>
        <w:gridCol w:w="1350"/>
        <w:tblGridChange w:id="0">
          <w:tblGrid>
            <w:gridCol w:w="1020"/>
            <w:gridCol w:w="1127"/>
            <w:gridCol w:w="1069"/>
            <w:gridCol w:w="871"/>
            <w:gridCol w:w="930"/>
            <w:gridCol w:w="1110"/>
            <w:gridCol w:w="946"/>
            <w:gridCol w:w="1154"/>
            <w:gridCol w:w="1350"/>
          </w:tblGrid>
        </w:tblGridChange>
      </w:tblGrid>
      <w:tr>
        <w:trPr>
          <w:cantSplit w:val="0"/>
          <w:tblHeader w:val="0"/>
        </w:trPr>
        <w:tc>
          <w:tcPr>
            <w:gridSpan w:val="4"/>
            <w:tcBorders>
              <w:top w:color="000000" w:space="0" w:sz="6" w:val="single"/>
              <w:left w:color="000000" w:space="0" w:sz="6" w:val="single"/>
              <w:bottom w:color="000000" w:space="0" w:sz="6" w:val="single"/>
              <w:right w:color="000000" w:space="0" w:sz="6" w:val="single"/>
            </w:tcBorders>
            <w:shd w:fill="d9d9d9" w:val="clear"/>
            <w:tcMar>
              <w:top w:w="0.0" w:type="dxa"/>
              <w:left w:w="105.0" w:type="dxa"/>
              <w:bottom w:w="0.0" w:type="dxa"/>
              <w:right w:w="105.0" w:type="dxa"/>
            </w:tcMar>
            <w:vAlign w:val="bottom"/>
          </w:tcPr>
          <w:p w:rsidR="00000000" w:rsidDel="00000000" w:rsidP="00000000" w:rsidRDefault="00000000" w:rsidRPr="00000000" w14:paraId="00000002">
            <w:pPr>
              <w:spacing w:line="240" w:lineRule="auto"/>
              <w:rPr>
                <w:rFonts w:ascii="Calibri" w:cs="Calibri" w:eastAsia="Calibri" w:hAnsi="Calibri"/>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d9d9d9" w:val="clear"/>
            <w:tcMar>
              <w:top w:w="0.0" w:type="dxa"/>
              <w:left w:w="105.0" w:type="dxa"/>
              <w:bottom w:w="0.0" w:type="dxa"/>
              <w:right w:w="105.0" w:type="dxa"/>
            </w:tcMar>
            <w:vAlign w:val="bottom"/>
          </w:tcPr>
          <w:p w:rsidR="00000000" w:rsidDel="00000000" w:rsidP="00000000" w:rsidRDefault="00000000" w:rsidRPr="00000000" w14:paraId="00000006">
            <w:pPr>
              <w:spacing w:line="240" w:lineRule="auto"/>
              <w:rPr>
                <w:rFonts w:ascii="Times New Roman" w:cs="Times New Roman" w:eastAsia="Times New Roman" w:hAnsi="Times New Roman"/>
                <w:sz w:val="18"/>
                <w:szCs w:val="1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d9d9d9" w:val="clear"/>
            <w:tcMar>
              <w:top w:w="0.0" w:type="dxa"/>
              <w:left w:w="105.0" w:type="dxa"/>
              <w:bottom w:w="0.0" w:type="dxa"/>
              <w:right w:w="105.0" w:type="dxa"/>
            </w:tcMar>
            <w:vAlign w:val="bottom"/>
          </w:tcPr>
          <w:p w:rsidR="00000000" w:rsidDel="00000000" w:rsidP="00000000" w:rsidRDefault="00000000" w:rsidRPr="00000000" w14:paraId="00000007">
            <w:pPr>
              <w:spacing w:line="240" w:lineRule="auto"/>
              <w:rPr>
                <w:rFonts w:ascii="Times New Roman" w:cs="Times New Roman" w:eastAsia="Times New Roman" w:hAnsi="Times New Roman"/>
                <w:sz w:val="18"/>
                <w:szCs w:val="1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6a6a6" w:val="clear"/>
            <w:tcMar>
              <w:top w:w="0.0" w:type="dxa"/>
              <w:left w:w="105.0" w:type="dxa"/>
              <w:bottom w:w="0.0" w:type="dxa"/>
              <w:right w:w="105.0" w:type="dxa"/>
            </w:tcMar>
            <w:vAlign w:val="bottom"/>
          </w:tcPr>
          <w:p w:rsidR="00000000" w:rsidDel="00000000" w:rsidP="00000000" w:rsidRDefault="00000000" w:rsidRPr="00000000" w14:paraId="00000008">
            <w:pPr>
              <w:spacing w:line="240" w:lineRule="auto"/>
              <w:rPr>
                <w:rFonts w:ascii="Calibri" w:cs="Calibri" w:eastAsia="Calibri" w:hAnsi="Calibri"/>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6a6a6" w:val="clear"/>
            <w:tcMar>
              <w:top w:w="0.0" w:type="dxa"/>
              <w:left w:w="105.0" w:type="dxa"/>
              <w:bottom w:w="0.0" w:type="dxa"/>
              <w:right w:w="105.0" w:type="dxa"/>
            </w:tcMar>
            <w:vAlign w:val="bottom"/>
          </w:tcPr>
          <w:p w:rsidR="00000000" w:rsidDel="00000000" w:rsidP="00000000" w:rsidRDefault="00000000" w:rsidRPr="00000000" w14:paraId="00000009">
            <w:pPr>
              <w:spacing w:line="240" w:lineRule="auto"/>
              <w:rPr>
                <w:rFonts w:ascii="Calibri" w:cs="Calibri" w:eastAsia="Calibri" w:hAnsi="Calibri"/>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6a6a6" w:val="clear"/>
            <w:tcMar>
              <w:top w:w="0.0" w:type="dxa"/>
              <w:left w:w="105.0" w:type="dxa"/>
              <w:bottom w:w="0.0" w:type="dxa"/>
              <w:right w:w="105.0" w:type="dxa"/>
            </w:tcMar>
            <w:vAlign w:val="bottom"/>
          </w:tcPr>
          <w:p w:rsidR="00000000" w:rsidDel="00000000" w:rsidP="00000000" w:rsidRDefault="00000000" w:rsidRPr="00000000" w14:paraId="0000000A">
            <w:pPr>
              <w:spacing w:line="240" w:lineRule="auto"/>
              <w:rPr>
                <w:rFonts w:ascii="Calibri" w:cs="Calibri" w:eastAsia="Calibri" w:hAnsi="Calibri"/>
              </w:rPr>
            </w:pP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d9d9d9" w:val="clear"/>
            <w:tcMar>
              <w:top w:w="0.0" w:type="dxa"/>
              <w:left w:w="105.0" w:type="dxa"/>
              <w:bottom w:w="0.0" w:type="dxa"/>
              <w:right w:w="105.0" w:type="dxa"/>
            </w:tcMar>
            <w:vAlign w:val="bottom"/>
          </w:tcPr>
          <w:p w:rsidR="00000000" w:rsidDel="00000000" w:rsidP="00000000" w:rsidRDefault="00000000" w:rsidRPr="00000000" w14:paraId="0000000B">
            <w:pPr>
              <w:spacing w:line="240" w:lineRule="auto"/>
              <w:rPr>
                <w:rFonts w:ascii="Calibri" w:cs="Calibri" w:eastAsia="Calibri" w:hAnsi="Calibri"/>
                <w:sz w:val="16"/>
                <w:szCs w:val="16"/>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d9d9d9" w:val="clear"/>
            <w:tcMar>
              <w:top w:w="0.0" w:type="dxa"/>
              <w:left w:w="105.0" w:type="dxa"/>
              <w:bottom w:w="0.0" w:type="dxa"/>
              <w:right w:w="105.0" w:type="dxa"/>
            </w:tcMar>
            <w:vAlign w:val="bottom"/>
          </w:tcPr>
          <w:p w:rsidR="00000000" w:rsidDel="00000000" w:rsidP="00000000" w:rsidRDefault="00000000" w:rsidRPr="00000000" w14:paraId="0000000C">
            <w:pPr>
              <w:spacing w:line="240" w:lineRule="auto"/>
              <w:rPr>
                <w:rFonts w:ascii="Calibri" w:cs="Calibri" w:eastAsia="Calibri" w:hAnsi="Calibri"/>
                <w:sz w:val="16"/>
                <w:szCs w:val="16"/>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d9d9d9" w:val="clear"/>
            <w:tcMar>
              <w:top w:w="0.0" w:type="dxa"/>
              <w:left w:w="105.0" w:type="dxa"/>
              <w:bottom w:w="0.0" w:type="dxa"/>
              <w:right w:w="105.0" w:type="dxa"/>
            </w:tcMar>
            <w:vAlign w:val="bottom"/>
          </w:tcPr>
          <w:p w:rsidR="00000000" w:rsidDel="00000000" w:rsidP="00000000" w:rsidRDefault="00000000" w:rsidRPr="00000000" w14:paraId="0000000D">
            <w:pPr>
              <w:spacing w:line="240" w:lineRule="auto"/>
              <w:rPr>
                <w:rFonts w:ascii="Calibri" w:cs="Calibri" w:eastAsia="Calibri" w:hAnsi="Calibri"/>
                <w:sz w:val="16"/>
                <w:szCs w:val="16"/>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d9d9d9" w:val="clear"/>
            <w:tcMar>
              <w:top w:w="0.0" w:type="dxa"/>
              <w:left w:w="105.0" w:type="dxa"/>
              <w:bottom w:w="0.0" w:type="dxa"/>
              <w:right w:w="105.0" w:type="dxa"/>
            </w:tcMar>
            <w:vAlign w:val="bottom"/>
          </w:tcPr>
          <w:p w:rsidR="00000000" w:rsidDel="00000000" w:rsidP="00000000" w:rsidRDefault="00000000" w:rsidRPr="00000000" w14:paraId="0000000E">
            <w:pPr>
              <w:spacing w:line="240" w:lineRule="auto"/>
              <w:rPr>
                <w:rFonts w:ascii="Calibri" w:cs="Calibri" w:eastAsia="Calibri" w:hAnsi="Calibri"/>
                <w:sz w:val="16"/>
                <w:szCs w:val="16"/>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d9d9d9" w:val="clear"/>
            <w:tcMar>
              <w:top w:w="0.0" w:type="dxa"/>
              <w:left w:w="105.0" w:type="dxa"/>
              <w:bottom w:w="0.0" w:type="dxa"/>
              <w:right w:w="105.0" w:type="dxa"/>
            </w:tcMar>
            <w:vAlign w:val="bottom"/>
          </w:tcPr>
          <w:p w:rsidR="00000000" w:rsidDel="00000000" w:rsidP="00000000" w:rsidRDefault="00000000" w:rsidRPr="00000000" w14:paraId="0000000F">
            <w:pPr>
              <w:spacing w:line="240" w:lineRule="auto"/>
              <w:rPr>
                <w:rFonts w:ascii="Calibri" w:cs="Calibri" w:eastAsia="Calibri" w:hAnsi="Calibri"/>
                <w:sz w:val="16"/>
                <w:szCs w:val="16"/>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d9d9d9" w:val="clear"/>
            <w:tcMar>
              <w:top w:w="0.0" w:type="dxa"/>
              <w:left w:w="105.0" w:type="dxa"/>
              <w:bottom w:w="0.0" w:type="dxa"/>
              <w:right w:w="105.0" w:type="dxa"/>
            </w:tcMar>
            <w:vAlign w:val="bottom"/>
          </w:tcPr>
          <w:p w:rsidR="00000000" w:rsidDel="00000000" w:rsidP="00000000" w:rsidRDefault="00000000" w:rsidRPr="00000000" w14:paraId="00000010">
            <w:pPr>
              <w:spacing w:line="240" w:lineRule="auto"/>
              <w:rPr>
                <w:rFonts w:ascii="Calibri" w:cs="Calibri" w:eastAsia="Calibri" w:hAnsi="Calibri"/>
                <w:sz w:val="16"/>
                <w:szCs w:val="16"/>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d9d9d9" w:val="clear"/>
            <w:tcMar>
              <w:top w:w="0.0" w:type="dxa"/>
              <w:left w:w="105.0" w:type="dxa"/>
              <w:bottom w:w="0.0" w:type="dxa"/>
              <w:right w:w="105.0" w:type="dxa"/>
            </w:tcMar>
            <w:vAlign w:val="bottom"/>
          </w:tcPr>
          <w:p w:rsidR="00000000" w:rsidDel="00000000" w:rsidP="00000000" w:rsidRDefault="00000000" w:rsidRPr="00000000" w14:paraId="00000011">
            <w:pPr>
              <w:spacing w:line="240" w:lineRule="auto"/>
              <w:rPr>
                <w:rFonts w:ascii="Calibri" w:cs="Calibri" w:eastAsia="Calibri" w:hAnsi="Calibri"/>
                <w:sz w:val="16"/>
                <w:szCs w:val="16"/>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d9d9d9" w:val="clear"/>
            <w:tcMar>
              <w:top w:w="0.0" w:type="dxa"/>
              <w:left w:w="105.0" w:type="dxa"/>
              <w:bottom w:w="0.0" w:type="dxa"/>
              <w:right w:w="105.0" w:type="dxa"/>
            </w:tcMar>
            <w:vAlign w:val="bottom"/>
          </w:tcPr>
          <w:p w:rsidR="00000000" w:rsidDel="00000000" w:rsidP="00000000" w:rsidRDefault="00000000" w:rsidRPr="00000000" w14:paraId="00000012">
            <w:pPr>
              <w:spacing w:line="240" w:lineRule="auto"/>
              <w:rPr>
                <w:rFonts w:ascii="Calibri" w:cs="Calibri" w:eastAsia="Calibri" w:hAnsi="Calibri"/>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d9d9d9" w:val="clear"/>
            <w:tcMar>
              <w:top w:w="0.0" w:type="dxa"/>
              <w:left w:w="105.0" w:type="dxa"/>
              <w:bottom w:w="0.0" w:type="dxa"/>
              <w:right w:w="105.0" w:type="dxa"/>
            </w:tcMar>
            <w:vAlign w:val="bottom"/>
          </w:tcPr>
          <w:p w:rsidR="00000000" w:rsidDel="00000000" w:rsidP="00000000" w:rsidRDefault="00000000" w:rsidRPr="00000000" w14:paraId="00000013">
            <w:pPr>
              <w:spacing w:line="240" w:lineRule="auto"/>
              <w:rPr>
                <w:rFonts w:ascii="Calibri" w:cs="Calibri" w:eastAsia="Calibri" w:hAnsi="Calibri"/>
                <w:sz w:val="20"/>
                <w:szCs w:val="20"/>
              </w:rPr>
            </w:pP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tcMar>
              <w:top w:w="0.0" w:type="dxa"/>
              <w:left w:w="105.0" w:type="dxa"/>
              <w:bottom w:w="0.0" w:type="dxa"/>
              <w:right w:w="105.0" w:type="dxa"/>
            </w:tcMar>
            <w:vAlign w:val="bottom"/>
          </w:tcPr>
          <w:p w:rsidR="00000000" w:rsidDel="00000000" w:rsidP="00000000" w:rsidRDefault="00000000" w:rsidRPr="00000000" w14:paraId="00000014">
            <w:pPr>
              <w:spacing w:line="240" w:lineRule="auto"/>
              <w:rPr>
                <w:rFonts w:ascii="Calibri" w:cs="Calibri" w:eastAsia="Calibri" w:hAnsi="Calibri"/>
                <w:sz w:val="18"/>
                <w:szCs w:val="1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0.0" w:type="dxa"/>
              <w:left w:w="105.0" w:type="dxa"/>
              <w:bottom w:w="0.0" w:type="dxa"/>
              <w:right w:w="105.0" w:type="dxa"/>
            </w:tcMar>
            <w:vAlign w:val="bottom"/>
          </w:tcPr>
          <w:p w:rsidR="00000000" w:rsidDel="00000000" w:rsidP="00000000" w:rsidRDefault="00000000" w:rsidRPr="00000000" w14:paraId="00000015">
            <w:pPr>
              <w:spacing w:line="240" w:lineRule="auto"/>
              <w:jc w:val="right"/>
              <w:rPr>
                <w:rFonts w:ascii="Calibri" w:cs="Calibri" w:eastAsia="Calibri" w:hAnsi="Calibri"/>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0.0" w:type="dxa"/>
              <w:left w:w="105.0" w:type="dxa"/>
              <w:bottom w:w="0.0" w:type="dxa"/>
              <w:right w:w="105.0" w:type="dxa"/>
            </w:tcMar>
            <w:vAlign w:val="bottom"/>
          </w:tcPr>
          <w:p w:rsidR="00000000" w:rsidDel="00000000" w:rsidP="00000000" w:rsidRDefault="00000000" w:rsidRPr="00000000" w14:paraId="00000016">
            <w:pPr>
              <w:spacing w:line="240" w:lineRule="auto"/>
              <w:jc w:val="right"/>
              <w:rPr>
                <w:rFonts w:ascii="Calibri" w:cs="Calibri" w:eastAsia="Calibri" w:hAnsi="Calibri"/>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0.0" w:type="dxa"/>
              <w:left w:w="105.0" w:type="dxa"/>
              <w:bottom w:w="0.0" w:type="dxa"/>
              <w:right w:w="105.0" w:type="dxa"/>
            </w:tcMar>
            <w:vAlign w:val="bottom"/>
          </w:tcPr>
          <w:p w:rsidR="00000000" w:rsidDel="00000000" w:rsidP="00000000" w:rsidRDefault="00000000" w:rsidRPr="00000000" w14:paraId="00000017">
            <w:pPr>
              <w:spacing w:line="240" w:lineRule="auto"/>
              <w:jc w:val="right"/>
              <w:rPr>
                <w:rFonts w:ascii="Calibri" w:cs="Calibri" w:eastAsia="Calibri" w:hAnsi="Calibri"/>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0.0" w:type="dxa"/>
              <w:left w:w="105.0" w:type="dxa"/>
              <w:bottom w:w="0.0" w:type="dxa"/>
              <w:right w:w="105.0" w:type="dxa"/>
            </w:tcMar>
            <w:vAlign w:val="bottom"/>
          </w:tcPr>
          <w:p w:rsidR="00000000" w:rsidDel="00000000" w:rsidP="00000000" w:rsidRDefault="00000000" w:rsidRPr="00000000" w14:paraId="00000018">
            <w:pPr>
              <w:spacing w:line="240" w:lineRule="auto"/>
              <w:jc w:val="right"/>
              <w:rPr>
                <w:rFonts w:ascii="Calibri" w:cs="Calibri" w:eastAsia="Calibri" w:hAnsi="Calibri"/>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0.0" w:type="dxa"/>
              <w:left w:w="105.0" w:type="dxa"/>
              <w:bottom w:w="0.0" w:type="dxa"/>
              <w:right w:w="105.0" w:type="dxa"/>
            </w:tcMar>
            <w:vAlign w:val="bottom"/>
          </w:tcPr>
          <w:p w:rsidR="00000000" w:rsidDel="00000000" w:rsidP="00000000" w:rsidRDefault="00000000" w:rsidRPr="00000000" w14:paraId="00000019">
            <w:pPr>
              <w:spacing w:line="240" w:lineRule="auto"/>
              <w:jc w:val="right"/>
              <w:rPr>
                <w:rFonts w:ascii="Calibri" w:cs="Calibri" w:eastAsia="Calibri" w:hAnsi="Calibri"/>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0.0" w:type="dxa"/>
              <w:left w:w="105.0" w:type="dxa"/>
              <w:bottom w:w="0.0" w:type="dxa"/>
              <w:right w:w="105.0" w:type="dxa"/>
            </w:tcMar>
            <w:vAlign w:val="bottom"/>
          </w:tcPr>
          <w:p w:rsidR="00000000" w:rsidDel="00000000" w:rsidP="00000000" w:rsidRDefault="00000000" w:rsidRPr="00000000" w14:paraId="0000001A">
            <w:pPr>
              <w:spacing w:line="240" w:lineRule="auto"/>
              <w:jc w:val="right"/>
              <w:rPr>
                <w:rFonts w:ascii="Calibri" w:cs="Calibri" w:eastAsia="Calibri" w:hAnsi="Calibri"/>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0.0" w:type="dxa"/>
              <w:left w:w="105.0" w:type="dxa"/>
              <w:bottom w:w="0.0" w:type="dxa"/>
              <w:right w:w="105.0" w:type="dxa"/>
            </w:tcMar>
            <w:vAlign w:val="bottom"/>
          </w:tcPr>
          <w:p w:rsidR="00000000" w:rsidDel="00000000" w:rsidP="00000000" w:rsidRDefault="00000000" w:rsidRPr="00000000" w14:paraId="0000001B">
            <w:pPr>
              <w:spacing w:line="240" w:lineRule="auto"/>
              <w:jc w:val="right"/>
              <w:rPr>
                <w:rFonts w:ascii="Calibri" w:cs="Calibri" w:eastAsia="Calibri" w:hAnsi="Calibri"/>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0.0" w:type="dxa"/>
              <w:left w:w="105.0" w:type="dxa"/>
              <w:bottom w:w="0.0" w:type="dxa"/>
              <w:right w:w="105.0" w:type="dxa"/>
            </w:tcMar>
            <w:vAlign w:val="bottom"/>
          </w:tcPr>
          <w:p w:rsidR="00000000" w:rsidDel="00000000" w:rsidP="00000000" w:rsidRDefault="00000000" w:rsidRPr="00000000" w14:paraId="0000001C">
            <w:pPr>
              <w:spacing w:line="240" w:lineRule="auto"/>
              <w:jc w:val="right"/>
              <w:rPr>
                <w:rFonts w:ascii="Calibri" w:cs="Calibri" w:eastAsia="Calibri" w:hAnsi="Calibri"/>
                <w:sz w:val="20"/>
                <w:szCs w:val="20"/>
              </w:rPr>
            </w:pPr>
            <w:r w:rsidDel="00000000" w:rsidR="00000000" w:rsidRPr="00000000">
              <w:rPr>
                <w:rtl w:val="0"/>
              </w:rPr>
            </w:r>
          </w:p>
        </w:tc>
      </w:tr>
    </w:tbl>
    <w:p w:rsidR="00000000" w:rsidDel="00000000" w:rsidP="00000000" w:rsidRDefault="00000000" w:rsidRPr="00000000" w14:paraId="0000001D">
      <w:pPr>
        <w:jc w:val="center"/>
        <w:rPr/>
      </w:pPr>
      <w:r w:rsidDel="00000000" w:rsidR="00000000" w:rsidRPr="00000000">
        <w:rPr>
          <w:rtl w:val="0"/>
        </w:rPr>
      </w:r>
    </w:p>
    <w:p w:rsidR="00000000" w:rsidDel="00000000" w:rsidP="00000000" w:rsidRDefault="00000000" w:rsidRPr="00000000" w14:paraId="0000001E">
      <w:pPr>
        <w:jc w:val="center"/>
        <w:rPr>
          <w:b w:val="1"/>
          <w:sz w:val="24"/>
          <w:szCs w:val="24"/>
          <w:u w:val="single"/>
        </w:rPr>
      </w:pPr>
      <w:r w:rsidDel="00000000" w:rsidR="00000000" w:rsidRPr="00000000">
        <w:rPr>
          <w:rtl w:val="0"/>
        </w:rPr>
      </w:r>
    </w:p>
    <w:p w:rsidR="00000000" w:rsidDel="00000000" w:rsidP="00000000" w:rsidRDefault="00000000" w:rsidRPr="00000000" w14:paraId="0000001F">
      <w:pPr>
        <w:jc w:val="center"/>
        <w:rPr>
          <w:b w:val="1"/>
          <w:sz w:val="24"/>
          <w:szCs w:val="24"/>
          <w:u w:val="single"/>
        </w:rPr>
      </w:pPr>
      <w:r w:rsidDel="00000000" w:rsidR="00000000" w:rsidRPr="00000000">
        <w:rPr>
          <w:rtl w:val="0"/>
        </w:rPr>
      </w:r>
    </w:p>
    <w:p w:rsidR="00000000" w:rsidDel="00000000" w:rsidP="00000000" w:rsidRDefault="00000000" w:rsidRPr="00000000" w14:paraId="00000020">
      <w:pPr>
        <w:jc w:val="center"/>
        <w:rPr>
          <w:b w:val="1"/>
          <w:sz w:val="24"/>
          <w:szCs w:val="24"/>
          <w:u w:val="single"/>
        </w:rPr>
      </w:pPr>
      <w:r w:rsidDel="00000000" w:rsidR="00000000" w:rsidRPr="00000000">
        <w:rPr>
          <w:b w:val="1"/>
          <w:sz w:val="24"/>
          <w:szCs w:val="24"/>
          <w:u w:val="single"/>
          <w:rtl w:val="0"/>
        </w:rPr>
        <w:t xml:space="preserve">Katy Marie Hughes</w:t>
      </w:r>
    </w:p>
    <w:p w:rsidR="00000000" w:rsidDel="00000000" w:rsidP="00000000" w:rsidRDefault="00000000" w:rsidRPr="00000000" w14:paraId="00000021">
      <w:pPr>
        <w:jc w:val="center"/>
        <w:rPr>
          <w:b w:val="1"/>
          <w:sz w:val="24"/>
          <w:szCs w:val="24"/>
          <w:u w:val="single"/>
        </w:rPr>
      </w:pPr>
      <w:r w:rsidDel="00000000" w:rsidR="00000000" w:rsidRPr="00000000">
        <w:rPr>
          <w:b w:val="1"/>
          <w:sz w:val="24"/>
          <w:szCs w:val="24"/>
          <w:u w:val="single"/>
          <w:rtl w:val="0"/>
        </w:rPr>
        <w:t xml:space="preserve">1713165</w:t>
      </w:r>
    </w:p>
    <w:p w:rsidR="00000000" w:rsidDel="00000000" w:rsidP="00000000" w:rsidRDefault="00000000" w:rsidRPr="00000000" w14:paraId="00000022">
      <w:pPr>
        <w:jc w:val="center"/>
        <w:rPr>
          <w:b w:val="1"/>
          <w:sz w:val="24"/>
          <w:szCs w:val="24"/>
          <w:u w:val="single"/>
        </w:rPr>
      </w:pPr>
      <w:r w:rsidDel="00000000" w:rsidR="00000000" w:rsidRPr="00000000">
        <w:rPr>
          <w:b w:val="1"/>
          <w:sz w:val="24"/>
          <w:szCs w:val="24"/>
          <w:u w:val="single"/>
          <w:rtl w:val="0"/>
        </w:rPr>
        <w:t xml:space="preserve">Work Based Research Project</w:t>
      </w:r>
    </w:p>
    <w:p w:rsidR="00000000" w:rsidDel="00000000" w:rsidP="00000000" w:rsidRDefault="00000000" w:rsidRPr="00000000" w14:paraId="00000023">
      <w:pPr>
        <w:jc w:val="center"/>
        <w:rPr>
          <w:b w:val="1"/>
          <w:sz w:val="24"/>
          <w:szCs w:val="24"/>
          <w:u w:val="single"/>
        </w:rPr>
      </w:pPr>
      <w:r w:rsidDel="00000000" w:rsidR="00000000" w:rsidRPr="00000000">
        <w:rPr>
          <w:b w:val="1"/>
          <w:sz w:val="24"/>
          <w:szCs w:val="24"/>
          <w:u w:val="single"/>
          <w:rtl w:val="0"/>
        </w:rPr>
        <w:t xml:space="preserve">BMPF6010</w:t>
      </w:r>
    </w:p>
    <w:p w:rsidR="00000000" w:rsidDel="00000000" w:rsidP="00000000" w:rsidRDefault="00000000" w:rsidRPr="00000000" w14:paraId="00000024">
      <w:pPr>
        <w:jc w:val="center"/>
        <w:rPr>
          <w:b w:val="1"/>
          <w:sz w:val="24"/>
          <w:szCs w:val="24"/>
          <w:u w:val="single"/>
        </w:rPr>
      </w:pPr>
      <w:r w:rsidDel="00000000" w:rsidR="00000000" w:rsidRPr="00000000">
        <w:rPr>
          <w:b w:val="1"/>
          <w:sz w:val="24"/>
          <w:szCs w:val="24"/>
          <w:u w:val="single"/>
          <w:rtl w:val="0"/>
        </w:rPr>
        <w:t xml:space="preserve">Sarah Loxdale</w:t>
      </w:r>
    </w:p>
    <w:p w:rsidR="00000000" w:rsidDel="00000000" w:rsidP="00000000" w:rsidRDefault="00000000" w:rsidRPr="00000000" w14:paraId="00000025">
      <w:pPr>
        <w:jc w:val="center"/>
        <w:rPr>
          <w:b w:val="1"/>
          <w:sz w:val="24"/>
          <w:szCs w:val="24"/>
          <w:u w:val="single"/>
        </w:rPr>
      </w:pPr>
      <w:r w:rsidDel="00000000" w:rsidR="00000000" w:rsidRPr="00000000">
        <w:rPr>
          <w:b w:val="1"/>
          <w:sz w:val="24"/>
          <w:szCs w:val="24"/>
          <w:u w:val="single"/>
          <w:rtl w:val="0"/>
        </w:rPr>
        <w:t xml:space="preserve">Lowri Harris</w:t>
      </w:r>
    </w:p>
    <w:p w:rsidR="00000000" w:rsidDel="00000000" w:rsidP="00000000" w:rsidRDefault="00000000" w:rsidRPr="00000000" w14:paraId="00000026">
      <w:pPr>
        <w:jc w:val="center"/>
        <w:rPr>
          <w:b w:val="1"/>
          <w:sz w:val="24"/>
          <w:szCs w:val="24"/>
          <w:u w:val="single"/>
        </w:rPr>
      </w:pPr>
      <w:r w:rsidDel="00000000" w:rsidR="00000000" w:rsidRPr="00000000">
        <w:rPr>
          <w:rtl w:val="0"/>
        </w:rPr>
      </w:r>
    </w:p>
    <w:p w:rsidR="00000000" w:rsidDel="00000000" w:rsidP="00000000" w:rsidRDefault="00000000" w:rsidRPr="00000000" w14:paraId="00000027">
      <w:pPr>
        <w:jc w:val="center"/>
        <w:rPr>
          <w:b w:val="1"/>
          <w:sz w:val="24"/>
          <w:szCs w:val="24"/>
          <w:u w:val="single"/>
        </w:rPr>
      </w:pPr>
      <w:r w:rsidDel="00000000" w:rsidR="00000000" w:rsidRPr="00000000">
        <w:rPr>
          <w:rtl w:val="0"/>
        </w:rPr>
      </w:r>
    </w:p>
    <w:p w:rsidR="00000000" w:rsidDel="00000000" w:rsidP="00000000" w:rsidRDefault="00000000" w:rsidRPr="00000000" w14:paraId="00000028">
      <w:pPr>
        <w:jc w:val="center"/>
        <w:rPr>
          <w:b w:val="1"/>
          <w:sz w:val="24"/>
          <w:szCs w:val="24"/>
          <w:u w:val="single"/>
        </w:rPr>
      </w:pPr>
      <w:r w:rsidDel="00000000" w:rsidR="00000000" w:rsidRPr="00000000">
        <w:rPr>
          <w:rtl w:val="0"/>
        </w:rPr>
      </w:r>
    </w:p>
    <w:p w:rsidR="00000000" w:rsidDel="00000000" w:rsidP="00000000" w:rsidRDefault="00000000" w:rsidRPr="00000000" w14:paraId="00000029">
      <w:pPr>
        <w:rPr>
          <w:sz w:val="24"/>
          <w:szCs w:val="24"/>
        </w:rPr>
      </w:pPr>
      <w:r w:rsidDel="00000000" w:rsidR="00000000" w:rsidRPr="00000000">
        <w:rPr>
          <w:b w:val="1"/>
          <w:sz w:val="24"/>
          <w:szCs w:val="24"/>
          <w:u w:val="single"/>
          <w:rtl w:val="0"/>
        </w:rPr>
        <w:t xml:space="preserve">Project Title : </w:t>
      </w:r>
      <w:r w:rsidDel="00000000" w:rsidR="00000000" w:rsidRPr="00000000">
        <w:rPr>
          <w:sz w:val="24"/>
          <w:szCs w:val="24"/>
          <w:rtl w:val="0"/>
        </w:rPr>
        <w:t xml:space="preserve">To critically evaluate the impact of the Early Literacy Intervention Programme (ELIP) on learners with outcome B-D on the Dyslexia Screener.</w:t>
      </w:r>
    </w:p>
    <w:p w:rsidR="00000000" w:rsidDel="00000000" w:rsidP="00000000" w:rsidRDefault="00000000" w:rsidRPr="00000000" w14:paraId="0000002A">
      <w:pPr>
        <w:rPr>
          <w:sz w:val="24"/>
          <w:szCs w:val="24"/>
        </w:rPr>
      </w:pPr>
      <w:r w:rsidDel="00000000" w:rsidR="00000000" w:rsidRPr="00000000">
        <w:rPr>
          <w:rtl w:val="0"/>
        </w:rPr>
      </w:r>
    </w:p>
    <w:p w:rsidR="00000000" w:rsidDel="00000000" w:rsidP="00000000" w:rsidRDefault="00000000" w:rsidRPr="00000000" w14:paraId="0000002B">
      <w:pPr>
        <w:rPr>
          <w:sz w:val="24"/>
          <w:szCs w:val="24"/>
        </w:rPr>
      </w:pPr>
      <w:r w:rsidDel="00000000" w:rsidR="00000000" w:rsidRPr="00000000">
        <w:rPr>
          <w:rtl w:val="0"/>
        </w:rPr>
      </w:r>
    </w:p>
    <w:p w:rsidR="00000000" w:rsidDel="00000000" w:rsidP="00000000" w:rsidRDefault="00000000" w:rsidRPr="00000000" w14:paraId="0000002C">
      <w:pPr>
        <w:rPr>
          <w:sz w:val="24"/>
          <w:szCs w:val="24"/>
        </w:rPr>
      </w:pPr>
      <w:r w:rsidDel="00000000" w:rsidR="00000000" w:rsidRPr="00000000">
        <w:rPr>
          <w:rtl w:val="0"/>
        </w:rPr>
      </w:r>
    </w:p>
    <w:p w:rsidR="00000000" w:rsidDel="00000000" w:rsidP="00000000" w:rsidRDefault="00000000" w:rsidRPr="00000000" w14:paraId="0000002D">
      <w:pPr>
        <w:rPr>
          <w:sz w:val="24"/>
          <w:szCs w:val="24"/>
        </w:rPr>
      </w:pPr>
      <w:r w:rsidDel="00000000" w:rsidR="00000000" w:rsidRPr="00000000">
        <w:rPr>
          <w:rtl w:val="0"/>
        </w:rPr>
      </w:r>
    </w:p>
    <w:p w:rsidR="00000000" w:rsidDel="00000000" w:rsidP="00000000" w:rsidRDefault="00000000" w:rsidRPr="00000000" w14:paraId="0000002E">
      <w:pPr>
        <w:rPr>
          <w:sz w:val="24"/>
          <w:szCs w:val="24"/>
        </w:rPr>
      </w:pPr>
      <w:r w:rsidDel="00000000" w:rsidR="00000000" w:rsidRPr="00000000">
        <w:rPr>
          <w:rtl w:val="0"/>
        </w:rPr>
      </w:r>
    </w:p>
    <w:p w:rsidR="00000000" w:rsidDel="00000000" w:rsidP="00000000" w:rsidRDefault="00000000" w:rsidRPr="00000000" w14:paraId="0000002F">
      <w:pPr>
        <w:rPr/>
      </w:pPr>
      <w:r w:rsidDel="00000000" w:rsidR="00000000" w:rsidRPr="00000000">
        <w:br w:type="page"/>
      </w:r>
      <w:r w:rsidDel="00000000" w:rsidR="00000000" w:rsidRPr="00000000">
        <w:rPr>
          <w:rtl w:val="0"/>
        </w:rPr>
      </w:r>
    </w:p>
    <w:p w:rsidR="00000000" w:rsidDel="00000000" w:rsidP="00000000" w:rsidRDefault="00000000" w:rsidRPr="00000000" w14:paraId="00000030">
      <w:pPr>
        <w:rPr>
          <w:b w:val="1"/>
          <w:sz w:val="24"/>
          <w:szCs w:val="24"/>
          <w:u w:val="single"/>
        </w:rPr>
      </w:pPr>
      <w:r w:rsidDel="00000000" w:rsidR="00000000" w:rsidRPr="00000000">
        <w:rPr>
          <w:b w:val="1"/>
          <w:sz w:val="24"/>
          <w:szCs w:val="24"/>
          <w:u w:val="single"/>
          <w:rtl w:val="0"/>
        </w:rPr>
        <w:t xml:space="preserve">The Context</w:t>
      </w:r>
    </w:p>
    <w:p w:rsidR="00000000" w:rsidDel="00000000" w:rsidP="00000000" w:rsidRDefault="00000000" w:rsidRPr="00000000" w14:paraId="00000031">
      <w:pPr>
        <w:jc w:val="both"/>
        <w:rPr>
          <w:sz w:val="24"/>
          <w:szCs w:val="24"/>
        </w:rPr>
      </w:pPr>
      <w:r w:rsidDel="00000000" w:rsidR="00000000" w:rsidRPr="00000000">
        <w:rPr>
          <w:sz w:val="24"/>
          <w:szCs w:val="24"/>
          <w:rtl w:val="0"/>
        </w:rPr>
        <w:t xml:space="preserve">Craig-Yr-Hesg Primary School situated in Glyncoch forms part of the Fern Federation. The school consists of 178 pupils. </w:t>
      </w:r>
    </w:p>
    <w:p w:rsidR="00000000" w:rsidDel="00000000" w:rsidP="00000000" w:rsidRDefault="00000000" w:rsidRPr="00000000" w14:paraId="00000032">
      <w:pPr>
        <w:jc w:val="both"/>
        <w:rPr>
          <w:sz w:val="24"/>
          <w:szCs w:val="24"/>
        </w:rPr>
      </w:pPr>
      <w:r w:rsidDel="00000000" w:rsidR="00000000" w:rsidRPr="00000000">
        <w:rPr>
          <w:rtl w:val="0"/>
        </w:rPr>
      </w:r>
    </w:p>
    <w:p w:rsidR="00000000" w:rsidDel="00000000" w:rsidP="00000000" w:rsidRDefault="00000000" w:rsidRPr="00000000" w14:paraId="00000033">
      <w:pPr>
        <w:jc w:val="both"/>
        <w:rPr>
          <w:sz w:val="24"/>
          <w:szCs w:val="24"/>
        </w:rPr>
      </w:pPr>
      <w:r w:rsidDel="00000000" w:rsidR="00000000" w:rsidRPr="00000000">
        <w:rPr>
          <w:sz w:val="24"/>
          <w:szCs w:val="24"/>
          <w:rtl w:val="0"/>
        </w:rPr>
        <w:t xml:space="preserve">At Craig-Yr-Hesg Primary school 34% of pupils reside on the additional learning needs register and 37% of children are eligible for free school meals. This is higher than the Welsh average of 17%.</w:t>
      </w:r>
    </w:p>
    <w:p w:rsidR="00000000" w:rsidDel="00000000" w:rsidP="00000000" w:rsidRDefault="00000000" w:rsidRPr="00000000" w14:paraId="00000034">
      <w:pPr>
        <w:jc w:val="both"/>
        <w:rPr>
          <w:sz w:val="24"/>
          <w:szCs w:val="24"/>
        </w:rPr>
      </w:pPr>
      <w:r w:rsidDel="00000000" w:rsidR="00000000" w:rsidRPr="00000000">
        <w:rPr>
          <w:rtl w:val="0"/>
        </w:rPr>
      </w:r>
    </w:p>
    <w:p w:rsidR="00000000" w:rsidDel="00000000" w:rsidP="00000000" w:rsidRDefault="00000000" w:rsidRPr="00000000" w14:paraId="00000035">
      <w:pPr>
        <w:jc w:val="both"/>
        <w:rPr>
          <w:b w:val="1"/>
          <w:sz w:val="24"/>
          <w:szCs w:val="24"/>
          <w:u w:val="single"/>
        </w:rPr>
      </w:pPr>
      <w:r w:rsidDel="00000000" w:rsidR="00000000" w:rsidRPr="00000000">
        <w:rPr>
          <w:b w:val="1"/>
          <w:sz w:val="24"/>
          <w:szCs w:val="24"/>
          <w:u w:val="single"/>
          <w:rtl w:val="0"/>
        </w:rPr>
        <w:t xml:space="preserve">The Justification</w:t>
      </w:r>
    </w:p>
    <w:p w:rsidR="00000000" w:rsidDel="00000000" w:rsidP="00000000" w:rsidRDefault="00000000" w:rsidRPr="00000000" w14:paraId="00000036">
      <w:pPr>
        <w:jc w:val="both"/>
        <w:rPr>
          <w:sz w:val="24"/>
          <w:szCs w:val="24"/>
        </w:rPr>
      </w:pPr>
      <w:r w:rsidDel="00000000" w:rsidR="00000000" w:rsidRPr="00000000">
        <w:rPr>
          <w:sz w:val="24"/>
          <w:szCs w:val="24"/>
          <w:rtl w:val="0"/>
        </w:rPr>
        <w:t xml:space="preserve">The researcher currently has responsibility for leading support for children with additional learning needs (ALN) in year 3 at Craig-Yr-Hesg Primary School. As part of this role the researcher runs daily Early Literacy Intervention Programme sessions for 40 minutes a day with a targeted group of children who have been identified as struggling with their reading and writing, achieving lower results than their peers or  results expected for their age. This group of children have also scored results ranging from B-D on the Dyslexia Screener. </w:t>
      </w:r>
    </w:p>
    <w:p w:rsidR="00000000" w:rsidDel="00000000" w:rsidP="00000000" w:rsidRDefault="00000000" w:rsidRPr="00000000" w14:paraId="00000037">
      <w:pPr>
        <w:jc w:val="both"/>
        <w:rPr>
          <w:sz w:val="24"/>
          <w:szCs w:val="24"/>
        </w:rPr>
      </w:pPr>
      <w:r w:rsidDel="00000000" w:rsidR="00000000" w:rsidRPr="00000000">
        <w:rPr>
          <w:sz w:val="24"/>
          <w:szCs w:val="24"/>
          <w:rtl w:val="0"/>
        </w:rPr>
        <w:t xml:space="preserve">The Welsh Government has recently changed their approach to supporting children who have difficulty learning. </w:t>
      </w:r>
    </w:p>
    <w:p w:rsidR="00000000" w:rsidDel="00000000" w:rsidP="00000000" w:rsidRDefault="00000000" w:rsidRPr="00000000" w14:paraId="00000038">
      <w:pPr>
        <w:jc w:val="both"/>
        <w:rPr>
          <w:sz w:val="24"/>
          <w:szCs w:val="24"/>
        </w:rPr>
      </w:pPr>
      <w:r w:rsidDel="00000000" w:rsidR="00000000" w:rsidRPr="00000000">
        <w:rPr>
          <w:rtl w:val="0"/>
        </w:rPr>
      </w:r>
    </w:p>
    <w:p w:rsidR="00000000" w:rsidDel="00000000" w:rsidP="00000000" w:rsidRDefault="00000000" w:rsidRPr="00000000" w14:paraId="00000039">
      <w:pPr>
        <w:pBdr>
          <w:top w:color="000000" w:space="0" w:sz="0" w:val="none"/>
          <w:left w:color="000000" w:space="0" w:sz="0" w:val="none"/>
          <w:bottom w:color="000000" w:space="11" w:sz="0" w:val="none"/>
          <w:right w:color="000000" w:space="0" w:sz="0" w:val="none"/>
        </w:pBdr>
        <w:shd w:fill="ffffff" w:val="clear"/>
        <w:jc w:val="center"/>
        <w:rPr>
          <w:sz w:val="24"/>
          <w:szCs w:val="24"/>
        </w:rPr>
      </w:pPr>
      <w:r w:rsidDel="00000000" w:rsidR="00000000" w:rsidRPr="00000000">
        <w:rPr>
          <w:sz w:val="24"/>
          <w:szCs w:val="24"/>
          <w:rtl w:val="0"/>
        </w:rPr>
        <w:t xml:space="preserve">“The Welsh Government has passed new legislation, called the </w:t>
      </w:r>
      <w:hyperlink r:id="rId6">
        <w:r w:rsidDel="00000000" w:rsidR="00000000" w:rsidRPr="00000000">
          <w:rPr>
            <w:b w:val="1"/>
            <w:sz w:val="24"/>
            <w:szCs w:val="24"/>
            <w:rtl w:val="0"/>
          </w:rPr>
          <w:t xml:space="preserve">Additional Learning Needs (Wales) Act 2018</w:t>
        </w:r>
      </w:hyperlink>
      <w:hyperlink r:id="rId7">
        <w:r w:rsidDel="00000000" w:rsidR="00000000" w:rsidRPr="00000000">
          <w:rPr>
            <w:sz w:val="24"/>
            <w:szCs w:val="24"/>
            <w:rtl w:val="0"/>
          </w:rPr>
          <w:t xml:space="preserve">,</w:t>
        </w:r>
      </w:hyperlink>
      <w:r w:rsidDel="00000000" w:rsidR="00000000" w:rsidRPr="00000000">
        <w:rPr>
          <w:sz w:val="24"/>
          <w:szCs w:val="24"/>
          <w:rtl w:val="0"/>
        </w:rPr>
        <w:t xml:space="preserve"> and</w:t>
      </w:r>
      <w:hyperlink r:id="rId8">
        <w:r w:rsidDel="00000000" w:rsidR="00000000" w:rsidRPr="00000000">
          <w:rPr>
            <w:b w:val="1"/>
            <w:sz w:val="24"/>
            <w:szCs w:val="24"/>
            <w:rtl w:val="0"/>
          </w:rPr>
          <w:t xml:space="preserve"> Additional Learning Needs (ALN) Code 2021</w:t>
        </w:r>
      </w:hyperlink>
      <w:r w:rsidDel="00000000" w:rsidR="00000000" w:rsidRPr="00000000">
        <w:rPr>
          <w:sz w:val="24"/>
          <w:szCs w:val="24"/>
          <w:rtl w:val="0"/>
        </w:rPr>
        <w:t xml:space="preserve">, which will replace all of the existing legislation and guidance about special educational needs.</w:t>
      </w:r>
    </w:p>
    <w:p w:rsidR="00000000" w:rsidDel="00000000" w:rsidP="00000000" w:rsidRDefault="00000000" w:rsidRPr="00000000" w14:paraId="0000003A">
      <w:pPr>
        <w:pBdr>
          <w:top w:color="000000" w:space="0" w:sz="0" w:val="none"/>
          <w:left w:color="000000" w:space="0" w:sz="0" w:val="none"/>
          <w:bottom w:color="000000" w:space="11" w:sz="0" w:val="none"/>
          <w:right w:color="000000" w:space="0" w:sz="0" w:val="none"/>
        </w:pBdr>
        <w:shd w:fill="ffffff" w:val="clear"/>
        <w:jc w:val="center"/>
        <w:rPr>
          <w:sz w:val="24"/>
          <w:szCs w:val="24"/>
        </w:rPr>
      </w:pPr>
      <w:r w:rsidDel="00000000" w:rsidR="00000000" w:rsidRPr="00000000">
        <w:rPr>
          <w:sz w:val="24"/>
          <w:szCs w:val="24"/>
          <w:rtl w:val="0"/>
        </w:rPr>
        <w:t xml:space="preserve">The main changes include:</w:t>
      </w:r>
    </w:p>
    <w:p w:rsidR="00000000" w:rsidDel="00000000" w:rsidP="00000000" w:rsidRDefault="00000000" w:rsidRPr="00000000" w14:paraId="0000003B">
      <w:pPr>
        <w:numPr>
          <w:ilvl w:val="0"/>
          <w:numId w:val="3"/>
        </w:numPr>
        <w:pBdr>
          <w:top w:color="000000" w:space="0" w:sz="0" w:val="none"/>
          <w:bottom w:color="000000" w:space="0" w:sz="0" w:val="none"/>
          <w:right w:color="000000" w:space="0" w:sz="0" w:val="none"/>
          <w:between w:color="000000" w:space="0" w:sz="0" w:val="none"/>
        </w:pBdr>
        <w:shd w:fill="ffffff" w:val="clear"/>
        <w:spacing w:line="346.66666666666663" w:lineRule="auto"/>
        <w:ind w:left="720" w:hanging="360"/>
        <w:jc w:val="center"/>
        <w:rPr>
          <w:color w:val="000000"/>
        </w:rPr>
      </w:pPr>
      <w:r w:rsidDel="00000000" w:rsidR="00000000" w:rsidRPr="00000000">
        <w:rPr>
          <w:sz w:val="24"/>
          <w:szCs w:val="24"/>
          <w:rtl w:val="0"/>
        </w:rPr>
        <w:t xml:space="preserve">bringing together all existing systems into a new, single system for ALN</w:t>
      </w:r>
      <w:r w:rsidDel="00000000" w:rsidR="00000000" w:rsidRPr="00000000">
        <w:rPr>
          <w:rtl w:val="0"/>
        </w:rPr>
      </w:r>
    </w:p>
    <w:p w:rsidR="00000000" w:rsidDel="00000000" w:rsidP="00000000" w:rsidRDefault="00000000" w:rsidRPr="00000000" w14:paraId="0000003C">
      <w:pPr>
        <w:numPr>
          <w:ilvl w:val="0"/>
          <w:numId w:val="3"/>
        </w:numPr>
        <w:pBdr>
          <w:top w:color="000000" w:space="0" w:sz="0" w:val="none"/>
          <w:bottom w:color="000000" w:space="0" w:sz="0" w:val="none"/>
          <w:right w:color="000000" w:space="0" w:sz="0" w:val="none"/>
          <w:between w:color="000000" w:space="0" w:sz="0" w:val="none"/>
        </w:pBdr>
        <w:shd w:fill="ffffff" w:val="clear"/>
        <w:spacing w:line="346.66666666666663" w:lineRule="auto"/>
        <w:ind w:left="720" w:hanging="360"/>
        <w:jc w:val="center"/>
        <w:rPr>
          <w:color w:val="000000"/>
          <w:sz w:val="24"/>
          <w:szCs w:val="24"/>
        </w:rPr>
      </w:pPr>
      <w:r w:rsidDel="00000000" w:rsidR="00000000" w:rsidRPr="00000000">
        <w:rPr>
          <w:sz w:val="24"/>
          <w:szCs w:val="24"/>
          <w:rtl w:val="0"/>
        </w:rPr>
        <w:t xml:space="preserve">being more learner-centered</w:t>
      </w:r>
      <w:r w:rsidDel="00000000" w:rsidR="00000000" w:rsidRPr="00000000">
        <w:rPr>
          <w:rtl w:val="0"/>
        </w:rPr>
      </w:r>
    </w:p>
    <w:p w:rsidR="00000000" w:rsidDel="00000000" w:rsidP="00000000" w:rsidRDefault="00000000" w:rsidRPr="00000000" w14:paraId="0000003D">
      <w:pPr>
        <w:numPr>
          <w:ilvl w:val="0"/>
          <w:numId w:val="3"/>
        </w:numPr>
        <w:pBdr>
          <w:top w:color="000000" w:space="0" w:sz="0" w:val="none"/>
          <w:bottom w:color="000000" w:space="0" w:sz="0" w:val="none"/>
          <w:right w:color="000000" w:space="0" w:sz="0" w:val="none"/>
          <w:between w:color="000000" w:space="0" w:sz="0" w:val="none"/>
        </w:pBdr>
        <w:shd w:fill="ffffff" w:val="clear"/>
        <w:spacing w:line="346.66666666666663" w:lineRule="auto"/>
        <w:ind w:left="720" w:hanging="360"/>
        <w:jc w:val="center"/>
        <w:rPr>
          <w:color w:val="000000"/>
          <w:sz w:val="24"/>
          <w:szCs w:val="24"/>
        </w:rPr>
      </w:pPr>
      <w:r w:rsidDel="00000000" w:rsidR="00000000" w:rsidRPr="00000000">
        <w:rPr>
          <w:sz w:val="24"/>
          <w:szCs w:val="24"/>
          <w:rtl w:val="0"/>
        </w:rPr>
        <w:t xml:space="preserve">providing learners with the same rights and entitlements whatever their age or setting</w:t>
      </w:r>
      <w:r w:rsidDel="00000000" w:rsidR="00000000" w:rsidRPr="00000000">
        <w:rPr>
          <w:rtl w:val="0"/>
        </w:rPr>
      </w:r>
    </w:p>
    <w:p w:rsidR="00000000" w:rsidDel="00000000" w:rsidP="00000000" w:rsidRDefault="00000000" w:rsidRPr="00000000" w14:paraId="0000003E">
      <w:pPr>
        <w:numPr>
          <w:ilvl w:val="0"/>
          <w:numId w:val="3"/>
        </w:numPr>
        <w:pBdr>
          <w:top w:color="000000" w:space="0" w:sz="0" w:val="none"/>
          <w:bottom w:color="000000" w:space="0" w:sz="0" w:val="none"/>
          <w:right w:color="000000" w:space="0" w:sz="0" w:val="none"/>
          <w:between w:color="000000" w:space="0" w:sz="0" w:val="none"/>
        </w:pBdr>
        <w:shd w:fill="ffffff" w:val="clear"/>
        <w:spacing w:line="346.66666666666663" w:lineRule="auto"/>
        <w:ind w:left="720" w:hanging="360"/>
        <w:jc w:val="center"/>
        <w:rPr>
          <w:color w:val="000000"/>
          <w:sz w:val="24"/>
          <w:szCs w:val="24"/>
        </w:rPr>
      </w:pPr>
      <w:r w:rsidDel="00000000" w:rsidR="00000000" w:rsidRPr="00000000">
        <w:rPr>
          <w:sz w:val="24"/>
          <w:szCs w:val="24"/>
          <w:rtl w:val="0"/>
        </w:rPr>
        <w:t xml:space="preserve">being a fair and transparent system for all</w:t>
      </w:r>
      <w:r w:rsidDel="00000000" w:rsidR="00000000" w:rsidRPr="00000000">
        <w:rPr>
          <w:rtl w:val="0"/>
        </w:rPr>
      </w:r>
    </w:p>
    <w:p w:rsidR="00000000" w:rsidDel="00000000" w:rsidP="00000000" w:rsidRDefault="00000000" w:rsidRPr="00000000" w14:paraId="0000003F">
      <w:pPr>
        <w:pBdr>
          <w:top w:color="000000" w:space="0" w:sz="0" w:val="none"/>
          <w:left w:color="000000" w:space="0" w:sz="0" w:val="none"/>
          <w:bottom w:color="000000" w:space="11" w:sz="0" w:val="none"/>
          <w:right w:color="000000" w:space="0" w:sz="0" w:val="none"/>
        </w:pBdr>
        <w:shd w:fill="ffffff" w:val="clear"/>
        <w:jc w:val="center"/>
        <w:rPr>
          <w:sz w:val="24"/>
          <w:szCs w:val="24"/>
        </w:rPr>
      </w:pPr>
      <w:r w:rsidDel="00000000" w:rsidR="00000000" w:rsidRPr="00000000">
        <w:rPr>
          <w:sz w:val="24"/>
          <w:szCs w:val="24"/>
          <w:rtl w:val="0"/>
        </w:rPr>
        <w:t xml:space="preserve">The Welsh Government hope that these changes will mean that children and their parents and young people will:</w:t>
      </w:r>
    </w:p>
    <w:p w:rsidR="00000000" w:rsidDel="00000000" w:rsidP="00000000" w:rsidRDefault="00000000" w:rsidRPr="00000000" w14:paraId="00000040">
      <w:pPr>
        <w:numPr>
          <w:ilvl w:val="0"/>
          <w:numId w:val="1"/>
        </w:numPr>
        <w:pBdr>
          <w:top w:color="000000" w:space="0" w:sz="0" w:val="none"/>
          <w:bottom w:color="000000" w:space="0" w:sz="0" w:val="none"/>
          <w:right w:color="000000" w:space="0" w:sz="0" w:val="none"/>
          <w:between w:color="000000" w:space="0" w:sz="0" w:val="none"/>
        </w:pBdr>
        <w:shd w:fill="ffffff" w:val="clear"/>
        <w:spacing w:line="346.66666666666663" w:lineRule="auto"/>
        <w:ind w:left="720" w:hanging="360"/>
        <w:jc w:val="center"/>
        <w:rPr>
          <w:color w:val="000000"/>
          <w:sz w:val="24"/>
          <w:szCs w:val="24"/>
        </w:rPr>
      </w:pPr>
      <w:r w:rsidDel="00000000" w:rsidR="00000000" w:rsidRPr="00000000">
        <w:rPr>
          <w:sz w:val="24"/>
          <w:szCs w:val="24"/>
          <w:rtl w:val="0"/>
        </w:rPr>
        <w:t xml:space="preserve">get the support they need earlier</w:t>
      </w:r>
      <w:r w:rsidDel="00000000" w:rsidR="00000000" w:rsidRPr="00000000">
        <w:rPr>
          <w:rtl w:val="0"/>
        </w:rPr>
      </w:r>
    </w:p>
    <w:p w:rsidR="00000000" w:rsidDel="00000000" w:rsidP="00000000" w:rsidRDefault="00000000" w:rsidRPr="00000000" w14:paraId="00000041">
      <w:pPr>
        <w:numPr>
          <w:ilvl w:val="0"/>
          <w:numId w:val="1"/>
        </w:numPr>
        <w:pBdr>
          <w:top w:color="000000" w:space="0" w:sz="0" w:val="none"/>
          <w:bottom w:color="000000" w:space="0" w:sz="0" w:val="none"/>
          <w:right w:color="000000" w:space="0" w:sz="0" w:val="none"/>
          <w:between w:color="000000" w:space="0" w:sz="0" w:val="none"/>
        </w:pBdr>
        <w:shd w:fill="ffffff" w:val="clear"/>
        <w:spacing w:line="346.66666666666663" w:lineRule="auto"/>
        <w:ind w:left="720" w:hanging="360"/>
        <w:jc w:val="center"/>
        <w:rPr>
          <w:color w:val="000000"/>
          <w:sz w:val="24"/>
          <w:szCs w:val="24"/>
        </w:rPr>
      </w:pPr>
      <w:r w:rsidDel="00000000" w:rsidR="00000000" w:rsidRPr="00000000">
        <w:rPr>
          <w:sz w:val="24"/>
          <w:szCs w:val="24"/>
          <w:rtl w:val="0"/>
        </w:rPr>
        <w:t xml:space="preserve">be more involved in making decisions about their lives and the support they need</w:t>
      </w:r>
      <w:r w:rsidDel="00000000" w:rsidR="00000000" w:rsidRPr="00000000">
        <w:rPr>
          <w:rtl w:val="0"/>
        </w:rPr>
      </w:r>
    </w:p>
    <w:p w:rsidR="00000000" w:rsidDel="00000000" w:rsidP="00000000" w:rsidRDefault="00000000" w:rsidRPr="00000000" w14:paraId="00000042">
      <w:pPr>
        <w:numPr>
          <w:ilvl w:val="0"/>
          <w:numId w:val="1"/>
        </w:numPr>
        <w:pBdr>
          <w:top w:color="000000" w:space="0" w:sz="0" w:val="none"/>
          <w:bottom w:color="000000" w:space="0" w:sz="0" w:val="none"/>
          <w:right w:color="000000" w:space="0" w:sz="0" w:val="none"/>
          <w:between w:color="000000" w:space="0" w:sz="0" w:val="none"/>
        </w:pBdr>
        <w:shd w:fill="ffffff" w:val="clear"/>
        <w:spacing w:line="346.66666666666663" w:lineRule="auto"/>
        <w:ind w:left="720" w:hanging="360"/>
        <w:jc w:val="center"/>
        <w:rPr>
          <w:color w:val="000000"/>
          <w:sz w:val="24"/>
          <w:szCs w:val="24"/>
        </w:rPr>
      </w:pPr>
      <w:r w:rsidDel="00000000" w:rsidR="00000000" w:rsidRPr="00000000">
        <w:rPr>
          <w:sz w:val="24"/>
          <w:szCs w:val="24"/>
          <w:rtl w:val="0"/>
        </w:rPr>
        <w:t xml:space="preserve">be able to find information more easily than before</w:t>
      </w:r>
      <w:r w:rsidDel="00000000" w:rsidR="00000000" w:rsidRPr="00000000">
        <w:rPr>
          <w:rtl w:val="0"/>
        </w:rPr>
      </w:r>
    </w:p>
    <w:p w:rsidR="00000000" w:rsidDel="00000000" w:rsidP="00000000" w:rsidRDefault="00000000" w:rsidRPr="00000000" w14:paraId="00000043">
      <w:pPr>
        <w:numPr>
          <w:ilvl w:val="0"/>
          <w:numId w:val="1"/>
        </w:numPr>
        <w:pBdr>
          <w:top w:color="000000" w:space="0" w:sz="0" w:val="none"/>
          <w:bottom w:color="000000" w:space="0" w:sz="0" w:val="none"/>
          <w:right w:color="000000" w:space="0" w:sz="0" w:val="none"/>
          <w:between w:color="000000" w:space="0" w:sz="0" w:val="none"/>
        </w:pBdr>
        <w:shd w:fill="ffffff" w:val="clear"/>
        <w:spacing w:line="346.66666666666663" w:lineRule="auto"/>
        <w:ind w:left="720" w:hanging="360"/>
        <w:jc w:val="center"/>
        <w:rPr>
          <w:color w:val="000000"/>
          <w:sz w:val="24"/>
          <w:szCs w:val="24"/>
        </w:rPr>
      </w:pPr>
      <w:r w:rsidDel="00000000" w:rsidR="00000000" w:rsidRPr="00000000">
        <w:rPr>
          <w:sz w:val="24"/>
          <w:szCs w:val="24"/>
          <w:rtl w:val="0"/>
        </w:rPr>
        <w:t xml:space="preserve">be supported if they disagree with decisions</w:t>
      </w:r>
      <w:r w:rsidDel="00000000" w:rsidR="00000000" w:rsidRPr="00000000">
        <w:rPr>
          <w:rtl w:val="0"/>
        </w:rPr>
      </w:r>
    </w:p>
    <w:p w:rsidR="00000000" w:rsidDel="00000000" w:rsidP="00000000" w:rsidRDefault="00000000" w:rsidRPr="00000000" w14:paraId="00000044">
      <w:pPr>
        <w:numPr>
          <w:ilvl w:val="0"/>
          <w:numId w:val="1"/>
        </w:numPr>
        <w:pBdr>
          <w:top w:color="000000" w:space="0" w:sz="0" w:val="none"/>
          <w:bottom w:color="000000" w:space="0" w:sz="0" w:val="none"/>
          <w:right w:color="000000" w:space="0" w:sz="0" w:val="none"/>
          <w:between w:color="000000" w:space="0" w:sz="0" w:val="none"/>
        </w:pBdr>
        <w:shd w:fill="ffffff" w:val="clear"/>
        <w:spacing w:line="346.66666666666663" w:lineRule="auto"/>
        <w:ind w:left="720" w:hanging="360"/>
        <w:jc w:val="center"/>
        <w:rPr>
          <w:color w:val="000000"/>
          <w:sz w:val="24"/>
          <w:szCs w:val="24"/>
        </w:rPr>
      </w:pPr>
      <w:r w:rsidDel="00000000" w:rsidR="00000000" w:rsidRPr="00000000">
        <w:rPr>
          <w:sz w:val="24"/>
          <w:szCs w:val="24"/>
          <w:rtl w:val="0"/>
        </w:rPr>
        <w:t xml:space="preserve">be able to appeal decisions to the education tribunal”</w:t>
      </w:r>
      <w:r w:rsidDel="00000000" w:rsidR="00000000" w:rsidRPr="00000000">
        <w:rPr>
          <w:rtl w:val="0"/>
        </w:rPr>
      </w:r>
    </w:p>
    <w:p w:rsidR="00000000" w:rsidDel="00000000" w:rsidP="00000000" w:rsidRDefault="00000000" w:rsidRPr="00000000" w14:paraId="00000045">
      <w:pPr>
        <w:jc w:val="center"/>
        <w:rPr>
          <w:sz w:val="24"/>
          <w:szCs w:val="24"/>
        </w:rPr>
      </w:pPr>
      <w:r w:rsidDel="00000000" w:rsidR="00000000" w:rsidRPr="00000000">
        <w:rPr>
          <w:sz w:val="24"/>
          <w:szCs w:val="24"/>
          <w:rtl w:val="0"/>
        </w:rPr>
        <w:t xml:space="preserve">(snapCymru. The Special Educational Needs System is changing)</w:t>
      </w:r>
    </w:p>
    <w:p w:rsidR="00000000" w:rsidDel="00000000" w:rsidP="00000000" w:rsidRDefault="00000000" w:rsidRPr="00000000" w14:paraId="00000046">
      <w:pPr>
        <w:rPr>
          <w:sz w:val="24"/>
          <w:szCs w:val="24"/>
        </w:rPr>
      </w:pPr>
      <w:r w:rsidDel="00000000" w:rsidR="00000000" w:rsidRPr="00000000">
        <w:rPr>
          <w:rtl w:val="0"/>
        </w:rPr>
      </w:r>
    </w:p>
    <w:p w:rsidR="00000000" w:rsidDel="00000000" w:rsidP="00000000" w:rsidRDefault="00000000" w:rsidRPr="00000000" w14:paraId="00000047">
      <w:pPr>
        <w:rPr>
          <w:sz w:val="24"/>
          <w:szCs w:val="24"/>
        </w:rPr>
      </w:pPr>
      <w:r w:rsidDel="00000000" w:rsidR="00000000" w:rsidRPr="00000000">
        <w:rPr>
          <w:sz w:val="24"/>
          <w:szCs w:val="24"/>
          <w:rtl w:val="0"/>
        </w:rPr>
        <w:t xml:space="preserve">I believe the intervention will help in ensuring the children in my setting ‘ get the support they need earlier’ and also ‘being more learner centered’.  </w:t>
      </w:r>
    </w:p>
    <w:p w:rsidR="00000000" w:rsidDel="00000000" w:rsidP="00000000" w:rsidRDefault="00000000" w:rsidRPr="00000000" w14:paraId="00000048">
      <w:pPr>
        <w:rPr>
          <w:sz w:val="24"/>
          <w:szCs w:val="24"/>
        </w:rPr>
      </w:pPr>
      <w:r w:rsidDel="00000000" w:rsidR="00000000" w:rsidRPr="00000000">
        <w:rPr>
          <w:sz w:val="24"/>
          <w:szCs w:val="24"/>
          <w:rtl w:val="0"/>
        </w:rPr>
        <w:t xml:space="preserve">Interventions have been proven to work in primary and secondary schools in many places. One intervention used widely across RCT and many other areas is ‘catch up literacy’. This intervention is proof that the impact of interventions are invaluable in a child's learning. </w:t>
      </w:r>
    </w:p>
    <w:p w:rsidR="00000000" w:rsidDel="00000000" w:rsidP="00000000" w:rsidRDefault="00000000" w:rsidRPr="00000000" w14:paraId="00000049">
      <w:pPr>
        <w:pStyle w:val="Heading3"/>
        <w:keepNext w:val="0"/>
        <w:keepLines w:val="0"/>
        <w:shd w:fill="ffffff" w:val="clear"/>
        <w:spacing w:after="160" w:before="220" w:lineRule="auto"/>
        <w:rPr>
          <w:color w:val="000000"/>
          <w:sz w:val="24"/>
          <w:szCs w:val="24"/>
        </w:rPr>
      </w:pPr>
      <w:bookmarkStart w:colFirst="0" w:colLast="0" w:name="_m29459h2g01m" w:id="0"/>
      <w:bookmarkEnd w:id="0"/>
      <w:r w:rsidDel="00000000" w:rsidR="00000000" w:rsidRPr="00000000">
        <w:rPr>
          <w:rtl w:val="0"/>
        </w:rPr>
      </w:r>
    </w:p>
    <w:p w:rsidR="00000000" w:rsidDel="00000000" w:rsidP="00000000" w:rsidRDefault="00000000" w:rsidRPr="00000000" w14:paraId="0000004A">
      <w:pPr>
        <w:pStyle w:val="Heading4"/>
        <w:keepNext w:val="0"/>
        <w:keepLines w:val="0"/>
        <w:shd w:fill="ffffff" w:val="clear"/>
        <w:spacing w:after="160" w:before="220" w:lineRule="auto"/>
        <w:jc w:val="center"/>
        <w:rPr>
          <w:color w:val="000000"/>
        </w:rPr>
      </w:pPr>
      <w:bookmarkStart w:colFirst="0" w:colLast="0" w:name="_e3pf6n1rnsql" w:id="1"/>
      <w:bookmarkEnd w:id="1"/>
      <w:r w:rsidDel="00000000" w:rsidR="00000000" w:rsidRPr="00000000">
        <w:rPr>
          <w:color w:val="000000"/>
          <w:rtl w:val="0"/>
        </w:rPr>
        <w:t xml:space="preserve">“Catch Up</w:t>
      </w:r>
      <w:r w:rsidDel="00000000" w:rsidR="00000000" w:rsidRPr="00000000">
        <w:rPr>
          <w:color w:val="000000"/>
          <w:vertAlign w:val="superscript"/>
          <w:rtl w:val="0"/>
        </w:rPr>
        <w:t xml:space="preserve">®</w:t>
      </w:r>
      <w:r w:rsidDel="00000000" w:rsidR="00000000" w:rsidRPr="00000000">
        <w:rPr>
          <w:color w:val="000000"/>
          <w:rtl w:val="0"/>
        </w:rPr>
        <w:t xml:space="preserve"> Literacy helps struggling learners achieve more than double the progress of typically developing learners</w:t>
      </w:r>
    </w:p>
    <w:p w:rsidR="00000000" w:rsidDel="00000000" w:rsidP="00000000" w:rsidRDefault="00000000" w:rsidRPr="00000000" w14:paraId="0000004B">
      <w:pPr>
        <w:jc w:val="center"/>
        <w:rPr>
          <w:sz w:val="24"/>
          <w:szCs w:val="24"/>
          <w:highlight w:val="white"/>
        </w:rPr>
      </w:pPr>
      <w:r w:rsidDel="00000000" w:rsidR="00000000" w:rsidRPr="00000000">
        <w:rPr>
          <w:sz w:val="24"/>
          <w:szCs w:val="24"/>
          <w:highlight w:val="white"/>
          <w:rtl w:val="0"/>
        </w:rPr>
        <w:t xml:space="preserve">Learners (aged 6 - 14) who received Catch Up</w:t>
      </w:r>
      <w:r w:rsidDel="00000000" w:rsidR="00000000" w:rsidRPr="00000000">
        <w:rPr>
          <w:sz w:val="24"/>
          <w:szCs w:val="24"/>
          <w:highlight w:val="white"/>
          <w:vertAlign w:val="superscript"/>
          <w:rtl w:val="0"/>
        </w:rPr>
        <w:t xml:space="preserve">®</w:t>
      </w:r>
      <w:r w:rsidDel="00000000" w:rsidR="00000000" w:rsidRPr="00000000">
        <w:rPr>
          <w:sz w:val="24"/>
          <w:szCs w:val="24"/>
          <w:highlight w:val="white"/>
          <w:rtl w:val="0"/>
        </w:rPr>
        <w:t xml:space="preserve"> Literacy support for an average of 7 months achieved an average Reading Age gain of about 19 months. The Reading Age ratio gain* was 2.74 and the Reading Age gain per total hour of intervention was 2.39 months. (Data for 3,134 learners from 27 local authorities, 2010. As reported in 'Early intervention to prevent long-term literacy difficulties: the case of Catch Up</w:t>
      </w:r>
      <w:r w:rsidDel="00000000" w:rsidR="00000000" w:rsidRPr="00000000">
        <w:rPr>
          <w:sz w:val="24"/>
          <w:szCs w:val="24"/>
          <w:highlight w:val="white"/>
          <w:vertAlign w:val="superscript"/>
          <w:rtl w:val="0"/>
        </w:rPr>
        <w:t xml:space="preserve">®</w:t>
      </w:r>
      <w:r w:rsidDel="00000000" w:rsidR="00000000" w:rsidRPr="00000000">
        <w:rPr>
          <w:sz w:val="24"/>
          <w:szCs w:val="24"/>
          <w:highlight w:val="white"/>
          <w:rtl w:val="0"/>
        </w:rPr>
        <w:t xml:space="preserve"> Literacy'.)</w:t>
      </w:r>
    </w:p>
    <w:p w:rsidR="00000000" w:rsidDel="00000000" w:rsidP="00000000" w:rsidRDefault="00000000" w:rsidRPr="00000000" w14:paraId="0000004C">
      <w:pPr>
        <w:jc w:val="center"/>
        <w:rPr>
          <w:sz w:val="24"/>
          <w:szCs w:val="24"/>
        </w:rPr>
      </w:pPr>
      <w:r w:rsidDel="00000000" w:rsidR="00000000" w:rsidRPr="00000000">
        <w:rPr>
          <w:rtl w:val="0"/>
        </w:rPr>
      </w:r>
    </w:p>
    <w:p w:rsidR="00000000" w:rsidDel="00000000" w:rsidP="00000000" w:rsidRDefault="00000000" w:rsidRPr="00000000" w14:paraId="0000004D">
      <w:pPr>
        <w:jc w:val="center"/>
        <w:rPr>
          <w:sz w:val="24"/>
          <w:szCs w:val="24"/>
          <w:highlight w:val="white"/>
        </w:rPr>
      </w:pPr>
      <w:r w:rsidDel="00000000" w:rsidR="00000000" w:rsidRPr="00000000">
        <w:rPr>
          <w:sz w:val="24"/>
          <w:szCs w:val="24"/>
          <w:highlight w:val="white"/>
          <w:rtl w:val="0"/>
        </w:rPr>
        <w:t xml:space="preserve">Learners in Years 7 - 10 who received Catch Up</w:t>
      </w:r>
      <w:r w:rsidDel="00000000" w:rsidR="00000000" w:rsidRPr="00000000">
        <w:rPr>
          <w:sz w:val="24"/>
          <w:szCs w:val="24"/>
          <w:highlight w:val="white"/>
          <w:vertAlign w:val="superscript"/>
          <w:rtl w:val="0"/>
        </w:rPr>
        <w:t xml:space="preserve">®</w:t>
      </w:r>
      <w:r w:rsidDel="00000000" w:rsidR="00000000" w:rsidRPr="00000000">
        <w:rPr>
          <w:sz w:val="24"/>
          <w:szCs w:val="24"/>
          <w:highlight w:val="white"/>
          <w:rtl w:val="0"/>
        </w:rPr>
        <w:t xml:space="preserve"> Literacy support for an average period of 8.3 months made average Reading Age gains of 16.7 months - a mean ratio gain of 2.01. (As reported in 'Catch Up</w:t>
      </w:r>
      <w:r w:rsidDel="00000000" w:rsidR="00000000" w:rsidRPr="00000000">
        <w:rPr>
          <w:sz w:val="24"/>
          <w:szCs w:val="24"/>
          <w:highlight w:val="white"/>
          <w:vertAlign w:val="superscript"/>
          <w:rtl w:val="0"/>
        </w:rPr>
        <w:t xml:space="preserve">®</w:t>
      </w:r>
      <w:r w:rsidDel="00000000" w:rsidR="00000000" w:rsidRPr="00000000">
        <w:rPr>
          <w:sz w:val="24"/>
          <w:szCs w:val="24"/>
          <w:highlight w:val="white"/>
          <w:rtl w:val="0"/>
        </w:rPr>
        <w:t xml:space="preserve"> in Secondary Schools'.)</w:t>
      </w:r>
    </w:p>
    <w:p w:rsidR="00000000" w:rsidDel="00000000" w:rsidP="00000000" w:rsidRDefault="00000000" w:rsidRPr="00000000" w14:paraId="0000004E">
      <w:pPr>
        <w:jc w:val="center"/>
        <w:rPr>
          <w:sz w:val="24"/>
          <w:szCs w:val="24"/>
        </w:rPr>
      </w:pPr>
      <w:r w:rsidDel="00000000" w:rsidR="00000000" w:rsidRPr="00000000">
        <w:rPr>
          <w:rtl w:val="0"/>
        </w:rPr>
      </w:r>
    </w:p>
    <w:p w:rsidR="00000000" w:rsidDel="00000000" w:rsidP="00000000" w:rsidRDefault="00000000" w:rsidRPr="00000000" w14:paraId="0000004F">
      <w:pPr>
        <w:jc w:val="center"/>
        <w:rPr>
          <w:sz w:val="24"/>
          <w:szCs w:val="24"/>
          <w:highlight w:val="white"/>
        </w:rPr>
      </w:pPr>
      <w:r w:rsidDel="00000000" w:rsidR="00000000" w:rsidRPr="00000000">
        <w:rPr>
          <w:sz w:val="24"/>
          <w:szCs w:val="24"/>
          <w:highlight w:val="white"/>
          <w:rtl w:val="0"/>
        </w:rPr>
        <w:t xml:space="preserve">* A ratio gain of 2 or more is considered 'good impact' (Brooks, 2004)</w:t>
      </w:r>
    </w:p>
    <w:p w:rsidR="00000000" w:rsidDel="00000000" w:rsidP="00000000" w:rsidRDefault="00000000" w:rsidRPr="00000000" w14:paraId="00000050">
      <w:pPr>
        <w:pStyle w:val="Heading4"/>
        <w:keepNext w:val="0"/>
        <w:keepLines w:val="0"/>
        <w:shd w:fill="ffffff" w:val="clear"/>
        <w:spacing w:after="160" w:before="220" w:lineRule="auto"/>
        <w:jc w:val="center"/>
        <w:rPr>
          <w:color w:val="000000"/>
        </w:rPr>
      </w:pPr>
      <w:bookmarkStart w:colFirst="0" w:colLast="0" w:name="_vft34ll9xvth" w:id="2"/>
      <w:bookmarkEnd w:id="2"/>
      <w:r w:rsidDel="00000000" w:rsidR="00000000" w:rsidRPr="00000000">
        <w:rPr>
          <w:color w:val="000000"/>
          <w:rtl w:val="0"/>
        </w:rPr>
        <w:t xml:space="preserve">Catch Up</w:t>
      </w:r>
      <w:r w:rsidDel="00000000" w:rsidR="00000000" w:rsidRPr="00000000">
        <w:rPr>
          <w:color w:val="000000"/>
          <w:vertAlign w:val="superscript"/>
          <w:rtl w:val="0"/>
        </w:rPr>
        <w:t xml:space="preserve">®</w:t>
      </w:r>
      <w:r w:rsidDel="00000000" w:rsidR="00000000" w:rsidRPr="00000000">
        <w:rPr>
          <w:color w:val="000000"/>
          <w:rtl w:val="0"/>
        </w:rPr>
        <w:t xml:space="preserve"> Literacy is twice as effective as other individual literacy support</w:t>
      </w:r>
    </w:p>
    <w:p w:rsidR="00000000" w:rsidDel="00000000" w:rsidP="00000000" w:rsidRDefault="00000000" w:rsidRPr="00000000" w14:paraId="00000051">
      <w:pPr>
        <w:jc w:val="center"/>
        <w:rPr>
          <w:sz w:val="24"/>
          <w:szCs w:val="24"/>
          <w:highlight w:val="white"/>
        </w:rPr>
      </w:pPr>
      <w:r w:rsidDel="00000000" w:rsidR="00000000" w:rsidRPr="00000000">
        <w:rPr>
          <w:sz w:val="24"/>
          <w:szCs w:val="24"/>
          <w:highlight w:val="white"/>
          <w:rtl w:val="0"/>
        </w:rPr>
        <w:t xml:space="preserve">Learners who received Catch Up</w:t>
      </w:r>
      <w:r w:rsidDel="00000000" w:rsidR="00000000" w:rsidRPr="00000000">
        <w:rPr>
          <w:sz w:val="24"/>
          <w:szCs w:val="24"/>
          <w:highlight w:val="white"/>
          <w:vertAlign w:val="superscript"/>
          <w:rtl w:val="0"/>
        </w:rPr>
        <w:t xml:space="preserve">®</w:t>
      </w:r>
      <w:r w:rsidDel="00000000" w:rsidR="00000000" w:rsidRPr="00000000">
        <w:rPr>
          <w:sz w:val="24"/>
          <w:szCs w:val="24"/>
          <w:highlight w:val="white"/>
          <w:rtl w:val="0"/>
        </w:rPr>
        <w:t xml:space="preserve"> Literacy support made double the Reading Age gain of a control group of children who received individual literacy support for the same amount of time. Data for 85 learners from the City of Nottingham local authority, 2010. </w:t>
      </w:r>
    </w:p>
    <w:p w:rsidR="00000000" w:rsidDel="00000000" w:rsidP="00000000" w:rsidRDefault="00000000" w:rsidRPr="00000000" w14:paraId="00000052">
      <w:pPr>
        <w:pStyle w:val="Heading4"/>
        <w:keepNext w:val="0"/>
        <w:keepLines w:val="0"/>
        <w:shd w:fill="ffffff" w:val="clear"/>
        <w:spacing w:after="160" w:before="220" w:lineRule="auto"/>
        <w:jc w:val="center"/>
        <w:rPr>
          <w:color w:val="000000"/>
          <w:highlight w:val="white"/>
        </w:rPr>
      </w:pPr>
      <w:bookmarkStart w:colFirst="0" w:colLast="0" w:name="_alecsfn8gria" w:id="3"/>
      <w:bookmarkEnd w:id="3"/>
      <w:r w:rsidDel="00000000" w:rsidR="00000000" w:rsidRPr="00000000">
        <w:rPr>
          <w:color w:val="000000"/>
          <w:highlight w:val="white"/>
          <w:rtl w:val="0"/>
        </w:rPr>
        <w:t xml:space="preserve">The impact of Catch Up</w:t>
      </w:r>
      <w:r w:rsidDel="00000000" w:rsidR="00000000" w:rsidRPr="00000000">
        <w:rPr>
          <w:color w:val="000000"/>
          <w:highlight w:val="white"/>
          <w:vertAlign w:val="superscript"/>
          <w:rtl w:val="0"/>
        </w:rPr>
        <w:t xml:space="preserve">®</w:t>
      </w:r>
      <w:r w:rsidDel="00000000" w:rsidR="00000000" w:rsidRPr="00000000">
        <w:rPr>
          <w:color w:val="000000"/>
          <w:highlight w:val="white"/>
          <w:rtl w:val="0"/>
        </w:rPr>
        <w:t xml:space="preserve"> Literacy is long lasting</w:t>
      </w:r>
    </w:p>
    <w:p w:rsidR="00000000" w:rsidDel="00000000" w:rsidP="00000000" w:rsidRDefault="00000000" w:rsidRPr="00000000" w14:paraId="00000053">
      <w:pPr>
        <w:jc w:val="center"/>
        <w:rPr>
          <w:sz w:val="24"/>
          <w:szCs w:val="24"/>
          <w:highlight w:val="white"/>
        </w:rPr>
      </w:pPr>
      <w:r w:rsidDel="00000000" w:rsidR="00000000" w:rsidRPr="00000000">
        <w:rPr>
          <w:sz w:val="24"/>
          <w:szCs w:val="24"/>
          <w:highlight w:val="white"/>
          <w:rtl w:val="0"/>
        </w:rPr>
        <w:t xml:space="preserve">92% of children who received Catch Up</w:t>
      </w:r>
      <w:r w:rsidDel="00000000" w:rsidR="00000000" w:rsidRPr="00000000">
        <w:rPr>
          <w:sz w:val="24"/>
          <w:szCs w:val="24"/>
          <w:highlight w:val="white"/>
          <w:vertAlign w:val="superscript"/>
          <w:rtl w:val="0"/>
        </w:rPr>
        <w:t xml:space="preserve">®</w:t>
      </w:r>
      <w:r w:rsidDel="00000000" w:rsidR="00000000" w:rsidRPr="00000000">
        <w:rPr>
          <w:sz w:val="24"/>
          <w:szCs w:val="24"/>
          <w:highlight w:val="white"/>
          <w:rtl w:val="0"/>
        </w:rPr>
        <w:t xml:space="preserve"> Literacy support at age seven continue to be able to participate fully in the curriculum, along with their peers, at age fourteen. Data for 247 children from two local authorities, 2003 and 2010.</w:t>
      </w:r>
    </w:p>
    <w:p w:rsidR="00000000" w:rsidDel="00000000" w:rsidP="00000000" w:rsidRDefault="00000000" w:rsidRPr="00000000" w14:paraId="00000054">
      <w:pPr>
        <w:pStyle w:val="Heading4"/>
        <w:keepNext w:val="0"/>
        <w:keepLines w:val="0"/>
        <w:shd w:fill="ffffff" w:val="clear"/>
        <w:spacing w:after="160" w:before="220" w:lineRule="auto"/>
        <w:jc w:val="center"/>
        <w:rPr>
          <w:color w:val="000000"/>
          <w:highlight w:val="white"/>
        </w:rPr>
      </w:pPr>
      <w:bookmarkStart w:colFirst="0" w:colLast="0" w:name="_50cy8hzhfhn2" w:id="4"/>
      <w:bookmarkEnd w:id="4"/>
      <w:r w:rsidDel="00000000" w:rsidR="00000000" w:rsidRPr="00000000">
        <w:rPr>
          <w:color w:val="000000"/>
          <w:highlight w:val="white"/>
          <w:rtl w:val="0"/>
        </w:rPr>
        <w:t xml:space="preserve">Catch Up</w:t>
      </w:r>
      <w:r w:rsidDel="00000000" w:rsidR="00000000" w:rsidRPr="00000000">
        <w:rPr>
          <w:color w:val="000000"/>
          <w:highlight w:val="white"/>
          <w:vertAlign w:val="superscript"/>
          <w:rtl w:val="0"/>
        </w:rPr>
        <w:t xml:space="preserve">®</w:t>
      </w:r>
      <w:r w:rsidDel="00000000" w:rsidR="00000000" w:rsidRPr="00000000">
        <w:rPr>
          <w:color w:val="000000"/>
          <w:highlight w:val="white"/>
          <w:rtl w:val="0"/>
        </w:rPr>
        <w:t xml:space="preserve"> Literacy has impact beyond reading</w:t>
      </w:r>
    </w:p>
    <w:p w:rsidR="00000000" w:rsidDel="00000000" w:rsidP="00000000" w:rsidRDefault="00000000" w:rsidRPr="00000000" w14:paraId="00000055">
      <w:pPr>
        <w:jc w:val="center"/>
        <w:rPr>
          <w:sz w:val="24"/>
          <w:szCs w:val="24"/>
          <w:highlight w:val="white"/>
        </w:rPr>
      </w:pPr>
      <w:r w:rsidDel="00000000" w:rsidR="00000000" w:rsidRPr="00000000">
        <w:rPr>
          <w:sz w:val="24"/>
          <w:szCs w:val="24"/>
          <w:highlight w:val="white"/>
          <w:rtl w:val="0"/>
        </w:rPr>
        <w:t xml:space="preserve">After receiving Catch Up</w:t>
      </w:r>
      <w:r w:rsidDel="00000000" w:rsidR="00000000" w:rsidRPr="00000000">
        <w:rPr>
          <w:sz w:val="24"/>
          <w:szCs w:val="24"/>
          <w:highlight w:val="white"/>
          <w:vertAlign w:val="superscript"/>
          <w:rtl w:val="0"/>
        </w:rPr>
        <w:t xml:space="preserve">®</w:t>
      </w:r>
      <w:r w:rsidDel="00000000" w:rsidR="00000000" w:rsidRPr="00000000">
        <w:rPr>
          <w:sz w:val="24"/>
          <w:szCs w:val="24"/>
          <w:highlight w:val="white"/>
          <w:rtl w:val="0"/>
        </w:rPr>
        <w:t xml:space="preserve"> Literacy, learners:</w:t>
      </w:r>
    </w:p>
    <w:p w:rsidR="00000000" w:rsidDel="00000000" w:rsidP="00000000" w:rsidRDefault="00000000" w:rsidRPr="00000000" w14:paraId="00000056">
      <w:pPr>
        <w:jc w:val="center"/>
        <w:rPr>
          <w:sz w:val="24"/>
          <w:szCs w:val="24"/>
          <w:highlight w:val="white"/>
        </w:rPr>
      </w:pPr>
      <w:r w:rsidDel="00000000" w:rsidR="00000000" w:rsidRPr="00000000">
        <w:rPr>
          <w:rtl w:val="0"/>
        </w:rPr>
      </w:r>
    </w:p>
    <w:p w:rsidR="00000000" w:rsidDel="00000000" w:rsidP="00000000" w:rsidRDefault="00000000" w:rsidRPr="00000000" w14:paraId="00000057">
      <w:pPr>
        <w:numPr>
          <w:ilvl w:val="0"/>
          <w:numId w:val="4"/>
        </w:numPr>
        <w:pBdr>
          <w:top w:color="000000" w:space="0" w:sz="0" w:val="none"/>
          <w:bottom w:color="000000" w:space="3" w:sz="0" w:val="none"/>
          <w:right w:color="000000" w:space="0" w:sz="0" w:val="none"/>
        </w:pBdr>
        <w:shd w:fill="ffffff" w:val="clear"/>
        <w:ind w:left="720" w:hanging="360"/>
        <w:jc w:val="center"/>
        <w:rPr>
          <w:sz w:val="24"/>
          <w:szCs w:val="24"/>
          <w:highlight w:val="white"/>
          <w:u w:val="none"/>
        </w:rPr>
      </w:pPr>
      <w:r w:rsidDel="00000000" w:rsidR="00000000" w:rsidRPr="00000000">
        <w:rPr>
          <w:sz w:val="24"/>
          <w:szCs w:val="24"/>
          <w:highlight w:val="white"/>
          <w:rtl w:val="0"/>
        </w:rPr>
        <w:t xml:space="preserve">became more self-confident and motivated in class</w:t>
      </w:r>
      <w:r w:rsidDel="00000000" w:rsidR="00000000" w:rsidRPr="00000000">
        <w:rPr>
          <w:rtl w:val="0"/>
        </w:rPr>
      </w:r>
    </w:p>
    <w:p w:rsidR="00000000" w:rsidDel="00000000" w:rsidP="00000000" w:rsidRDefault="00000000" w:rsidRPr="00000000" w14:paraId="00000058">
      <w:pPr>
        <w:numPr>
          <w:ilvl w:val="0"/>
          <w:numId w:val="4"/>
        </w:numPr>
        <w:pBdr>
          <w:top w:color="000000" w:space="0" w:sz="0" w:val="none"/>
          <w:bottom w:color="000000" w:space="3" w:sz="0" w:val="none"/>
          <w:right w:color="000000" w:space="0" w:sz="0" w:val="none"/>
        </w:pBdr>
        <w:shd w:fill="ffffff" w:val="clear"/>
        <w:ind w:left="720" w:hanging="360"/>
        <w:jc w:val="center"/>
        <w:rPr>
          <w:sz w:val="24"/>
          <w:szCs w:val="24"/>
          <w:highlight w:val="white"/>
          <w:u w:val="none"/>
        </w:rPr>
      </w:pPr>
      <w:r w:rsidDel="00000000" w:rsidR="00000000" w:rsidRPr="00000000">
        <w:rPr>
          <w:sz w:val="24"/>
          <w:szCs w:val="24"/>
          <w:highlight w:val="white"/>
          <w:rtl w:val="0"/>
        </w:rPr>
        <w:t xml:space="preserve">felt more confident to write independently</w:t>
      </w:r>
      <w:r w:rsidDel="00000000" w:rsidR="00000000" w:rsidRPr="00000000">
        <w:rPr>
          <w:rtl w:val="0"/>
        </w:rPr>
      </w:r>
    </w:p>
    <w:p w:rsidR="00000000" w:rsidDel="00000000" w:rsidP="00000000" w:rsidRDefault="00000000" w:rsidRPr="00000000" w14:paraId="00000059">
      <w:pPr>
        <w:numPr>
          <w:ilvl w:val="0"/>
          <w:numId w:val="4"/>
        </w:numPr>
        <w:pBdr>
          <w:top w:color="000000" w:space="0" w:sz="0" w:val="none"/>
          <w:bottom w:color="000000" w:space="3" w:sz="0" w:val="none"/>
          <w:right w:color="000000" w:space="0" w:sz="0" w:val="none"/>
        </w:pBdr>
        <w:shd w:fill="ffffff" w:val="clear"/>
        <w:ind w:left="720" w:hanging="360"/>
        <w:jc w:val="center"/>
        <w:rPr>
          <w:sz w:val="24"/>
          <w:szCs w:val="24"/>
          <w:highlight w:val="white"/>
          <w:u w:val="none"/>
        </w:rPr>
      </w:pPr>
      <w:r w:rsidDel="00000000" w:rsidR="00000000" w:rsidRPr="00000000">
        <w:rPr>
          <w:sz w:val="24"/>
          <w:szCs w:val="24"/>
          <w:highlight w:val="white"/>
          <w:rtl w:val="0"/>
        </w:rPr>
        <w:t xml:space="preserve">displayed a much improved attitude towards English</w:t>
      </w:r>
      <w:r w:rsidDel="00000000" w:rsidR="00000000" w:rsidRPr="00000000">
        <w:rPr>
          <w:rtl w:val="0"/>
        </w:rPr>
      </w:r>
    </w:p>
    <w:p w:rsidR="00000000" w:rsidDel="00000000" w:rsidP="00000000" w:rsidRDefault="00000000" w:rsidRPr="00000000" w14:paraId="0000005A">
      <w:pPr>
        <w:numPr>
          <w:ilvl w:val="0"/>
          <w:numId w:val="4"/>
        </w:numPr>
        <w:pBdr>
          <w:top w:color="000000" w:space="0" w:sz="0" w:val="none"/>
          <w:bottom w:color="000000" w:space="3" w:sz="0" w:val="none"/>
          <w:right w:color="000000" w:space="0" w:sz="0" w:val="none"/>
        </w:pBdr>
        <w:shd w:fill="ffffff" w:val="clear"/>
        <w:ind w:left="720" w:hanging="360"/>
        <w:jc w:val="center"/>
        <w:rPr>
          <w:sz w:val="24"/>
          <w:szCs w:val="24"/>
          <w:highlight w:val="white"/>
          <w:u w:val="none"/>
        </w:rPr>
      </w:pPr>
      <w:r w:rsidDel="00000000" w:rsidR="00000000" w:rsidRPr="00000000">
        <w:rPr>
          <w:sz w:val="24"/>
          <w:szCs w:val="24"/>
          <w:highlight w:val="white"/>
          <w:rtl w:val="0"/>
        </w:rPr>
        <w:t xml:space="preserve">displayed a much improved attitude to other subjects in the curriculum”</w:t>
      </w:r>
      <w:r w:rsidDel="00000000" w:rsidR="00000000" w:rsidRPr="00000000">
        <w:rPr>
          <w:rtl w:val="0"/>
        </w:rPr>
      </w:r>
    </w:p>
    <w:p w:rsidR="00000000" w:rsidDel="00000000" w:rsidP="00000000" w:rsidRDefault="00000000" w:rsidRPr="00000000" w14:paraId="0000005B">
      <w:pPr>
        <w:numPr>
          <w:ilvl w:val="0"/>
          <w:numId w:val="2"/>
        </w:numPr>
        <w:pBdr>
          <w:top w:color="000000" w:space="0" w:sz="0" w:val="none"/>
          <w:bottom w:color="000000" w:space="3" w:sz="0" w:val="none"/>
          <w:right w:color="000000" w:space="0" w:sz="0" w:val="none"/>
        </w:pBdr>
        <w:shd w:fill="ffffff" w:val="clear"/>
        <w:ind w:left="720" w:hanging="360"/>
        <w:jc w:val="center"/>
        <w:rPr>
          <w:color w:val="000000"/>
          <w:sz w:val="24"/>
          <w:szCs w:val="24"/>
          <w:highlight w:val="white"/>
        </w:rPr>
      </w:pPr>
      <w:r w:rsidDel="00000000" w:rsidR="00000000" w:rsidRPr="00000000">
        <w:rPr>
          <w:sz w:val="24"/>
          <w:szCs w:val="24"/>
          <w:highlight w:val="white"/>
          <w:rtl w:val="0"/>
        </w:rPr>
        <w:t xml:space="preserve">(Catch up, 2023)</w:t>
      </w:r>
      <w:r w:rsidDel="00000000" w:rsidR="00000000" w:rsidRPr="00000000">
        <w:rPr>
          <w:rtl w:val="0"/>
        </w:rPr>
      </w:r>
    </w:p>
    <w:p w:rsidR="00000000" w:rsidDel="00000000" w:rsidP="00000000" w:rsidRDefault="00000000" w:rsidRPr="00000000" w14:paraId="0000005C">
      <w:pPr>
        <w:jc w:val="center"/>
        <w:rPr>
          <w:sz w:val="24"/>
          <w:szCs w:val="24"/>
          <w:highlight w:val="white"/>
        </w:rPr>
      </w:pPr>
      <w:r w:rsidDel="00000000" w:rsidR="00000000" w:rsidRPr="00000000">
        <w:rPr>
          <w:rtl w:val="0"/>
        </w:rPr>
      </w:r>
    </w:p>
    <w:p w:rsidR="00000000" w:rsidDel="00000000" w:rsidP="00000000" w:rsidRDefault="00000000" w:rsidRPr="00000000" w14:paraId="0000005D">
      <w:pPr>
        <w:jc w:val="both"/>
        <w:rPr>
          <w:sz w:val="24"/>
          <w:szCs w:val="24"/>
        </w:rPr>
      </w:pPr>
      <w:r w:rsidDel="00000000" w:rsidR="00000000" w:rsidRPr="00000000">
        <w:rPr>
          <w:rtl w:val="0"/>
        </w:rPr>
      </w:r>
    </w:p>
    <w:p w:rsidR="00000000" w:rsidDel="00000000" w:rsidP="00000000" w:rsidRDefault="00000000" w:rsidRPr="00000000" w14:paraId="0000005E">
      <w:pPr>
        <w:jc w:val="both"/>
        <w:rPr>
          <w:b w:val="1"/>
          <w:sz w:val="24"/>
          <w:szCs w:val="24"/>
          <w:u w:val="single"/>
        </w:rPr>
      </w:pPr>
      <w:r w:rsidDel="00000000" w:rsidR="00000000" w:rsidRPr="00000000">
        <w:rPr>
          <w:b w:val="1"/>
          <w:sz w:val="24"/>
          <w:szCs w:val="24"/>
          <w:u w:val="single"/>
          <w:rtl w:val="0"/>
        </w:rPr>
        <w:t xml:space="preserve">The intended impact</w:t>
      </w:r>
    </w:p>
    <w:p w:rsidR="00000000" w:rsidDel="00000000" w:rsidP="00000000" w:rsidRDefault="00000000" w:rsidRPr="00000000" w14:paraId="0000005F">
      <w:pPr>
        <w:jc w:val="both"/>
        <w:rPr>
          <w:sz w:val="24"/>
          <w:szCs w:val="24"/>
        </w:rPr>
      </w:pPr>
      <w:r w:rsidDel="00000000" w:rsidR="00000000" w:rsidRPr="00000000">
        <w:rPr>
          <w:sz w:val="24"/>
          <w:szCs w:val="24"/>
          <w:rtl w:val="0"/>
        </w:rPr>
        <w:t xml:space="preserve">This project is designed to understand the impact the Early Literacy Intervention Programme can have on children who are struggling with their reading and writing skills, who have also scored a B-D on the Dyslexia Screener. </w:t>
      </w:r>
    </w:p>
    <w:p w:rsidR="00000000" w:rsidDel="00000000" w:rsidP="00000000" w:rsidRDefault="00000000" w:rsidRPr="00000000" w14:paraId="00000060">
      <w:pPr>
        <w:jc w:val="both"/>
        <w:rPr>
          <w:sz w:val="24"/>
          <w:szCs w:val="24"/>
        </w:rPr>
      </w:pPr>
      <w:r w:rsidDel="00000000" w:rsidR="00000000" w:rsidRPr="00000000">
        <w:rPr>
          <w:rtl w:val="0"/>
        </w:rPr>
      </w:r>
    </w:p>
    <w:p w:rsidR="00000000" w:rsidDel="00000000" w:rsidP="00000000" w:rsidRDefault="00000000" w:rsidRPr="00000000" w14:paraId="00000061">
      <w:pPr>
        <w:jc w:val="both"/>
        <w:rPr>
          <w:sz w:val="24"/>
          <w:szCs w:val="24"/>
        </w:rPr>
      </w:pPr>
      <w:r w:rsidDel="00000000" w:rsidR="00000000" w:rsidRPr="00000000">
        <w:rPr>
          <w:sz w:val="24"/>
          <w:szCs w:val="24"/>
          <w:rtl w:val="0"/>
        </w:rPr>
        <w:t xml:space="preserve">I have previously provided a group with a numeracy intervention in which all pupils made progress and one pupil in particular went above all his other peers and made progress that took him above his outcome level for his age. I was also able to see the impact the intervention had on the children's confidence and their enthusiasm to learn more. </w:t>
      </w:r>
    </w:p>
    <w:p w:rsidR="00000000" w:rsidDel="00000000" w:rsidP="00000000" w:rsidRDefault="00000000" w:rsidRPr="00000000" w14:paraId="00000062">
      <w:pPr>
        <w:jc w:val="both"/>
        <w:rPr>
          <w:sz w:val="24"/>
          <w:szCs w:val="24"/>
        </w:rPr>
      </w:pPr>
      <w:r w:rsidDel="00000000" w:rsidR="00000000" w:rsidRPr="00000000">
        <w:rPr>
          <w:rtl w:val="0"/>
        </w:rPr>
      </w:r>
    </w:p>
    <w:p w:rsidR="00000000" w:rsidDel="00000000" w:rsidP="00000000" w:rsidRDefault="00000000" w:rsidRPr="00000000" w14:paraId="00000063">
      <w:pPr>
        <w:jc w:val="both"/>
        <w:rPr>
          <w:sz w:val="24"/>
          <w:szCs w:val="24"/>
        </w:rPr>
      </w:pPr>
      <w:r w:rsidDel="00000000" w:rsidR="00000000" w:rsidRPr="00000000">
        <w:rPr>
          <w:sz w:val="24"/>
          <w:szCs w:val="24"/>
          <w:rtl w:val="0"/>
        </w:rPr>
        <w:t xml:space="preserve">If the outcome of this project proves to be beneficial to these pupils, the intervention will be rolled out to pupils across the Fern Federation and more staff will be trained to deliver the programme. </w:t>
      </w:r>
    </w:p>
    <w:p w:rsidR="00000000" w:rsidDel="00000000" w:rsidP="00000000" w:rsidRDefault="00000000" w:rsidRPr="00000000" w14:paraId="00000064">
      <w:pPr>
        <w:jc w:val="both"/>
        <w:rPr>
          <w:sz w:val="24"/>
          <w:szCs w:val="24"/>
        </w:rPr>
      </w:pPr>
      <w:r w:rsidDel="00000000" w:rsidR="00000000" w:rsidRPr="00000000">
        <w:rPr>
          <w:rtl w:val="0"/>
        </w:rPr>
      </w:r>
    </w:p>
    <w:p w:rsidR="00000000" w:rsidDel="00000000" w:rsidP="00000000" w:rsidRDefault="00000000" w:rsidRPr="00000000" w14:paraId="00000065">
      <w:pPr>
        <w:jc w:val="both"/>
        <w:rPr>
          <w:b w:val="1"/>
          <w:sz w:val="24"/>
          <w:szCs w:val="24"/>
          <w:u w:val="single"/>
        </w:rPr>
      </w:pPr>
      <w:r w:rsidDel="00000000" w:rsidR="00000000" w:rsidRPr="00000000">
        <w:rPr>
          <w:b w:val="1"/>
          <w:sz w:val="24"/>
          <w:szCs w:val="24"/>
          <w:u w:val="single"/>
          <w:rtl w:val="0"/>
        </w:rPr>
        <w:t xml:space="preserve">The outlined intention</w:t>
      </w:r>
    </w:p>
    <w:p w:rsidR="00000000" w:rsidDel="00000000" w:rsidP="00000000" w:rsidRDefault="00000000" w:rsidRPr="00000000" w14:paraId="00000066">
      <w:pPr>
        <w:jc w:val="both"/>
        <w:rPr>
          <w:sz w:val="24"/>
          <w:szCs w:val="24"/>
        </w:rPr>
      </w:pPr>
      <w:r w:rsidDel="00000000" w:rsidR="00000000" w:rsidRPr="00000000">
        <w:rPr>
          <w:sz w:val="24"/>
          <w:szCs w:val="24"/>
          <w:rtl w:val="0"/>
        </w:rPr>
        <w:t xml:space="preserve">This project will focus on 6 participants from year 3 who have mild to moderate signs of dyslexia and are struggling with their reading and writing skills. Each participant will receive daily 40-minute ELIP sessions over a period of 3 weeks. These sessions will take place at Craig-Yr-Hesg Primary School.</w:t>
      </w:r>
    </w:p>
    <w:p w:rsidR="00000000" w:rsidDel="00000000" w:rsidP="00000000" w:rsidRDefault="00000000" w:rsidRPr="00000000" w14:paraId="00000067">
      <w:pPr>
        <w:jc w:val="both"/>
        <w:rPr>
          <w:sz w:val="24"/>
          <w:szCs w:val="24"/>
        </w:rPr>
      </w:pPr>
      <w:r w:rsidDel="00000000" w:rsidR="00000000" w:rsidRPr="00000000">
        <w:rPr>
          <w:rtl w:val="0"/>
        </w:rPr>
      </w:r>
    </w:p>
    <w:p w:rsidR="00000000" w:rsidDel="00000000" w:rsidP="00000000" w:rsidRDefault="00000000" w:rsidRPr="00000000" w14:paraId="00000068">
      <w:pPr>
        <w:jc w:val="both"/>
        <w:rPr>
          <w:sz w:val="24"/>
          <w:szCs w:val="24"/>
        </w:rPr>
      </w:pPr>
      <w:r w:rsidDel="00000000" w:rsidR="00000000" w:rsidRPr="00000000">
        <w:rPr>
          <w:sz w:val="24"/>
          <w:szCs w:val="24"/>
          <w:rtl w:val="0"/>
        </w:rPr>
        <w:t xml:space="preserve">The project will use a mixed methodology incorporating quantitative and qualitative data. Each participant will take part in a structured interview containing questions produced by the researcher. This longitudinal study will enable me to observe how the variables have changed over time. </w:t>
      </w:r>
    </w:p>
    <w:p w:rsidR="00000000" w:rsidDel="00000000" w:rsidP="00000000" w:rsidRDefault="00000000" w:rsidRPr="00000000" w14:paraId="00000069">
      <w:pPr>
        <w:jc w:val="both"/>
        <w:rPr>
          <w:sz w:val="24"/>
          <w:szCs w:val="24"/>
        </w:rPr>
      </w:pPr>
      <w:r w:rsidDel="00000000" w:rsidR="00000000" w:rsidRPr="00000000">
        <w:rPr>
          <w:rtl w:val="0"/>
        </w:rPr>
      </w:r>
    </w:p>
    <w:p w:rsidR="00000000" w:rsidDel="00000000" w:rsidP="00000000" w:rsidRDefault="00000000" w:rsidRPr="00000000" w14:paraId="0000006A">
      <w:pPr>
        <w:jc w:val="both"/>
        <w:rPr>
          <w:sz w:val="24"/>
          <w:szCs w:val="24"/>
        </w:rPr>
      </w:pPr>
      <w:r w:rsidDel="00000000" w:rsidR="00000000" w:rsidRPr="00000000">
        <w:rPr>
          <w:sz w:val="24"/>
          <w:szCs w:val="24"/>
          <w:rtl w:val="0"/>
        </w:rPr>
        <w:t xml:space="preserve">A Salford Sentence Reading Test and a Schonell Spelling Assessment will also be carried out with each participant prior to the project starting, then taken again at the end of the project to obtain results of any progression made. The same will be done using the ELIP assessment. </w:t>
      </w:r>
    </w:p>
    <w:p w:rsidR="00000000" w:rsidDel="00000000" w:rsidP="00000000" w:rsidRDefault="00000000" w:rsidRPr="00000000" w14:paraId="0000006B">
      <w:pPr>
        <w:jc w:val="both"/>
        <w:rPr>
          <w:sz w:val="24"/>
          <w:szCs w:val="24"/>
        </w:rPr>
      </w:pPr>
      <w:r w:rsidDel="00000000" w:rsidR="00000000" w:rsidRPr="00000000">
        <w:rPr>
          <w:rtl w:val="0"/>
        </w:rPr>
      </w:r>
    </w:p>
    <w:p w:rsidR="00000000" w:rsidDel="00000000" w:rsidP="00000000" w:rsidRDefault="00000000" w:rsidRPr="00000000" w14:paraId="0000006C">
      <w:pPr>
        <w:jc w:val="both"/>
        <w:rPr>
          <w:sz w:val="24"/>
          <w:szCs w:val="24"/>
        </w:rPr>
      </w:pPr>
      <w:r w:rsidDel="00000000" w:rsidR="00000000" w:rsidRPr="00000000">
        <w:rPr>
          <w:sz w:val="24"/>
          <w:szCs w:val="24"/>
          <w:rtl w:val="0"/>
        </w:rPr>
        <w:t xml:space="preserve">These assessments will provide a baseline as well as a measure of improvement of each individual's personal experience of reading and writing. The use of the assessment scoring and semi-structured interview means the results recorded are as accurate as possible and the quantitative data collated through the assessment can be confirmed in a qualitative way. </w:t>
      </w:r>
    </w:p>
    <w:p w:rsidR="00000000" w:rsidDel="00000000" w:rsidP="00000000" w:rsidRDefault="00000000" w:rsidRPr="00000000" w14:paraId="0000006D">
      <w:pPr>
        <w:jc w:val="both"/>
        <w:rPr>
          <w:sz w:val="24"/>
          <w:szCs w:val="24"/>
        </w:rPr>
      </w:pPr>
      <w:r w:rsidDel="00000000" w:rsidR="00000000" w:rsidRPr="00000000">
        <w:rPr>
          <w:rtl w:val="0"/>
        </w:rPr>
      </w:r>
    </w:p>
    <w:p w:rsidR="00000000" w:rsidDel="00000000" w:rsidP="00000000" w:rsidRDefault="00000000" w:rsidRPr="00000000" w14:paraId="0000006E">
      <w:pPr>
        <w:jc w:val="both"/>
        <w:rPr>
          <w:b w:val="1"/>
          <w:sz w:val="24"/>
          <w:szCs w:val="24"/>
          <w:u w:val="single"/>
        </w:rPr>
      </w:pPr>
      <w:r w:rsidDel="00000000" w:rsidR="00000000" w:rsidRPr="00000000">
        <w:rPr>
          <w:b w:val="1"/>
          <w:sz w:val="24"/>
          <w:szCs w:val="24"/>
          <w:u w:val="single"/>
          <w:rtl w:val="0"/>
        </w:rPr>
        <w:t xml:space="preserve">The ethics and insider research</w:t>
      </w:r>
    </w:p>
    <w:p w:rsidR="00000000" w:rsidDel="00000000" w:rsidP="00000000" w:rsidRDefault="00000000" w:rsidRPr="00000000" w14:paraId="0000006F">
      <w:pPr>
        <w:spacing w:after="0" w:before="0" w:line="276" w:lineRule="auto"/>
        <w:ind w:left="0" w:right="0" w:firstLine="0"/>
        <w:jc w:val="both"/>
        <w:rPr>
          <w:sz w:val="24"/>
          <w:szCs w:val="24"/>
        </w:rPr>
      </w:pPr>
      <w:r w:rsidDel="00000000" w:rsidR="00000000" w:rsidRPr="00000000">
        <w:rPr>
          <w:sz w:val="24"/>
          <w:szCs w:val="24"/>
          <w:rtl w:val="0"/>
        </w:rPr>
        <w:t xml:space="preserve">Work based research can be very beneficial to an organization as it can help develop and grow the organization's staff and find solutions to the organization’s difficulties that have been highlighted.  An insider would have greater access to people, places, data, and materials within the research setting. They would already have relationships with others in the setting which would be an advantage to gain trust and get the most accurate responses. manage their dual roles and responsibilities. This may also cause issues for the researcher as both their</w:t>
      </w:r>
    </w:p>
    <w:p w:rsidR="00000000" w:rsidDel="00000000" w:rsidP="00000000" w:rsidRDefault="00000000" w:rsidRPr="00000000" w14:paraId="00000070">
      <w:pPr>
        <w:spacing w:after="0" w:before="0" w:line="276" w:lineRule="auto"/>
        <w:ind w:left="0" w:right="0" w:firstLine="0"/>
        <w:jc w:val="both"/>
        <w:rPr>
          <w:sz w:val="24"/>
          <w:szCs w:val="24"/>
        </w:rPr>
      </w:pPr>
      <w:r w:rsidDel="00000000" w:rsidR="00000000" w:rsidRPr="00000000">
        <w:rPr>
          <w:sz w:val="24"/>
          <w:szCs w:val="24"/>
          <w:rtl w:val="0"/>
        </w:rPr>
        <w:t xml:space="preserve">colleagues and the organization must have confidence that the researcher has the ability to remain impartial and have no predisposed bias. </w:t>
      </w:r>
    </w:p>
    <w:p w:rsidR="00000000" w:rsidDel="00000000" w:rsidP="00000000" w:rsidRDefault="00000000" w:rsidRPr="00000000" w14:paraId="00000071">
      <w:pPr>
        <w:shd w:fill="ffffff" w:val="clear"/>
        <w:spacing w:after="220" w:line="388.32" w:lineRule="auto"/>
        <w:jc w:val="both"/>
        <w:rPr>
          <w:sz w:val="24"/>
          <w:szCs w:val="24"/>
        </w:rPr>
      </w:pPr>
      <w:r w:rsidDel="00000000" w:rsidR="00000000" w:rsidRPr="00000000">
        <w:rPr>
          <w:rtl w:val="0"/>
        </w:rPr>
      </w:r>
    </w:p>
    <w:p w:rsidR="00000000" w:rsidDel="00000000" w:rsidP="00000000" w:rsidRDefault="00000000" w:rsidRPr="00000000" w14:paraId="00000072">
      <w:pPr>
        <w:shd w:fill="ffffff" w:val="clear"/>
        <w:spacing w:after="220" w:line="388.32" w:lineRule="auto"/>
        <w:jc w:val="center"/>
        <w:rPr>
          <w:sz w:val="24"/>
          <w:szCs w:val="24"/>
        </w:rPr>
      </w:pPr>
      <w:r w:rsidDel="00000000" w:rsidR="00000000" w:rsidRPr="00000000">
        <w:rPr>
          <w:sz w:val="24"/>
          <w:szCs w:val="24"/>
          <w:rtl w:val="0"/>
        </w:rPr>
        <w:t xml:space="preserve">“The main benefit of being an insider within research is that the researcher is familiar with the group’s language or norms (Brannick &amp; Coghlan, 2007). They may have already built up rapport with their participants, and are able to identify the honesty of their participants while knowing which topics may not be appropriate for elaboration (Brannick &amp; Coghlan, 2007; Hockey as cited in Hellawell, 2006). This familiarity may lead to the researcher having better access to participants and being more accepted by the participants (Berger, 2013; Corbin Dwyer &amp; Buckle, 2009).</w:t>
      </w:r>
    </w:p>
    <w:p w:rsidR="00000000" w:rsidDel="00000000" w:rsidP="00000000" w:rsidRDefault="00000000" w:rsidRPr="00000000" w14:paraId="00000073">
      <w:pPr>
        <w:shd w:fill="ffffff" w:val="clear"/>
        <w:spacing w:after="220" w:line="388.32" w:lineRule="auto"/>
        <w:jc w:val="center"/>
        <w:rPr>
          <w:sz w:val="24"/>
          <w:szCs w:val="24"/>
        </w:rPr>
      </w:pPr>
      <w:r w:rsidDel="00000000" w:rsidR="00000000" w:rsidRPr="00000000">
        <w:rPr>
          <w:sz w:val="24"/>
          <w:szCs w:val="24"/>
          <w:rtl w:val="0"/>
        </w:rPr>
        <w:t xml:space="preserve">When the researcher is considered an insider, participants may be more confident in the researcher’s ability to represent their story (Berger, 2013). Therefore, the participants may be more willing to share, and provide richer data (Berger, 2013). Insider research can also be personally beneficial as the researcher not only contributes knowledge to the field but may be able to apply what they have learned to their own lives (Corbin Dwyer &amp; Buckle, 2009)” </w:t>
      </w:r>
    </w:p>
    <w:p w:rsidR="00000000" w:rsidDel="00000000" w:rsidP="00000000" w:rsidRDefault="00000000" w:rsidRPr="00000000" w14:paraId="00000074">
      <w:pPr>
        <w:shd w:fill="ffffff" w:val="clear"/>
        <w:spacing w:after="220" w:line="388.32" w:lineRule="auto"/>
        <w:jc w:val="center"/>
        <w:rPr>
          <w:sz w:val="24"/>
          <w:szCs w:val="24"/>
        </w:rPr>
      </w:pPr>
      <w:r w:rsidDel="00000000" w:rsidR="00000000" w:rsidRPr="00000000">
        <w:rPr>
          <w:sz w:val="24"/>
          <w:szCs w:val="24"/>
          <w:rtl w:val="0"/>
        </w:rPr>
        <w:t xml:space="preserve">(Examining the implications of insider-outsider positioning)</w:t>
      </w:r>
    </w:p>
    <w:p w:rsidR="00000000" w:rsidDel="00000000" w:rsidP="00000000" w:rsidRDefault="00000000" w:rsidRPr="00000000" w14:paraId="00000075">
      <w:pPr>
        <w:jc w:val="both"/>
        <w:rPr>
          <w:sz w:val="24"/>
          <w:szCs w:val="24"/>
        </w:rPr>
      </w:pPr>
      <w:r w:rsidDel="00000000" w:rsidR="00000000" w:rsidRPr="00000000">
        <w:rPr>
          <w:rtl w:val="0"/>
        </w:rPr>
      </w:r>
    </w:p>
    <w:p w:rsidR="00000000" w:rsidDel="00000000" w:rsidP="00000000" w:rsidRDefault="00000000" w:rsidRPr="00000000" w14:paraId="00000076">
      <w:pPr>
        <w:spacing w:after="0" w:before="0" w:line="276" w:lineRule="auto"/>
        <w:ind w:left="0" w:right="0" w:firstLine="0"/>
        <w:jc w:val="both"/>
        <w:rPr>
          <w:sz w:val="24"/>
          <w:szCs w:val="24"/>
        </w:rPr>
      </w:pPr>
      <w:r w:rsidDel="00000000" w:rsidR="00000000" w:rsidRPr="00000000">
        <w:rPr>
          <w:rtl w:val="0"/>
        </w:rPr>
      </w:r>
    </w:p>
    <w:p w:rsidR="00000000" w:rsidDel="00000000" w:rsidP="00000000" w:rsidRDefault="00000000" w:rsidRPr="00000000" w14:paraId="00000077">
      <w:pPr>
        <w:spacing w:after="0" w:before="0" w:line="276" w:lineRule="auto"/>
        <w:ind w:left="0" w:right="0" w:firstLine="0"/>
        <w:jc w:val="both"/>
        <w:rPr>
          <w:sz w:val="24"/>
          <w:szCs w:val="24"/>
        </w:rPr>
      </w:pPr>
      <w:r w:rsidDel="00000000" w:rsidR="00000000" w:rsidRPr="00000000">
        <w:rPr>
          <w:rtl w:val="0"/>
        </w:rPr>
      </w:r>
    </w:p>
    <w:p w:rsidR="00000000" w:rsidDel="00000000" w:rsidP="00000000" w:rsidRDefault="00000000" w:rsidRPr="00000000" w14:paraId="00000078">
      <w:pPr>
        <w:spacing w:after="0" w:before="0" w:line="276" w:lineRule="auto"/>
        <w:ind w:left="0" w:right="0" w:firstLine="0"/>
        <w:jc w:val="both"/>
        <w:rPr>
          <w:sz w:val="24"/>
          <w:szCs w:val="24"/>
        </w:rPr>
      </w:pPr>
      <w:r w:rsidDel="00000000" w:rsidR="00000000" w:rsidRPr="00000000">
        <w:rPr>
          <w:sz w:val="24"/>
          <w:szCs w:val="24"/>
          <w:rtl w:val="0"/>
        </w:rPr>
        <w:t xml:space="preserve">According to Gray (2013, p. 68), ethics has to do with ‘the appropriateness of the researcher’s behavior in relation to the subjects of the research, or those who are affected by it’ and by ensuring that the study was conducted in a ‘responsible and morally defensible way’. Grey continues that ethics can be understood by looking at the English translations of the word; that is ethics as ‘custom’ and ethics as ‘character’. Custom refers to the rules which are imposed on researchers by their institution or professional body or regulatory organization; while</w:t>
      </w:r>
    </w:p>
    <w:p w:rsidR="00000000" w:rsidDel="00000000" w:rsidP="00000000" w:rsidRDefault="00000000" w:rsidRPr="00000000" w14:paraId="00000079">
      <w:pPr>
        <w:spacing w:after="0" w:before="0" w:line="276" w:lineRule="auto"/>
        <w:ind w:left="0" w:right="0" w:firstLine="0"/>
        <w:jc w:val="both"/>
        <w:rPr>
          <w:sz w:val="24"/>
          <w:szCs w:val="24"/>
        </w:rPr>
      </w:pPr>
      <w:r w:rsidDel="00000000" w:rsidR="00000000" w:rsidRPr="00000000">
        <w:rPr>
          <w:sz w:val="24"/>
          <w:szCs w:val="24"/>
          <w:rtl w:val="0"/>
        </w:rPr>
        <w:t xml:space="preserve">character refers to ‘the personal identity of the researcher as a social agent formed through the reflexivity of the researcher’ (Williams, 2009, p. 119). </w:t>
      </w:r>
    </w:p>
    <w:p w:rsidR="00000000" w:rsidDel="00000000" w:rsidP="00000000" w:rsidRDefault="00000000" w:rsidRPr="00000000" w14:paraId="0000007A">
      <w:pPr>
        <w:spacing w:after="0" w:before="0" w:line="276" w:lineRule="auto"/>
        <w:ind w:left="0" w:right="0" w:firstLine="0"/>
        <w:jc w:val="both"/>
        <w:rPr>
          <w:sz w:val="24"/>
          <w:szCs w:val="24"/>
        </w:rPr>
      </w:pPr>
      <w:r w:rsidDel="00000000" w:rsidR="00000000" w:rsidRPr="00000000">
        <w:rPr>
          <w:sz w:val="24"/>
          <w:szCs w:val="24"/>
          <w:rtl w:val="0"/>
        </w:rPr>
        <w:t xml:space="preserve">Each participant in my research will be informed of the research procedures in advance and written consent will be obtained from each. They will be told about their right to withdraw and also the option of omitting questions they do not wish to answer. I will tell participants that their data will be treated with full confidentiality and that, if published, it will not be identifiable as theirs. </w:t>
      </w:r>
    </w:p>
    <w:p w:rsidR="00000000" w:rsidDel="00000000" w:rsidP="00000000" w:rsidRDefault="00000000" w:rsidRPr="00000000" w14:paraId="0000007B">
      <w:pPr>
        <w:spacing w:after="0" w:before="0" w:line="276" w:lineRule="auto"/>
        <w:ind w:left="0" w:right="0" w:firstLine="0"/>
        <w:jc w:val="both"/>
        <w:rPr>
          <w:sz w:val="24"/>
          <w:szCs w:val="24"/>
        </w:rPr>
      </w:pPr>
      <w:r w:rsidDel="00000000" w:rsidR="00000000" w:rsidRPr="00000000">
        <w:rPr>
          <w:rtl w:val="0"/>
        </w:rPr>
      </w:r>
    </w:p>
    <w:p w:rsidR="00000000" w:rsidDel="00000000" w:rsidP="00000000" w:rsidRDefault="00000000" w:rsidRPr="00000000" w14:paraId="0000007C">
      <w:pPr>
        <w:spacing w:after="0" w:before="0" w:line="276" w:lineRule="auto"/>
        <w:ind w:left="0" w:right="0" w:firstLine="0"/>
        <w:jc w:val="both"/>
        <w:rPr>
          <w:sz w:val="24"/>
          <w:szCs w:val="24"/>
        </w:rPr>
      </w:pPr>
      <w:r w:rsidDel="00000000" w:rsidR="00000000" w:rsidRPr="00000000">
        <w:rPr>
          <w:rtl w:val="0"/>
        </w:rPr>
      </w:r>
    </w:p>
    <w:p w:rsidR="00000000" w:rsidDel="00000000" w:rsidP="00000000" w:rsidRDefault="00000000" w:rsidRPr="00000000" w14:paraId="0000007D">
      <w:pPr>
        <w:spacing w:after="0" w:before="0" w:line="276" w:lineRule="auto"/>
        <w:ind w:left="0" w:right="0" w:firstLine="0"/>
        <w:jc w:val="both"/>
        <w:rPr>
          <w:b w:val="1"/>
          <w:sz w:val="24"/>
          <w:szCs w:val="24"/>
        </w:rPr>
      </w:pPr>
      <w:r w:rsidDel="00000000" w:rsidR="00000000" w:rsidRPr="00000000">
        <w:rPr>
          <w:b w:val="1"/>
          <w:sz w:val="24"/>
          <w:szCs w:val="24"/>
          <w:rtl w:val="0"/>
        </w:rPr>
        <w:t xml:space="preserve">The expected learning outcomes</w:t>
      </w:r>
    </w:p>
    <w:p w:rsidR="00000000" w:rsidDel="00000000" w:rsidP="00000000" w:rsidRDefault="00000000" w:rsidRPr="00000000" w14:paraId="0000007E">
      <w:pPr>
        <w:spacing w:after="0" w:before="0" w:line="276" w:lineRule="auto"/>
        <w:ind w:left="0" w:right="0" w:firstLine="0"/>
        <w:jc w:val="both"/>
        <w:rPr>
          <w:sz w:val="24"/>
          <w:szCs w:val="24"/>
        </w:rPr>
      </w:pPr>
      <w:r w:rsidDel="00000000" w:rsidR="00000000" w:rsidRPr="00000000">
        <w:rPr>
          <w:sz w:val="24"/>
          <w:szCs w:val="24"/>
          <w:rtl w:val="0"/>
        </w:rPr>
        <w:t xml:space="preserve">To analyze and critically evaluate the impact of ELIP on learners with ALN and help them by providing them with strategies to become more confident in themselves with their reading and writing skills. </w:t>
      </w:r>
    </w:p>
    <w:p w:rsidR="00000000" w:rsidDel="00000000" w:rsidP="00000000" w:rsidRDefault="00000000" w:rsidRPr="00000000" w14:paraId="0000007F">
      <w:pPr>
        <w:spacing w:after="0" w:before="0" w:line="276" w:lineRule="auto"/>
        <w:ind w:left="0" w:right="0" w:firstLine="0"/>
        <w:jc w:val="both"/>
        <w:rPr>
          <w:sz w:val="24"/>
          <w:szCs w:val="24"/>
        </w:rPr>
      </w:pPr>
      <w:r w:rsidDel="00000000" w:rsidR="00000000" w:rsidRPr="00000000">
        <w:rPr>
          <w:rtl w:val="0"/>
        </w:rPr>
      </w:r>
    </w:p>
    <w:p w:rsidR="00000000" w:rsidDel="00000000" w:rsidP="00000000" w:rsidRDefault="00000000" w:rsidRPr="00000000" w14:paraId="00000080">
      <w:pPr>
        <w:shd w:fill="ffffff" w:val="clear"/>
        <w:spacing w:line="219" w:lineRule="auto"/>
        <w:jc w:val="both"/>
        <w:rPr>
          <w:sz w:val="24"/>
          <w:szCs w:val="24"/>
          <w:highlight w:val="white"/>
        </w:rPr>
      </w:pPr>
      <w:r w:rsidDel="00000000" w:rsidR="00000000" w:rsidRPr="00000000">
        <w:rPr>
          <w:rtl w:val="0"/>
        </w:rPr>
      </w:r>
    </w:p>
    <w:p w:rsidR="00000000" w:rsidDel="00000000" w:rsidP="00000000" w:rsidRDefault="00000000" w:rsidRPr="00000000" w14:paraId="00000081">
      <w:pPr>
        <w:shd w:fill="ffffff" w:val="clear"/>
        <w:spacing w:line="219" w:lineRule="auto"/>
        <w:jc w:val="both"/>
        <w:rPr>
          <w:b w:val="1"/>
          <w:sz w:val="24"/>
          <w:szCs w:val="24"/>
          <w:highlight w:val="white"/>
          <w:u w:val="single"/>
        </w:rPr>
      </w:pPr>
      <w:r w:rsidDel="00000000" w:rsidR="00000000" w:rsidRPr="00000000">
        <w:rPr>
          <w:b w:val="1"/>
          <w:sz w:val="24"/>
          <w:szCs w:val="24"/>
          <w:highlight w:val="white"/>
          <w:u w:val="single"/>
          <w:rtl w:val="0"/>
        </w:rPr>
        <w:t xml:space="preserve">References</w:t>
      </w:r>
    </w:p>
    <w:p w:rsidR="00000000" w:rsidDel="00000000" w:rsidP="00000000" w:rsidRDefault="00000000" w:rsidRPr="00000000" w14:paraId="00000082">
      <w:pPr>
        <w:shd w:fill="ffffff" w:val="clear"/>
        <w:spacing w:line="219" w:lineRule="auto"/>
        <w:jc w:val="both"/>
        <w:rPr/>
      </w:pPr>
      <w:r w:rsidDel="00000000" w:rsidR="00000000" w:rsidRPr="00000000">
        <w:rPr>
          <w:sz w:val="24"/>
          <w:szCs w:val="24"/>
          <w:highlight w:val="white"/>
          <w:rtl w:val="0"/>
        </w:rPr>
        <w:t xml:space="preserve"> </w:t>
      </w:r>
      <w:r w:rsidDel="00000000" w:rsidR="00000000" w:rsidRPr="00000000">
        <w:rPr>
          <w:rtl w:val="0"/>
        </w:rPr>
      </w:r>
    </w:p>
    <w:p w:rsidR="00000000" w:rsidDel="00000000" w:rsidP="00000000" w:rsidRDefault="00000000" w:rsidRPr="00000000" w14:paraId="00000083">
      <w:pPr>
        <w:jc w:val="both"/>
        <w:rPr>
          <w:sz w:val="24"/>
          <w:szCs w:val="24"/>
          <w:highlight w:val="white"/>
        </w:rPr>
      </w:pPr>
      <w:r w:rsidDel="00000000" w:rsidR="00000000" w:rsidRPr="00000000">
        <w:rPr>
          <w:rtl w:val="0"/>
        </w:rPr>
        <w:t xml:space="preserve">Myers, L Peta. (2019). Insider Research: Ethics, Professionalism and Positionality. Available:</w:t>
      </w:r>
      <w:r w:rsidDel="00000000" w:rsidR="00000000" w:rsidRPr="00000000">
        <w:rPr>
          <w:rtl w:val="0"/>
        </w:rPr>
      </w:r>
    </w:p>
    <w:p w:rsidR="00000000" w:rsidDel="00000000" w:rsidP="00000000" w:rsidRDefault="00000000" w:rsidRPr="00000000" w14:paraId="00000084">
      <w:pPr>
        <w:shd w:fill="ffffff" w:val="clear"/>
        <w:spacing w:line="219" w:lineRule="auto"/>
        <w:jc w:val="both"/>
        <w:rPr>
          <w:sz w:val="24"/>
          <w:szCs w:val="24"/>
          <w:highlight w:val="white"/>
        </w:rPr>
      </w:pPr>
      <w:hyperlink r:id="rId9">
        <w:r w:rsidDel="00000000" w:rsidR="00000000" w:rsidRPr="00000000">
          <w:rPr>
            <w:color w:val="1155cc"/>
            <w:sz w:val="24"/>
            <w:szCs w:val="24"/>
            <w:highlight w:val="white"/>
            <w:u w:val="single"/>
            <w:rtl w:val="0"/>
          </w:rPr>
          <w:t xml:space="preserve">https://www.researchgate.net/publication/333775938_Insider_Research_Ethics_Professionalism_and_Positionality</w:t>
        </w:r>
      </w:hyperlink>
      <w:r w:rsidDel="00000000" w:rsidR="00000000" w:rsidRPr="00000000">
        <w:rPr>
          <w:sz w:val="24"/>
          <w:szCs w:val="24"/>
          <w:highlight w:val="white"/>
          <w:rtl w:val="0"/>
        </w:rPr>
        <w:t xml:space="preserve"> Last accessed 5th March 2023</w:t>
      </w:r>
    </w:p>
    <w:p w:rsidR="00000000" w:rsidDel="00000000" w:rsidP="00000000" w:rsidRDefault="00000000" w:rsidRPr="00000000" w14:paraId="00000085">
      <w:pPr>
        <w:jc w:val="both"/>
        <w:rPr>
          <w:sz w:val="24"/>
          <w:szCs w:val="24"/>
          <w:highlight w:val="white"/>
        </w:rPr>
      </w:pPr>
      <w:r w:rsidDel="00000000" w:rsidR="00000000" w:rsidRPr="00000000">
        <w:rPr>
          <w:rtl w:val="0"/>
        </w:rPr>
      </w:r>
    </w:p>
    <w:p w:rsidR="00000000" w:rsidDel="00000000" w:rsidP="00000000" w:rsidRDefault="00000000" w:rsidRPr="00000000" w14:paraId="00000086">
      <w:pPr>
        <w:rPr>
          <w:sz w:val="24"/>
          <w:szCs w:val="24"/>
          <w:highlight w:val="white"/>
        </w:rPr>
      </w:pPr>
      <w:r w:rsidDel="00000000" w:rsidR="00000000" w:rsidRPr="00000000">
        <w:rPr>
          <w:sz w:val="24"/>
          <w:szCs w:val="24"/>
          <w:highlight w:val="white"/>
          <w:rtl w:val="0"/>
        </w:rPr>
        <w:t xml:space="preserve">Woods, A Heather. (2019). Examining the implications of insider-outsider positioning. Available: </w:t>
      </w:r>
      <w:hyperlink r:id="rId10">
        <w:r w:rsidDel="00000000" w:rsidR="00000000" w:rsidRPr="00000000">
          <w:rPr>
            <w:color w:val="1155cc"/>
            <w:sz w:val="24"/>
            <w:szCs w:val="24"/>
            <w:highlight w:val="white"/>
            <w:u w:val="single"/>
            <w:rtl w:val="0"/>
          </w:rPr>
          <w:t xml:space="preserve">https://heatherawoods.ca/research/examining-the-implications-of-insider-outsider-positioning/</w:t>
        </w:r>
      </w:hyperlink>
      <w:r w:rsidDel="00000000" w:rsidR="00000000" w:rsidRPr="00000000">
        <w:rPr>
          <w:sz w:val="24"/>
          <w:szCs w:val="24"/>
          <w:highlight w:val="white"/>
          <w:rtl w:val="0"/>
        </w:rPr>
        <w:t xml:space="preserve"> Last accessed 28th May 2023</w:t>
      </w:r>
    </w:p>
    <w:p w:rsidR="00000000" w:rsidDel="00000000" w:rsidP="00000000" w:rsidRDefault="00000000" w:rsidRPr="00000000" w14:paraId="00000087">
      <w:pPr>
        <w:rPr>
          <w:sz w:val="24"/>
          <w:szCs w:val="24"/>
          <w:highlight w:val="white"/>
        </w:rPr>
      </w:pPr>
      <w:r w:rsidDel="00000000" w:rsidR="00000000" w:rsidRPr="00000000">
        <w:rPr>
          <w:rtl w:val="0"/>
        </w:rPr>
      </w:r>
    </w:p>
    <w:p w:rsidR="00000000" w:rsidDel="00000000" w:rsidP="00000000" w:rsidRDefault="00000000" w:rsidRPr="00000000" w14:paraId="00000088">
      <w:pPr>
        <w:rPr>
          <w:sz w:val="24"/>
          <w:szCs w:val="24"/>
          <w:highlight w:val="white"/>
        </w:rPr>
      </w:pPr>
      <w:r w:rsidDel="00000000" w:rsidR="00000000" w:rsidRPr="00000000">
        <w:rPr>
          <w:sz w:val="24"/>
          <w:szCs w:val="24"/>
          <w:highlight w:val="white"/>
          <w:rtl w:val="0"/>
        </w:rPr>
        <w:t xml:space="preserve">Snap Cymru. The Special Educational Needs System is changing. Available : </w:t>
      </w:r>
      <w:hyperlink r:id="rId11">
        <w:r w:rsidDel="00000000" w:rsidR="00000000" w:rsidRPr="00000000">
          <w:rPr>
            <w:color w:val="1155cc"/>
            <w:sz w:val="24"/>
            <w:szCs w:val="24"/>
            <w:highlight w:val="white"/>
            <w:u w:val="single"/>
            <w:rtl w:val="0"/>
          </w:rPr>
          <w:t xml:space="preserve">https://www.snapcymru.org/get-support/new-aln-system/</w:t>
        </w:r>
      </w:hyperlink>
      <w:r w:rsidDel="00000000" w:rsidR="00000000" w:rsidRPr="00000000">
        <w:rPr>
          <w:sz w:val="24"/>
          <w:szCs w:val="24"/>
          <w:highlight w:val="white"/>
          <w:rtl w:val="0"/>
        </w:rPr>
        <w:t xml:space="preserve"> Last accessed 7th June 2023</w:t>
      </w:r>
    </w:p>
    <w:p w:rsidR="00000000" w:rsidDel="00000000" w:rsidP="00000000" w:rsidRDefault="00000000" w:rsidRPr="00000000" w14:paraId="00000089">
      <w:pPr>
        <w:rPr>
          <w:sz w:val="24"/>
          <w:szCs w:val="24"/>
          <w:highlight w:val="white"/>
        </w:rPr>
      </w:pPr>
      <w:r w:rsidDel="00000000" w:rsidR="00000000" w:rsidRPr="00000000">
        <w:rPr>
          <w:rtl w:val="0"/>
        </w:rPr>
      </w:r>
    </w:p>
    <w:p w:rsidR="00000000" w:rsidDel="00000000" w:rsidP="00000000" w:rsidRDefault="00000000" w:rsidRPr="00000000" w14:paraId="0000008A">
      <w:pPr>
        <w:rPr>
          <w:sz w:val="24"/>
          <w:szCs w:val="24"/>
          <w:highlight w:val="white"/>
        </w:rPr>
      </w:pPr>
      <w:r w:rsidDel="00000000" w:rsidR="00000000" w:rsidRPr="00000000">
        <w:rPr>
          <w:sz w:val="24"/>
          <w:szCs w:val="24"/>
          <w:highlight w:val="white"/>
          <w:rtl w:val="0"/>
        </w:rPr>
        <w:t xml:space="preserve">Catch up. (2023). Available: </w:t>
      </w:r>
      <w:hyperlink r:id="rId12">
        <w:r w:rsidDel="00000000" w:rsidR="00000000" w:rsidRPr="00000000">
          <w:rPr>
            <w:color w:val="1155cc"/>
            <w:sz w:val="24"/>
            <w:szCs w:val="24"/>
            <w:highlight w:val="white"/>
            <w:u w:val="single"/>
            <w:rtl w:val="0"/>
          </w:rPr>
          <w:t xml:space="preserve">https://www.catchup.org/interventions/literacy.php</w:t>
        </w:r>
      </w:hyperlink>
      <w:r w:rsidDel="00000000" w:rsidR="00000000" w:rsidRPr="00000000">
        <w:rPr>
          <w:sz w:val="24"/>
          <w:szCs w:val="24"/>
          <w:highlight w:val="white"/>
          <w:rtl w:val="0"/>
        </w:rPr>
        <w:t xml:space="preserve"> Last accessed 8th June 2023</w:t>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Arial" w:cs="Arial" w:eastAsia="Arial" w:hAnsi="Arial"/>
        <w:color w:val="0c71c3"/>
        <w:sz w:val="27"/>
        <w:szCs w:val="27"/>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rFonts w:ascii="Arial" w:cs="Arial" w:eastAsia="Arial" w:hAnsi="Arial"/>
        <w:color w:val="666666"/>
        <w:sz w:val="20"/>
        <w:szCs w:val="2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rFonts w:ascii="Arial" w:cs="Arial" w:eastAsia="Arial" w:hAnsi="Arial"/>
        <w:color w:val="0c71c3"/>
        <w:sz w:val="27"/>
        <w:szCs w:val="27"/>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00"/>
      <w:outlineLvl w:val="0"/>
    </w:pPr>
    <w:rPr>
      <w:sz w:val="40"/>
      <w:szCs w:val="40"/>
    </w:rPr>
  </w:style>
  <w:style w:type="paragraph" w:styleId="Heading2">
    <w:name w:val="heading 2"/>
    <w:basedOn w:val="Normal"/>
    <w:next w:val="Normal"/>
    <w:uiPriority w:val="9"/>
    <w:semiHidden w:val="1"/>
    <w:unhideWhenUsed w:val="1"/>
    <w:qFormat w:val="1"/>
    <w:pPr>
      <w:keepNext w:val="1"/>
      <w:keepLines w:val="1"/>
      <w:spacing w:after="120" w:before="360"/>
      <w:outlineLvl w:val="1"/>
    </w:pPr>
    <w:rPr>
      <w:sz w:val="32"/>
      <w:szCs w:val="32"/>
    </w:rPr>
  </w:style>
  <w:style w:type="paragraph" w:styleId="Heading3">
    <w:name w:val="heading 3"/>
    <w:basedOn w:val="Normal"/>
    <w:next w:val="Normal"/>
    <w:uiPriority w:val="9"/>
    <w:semiHidden w:val="1"/>
    <w:unhideWhenUsed w:val="1"/>
    <w:qFormat w:val="1"/>
    <w:pPr>
      <w:keepNext w:val="1"/>
      <w:keepLines w:val="1"/>
      <w:spacing w:after="80" w:before="320"/>
      <w:outlineLvl w:val="2"/>
    </w:pPr>
    <w:rPr>
      <w:color w:val="434343"/>
      <w:sz w:val="28"/>
      <w:szCs w:val="28"/>
    </w:rPr>
  </w:style>
  <w:style w:type="paragraph" w:styleId="Heading4">
    <w:name w:val="heading 4"/>
    <w:basedOn w:val="Normal"/>
    <w:next w:val="Normal"/>
    <w:uiPriority w:val="9"/>
    <w:semiHidden w:val="1"/>
    <w:unhideWhenUsed w:val="1"/>
    <w:qFormat w:val="1"/>
    <w:pPr>
      <w:keepNext w:val="1"/>
      <w:keepLines w:val="1"/>
      <w:spacing w:after="80" w:before="280"/>
      <w:outlineLvl w:val="3"/>
    </w:pPr>
    <w:rPr>
      <w:color w:val="666666"/>
      <w:sz w:val="24"/>
      <w:szCs w:val="24"/>
    </w:rPr>
  </w:style>
  <w:style w:type="paragraph" w:styleId="Heading5">
    <w:name w:val="heading 5"/>
    <w:basedOn w:val="Normal"/>
    <w:next w:val="Normal"/>
    <w:uiPriority w:val="9"/>
    <w:semiHidden w:val="1"/>
    <w:unhideWhenUsed w:val="1"/>
    <w:qFormat w:val="1"/>
    <w:pPr>
      <w:keepNext w:val="1"/>
      <w:keepLines w:val="1"/>
      <w:spacing w:after="80" w:before="240"/>
      <w:outlineLvl w:val="4"/>
    </w:pPr>
    <w:rPr>
      <w:color w:val="666666"/>
    </w:rPr>
  </w:style>
  <w:style w:type="paragraph" w:styleId="Heading6">
    <w:name w:val="heading 6"/>
    <w:basedOn w:val="Normal"/>
    <w:next w:val="Normal"/>
    <w:uiPriority w:val="9"/>
    <w:semiHidden w:val="1"/>
    <w:unhideWhenUsed w:val="1"/>
    <w:qFormat w:val="1"/>
    <w:pPr>
      <w:keepNext w:val="1"/>
      <w:keepLines w:val="1"/>
      <w:spacing w:after="80" w:before="240"/>
      <w:outlineLvl w:val="5"/>
    </w:pPr>
    <w:rPr>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60"/>
    </w:pPr>
    <w:rPr>
      <w:sz w:val="52"/>
      <w:szCs w:val="52"/>
    </w:rPr>
  </w:style>
  <w:style w:type="paragraph" w:styleId="Subtitle">
    <w:name w:val="Subtitle"/>
    <w:basedOn w:val="Normal"/>
    <w:next w:val="Normal"/>
    <w:uiPriority w:val="11"/>
    <w:qFormat w:val="1"/>
    <w:pPr>
      <w:keepNext w:val="1"/>
      <w:keepLines w:val="1"/>
      <w:spacing w:after="320"/>
    </w:pPr>
    <w:rPr>
      <w:color w:val="666666"/>
      <w:sz w:val="30"/>
      <w:szCs w:val="30"/>
    </w:rPr>
  </w:style>
  <w:style w:type="table" w:styleId="TableGrid">
    <w:name w:val="Table Grid"/>
    <w:basedOn w:val="TableNormal"/>
    <w:uiPriority w:val="59"/>
    <w:rsid w:val="00FB4123"/>
    <w:pPr>
      <w:spacing w:after="0" w:line="240" w:lineRule="auto"/>
    </w:pPr>
    <w:tblPr>
      <w:tblInd w:w="0.0" w:type="dxa"/>
      <w:tblBorders>
        <w:top w:color="000000" w:space="0" w:sz="4" w:themeColor="text1" w:val="single"/>
        <w:left w:color="000000" w:space="0" w:sz="4" w:themeColor="text1" w:val="single"/>
        <w:bottom w:color="000000" w:space="0" w:sz="4" w:themeColor="text1" w:val="single"/>
        <w:right w:color="000000" w:space="0" w:sz="4" w:themeColor="text1" w:val="single"/>
        <w:insideH w:color="000000" w:space="0" w:sz="4" w:themeColor="text1" w:val="single"/>
        <w:insideV w:color="000000" w:space="0" w:sz="4" w:themeColor="text1" w:val="single"/>
      </w:tblBorders>
      <w:tblCellMar>
        <w:top w:w="0.0" w:type="dxa"/>
        <w:left w:w="108.0" w:type="dxa"/>
        <w:bottom w:w="0.0" w:type="dxa"/>
        <w:right w:w="108.0" w:type="dxa"/>
      </w:tblCellMar>
    </w:tbl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www.snapcymru.org/get-support/new-aln-system/" TargetMode="External"/><Relationship Id="rId10" Type="http://schemas.openxmlformats.org/officeDocument/2006/relationships/hyperlink" Target="https://heatherawoods.ca/research/examining-the-implications-of-insider-outsider-positioning/" TargetMode="External"/><Relationship Id="rId12" Type="http://schemas.openxmlformats.org/officeDocument/2006/relationships/hyperlink" Target="https://www.catchup.org/interventions/literacy.php" TargetMode="External"/><Relationship Id="rId9" Type="http://schemas.openxmlformats.org/officeDocument/2006/relationships/hyperlink" Target="https://www.researchgate.net/publication/333775938_Insider_Research_Ethics_Professionalism_and_Positionality" TargetMode="External"/><Relationship Id="rId5" Type="http://schemas.openxmlformats.org/officeDocument/2006/relationships/styles" Target="styles.xml"/><Relationship Id="rId6" Type="http://schemas.openxmlformats.org/officeDocument/2006/relationships/hyperlink" Target="https://www.legislation.gov.uk/anaw/2018/2/contents" TargetMode="External"/><Relationship Id="rId7" Type="http://schemas.openxmlformats.org/officeDocument/2006/relationships/hyperlink" Target="https://www.legislation.gov.uk/anaw/2018/2/contents" TargetMode="External"/><Relationship Id="rId8" Type="http://schemas.openxmlformats.org/officeDocument/2006/relationships/hyperlink" Target="https://gov.wales/sites/default/files/publications/2021-03/210326-the-additional-learning-needs-code-for-wales-202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2023-05-02T05:39:00Z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ediaServiceImageTags">
    <vt:lpwstr/>
  </property>
</Properties>
</file>