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1FF35A" w14:textId="77777777" w:rsidR="000620BA" w:rsidRPr="000620BA" w:rsidRDefault="000620BA" w:rsidP="000620BA">
      <w:pPr>
        <w:pBdr>
          <w:top w:val="single" w:sz="6" w:space="1" w:color="auto"/>
        </w:pBdr>
        <w:spacing w:after="0" w:line="240" w:lineRule="auto"/>
        <w:jc w:val="center"/>
        <w:rPr>
          <w:rFonts w:ascii="Arial" w:eastAsia="Times New Roman" w:hAnsi="Arial" w:cs="Arial"/>
          <w:vanish/>
          <w:sz w:val="16"/>
          <w:szCs w:val="16"/>
          <w:lang w:eastAsia="en-GB"/>
        </w:rPr>
      </w:pPr>
      <w:bookmarkStart w:id="0" w:name="_GoBack"/>
      <w:bookmarkEnd w:id="0"/>
      <w:r w:rsidRPr="000620BA">
        <w:rPr>
          <w:rFonts w:ascii="Arial" w:eastAsia="Times New Roman" w:hAnsi="Arial" w:cs="Arial"/>
          <w:vanish/>
          <w:sz w:val="16"/>
          <w:szCs w:val="16"/>
          <w:lang w:eastAsia="en-GB"/>
        </w:rPr>
        <w:t>Bottom of Form</w:t>
      </w:r>
    </w:p>
    <w:p w14:paraId="25C7876F" w14:textId="77777777" w:rsidR="000620BA" w:rsidRPr="000620BA" w:rsidRDefault="000620BA" w:rsidP="000620BA">
      <w:pPr>
        <w:spacing w:line="360" w:lineRule="atLeast"/>
        <w:rPr>
          <w:rFonts w:ascii="&amp;quot" w:eastAsia="Times New Roman" w:hAnsi="&amp;quot" w:cs="Times New Roman"/>
          <w:color w:val="0E0E0E"/>
          <w:sz w:val="24"/>
          <w:szCs w:val="24"/>
          <w:lang w:eastAsia="en-GB"/>
        </w:rPr>
      </w:pPr>
      <w:hyperlink r:id="rId5" w:history="1">
        <w:r w:rsidRPr="000620BA">
          <w:rPr>
            <w:rFonts w:ascii="&amp;quot" w:eastAsia="Times New Roman" w:hAnsi="&amp;quot" w:cs="Times New Roman"/>
            <w:color w:val="222222"/>
            <w:sz w:val="24"/>
            <w:szCs w:val="24"/>
            <w:u w:val="single"/>
            <w:bdr w:val="single" w:sz="6" w:space="0" w:color="222222" w:frame="1"/>
            <w:shd w:val="clear" w:color="auto" w:fill="FFFFFF"/>
            <w:lang w:eastAsia="en-GB"/>
          </w:rPr>
          <w:t>Sign in</w:t>
        </w:r>
      </w:hyperlink>
    </w:p>
    <w:p w14:paraId="72A36897" w14:textId="77777777" w:rsidR="000620BA" w:rsidRPr="000620BA" w:rsidRDefault="000620BA" w:rsidP="000620BA">
      <w:pPr>
        <w:numPr>
          <w:ilvl w:val="0"/>
          <w:numId w:val="1"/>
        </w:numPr>
        <w:shd w:val="clear" w:color="auto" w:fill="004650"/>
        <w:spacing w:after="0" w:line="360" w:lineRule="atLeast"/>
        <w:ind w:left="240" w:right="240"/>
        <w:rPr>
          <w:rFonts w:ascii="&amp;quot" w:eastAsia="Times New Roman" w:hAnsi="&amp;quot" w:cs="Times New Roman"/>
          <w:color w:val="FFFFFF"/>
          <w:sz w:val="24"/>
          <w:szCs w:val="24"/>
          <w:lang w:eastAsia="en-GB"/>
        </w:rPr>
      </w:pPr>
      <w:hyperlink r:id="rId6" w:history="1">
        <w:r w:rsidRPr="000620BA">
          <w:rPr>
            <w:rFonts w:ascii="&amp;quot" w:eastAsia="Times New Roman" w:hAnsi="&amp;quot" w:cs="Times New Roman"/>
            <w:color w:val="FFFFFF"/>
            <w:sz w:val="24"/>
            <w:szCs w:val="24"/>
            <w:u w:val="single"/>
            <w:bdr w:val="single" w:sz="2" w:space="12" w:color="004650" w:frame="1"/>
            <w:lang w:eastAsia="en-GB"/>
          </w:rPr>
          <w:t>NICE Pathways</w:t>
        </w:r>
      </w:hyperlink>
    </w:p>
    <w:p w14:paraId="01F05CB3" w14:textId="77777777" w:rsidR="000620BA" w:rsidRPr="000620BA" w:rsidRDefault="000620BA" w:rsidP="000620BA">
      <w:pPr>
        <w:numPr>
          <w:ilvl w:val="0"/>
          <w:numId w:val="1"/>
        </w:numPr>
        <w:shd w:val="clear" w:color="auto" w:fill="004650"/>
        <w:spacing w:after="0" w:line="360" w:lineRule="atLeast"/>
        <w:ind w:left="240" w:right="240"/>
        <w:rPr>
          <w:rFonts w:ascii="&amp;quot" w:eastAsia="Times New Roman" w:hAnsi="&amp;quot" w:cs="Times New Roman"/>
          <w:color w:val="FFFFFF"/>
          <w:sz w:val="24"/>
          <w:szCs w:val="24"/>
          <w:lang w:eastAsia="en-GB"/>
        </w:rPr>
      </w:pPr>
      <w:hyperlink r:id="rId7" w:history="1">
        <w:r w:rsidRPr="000620BA">
          <w:rPr>
            <w:rFonts w:ascii="&amp;quot" w:eastAsia="Times New Roman" w:hAnsi="&amp;quot" w:cs="Times New Roman"/>
            <w:b/>
            <w:bCs/>
            <w:color w:val="222222"/>
            <w:sz w:val="24"/>
            <w:szCs w:val="24"/>
            <w:u w:val="single"/>
            <w:bdr w:val="single" w:sz="2" w:space="12" w:color="004650" w:frame="1"/>
            <w:shd w:val="clear" w:color="auto" w:fill="FFFFFF"/>
            <w:lang w:eastAsia="en-GB"/>
          </w:rPr>
          <w:t>NICE guidance</w:t>
        </w:r>
      </w:hyperlink>
    </w:p>
    <w:p w14:paraId="7D20EB9B" w14:textId="77777777" w:rsidR="000620BA" w:rsidRPr="000620BA" w:rsidRDefault="000620BA" w:rsidP="000620BA">
      <w:pPr>
        <w:numPr>
          <w:ilvl w:val="0"/>
          <w:numId w:val="1"/>
        </w:numPr>
        <w:shd w:val="clear" w:color="auto" w:fill="004650"/>
        <w:spacing w:after="0" w:line="360" w:lineRule="atLeast"/>
        <w:ind w:left="240" w:right="240"/>
        <w:rPr>
          <w:rFonts w:ascii="&amp;quot" w:eastAsia="Times New Roman" w:hAnsi="&amp;quot" w:cs="Times New Roman"/>
          <w:color w:val="FFFFFF"/>
          <w:sz w:val="24"/>
          <w:szCs w:val="24"/>
          <w:lang w:eastAsia="en-GB"/>
        </w:rPr>
      </w:pPr>
      <w:hyperlink r:id="rId8" w:history="1">
        <w:r w:rsidRPr="000620BA">
          <w:rPr>
            <w:rFonts w:ascii="&amp;quot" w:eastAsia="Times New Roman" w:hAnsi="&amp;quot" w:cs="Times New Roman"/>
            <w:color w:val="FFFFFF"/>
            <w:sz w:val="24"/>
            <w:szCs w:val="24"/>
            <w:u w:val="single"/>
            <w:bdr w:val="single" w:sz="2" w:space="12" w:color="004650" w:frame="1"/>
            <w:lang w:eastAsia="en-GB"/>
          </w:rPr>
          <w:t>Standards and indicators</w:t>
        </w:r>
      </w:hyperlink>
    </w:p>
    <w:p w14:paraId="72FB9C6F" w14:textId="77777777" w:rsidR="000620BA" w:rsidRPr="000620BA" w:rsidRDefault="000620BA" w:rsidP="000620BA">
      <w:pPr>
        <w:numPr>
          <w:ilvl w:val="0"/>
          <w:numId w:val="1"/>
        </w:numPr>
        <w:shd w:val="clear" w:color="auto" w:fill="004650"/>
        <w:spacing w:after="0" w:line="360" w:lineRule="atLeast"/>
        <w:ind w:left="240" w:right="240"/>
        <w:rPr>
          <w:rFonts w:ascii="&amp;quot" w:eastAsia="Times New Roman" w:hAnsi="&amp;quot" w:cs="Times New Roman"/>
          <w:color w:val="FFFFFF"/>
          <w:sz w:val="24"/>
          <w:szCs w:val="24"/>
          <w:lang w:eastAsia="en-GB"/>
        </w:rPr>
      </w:pPr>
      <w:hyperlink r:id="rId9" w:history="1">
        <w:r w:rsidRPr="000620BA">
          <w:rPr>
            <w:rFonts w:ascii="&amp;quot" w:eastAsia="Times New Roman" w:hAnsi="&amp;quot" w:cs="Times New Roman"/>
            <w:color w:val="FFFFFF"/>
            <w:sz w:val="24"/>
            <w:szCs w:val="24"/>
            <w:u w:val="single"/>
            <w:bdr w:val="single" w:sz="2" w:space="12" w:color="004650" w:frame="1"/>
            <w:lang w:eastAsia="en-GB"/>
          </w:rPr>
          <w:t>Evidence search</w:t>
        </w:r>
      </w:hyperlink>
    </w:p>
    <w:p w14:paraId="39AD3A4C" w14:textId="77777777" w:rsidR="000620BA" w:rsidRPr="000620BA" w:rsidRDefault="000620BA" w:rsidP="000620BA">
      <w:pPr>
        <w:numPr>
          <w:ilvl w:val="0"/>
          <w:numId w:val="1"/>
        </w:numPr>
        <w:shd w:val="clear" w:color="auto" w:fill="004650"/>
        <w:spacing w:after="0" w:line="360" w:lineRule="atLeast"/>
        <w:ind w:left="240" w:right="240"/>
        <w:rPr>
          <w:rFonts w:ascii="&amp;quot" w:eastAsia="Times New Roman" w:hAnsi="&amp;quot" w:cs="Times New Roman"/>
          <w:color w:val="FFFFFF"/>
          <w:sz w:val="24"/>
          <w:szCs w:val="24"/>
          <w:lang w:eastAsia="en-GB"/>
        </w:rPr>
      </w:pPr>
      <w:hyperlink r:id="rId10" w:history="1">
        <w:r w:rsidRPr="000620BA">
          <w:rPr>
            <w:rFonts w:ascii="&amp;quot" w:eastAsia="Times New Roman" w:hAnsi="&amp;quot" w:cs="Times New Roman"/>
            <w:color w:val="FFFFFF"/>
            <w:sz w:val="24"/>
            <w:szCs w:val="24"/>
            <w:u w:val="single"/>
            <w:bdr w:val="single" w:sz="2" w:space="12" w:color="004650" w:frame="1"/>
            <w:lang w:eastAsia="en-GB"/>
          </w:rPr>
          <w:t>BNF</w:t>
        </w:r>
      </w:hyperlink>
    </w:p>
    <w:p w14:paraId="45A245B5" w14:textId="77777777" w:rsidR="000620BA" w:rsidRPr="000620BA" w:rsidRDefault="000620BA" w:rsidP="000620BA">
      <w:pPr>
        <w:numPr>
          <w:ilvl w:val="0"/>
          <w:numId w:val="1"/>
        </w:numPr>
        <w:shd w:val="clear" w:color="auto" w:fill="004650"/>
        <w:spacing w:after="0" w:line="360" w:lineRule="atLeast"/>
        <w:ind w:left="240" w:right="240"/>
        <w:rPr>
          <w:rFonts w:ascii="&amp;quot" w:eastAsia="Times New Roman" w:hAnsi="&amp;quot" w:cs="Times New Roman"/>
          <w:color w:val="FFFFFF"/>
          <w:sz w:val="24"/>
          <w:szCs w:val="24"/>
          <w:lang w:eastAsia="en-GB"/>
        </w:rPr>
      </w:pPr>
      <w:hyperlink r:id="rId11" w:history="1">
        <w:r w:rsidRPr="000620BA">
          <w:rPr>
            <w:rFonts w:ascii="&amp;quot" w:eastAsia="Times New Roman" w:hAnsi="&amp;quot" w:cs="Times New Roman"/>
            <w:color w:val="FFFFFF"/>
            <w:sz w:val="24"/>
            <w:szCs w:val="24"/>
            <w:u w:val="single"/>
            <w:bdr w:val="single" w:sz="2" w:space="12" w:color="004650" w:frame="1"/>
            <w:lang w:eastAsia="en-GB"/>
          </w:rPr>
          <w:t>BNFC</w:t>
        </w:r>
      </w:hyperlink>
    </w:p>
    <w:p w14:paraId="7D591142" w14:textId="77777777" w:rsidR="000620BA" w:rsidRPr="000620BA" w:rsidRDefault="000620BA" w:rsidP="000620BA">
      <w:pPr>
        <w:numPr>
          <w:ilvl w:val="0"/>
          <w:numId w:val="1"/>
        </w:numPr>
        <w:shd w:val="clear" w:color="auto" w:fill="004650"/>
        <w:spacing w:after="0" w:line="360" w:lineRule="atLeast"/>
        <w:ind w:left="240" w:right="240"/>
        <w:rPr>
          <w:rFonts w:ascii="&amp;quot" w:eastAsia="Times New Roman" w:hAnsi="&amp;quot" w:cs="Times New Roman"/>
          <w:color w:val="FFFFFF"/>
          <w:sz w:val="24"/>
          <w:szCs w:val="24"/>
          <w:lang w:eastAsia="en-GB"/>
        </w:rPr>
      </w:pPr>
      <w:hyperlink r:id="rId12" w:history="1">
        <w:r w:rsidRPr="000620BA">
          <w:rPr>
            <w:rFonts w:ascii="&amp;quot" w:eastAsia="Times New Roman" w:hAnsi="&amp;quot" w:cs="Times New Roman"/>
            <w:color w:val="FFFFFF"/>
            <w:sz w:val="24"/>
            <w:szCs w:val="24"/>
            <w:u w:val="single"/>
            <w:bdr w:val="single" w:sz="2" w:space="12" w:color="004650" w:frame="1"/>
            <w:lang w:eastAsia="en-GB"/>
          </w:rPr>
          <w:t>CKS</w:t>
        </w:r>
      </w:hyperlink>
    </w:p>
    <w:p w14:paraId="5CF80F61" w14:textId="77777777" w:rsidR="000620BA" w:rsidRPr="000620BA" w:rsidRDefault="000620BA" w:rsidP="000620BA">
      <w:pPr>
        <w:numPr>
          <w:ilvl w:val="0"/>
          <w:numId w:val="1"/>
        </w:numPr>
        <w:shd w:val="clear" w:color="auto" w:fill="004650"/>
        <w:spacing w:after="0" w:line="360" w:lineRule="atLeast"/>
        <w:ind w:left="240" w:right="240"/>
        <w:rPr>
          <w:rFonts w:ascii="&amp;quot" w:eastAsia="Times New Roman" w:hAnsi="&amp;quot" w:cs="Times New Roman"/>
          <w:color w:val="FFFFFF"/>
          <w:sz w:val="24"/>
          <w:szCs w:val="24"/>
          <w:lang w:eastAsia="en-GB"/>
        </w:rPr>
      </w:pPr>
      <w:hyperlink r:id="rId13" w:history="1">
        <w:r w:rsidRPr="000620BA">
          <w:rPr>
            <w:rFonts w:ascii="&amp;quot" w:eastAsia="Times New Roman" w:hAnsi="&amp;quot" w:cs="Times New Roman"/>
            <w:color w:val="FFFFFF"/>
            <w:sz w:val="24"/>
            <w:szCs w:val="24"/>
            <w:u w:val="single"/>
            <w:bdr w:val="single" w:sz="2" w:space="12" w:color="004650" w:frame="1"/>
            <w:lang w:eastAsia="en-GB"/>
          </w:rPr>
          <w:t>Journals and databases</w:t>
        </w:r>
      </w:hyperlink>
    </w:p>
    <w:p w14:paraId="3372E690" w14:textId="77777777" w:rsidR="000620BA" w:rsidRPr="000620BA" w:rsidRDefault="000620BA" w:rsidP="000620BA">
      <w:pPr>
        <w:numPr>
          <w:ilvl w:val="0"/>
          <w:numId w:val="2"/>
        </w:numPr>
        <w:spacing w:beforeAutospacing="1" w:after="100" w:afterAutospacing="1" w:line="360" w:lineRule="atLeast"/>
        <w:ind w:left="330"/>
        <w:rPr>
          <w:rFonts w:ascii="&amp;quot" w:eastAsia="Times New Roman" w:hAnsi="&amp;quot" w:cs="Times New Roman"/>
          <w:color w:val="0E0E0E"/>
          <w:sz w:val="24"/>
          <w:szCs w:val="24"/>
          <w:lang w:eastAsia="en-GB"/>
        </w:rPr>
      </w:pPr>
      <w:hyperlink r:id="rId14" w:history="1">
        <w:r w:rsidRPr="000620BA">
          <w:rPr>
            <w:rFonts w:ascii="&amp;quot" w:eastAsia="Times New Roman" w:hAnsi="&amp;quot" w:cs="Times New Roman"/>
            <w:color w:val="0E0E0E"/>
            <w:sz w:val="24"/>
            <w:szCs w:val="24"/>
            <w:u w:val="single"/>
            <w:lang w:eastAsia="en-GB"/>
          </w:rPr>
          <w:t>Home</w:t>
        </w:r>
      </w:hyperlink>
      <w:r w:rsidRPr="000620BA">
        <w:rPr>
          <w:rFonts w:ascii="&amp;quot" w:eastAsia="Times New Roman" w:hAnsi="&amp;quot" w:cs="Times New Roman"/>
          <w:color w:val="0E0E0E"/>
          <w:sz w:val="24"/>
          <w:szCs w:val="24"/>
          <w:lang w:eastAsia="en-GB"/>
        </w:rPr>
        <w:t xml:space="preserve"> </w:t>
      </w:r>
    </w:p>
    <w:p w14:paraId="5A03F27C" w14:textId="77777777" w:rsidR="000620BA" w:rsidRPr="000620BA" w:rsidRDefault="000620BA" w:rsidP="000620BA">
      <w:pPr>
        <w:numPr>
          <w:ilvl w:val="0"/>
          <w:numId w:val="2"/>
        </w:numPr>
        <w:spacing w:beforeAutospacing="1" w:after="100" w:afterAutospacing="1" w:line="360" w:lineRule="atLeast"/>
        <w:ind w:left="330"/>
        <w:rPr>
          <w:rFonts w:ascii="&amp;quot" w:eastAsia="Times New Roman" w:hAnsi="&amp;quot" w:cs="Times New Roman"/>
          <w:color w:val="0E0E0E"/>
          <w:sz w:val="24"/>
          <w:szCs w:val="24"/>
          <w:lang w:eastAsia="en-GB"/>
        </w:rPr>
      </w:pPr>
      <w:hyperlink r:id="rId15" w:history="1">
        <w:r w:rsidRPr="000620BA">
          <w:rPr>
            <w:rFonts w:ascii="&amp;quot" w:eastAsia="Times New Roman" w:hAnsi="&amp;quot" w:cs="Times New Roman"/>
            <w:color w:val="0E0E0E"/>
            <w:sz w:val="24"/>
            <w:szCs w:val="24"/>
            <w:u w:val="single"/>
            <w:lang w:eastAsia="en-GB"/>
          </w:rPr>
          <w:t>NICE Guidance</w:t>
        </w:r>
      </w:hyperlink>
      <w:r w:rsidRPr="000620BA">
        <w:rPr>
          <w:rFonts w:ascii="&amp;quot" w:eastAsia="Times New Roman" w:hAnsi="&amp;quot" w:cs="Times New Roman"/>
          <w:color w:val="0E0E0E"/>
          <w:sz w:val="24"/>
          <w:szCs w:val="24"/>
          <w:lang w:eastAsia="en-GB"/>
        </w:rPr>
        <w:t xml:space="preserve"> </w:t>
      </w:r>
    </w:p>
    <w:p w14:paraId="647A6685" w14:textId="77777777" w:rsidR="000620BA" w:rsidRPr="000620BA" w:rsidRDefault="000620BA" w:rsidP="000620BA">
      <w:pPr>
        <w:numPr>
          <w:ilvl w:val="0"/>
          <w:numId w:val="2"/>
        </w:numPr>
        <w:spacing w:beforeAutospacing="1" w:after="100" w:afterAutospacing="1" w:line="360" w:lineRule="atLeast"/>
        <w:ind w:left="330"/>
        <w:rPr>
          <w:rFonts w:ascii="&amp;quot" w:eastAsia="Times New Roman" w:hAnsi="&amp;quot" w:cs="Times New Roman"/>
          <w:color w:val="0E0E0E"/>
          <w:sz w:val="24"/>
          <w:szCs w:val="24"/>
          <w:lang w:eastAsia="en-GB"/>
        </w:rPr>
      </w:pPr>
      <w:hyperlink r:id="rId16" w:history="1">
        <w:r w:rsidRPr="000620BA">
          <w:rPr>
            <w:rFonts w:ascii="&amp;quot" w:eastAsia="Times New Roman" w:hAnsi="&amp;quot" w:cs="Times New Roman"/>
            <w:color w:val="0E0E0E"/>
            <w:sz w:val="24"/>
            <w:szCs w:val="24"/>
            <w:u w:val="single"/>
            <w:lang w:eastAsia="en-GB"/>
          </w:rPr>
          <w:t>Conditions and diseases</w:t>
        </w:r>
      </w:hyperlink>
      <w:r w:rsidRPr="000620BA">
        <w:rPr>
          <w:rFonts w:ascii="&amp;quot" w:eastAsia="Times New Roman" w:hAnsi="&amp;quot" w:cs="Times New Roman"/>
          <w:color w:val="0E0E0E"/>
          <w:sz w:val="24"/>
          <w:szCs w:val="24"/>
          <w:lang w:eastAsia="en-GB"/>
        </w:rPr>
        <w:t xml:space="preserve"> </w:t>
      </w:r>
    </w:p>
    <w:p w14:paraId="46BBF699" w14:textId="77777777" w:rsidR="000620BA" w:rsidRPr="000620BA" w:rsidRDefault="000620BA" w:rsidP="000620BA">
      <w:pPr>
        <w:numPr>
          <w:ilvl w:val="0"/>
          <w:numId w:val="2"/>
        </w:numPr>
        <w:spacing w:beforeAutospacing="1" w:after="100" w:afterAutospacing="1" w:line="360" w:lineRule="atLeast"/>
        <w:ind w:left="330"/>
        <w:rPr>
          <w:rFonts w:ascii="&amp;quot" w:eastAsia="Times New Roman" w:hAnsi="&amp;quot" w:cs="Times New Roman"/>
          <w:color w:val="0E0E0E"/>
          <w:sz w:val="24"/>
          <w:szCs w:val="24"/>
          <w:lang w:eastAsia="en-GB"/>
        </w:rPr>
      </w:pPr>
      <w:hyperlink r:id="rId17" w:history="1">
        <w:r w:rsidRPr="000620BA">
          <w:rPr>
            <w:rFonts w:ascii="&amp;quot" w:eastAsia="Times New Roman" w:hAnsi="&amp;quot" w:cs="Times New Roman"/>
            <w:color w:val="0E0E0E"/>
            <w:sz w:val="24"/>
            <w:szCs w:val="24"/>
            <w:u w:val="single"/>
            <w:lang w:eastAsia="en-GB"/>
          </w:rPr>
          <w:t>Mental health and behavioural conditions</w:t>
        </w:r>
      </w:hyperlink>
      <w:r w:rsidRPr="000620BA">
        <w:rPr>
          <w:rFonts w:ascii="&amp;quot" w:eastAsia="Times New Roman" w:hAnsi="&amp;quot" w:cs="Times New Roman"/>
          <w:color w:val="0E0E0E"/>
          <w:sz w:val="24"/>
          <w:szCs w:val="24"/>
          <w:lang w:eastAsia="en-GB"/>
        </w:rPr>
        <w:t xml:space="preserve"> </w:t>
      </w:r>
    </w:p>
    <w:p w14:paraId="33F03635" w14:textId="77777777" w:rsidR="000620BA" w:rsidRPr="000620BA" w:rsidRDefault="000620BA" w:rsidP="000620BA">
      <w:pPr>
        <w:numPr>
          <w:ilvl w:val="0"/>
          <w:numId w:val="2"/>
        </w:numPr>
        <w:spacing w:before="100" w:beforeAutospacing="1" w:after="100" w:afterAutospacing="1" w:line="360" w:lineRule="atLeast"/>
        <w:ind w:left="330"/>
        <w:rPr>
          <w:rFonts w:ascii="&amp;quot" w:eastAsia="Times New Roman" w:hAnsi="&amp;quot" w:cs="Times New Roman"/>
          <w:color w:val="0E0E0E"/>
          <w:sz w:val="24"/>
          <w:szCs w:val="24"/>
          <w:lang w:eastAsia="en-GB"/>
        </w:rPr>
      </w:pPr>
      <w:hyperlink r:id="rId18" w:history="1">
        <w:r w:rsidRPr="000620BA">
          <w:rPr>
            <w:rFonts w:ascii="&amp;quot" w:eastAsia="Times New Roman" w:hAnsi="&amp;quot" w:cs="Times New Roman"/>
            <w:color w:val="0E0E0E"/>
            <w:sz w:val="24"/>
            <w:szCs w:val="24"/>
            <w:u w:val="single"/>
            <w:lang w:eastAsia="en-GB"/>
          </w:rPr>
          <w:t>Depression</w:t>
        </w:r>
      </w:hyperlink>
      <w:r w:rsidRPr="000620BA">
        <w:rPr>
          <w:rFonts w:ascii="&amp;quot" w:eastAsia="Times New Roman" w:hAnsi="&amp;quot" w:cs="Times New Roman"/>
          <w:color w:val="0E0E0E"/>
          <w:sz w:val="24"/>
          <w:szCs w:val="24"/>
          <w:lang w:eastAsia="en-GB"/>
        </w:rPr>
        <w:t xml:space="preserve"> </w:t>
      </w:r>
    </w:p>
    <w:p w14:paraId="215C54F0" w14:textId="77777777" w:rsidR="000620BA" w:rsidRPr="000620BA" w:rsidRDefault="000620BA" w:rsidP="000620BA">
      <w:pPr>
        <w:spacing w:before="360" w:after="180" w:line="810" w:lineRule="atLeast"/>
        <w:outlineLvl w:val="0"/>
        <w:rPr>
          <w:rFonts w:ascii="&amp;quot" w:eastAsia="Times New Roman" w:hAnsi="&amp;quot" w:cs="Times New Roman"/>
          <w:color w:val="0E0E0E"/>
          <w:kern w:val="36"/>
          <w:sz w:val="66"/>
          <w:szCs w:val="66"/>
          <w:lang w:eastAsia="en-GB"/>
        </w:rPr>
      </w:pPr>
      <w:r w:rsidRPr="000620BA">
        <w:rPr>
          <w:rFonts w:ascii="&amp;quot" w:eastAsia="Times New Roman" w:hAnsi="&amp;quot" w:cs="Times New Roman"/>
          <w:color w:val="0E0E0E"/>
          <w:kern w:val="36"/>
          <w:sz w:val="66"/>
          <w:szCs w:val="66"/>
          <w:lang w:eastAsia="en-GB"/>
        </w:rPr>
        <w:t>Depression in adults: recognition and management</w:t>
      </w:r>
    </w:p>
    <w:p w14:paraId="6E33522D" w14:textId="77777777" w:rsidR="000620BA" w:rsidRPr="000620BA" w:rsidRDefault="000620BA" w:rsidP="000620BA">
      <w:pPr>
        <w:spacing w:before="240" w:after="0" w:line="390" w:lineRule="atLeast"/>
        <w:rPr>
          <w:rFonts w:ascii="&amp;quot" w:eastAsia="Times New Roman" w:hAnsi="&amp;quot" w:cs="Times New Roman"/>
          <w:color w:val="0E0E0E"/>
          <w:sz w:val="27"/>
          <w:szCs w:val="27"/>
          <w:lang w:eastAsia="en-GB"/>
        </w:rPr>
      </w:pPr>
      <w:r w:rsidRPr="000620BA">
        <w:rPr>
          <w:rFonts w:ascii="&amp;quot" w:eastAsia="Times New Roman" w:hAnsi="&amp;quot" w:cs="Times New Roman"/>
          <w:color w:val="0E0E0E"/>
          <w:sz w:val="27"/>
          <w:szCs w:val="27"/>
          <w:lang w:eastAsia="en-GB"/>
        </w:rPr>
        <w:t xml:space="preserve">Clinical guideline [CG90] Published date: October 2009 Last updated: April 2018 </w:t>
      </w:r>
    </w:p>
    <w:p w14:paraId="41E48421" w14:textId="77777777" w:rsidR="000620BA" w:rsidRPr="000620BA" w:rsidRDefault="000620BA" w:rsidP="000620BA">
      <w:pPr>
        <w:spacing w:after="0" w:line="360" w:lineRule="atLeast"/>
        <w:rPr>
          <w:rFonts w:ascii="&amp;quot" w:eastAsia="Times New Roman" w:hAnsi="&amp;quot" w:cs="Times New Roman"/>
          <w:color w:val="0E0E0E"/>
          <w:sz w:val="24"/>
          <w:szCs w:val="24"/>
          <w:lang w:eastAsia="en-GB"/>
        </w:rPr>
      </w:pPr>
      <w:hyperlink r:id="rId19" w:history="1">
        <w:r w:rsidRPr="000620BA">
          <w:rPr>
            <w:rFonts w:ascii="&amp;quot" w:eastAsia="Times New Roman" w:hAnsi="&amp;quot" w:cs="Times New Roman"/>
            <w:color w:val="005EA5"/>
            <w:sz w:val="24"/>
            <w:szCs w:val="24"/>
            <w:u w:val="single"/>
            <w:lang w:eastAsia="en-GB"/>
          </w:rPr>
          <w:t>Uptake of this guidance</w:t>
        </w:r>
      </w:hyperlink>
      <w:r w:rsidRPr="000620BA">
        <w:rPr>
          <w:rFonts w:ascii="&amp;quot" w:eastAsia="Times New Roman" w:hAnsi="&amp;quot" w:cs="Times New Roman"/>
          <w:color w:val="0E0E0E"/>
          <w:sz w:val="24"/>
          <w:szCs w:val="24"/>
          <w:lang w:eastAsia="en-GB"/>
        </w:rPr>
        <w:t xml:space="preserve"> </w:t>
      </w:r>
    </w:p>
    <w:p w14:paraId="76ADC286" w14:textId="77777777" w:rsidR="000620BA" w:rsidRPr="000620BA" w:rsidRDefault="000620BA" w:rsidP="000620BA">
      <w:pPr>
        <w:numPr>
          <w:ilvl w:val="0"/>
          <w:numId w:val="3"/>
        </w:numPr>
        <w:shd w:val="clear" w:color="auto" w:fill="FFFFFF"/>
        <w:spacing w:after="0" w:line="360" w:lineRule="atLeast"/>
        <w:ind w:left="346" w:right="526"/>
        <w:rPr>
          <w:rFonts w:ascii="Times New Roman" w:eastAsia="Times New Roman" w:hAnsi="Times New Roman" w:cs="Times New Roman"/>
          <w:sz w:val="24"/>
          <w:szCs w:val="24"/>
          <w:lang w:eastAsia="en-GB"/>
        </w:rPr>
      </w:pPr>
      <w:hyperlink r:id="rId20" w:history="1">
        <w:r w:rsidRPr="000620BA">
          <w:rPr>
            <w:rFonts w:ascii="Times New Roman" w:eastAsia="Times New Roman" w:hAnsi="Times New Roman" w:cs="Times New Roman"/>
            <w:color w:val="0E0E0E"/>
            <w:sz w:val="24"/>
            <w:szCs w:val="24"/>
            <w:u w:val="single"/>
            <w:bdr w:val="none" w:sz="0" w:space="0" w:color="auto" w:frame="1"/>
            <w:shd w:val="clear" w:color="auto" w:fill="F6F6F6"/>
            <w:lang w:eastAsia="en-GB"/>
          </w:rPr>
          <w:t>Guidance</w:t>
        </w:r>
      </w:hyperlink>
      <w:r w:rsidRPr="000620BA">
        <w:rPr>
          <w:rFonts w:ascii="Times New Roman" w:eastAsia="Times New Roman" w:hAnsi="Times New Roman" w:cs="Times New Roman"/>
          <w:sz w:val="24"/>
          <w:szCs w:val="24"/>
          <w:lang w:eastAsia="en-GB"/>
        </w:rPr>
        <w:t xml:space="preserve"> </w:t>
      </w:r>
    </w:p>
    <w:p w14:paraId="030C7509" w14:textId="77777777" w:rsidR="000620BA" w:rsidRPr="000620BA" w:rsidRDefault="000620BA" w:rsidP="000620BA">
      <w:pPr>
        <w:numPr>
          <w:ilvl w:val="0"/>
          <w:numId w:val="3"/>
        </w:numPr>
        <w:shd w:val="clear" w:color="auto" w:fill="FFFFFF"/>
        <w:spacing w:after="0" w:line="360" w:lineRule="atLeast"/>
        <w:ind w:left="346" w:right="526"/>
        <w:rPr>
          <w:rFonts w:ascii="Times New Roman" w:eastAsia="Times New Roman" w:hAnsi="Times New Roman" w:cs="Times New Roman"/>
          <w:sz w:val="24"/>
          <w:szCs w:val="24"/>
          <w:lang w:eastAsia="en-GB"/>
        </w:rPr>
      </w:pPr>
      <w:hyperlink r:id="rId21" w:history="1">
        <w:r w:rsidRPr="000620BA">
          <w:rPr>
            <w:rFonts w:ascii="Times New Roman" w:eastAsia="Times New Roman" w:hAnsi="Times New Roman" w:cs="Times New Roman"/>
            <w:color w:val="005EA5"/>
            <w:sz w:val="24"/>
            <w:szCs w:val="24"/>
            <w:u w:val="single"/>
            <w:bdr w:val="none" w:sz="0" w:space="0" w:color="auto" w:frame="1"/>
            <w:lang w:eastAsia="en-GB"/>
          </w:rPr>
          <w:t>Tools and resources</w:t>
        </w:r>
      </w:hyperlink>
      <w:r w:rsidRPr="000620BA">
        <w:rPr>
          <w:rFonts w:ascii="Times New Roman" w:eastAsia="Times New Roman" w:hAnsi="Times New Roman" w:cs="Times New Roman"/>
          <w:sz w:val="24"/>
          <w:szCs w:val="24"/>
          <w:lang w:eastAsia="en-GB"/>
        </w:rPr>
        <w:t xml:space="preserve"> </w:t>
      </w:r>
    </w:p>
    <w:p w14:paraId="0FF2928B" w14:textId="77777777" w:rsidR="000620BA" w:rsidRPr="000620BA" w:rsidRDefault="000620BA" w:rsidP="000620BA">
      <w:pPr>
        <w:numPr>
          <w:ilvl w:val="0"/>
          <w:numId w:val="3"/>
        </w:numPr>
        <w:shd w:val="clear" w:color="auto" w:fill="FFFFFF"/>
        <w:spacing w:after="0" w:line="360" w:lineRule="atLeast"/>
        <w:ind w:left="346" w:right="526"/>
        <w:rPr>
          <w:rFonts w:ascii="Times New Roman" w:eastAsia="Times New Roman" w:hAnsi="Times New Roman" w:cs="Times New Roman"/>
          <w:sz w:val="24"/>
          <w:szCs w:val="24"/>
          <w:lang w:eastAsia="en-GB"/>
        </w:rPr>
      </w:pPr>
      <w:hyperlink r:id="rId22" w:history="1">
        <w:r w:rsidRPr="000620BA">
          <w:rPr>
            <w:rFonts w:ascii="Times New Roman" w:eastAsia="Times New Roman" w:hAnsi="Times New Roman" w:cs="Times New Roman"/>
            <w:color w:val="005EA5"/>
            <w:sz w:val="24"/>
            <w:szCs w:val="24"/>
            <w:u w:val="single"/>
            <w:bdr w:val="none" w:sz="0" w:space="0" w:color="auto" w:frame="1"/>
            <w:lang w:eastAsia="en-GB"/>
          </w:rPr>
          <w:t>Information for the public</w:t>
        </w:r>
      </w:hyperlink>
      <w:r w:rsidRPr="000620BA">
        <w:rPr>
          <w:rFonts w:ascii="Times New Roman" w:eastAsia="Times New Roman" w:hAnsi="Times New Roman" w:cs="Times New Roman"/>
          <w:sz w:val="24"/>
          <w:szCs w:val="24"/>
          <w:lang w:eastAsia="en-GB"/>
        </w:rPr>
        <w:t xml:space="preserve"> </w:t>
      </w:r>
    </w:p>
    <w:p w14:paraId="67ECA1C8" w14:textId="77777777" w:rsidR="000620BA" w:rsidRPr="000620BA" w:rsidRDefault="000620BA" w:rsidP="000620BA">
      <w:pPr>
        <w:numPr>
          <w:ilvl w:val="0"/>
          <w:numId w:val="3"/>
        </w:numPr>
        <w:shd w:val="clear" w:color="auto" w:fill="FFFFFF"/>
        <w:spacing w:after="0" w:line="360" w:lineRule="atLeast"/>
        <w:ind w:left="346" w:right="526"/>
        <w:rPr>
          <w:rFonts w:ascii="Times New Roman" w:eastAsia="Times New Roman" w:hAnsi="Times New Roman" w:cs="Times New Roman"/>
          <w:sz w:val="24"/>
          <w:szCs w:val="24"/>
          <w:lang w:eastAsia="en-GB"/>
        </w:rPr>
      </w:pPr>
      <w:hyperlink r:id="rId23" w:history="1">
        <w:r w:rsidRPr="000620BA">
          <w:rPr>
            <w:rFonts w:ascii="Times New Roman" w:eastAsia="Times New Roman" w:hAnsi="Times New Roman" w:cs="Times New Roman"/>
            <w:color w:val="005EA5"/>
            <w:sz w:val="24"/>
            <w:szCs w:val="24"/>
            <w:u w:val="single"/>
            <w:bdr w:val="none" w:sz="0" w:space="0" w:color="auto" w:frame="1"/>
            <w:lang w:eastAsia="en-GB"/>
          </w:rPr>
          <w:t>Evidence</w:t>
        </w:r>
      </w:hyperlink>
      <w:r w:rsidRPr="000620BA">
        <w:rPr>
          <w:rFonts w:ascii="Times New Roman" w:eastAsia="Times New Roman" w:hAnsi="Times New Roman" w:cs="Times New Roman"/>
          <w:sz w:val="24"/>
          <w:szCs w:val="24"/>
          <w:lang w:eastAsia="en-GB"/>
        </w:rPr>
        <w:t xml:space="preserve"> </w:t>
      </w:r>
    </w:p>
    <w:p w14:paraId="7C076AD7" w14:textId="77777777" w:rsidR="000620BA" w:rsidRPr="000620BA" w:rsidRDefault="000620BA" w:rsidP="000620BA">
      <w:pPr>
        <w:numPr>
          <w:ilvl w:val="0"/>
          <w:numId w:val="3"/>
        </w:numPr>
        <w:shd w:val="clear" w:color="auto" w:fill="FFFFFF"/>
        <w:spacing w:after="0" w:line="360" w:lineRule="atLeast"/>
        <w:ind w:left="346" w:right="526"/>
        <w:rPr>
          <w:rFonts w:ascii="Times New Roman" w:eastAsia="Times New Roman" w:hAnsi="Times New Roman" w:cs="Times New Roman"/>
          <w:sz w:val="24"/>
          <w:szCs w:val="24"/>
          <w:lang w:eastAsia="en-GB"/>
        </w:rPr>
      </w:pPr>
      <w:hyperlink r:id="rId24" w:history="1">
        <w:r w:rsidRPr="000620BA">
          <w:rPr>
            <w:rFonts w:ascii="Times New Roman" w:eastAsia="Times New Roman" w:hAnsi="Times New Roman" w:cs="Times New Roman"/>
            <w:color w:val="005EA5"/>
            <w:sz w:val="24"/>
            <w:szCs w:val="24"/>
            <w:u w:val="single"/>
            <w:bdr w:val="none" w:sz="0" w:space="0" w:color="auto" w:frame="1"/>
            <w:lang w:eastAsia="en-GB"/>
          </w:rPr>
          <w:t>History</w:t>
        </w:r>
      </w:hyperlink>
      <w:r w:rsidRPr="000620BA">
        <w:rPr>
          <w:rFonts w:ascii="Times New Roman" w:eastAsia="Times New Roman" w:hAnsi="Times New Roman" w:cs="Times New Roman"/>
          <w:sz w:val="24"/>
          <w:szCs w:val="24"/>
          <w:lang w:eastAsia="en-GB"/>
        </w:rPr>
        <w:t xml:space="preserve"> </w:t>
      </w:r>
    </w:p>
    <w:p w14:paraId="439ABD9B" w14:textId="77777777" w:rsidR="000620BA" w:rsidRPr="000620BA" w:rsidRDefault="000620BA" w:rsidP="000620BA">
      <w:pPr>
        <w:numPr>
          <w:ilvl w:val="0"/>
          <w:numId w:val="4"/>
        </w:numPr>
        <w:shd w:val="clear" w:color="auto" w:fill="FAFAFB"/>
        <w:spacing w:before="100" w:beforeAutospacing="1" w:after="150" w:line="360" w:lineRule="atLeast"/>
        <w:ind w:left="706"/>
        <w:rPr>
          <w:rFonts w:ascii="Times New Roman" w:eastAsia="Times New Roman" w:hAnsi="Times New Roman" w:cs="Times New Roman"/>
          <w:sz w:val="24"/>
          <w:szCs w:val="24"/>
          <w:lang w:eastAsia="en-GB"/>
        </w:rPr>
      </w:pPr>
      <w:hyperlink r:id="rId25" w:history="1">
        <w:r w:rsidRPr="000620BA">
          <w:rPr>
            <w:rFonts w:ascii="Times New Roman" w:eastAsia="Times New Roman" w:hAnsi="Times New Roman" w:cs="Times New Roman"/>
            <w:color w:val="0E0E0E"/>
            <w:sz w:val="24"/>
            <w:szCs w:val="24"/>
            <w:u w:val="single"/>
            <w:shd w:val="clear" w:color="auto" w:fill="FAFAFB"/>
            <w:lang w:eastAsia="en-GB"/>
          </w:rPr>
          <w:t>Overview</w:t>
        </w:r>
      </w:hyperlink>
      <w:r w:rsidRPr="000620BA">
        <w:rPr>
          <w:rFonts w:ascii="Times New Roman" w:eastAsia="Times New Roman" w:hAnsi="Times New Roman" w:cs="Times New Roman"/>
          <w:sz w:val="24"/>
          <w:szCs w:val="24"/>
          <w:lang w:eastAsia="en-GB"/>
        </w:rPr>
        <w:t xml:space="preserve"> </w:t>
      </w:r>
    </w:p>
    <w:p w14:paraId="2268B4C2" w14:textId="77777777" w:rsidR="000620BA" w:rsidRPr="000620BA" w:rsidRDefault="000620BA" w:rsidP="000620BA">
      <w:pPr>
        <w:numPr>
          <w:ilvl w:val="0"/>
          <w:numId w:val="5"/>
        </w:numPr>
        <w:shd w:val="clear" w:color="auto" w:fill="FAFAFB"/>
        <w:spacing w:before="100" w:beforeAutospacing="1" w:after="15" w:line="360" w:lineRule="atLeast"/>
        <w:ind w:left="706"/>
        <w:rPr>
          <w:rFonts w:ascii="Times New Roman" w:eastAsia="Times New Roman" w:hAnsi="Times New Roman" w:cs="Times New Roman"/>
          <w:sz w:val="24"/>
          <w:szCs w:val="24"/>
          <w:lang w:eastAsia="en-GB"/>
        </w:rPr>
      </w:pPr>
      <w:hyperlink r:id="rId26" w:history="1">
        <w:r w:rsidRPr="000620BA">
          <w:rPr>
            <w:rFonts w:ascii="Times New Roman" w:eastAsia="Times New Roman" w:hAnsi="Times New Roman" w:cs="Times New Roman"/>
            <w:color w:val="0E0E0E"/>
            <w:sz w:val="24"/>
            <w:szCs w:val="24"/>
            <w:u w:val="single"/>
            <w:shd w:val="clear" w:color="auto" w:fill="FAFAFB"/>
            <w:lang w:eastAsia="en-GB"/>
          </w:rPr>
          <w:t>Introduction</w:t>
        </w:r>
      </w:hyperlink>
      <w:r w:rsidRPr="000620BA">
        <w:rPr>
          <w:rFonts w:ascii="Times New Roman" w:eastAsia="Times New Roman" w:hAnsi="Times New Roman" w:cs="Times New Roman"/>
          <w:sz w:val="24"/>
          <w:szCs w:val="24"/>
          <w:lang w:eastAsia="en-GB"/>
        </w:rPr>
        <w:t xml:space="preserve"> </w:t>
      </w:r>
    </w:p>
    <w:p w14:paraId="25EB3AF7" w14:textId="77777777" w:rsidR="000620BA" w:rsidRPr="000620BA" w:rsidRDefault="000620BA" w:rsidP="000620BA">
      <w:pPr>
        <w:numPr>
          <w:ilvl w:val="0"/>
          <w:numId w:val="5"/>
        </w:numPr>
        <w:shd w:val="clear" w:color="auto" w:fill="FAFAFB"/>
        <w:spacing w:before="100" w:beforeAutospacing="1" w:after="15" w:line="360" w:lineRule="atLeast"/>
        <w:ind w:left="706"/>
        <w:rPr>
          <w:rFonts w:ascii="Times New Roman" w:eastAsia="Times New Roman" w:hAnsi="Times New Roman" w:cs="Times New Roman"/>
          <w:sz w:val="24"/>
          <w:szCs w:val="24"/>
          <w:lang w:eastAsia="en-GB"/>
        </w:rPr>
      </w:pPr>
      <w:hyperlink r:id="rId27" w:history="1">
        <w:r w:rsidRPr="000620BA">
          <w:rPr>
            <w:rFonts w:ascii="Times New Roman" w:eastAsia="Times New Roman" w:hAnsi="Times New Roman" w:cs="Times New Roman"/>
            <w:color w:val="0E0E0E"/>
            <w:sz w:val="24"/>
            <w:szCs w:val="24"/>
            <w:u w:val="single"/>
            <w:shd w:val="clear" w:color="auto" w:fill="FAFAFB"/>
            <w:lang w:eastAsia="en-GB"/>
          </w:rPr>
          <w:t>Key priorities for implementation</w:t>
        </w:r>
      </w:hyperlink>
      <w:r w:rsidRPr="000620BA">
        <w:rPr>
          <w:rFonts w:ascii="Times New Roman" w:eastAsia="Times New Roman" w:hAnsi="Times New Roman" w:cs="Times New Roman"/>
          <w:sz w:val="24"/>
          <w:szCs w:val="24"/>
          <w:lang w:eastAsia="en-GB"/>
        </w:rPr>
        <w:t xml:space="preserve"> </w:t>
      </w:r>
    </w:p>
    <w:p w14:paraId="4C41C9F4" w14:textId="77777777" w:rsidR="000620BA" w:rsidRPr="000620BA" w:rsidRDefault="000620BA" w:rsidP="000620BA">
      <w:pPr>
        <w:numPr>
          <w:ilvl w:val="0"/>
          <w:numId w:val="5"/>
        </w:numPr>
        <w:shd w:val="clear" w:color="auto" w:fill="FAFAFB"/>
        <w:spacing w:beforeAutospacing="1" w:after="15" w:line="360" w:lineRule="atLeast"/>
        <w:ind w:left="706"/>
        <w:rPr>
          <w:rFonts w:ascii="Times New Roman" w:eastAsia="Times New Roman" w:hAnsi="Times New Roman" w:cs="Times New Roman"/>
          <w:sz w:val="24"/>
          <w:szCs w:val="24"/>
          <w:lang w:eastAsia="en-GB"/>
        </w:rPr>
      </w:pPr>
      <w:hyperlink r:id="rId28" w:history="1">
        <w:r w:rsidRPr="000620BA">
          <w:rPr>
            <w:rFonts w:ascii="Times New Roman" w:eastAsia="Times New Roman" w:hAnsi="Times New Roman" w:cs="Times New Roman"/>
            <w:color w:val="FFFFFF"/>
            <w:sz w:val="24"/>
            <w:szCs w:val="24"/>
            <w:u w:val="single"/>
            <w:bdr w:val="none" w:sz="0" w:space="0" w:color="auto" w:frame="1"/>
            <w:shd w:val="clear" w:color="auto" w:fill="004650"/>
            <w:lang w:eastAsia="en-GB"/>
          </w:rPr>
          <w:t>1 Guidance</w:t>
        </w:r>
      </w:hyperlink>
      <w:r w:rsidRPr="000620BA">
        <w:rPr>
          <w:rFonts w:ascii="Times New Roman" w:eastAsia="Times New Roman" w:hAnsi="Times New Roman" w:cs="Times New Roman"/>
          <w:sz w:val="24"/>
          <w:szCs w:val="24"/>
          <w:lang w:eastAsia="en-GB"/>
        </w:rPr>
        <w:t xml:space="preserve"> </w:t>
      </w:r>
    </w:p>
    <w:p w14:paraId="12ED86A3" w14:textId="77777777" w:rsidR="000620BA" w:rsidRPr="000620BA" w:rsidRDefault="000620BA" w:rsidP="000620BA">
      <w:pPr>
        <w:numPr>
          <w:ilvl w:val="0"/>
          <w:numId w:val="5"/>
        </w:numPr>
        <w:shd w:val="clear" w:color="auto" w:fill="FAFAFB"/>
        <w:spacing w:before="100" w:beforeAutospacing="1" w:after="15" w:line="360" w:lineRule="atLeast"/>
        <w:ind w:left="706"/>
        <w:rPr>
          <w:rFonts w:ascii="Times New Roman" w:eastAsia="Times New Roman" w:hAnsi="Times New Roman" w:cs="Times New Roman"/>
          <w:sz w:val="24"/>
          <w:szCs w:val="24"/>
          <w:lang w:eastAsia="en-GB"/>
        </w:rPr>
      </w:pPr>
      <w:hyperlink r:id="rId29" w:history="1">
        <w:r w:rsidRPr="000620BA">
          <w:rPr>
            <w:rFonts w:ascii="Times New Roman" w:eastAsia="Times New Roman" w:hAnsi="Times New Roman" w:cs="Times New Roman"/>
            <w:color w:val="0E0E0E"/>
            <w:sz w:val="24"/>
            <w:szCs w:val="24"/>
            <w:u w:val="single"/>
            <w:shd w:val="clear" w:color="auto" w:fill="FAFAFB"/>
            <w:lang w:eastAsia="en-GB"/>
          </w:rPr>
          <w:t>2 Research recommendations</w:t>
        </w:r>
      </w:hyperlink>
      <w:r w:rsidRPr="000620BA">
        <w:rPr>
          <w:rFonts w:ascii="Times New Roman" w:eastAsia="Times New Roman" w:hAnsi="Times New Roman" w:cs="Times New Roman"/>
          <w:sz w:val="24"/>
          <w:szCs w:val="24"/>
          <w:lang w:eastAsia="en-GB"/>
        </w:rPr>
        <w:t xml:space="preserve"> </w:t>
      </w:r>
    </w:p>
    <w:p w14:paraId="3D52CB65" w14:textId="77777777" w:rsidR="000620BA" w:rsidRPr="000620BA" w:rsidRDefault="000620BA" w:rsidP="000620BA">
      <w:pPr>
        <w:numPr>
          <w:ilvl w:val="0"/>
          <w:numId w:val="5"/>
        </w:numPr>
        <w:shd w:val="clear" w:color="auto" w:fill="FAFAFB"/>
        <w:spacing w:before="100" w:beforeAutospacing="1" w:after="15" w:line="360" w:lineRule="atLeast"/>
        <w:ind w:left="706"/>
        <w:rPr>
          <w:rFonts w:ascii="Times New Roman" w:eastAsia="Times New Roman" w:hAnsi="Times New Roman" w:cs="Times New Roman"/>
          <w:sz w:val="24"/>
          <w:szCs w:val="24"/>
          <w:lang w:eastAsia="en-GB"/>
        </w:rPr>
      </w:pPr>
      <w:hyperlink r:id="rId30" w:history="1">
        <w:r w:rsidRPr="000620BA">
          <w:rPr>
            <w:rFonts w:ascii="Times New Roman" w:eastAsia="Times New Roman" w:hAnsi="Times New Roman" w:cs="Times New Roman"/>
            <w:color w:val="0E0E0E"/>
            <w:sz w:val="24"/>
            <w:szCs w:val="24"/>
            <w:u w:val="single"/>
            <w:shd w:val="clear" w:color="auto" w:fill="FAFAFB"/>
            <w:lang w:eastAsia="en-GB"/>
          </w:rPr>
          <w:t>Update information</w:t>
        </w:r>
      </w:hyperlink>
      <w:r w:rsidRPr="000620BA">
        <w:rPr>
          <w:rFonts w:ascii="Times New Roman" w:eastAsia="Times New Roman" w:hAnsi="Times New Roman" w:cs="Times New Roman"/>
          <w:sz w:val="24"/>
          <w:szCs w:val="24"/>
          <w:lang w:eastAsia="en-GB"/>
        </w:rPr>
        <w:t xml:space="preserve"> </w:t>
      </w:r>
    </w:p>
    <w:p w14:paraId="2C51B3AA" w14:textId="77777777" w:rsidR="000620BA" w:rsidRPr="000620BA" w:rsidRDefault="000620BA" w:rsidP="000620BA">
      <w:pPr>
        <w:numPr>
          <w:ilvl w:val="0"/>
          <w:numId w:val="5"/>
        </w:numPr>
        <w:shd w:val="clear" w:color="auto" w:fill="FAFAFB"/>
        <w:spacing w:before="100" w:beforeAutospacing="1" w:after="150" w:line="360" w:lineRule="atLeast"/>
        <w:ind w:left="706"/>
        <w:rPr>
          <w:rFonts w:ascii="Times New Roman" w:eastAsia="Times New Roman" w:hAnsi="Times New Roman" w:cs="Times New Roman"/>
          <w:sz w:val="24"/>
          <w:szCs w:val="24"/>
          <w:lang w:eastAsia="en-GB"/>
        </w:rPr>
      </w:pPr>
      <w:hyperlink r:id="rId31" w:history="1">
        <w:r w:rsidRPr="000620BA">
          <w:rPr>
            <w:rFonts w:ascii="Times New Roman" w:eastAsia="Times New Roman" w:hAnsi="Times New Roman" w:cs="Times New Roman"/>
            <w:color w:val="0E0E0E"/>
            <w:sz w:val="24"/>
            <w:szCs w:val="24"/>
            <w:u w:val="single"/>
            <w:shd w:val="clear" w:color="auto" w:fill="FAFAFB"/>
            <w:lang w:eastAsia="en-GB"/>
          </w:rPr>
          <w:t xml:space="preserve">Appendix: Assessing depression and its severity </w:t>
        </w:r>
      </w:hyperlink>
    </w:p>
    <w:p w14:paraId="55664FA8" w14:textId="77777777" w:rsidR="000620BA" w:rsidRPr="000620BA" w:rsidRDefault="000620BA" w:rsidP="000620BA">
      <w:pPr>
        <w:numPr>
          <w:ilvl w:val="0"/>
          <w:numId w:val="6"/>
        </w:numPr>
        <w:spacing w:before="100" w:beforeAutospacing="1" w:after="100" w:afterAutospacing="1" w:line="360" w:lineRule="atLeast"/>
        <w:ind w:left="1770"/>
        <w:rPr>
          <w:rFonts w:ascii="Times New Roman" w:eastAsia="Times New Roman" w:hAnsi="Times New Roman" w:cs="Times New Roman"/>
          <w:sz w:val="24"/>
          <w:szCs w:val="24"/>
          <w:lang w:eastAsia="en-GB"/>
        </w:rPr>
      </w:pPr>
      <w:hyperlink r:id="rId32" w:tooltip="Share" w:history="1">
        <w:r w:rsidRPr="000620BA">
          <w:rPr>
            <w:rFonts w:ascii="Times New Roman" w:eastAsia="Times New Roman" w:hAnsi="Times New Roman" w:cs="Times New Roman"/>
            <w:color w:val="005EA5"/>
            <w:sz w:val="24"/>
            <w:szCs w:val="24"/>
            <w:u w:val="single"/>
            <w:lang w:eastAsia="en-GB"/>
          </w:rPr>
          <w:t xml:space="preserve">Share </w:t>
        </w:r>
      </w:hyperlink>
    </w:p>
    <w:p w14:paraId="510AC422" w14:textId="77777777" w:rsidR="000620BA" w:rsidRPr="000620BA" w:rsidRDefault="000620BA" w:rsidP="000620BA">
      <w:pPr>
        <w:numPr>
          <w:ilvl w:val="0"/>
          <w:numId w:val="6"/>
        </w:numPr>
        <w:spacing w:before="100" w:beforeAutospacing="1" w:after="100" w:afterAutospacing="1" w:line="360" w:lineRule="atLeast"/>
        <w:ind w:left="1770"/>
        <w:rPr>
          <w:rFonts w:ascii="Times New Roman" w:eastAsia="Times New Roman" w:hAnsi="Times New Roman" w:cs="Times New Roman"/>
          <w:sz w:val="24"/>
          <w:szCs w:val="24"/>
          <w:lang w:eastAsia="en-GB"/>
        </w:rPr>
      </w:pPr>
      <w:hyperlink r:id="rId33" w:tooltip="Download" w:history="1">
        <w:r w:rsidRPr="000620BA">
          <w:rPr>
            <w:rFonts w:ascii="Times New Roman" w:eastAsia="Times New Roman" w:hAnsi="Times New Roman" w:cs="Times New Roman"/>
            <w:color w:val="005EA5"/>
            <w:sz w:val="24"/>
            <w:szCs w:val="24"/>
            <w:u w:val="single"/>
            <w:lang w:eastAsia="en-GB"/>
          </w:rPr>
          <w:t>PDF/</w:t>
        </w:r>
        <w:proofErr w:type="spellStart"/>
        <w:r w:rsidRPr="000620BA">
          <w:rPr>
            <w:rFonts w:ascii="Times New Roman" w:eastAsia="Times New Roman" w:hAnsi="Times New Roman" w:cs="Times New Roman"/>
            <w:color w:val="005EA5"/>
            <w:sz w:val="24"/>
            <w:szCs w:val="24"/>
            <w:u w:val="single"/>
            <w:lang w:eastAsia="en-GB"/>
          </w:rPr>
          <w:t>ePub</w:t>
        </w:r>
        <w:proofErr w:type="spellEnd"/>
        <w:r w:rsidRPr="000620BA">
          <w:rPr>
            <w:rFonts w:ascii="Times New Roman" w:eastAsia="Times New Roman" w:hAnsi="Times New Roman" w:cs="Times New Roman"/>
            <w:color w:val="005EA5"/>
            <w:sz w:val="24"/>
            <w:szCs w:val="24"/>
            <w:u w:val="single"/>
            <w:lang w:eastAsia="en-GB"/>
          </w:rPr>
          <w:t xml:space="preserve">/eBook </w:t>
        </w:r>
      </w:hyperlink>
    </w:p>
    <w:p w14:paraId="25133FF8" w14:textId="77777777" w:rsidR="000620BA" w:rsidRPr="000620BA" w:rsidRDefault="000620BA" w:rsidP="000620BA">
      <w:pPr>
        <w:shd w:val="clear" w:color="auto" w:fill="FAFAFB"/>
        <w:spacing w:before="360" w:after="0" w:line="510" w:lineRule="atLeast"/>
        <w:outlineLvl w:val="1"/>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Guidance</w:t>
      </w:r>
    </w:p>
    <w:p w14:paraId="6E89CAFB" w14:textId="77777777" w:rsidR="000620BA" w:rsidRPr="000620BA" w:rsidRDefault="000620BA" w:rsidP="000620BA">
      <w:pPr>
        <w:numPr>
          <w:ilvl w:val="0"/>
          <w:numId w:val="7"/>
        </w:numPr>
        <w:shd w:val="clear" w:color="auto" w:fill="FAFAFB"/>
        <w:spacing w:beforeAutospacing="1" w:after="100" w:afterAutospacing="1" w:line="360" w:lineRule="atLeast"/>
        <w:ind w:left="1020" w:right="736"/>
        <w:jc w:val="center"/>
        <w:rPr>
          <w:rFonts w:ascii="Times New Roman" w:eastAsia="Times New Roman" w:hAnsi="Times New Roman" w:cs="Times New Roman"/>
          <w:sz w:val="24"/>
          <w:szCs w:val="24"/>
          <w:lang w:eastAsia="en-GB"/>
        </w:rPr>
      </w:pPr>
    </w:p>
    <w:p w14:paraId="373D00BC" w14:textId="77777777" w:rsidR="000620BA" w:rsidRPr="000620BA" w:rsidRDefault="000620BA" w:rsidP="000620BA">
      <w:pPr>
        <w:numPr>
          <w:ilvl w:val="0"/>
          <w:numId w:val="7"/>
        </w:numPr>
        <w:shd w:val="clear" w:color="auto" w:fill="FAFAFB"/>
        <w:spacing w:beforeAutospacing="1" w:after="100" w:afterAutospacing="1" w:line="360" w:lineRule="atLeast"/>
        <w:ind w:left="1020"/>
        <w:jc w:val="center"/>
        <w:rPr>
          <w:rFonts w:ascii="Times New Roman" w:eastAsia="Times New Roman" w:hAnsi="Times New Roman" w:cs="Times New Roman"/>
          <w:sz w:val="24"/>
          <w:szCs w:val="24"/>
          <w:lang w:eastAsia="en-GB"/>
        </w:rPr>
      </w:pPr>
      <w:hyperlink r:id="rId34" w:history="1">
        <w:r w:rsidRPr="000620BA">
          <w:rPr>
            <w:rFonts w:ascii="Times New Roman" w:eastAsia="Times New Roman" w:hAnsi="Times New Roman" w:cs="Times New Roman"/>
            <w:color w:val="FFFFFF"/>
            <w:sz w:val="24"/>
            <w:szCs w:val="24"/>
            <w:bdr w:val="none" w:sz="0" w:space="0" w:color="auto" w:frame="1"/>
            <w:lang w:eastAsia="en-GB"/>
          </w:rPr>
          <w:t xml:space="preserve">Next </w:t>
        </w:r>
      </w:hyperlink>
    </w:p>
    <w:p w14:paraId="3A520862" w14:textId="77777777" w:rsidR="000620BA" w:rsidRPr="000620BA" w:rsidRDefault="000620BA" w:rsidP="000620BA">
      <w:pPr>
        <w:shd w:val="clear" w:color="auto" w:fill="FAFAFB"/>
        <w:spacing w:before="360" w:after="180" w:line="630" w:lineRule="atLeast"/>
        <w:outlineLvl w:val="2"/>
        <w:rPr>
          <w:rFonts w:ascii="&amp;quot" w:eastAsia="Times New Roman" w:hAnsi="&amp;quot" w:cs="Times New Roman"/>
          <w:color w:val="0E0E0E"/>
          <w:sz w:val="48"/>
          <w:szCs w:val="48"/>
          <w:lang w:eastAsia="en-GB"/>
        </w:rPr>
      </w:pPr>
      <w:r w:rsidRPr="000620BA">
        <w:rPr>
          <w:rFonts w:ascii="&amp;quot" w:eastAsia="Times New Roman" w:hAnsi="&amp;quot" w:cs="Times New Roman"/>
          <w:color w:val="0E0E0E"/>
          <w:sz w:val="48"/>
          <w:szCs w:val="48"/>
          <w:lang w:eastAsia="en-GB"/>
        </w:rPr>
        <w:t>1 Guidance</w:t>
      </w:r>
    </w:p>
    <w:p w14:paraId="78187A81"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35" w:anchor="care-of-all-people-with-depression" w:history="1">
        <w:r w:rsidRPr="000620BA">
          <w:rPr>
            <w:rFonts w:ascii="Times New Roman" w:eastAsia="Times New Roman" w:hAnsi="Times New Roman" w:cs="Times New Roman"/>
            <w:color w:val="005EA5"/>
            <w:sz w:val="24"/>
            <w:szCs w:val="24"/>
            <w:u w:val="single"/>
            <w:lang w:eastAsia="en-GB"/>
          </w:rPr>
          <w:t xml:space="preserve">1.1 Care of all people with depression </w:t>
        </w:r>
      </w:hyperlink>
    </w:p>
    <w:p w14:paraId="5E209E13"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36" w:anchor="stepped-care" w:history="1">
        <w:r w:rsidRPr="000620BA">
          <w:rPr>
            <w:rFonts w:ascii="Times New Roman" w:eastAsia="Times New Roman" w:hAnsi="Times New Roman" w:cs="Times New Roman"/>
            <w:color w:val="005EA5"/>
            <w:sz w:val="24"/>
            <w:szCs w:val="24"/>
            <w:u w:val="single"/>
            <w:lang w:eastAsia="en-GB"/>
          </w:rPr>
          <w:t xml:space="preserve">1.2 Stepped care </w:t>
        </w:r>
      </w:hyperlink>
    </w:p>
    <w:p w14:paraId="245D1872"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37" w:anchor="step-1-recognition-assessment-and-initial-management" w:history="1">
        <w:r w:rsidRPr="000620BA">
          <w:rPr>
            <w:rFonts w:ascii="Times New Roman" w:eastAsia="Times New Roman" w:hAnsi="Times New Roman" w:cs="Times New Roman"/>
            <w:color w:val="005EA5"/>
            <w:sz w:val="24"/>
            <w:szCs w:val="24"/>
            <w:u w:val="single"/>
            <w:lang w:eastAsia="en-GB"/>
          </w:rPr>
          <w:t>1.3 Step 1: recognition, assessment and initial management</w:t>
        </w:r>
      </w:hyperlink>
    </w:p>
    <w:p w14:paraId="227F8337"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38" w:anchor="step-2-recognised-depression-persistent-subthreshold-depressive-symptoms-or-mild-to-moderate" w:history="1">
        <w:r w:rsidRPr="000620BA">
          <w:rPr>
            <w:rFonts w:ascii="Times New Roman" w:eastAsia="Times New Roman" w:hAnsi="Times New Roman" w:cs="Times New Roman"/>
            <w:color w:val="005EA5"/>
            <w:sz w:val="24"/>
            <w:szCs w:val="24"/>
            <w:u w:val="single"/>
            <w:lang w:eastAsia="en-GB"/>
          </w:rPr>
          <w:t>1.4 Step 2: recognised depression – persistent subthreshold depressive symptoms or mild to moderate depression</w:t>
        </w:r>
      </w:hyperlink>
    </w:p>
    <w:p w14:paraId="10D9987E"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39" w:anchor="step-3-persistent-subthreshold-depressive-symptoms-or-mild-to-moderate-depression-with-inadequate" w:history="1">
        <w:r w:rsidRPr="000620BA">
          <w:rPr>
            <w:rFonts w:ascii="Times New Roman" w:eastAsia="Times New Roman" w:hAnsi="Times New Roman" w:cs="Times New Roman"/>
            <w:color w:val="005EA5"/>
            <w:sz w:val="24"/>
            <w:szCs w:val="24"/>
            <w:u w:val="single"/>
            <w:lang w:eastAsia="en-GB"/>
          </w:rPr>
          <w:t>1.5 Step 3: persistent subthreshold depressive symptoms or mild to moderate depression with inadequate response to initial interventions, and moderate and severe depression</w:t>
        </w:r>
      </w:hyperlink>
    </w:p>
    <w:p w14:paraId="06BBE681"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40" w:anchor="treatment-choice-based-on-depression-subtypes-and-personal-characteristics" w:history="1">
        <w:r w:rsidRPr="000620BA">
          <w:rPr>
            <w:rFonts w:ascii="Times New Roman" w:eastAsia="Times New Roman" w:hAnsi="Times New Roman" w:cs="Times New Roman"/>
            <w:color w:val="005EA5"/>
            <w:sz w:val="24"/>
            <w:szCs w:val="24"/>
            <w:u w:val="single"/>
            <w:lang w:eastAsia="en-GB"/>
          </w:rPr>
          <w:t>1.6 Treatment choice based on depression subtypes and personal characteristics</w:t>
        </w:r>
      </w:hyperlink>
    </w:p>
    <w:p w14:paraId="71869656"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41" w:anchor="enhanced-care-for-depression" w:history="1">
        <w:r w:rsidRPr="000620BA">
          <w:rPr>
            <w:rFonts w:ascii="Times New Roman" w:eastAsia="Times New Roman" w:hAnsi="Times New Roman" w:cs="Times New Roman"/>
            <w:color w:val="005EA5"/>
            <w:sz w:val="24"/>
            <w:szCs w:val="24"/>
            <w:u w:val="single"/>
            <w:lang w:eastAsia="en-GB"/>
          </w:rPr>
          <w:t>1.7 Enhanced care for depression</w:t>
        </w:r>
      </w:hyperlink>
    </w:p>
    <w:p w14:paraId="53425947"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42" w:anchor="sequencing-treatments-after-initial-inadequate-response" w:history="1">
        <w:r w:rsidRPr="000620BA">
          <w:rPr>
            <w:rFonts w:ascii="Times New Roman" w:eastAsia="Times New Roman" w:hAnsi="Times New Roman" w:cs="Times New Roman"/>
            <w:color w:val="005EA5"/>
            <w:sz w:val="24"/>
            <w:szCs w:val="24"/>
            <w:u w:val="single"/>
            <w:lang w:eastAsia="en-GB"/>
          </w:rPr>
          <w:t>1.8 Sequencing treatments after initial inadequate response</w:t>
        </w:r>
      </w:hyperlink>
    </w:p>
    <w:p w14:paraId="3367D255"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43" w:anchor="continuation-and-relapse-prevention" w:history="1">
        <w:r w:rsidRPr="000620BA">
          <w:rPr>
            <w:rFonts w:ascii="Times New Roman" w:eastAsia="Times New Roman" w:hAnsi="Times New Roman" w:cs="Times New Roman"/>
            <w:color w:val="005EA5"/>
            <w:sz w:val="24"/>
            <w:szCs w:val="24"/>
            <w:u w:val="single"/>
            <w:lang w:eastAsia="en-GB"/>
          </w:rPr>
          <w:t>1.9 Continuation and relapse prevention</w:t>
        </w:r>
      </w:hyperlink>
    </w:p>
    <w:p w14:paraId="30FCE30B"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44" w:anchor="step-4-complex-and-severe-depression" w:history="1">
        <w:r w:rsidRPr="000620BA">
          <w:rPr>
            <w:rFonts w:ascii="Times New Roman" w:eastAsia="Times New Roman" w:hAnsi="Times New Roman" w:cs="Times New Roman"/>
            <w:color w:val="005EA5"/>
            <w:sz w:val="24"/>
            <w:szCs w:val="24"/>
            <w:u w:val="single"/>
            <w:lang w:eastAsia="en-GB"/>
          </w:rPr>
          <w:t xml:space="preserve">1.10 Step 4: complex and severe depression </w:t>
        </w:r>
      </w:hyperlink>
    </w:p>
    <w:p w14:paraId="709EE081" w14:textId="77777777" w:rsidR="000620BA" w:rsidRPr="000620BA" w:rsidRDefault="000620BA" w:rsidP="000620BA">
      <w:pPr>
        <w:numPr>
          <w:ilvl w:val="0"/>
          <w:numId w:val="8"/>
        </w:numPr>
        <w:shd w:val="clear" w:color="auto" w:fill="FAFAFB"/>
        <w:spacing w:before="100" w:beforeAutospacing="1" w:after="100" w:afterAutospacing="1" w:line="360" w:lineRule="atLeast"/>
        <w:ind w:left="1020"/>
        <w:rPr>
          <w:rFonts w:ascii="Times New Roman" w:eastAsia="Times New Roman" w:hAnsi="Times New Roman" w:cs="Times New Roman"/>
          <w:sz w:val="24"/>
          <w:szCs w:val="24"/>
          <w:lang w:eastAsia="en-GB"/>
        </w:rPr>
      </w:pPr>
      <w:hyperlink r:id="rId45" w:anchor="more-information" w:history="1">
        <w:r w:rsidRPr="000620BA">
          <w:rPr>
            <w:rFonts w:ascii="Times New Roman" w:eastAsia="Times New Roman" w:hAnsi="Times New Roman" w:cs="Times New Roman"/>
            <w:color w:val="005EA5"/>
            <w:sz w:val="24"/>
            <w:szCs w:val="24"/>
            <w:u w:val="single"/>
            <w:lang w:eastAsia="en-GB"/>
          </w:rPr>
          <w:t>More information</w:t>
        </w:r>
      </w:hyperlink>
    </w:p>
    <w:p w14:paraId="1A17A7F5" w14:textId="77777777" w:rsidR="000620BA" w:rsidRPr="000620BA" w:rsidRDefault="000620BA" w:rsidP="000620BA">
      <w:pPr>
        <w:shd w:val="clear" w:color="auto" w:fill="FAFAFB"/>
        <w:spacing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 following guidance is based on the best available evidence. The </w:t>
      </w:r>
      <w:hyperlink r:id="rId46" w:tgtFrame="_top" w:history="1">
        <w:r w:rsidRPr="000620BA">
          <w:rPr>
            <w:rFonts w:ascii="Times New Roman" w:eastAsia="Times New Roman" w:hAnsi="Times New Roman" w:cs="Times New Roman"/>
            <w:color w:val="005EA5"/>
            <w:sz w:val="24"/>
            <w:szCs w:val="24"/>
            <w:u w:val="single"/>
            <w:lang w:eastAsia="en-GB"/>
          </w:rPr>
          <w:t>full guideline</w:t>
        </w:r>
      </w:hyperlink>
      <w:r w:rsidRPr="000620BA">
        <w:rPr>
          <w:rFonts w:ascii="Times New Roman" w:eastAsia="Times New Roman" w:hAnsi="Times New Roman" w:cs="Times New Roman"/>
          <w:sz w:val="24"/>
          <w:szCs w:val="24"/>
          <w:lang w:eastAsia="en-GB"/>
        </w:rPr>
        <w:t xml:space="preserve"> gives details of the methods and the evidence used to develop the guidance.</w:t>
      </w:r>
    </w:p>
    <w:tbl>
      <w:tblPr>
        <w:tblW w:w="10287"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0287"/>
      </w:tblGrid>
      <w:tr w:rsidR="000620BA" w:rsidRPr="000620BA" w14:paraId="408B1142" w14:textId="77777777" w:rsidTr="000620BA">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1893157B"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Box 1 Depression definitions (taken from DSM-IV)</w:t>
            </w:r>
            <w:r w:rsidRPr="000620BA">
              <w:rPr>
                <w:rFonts w:ascii="Times New Roman" w:eastAsia="Times New Roman" w:hAnsi="Times New Roman" w:cs="Times New Roman"/>
                <w:sz w:val="24"/>
                <w:szCs w:val="24"/>
                <w:lang w:eastAsia="en-GB"/>
              </w:rPr>
              <w:t xml:space="preserve"> </w:t>
            </w:r>
          </w:p>
          <w:p w14:paraId="5DABE15B"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Subthreshold depressive symptoms:</w:t>
            </w:r>
            <w:r w:rsidRPr="000620BA">
              <w:rPr>
                <w:rFonts w:ascii="Times New Roman" w:eastAsia="Times New Roman" w:hAnsi="Times New Roman" w:cs="Times New Roman"/>
                <w:sz w:val="24"/>
                <w:szCs w:val="24"/>
                <w:lang w:eastAsia="en-GB"/>
              </w:rPr>
              <w:t xml:space="preserve"> Fewer than 5 symptoms of depression.</w:t>
            </w:r>
          </w:p>
          <w:p w14:paraId="25F13973"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Mild depression:</w:t>
            </w:r>
            <w:r w:rsidRPr="000620BA">
              <w:rPr>
                <w:rFonts w:ascii="Times New Roman" w:eastAsia="Times New Roman" w:hAnsi="Times New Roman" w:cs="Times New Roman"/>
                <w:sz w:val="24"/>
                <w:szCs w:val="24"/>
                <w:lang w:eastAsia="en-GB"/>
              </w:rPr>
              <w:t xml:space="preserve"> Few, if any, symptoms in excess of the 5 required to make the diagnosis, and symptoms result in only minor functional impairment.</w:t>
            </w:r>
          </w:p>
          <w:p w14:paraId="3235BF01"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Moderate depression:</w:t>
            </w:r>
            <w:r w:rsidRPr="000620BA">
              <w:rPr>
                <w:rFonts w:ascii="Times New Roman" w:eastAsia="Times New Roman" w:hAnsi="Times New Roman" w:cs="Times New Roman"/>
                <w:sz w:val="24"/>
                <w:szCs w:val="24"/>
                <w:lang w:eastAsia="en-GB"/>
              </w:rPr>
              <w:t xml:space="preserve"> Symptoms or functional impairment are between 'mild' and 'severe'.</w:t>
            </w:r>
          </w:p>
          <w:p w14:paraId="52ED551D"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Severe depression:</w:t>
            </w:r>
            <w:r w:rsidRPr="000620BA">
              <w:rPr>
                <w:rFonts w:ascii="Times New Roman" w:eastAsia="Times New Roman" w:hAnsi="Times New Roman" w:cs="Times New Roman"/>
                <w:sz w:val="24"/>
                <w:szCs w:val="24"/>
                <w:lang w:eastAsia="en-GB"/>
              </w:rPr>
              <w:t xml:space="preserve"> Most symptoms, and the symptoms markedly interfere with functioning. Can occur with or without psychotic symptoms.</w:t>
            </w:r>
          </w:p>
          <w:p w14:paraId="75E72BDF"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Note that a comprehensive assessment of depression should not rely simply on a symptom count, but should take into account the degree of functional impairment and/or disability (see </w:t>
            </w:r>
            <w:hyperlink r:id="rId47" w:anchor="principles-for-assessment-coordination-of-care-and-choosing-treatments" w:tgtFrame="_top" w:history="1">
              <w:r w:rsidRPr="000620BA">
                <w:rPr>
                  <w:rFonts w:ascii="Times New Roman" w:eastAsia="Times New Roman" w:hAnsi="Times New Roman" w:cs="Times New Roman"/>
                  <w:color w:val="005EA5"/>
                  <w:sz w:val="24"/>
                  <w:szCs w:val="24"/>
                  <w:u w:val="single"/>
                  <w:lang w:eastAsia="en-GB"/>
                </w:rPr>
                <w:t>section 1.1.4</w:t>
              </w:r>
            </w:hyperlink>
            <w:r w:rsidRPr="000620BA">
              <w:rPr>
                <w:rFonts w:ascii="Times New Roman" w:eastAsia="Times New Roman" w:hAnsi="Times New Roman" w:cs="Times New Roman"/>
                <w:sz w:val="24"/>
                <w:szCs w:val="24"/>
                <w:lang w:eastAsia="en-GB"/>
              </w:rPr>
              <w:t>).</w:t>
            </w:r>
          </w:p>
        </w:tc>
      </w:tr>
    </w:tbl>
    <w:p w14:paraId="3221E592" w14:textId="77777777" w:rsidR="000620BA" w:rsidRPr="000620BA" w:rsidRDefault="000620BA" w:rsidP="000620BA">
      <w:pPr>
        <w:shd w:val="clear" w:color="auto" w:fill="FAFAFB"/>
        <w:spacing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This guideline is published alongside 'Depression in adults with a chronic physical health problem: recognition and management' (NICE clinical guideline 91), which makes recommendations on the identification, treatment and management of depression in adults aged 18 years and older who also have a chronic physical health problem.</w:t>
      </w:r>
    </w:p>
    <w:tbl>
      <w:tblPr>
        <w:tblW w:w="10287"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0287"/>
      </w:tblGrid>
      <w:tr w:rsidR="000620BA" w:rsidRPr="000620BA" w14:paraId="3FAF2B7D" w14:textId="77777777" w:rsidTr="000620BA">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5970EEA6"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People have the right to be involved in discussions and make informed decisions about their care, as described in </w:t>
            </w:r>
            <w:hyperlink r:id="rId48" w:tgtFrame="_top" w:history="1">
              <w:r w:rsidRPr="000620BA">
                <w:rPr>
                  <w:rFonts w:ascii="Times New Roman" w:eastAsia="Times New Roman" w:hAnsi="Times New Roman" w:cs="Times New Roman"/>
                  <w:color w:val="005EA5"/>
                  <w:sz w:val="24"/>
                  <w:szCs w:val="24"/>
                  <w:u w:val="single"/>
                  <w:lang w:eastAsia="en-GB"/>
                </w:rPr>
                <w:t>your care</w:t>
              </w:r>
            </w:hyperlink>
            <w:r w:rsidRPr="000620BA">
              <w:rPr>
                <w:rFonts w:ascii="Times New Roman" w:eastAsia="Times New Roman" w:hAnsi="Times New Roman" w:cs="Times New Roman"/>
                <w:sz w:val="24"/>
                <w:szCs w:val="24"/>
                <w:lang w:eastAsia="en-GB"/>
              </w:rPr>
              <w:t xml:space="preserve">. </w:t>
            </w:r>
          </w:p>
          <w:p w14:paraId="5C8043A0"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hyperlink r:id="rId49" w:tgtFrame="_top" w:history="1">
              <w:r w:rsidRPr="000620BA">
                <w:rPr>
                  <w:rFonts w:ascii="Times New Roman" w:eastAsia="Times New Roman" w:hAnsi="Times New Roman" w:cs="Times New Roman"/>
                  <w:color w:val="005EA5"/>
                  <w:sz w:val="24"/>
                  <w:szCs w:val="24"/>
                  <w:u w:val="single"/>
                  <w:lang w:eastAsia="en-GB"/>
                </w:rPr>
                <w:t>Making decisions using NICE guidelines</w:t>
              </w:r>
            </w:hyperlink>
            <w:r w:rsidRPr="000620BA">
              <w:rPr>
                <w:rFonts w:ascii="Times New Roman" w:eastAsia="Times New Roman" w:hAnsi="Times New Roman" w:cs="Times New Roman"/>
                <w:sz w:val="24"/>
                <w:szCs w:val="24"/>
                <w:lang w:eastAsia="en-GB"/>
              </w:rPr>
              <w:t xml:space="preserve"> explains how we use words to show the strength (or certainty) of our recommendations, and has information about prescribing medicines (including off</w:t>
            </w:r>
            <w:r w:rsidRPr="000620BA">
              <w:rPr>
                <w:rFonts w:ascii="Times New Roman" w:eastAsia="Times New Roman" w:hAnsi="Times New Roman" w:cs="Times New Roman"/>
                <w:sz w:val="24"/>
                <w:szCs w:val="24"/>
                <w:lang w:eastAsia="en-GB"/>
              </w:rPr>
              <w:noBreakHyphen/>
              <w:t xml:space="preserve">label use), professional guidelines, standards and laws (including on consent and mental capacity), and safeguarding. </w:t>
            </w:r>
          </w:p>
        </w:tc>
      </w:tr>
    </w:tbl>
    <w:p w14:paraId="3E24367F"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 xml:space="preserve">1.1 Care of all people with depression </w:t>
      </w:r>
    </w:p>
    <w:p w14:paraId="0E4B890C"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 xml:space="preserve">1.1.1 Providing information and support, and obtaining informed consent </w:t>
      </w:r>
    </w:p>
    <w:p w14:paraId="02D53BD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1.1.1.1 When working with people with depression and their families or carers:</w:t>
      </w:r>
    </w:p>
    <w:p w14:paraId="4965A6EF" w14:textId="77777777" w:rsidR="000620BA" w:rsidRPr="000620BA" w:rsidRDefault="000620BA" w:rsidP="000620BA">
      <w:pPr>
        <w:numPr>
          <w:ilvl w:val="0"/>
          <w:numId w:val="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build a trusting relationship and work in an open, engaging and non</w:t>
      </w:r>
      <w:r w:rsidRPr="000620BA">
        <w:rPr>
          <w:rFonts w:ascii="Times New Roman" w:eastAsia="Times New Roman" w:hAnsi="Times New Roman" w:cs="Times New Roman"/>
          <w:sz w:val="24"/>
          <w:szCs w:val="24"/>
          <w:lang w:eastAsia="en-GB"/>
        </w:rPr>
        <w:noBreakHyphen/>
        <w:t>judgemental manner</w:t>
      </w:r>
    </w:p>
    <w:p w14:paraId="5BC1F405" w14:textId="77777777" w:rsidR="000620BA" w:rsidRPr="000620BA" w:rsidRDefault="000620BA" w:rsidP="000620BA">
      <w:pPr>
        <w:numPr>
          <w:ilvl w:val="0"/>
          <w:numId w:val="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explore treatment options in an atmosphere of hope and optimism, explaining the different courses of depression and that recovery is possible </w:t>
      </w:r>
    </w:p>
    <w:p w14:paraId="3ABB4274" w14:textId="77777777" w:rsidR="000620BA" w:rsidRPr="000620BA" w:rsidRDefault="000620BA" w:rsidP="000620BA">
      <w:pPr>
        <w:numPr>
          <w:ilvl w:val="0"/>
          <w:numId w:val="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aware that stigma and discrimination can be associated with a diagnosis of depression</w:t>
      </w:r>
    </w:p>
    <w:p w14:paraId="3CF11F6D" w14:textId="77777777" w:rsidR="000620BA" w:rsidRPr="000620BA" w:rsidRDefault="000620BA" w:rsidP="000620BA">
      <w:pPr>
        <w:numPr>
          <w:ilvl w:val="0"/>
          <w:numId w:val="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ensure that discussions take place in settings in which confidentiality, privacy and dignity are respected.</w:t>
      </w:r>
    </w:p>
    <w:p w14:paraId="094F76C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1.1.1.2 When working with people with depression and their families or carers:</w:t>
      </w:r>
    </w:p>
    <w:p w14:paraId="488CBCDC" w14:textId="77777777" w:rsidR="000620BA" w:rsidRPr="000620BA" w:rsidRDefault="000620BA" w:rsidP="000620BA">
      <w:pPr>
        <w:numPr>
          <w:ilvl w:val="0"/>
          <w:numId w:val="1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provide information appropriate to their level of understanding about the nature of depression and the range of treatments available </w:t>
      </w:r>
    </w:p>
    <w:p w14:paraId="5A361478" w14:textId="77777777" w:rsidR="000620BA" w:rsidRPr="000620BA" w:rsidRDefault="000620BA" w:rsidP="000620BA">
      <w:pPr>
        <w:numPr>
          <w:ilvl w:val="0"/>
          <w:numId w:val="1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avoid clinical language without adequate explanation</w:t>
      </w:r>
    </w:p>
    <w:p w14:paraId="67BC238C" w14:textId="77777777" w:rsidR="000620BA" w:rsidRPr="000620BA" w:rsidRDefault="000620BA" w:rsidP="000620BA">
      <w:pPr>
        <w:numPr>
          <w:ilvl w:val="0"/>
          <w:numId w:val="1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ensure that comprehensive written information is available in the appropriate language and in audio format if possible</w:t>
      </w:r>
    </w:p>
    <w:p w14:paraId="37AC978A" w14:textId="77777777" w:rsidR="000620BA" w:rsidRPr="000620BA" w:rsidRDefault="000620BA" w:rsidP="000620BA">
      <w:pPr>
        <w:numPr>
          <w:ilvl w:val="0"/>
          <w:numId w:val="1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provide and work proficiently with independent interpreters (that is, someone who is not known to the person with depression) if needed.</w:t>
      </w:r>
    </w:p>
    <w:p w14:paraId="733E4F43"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1.1.1.3 Inform people with depression about self-help groups, support groups and other local and national resources.</w:t>
      </w:r>
    </w:p>
    <w:p w14:paraId="3873BE24"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1.1.1.4 Make all efforts necessary to ensure that a person with depression can give meaningful and informed consent before treatment starts. This is especially important when a person has severe depression or is subject to the Mental Health Act. </w:t>
      </w:r>
    </w:p>
    <w:p w14:paraId="4B524E35"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1.1.1.5 Ensure that consent to treatment is based on the provision of clear information (which should also be available in written form) about the intervention, covering:</w:t>
      </w:r>
    </w:p>
    <w:p w14:paraId="2F8F2D02" w14:textId="77777777" w:rsidR="000620BA" w:rsidRPr="000620BA" w:rsidRDefault="000620BA" w:rsidP="000620BA">
      <w:pPr>
        <w:numPr>
          <w:ilvl w:val="0"/>
          <w:numId w:val="1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what it comprises</w:t>
      </w:r>
    </w:p>
    <w:p w14:paraId="22BE72D4" w14:textId="77777777" w:rsidR="000620BA" w:rsidRPr="000620BA" w:rsidRDefault="000620BA" w:rsidP="000620BA">
      <w:pPr>
        <w:numPr>
          <w:ilvl w:val="0"/>
          <w:numId w:val="1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what is expected of the person while having </w:t>
      </w:r>
      <w:proofErr w:type="gramStart"/>
      <w:r w:rsidRPr="000620BA">
        <w:rPr>
          <w:rFonts w:ascii="Times New Roman" w:eastAsia="Times New Roman" w:hAnsi="Times New Roman" w:cs="Times New Roman"/>
          <w:sz w:val="24"/>
          <w:szCs w:val="24"/>
          <w:lang w:eastAsia="en-GB"/>
        </w:rPr>
        <w:t>it</w:t>
      </w:r>
      <w:proofErr w:type="gramEnd"/>
    </w:p>
    <w:p w14:paraId="7F480554" w14:textId="77777777" w:rsidR="000620BA" w:rsidRPr="000620BA" w:rsidRDefault="000620BA" w:rsidP="000620BA">
      <w:pPr>
        <w:numPr>
          <w:ilvl w:val="0"/>
          <w:numId w:val="11"/>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likely outcomes (including any side effects). </w:t>
      </w:r>
    </w:p>
    <w:p w14:paraId="09017150"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1.1.2 Advance decisions and statements</w:t>
      </w:r>
    </w:p>
    <w:p w14:paraId="1764BF0A" w14:textId="77777777" w:rsidR="000620BA" w:rsidRPr="000620BA" w:rsidRDefault="000620BA" w:rsidP="000620BA">
      <w:pPr>
        <w:shd w:val="clear" w:color="auto" w:fill="FAFAFB"/>
        <w:spacing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1.1.2.1 For people with recurrent severe depression or depression with psychotic symptoms and for those who have been treated under the Mental Health Act, consider developing advance decisions and advance statements collaboratively with the person. Record the decisions and statements and include copies in the person's care plan in primary and secondary care. Give copies to the person and to their family or carer, if the person agrees.</w:t>
      </w:r>
    </w:p>
    <w:p w14:paraId="0F01A639"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1.1.3 Supporting families and carers</w:t>
      </w:r>
    </w:p>
    <w:p w14:paraId="4D52860A"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1.1.3.1 When families or carers are involved in supporting a person with severe or chronic</w:t>
      </w:r>
      <w:r w:rsidRPr="000620BA">
        <w:rPr>
          <w:rFonts w:ascii="Times New Roman" w:eastAsia="Times New Roman" w:hAnsi="Times New Roman" w:cs="Times New Roman"/>
          <w:sz w:val="15"/>
          <w:szCs w:val="15"/>
          <w:vertAlign w:val="superscript"/>
          <w:lang w:eastAsia="en-GB"/>
        </w:rPr>
        <w:t>[</w:t>
      </w:r>
      <w:bookmarkStart w:id="1" w:name="footnote_5"/>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"ftn.footnote_5"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5</w:t>
      </w:r>
      <w:r w:rsidRPr="000620BA">
        <w:rPr>
          <w:rFonts w:ascii="Times New Roman" w:eastAsia="Times New Roman" w:hAnsi="Times New Roman" w:cs="Times New Roman"/>
          <w:sz w:val="15"/>
          <w:szCs w:val="15"/>
          <w:vertAlign w:val="superscript"/>
          <w:lang w:eastAsia="en-GB"/>
        </w:rPr>
        <w:fldChar w:fldCharType="end"/>
      </w:r>
      <w:bookmarkEnd w:id="1"/>
      <w:r w:rsidRPr="000620BA">
        <w:rPr>
          <w:rFonts w:ascii="Times New Roman" w:eastAsia="Times New Roman" w:hAnsi="Times New Roman" w:cs="Times New Roman"/>
          <w:sz w:val="15"/>
          <w:szCs w:val="15"/>
          <w:vertAlign w:val="superscript"/>
          <w:lang w:eastAsia="en-GB"/>
        </w:rPr>
        <w:t>]</w:t>
      </w:r>
      <w:r w:rsidRPr="000620BA">
        <w:rPr>
          <w:rFonts w:ascii="Times New Roman" w:eastAsia="Times New Roman" w:hAnsi="Times New Roman" w:cs="Times New Roman"/>
          <w:sz w:val="24"/>
          <w:szCs w:val="24"/>
          <w:lang w:eastAsia="en-GB"/>
        </w:rPr>
        <w:t xml:space="preserve"> depression, consider:</w:t>
      </w:r>
    </w:p>
    <w:p w14:paraId="71ED0359" w14:textId="77777777" w:rsidR="000620BA" w:rsidRPr="000620BA" w:rsidRDefault="000620BA" w:rsidP="000620BA">
      <w:pPr>
        <w:numPr>
          <w:ilvl w:val="0"/>
          <w:numId w:val="1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providing written and verbal information on depression and its management, including how families or carers can support the person</w:t>
      </w:r>
    </w:p>
    <w:p w14:paraId="2CA665BE" w14:textId="77777777" w:rsidR="000620BA" w:rsidRPr="000620BA" w:rsidRDefault="000620BA" w:rsidP="000620BA">
      <w:pPr>
        <w:numPr>
          <w:ilvl w:val="0"/>
          <w:numId w:val="1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offering a carer's assessment of their caring, physical and mental health needs if necessary</w:t>
      </w:r>
    </w:p>
    <w:p w14:paraId="0699FFF8" w14:textId="77777777" w:rsidR="000620BA" w:rsidRPr="000620BA" w:rsidRDefault="000620BA" w:rsidP="000620BA">
      <w:pPr>
        <w:numPr>
          <w:ilvl w:val="0"/>
          <w:numId w:val="1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providing information about local family or carer support groups and voluntary organisations, and helping families or carers to access these</w:t>
      </w:r>
    </w:p>
    <w:p w14:paraId="5CFD8DAE" w14:textId="77777777" w:rsidR="000620BA" w:rsidRPr="000620BA" w:rsidRDefault="000620BA" w:rsidP="000620BA">
      <w:pPr>
        <w:numPr>
          <w:ilvl w:val="0"/>
          <w:numId w:val="12"/>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negotiating between the person and their family or carer about confidentiality and the sharing of information.</w:t>
      </w:r>
    </w:p>
    <w:p w14:paraId="06313C15"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 xml:space="preserve">1.1.4 Principles for assessment, coordination of care and choosing treatments </w:t>
      </w:r>
    </w:p>
    <w:p w14:paraId="29DAAC60"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1.1.4.1 When assessing a person who may have depression, conduct a comprehensive assessment that does not rely simply on a symptom count. Take into account both the degree of functional impairment and/or disability associated with the possible depression and the duration of the episode. </w:t>
      </w:r>
    </w:p>
    <w:p w14:paraId="4513A1F0"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1.1.4.2 In addition to assessing symptoms and associated functional impairment, consider how the following factors may have affected the development, course and severity of a person's depression: </w:t>
      </w:r>
    </w:p>
    <w:p w14:paraId="1D383D78" w14:textId="77777777" w:rsidR="000620BA" w:rsidRPr="000620BA" w:rsidRDefault="000620BA" w:rsidP="000620BA">
      <w:pPr>
        <w:numPr>
          <w:ilvl w:val="0"/>
          <w:numId w:val="1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any history of depression and comorbid mental health or physical disorders</w:t>
      </w:r>
    </w:p>
    <w:p w14:paraId="119AF0CD" w14:textId="77777777" w:rsidR="000620BA" w:rsidRPr="000620BA" w:rsidRDefault="000620BA" w:rsidP="000620BA">
      <w:pPr>
        <w:numPr>
          <w:ilvl w:val="0"/>
          <w:numId w:val="1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any past history of mood elevation (to determine if the depression may be part of bipolar disorder</w:t>
      </w:r>
      <w:r w:rsidRPr="000620BA">
        <w:rPr>
          <w:rFonts w:ascii="Times New Roman" w:eastAsia="Times New Roman" w:hAnsi="Times New Roman" w:cs="Times New Roman"/>
          <w:sz w:val="9"/>
          <w:szCs w:val="9"/>
          <w:vertAlign w:val="superscript"/>
          <w:lang w:eastAsia="en-GB"/>
        </w:rPr>
        <w:t>[</w:t>
      </w:r>
      <w:bookmarkStart w:id="2" w:name="footnote_6"/>
      <w:r w:rsidRPr="000620BA">
        <w:rPr>
          <w:rFonts w:ascii="Times New Roman" w:eastAsia="Times New Roman" w:hAnsi="Times New Roman" w:cs="Times New Roman"/>
          <w:sz w:val="9"/>
          <w:szCs w:val="9"/>
          <w:vertAlign w:val="superscript"/>
          <w:lang w:eastAsia="en-GB"/>
        </w:rPr>
        <w:fldChar w:fldCharType="begin"/>
      </w:r>
      <w:r w:rsidRPr="000620BA">
        <w:rPr>
          <w:rFonts w:ascii="Times New Roman" w:eastAsia="Times New Roman" w:hAnsi="Times New Roman" w:cs="Times New Roman"/>
          <w:sz w:val="9"/>
          <w:szCs w:val="9"/>
          <w:vertAlign w:val="superscript"/>
          <w:lang w:eastAsia="en-GB"/>
        </w:rPr>
        <w:instrText xml:space="preserve"> HYPERLINK "https://www.nice.org.uk/guidance/cg90/chapter/1-Guidance" \l "ftn.footnote_6" </w:instrText>
      </w:r>
      <w:r w:rsidRPr="000620BA">
        <w:rPr>
          <w:rFonts w:ascii="Times New Roman" w:eastAsia="Times New Roman" w:hAnsi="Times New Roman" w:cs="Times New Roman"/>
          <w:sz w:val="9"/>
          <w:szCs w:val="9"/>
          <w:vertAlign w:val="superscript"/>
          <w:lang w:eastAsia="en-GB"/>
        </w:rPr>
        <w:fldChar w:fldCharType="separate"/>
      </w:r>
      <w:r w:rsidRPr="000620BA">
        <w:rPr>
          <w:rFonts w:ascii="Times New Roman" w:eastAsia="Times New Roman" w:hAnsi="Times New Roman" w:cs="Times New Roman"/>
          <w:color w:val="005EA5"/>
          <w:sz w:val="9"/>
          <w:szCs w:val="9"/>
          <w:u w:val="single"/>
          <w:vertAlign w:val="superscript"/>
          <w:lang w:eastAsia="en-GB"/>
        </w:rPr>
        <w:t>6</w:t>
      </w:r>
      <w:r w:rsidRPr="000620BA">
        <w:rPr>
          <w:rFonts w:ascii="Times New Roman" w:eastAsia="Times New Roman" w:hAnsi="Times New Roman" w:cs="Times New Roman"/>
          <w:sz w:val="9"/>
          <w:szCs w:val="9"/>
          <w:vertAlign w:val="superscript"/>
          <w:lang w:eastAsia="en-GB"/>
        </w:rPr>
        <w:fldChar w:fldCharType="end"/>
      </w:r>
      <w:bookmarkEnd w:id="2"/>
      <w:r w:rsidRPr="000620BA">
        <w:rPr>
          <w:rFonts w:ascii="Times New Roman" w:eastAsia="Times New Roman" w:hAnsi="Times New Roman" w:cs="Times New Roman"/>
          <w:sz w:val="9"/>
          <w:szCs w:val="9"/>
          <w:vertAlign w:val="superscript"/>
          <w:lang w:eastAsia="en-GB"/>
        </w:rPr>
        <w:t>]</w:t>
      </w:r>
      <w:r w:rsidRPr="000620BA">
        <w:rPr>
          <w:rFonts w:ascii="Times New Roman" w:eastAsia="Times New Roman" w:hAnsi="Times New Roman" w:cs="Times New Roman"/>
          <w:sz w:val="24"/>
          <w:szCs w:val="24"/>
          <w:lang w:eastAsia="en-GB"/>
        </w:rPr>
        <w:t xml:space="preserve">) </w:t>
      </w:r>
    </w:p>
    <w:p w14:paraId="0014918A" w14:textId="77777777" w:rsidR="000620BA" w:rsidRPr="000620BA" w:rsidRDefault="000620BA" w:rsidP="000620BA">
      <w:pPr>
        <w:numPr>
          <w:ilvl w:val="0"/>
          <w:numId w:val="1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any past experience of, and response to, treatments</w:t>
      </w:r>
    </w:p>
    <w:p w14:paraId="301FFCED" w14:textId="77777777" w:rsidR="000620BA" w:rsidRPr="000620BA" w:rsidRDefault="000620BA" w:rsidP="000620BA">
      <w:pPr>
        <w:numPr>
          <w:ilvl w:val="0"/>
          <w:numId w:val="1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quality of interpersonal relationships</w:t>
      </w:r>
    </w:p>
    <w:p w14:paraId="5636E6DD" w14:textId="77777777" w:rsidR="000620BA" w:rsidRPr="000620BA" w:rsidRDefault="000620BA" w:rsidP="000620BA">
      <w:pPr>
        <w:numPr>
          <w:ilvl w:val="0"/>
          <w:numId w:val="1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living conditions and social isolation. </w:t>
      </w:r>
    </w:p>
    <w:p w14:paraId="1343A0CD"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1.1.4.3 Be respectful of, and sensitive to, diverse cultural, ethnic and religious backgrounds when working with people with depression, and be aware of the possible variations in the presentation of depression. Ensure competence in:</w:t>
      </w:r>
    </w:p>
    <w:p w14:paraId="247C9D42" w14:textId="77777777" w:rsidR="000620BA" w:rsidRPr="000620BA" w:rsidRDefault="000620BA" w:rsidP="000620BA">
      <w:pPr>
        <w:numPr>
          <w:ilvl w:val="0"/>
          <w:numId w:val="1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culturally sensitive assessment </w:t>
      </w:r>
    </w:p>
    <w:p w14:paraId="5BA9BD13" w14:textId="77777777" w:rsidR="000620BA" w:rsidRPr="000620BA" w:rsidRDefault="000620BA" w:rsidP="000620BA">
      <w:pPr>
        <w:numPr>
          <w:ilvl w:val="0"/>
          <w:numId w:val="1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using different explanatory models of depression</w:t>
      </w:r>
    </w:p>
    <w:p w14:paraId="19C7626A" w14:textId="77777777" w:rsidR="000620BA" w:rsidRPr="000620BA" w:rsidRDefault="000620BA" w:rsidP="000620BA">
      <w:pPr>
        <w:numPr>
          <w:ilvl w:val="0"/>
          <w:numId w:val="1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addressing cultural and ethnic differences when developing and implementing treatment plans</w:t>
      </w:r>
    </w:p>
    <w:p w14:paraId="11172E30" w14:textId="77777777" w:rsidR="000620BA" w:rsidRPr="000620BA" w:rsidRDefault="000620BA" w:rsidP="000620BA">
      <w:pPr>
        <w:numPr>
          <w:ilvl w:val="0"/>
          <w:numId w:val="1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working with families from diverse ethnic and cultural backgrounds. </w:t>
      </w:r>
    </w:p>
    <w:p w14:paraId="4153AB53"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1.1.4.4 When assessing a person with suspected depression, be aware of any learning disabilities or acquired cognitive impairments, and if </w:t>
      </w:r>
      <w:proofErr w:type="gramStart"/>
      <w:r w:rsidRPr="000620BA">
        <w:rPr>
          <w:rFonts w:ascii="Times New Roman" w:eastAsia="Times New Roman" w:hAnsi="Times New Roman" w:cs="Times New Roman"/>
          <w:sz w:val="24"/>
          <w:szCs w:val="24"/>
          <w:lang w:eastAsia="en-GB"/>
        </w:rPr>
        <w:t>necessary</w:t>
      </w:r>
      <w:proofErr w:type="gramEnd"/>
      <w:r w:rsidRPr="000620BA">
        <w:rPr>
          <w:rFonts w:ascii="Times New Roman" w:eastAsia="Times New Roman" w:hAnsi="Times New Roman" w:cs="Times New Roman"/>
          <w:sz w:val="24"/>
          <w:szCs w:val="24"/>
          <w:lang w:eastAsia="en-GB"/>
        </w:rPr>
        <w:t xml:space="preserve"> consider consulting with a relevant specialist when developing treatment plans and strategies.</w:t>
      </w:r>
    </w:p>
    <w:p w14:paraId="41E0585C"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1.1.4.5 When providing interventions for people with a learning disability or acquired cognitive impairment who have a diagnosis of depression:</w:t>
      </w:r>
    </w:p>
    <w:p w14:paraId="56AA86A8" w14:textId="77777777" w:rsidR="000620BA" w:rsidRPr="000620BA" w:rsidRDefault="000620BA" w:rsidP="000620BA">
      <w:pPr>
        <w:numPr>
          <w:ilvl w:val="0"/>
          <w:numId w:val="1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where possible, provide the same interventions as for other people with depression</w:t>
      </w:r>
    </w:p>
    <w:p w14:paraId="66FCAE93" w14:textId="77777777" w:rsidR="000620BA" w:rsidRPr="000620BA" w:rsidRDefault="000620BA" w:rsidP="000620BA">
      <w:pPr>
        <w:numPr>
          <w:ilvl w:val="0"/>
          <w:numId w:val="1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if necessary, adjust the method of delivery or duration of the intervention to take account of the disability or impairment.</w:t>
      </w:r>
    </w:p>
    <w:p w14:paraId="06C22B8D"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1.1.4.6 Always ask people with depression directly about suicidal ideation and intent. If there is a risk of self-harm or suicide:</w:t>
      </w:r>
    </w:p>
    <w:p w14:paraId="620D7425" w14:textId="77777777" w:rsidR="000620BA" w:rsidRPr="000620BA" w:rsidRDefault="000620BA" w:rsidP="000620BA">
      <w:pPr>
        <w:numPr>
          <w:ilvl w:val="0"/>
          <w:numId w:val="1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assess whether the person has adequate social support and is aware of sources of help</w:t>
      </w:r>
    </w:p>
    <w:p w14:paraId="392DAAED" w14:textId="77777777" w:rsidR="000620BA" w:rsidRPr="000620BA" w:rsidRDefault="000620BA" w:rsidP="000620BA">
      <w:pPr>
        <w:numPr>
          <w:ilvl w:val="0"/>
          <w:numId w:val="1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arrange help appropriate to the level of risk (see </w:t>
      </w:r>
      <w:hyperlink r:id="rId50" w:anchor="risk-assessment-and-monitoring" w:tgtFrame="_top" w:history="1">
        <w:r w:rsidRPr="000620BA">
          <w:rPr>
            <w:rFonts w:ascii="Times New Roman" w:eastAsia="Times New Roman" w:hAnsi="Times New Roman" w:cs="Times New Roman"/>
            <w:color w:val="005EA5"/>
            <w:sz w:val="24"/>
            <w:szCs w:val="24"/>
            <w:u w:val="single"/>
            <w:lang w:eastAsia="en-GB"/>
          </w:rPr>
          <w:t>section 1.3.2</w:t>
        </w:r>
      </w:hyperlink>
      <w:r w:rsidRPr="000620BA">
        <w:rPr>
          <w:rFonts w:ascii="Times New Roman" w:eastAsia="Times New Roman" w:hAnsi="Times New Roman" w:cs="Times New Roman"/>
          <w:sz w:val="24"/>
          <w:szCs w:val="24"/>
          <w:lang w:eastAsia="en-GB"/>
        </w:rPr>
        <w:t>)</w:t>
      </w:r>
    </w:p>
    <w:p w14:paraId="280306C3" w14:textId="77777777" w:rsidR="000620BA" w:rsidRPr="000620BA" w:rsidRDefault="000620BA" w:rsidP="000620BA">
      <w:pPr>
        <w:numPr>
          <w:ilvl w:val="0"/>
          <w:numId w:val="16"/>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advise the person to seek further help if the situation deteriorates. </w:t>
      </w:r>
    </w:p>
    <w:p w14:paraId="17273751"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 xml:space="preserve">1.1.5 Effective delivery of interventions for depression </w:t>
      </w:r>
    </w:p>
    <w:p w14:paraId="5681D50C"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1.1.5.1 All interventions for depression should be delivered by competent practitioners. Psychological and psychosocial interventions should be based on the relevant treatment manual(s), which should guide the structure and duration of the intervention. Practitioners should consider using competence frameworks developed from the relevant treatment manual(s) and for all interventions should: </w:t>
      </w:r>
    </w:p>
    <w:p w14:paraId="4DD71728" w14:textId="77777777" w:rsidR="000620BA" w:rsidRPr="000620BA" w:rsidRDefault="000620BA" w:rsidP="000620BA">
      <w:pPr>
        <w:numPr>
          <w:ilvl w:val="0"/>
          <w:numId w:val="1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receive regular high-quality supervision</w:t>
      </w:r>
    </w:p>
    <w:p w14:paraId="4FA045A7" w14:textId="77777777" w:rsidR="000620BA" w:rsidRPr="000620BA" w:rsidRDefault="000620BA" w:rsidP="000620BA">
      <w:pPr>
        <w:numPr>
          <w:ilvl w:val="0"/>
          <w:numId w:val="1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use routine outcome measures and ensure that the person with depression is involved in reviewing the efficacy of the treatment </w:t>
      </w:r>
    </w:p>
    <w:p w14:paraId="529CF5A1" w14:textId="77777777" w:rsidR="000620BA" w:rsidRPr="000620BA" w:rsidRDefault="000620BA" w:rsidP="000620BA">
      <w:pPr>
        <w:numPr>
          <w:ilvl w:val="0"/>
          <w:numId w:val="1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engage in monitoring and evaluation of treatment adherence and practitioner competence – for example, by using video and audio tapes, and external audit and scrutiny where appropriate. </w:t>
      </w:r>
    </w:p>
    <w:p w14:paraId="6A87F2C9" w14:textId="77777777" w:rsidR="000620BA" w:rsidRPr="000620BA" w:rsidRDefault="000620BA" w:rsidP="000620BA">
      <w:pPr>
        <w:shd w:val="clear" w:color="auto" w:fill="FAFAFB"/>
        <w:spacing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1.1.5.2 Consider providing all interventions in the preferred language of the person with depression where possible. </w:t>
      </w:r>
    </w:p>
    <w:p w14:paraId="7C79E5ED"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 xml:space="preserve">1.2 Stepped care </w:t>
      </w:r>
    </w:p>
    <w:p w14:paraId="6B76BE4A"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stepped-care model provides a framework in which to organise the provision of services, and supports patients, carers and practitioners in identifying and accessing the most effective interventions (see figure 1). In stepped care the least intrusive, most effective intervention is provided first; if a person does not benefit from the intervention initially offered, or declines an intervention, they should be offered an appropriate intervention from the next step.</w:t>
      </w:r>
    </w:p>
    <w:p w14:paraId="456F0D33" w14:textId="77777777" w:rsidR="000620BA" w:rsidRPr="000620BA" w:rsidRDefault="000620BA" w:rsidP="000620BA">
      <w:pPr>
        <w:shd w:val="clear" w:color="auto" w:fill="FAFAFB"/>
        <w:spacing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Figure 1 The stepped-care model </w:t>
      </w:r>
    </w:p>
    <w:tbl>
      <w:tblPr>
        <w:tblW w:w="10287"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5147"/>
        <w:gridCol w:w="5140"/>
      </w:tblGrid>
      <w:tr w:rsidR="000620BA" w:rsidRPr="000620BA" w14:paraId="3447FBEF" w14:textId="77777777" w:rsidTr="000620BA">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505A4228"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Focus of the intervention</w:t>
            </w:r>
            <w:r w:rsidRPr="000620BA">
              <w:rPr>
                <w:rFonts w:ascii="Times New Roman" w:eastAsia="Times New Roman" w:hAnsi="Times New Roman" w:cs="Times New Roman"/>
                <w:sz w:val="24"/>
                <w:szCs w:val="24"/>
                <w:lang w:eastAsia="en-GB"/>
              </w:rPr>
              <w:t xml:space="preserve"> </w:t>
            </w:r>
          </w:p>
        </w:tc>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31A8D033"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Nature of the intervention</w:t>
            </w:r>
            <w:r w:rsidRPr="000620BA">
              <w:rPr>
                <w:rFonts w:ascii="Times New Roman" w:eastAsia="Times New Roman" w:hAnsi="Times New Roman" w:cs="Times New Roman"/>
                <w:sz w:val="24"/>
                <w:szCs w:val="24"/>
                <w:lang w:eastAsia="en-GB"/>
              </w:rPr>
              <w:t xml:space="preserve"> </w:t>
            </w:r>
          </w:p>
        </w:tc>
      </w:tr>
      <w:tr w:rsidR="000620BA" w:rsidRPr="000620BA" w14:paraId="3AF3E18E" w14:textId="77777777" w:rsidTr="000620BA">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4898DDA2"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STEP 4:</w:t>
            </w:r>
            <w:r w:rsidRPr="000620BA">
              <w:rPr>
                <w:rFonts w:ascii="Times New Roman" w:eastAsia="Times New Roman" w:hAnsi="Times New Roman" w:cs="Times New Roman"/>
                <w:sz w:val="24"/>
                <w:szCs w:val="24"/>
                <w:lang w:eastAsia="en-GB"/>
              </w:rPr>
              <w:t xml:space="preserve"> Severe and complex</w:t>
            </w:r>
            <w:r w:rsidRPr="000620BA">
              <w:rPr>
                <w:rFonts w:ascii="Times New Roman" w:eastAsia="Times New Roman" w:hAnsi="Times New Roman" w:cs="Times New Roman"/>
                <w:sz w:val="15"/>
                <w:szCs w:val="15"/>
                <w:vertAlign w:val="superscript"/>
                <w:lang w:eastAsia="en-GB"/>
              </w:rPr>
              <w:t>[</w:t>
            </w:r>
            <w:bookmarkStart w:id="3" w:name="footnote_7"/>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"ftn.footnote_7"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a</w:t>
            </w:r>
            <w:r w:rsidRPr="000620BA">
              <w:rPr>
                <w:rFonts w:ascii="Times New Roman" w:eastAsia="Times New Roman" w:hAnsi="Times New Roman" w:cs="Times New Roman"/>
                <w:sz w:val="15"/>
                <w:szCs w:val="15"/>
                <w:vertAlign w:val="superscript"/>
                <w:lang w:eastAsia="en-GB"/>
              </w:rPr>
              <w:fldChar w:fldCharType="end"/>
            </w:r>
            <w:bookmarkEnd w:id="3"/>
            <w:r w:rsidRPr="000620BA">
              <w:rPr>
                <w:rFonts w:ascii="Times New Roman" w:eastAsia="Times New Roman" w:hAnsi="Times New Roman" w:cs="Times New Roman"/>
                <w:sz w:val="15"/>
                <w:szCs w:val="15"/>
                <w:vertAlign w:val="superscript"/>
                <w:lang w:eastAsia="en-GB"/>
              </w:rPr>
              <w:t>]</w:t>
            </w:r>
            <w:r w:rsidRPr="000620BA">
              <w:rPr>
                <w:rFonts w:ascii="Times New Roman" w:eastAsia="Times New Roman" w:hAnsi="Times New Roman" w:cs="Times New Roman"/>
                <w:sz w:val="24"/>
                <w:szCs w:val="24"/>
                <w:lang w:eastAsia="en-GB"/>
              </w:rPr>
              <w:t xml:space="preserve"> depression; risk to life; severe self-neglect</w:t>
            </w:r>
          </w:p>
        </w:tc>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2B7B7994"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Medication, high-intensity psychological interventions, electroconvulsive therapy, crisis service, combined treatments, </w:t>
            </w:r>
            <w:proofErr w:type="spellStart"/>
            <w:r w:rsidRPr="000620BA">
              <w:rPr>
                <w:rFonts w:ascii="Times New Roman" w:eastAsia="Times New Roman" w:hAnsi="Times New Roman" w:cs="Times New Roman"/>
                <w:sz w:val="24"/>
                <w:szCs w:val="24"/>
                <w:lang w:eastAsia="en-GB"/>
              </w:rPr>
              <w:t>multiprofessional</w:t>
            </w:r>
            <w:proofErr w:type="spellEnd"/>
            <w:r w:rsidRPr="000620BA">
              <w:rPr>
                <w:rFonts w:ascii="Times New Roman" w:eastAsia="Times New Roman" w:hAnsi="Times New Roman" w:cs="Times New Roman"/>
                <w:sz w:val="24"/>
                <w:szCs w:val="24"/>
                <w:lang w:eastAsia="en-GB"/>
              </w:rPr>
              <w:t xml:space="preserve"> and inpatient care</w:t>
            </w:r>
          </w:p>
        </w:tc>
      </w:tr>
      <w:tr w:rsidR="000620BA" w:rsidRPr="000620BA" w14:paraId="6B6E296D" w14:textId="77777777" w:rsidTr="000620BA">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3920E6AB"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STEP 3:</w:t>
            </w:r>
            <w:r w:rsidRPr="000620BA">
              <w:rPr>
                <w:rFonts w:ascii="Times New Roman" w:eastAsia="Times New Roman" w:hAnsi="Times New Roman" w:cs="Times New Roman"/>
                <w:sz w:val="24"/>
                <w:szCs w:val="24"/>
                <w:lang w:eastAsia="en-GB"/>
              </w:rPr>
              <w:t xml:space="preserve"> Persistent subthreshold depressive symptoms or mild to moderate depression with inadequate response to initial interventions; moderate and severe depression</w:t>
            </w:r>
          </w:p>
        </w:tc>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3E3DFF0B"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Medication, high-intensity psychological interventions, combined treatments, collaborative care</w:t>
            </w:r>
            <w:r w:rsidRPr="000620BA">
              <w:rPr>
                <w:rFonts w:ascii="Times New Roman" w:eastAsia="Times New Roman" w:hAnsi="Times New Roman" w:cs="Times New Roman"/>
                <w:sz w:val="15"/>
                <w:szCs w:val="15"/>
                <w:vertAlign w:val="superscript"/>
                <w:lang w:eastAsia="en-GB"/>
              </w:rPr>
              <w:t>[</w:t>
            </w:r>
            <w:bookmarkStart w:id="4" w:name="footnote_8"/>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"ftn.footnote_8"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b</w:t>
            </w:r>
            <w:r w:rsidRPr="000620BA">
              <w:rPr>
                <w:rFonts w:ascii="Times New Roman" w:eastAsia="Times New Roman" w:hAnsi="Times New Roman" w:cs="Times New Roman"/>
                <w:sz w:val="15"/>
                <w:szCs w:val="15"/>
                <w:vertAlign w:val="superscript"/>
                <w:lang w:eastAsia="en-GB"/>
              </w:rPr>
              <w:fldChar w:fldCharType="end"/>
            </w:r>
            <w:bookmarkEnd w:id="4"/>
            <w:r w:rsidRPr="000620BA">
              <w:rPr>
                <w:rFonts w:ascii="Times New Roman" w:eastAsia="Times New Roman" w:hAnsi="Times New Roman" w:cs="Times New Roman"/>
                <w:sz w:val="15"/>
                <w:szCs w:val="15"/>
                <w:vertAlign w:val="superscript"/>
                <w:lang w:eastAsia="en-GB"/>
              </w:rPr>
              <w:t>]</w:t>
            </w:r>
            <w:r w:rsidRPr="000620BA">
              <w:rPr>
                <w:rFonts w:ascii="Times New Roman" w:eastAsia="Times New Roman" w:hAnsi="Times New Roman" w:cs="Times New Roman"/>
                <w:sz w:val="24"/>
                <w:szCs w:val="24"/>
                <w:lang w:eastAsia="en-GB"/>
              </w:rPr>
              <w:t xml:space="preserve"> and referral for further assessment and interventions</w:t>
            </w:r>
          </w:p>
        </w:tc>
      </w:tr>
      <w:tr w:rsidR="000620BA" w:rsidRPr="000620BA" w14:paraId="5B2E6B70" w14:textId="77777777" w:rsidTr="000620BA">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7C383208"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STEP 2:</w:t>
            </w:r>
            <w:r w:rsidRPr="000620BA">
              <w:rPr>
                <w:rFonts w:ascii="Times New Roman" w:eastAsia="Times New Roman" w:hAnsi="Times New Roman" w:cs="Times New Roman"/>
                <w:sz w:val="24"/>
                <w:szCs w:val="24"/>
                <w:lang w:eastAsia="en-GB"/>
              </w:rPr>
              <w:t xml:space="preserve"> Persistent subthreshold depressive symptoms; mild to moderate depression</w:t>
            </w:r>
          </w:p>
        </w:tc>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12E44B6E"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Low-intensity psychosocial interventions, psychological interventions, medication and referral for further assessment and interventions</w:t>
            </w:r>
          </w:p>
        </w:tc>
      </w:tr>
      <w:tr w:rsidR="000620BA" w:rsidRPr="000620BA" w14:paraId="26C05BAE" w14:textId="77777777" w:rsidTr="000620BA">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1EDC9589"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STEP 1:</w:t>
            </w:r>
            <w:r w:rsidRPr="000620BA">
              <w:rPr>
                <w:rFonts w:ascii="Times New Roman" w:eastAsia="Times New Roman" w:hAnsi="Times New Roman" w:cs="Times New Roman"/>
                <w:sz w:val="24"/>
                <w:szCs w:val="24"/>
                <w:lang w:eastAsia="en-GB"/>
              </w:rPr>
              <w:t xml:space="preserve"> All known and suspected presentations of depression</w:t>
            </w:r>
          </w:p>
        </w:tc>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0F616730"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Assessment, support, psychoeducation, active monitoring and referral for further assessment and interventions</w:t>
            </w:r>
          </w:p>
        </w:tc>
      </w:tr>
      <w:tr w:rsidR="000620BA" w:rsidRPr="000620BA" w14:paraId="3208CB02" w14:textId="77777777" w:rsidTr="000620BA">
        <w:tc>
          <w:tcPr>
            <w:tcW w:w="0" w:type="auto"/>
            <w:gridSpan w:val="2"/>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3C89E160" w14:textId="77777777" w:rsidR="000620BA" w:rsidRPr="000620BA" w:rsidRDefault="000620BA" w:rsidP="000620BA">
            <w:pPr>
              <w:spacing w:after="180" w:line="360" w:lineRule="atLeast"/>
              <w:textAlignment w:val="baseline"/>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51" w:anchor="footnote_7" w:history="1">
              <w:r w:rsidRPr="000620BA">
                <w:rPr>
                  <w:rFonts w:ascii="Times New Roman" w:eastAsia="Times New Roman" w:hAnsi="Times New Roman" w:cs="Times New Roman"/>
                  <w:color w:val="005EA5"/>
                  <w:sz w:val="15"/>
                  <w:szCs w:val="15"/>
                  <w:u w:val="single"/>
                  <w:vertAlign w:val="superscript"/>
                  <w:lang w:eastAsia="en-GB"/>
                </w:rPr>
                <w:t>a</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Complex depression includes depression that shows an inadequate response to multiple treatments, is complicated by psychotic symptoms, and/or is associated with significant psychiatric comorbidity or psychosocial factors.</w:t>
            </w:r>
          </w:p>
          <w:p w14:paraId="1097FE70" w14:textId="77777777" w:rsidR="000620BA" w:rsidRPr="000620BA" w:rsidRDefault="000620BA" w:rsidP="000620BA">
            <w:pPr>
              <w:spacing w:after="180" w:line="360" w:lineRule="atLeast"/>
              <w:textAlignment w:val="baseline"/>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52" w:anchor="footnote_8" w:history="1">
              <w:r w:rsidRPr="000620BA">
                <w:rPr>
                  <w:rFonts w:ascii="Times New Roman" w:eastAsia="Times New Roman" w:hAnsi="Times New Roman" w:cs="Times New Roman"/>
                  <w:color w:val="005EA5"/>
                  <w:sz w:val="15"/>
                  <w:szCs w:val="15"/>
                  <w:u w:val="single"/>
                  <w:vertAlign w:val="superscript"/>
                  <w:lang w:eastAsia="en-GB"/>
                </w:rPr>
                <w:t>b</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 xml:space="preserve">Only for depression where the person also has a chronic physical health problem and associated functional impairment (see </w:t>
            </w:r>
            <w:hyperlink r:id="rId53" w:tgtFrame="_top" w:history="1">
              <w:r w:rsidRPr="000620BA">
                <w:rPr>
                  <w:rFonts w:ascii="Times New Roman" w:eastAsia="Times New Roman" w:hAnsi="Times New Roman" w:cs="Times New Roman"/>
                  <w:color w:val="005EA5"/>
                  <w:sz w:val="24"/>
                  <w:szCs w:val="24"/>
                  <w:u w:val="single"/>
                  <w:lang w:eastAsia="en-GB"/>
                </w:rPr>
                <w:t>depression in adults with a chronic physical health problem: recognition and management</w:t>
              </w:r>
            </w:hyperlink>
            <w:r w:rsidRPr="000620BA">
              <w:rPr>
                <w:rFonts w:ascii="Times New Roman" w:eastAsia="Times New Roman" w:hAnsi="Times New Roman" w:cs="Times New Roman"/>
                <w:sz w:val="24"/>
                <w:szCs w:val="24"/>
                <w:lang w:eastAsia="en-GB"/>
              </w:rPr>
              <w:t xml:space="preserve"> [NICE clinical guideline 91]).</w:t>
            </w:r>
          </w:p>
        </w:tc>
      </w:tr>
    </w:tbl>
    <w:p w14:paraId="1660C7AC"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1.3 Step 1: recognition, assessment and initial management</w:t>
      </w:r>
    </w:p>
    <w:p w14:paraId="19D8D0F4"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1.3.1 Case identification and recognition</w:t>
      </w:r>
    </w:p>
    <w:p w14:paraId="2DD4CE5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1.3.1.1 Be alert to possible depression (particularly in people with a past history of depression or a chronic physical health problem with associated functional impairment) and consider asking people who may have depression two questions, specifically:</w:t>
      </w:r>
    </w:p>
    <w:p w14:paraId="57FCFE87" w14:textId="77777777" w:rsidR="000620BA" w:rsidRPr="000620BA" w:rsidRDefault="000620BA" w:rsidP="000620BA">
      <w:pPr>
        <w:numPr>
          <w:ilvl w:val="0"/>
          <w:numId w:val="1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During the last month, have you often been bothered by feeling down, depressed or hopeless?</w:t>
      </w:r>
    </w:p>
    <w:p w14:paraId="1FBD64DA" w14:textId="77777777" w:rsidR="000620BA" w:rsidRPr="000620BA" w:rsidRDefault="000620BA" w:rsidP="000620BA">
      <w:pPr>
        <w:numPr>
          <w:ilvl w:val="0"/>
          <w:numId w:val="1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During the last month, have you often been bothered by having little interest or pleasure in doing things? </w:t>
      </w:r>
    </w:p>
    <w:p w14:paraId="3FD2B093"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1.3.1.2 If a person answers 'yes' to either of the depression identification questions (see recommendation 1.3.1.1) but the practitioner is not competent to perform a mental health assessment, they should refer the person to an appropriate professional. If this professional is not the person's GP, inform the GP of the referral.</w:t>
      </w:r>
    </w:p>
    <w:p w14:paraId="10CCC5C8"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1.3.1.3 If a person answers 'yes' to either of the depression identification questions (see recommendation 1.3.1.1), a practitioner who is competent to perform a mental health assessment should review the person's mental state and associated functional, interpersonal and social difficulties. </w:t>
      </w:r>
    </w:p>
    <w:p w14:paraId="1ACC3CFC"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1.3.1.4 When assessing a person with suspected depression, consider using a validated measure (for example, for symptoms, functions and/or disability) to inform and evaluate treatment.</w:t>
      </w:r>
    </w:p>
    <w:p w14:paraId="284C5349" w14:textId="77777777" w:rsidR="000620BA" w:rsidRPr="000620BA" w:rsidRDefault="000620BA" w:rsidP="000620BA">
      <w:pPr>
        <w:shd w:val="clear" w:color="auto" w:fill="FAFAFB"/>
        <w:spacing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1.3.1.5 For people with significant language or communication difficulties, for example people with sensory impairments or a learning disability, consider using the Distress Thermometer</w:t>
      </w:r>
      <w:r w:rsidRPr="000620BA">
        <w:rPr>
          <w:rFonts w:ascii="Times New Roman" w:eastAsia="Times New Roman" w:hAnsi="Times New Roman" w:cs="Times New Roman"/>
          <w:sz w:val="9"/>
          <w:szCs w:val="9"/>
          <w:vertAlign w:val="superscript"/>
          <w:lang w:eastAsia="en-GB"/>
        </w:rPr>
        <w:t>[</w:t>
      </w:r>
      <w:bookmarkStart w:id="5" w:name="footnote_9"/>
      <w:r w:rsidRPr="000620BA">
        <w:rPr>
          <w:rFonts w:ascii="Times New Roman" w:eastAsia="Times New Roman" w:hAnsi="Times New Roman" w:cs="Times New Roman"/>
          <w:sz w:val="9"/>
          <w:szCs w:val="9"/>
          <w:vertAlign w:val="superscript"/>
          <w:lang w:eastAsia="en-GB"/>
        </w:rPr>
        <w:fldChar w:fldCharType="begin"/>
      </w:r>
      <w:r w:rsidRPr="000620BA">
        <w:rPr>
          <w:rFonts w:ascii="Times New Roman" w:eastAsia="Times New Roman" w:hAnsi="Times New Roman" w:cs="Times New Roman"/>
          <w:sz w:val="9"/>
          <w:szCs w:val="9"/>
          <w:vertAlign w:val="superscript"/>
          <w:lang w:eastAsia="en-GB"/>
        </w:rPr>
        <w:instrText xml:space="preserve"> HYPERLINK "https://www.nice.org.uk/guidance/cg90/chapter/1-Guidance" \l "ftn.footnote_9" </w:instrText>
      </w:r>
      <w:r w:rsidRPr="000620BA">
        <w:rPr>
          <w:rFonts w:ascii="Times New Roman" w:eastAsia="Times New Roman" w:hAnsi="Times New Roman" w:cs="Times New Roman"/>
          <w:sz w:val="9"/>
          <w:szCs w:val="9"/>
          <w:vertAlign w:val="superscript"/>
          <w:lang w:eastAsia="en-GB"/>
        </w:rPr>
        <w:fldChar w:fldCharType="separate"/>
      </w:r>
      <w:r w:rsidRPr="000620BA">
        <w:rPr>
          <w:rFonts w:ascii="Times New Roman" w:eastAsia="Times New Roman" w:hAnsi="Times New Roman" w:cs="Times New Roman"/>
          <w:color w:val="005EA5"/>
          <w:sz w:val="9"/>
          <w:szCs w:val="9"/>
          <w:u w:val="single"/>
          <w:vertAlign w:val="superscript"/>
          <w:lang w:eastAsia="en-GB"/>
        </w:rPr>
        <w:t>7</w:t>
      </w:r>
      <w:r w:rsidRPr="000620BA">
        <w:rPr>
          <w:rFonts w:ascii="Times New Roman" w:eastAsia="Times New Roman" w:hAnsi="Times New Roman" w:cs="Times New Roman"/>
          <w:sz w:val="9"/>
          <w:szCs w:val="9"/>
          <w:vertAlign w:val="superscript"/>
          <w:lang w:eastAsia="en-GB"/>
        </w:rPr>
        <w:fldChar w:fldCharType="end"/>
      </w:r>
      <w:bookmarkEnd w:id="5"/>
      <w:r w:rsidRPr="000620BA">
        <w:rPr>
          <w:rFonts w:ascii="Times New Roman" w:eastAsia="Times New Roman" w:hAnsi="Times New Roman" w:cs="Times New Roman"/>
          <w:sz w:val="9"/>
          <w:szCs w:val="9"/>
          <w:vertAlign w:val="superscript"/>
          <w:lang w:eastAsia="en-GB"/>
        </w:rPr>
        <w:t>]</w:t>
      </w:r>
      <w:r w:rsidRPr="000620BA">
        <w:rPr>
          <w:rFonts w:ascii="Times New Roman" w:eastAsia="Times New Roman" w:hAnsi="Times New Roman" w:cs="Times New Roman"/>
          <w:sz w:val="24"/>
          <w:szCs w:val="24"/>
          <w:lang w:eastAsia="en-GB"/>
        </w:rPr>
        <w:t xml:space="preserve"> and/or asking a family member or carer about the person's symptoms to identify possible depression. If a significant level of distress is identified, investigate further.</w:t>
      </w:r>
    </w:p>
    <w:p w14:paraId="1323D2CA"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1.3.2 Risk assessment and monitoring</w:t>
      </w:r>
    </w:p>
    <w:p w14:paraId="605A5CDB"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1.3.2.1 If a person with depression presents considerable immediate risk to themselves or others, refer them urgently to specialist mental health services. </w:t>
      </w:r>
    </w:p>
    <w:p w14:paraId="05A936B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1.3.2.2 Advise people with depression of the potential for increased agitation, anxiety and suicidal ideation in the initial stages of treatment; actively seek out these symptoms and: </w:t>
      </w:r>
    </w:p>
    <w:p w14:paraId="47A4FFAB" w14:textId="77777777" w:rsidR="000620BA" w:rsidRPr="000620BA" w:rsidRDefault="000620BA" w:rsidP="000620BA">
      <w:pPr>
        <w:numPr>
          <w:ilvl w:val="0"/>
          <w:numId w:val="1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ensure that the person knows how to seek help promptly </w:t>
      </w:r>
    </w:p>
    <w:p w14:paraId="1FF12042" w14:textId="77777777" w:rsidR="000620BA" w:rsidRPr="000620BA" w:rsidRDefault="000620BA" w:rsidP="000620BA">
      <w:pPr>
        <w:numPr>
          <w:ilvl w:val="0"/>
          <w:numId w:val="1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review the person's treatment if they develop marked and/or prolonged agitation.</w:t>
      </w:r>
    </w:p>
    <w:p w14:paraId="006F555A"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1.3.2.3 Advise a person with depression and their family or carer to be vigilant for mood changes, negativity and hopelessness, and suicidal ideation, and to contact their practitioner if concerned. This is particularly important during high-risk periods, such as starting or changing treatment and at times of increased personal stress. </w:t>
      </w:r>
    </w:p>
    <w:p w14:paraId="4A2A1B36"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1.3.2.4 If a person with depression is assessed to be at risk of suicide: </w:t>
      </w:r>
    </w:p>
    <w:p w14:paraId="4C62C554" w14:textId="77777777" w:rsidR="000620BA" w:rsidRPr="000620BA" w:rsidRDefault="000620BA" w:rsidP="000620BA">
      <w:pPr>
        <w:numPr>
          <w:ilvl w:val="0"/>
          <w:numId w:val="2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take into account toxicity in overdose if an antidepressant is prescribed or the person is taking other medication; if necessary, limit the amount of drug(s) available </w:t>
      </w:r>
    </w:p>
    <w:p w14:paraId="0438FD3D" w14:textId="77777777" w:rsidR="000620BA" w:rsidRPr="000620BA" w:rsidRDefault="000620BA" w:rsidP="000620BA">
      <w:pPr>
        <w:numPr>
          <w:ilvl w:val="0"/>
          <w:numId w:val="2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consider increasing the level of support, such as more frequent direct or telephone contacts</w:t>
      </w:r>
    </w:p>
    <w:p w14:paraId="1957B8D9" w14:textId="77777777" w:rsidR="000620BA" w:rsidRPr="000620BA" w:rsidRDefault="000620BA" w:rsidP="000620BA">
      <w:pPr>
        <w:numPr>
          <w:ilvl w:val="0"/>
          <w:numId w:val="20"/>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consider referral to specialist mental health services.</w:t>
      </w:r>
    </w:p>
    <w:p w14:paraId="555B0C56"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1.4 Step 2: recognised depression – persistent subthreshold depressive symptoms or mild to moderate depression</w:t>
      </w:r>
    </w:p>
    <w:p w14:paraId="20F51F3A"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1.4.1 General measures</w:t>
      </w:r>
    </w:p>
    <w:p w14:paraId="76BBC1B1"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Depression with anxiety</w:t>
      </w:r>
      <w:r w:rsidRPr="000620BA">
        <w:rPr>
          <w:rFonts w:ascii="Times New Roman" w:eastAsia="Times New Roman" w:hAnsi="Times New Roman" w:cs="Times New Roman"/>
          <w:sz w:val="24"/>
          <w:szCs w:val="24"/>
          <w:lang w:eastAsia="en-GB"/>
        </w:rPr>
        <w:t xml:space="preserve"> </w:t>
      </w:r>
    </w:p>
    <w:p w14:paraId="1C02AA66"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1.4.1.1 When depression is accompanied by symptoms of anxiety, the first priority should usually be to treat the depression. When the person has an anxiety disorder and comorbid depression or depressive symptoms, consult the NICE guideline for the relevant anxiety disorder (see </w:t>
      </w:r>
      <w:hyperlink r:id="rId54" w:tgtFrame="_top" w:history="1">
        <w:r w:rsidRPr="000620BA">
          <w:rPr>
            <w:rFonts w:ascii="Times New Roman" w:eastAsia="Times New Roman" w:hAnsi="Times New Roman" w:cs="Times New Roman"/>
            <w:color w:val="005EA5"/>
            <w:sz w:val="24"/>
            <w:szCs w:val="24"/>
            <w:u w:val="single"/>
            <w:lang w:eastAsia="en-GB"/>
          </w:rPr>
          <w:t>find guidance</w:t>
        </w:r>
      </w:hyperlink>
      <w:r w:rsidRPr="000620BA">
        <w:rPr>
          <w:rFonts w:ascii="Times New Roman" w:eastAsia="Times New Roman" w:hAnsi="Times New Roman" w:cs="Times New Roman"/>
          <w:sz w:val="24"/>
          <w:szCs w:val="24"/>
          <w:lang w:eastAsia="en-GB"/>
        </w:rPr>
        <w:t xml:space="preserve">) and consider treating the anxiety disorder first (since effective treatment of the anxiety disorder will often improve the depression or the depressive symptoms). </w:t>
      </w:r>
    </w:p>
    <w:p w14:paraId="2D4FD1B7"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Sleep hygiene</w:t>
      </w:r>
      <w:r w:rsidRPr="000620BA">
        <w:rPr>
          <w:rFonts w:ascii="Times New Roman" w:eastAsia="Times New Roman" w:hAnsi="Times New Roman" w:cs="Times New Roman"/>
          <w:sz w:val="24"/>
          <w:szCs w:val="24"/>
          <w:lang w:eastAsia="en-GB"/>
        </w:rPr>
        <w:t xml:space="preserve"> </w:t>
      </w:r>
    </w:p>
    <w:p w14:paraId="6A2D17F8"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1.4.1.2 Offer people with depression advice on sleep hygiene if needed, including:</w:t>
      </w:r>
    </w:p>
    <w:p w14:paraId="5EFD71AA" w14:textId="77777777" w:rsidR="000620BA" w:rsidRPr="000620BA" w:rsidRDefault="000620BA" w:rsidP="000620BA">
      <w:pPr>
        <w:numPr>
          <w:ilvl w:val="0"/>
          <w:numId w:val="2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establishing regular sleep and wake times </w:t>
      </w:r>
    </w:p>
    <w:p w14:paraId="3BFE682A" w14:textId="77777777" w:rsidR="000620BA" w:rsidRPr="000620BA" w:rsidRDefault="000620BA" w:rsidP="000620BA">
      <w:pPr>
        <w:numPr>
          <w:ilvl w:val="0"/>
          <w:numId w:val="2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avoiding excess eating, smoking or drinking alcohol before sleep</w:t>
      </w:r>
    </w:p>
    <w:p w14:paraId="29EEF232" w14:textId="77777777" w:rsidR="000620BA" w:rsidRPr="000620BA" w:rsidRDefault="000620BA" w:rsidP="000620BA">
      <w:pPr>
        <w:numPr>
          <w:ilvl w:val="0"/>
          <w:numId w:val="2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creating a proper environment for sleep</w:t>
      </w:r>
    </w:p>
    <w:p w14:paraId="4ECE20F6" w14:textId="77777777" w:rsidR="000620BA" w:rsidRPr="000620BA" w:rsidRDefault="000620BA" w:rsidP="000620BA">
      <w:pPr>
        <w:numPr>
          <w:ilvl w:val="0"/>
          <w:numId w:val="2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taking regular physical exercise.</w:t>
      </w:r>
    </w:p>
    <w:p w14:paraId="54D34B11" w14:textId="77777777" w:rsidR="000620BA" w:rsidRPr="000620BA" w:rsidRDefault="000620BA" w:rsidP="000620BA">
      <w:pPr>
        <w:shd w:val="clear" w:color="auto" w:fill="FAFAFB"/>
        <w:spacing w:after="0" w:line="390" w:lineRule="atLeast"/>
        <w:outlineLvl w:val="4"/>
        <w:rPr>
          <w:rFonts w:ascii="&amp;quot" w:eastAsia="Times New Roman" w:hAnsi="&amp;quot" w:cs="Times New Roman"/>
          <w:b/>
          <w:bCs/>
          <w:color w:val="0E0E0E"/>
          <w:sz w:val="24"/>
          <w:szCs w:val="24"/>
          <w:lang w:eastAsia="en-GB"/>
        </w:rPr>
      </w:pPr>
      <w:r w:rsidRPr="000620BA">
        <w:rPr>
          <w:rFonts w:ascii="&amp;quot" w:eastAsia="Times New Roman" w:hAnsi="&amp;quot" w:cs="Times New Roman"/>
          <w:b/>
          <w:bCs/>
          <w:color w:val="0E0E0E"/>
          <w:sz w:val="24"/>
          <w:szCs w:val="24"/>
          <w:lang w:eastAsia="en-GB"/>
        </w:rPr>
        <w:t xml:space="preserve">Active monitoring </w:t>
      </w:r>
    </w:p>
    <w:p w14:paraId="48F3B2E0"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1.4.1.3 For people who, in the judgement of the practitioner, may recover with no formal intervention, or people with mild depression who do not want an intervention, or people with subthreshold depressive symptoms who request an intervention:</w:t>
      </w:r>
    </w:p>
    <w:p w14:paraId="48222433" w14:textId="77777777" w:rsidR="000620BA" w:rsidRPr="000620BA" w:rsidRDefault="000620BA" w:rsidP="000620BA">
      <w:pPr>
        <w:numPr>
          <w:ilvl w:val="0"/>
          <w:numId w:val="2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discuss the presenting problem(s) and any concerns that the person may have about them</w:t>
      </w:r>
    </w:p>
    <w:p w14:paraId="60D396C9" w14:textId="77777777" w:rsidR="000620BA" w:rsidRPr="000620BA" w:rsidRDefault="000620BA" w:rsidP="000620BA">
      <w:pPr>
        <w:numPr>
          <w:ilvl w:val="0"/>
          <w:numId w:val="2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provide information about the nature and course of depression</w:t>
      </w:r>
    </w:p>
    <w:p w14:paraId="304C8A31" w14:textId="77777777" w:rsidR="000620BA" w:rsidRPr="000620BA" w:rsidRDefault="000620BA" w:rsidP="000620BA">
      <w:pPr>
        <w:numPr>
          <w:ilvl w:val="0"/>
          <w:numId w:val="2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arrange a further assessment, normally within 2 weeks</w:t>
      </w:r>
    </w:p>
    <w:p w14:paraId="035E463B" w14:textId="77777777" w:rsidR="000620BA" w:rsidRPr="000620BA" w:rsidRDefault="000620BA" w:rsidP="000620BA">
      <w:pPr>
        <w:numPr>
          <w:ilvl w:val="0"/>
          <w:numId w:val="22"/>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make contact if the person does not attend follow-up appointments. </w:t>
      </w:r>
    </w:p>
    <w:p w14:paraId="52B90366"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1.4.2 Low-intensity psychosocial interventions</w:t>
      </w:r>
    </w:p>
    <w:p w14:paraId="1EC44237"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1.4.2.1 For people with persistent subthreshold depressive symptoms or mild to moderate depression, consider offering one or more of the following interventions, guided by the person's preference: </w:t>
      </w:r>
    </w:p>
    <w:p w14:paraId="6A2CE981" w14:textId="77777777" w:rsidR="000620BA" w:rsidRPr="000620BA" w:rsidRDefault="000620BA" w:rsidP="000620BA">
      <w:pPr>
        <w:numPr>
          <w:ilvl w:val="0"/>
          <w:numId w:val="2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individual guided self-help based on the principles of cognitive behavioural therapy (CBT)</w:t>
      </w:r>
    </w:p>
    <w:p w14:paraId="5806FC89" w14:textId="77777777" w:rsidR="000620BA" w:rsidRPr="000620BA" w:rsidRDefault="000620BA" w:rsidP="000620BA">
      <w:pPr>
        <w:numPr>
          <w:ilvl w:val="0"/>
          <w:numId w:val="2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computerised cognitive behavioural therapy (CCBT)</w:t>
      </w:r>
      <w:r w:rsidRPr="000620BA">
        <w:rPr>
          <w:rFonts w:ascii="Times New Roman" w:eastAsia="Times New Roman" w:hAnsi="Times New Roman" w:cs="Times New Roman"/>
          <w:sz w:val="15"/>
          <w:szCs w:val="15"/>
          <w:vertAlign w:val="superscript"/>
          <w:lang w:eastAsia="en-GB"/>
        </w:rPr>
        <w:t>[</w:t>
      </w:r>
      <w:bookmarkStart w:id="6" w:name="footnote_10"/>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"ftn.footnote_10"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8</w:t>
      </w:r>
      <w:r w:rsidRPr="000620BA">
        <w:rPr>
          <w:rFonts w:ascii="Times New Roman" w:eastAsia="Times New Roman" w:hAnsi="Times New Roman" w:cs="Times New Roman"/>
          <w:sz w:val="15"/>
          <w:szCs w:val="15"/>
          <w:vertAlign w:val="superscript"/>
          <w:lang w:eastAsia="en-GB"/>
        </w:rPr>
        <w:fldChar w:fldCharType="end"/>
      </w:r>
      <w:bookmarkEnd w:id="6"/>
      <w:r w:rsidRPr="000620BA">
        <w:rPr>
          <w:rFonts w:ascii="Times New Roman" w:eastAsia="Times New Roman" w:hAnsi="Times New Roman" w:cs="Times New Roman"/>
          <w:sz w:val="15"/>
          <w:szCs w:val="15"/>
          <w:vertAlign w:val="superscript"/>
          <w:lang w:eastAsia="en-GB"/>
        </w:rPr>
        <w:t>]</w:t>
      </w:r>
    </w:p>
    <w:p w14:paraId="1F130B95" w14:textId="77777777" w:rsidR="000620BA" w:rsidRPr="000620BA" w:rsidRDefault="000620BA" w:rsidP="000620BA">
      <w:pPr>
        <w:numPr>
          <w:ilvl w:val="0"/>
          <w:numId w:val="2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a structured group physical activity programme. </w:t>
      </w:r>
    </w:p>
    <w:p w14:paraId="38B0179D" w14:textId="77777777" w:rsidR="000620BA" w:rsidRPr="000620BA" w:rsidRDefault="000620BA" w:rsidP="000620BA">
      <w:pPr>
        <w:shd w:val="clear" w:color="auto" w:fill="FAFAFB"/>
        <w:spacing w:after="0" w:line="390" w:lineRule="atLeast"/>
        <w:outlineLvl w:val="4"/>
        <w:rPr>
          <w:rFonts w:ascii="&amp;quot" w:eastAsia="Times New Roman" w:hAnsi="&amp;quot" w:cs="Times New Roman"/>
          <w:b/>
          <w:bCs/>
          <w:color w:val="0E0E0E"/>
          <w:sz w:val="24"/>
          <w:szCs w:val="24"/>
          <w:lang w:eastAsia="en-GB"/>
        </w:rPr>
      </w:pPr>
      <w:r w:rsidRPr="000620BA">
        <w:rPr>
          <w:rFonts w:ascii="&amp;quot" w:eastAsia="Times New Roman" w:hAnsi="&amp;quot" w:cs="Times New Roman"/>
          <w:b/>
          <w:bCs/>
          <w:color w:val="0E0E0E"/>
          <w:sz w:val="24"/>
          <w:szCs w:val="24"/>
          <w:lang w:eastAsia="en-GB"/>
        </w:rPr>
        <w:t>Delivery of low-intensity psychosocial interventions</w:t>
      </w:r>
    </w:p>
    <w:p w14:paraId="5686BC9F"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1.4.2.2 Individual guided self-help programmes based on the principles of CBT (and including behavioural activation and problem-solving techniques) for people with persistent subthreshold depressive symptoms or mild to moderate depression should:</w:t>
      </w:r>
    </w:p>
    <w:p w14:paraId="09FF10C2" w14:textId="77777777" w:rsidR="000620BA" w:rsidRPr="000620BA" w:rsidRDefault="000620BA" w:rsidP="000620BA">
      <w:pPr>
        <w:numPr>
          <w:ilvl w:val="0"/>
          <w:numId w:val="2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include the provision of written materials of an appropriate reading age (or alternative media to support access)</w:t>
      </w:r>
    </w:p>
    <w:p w14:paraId="193292A8" w14:textId="77777777" w:rsidR="000620BA" w:rsidRPr="000620BA" w:rsidRDefault="000620BA" w:rsidP="000620BA">
      <w:pPr>
        <w:numPr>
          <w:ilvl w:val="0"/>
          <w:numId w:val="2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supported by a trained practitioner, who typically facilitates the self</w:t>
      </w:r>
      <w:r w:rsidRPr="000620BA">
        <w:rPr>
          <w:rFonts w:ascii="Times New Roman" w:eastAsia="Times New Roman" w:hAnsi="Times New Roman" w:cs="Times New Roman"/>
          <w:sz w:val="24"/>
          <w:szCs w:val="24"/>
          <w:lang w:eastAsia="en-GB"/>
        </w:rPr>
        <w:noBreakHyphen/>
        <w:t>help programme and reviews progress and outcome</w:t>
      </w:r>
    </w:p>
    <w:p w14:paraId="44310901" w14:textId="77777777" w:rsidR="000620BA" w:rsidRPr="000620BA" w:rsidRDefault="000620BA" w:rsidP="000620BA">
      <w:pPr>
        <w:numPr>
          <w:ilvl w:val="0"/>
          <w:numId w:val="2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consist of up to six to eight sessions (face-to-face and via telephone) normally taking place over 9 to 12 weeks, including follow-up.</w:t>
      </w:r>
    </w:p>
    <w:p w14:paraId="28333A44"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1.4.2.3 CCBT for people with persistent subthreshold depressive symptoms or mild to moderate depression should:</w:t>
      </w:r>
    </w:p>
    <w:p w14:paraId="504F0072" w14:textId="77777777" w:rsidR="000620BA" w:rsidRPr="000620BA" w:rsidRDefault="000620BA" w:rsidP="000620BA">
      <w:pPr>
        <w:numPr>
          <w:ilvl w:val="0"/>
          <w:numId w:val="2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be provided via a stand-alone computer-based or web-based programme </w:t>
      </w:r>
    </w:p>
    <w:p w14:paraId="01D0E2AB" w14:textId="77777777" w:rsidR="000620BA" w:rsidRPr="000620BA" w:rsidRDefault="000620BA" w:rsidP="000620BA">
      <w:pPr>
        <w:numPr>
          <w:ilvl w:val="0"/>
          <w:numId w:val="2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include an explanation of the CBT model, encourage tasks between sessions, and use thought-challenging and active monitoring of behaviour, thought patterns and outcomes </w:t>
      </w:r>
    </w:p>
    <w:p w14:paraId="45947803" w14:textId="77777777" w:rsidR="000620BA" w:rsidRPr="000620BA" w:rsidRDefault="000620BA" w:rsidP="000620BA">
      <w:pPr>
        <w:numPr>
          <w:ilvl w:val="0"/>
          <w:numId w:val="2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supported by a trained practitioner, who typically provides limited facilitation of the programme and reviews progress and outcome</w:t>
      </w:r>
    </w:p>
    <w:p w14:paraId="6BCCE647" w14:textId="77777777" w:rsidR="000620BA" w:rsidRPr="000620BA" w:rsidRDefault="000620BA" w:rsidP="000620BA">
      <w:pPr>
        <w:numPr>
          <w:ilvl w:val="0"/>
          <w:numId w:val="2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typically take place over 9 to 12 weeks, including follow-up.</w:t>
      </w:r>
    </w:p>
    <w:p w14:paraId="2EAB24CF"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1.4.2.4 Physical activity programmes for people with persistent subthreshold depressive symptoms or mild to moderate depression should: </w:t>
      </w:r>
    </w:p>
    <w:p w14:paraId="76AFEC24" w14:textId="77777777" w:rsidR="000620BA" w:rsidRPr="000620BA" w:rsidRDefault="000620BA" w:rsidP="000620BA">
      <w:pPr>
        <w:numPr>
          <w:ilvl w:val="0"/>
          <w:numId w:val="2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delivered in groups with support from a competent practitioner</w:t>
      </w:r>
    </w:p>
    <w:p w14:paraId="56032434" w14:textId="77777777" w:rsidR="000620BA" w:rsidRPr="000620BA" w:rsidRDefault="000620BA" w:rsidP="000620BA">
      <w:pPr>
        <w:numPr>
          <w:ilvl w:val="0"/>
          <w:numId w:val="26"/>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consist typically of three sessions per week of moderate duration (45 minutes to 1 hour) over 10 to 14 weeks (average 12 weeks). </w:t>
      </w:r>
    </w:p>
    <w:p w14:paraId="5190B3EF"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 xml:space="preserve">1.4.3 Group cognitive behavioural therapy </w:t>
      </w:r>
    </w:p>
    <w:p w14:paraId="3753B7E2"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1.4.3.1 Consider group-based CBT for people with persistent subthreshold depressive symptoms or mild to moderate depression who decline low</w:t>
      </w:r>
      <w:r w:rsidRPr="000620BA">
        <w:rPr>
          <w:rFonts w:ascii="Times New Roman" w:eastAsia="Times New Roman" w:hAnsi="Times New Roman" w:cs="Times New Roman"/>
          <w:sz w:val="24"/>
          <w:szCs w:val="24"/>
          <w:lang w:eastAsia="en-GB"/>
        </w:rPr>
        <w:noBreakHyphen/>
        <w:t xml:space="preserve">intensity psychosocial interventions (see </w:t>
      </w:r>
      <w:hyperlink r:id="rId55" w:anchor="low-intensity-psychosocial-interventions" w:tgtFrame="_top" w:history="1">
        <w:r w:rsidRPr="000620BA">
          <w:rPr>
            <w:rFonts w:ascii="Times New Roman" w:eastAsia="Times New Roman" w:hAnsi="Times New Roman" w:cs="Times New Roman"/>
            <w:color w:val="005EA5"/>
            <w:sz w:val="24"/>
            <w:szCs w:val="24"/>
            <w:u w:val="single"/>
            <w:lang w:eastAsia="en-GB"/>
          </w:rPr>
          <w:t>recommendation 1.4.2.1</w:t>
        </w:r>
      </w:hyperlink>
      <w:r w:rsidRPr="000620BA">
        <w:rPr>
          <w:rFonts w:ascii="Times New Roman" w:eastAsia="Times New Roman" w:hAnsi="Times New Roman" w:cs="Times New Roman"/>
          <w:sz w:val="24"/>
          <w:szCs w:val="24"/>
          <w:lang w:eastAsia="en-GB"/>
        </w:rPr>
        <w:t xml:space="preserve">). </w:t>
      </w:r>
    </w:p>
    <w:p w14:paraId="21C22DB3"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1.4.3.2 Group-based CBT for people with persistent subthreshold depressive symptoms or mild to moderate depression should:</w:t>
      </w:r>
    </w:p>
    <w:p w14:paraId="315FE247" w14:textId="77777777" w:rsidR="000620BA" w:rsidRPr="000620BA" w:rsidRDefault="000620BA" w:rsidP="000620BA">
      <w:pPr>
        <w:numPr>
          <w:ilvl w:val="0"/>
          <w:numId w:val="2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based on a structured model such as 'Coping with Depression'</w:t>
      </w:r>
    </w:p>
    <w:p w14:paraId="467884C0" w14:textId="77777777" w:rsidR="000620BA" w:rsidRPr="000620BA" w:rsidRDefault="000620BA" w:rsidP="000620BA">
      <w:pPr>
        <w:numPr>
          <w:ilvl w:val="0"/>
          <w:numId w:val="2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delivered by two trained and competent practitioners</w:t>
      </w:r>
    </w:p>
    <w:p w14:paraId="1889941E" w14:textId="77777777" w:rsidR="000620BA" w:rsidRPr="000620BA" w:rsidRDefault="000620BA" w:rsidP="000620BA">
      <w:pPr>
        <w:numPr>
          <w:ilvl w:val="0"/>
          <w:numId w:val="2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consist of 10 to 12 meetings of eight to ten participants</w:t>
      </w:r>
    </w:p>
    <w:p w14:paraId="7103F89F" w14:textId="77777777" w:rsidR="000620BA" w:rsidRPr="000620BA" w:rsidRDefault="000620BA" w:rsidP="000620BA">
      <w:pPr>
        <w:numPr>
          <w:ilvl w:val="0"/>
          <w:numId w:val="27"/>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normally take place over 12 to 16 weeks, including follow-up.</w:t>
      </w:r>
    </w:p>
    <w:p w14:paraId="4065CEAB"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1.4.4 Drug treatment</w:t>
      </w:r>
    </w:p>
    <w:p w14:paraId="1CB646F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1.4.4.1 Do not use antidepressants routinely to treat persistent subthreshold depressive symptoms or mild depression because the risk–benefit ratio is poor, but consider them for people with: </w:t>
      </w:r>
    </w:p>
    <w:p w14:paraId="17CD7190" w14:textId="77777777" w:rsidR="000620BA" w:rsidRPr="000620BA" w:rsidRDefault="000620BA" w:rsidP="000620BA">
      <w:pPr>
        <w:numPr>
          <w:ilvl w:val="0"/>
          <w:numId w:val="2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a past history of moderate or severe depression </w:t>
      </w:r>
      <w:r w:rsidRPr="000620BA">
        <w:rPr>
          <w:rFonts w:ascii="Times New Roman" w:eastAsia="Times New Roman" w:hAnsi="Times New Roman" w:cs="Times New Roman"/>
          <w:b/>
          <w:bCs/>
          <w:sz w:val="24"/>
          <w:szCs w:val="24"/>
          <w:lang w:eastAsia="en-GB"/>
        </w:rPr>
        <w:t>or</w:t>
      </w:r>
    </w:p>
    <w:p w14:paraId="3F8A5025" w14:textId="77777777" w:rsidR="000620BA" w:rsidRPr="000620BA" w:rsidRDefault="000620BA" w:rsidP="000620BA">
      <w:pPr>
        <w:numPr>
          <w:ilvl w:val="0"/>
          <w:numId w:val="2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initial presentation of subthreshold depressive symptoms that have been present for a long period (typically at least 2 years) </w:t>
      </w:r>
      <w:r w:rsidRPr="000620BA">
        <w:rPr>
          <w:rFonts w:ascii="Times New Roman" w:eastAsia="Times New Roman" w:hAnsi="Times New Roman" w:cs="Times New Roman"/>
          <w:b/>
          <w:bCs/>
          <w:sz w:val="24"/>
          <w:szCs w:val="24"/>
          <w:lang w:eastAsia="en-GB"/>
        </w:rPr>
        <w:t>or</w:t>
      </w:r>
    </w:p>
    <w:p w14:paraId="38316313" w14:textId="77777777" w:rsidR="000620BA" w:rsidRPr="000620BA" w:rsidRDefault="000620BA" w:rsidP="000620BA">
      <w:pPr>
        <w:numPr>
          <w:ilvl w:val="0"/>
          <w:numId w:val="2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subthreshold depressive symptoms or mild depression that persist(s) after other interventions. </w:t>
      </w:r>
    </w:p>
    <w:p w14:paraId="59B29C41"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1.4.4.2 Although there is evidence that St John's wort may be of benefit in mild or moderate depression, practitioners should:</w:t>
      </w:r>
    </w:p>
    <w:p w14:paraId="342146FA" w14:textId="77777777" w:rsidR="000620BA" w:rsidRPr="000620BA" w:rsidRDefault="000620BA" w:rsidP="000620BA">
      <w:pPr>
        <w:numPr>
          <w:ilvl w:val="0"/>
          <w:numId w:val="2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not prescribe or advise its use by people with depression because of uncertainty about appropriate doses, persistence of effect, variation in the nature of preparations and potential serious interactions with other drugs (including oral contraceptives, anticoagulants and anticonvulsants)</w:t>
      </w:r>
    </w:p>
    <w:p w14:paraId="7BACA4BB" w14:textId="77777777" w:rsidR="000620BA" w:rsidRPr="000620BA" w:rsidRDefault="000620BA" w:rsidP="000620BA">
      <w:pPr>
        <w:numPr>
          <w:ilvl w:val="0"/>
          <w:numId w:val="29"/>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advise people with depression of the different potencies of the preparations available and of the potential serious interactions of St John's wort with other drugs.</w:t>
      </w:r>
    </w:p>
    <w:p w14:paraId="293897D1"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1.5 Step 3: persistent subthreshold depressive symptoms or mild to moderate depression with inadequate response to initial interventions, and moderate and severe depression</w:t>
      </w:r>
    </w:p>
    <w:p w14:paraId="7B24E664"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 xml:space="preserve">1.5.1 Treatment options </w:t>
      </w:r>
    </w:p>
    <w:p w14:paraId="51A796BE"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1.5.1.1 For people with persistent subthreshold depressive symptoms or mild to moderate depression who have not benefited from a low-intensity psychosocial intervention, discuss the relative merits of different interventions with the person and provide:</w:t>
      </w:r>
    </w:p>
    <w:p w14:paraId="254EE026" w14:textId="77777777" w:rsidR="000620BA" w:rsidRPr="000620BA" w:rsidRDefault="000620BA" w:rsidP="000620BA">
      <w:pPr>
        <w:numPr>
          <w:ilvl w:val="0"/>
          <w:numId w:val="3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an antidepressant (normally a selective serotonin reuptake inhibitor [SSRI]) </w:t>
      </w:r>
      <w:r w:rsidRPr="000620BA">
        <w:rPr>
          <w:rFonts w:ascii="Times New Roman" w:eastAsia="Times New Roman" w:hAnsi="Times New Roman" w:cs="Times New Roman"/>
          <w:b/>
          <w:bCs/>
          <w:sz w:val="24"/>
          <w:szCs w:val="24"/>
          <w:lang w:eastAsia="en-GB"/>
        </w:rPr>
        <w:t>or</w:t>
      </w:r>
    </w:p>
    <w:p w14:paraId="5DF9E593" w14:textId="77777777" w:rsidR="000620BA" w:rsidRPr="000620BA" w:rsidRDefault="000620BA" w:rsidP="000620BA">
      <w:pPr>
        <w:numPr>
          <w:ilvl w:val="0"/>
          <w:numId w:val="3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 high-intensity psychological intervention, normally one of the following options:</w:t>
      </w:r>
    </w:p>
    <w:p w14:paraId="56E91516" w14:textId="77777777" w:rsidR="000620BA" w:rsidRPr="000620BA" w:rsidRDefault="000620BA" w:rsidP="000620BA">
      <w:pPr>
        <w:numPr>
          <w:ilvl w:val="1"/>
          <w:numId w:val="30"/>
        </w:numPr>
        <w:shd w:val="clear" w:color="auto" w:fill="FAFAFB"/>
        <w:spacing w:after="180" w:line="360" w:lineRule="atLeast"/>
        <w:ind w:left="270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CBT</w:t>
      </w:r>
    </w:p>
    <w:p w14:paraId="46DAE148" w14:textId="77777777" w:rsidR="000620BA" w:rsidRPr="000620BA" w:rsidRDefault="000620BA" w:rsidP="000620BA">
      <w:pPr>
        <w:numPr>
          <w:ilvl w:val="1"/>
          <w:numId w:val="30"/>
        </w:numPr>
        <w:shd w:val="clear" w:color="auto" w:fill="FAFAFB"/>
        <w:spacing w:after="180" w:line="360" w:lineRule="atLeast"/>
        <w:ind w:left="270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interpersonal therapy (IPT) </w:t>
      </w:r>
    </w:p>
    <w:p w14:paraId="56015D66" w14:textId="77777777" w:rsidR="000620BA" w:rsidRPr="000620BA" w:rsidRDefault="000620BA" w:rsidP="000620BA">
      <w:pPr>
        <w:numPr>
          <w:ilvl w:val="1"/>
          <w:numId w:val="30"/>
        </w:numPr>
        <w:shd w:val="clear" w:color="auto" w:fill="FAFAFB"/>
        <w:spacing w:after="180" w:line="360" w:lineRule="atLeast"/>
        <w:ind w:left="270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behavioural activation (but note that the evidence is less robust than for CBT or IPT) </w:t>
      </w:r>
    </w:p>
    <w:p w14:paraId="0D68EE85" w14:textId="77777777" w:rsidR="000620BA" w:rsidRPr="000620BA" w:rsidRDefault="000620BA" w:rsidP="000620BA">
      <w:pPr>
        <w:numPr>
          <w:ilvl w:val="1"/>
          <w:numId w:val="30"/>
        </w:numPr>
        <w:shd w:val="clear" w:color="auto" w:fill="FAFAFB"/>
        <w:spacing w:after="180" w:line="360" w:lineRule="atLeast"/>
        <w:ind w:left="270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behavioural </w:t>
      </w:r>
      <w:proofErr w:type="gramStart"/>
      <w:r w:rsidRPr="000620BA">
        <w:rPr>
          <w:rFonts w:ascii="Times New Roman" w:eastAsia="Times New Roman" w:hAnsi="Times New Roman" w:cs="Times New Roman"/>
          <w:sz w:val="24"/>
          <w:szCs w:val="24"/>
          <w:lang w:eastAsia="en-GB"/>
        </w:rPr>
        <w:t>couples</w:t>
      </w:r>
      <w:proofErr w:type="gramEnd"/>
      <w:r w:rsidRPr="000620BA">
        <w:rPr>
          <w:rFonts w:ascii="Times New Roman" w:eastAsia="Times New Roman" w:hAnsi="Times New Roman" w:cs="Times New Roman"/>
          <w:sz w:val="24"/>
          <w:szCs w:val="24"/>
          <w:lang w:eastAsia="en-GB"/>
        </w:rPr>
        <w:t xml:space="preserve"> therapy for people who have a regular partner and where the relationship may contribute to the development or maintenance of depression, or where involving the partner is considered to be of potential therapeutic benefit.</w:t>
      </w:r>
    </w:p>
    <w:p w14:paraId="0D931D57"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1.5.1.2 For people with moderate or severe depression, provide a combination of antidepressant medication and a high-intensity psychological intervention (CBT or IPT). </w:t>
      </w:r>
    </w:p>
    <w:p w14:paraId="5FD94ED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1.5.1.3 The choice of intervention should be influenced by the: </w:t>
      </w:r>
    </w:p>
    <w:p w14:paraId="2EB2B62C" w14:textId="77777777" w:rsidR="000620BA" w:rsidRPr="000620BA" w:rsidRDefault="000620BA" w:rsidP="000620BA">
      <w:pPr>
        <w:numPr>
          <w:ilvl w:val="0"/>
          <w:numId w:val="3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duration of the episode of depression and the trajectory of symptoms</w:t>
      </w:r>
    </w:p>
    <w:p w14:paraId="19037993" w14:textId="77777777" w:rsidR="000620BA" w:rsidRPr="000620BA" w:rsidRDefault="000620BA" w:rsidP="000620BA">
      <w:pPr>
        <w:numPr>
          <w:ilvl w:val="0"/>
          <w:numId w:val="3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previous course of depression and response to treatment</w:t>
      </w:r>
    </w:p>
    <w:p w14:paraId="355BA9BC" w14:textId="77777777" w:rsidR="000620BA" w:rsidRPr="000620BA" w:rsidRDefault="000620BA" w:rsidP="000620BA">
      <w:pPr>
        <w:numPr>
          <w:ilvl w:val="0"/>
          <w:numId w:val="3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likelihood of adherence to treatment and any potential adverse effects</w:t>
      </w:r>
    </w:p>
    <w:p w14:paraId="188B6704" w14:textId="77777777" w:rsidR="000620BA" w:rsidRPr="000620BA" w:rsidRDefault="000620BA" w:rsidP="000620BA">
      <w:pPr>
        <w:numPr>
          <w:ilvl w:val="0"/>
          <w:numId w:val="3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person's treatment preference and priorities.</w:t>
      </w:r>
    </w:p>
    <w:p w14:paraId="36FBD680"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1.5.1.4 For people with depression who decline an antidepressant, CBT, IPT, behavioural activation and behavioural </w:t>
      </w:r>
      <w:proofErr w:type="gramStart"/>
      <w:r w:rsidRPr="000620BA">
        <w:rPr>
          <w:rFonts w:ascii="Times New Roman" w:eastAsia="Times New Roman" w:hAnsi="Times New Roman" w:cs="Times New Roman"/>
          <w:sz w:val="24"/>
          <w:szCs w:val="24"/>
          <w:lang w:eastAsia="en-GB"/>
        </w:rPr>
        <w:t>couples</w:t>
      </w:r>
      <w:proofErr w:type="gramEnd"/>
      <w:r w:rsidRPr="000620BA">
        <w:rPr>
          <w:rFonts w:ascii="Times New Roman" w:eastAsia="Times New Roman" w:hAnsi="Times New Roman" w:cs="Times New Roman"/>
          <w:sz w:val="24"/>
          <w:szCs w:val="24"/>
          <w:lang w:eastAsia="en-GB"/>
        </w:rPr>
        <w:t xml:space="preserve"> therapy, consider:</w:t>
      </w:r>
    </w:p>
    <w:p w14:paraId="7660C25D" w14:textId="77777777" w:rsidR="000620BA" w:rsidRPr="000620BA" w:rsidRDefault="000620BA" w:rsidP="000620BA">
      <w:pPr>
        <w:numPr>
          <w:ilvl w:val="0"/>
          <w:numId w:val="3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counselling for people with persistent subthreshold depressive symptoms or mild to moderate depression </w:t>
      </w:r>
    </w:p>
    <w:p w14:paraId="790D7021" w14:textId="77777777" w:rsidR="000620BA" w:rsidRPr="000620BA" w:rsidRDefault="000620BA" w:rsidP="000620BA">
      <w:pPr>
        <w:numPr>
          <w:ilvl w:val="0"/>
          <w:numId w:val="32"/>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short-term psychodynamic psychotherapy for people with mild to moderate depression.</w:t>
      </w:r>
      <w:r w:rsidRPr="000620BA">
        <w:rPr>
          <w:rFonts w:ascii="Times New Roman" w:eastAsia="Times New Roman" w:hAnsi="Times New Roman" w:cs="Times New Roman"/>
          <w:sz w:val="24"/>
          <w:szCs w:val="24"/>
          <w:lang w:eastAsia="en-GB"/>
        </w:rPr>
        <w:br/>
      </w:r>
      <w:r w:rsidRPr="000620BA">
        <w:rPr>
          <w:rFonts w:ascii="Times New Roman" w:eastAsia="Times New Roman" w:hAnsi="Times New Roman" w:cs="Times New Roman"/>
          <w:sz w:val="24"/>
          <w:szCs w:val="24"/>
          <w:lang w:eastAsia="en-GB"/>
        </w:rPr>
        <w:br/>
        <w:t xml:space="preserve">Discuss with the person the uncertainty of the effectiveness of counselling and psychodynamic psychotherapy in treating depression. </w:t>
      </w:r>
    </w:p>
    <w:p w14:paraId="1393960E"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1.5.2 Antidepressant drugs</w:t>
      </w:r>
    </w:p>
    <w:p w14:paraId="1FF05880"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Choice of antidepressant</w:t>
      </w:r>
      <w:r w:rsidRPr="000620BA">
        <w:rPr>
          <w:rFonts w:ascii="Times New Roman" w:eastAsia="Times New Roman" w:hAnsi="Times New Roman" w:cs="Times New Roman"/>
          <w:sz w:val="24"/>
          <w:szCs w:val="24"/>
          <w:lang w:eastAsia="en-GB"/>
        </w:rPr>
        <w:t xml:space="preserve"> </w:t>
      </w:r>
      <w:r w:rsidRPr="000620BA">
        <w:rPr>
          <w:rFonts w:ascii="Times New Roman" w:eastAsia="Times New Roman" w:hAnsi="Times New Roman" w:cs="Times New Roman"/>
          <w:sz w:val="15"/>
          <w:szCs w:val="15"/>
          <w:vertAlign w:val="superscript"/>
          <w:lang w:eastAsia="en-GB"/>
        </w:rPr>
        <w:t>[</w:t>
      </w:r>
      <w:bookmarkStart w:id="7" w:name="footnote_11"/>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"ftn.footnote_11"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9</w:t>
      </w:r>
      <w:r w:rsidRPr="000620BA">
        <w:rPr>
          <w:rFonts w:ascii="Times New Roman" w:eastAsia="Times New Roman" w:hAnsi="Times New Roman" w:cs="Times New Roman"/>
          <w:sz w:val="15"/>
          <w:szCs w:val="15"/>
          <w:vertAlign w:val="superscript"/>
          <w:lang w:eastAsia="en-GB"/>
        </w:rPr>
        <w:fldChar w:fldCharType="end"/>
      </w:r>
      <w:bookmarkEnd w:id="7"/>
      <w:r w:rsidRPr="000620BA">
        <w:rPr>
          <w:rFonts w:ascii="Times New Roman" w:eastAsia="Times New Roman" w:hAnsi="Times New Roman" w:cs="Times New Roman"/>
          <w:sz w:val="15"/>
          <w:szCs w:val="15"/>
          <w:vertAlign w:val="superscript"/>
          <w:lang w:eastAsia="en-GB"/>
        </w:rPr>
        <w:t>]</w:t>
      </w:r>
      <w:r w:rsidRPr="000620BA">
        <w:rPr>
          <w:rFonts w:ascii="Times New Roman" w:eastAsia="Times New Roman" w:hAnsi="Times New Roman" w:cs="Times New Roman"/>
          <w:sz w:val="24"/>
          <w:szCs w:val="24"/>
          <w:lang w:eastAsia="en-GB"/>
        </w:rPr>
        <w:t xml:space="preserve"> </w:t>
      </w:r>
    </w:p>
    <w:p w14:paraId="627FEFEE"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1.5.2.1 Discuss antidepressant treatment options with the person with depression, covering:</w:t>
      </w:r>
    </w:p>
    <w:p w14:paraId="61245799" w14:textId="77777777" w:rsidR="000620BA" w:rsidRPr="000620BA" w:rsidRDefault="000620BA" w:rsidP="000620BA">
      <w:pPr>
        <w:numPr>
          <w:ilvl w:val="0"/>
          <w:numId w:val="3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 choice of antidepressant, including any anticipated adverse events, for example side effects and discontinuation symptoms (see </w:t>
      </w:r>
      <w:hyperlink r:id="rId56" w:anchor="stopping-or-reducing-antidepressants" w:tgtFrame="_top" w:history="1">
        <w:r w:rsidRPr="000620BA">
          <w:rPr>
            <w:rFonts w:ascii="Times New Roman" w:eastAsia="Times New Roman" w:hAnsi="Times New Roman" w:cs="Times New Roman"/>
            <w:color w:val="005EA5"/>
            <w:sz w:val="24"/>
            <w:szCs w:val="24"/>
            <w:u w:val="single"/>
            <w:lang w:eastAsia="en-GB"/>
          </w:rPr>
          <w:t>recommendation 1.9.2.1</w:t>
        </w:r>
      </w:hyperlink>
      <w:r w:rsidRPr="000620BA">
        <w:rPr>
          <w:rFonts w:ascii="Times New Roman" w:eastAsia="Times New Roman" w:hAnsi="Times New Roman" w:cs="Times New Roman"/>
          <w:sz w:val="24"/>
          <w:szCs w:val="24"/>
          <w:lang w:eastAsia="en-GB"/>
        </w:rPr>
        <w:t>), and potential interactions with concomitant medication or physical health problems</w:t>
      </w:r>
      <w:r w:rsidRPr="000620BA">
        <w:rPr>
          <w:rFonts w:ascii="Times New Roman" w:eastAsia="Times New Roman" w:hAnsi="Times New Roman" w:cs="Times New Roman"/>
          <w:sz w:val="15"/>
          <w:szCs w:val="15"/>
          <w:vertAlign w:val="superscript"/>
          <w:lang w:eastAsia="en-GB"/>
        </w:rPr>
        <w:t>[</w:t>
      </w:r>
      <w:bookmarkStart w:id="8" w:name="footnote_12"/>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"ftn.footnote_12"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10</w:t>
      </w:r>
      <w:r w:rsidRPr="000620BA">
        <w:rPr>
          <w:rFonts w:ascii="Times New Roman" w:eastAsia="Times New Roman" w:hAnsi="Times New Roman" w:cs="Times New Roman"/>
          <w:sz w:val="15"/>
          <w:szCs w:val="15"/>
          <w:vertAlign w:val="superscript"/>
          <w:lang w:eastAsia="en-GB"/>
        </w:rPr>
        <w:fldChar w:fldCharType="end"/>
      </w:r>
      <w:bookmarkEnd w:id="8"/>
      <w:r w:rsidRPr="000620BA">
        <w:rPr>
          <w:rFonts w:ascii="Times New Roman" w:eastAsia="Times New Roman" w:hAnsi="Times New Roman" w:cs="Times New Roman"/>
          <w:sz w:val="15"/>
          <w:szCs w:val="15"/>
          <w:vertAlign w:val="superscript"/>
          <w:lang w:eastAsia="en-GB"/>
        </w:rPr>
        <w:t>]</w:t>
      </w:r>
    </w:p>
    <w:p w14:paraId="4A417620" w14:textId="77777777" w:rsidR="000620BA" w:rsidRPr="000620BA" w:rsidRDefault="000620BA" w:rsidP="000620BA">
      <w:pPr>
        <w:numPr>
          <w:ilvl w:val="0"/>
          <w:numId w:val="3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their perception of the efficacy and tolerability of any antidepressants they have previously taken.</w:t>
      </w:r>
    </w:p>
    <w:p w14:paraId="4C5D98E5"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1.5.2.2 When an antidepressant is to be prescribed, it should normally be an SSRI in a generic form because SSRIs are equally effective as other antidepressants and have a favourable risk–benefit ratio. Also take the following into account: </w:t>
      </w:r>
    </w:p>
    <w:p w14:paraId="3DBF58EA" w14:textId="77777777" w:rsidR="000620BA" w:rsidRPr="000620BA" w:rsidRDefault="000620BA" w:rsidP="000620BA">
      <w:pPr>
        <w:numPr>
          <w:ilvl w:val="0"/>
          <w:numId w:val="3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SSRIs are associated with an increased risk of bleeding, especially in older people or in people taking other drugs that have the potential to damage the gastrointestinal mucosa or interfere with clotting. In particular, consider prescribing a gastroprotective drug in older people who are taking non-steroidal anti-inflammatory drugs (NSAIDs) or aspirin.</w:t>
      </w:r>
    </w:p>
    <w:p w14:paraId="70C2ED09" w14:textId="77777777" w:rsidR="000620BA" w:rsidRPr="000620BA" w:rsidRDefault="000620BA" w:rsidP="000620BA">
      <w:pPr>
        <w:numPr>
          <w:ilvl w:val="0"/>
          <w:numId w:val="3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Fluoxetine, fluvoxamine and paroxetine are associated with a higher propensity for drug interactions than other SSRIs</w:t>
      </w:r>
      <w:r w:rsidRPr="000620BA">
        <w:rPr>
          <w:rFonts w:ascii="Times New Roman" w:eastAsia="Times New Roman" w:hAnsi="Times New Roman" w:cs="Times New Roman"/>
          <w:sz w:val="15"/>
          <w:szCs w:val="15"/>
          <w:vertAlign w:val="superscript"/>
          <w:lang w:eastAsia="en-GB"/>
        </w:rPr>
        <w:t>[</w:t>
      </w:r>
      <w:hyperlink r:id="rId57" w:anchor="ftn.footnote_12" w:history="1">
        <w:r w:rsidRPr="000620BA">
          <w:rPr>
            <w:rFonts w:ascii="Times New Roman" w:eastAsia="Times New Roman" w:hAnsi="Times New Roman" w:cs="Times New Roman"/>
            <w:color w:val="005EA5"/>
            <w:sz w:val="15"/>
            <w:szCs w:val="15"/>
            <w:u w:val="single"/>
            <w:vertAlign w:val="superscript"/>
            <w:lang w:eastAsia="en-GB"/>
          </w:rPr>
          <w:t>10</w:t>
        </w:r>
      </w:hyperlink>
      <w:r w:rsidRPr="000620BA">
        <w:rPr>
          <w:rFonts w:ascii="Times New Roman" w:eastAsia="Times New Roman" w:hAnsi="Times New Roman" w:cs="Times New Roman"/>
          <w:sz w:val="15"/>
          <w:szCs w:val="15"/>
          <w:vertAlign w:val="superscript"/>
          <w:lang w:eastAsia="en-GB"/>
        </w:rPr>
        <w:t>]</w:t>
      </w:r>
      <w:r w:rsidRPr="000620BA">
        <w:rPr>
          <w:rFonts w:ascii="Times New Roman" w:eastAsia="Times New Roman" w:hAnsi="Times New Roman" w:cs="Times New Roman"/>
          <w:sz w:val="24"/>
          <w:szCs w:val="24"/>
          <w:lang w:eastAsia="en-GB"/>
        </w:rPr>
        <w:t xml:space="preserve">. </w:t>
      </w:r>
    </w:p>
    <w:p w14:paraId="010C5EEB" w14:textId="77777777" w:rsidR="000620BA" w:rsidRPr="000620BA" w:rsidRDefault="000620BA" w:rsidP="000620BA">
      <w:pPr>
        <w:numPr>
          <w:ilvl w:val="0"/>
          <w:numId w:val="3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Paroxetine is associated with a higher incidence of discontinuation symptoms than other SSRIs. </w:t>
      </w:r>
    </w:p>
    <w:p w14:paraId="52A21F88"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1.5.2.3 Take into account toxicity in overdose when choosing an antidepressant for people at significant risk of suicide. Be aware that:</w:t>
      </w:r>
    </w:p>
    <w:p w14:paraId="30A08D29" w14:textId="77777777" w:rsidR="000620BA" w:rsidRPr="000620BA" w:rsidRDefault="000620BA" w:rsidP="000620BA">
      <w:pPr>
        <w:numPr>
          <w:ilvl w:val="0"/>
          <w:numId w:val="3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compared with other equally effective antidepressants recommended for routine use in primary care, venlafaxine is associated with a greater risk of death from overdose</w:t>
      </w:r>
    </w:p>
    <w:p w14:paraId="1A541A4A" w14:textId="77777777" w:rsidR="000620BA" w:rsidRPr="000620BA" w:rsidRDefault="000620BA" w:rsidP="000620BA">
      <w:pPr>
        <w:numPr>
          <w:ilvl w:val="0"/>
          <w:numId w:val="3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tricyclic antidepressants (TCAs), except for </w:t>
      </w:r>
      <w:proofErr w:type="spellStart"/>
      <w:r w:rsidRPr="000620BA">
        <w:rPr>
          <w:rFonts w:ascii="Times New Roman" w:eastAsia="Times New Roman" w:hAnsi="Times New Roman" w:cs="Times New Roman"/>
          <w:sz w:val="24"/>
          <w:szCs w:val="24"/>
          <w:lang w:eastAsia="en-GB"/>
        </w:rPr>
        <w:t>lofepramine</w:t>
      </w:r>
      <w:proofErr w:type="spellEnd"/>
      <w:r w:rsidRPr="000620BA">
        <w:rPr>
          <w:rFonts w:ascii="Times New Roman" w:eastAsia="Times New Roman" w:hAnsi="Times New Roman" w:cs="Times New Roman"/>
          <w:sz w:val="24"/>
          <w:szCs w:val="24"/>
          <w:lang w:eastAsia="en-GB"/>
        </w:rPr>
        <w:t>, are associated with the greatest risk in overdose.</w:t>
      </w:r>
    </w:p>
    <w:p w14:paraId="27814BCC"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1.5.2.4 When prescribing drugs other than SSRIs, take the following into account:</w:t>
      </w:r>
    </w:p>
    <w:p w14:paraId="26458C74" w14:textId="77777777" w:rsidR="000620BA" w:rsidRPr="000620BA" w:rsidRDefault="000620BA" w:rsidP="000620BA">
      <w:pPr>
        <w:numPr>
          <w:ilvl w:val="0"/>
          <w:numId w:val="3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 increased likelihood of the person stopping treatment because of side effects (and the consequent need to increase the dose gradually) with venlafaxine, duloxetine and TCAs. </w:t>
      </w:r>
    </w:p>
    <w:p w14:paraId="552A1295" w14:textId="77777777" w:rsidR="000620BA" w:rsidRPr="000620BA" w:rsidRDefault="000620BA" w:rsidP="000620BA">
      <w:pPr>
        <w:numPr>
          <w:ilvl w:val="0"/>
          <w:numId w:val="3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specific cautions, contraindications and monitoring requirements for some drugs. For example:</w:t>
      </w:r>
    </w:p>
    <w:p w14:paraId="4A17D32B" w14:textId="77777777" w:rsidR="000620BA" w:rsidRPr="000620BA" w:rsidRDefault="000620BA" w:rsidP="000620BA">
      <w:pPr>
        <w:numPr>
          <w:ilvl w:val="1"/>
          <w:numId w:val="36"/>
        </w:numPr>
        <w:shd w:val="clear" w:color="auto" w:fill="FAFAFB"/>
        <w:spacing w:after="180" w:line="360" w:lineRule="atLeast"/>
        <w:ind w:left="270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potential for higher doses of venlafaxine to exacerbate cardiac arrhythmias and the need to monitor the person's blood pressure</w:t>
      </w:r>
    </w:p>
    <w:p w14:paraId="0F0CE7D3" w14:textId="77777777" w:rsidR="000620BA" w:rsidRPr="000620BA" w:rsidRDefault="000620BA" w:rsidP="000620BA">
      <w:pPr>
        <w:numPr>
          <w:ilvl w:val="1"/>
          <w:numId w:val="36"/>
        </w:numPr>
        <w:shd w:val="clear" w:color="auto" w:fill="FAFAFB"/>
        <w:spacing w:after="180" w:line="360" w:lineRule="atLeast"/>
        <w:ind w:left="270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possible exacerbation of hypertension with venlafaxine and duloxetine</w:t>
      </w:r>
    </w:p>
    <w:p w14:paraId="7D263CE6" w14:textId="77777777" w:rsidR="000620BA" w:rsidRPr="000620BA" w:rsidRDefault="000620BA" w:rsidP="000620BA">
      <w:pPr>
        <w:numPr>
          <w:ilvl w:val="1"/>
          <w:numId w:val="36"/>
        </w:numPr>
        <w:shd w:val="clear" w:color="auto" w:fill="FAFAFB"/>
        <w:spacing w:after="180" w:line="360" w:lineRule="atLeast"/>
        <w:ind w:left="270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potential for postural hypotension and arrhythmias with TCAs</w:t>
      </w:r>
    </w:p>
    <w:p w14:paraId="3EFB4D0C" w14:textId="77777777" w:rsidR="000620BA" w:rsidRPr="000620BA" w:rsidRDefault="000620BA" w:rsidP="000620BA">
      <w:pPr>
        <w:numPr>
          <w:ilvl w:val="1"/>
          <w:numId w:val="36"/>
        </w:numPr>
        <w:shd w:val="clear" w:color="auto" w:fill="FAFAFB"/>
        <w:spacing w:after="180" w:line="360" w:lineRule="atLeast"/>
        <w:ind w:left="270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 need for haematological monitoring with </w:t>
      </w:r>
      <w:proofErr w:type="spellStart"/>
      <w:r w:rsidRPr="000620BA">
        <w:rPr>
          <w:rFonts w:ascii="Times New Roman" w:eastAsia="Times New Roman" w:hAnsi="Times New Roman" w:cs="Times New Roman"/>
          <w:sz w:val="24"/>
          <w:szCs w:val="24"/>
          <w:lang w:eastAsia="en-GB"/>
        </w:rPr>
        <w:t>mianserin</w:t>
      </w:r>
      <w:proofErr w:type="spellEnd"/>
      <w:r w:rsidRPr="000620BA">
        <w:rPr>
          <w:rFonts w:ascii="Times New Roman" w:eastAsia="Times New Roman" w:hAnsi="Times New Roman" w:cs="Times New Roman"/>
          <w:sz w:val="24"/>
          <w:szCs w:val="24"/>
          <w:lang w:eastAsia="en-GB"/>
        </w:rPr>
        <w:t xml:space="preserve"> in elderly people.</w:t>
      </w:r>
      <w:r w:rsidRPr="000620BA">
        <w:rPr>
          <w:rFonts w:ascii="Times New Roman" w:eastAsia="Times New Roman" w:hAnsi="Times New Roman" w:cs="Times New Roman"/>
          <w:sz w:val="15"/>
          <w:szCs w:val="15"/>
          <w:vertAlign w:val="superscript"/>
          <w:lang w:eastAsia="en-GB"/>
        </w:rPr>
        <w:t>[</w:t>
      </w:r>
      <w:bookmarkStart w:id="9" w:name="footnote_13"/>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"ftn.footnote_13"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11</w:t>
      </w:r>
      <w:r w:rsidRPr="000620BA">
        <w:rPr>
          <w:rFonts w:ascii="Times New Roman" w:eastAsia="Times New Roman" w:hAnsi="Times New Roman" w:cs="Times New Roman"/>
          <w:sz w:val="15"/>
          <w:szCs w:val="15"/>
          <w:vertAlign w:val="superscript"/>
          <w:lang w:eastAsia="en-GB"/>
        </w:rPr>
        <w:fldChar w:fldCharType="end"/>
      </w:r>
      <w:bookmarkEnd w:id="9"/>
      <w:r w:rsidRPr="000620BA">
        <w:rPr>
          <w:rFonts w:ascii="Times New Roman" w:eastAsia="Times New Roman" w:hAnsi="Times New Roman" w:cs="Times New Roman"/>
          <w:sz w:val="15"/>
          <w:szCs w:val="15"/>
          <w:vertAlign w:val="superscript"/>
          <w:lang w:eastAsia="en-GB"/>
        </w:rPr>
        <w:t>]</w:t>
      </w:r>
    </w:p>
    <w:p w14:paraId="49C7AB30" w14:textId="77777777" w:rsidR="000620BA" w:rsidRPr="000620BA" w:rsidRDefault="000620BA" w:rsidP="000620BA">
      <w:pPr>
        <w:numPr>
          <w:ilvl w:val="0"/>
          <w:numId w:val="3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Non-reversible monoamine oxidase inhibitors (MAOIs), such as phenelzine, should normally be prescribed only by specialist mental health professionals.</w:t>
      </w:r>
    </w:p>
    <w:p w14:paraId="0BFF2483" w14:textId="77777777" w:rsidR="000620BA" w:rsidRPr="000620BA" w:rsidRDefault="000620BA" w:rsidP="000620BA">
      <w:pPr>
        <w:numPr>
          <w:ilvl w:val="0"/>
          <w:numId w:val="36"/>
        </w:numPr>
        <w:shd w:val="clear" w:color="auto" w:fill="FAFAFB"/>
        <w:spacing w:after="180" w:line="360" w:lineRule="atLeast"/>
        <w:ind w:left="2340"/>
        <w:rPr>
          <w:rFonts w:ascii="Times New Roman" w:eastAsia="Times New Roman" w:hAnsi="Times New Roman" w:cs="Times New Roman"/>
          <w:sz w:val="24"/>
          <w:szCs w:val="24"/>
          <w:lang w:eastAsia="en-GB"/>
        </w:rPr>
      </w:pPr>
      <w:proofErr w:type="spellStart"/>
      <w:r w:rsidRPr="000620BA">
        <w:rPr>
          <w:rFonts w:ascii="Times New Roman" w:eastAsia="Times New Roman" w:hAnsi="Times New Roman" w:cs="Times New Roman"/>
          <w:sz w:val="24"/>
          <w:szCs w:val="24"/>
          <w:lang w:eastAsia="en-GB"/>
        </w:rPr>
        <w:t>Dosulepin</w:t>
      </w:r>
      <w:proofErr w:type="spellEnd"/>
      <w:r w:rsidRPr="000620BA">
        <w:rPr>
          <w:rFonts w:ascii="Times New Roman" w:eastAsia="Times New Roman" w:hAnsi="Times New Roman" w:cs="Times New Roman"/>
          <w:sz w:val="24"/>
          <w:szCs w:val="24"/>
          <w:lang w:eastAsia="en-GB"/>
        </w:rPr>
        <w:t xml:space="preserve"> should not be prescribed. </w:t>
      </w:r>
    </w:p>
    <w:p w14:paraId="5628616C"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 xml:space="preserve">Starting and initial phase of treatment </w:t>
      </w:r>
    </w:p>
    <w:p w14:paraId="662E500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1.5.2.5 When prescribing antidepressants, explore any concerns the person with depression has about taking medication, explain fully the reasons for prescribing, and provide information about taking antidepressants, including: </w:t>
      </w:r>
    </w:p>
    <w:p w14:paraId="19C16760" w14:textId="77777777" w:rsidR="000620BA" w:rsidRPr="000620BA" w:rsidRDefault="000620BA" w:rsidP="000620BA">
      <w:pPr>
        <w:numPr>
          <w:ilvl w:val="0"/>
          <w:numId w:val="3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gradual development of the full antidepressant effect</w:t>
      </w:r>
    </w:p>
    <w:p w14:paraId="2BA79C40" w14:textId="77777777" w:rsidR="000620BA" w:rsidRPr="000620BA" w:rsidRDefault="000620BA" w:rsidP="000620BA">
      <w:pPr>
        <w:numPr>
          <w:ilvl w:val="0"/>
          <w:numId w:val="3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importance of taking medication as prescribed and the need to continue treatment after remission</w:t>
      </w:r>
    </w:p>
    <w:p w14:paraId="58221CF0" w14:textId="77777777" w:rsidR="000620BA" w:rsidRPr="000620BA" w:rsidRDefault="000620BA" w:rsidP="000620BA">
      <w:pPr>
        <w:numPr>
          <w:ilvl w:val="0"/>
          <w:numId w:val="3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potential side effects </w:t>
      </w:r>
    </w:p>
    <w:p w14:paraId="2FBD0D4A" w14:textId="77777777" w:rsidR="000620BA" w:rsidRPr="000620BA" w:rsidRDefault="000620BA" w:rsidP="000620BA">
      <w:pPr>
        <w:numPr>
          <w:ilvl w:val="0"/>
          <w:numId w:val="3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 potential for interactions with other medications </w:t>
      </w:r>
    </w:p>
    <w:p w14:paraId="02B38B28" w14:textId="77777777" w:rsidR="000620BA" w:rsidRPr="000620BA" w:rsidRDefault="000620BA" w:rsidP="000620BA">
      <w:pPr>
        <w:numPr>
          <w:ilvl w:val="0"/>
          <w:numId w:val="3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risk and nature of discontinuation symptoms with all antidepressants, particularly with drugs with a shorter half-life (such as paroxetine and venlafaxine), and how these symptoms can be minimised</w:t>
      </w:r>
    </w:p>
    <w:p w14:paraId="3CEE24A5" w14:textId="77777777" w:rsidR="000620BA" w:rsidRPr="000620BA" w:rsidRDefault="000620BA" w:rsidP="000620BA">
      <w:pPr>
        <w:numPr>
          <w:ilvl w:val="0"/>
          <w:numId w:val="3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fact that addiction does not occur with antidepressants.</w:t>
      </w:r>
      <w:r w:rsidRPr="000620BA">
        <w:rPr>
          <w:rFonts w:ascii="Times New Roman" w:eastAsia="Times New Roman" w:hAnsi="Times New Roman" w:cs="Times New Roman"/>
          <w:sz w:val="24"/>
          <w:szCs w:val="24"/>
          <w:lang w:eastAsia="en-GB"/>
        </w:rPr>
        <w:br/>
      </w:r>
      <w:r w:rsidRPr="000620BA">
        <w:rPr>
          <w:rFonts w:ascii="Times New Roman" w:eastAsia="Times New Roman" w:hAnsi="Times New Roman" w:cs="Times New Roman"/>
          <w:sz w:val="24"/>
          <w:szCs w:val="24"/>
          <w:lang w:eastAsia="en-GB"/>
        </w:rPr>
        <w:br/>
        <w:t>Offer written information appropriate to the person's needs.</w:t>
      </w:r>
    </w:p>
    <w:p w14:paraId="1700A0BE"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1.5.2.6 For people started on antidepressants who are not considered to be at increased risk of suicide, normally see them after 2 weeks. See them regularly thereafter, for example at intervals of 2 to 4 weeks in the first 3 months, and then at longer intervals if response is good. </w:t>
      </w:r>
    </w:p>
    <w:p w14:paraId="0E23587E"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1.5.2.7 A person with depression started on antidepressants who is considered to present an increased suicide risk or is younger than 30 years (because of the potential increased prevalence of suicidal thoughts in the early stages of antidepressant treatment for this group) should normally be seen after 1 week and frequently thereafter as appropriate until the risk is no longer considered clinically important. </w:t>
      </w:r>
    </w:p>
    <w:p w14:paraId="7D06877A"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1.5.2.8 If a person with depression develops side effects early in antidepressant treatment, provide appropriate information and consider one of the following strategies:</w:t>
      </w:r>
    </w:p>
    <w:p w14:paraId="7E884BE0" w14:textId="77777777" w:rsidR="000620BA" w:rsidRPr="000620BA" w:rsidRDefault="000620BA" w:rsidP="000620BA">
      <w:pPr>
        <w:numPr>
          <w:ilvl w:val="0"/>
          <w:numId w:val="3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monitor symptoms closely where side effects are mild and acceptable to the person </w:t>
      </w:r>
      <w:r w:rsidRPr="000620BA">
        <w:rPr>
          <w:rFonts w:ascii="Times New Roman" w:eastAsia="Times New Roman" w:hAnsi="Times New Roman" w:cs="Times New Roman"/>
          <w:b/>
          <w:bCs/>
          <w:sz w:val="24"/>
          <w:szCs w:val="24"/>
          <w:lang w:eastAsia="en-GB"/>
        </w:rPr>
        <w:t>or</w:t>
      </w:r>
    </w:p>
    <w:p w14:paraId="4DD3DA9E" w14:textId="77777777" w:rsidR="000620BA" w:rsidRPr="000620BA" w:rsidRDefault="000620BA" w:rsidP="000620BA">
      <w:pPr>
        <w:numPr>
          <w:ilvl w:val="0"/>
          <w:numId w:val="3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stop the antidepressant or change to a different antidepressant if the person prefers </w:t>
      </w:r>
      <w:r w:rsidRPr="000620BA">
        <w:rPr>
          <w:rFonts w:ascii="Times New Roman" w:eastAsia="Times New Roman" w:hAnsi="Times New Roman" w:cs="Times New Roman"/>
          <w:b/>
          <w:bCs/>
          <w:sz w:val="24"/>
          <w:szCs w:val="24"/>
          <w:lang w:eastAsia="en-GB"/>
        </w:rPr>
        <w:t>or</w:t>
      </w:r>
    </w:p>
    <w:p w14:paraId="5376BE2F" w14:textId="77777777" w:rsidR="000620BA" w:rsidRPr="000620BA" w:rsidRDefault="000620BA" w:rsidP="000620BA">
      <w:pPr>
        <w:numPr>
          <w:ilvl w:val="0"/>
          <w:numId w:val="3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in discussion with the person, consider short-term concomitant treatment with a benzodiazepine if anxiety, agitation and/or insomnia are problematic (except in people with chronic symptoms of anxiety); this should usually be for no longer than 2 weeks in order to prevent the development of dependence. </w:t>
      </w:r>
    </w:p>
    <w:p w14:paraId="0D6AE24D"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1.5.2.9 People who start on low-dose TCAs and who have a clear clinical response can be maintained on that dose with careful monitoring.</w:t>
      </w:r>
    </w:p>
    <w:p w14:paraId="5878538D"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1.5.2.10 If the person's depression shows no improvement after 2 to 4 weeks with the first antidepressant, check that the drug has been taken regularly and in the prescribed dose. </w:t>
      </w:r>
    </w:p>
    <w:p w14:paraId="1B2A2F2D"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1.5.2.11 If response is absent or minimal after 3 to 4 weeks of treatment with a therapeutic dose of an antidepressant, increase the level of support (for example, by weekly face-to-face or telephone contact) and consider:</w:t>
      </w:r>
    </w:p>
    <w:p w14:paraId="3C609ADA" w14:textId="77777777" w:rsidR="000620BA" w:rsidRPr="000620BA" w:rsidRDefault="000620BA" w:rsidP="000620BA">
      <w:pPr>
        <w:numPr>
          <w:ilvl w:val="0"/>
          <w:numId w:val="3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increasing the dose in line with the SPC if there are no significant side effects </w:t>
      </w:r>
      <w:r w:rsidRPr="000620BA">
        <w:rPr>
          <w:rFonts w:ascii="Times New Roman" w:eastAsia="Times New Roman" w:hAnsi="Times New Roman" w:cs="Times New Roman"/>
          <w:b/>
          <w:bCs/>
          <w:sz w:val="24"/>
          <w:szCs w:val="24"/>
          <w:lang w:eastAsia="en-GB"/>
        </w:rPr>
        <w:t>or</w:t>
      </w:r>
    </w:p>
    <w:p w14:paraId="61217E4D" w14:textId="77777777" w:rsidR="000620BA" w:rsidRPr="000620BA" w:rsidRDefault="000620BA" w:rsidP="000620BA">
      <w:pPr>
        <w:numPr>
          <w:ilvl w:val="0"/>
          <w:numId w:val="3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switching to another antidepressant as described in section 1.8 if there are side effects or if the person prefers.</w:t>
      </w:r>
    </w:p>
    <w:p w14:paraId="5CF73965"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1.5.2.12 If the person's depression shows some improvement by 4 weeks, continue treatment for another 2 to 4 weeks. Consider switching to another antidepressant as described in section 1.8 if: </w:t>
      </w:r>
    </w:p>
    <w:p w14:paraId="1361C756" w14:textId="77777777" w:rsidR="000620BA" w:rsidRPr="000620BA" w:rsidRDefault="000620BA" w:rsidP="000620BA">
      <w:pPr>
        <w:numPr>
          <w:ilvl w:val="0"/>
          <w:numId w:val="4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response is still not adequate </w:t>
      </w:r>
      <w:r w:rsidRPr="000620BA">
        <w:rPr>
          <w:rFonts w:ascii="Times New Roman" w:eastAsia="Times New Roman" w:hAnsi="Times New Roman" w:cs="Times New Roman"/>
          <w:b/>
          <w:bCs/>
          <w:sz w:val="24"/>
          <w:szCs w:val="24"/>
          <w:lang w:eastAsia="en-GB"/>
        </w:rPr>
        <w:t>or</w:t>
      </w:r>
    </w:p>
    <w:p w14:paraId="2928FA72" w14:textId="77777777" w:rsidR="000620BA" w:rsidRPr="000620BA" w:rsidRDefault="000620BA" w:rsidP="000620BA">
      <w:pPr>
        <w:numPr>
          <w:ilvl w:val="0"/>
          <w:numId w:val="4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there are side effects </w:t>
      </w:r>
      <w:r w:rsidRPr="000620BA">
        <w:rPr>
          <w:rFonts w:ascii="Times New Roman" w:eastAsia="Times New Roman" w:hAnsi="Times New Roman" w:cs="Times New Roman"/>
          <w:b/>
          <w:bCs/>
          <w:sz w:val="24"/>
          <w:szCs w:val="24"/>
          <w:lang w:eastAsia="en-GB"/>
        </w:rPr>
        <w:t>or</w:t>
      </w:r>
    </w:p>
    <w:p w14:paraId="241CB6D7" w14:textId="77777777" w:rsidR="000620BA" w:rsidRPr="000620BA" w:rsidRDefault="000620BA" w:rsidP="000620BA">
      <w:pPr>
        <w:numPr>
          <w:ilvl w:val="0"/>
          <w:numId w:val="40"/>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person prefers to change treatment.</w:t>
      </w:r>
    </w:p>
    <w:p w14:paraId="7C9F1E42"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1.5.3 Psychological interventions</w:t>
      </w:r>
    </w:p>
    <w:p w14:paraId="7F58C71A"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 xml:space="preserve">Delivering high-intensity psychological interventions </w:t>
      </w:r>
    </w:p>
    <w:p w14:paraId="0BDB3DD7"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1.5.3.1 For all high-intensity psychological interventions, the duration of treatment should normally be within the limits indicated in this guideline. As the aim of treatment is to obtain significant improvement or remission the duration of treatment may be:</w:t>
      </w:r>
    </w:p>
    <w:p w14:paraId="74E00B4A" w14:textId="77777777" w:rsidR="000620BA" w:rsidRPr="000620BA" w:rsidRDefault="000620BA" w:rsidP="000620BA">
      <w:pPr>
        <w:numPr>
          <w:ilvl w:val="0"/>
          <w:numId w:val="4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reduced if remission has been achieved</w:t>
      </w:r>
    </w:p>
    <w:p w14:paraId="521DF9D6" w14:textId="77777777" w:rsidR="000620BA" w:rsidRPr="000620BA" w:rsidRDefault="000620BA" w:rsidP="000620BA">
      <w:pPr>
        <w:numPr>
          <w:ilvl w:val="0"/>
          <w:numId w:val="4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increased if progress is being made, and there is agreement between the practitioner and the person with depression that further sessions would be beneficial (for example, if there is a comorbid personality disorder or significant psychosocial factors that impact on the person's ability to benefit from treatment).</w:t>
      </w:r>
    </w:p>
    <w:p w14:paraId="63066C91"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1.5.3.2 For all people with depression having individual CBT, the duration of treatment should typically be in the range of 16 to 20 sessions over 3 to 4 months. Also consider providing:</w:t>
      </w:r>
    </w:p>
    <w:p w14:paraId="087FF11D" w14:textId="77777777" w:rsidR="000620BA" w:rsidRPr="000620BA" w:rsidRDefault="000620BA" w:rsidP="000620BA">
      <w:pPr>
        <w:numPr>
          <w:ilvl w:val="0"/>
          <w:numId w:val="4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two sessions per week for the first 2 to 3 weeks of treatment for people with moderate or severe depression </w:t>
      </w:r>
    </w:p>
    <w:p w14:paraId="2F51915F" w14:textId="77777777" w:rsidR="000620BA" w:rsidRPr="000620BA" w:rsidRDefault="000620BA" w:rsidP="000620BA">
      <w:pPr>
        <w:numPr>
          <w:ilvl w:val="0"/>
          <w:numId w:val="4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follow-up sessions typically consisting of three to four sessions over the following 3 to 6 months for all people with depression. </w:t>
      </w:r>
    </w:p>
    <w:p w14:paraId="6742A6F3"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1.5.3.3 For all people with depression having IPT, the duration of treatment should typically be in the range of 16 to 20 sessions over 3 to 4 months. For people with severe depression, consider providing two sessions per week for the first 2 to 3 weeks of treatment.</w:t>
      </w:r>
    </w:p>
    <w:p w14:paraId="030BB663"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1.5.3.4 For all people with depression having behavioural activation, the duration of treatment should typically be in the range of 16 to 20 sessions over 3 to 4 months. Also consider providing:</w:t>
      </w:r>
    </w:p>
    <w:p w14:paraId="73609BF9" w14:textId="77777777" w:rsidR="000620BA" w:rsidRPr="000620BA" w:rsidRDefault="000620BA" w:rsidP="000620BA">
      <w:pPr>
        <w:numPr>
          <w:ilvl w:val="0"/>
          <w:numId w:val="4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two sessions per week for the first 3 to 4 weeks of treatment for people with moderate or severe depression</w:t>
      </w:r>
    </w:p>
    <w:p w14:paraId="5C4C9F83" w14:textId="77777777" w:rsidR="000620BA" w:rsidRPr="000620BA" w:rsidRDefault="000620BA" w:rsidP="000620BA">
      <w:pPr>
        <w:numPr>
          <w:ilvl w:val="0"/>
          <w:numId w:val="4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follow-up sessions typically consisting of three to four sessions over the following 3 to 6 months for all people with depression. </w:t>
      </w:r>
    </w:p>
    <w:p w14:paraId="02903F55"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1.5.3.5 Behavioural </w:t>
      </w:r>
      <w:proofErr w:type="gramStart"/>
      <w:r w:rsidRPr="000620BA">
        <w:rPr>
          <w:rFonts w:ascii="Times New Roman" w:eastAsia="Times New Roman" w:hAnsi="Times New Roman" w:cs="Times New Roman"/>
          <w:sz w:val="24"/>
          <w:szCs w:val="24"/>
          <w:lang w:eastAsia="en-GB"/>
        </w:rPr>
        <w:t>couples</w:t>
      </w:r>
      <w:proofErr w:type="gramEnd"/>
      <w:r w:rsidRPr="000620BA">
        <w:rPr>
          <w:rFonts w:ascii="Times New Roman" w:eastAsia="Times New Roman" w:hAnsi="Times New Roman" w:cs="Times New Roman"/>
          <w:sz w:val="24"/>
          <w:szCs w:val="24"/>
          <w:lang w:eastAsia="en-GB"/>
        </w:rPr>
        <w:t xml:space="preserve"> therapy for depression should normally be based on behavioural principles, and an adequate course of therapy should be 15 to 20 sessions over 5 to 6 months.</w:t>
      </w:r>
    </w:p>
    <w:p w14:paraId="72DA5214"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Delivering counselling</w:t>
      </w:r>
      <w:r w:rsidRPr="000620BA">
        <w:rPr>
          <w:rFonts w:ascii="Times New Roman" w:eastAsia="Times New Roman" w:hAnsi="Times New Roman" w:cs="Times New Roman"/>
          <w:sz w:val="24"/>
          <w:szCs w:val="24"/>
          <w:lang w:eastAsia="en-GB"/>
        </w:rPr>
        <w:t xml:space="preserve"> </w:t>
      </w:r>
    </w:p>
    <w:p w14:paraId="3C8BBDEF"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1.5.3.6 For all people with persistent subthreshold depressive symptoms or mild to moderate depression having counselling, the duration of treatment should typically be in the range of six to ten sessions over 8 to 12 weeks.</w:t>
      </w:r>
    </w:p>
    <w:p w14:paraId="58023D2F"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Delivering short-term psychodynamic psychotherapy</w:t>
      </w:r>
      <w:r w:rsidRPr="000620BA">
        <w:rPr>
          <w:rFonts w:ascii="Times New Roman" w:eastAsia="Times New Roman" w:hAnsi="Times New Roman" w:cs="Times New Roman"/>
          <w:sz w:val="24"/>
          <w:szCs w:val="24"/>
          <w:lang w:eastAsia="en-GB"/>
        </w:rPr>
        <w:t xml:space="preserve"> </w:t>
      </w:r>
    </w:p>
    <w:p w14:paraId="68F2193A" w14:textId="77777777" w:rsidR="000620BA" w:rsidRPr="000620BA" w:rsidRDefault="000620BA" w:rsidP="000620BA">
      <w:pPr>
        <w:shd w:val="clear" w:color="auto" w:fill="FAFAFB"/>
        <w:spacing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1.5.3.7 For all people with mild to moderate depression having short-term psychodynamic psychotherapy, the duration of treatment should typically be in the range of 16 to 20 sessions over 4 to 6 months.</w:t>
      </w:r>
    </w:p>
    <w:p w14:paraId="2ABEA827"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1.6 Treatment choice based on depression subtypes and personal characteristics</w:t>
      </w:r>
    </w:p>
    <w:p w14:paraId="6F45B117"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There is little evidence to guide prescribing in relation to depression subtypes or personal characteristics. The main issue concerns the impact of other physical disorders on the treatment of depression. Refer to 'Depression in adults with a chronic physical health problem: recognition and management' (</w:t>
      </w:r>
      <w:hyperlink r:id="rId58" w:tgtFrame="_top" w:history="1">
        <w:r w:rsidRPr="000620BA">
          <w:rPr>
            <w:rFonts w:ascii="Times New Roman" w:eastAsia="Times New Roman" w:hAnsi="Times New Roman" w:cs="Times New Roman"/>
            <w:color w:val="005EA5"/>
            <w:sz w:val="24"/>
            <w:szCs w:val="24"/>
            <w:u w:val="single"/>
            <w:lang w:eastAsia="en-GB"/>
          </w:rPr>
          <w:t>NICE clinical guideline 91</w:t>
        </w:r>
      </w:hyperlink>
      <w:r w:rsidRPr="000620BA">
        <w:rPr>
          <w:rFonts w:ascii="Times New Roman" w:eastAsia="Times New Roman" w:hAnsi="Times New Roman" w:cs="Times New Roman"/>
          <w:sz w:val="24"/>
          <w:szCs w:val="24"/>
          <w:lang w:eastAsia="en-GB"/>
        </w:rPr>
        <w:t>) for further information.</w:t>
      </w:r>
    </w:p>
    <w:p w14:paraId="5FA79FC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1.6.1.1 Do not routinely vary the treatment strategies for depression described in this guideline either by depression subtype (for example, atypical depression or seasonal depression) or by personal characteristics (for example, sex or ethnicity) as there is no convincing evidence to support such action. </w:t>
      </w:r>
    </w:p>
    <w:p w14:paraId="3CA9D988"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1.6.1.2 Advise people with winter depression that follows a seasonal pattern and who wish to try light therapy in preference to antidepressant or psychological treatment that the evidence for the efficacy of light therapy is uncertain.</w:t>
      </w:r>
    </w:p>
    <w:p w14:paraId="5B0B0561"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1.6.1.3 When prescribing antidepressants for older people:</w:t>
      </w:r>
    </w:p>
    <w:p w14:paraId="50DA454F" w14:textId="77777777" w:rsidR="000620BA" w:rsidRPr="000620BA" w:rsidRDefault="000620BA" w:rsidP="000620BA">
      <w:pPr>
        <w:numPr>
          <w:ilvl w:val="0"/>
          <w:numId w:val="4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prescribe at an age-appropriate dose taking into account the effect of general physical health and concomitant medication on pharmacokinetics and pharmacodynamics </w:t>
      </w:r>
    </w:p>
    <w:p w14:paraId="60A1D731" w14:textId="77777777" w:rsidR="000620BA" w:rsidRPr="000620BA" w:rsidRDefault="000620BA" w:rsidP="000620BA">
      <w:pPr>
        <w:numPr>
          <w:ilvl w:val="0"/>
          <w:numId w:val="4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carefully monitor for side effects.</w:t>
      </w:r>
    </w:p>
    <w:p w14:paraId="3BC9576E"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1.6.1.4 For people with long-standing moderate or severe depression who would benefit from additional social or vocational support, consider: </w:t>
      </w:r>
    </w:p>
    <w:p w14:paraId="362BEEA1" w14:textId="77777777" w:rsidR="000620BA" w:rsidRPr="000620BA" w:rsidRDefault="000620BA" w:rsidP="000620BA">
      <w:pPr>
        <w:numPr>
          <w:ilvl w:val="0"/>
          <w:numId w:val="4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befriending as an adjunct to pharmacological or psychological treatments; befriending should be by trained volunteers providing, typically, at least weekly contact for between 2 and 6 months </w:t>
      </w:r>
    </w:p>
    <w:p w14:paraId="4E6E5DE5" w14:textId="77777777" w:rsidR="000620BA" w:rsidRPr="000620BA" w:rsidRDefault="000620BA" w:rsidP="000620BA">
      <w:pPr>
        <w:numPr>
          <w:ilvl w:val="0"/>
          <w:numId w:val="45"/>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a rehabilitation programme if a person's depression has resulted in loss of work or disengagement from other social activities over a longer term. </w:t>
      </w:r>
    </w:p>
    <w:p w14:paraId="7B14F800"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1.7 Enhanced care for depression</w:t>
      </w:r>
    </w:p>
    <w:p w14:paraId="6E7B01B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1.7.1.1 Medication management as a separate intervention for people with depression should not be provided routinely by services. It is likely to be effective only when provided as part of a more complex intervention.</w:t>
      </w:r>
    </w:p>
    <w:p w14:paraId="7FFDFB6E"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1.7.1.2 For people with severe depression and those with moderate depression and complex problems, consider: </w:t>
      </w:r>
    </w:p>
    <w:p w14:paraId="4DA3BA73" w14:textId="77777777" w:rsidR="000620BA" w:rsidRPr="000620BA" w:rsidRDefault="000620BA" w:rsidP="000620BA">
      <w:pPr>
        <w:numPr>
          <w:ilvl w:val="0"/>
          <w:numId w:val="4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referring to specialist mental health services for a programme of coordinated </w:t>
      </w:r>
      <w:proofErr w:type="spellStart"/>
      <w:r w:rsidRPr="000620BA">
        <w:rPr>
          <w:rFonts w:ascii="Times New Roman" w:eastAsia="Times New Roman" w:hAnsi="Times New Roman" w:cs="Times New Roman"/>
          <w:sz w:val="24"/>
          <w:szCs w:val="24"/>
          <w:lang w:eastAsia="en-GB"/>
        </w:rPr>
        <w:t>multiprofessional</w:t>
      </w:r>
      <w:proofErr w:type="spellEnd"/>
      <w:r w:rsidRPr="000620BA">
        <w:rPr>
          <w:rFonts w:ascii="Times New Roman" w:eastAsia="Times New Roman" w:hAnsi="Times New Roman" w:cs="Times New Roman"/>
          <w:sz w:val="24"/>
          <w:szCs w:val="24"/>
          <w:lang w:eastAsia="en-GB"/>
        </w:rPr>
        <w:t xml:space="preserve"> care </w:t>
      </w:r>
    </w:p>
    <w:p w14:paraId="1D34A1A0" w14:textId="77777777" w:rsidR="000620BA" w:rsidRPr="000620BA" w:rsidRDefault="000620BA" w:rsidP="000620BA">
      <w:pPr>
        <w:numPr>
          <w:ilvl w:val="0"/>
          <w:numId w:val="46"/>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providing collaborative care if the depression is in the context of a chronic physical health problem with associated functional impairment</w:t>
      </w:r>
      <w:r w:rsidRPr="000620BA">
        <w:rPr>
          <w:rFonts w:ascii="Times New Roman" w:eastAsia="Times New Roman" w:hAnsi="Times New Roman" w:cs="Times New Roman"/>
          <w:sz w:val="15"/>
          <w:szCs w:val="15"/>
          <w:vertAlign w:val="superscript"/>
          <w:lang w:eastAsia="en-GB"/>
        </w:rPr>
        <w:t>[</w:t>
      </w:r>
      <w:bookmarkStart w:id="10" w:name="footnote_14"/>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"ftn.footnote_14"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12</w:t>
      </w:r>
      <w:r w:rsidRPr="000620BA">
        <w:rPr>
          <w:rFonts w:ascii="Times New Roman" w:eastAsia="Times New Roman" w:hAnsi="Times New Roman" w:cs="Times New Roman"/>
          <w:sz w:val="15"/>
          <w:szCs w:val="15"/>
          <w:vertAlign w:val="superscript"/>
          <w:lang w:eastAsia="en-GB"/>
        </w:rPr>
        <w:fldChar w:fldCharType="end"/>
      </w:r>
      <w:bookmarkEnd w:id="10"/>
      <w:r w:rsidRPr="000620BA">
        <w:rPr>
          <w:rFonts w:ascii="Times New Roman" w:eastAsia="Times New Roman" w:hAnsi="Times New Roman" w:cs="Times New Roman"/>
          <w:sz w:val="15"/>
          <w:szCs w:val="15"/>
          <w:vertAlign w:val="superscript"/>
          <w:lang w:eastAsia="en-GB"/>
        </w:rPr>
        <w:t>]</w:t>
      </w:r>
      <w:r w:rsidRPr="000620BA">
        <w:rPr>
          <w:rFonts w:ascii="Times New Roman" w:eastAsia="Times New Roman" w:hAnsi="Times New Roman" w:cs="Times New Roman"/>
          <w:sz w:val="24"/>
          <w:szCs w:val="24"/>
          <w:lang w:eastAsia="en-GB"/>
        </w:rPr>
        <w:t>.</w:t>
      </w:r>
    </w:p>
    <w:p w14:paraId="0729346C"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1.8 Sequencing treatments after initial inadequate response</w:t>
      </w:r>
    </w:p>
    <w:p w14:paraId="52CCB6AD"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Some people have depression that does not respond well to initial treatment. This section describes strategies to adopt if this occurs. </w:t>
      </w:r>
    </w:p>
    <w:p w14:paraId="1288E178"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 xml:space="preserve">1.8.1 Drug treatments </w:t>
      </w:r>
    </w:p>
    <w:p w14:paraId="283E6B2C"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1.8.1.1 When reviewing drug treatment for a person with depression whose symptoms have not adequately responded to initial pharmacological interventions:</w:t>
      </w:r>
    </w:p>
    <w:p w14:paraId="7DA241C2" w14:textId="77777777" w:rsidR="000620BA" w:rsidRPr="000620BA" w:rsidRDefault="000620BA" w:rsidP="000620BA">
      <w:pPr>
        <w:numPr>
          <w:ilvl w:val="0"/>
          <w:numId w:val="4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check adherence to, and side effects from, initial treatment</w:t>
      </w:r>
    </w:p>
    <w:p w14:paraId="54C1BA51" w14:textId="77777777" w:rsidR="000620BA" w:rsidRPr="000620BA" w:rsidRDefault="000620BA" w:rsidP="000620BA">
      <w:pPr>
        <w:numPr>
          <w:ilvl w:val="0"/>
          <w:numId w:val="4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increase the frequency of appointments using outcome monitoring with a validated outcome measure </w:t>
      </w:r>
    </w:p>
    <w:p w14:paraId="2715A598" w14:textId="77777777" w:rsidR="000620BA" w:rsidRPr="000620BA" w:rsidRDefault="000620BA" w:rsidP="000620BA">
      <w:pPr>
        <w:numPr>
          <w:ilvl w:val="0"/>
          <w:numId w:val="4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aware that using a single antidepressant rather than combination medication or augmentation (see recommendations 1.8.1.5 to 1.8.1.9) is usually associated with a lower side-effect burden</w:t>
      </w:r>
    </w:p>
    <w:p w14:paraId="047E8ED7" w14:textId="77777777" w:rsidR="000620BA" w:rsidRPr="000620BA" w:rsidRDefault="000620BA" w:rsidP="000620BA">
      <w:pPr>
        <w:numPr>
          <w:ilvl w:val="0"/>
          <w:numId w:val="4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consider reintroducing previous treatments that have been inadequately delivered or adhered to, including increasing the dose </w:t>
      </w:r>
    </w:p>
    <w:p w14:paraId="063A80B0" w14:textId="77777777" w:rsidR="000620BA" w:rsidRPr="000620BA" w:rsidRDefault="000620BA" w:rsidP="000620BA">
      <w:pPr>
        <w:numPr>
          <w:ilvl w:val="0"/>
          <w:numId w:val="4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consider switching to an alternative antidepressant. </w:t>
      </w:r>
    </w:p>
    <w:p w14:paraId="0D67845B"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Switching antidepressants</w:t>
      </w:r>
      <w:r w:rsidRPr="000620BA">
        <w:rPr>
          <w:rFonts w:ascii="Times New Roman" w:eastAsia="Times New Roman" w:hAnsi="Times New Roman" w:cs="Times New Roman"/>
          <w:sz w:val="24"/>
          <w:szCs w:val="24"/>
          <w:lang w:eastAsia="en-GB"/>
        </w:rPr>
        <w:t xml:space="preserve"> </w:t>
      </w:r>
    </w:p>
    <w:p w14:paraId="574D552C"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1.8.1.2 When switching to another antidepressant, be aware that the evidence for the relative advantage of switching either within or between classes is weak. Consider switching to:</w:t>
      </w:r>
    </w:p>
    <w:p w14:paraId="4CC96914" w14:textId="77777777" w:rsidR="000620BA" w:rsidRPr="000620BA" w:rsidRDefault="000620BA" w:rsidP="000620BA">
      <w:pPr>
        <w:numPr>
          <w:ilvl w:val="0"/>
          <w:numId w:val="4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initially a different SSRI or a better tolerated newer-generation antidepressant </w:t>
      </w:r>
    </w:p>
    <w:p w14:paraId="65D0F3EA" w14:textId="77777777" w:rsidR="000620BA" w:rsidRPr="000620BA" w:rsidRDefault="000620BA" w:rsidP="000620BA">
      <w:pPr>
        <w:numPr>
          <w:ilvl w:val="0"/>
          <w:numId w:val="4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subsequently an antidepressant of a different pharmacological class that may be less well tolerated, for example venlafaxine, a TCA or an MAOI.</w:t>
      </w:r>
    </w:p>
    <w:p w14:paraId="1C2A3512"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1.8.1.3 Do not switch to, or start, </w:t>
      </w:r>
      <w:proofErr w:type="spellStart"/>
      <w:r w:rsidRPr="000620BA">
        <w:rPr>
          <w:rFonts w:ascii="Times New Roman" w:eastAsia="Times New Roman" w:hAnsi="Times New Roman" w:cs="Times New Roman"/>
          <w:sz w:val="24"/>
          <w:szCs w:val="24"/>
          <w:lang w:eastAsia="en-GB"/>
        </w:rPr>
        <w:t>dosulepin</w:t>
      </w:r>
      <w:proofErr w:type="spellEnd"/>
      <w:r w:rsidRPr="000620BA">
        <w:rPr>
          <w:rFonts w:ascii="Times New Roman" w:eastAsia="Times New Roman" w:hAnsi="Times New Roman" w:cs="Times New Roman"/>
          <w:sz w:val="24"/>
          <w:szCs w:val="24"/>
          <w:lang w:eastAsia="en-GB"/>
        </w:rPr>
        <w:t xml:space="preserve"> because evidence supporting its tolerability relative to other antidepressants is outweighed by the increased cardiac risk and toxicity in overdose.</w:t>
      </w:r>
    </w:p>
    <w:p w14:paraId="1A42BDF2"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1.8.1.4 When switching to another antidepressant, which can normally be achieved within 1 week when switching from drugs with a short half</w:t>
      </w:r>
      <w:r w:rsidRPr="000620BA">
        <w:rPr>
          <w:rFonts w:ascii="Times New Roman" w:eastAsia="Times New Roman" w:hAnsi="Times New Roman" w:cs="Times New Roman"/>
          <w:sz w:val="24"/>
          <w:szCs w:val="24"/>
          <w:lang w:eastAsia="en-GB"/>
        </w:rPr>
        <w:noBreakHyphen/>
        <w:t xml:space="preserve">life, consider the potential for interactions in determining the choice of new drug and the nature and duration of the transition. Exercise particular caution when switching: </w:t>
      </w:r>
    </w:p>
    <w:p w14:paraId="0D7DAE8E" w14:textId="77777777" w:rsidR="000620BA" w:rsidRPr="000620BA" w:rsidRDefault="000620BA" w:rsidP="000620BA">
      <w:pPr>
        <w:numPr>
          <w:ilvl w:val="0"/>
          <w:numId w:val="4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from fluoxetine to other antidepressants, because fluoxetine has a long half-life (approximately 1 week)</w:t>
      </w:r>
    </w:p>
    <w:p w14:paraId="299E358F" w14:textId="77777777" w:rsidR="000620BA" w:rsidRPr="000620BA" w:rsidRDefault="000620BA" w:rsidP="000620BA">
      <w:pPr>
        <w:numPr>
          <w:ilvl w:val="0"/>
          <w:numId w:val="4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from fluoxetine or paroxetine to a TCA, because both of these drugs inhibit the metabolism of TCAs; a lower starting dose of the TCA will be required, particularly if switching from fluoxetine because of its long half-life </w:t>
      </w:r>
    </w:p>
    <w:p w14:paraId="35797CBA" w14:textId="77777777" w:rsidR="000620BA" w:rsidRPr="000620BA" w:rsidRDefault="000620BA" w:rsidP="000620BA">
      <w:pPr>
        <w:numPr>
          <w:ilvl w:val="0"/>
          <w:numId w:val="4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to a new serotonergic antidepressant or MAOI, because of the risk of serotonin syndrome</w:t>
      </w:r>
      <w:r w:rsidRPr="000620BA">
        <w:rPr>
          <w:rFonts w:ascii="Times New Roman" w:eastAsia="Times New Roman" w:hAnsi="Times New Roman" w:cs="Times New Roman"/>
          <w:sz w:val="15"/>
          <w:szCs w:val="15"/>
          <w:vertAlign w:val="superscript"/>
          <w:lang w:eastAsia="en-GB"/>
        </w:rPr>
        <w:t>[</w:t>
      </w:r>
      <w:bookmarkStart w:id="11" w:name="footnote_15"/>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"ftn.footnote_15"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13</w:t>
      </w:r>
      <w:r w:rsidRPr="000620BA">
        <w:rPr>
          <w:rFonts w:ascii="Times New Roman" w:eastAsia="Times New Roman" w:hAnsi="Times New Roman" w:cs="Times New Roman"/>
          <w:sz w:val="15"/>
          <w:szCs w:val="15"/>
          <w:vertAlign w:val="superscript"/>
          <w:lang w:eastAsia="en-GB"/>
        </w:rPr>
        <w:fldChar w:fldCharType="end"/>
      </w:r>
      <w:bookmarkEnd w:id="11"/>
      <w:r w:rsidRPr="000620BA">
        <w:rPr>
          <w:rFonts w:ascii="Times New Roman" w:eastAsia="Times New Roman" w:hAnsi="Times New Roman" w:cs="Times New Roman"/>
          <w:sz w:val="15"/>
          <w:szCs w:val="15"/>
          <w:vertAlign w:val="superscript"/>
          <w:lang w:eastAsia="en-GB"/>
        </w:rPr>
        <w:t>]</w:t>
      </w:r>
    </w:p>
    <w:p w14:paraId="10B2B3E1" w14:textId="77777777" w:rsidR="000620BA" w:rsidRPr="000620BA" w:rsidRDefault="000620BA" w:rsidP="000620BA">
      <w:pPr>
        <w:numPr>
          <w:ilvl w:val="0"/>
          <w:numId w:val="4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from a non-reversible MAOI: a 2-week washout period is required (other antidepressants should not be prescribed routinely during this period).</w:t>
      </w:r>
    </w:p>
    <w:p w14:paraId="32AB7D14"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Combining and augmenting medications</w:t>
      </w:r>
      <w:r w:rsidRPr="000620BA">
        <w:rPr>
          <w:rFonts w:ascii="Times New Roman" w:eastAsia="Times New Roman" w:hAnsi="Times New Roman" w:cs="Times New Roman"/>
          <w:sz w:val="24"/>
          <w:szCs w:val="24"/>
          <w:lang w:eastAsia="en-GB"/>
        </w:rPr>
        <w:t xml:space="preserve"> </w:t>
      </w:r>
    </w:p>
    <w:p w14:paraId="77EA46E6"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'Augmentation' is when an antidepressant is used with a non-antidepressant drug and 'combination' is when two antidepressants are used together.</w:t>
      </w:r>
    </w:p>
    <w:p w14:paraId="71AECF33"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1.8.1.5 When using combinations of medications (which should only normally be started in primary care in consultation with a consultant psychiatrist):</w:t>
      </w:r>
    </w:p>
    <w:p w14:paraId="5A4FDC39" w14:textId="77777777" w:rsidR="000620BA" w:rsidRPr="000620BA" w:rsidRDefault="000620BA" w:rsidP="000620BA">
      <w:pPr>
        <w:numPr>
          <w:ilvl w:val="0"/>
          <w:numId w:val="5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select medications that are known to be safe when used together</w:t>
      </w:r>
    </w:p>
    <w:p w14:paraId="44C06AEC" w14:textId="77777777" w:rsidR="000620BA" w:rsidRPr="000620BA" w:rsidRDefault="000620BA" w:rsidP="000620BA">
      <w:pPr>
        <w:numPr>
          <w:ilvl w:val="0"/>
          <w:numId w:val="5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aware of the increased side-effect burden this usually causes</w:t>
      </w:r>
    </w:p>
    <w:p w14:paraId="24D2AF03" w14:textId="77777777" w:rsidR="000620BA" w:rsidRPr="000620BA" w:rsidRDefault="000620BA" w:rsidP="000620BA">
      <w:pPr>
        <w:numPr>
          <w:ilvl w:val="0"/>
          <w:numId w:val="5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discuss the rationale for any combination with the person with depression, follow GMC guidance if off-label medication is prescribed, and monitor carefully for adverse effects</w:t>
      </w:r>
    </w:p>
    <w:p w14:paraId="4190C04F" w14:textId="77777777" w:rsidR="000620BA" w:rsidRPr="000620BA" w:rsidRDefault="000620BA" w:rsidP="000620BA">
      <w:pPr>
        <w:numPr>
          <w:ilvl w:val="0"/>
          <w:numId w:val="5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familiar with primary evidence and consider obtaining a second opinion when using unusual combinations, the evidence for the efficacy of a chosen strategy is limited or the risk–benefit ratio is unclear</w:t>
      </w:r>
    </w:p>
    <w:p w14:paraId="692E75B5" w14:textId="77777777" w:rsidR="000620BA" w:rsidRPr="000620BA" w:rsidRDefault="000620BA" w:rsidP="000620BA">
      <w:pPr>
        <w:numPr>
          <w:ilvl w:val="0"/>
          <w:numId w:val="5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document the rationale for the chosen combination.</w:t>
      </w:r>
    </w:p>
    <w:p w14:paraId="366686E2"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1.8.1.6 If a person with depression is informed about, and prepared to tolerate, the increased side-effect burden, consider combining or augmenting an antidepressant with: </w:t>
      </w:r>
    </w:p>
    <w:p w14:paraId="165155AF" w14:textId="77777777" w:rsidR="000620BA" w:rsidRPr="000620BA" w:rsidRDefault="000620BA" w:rsidP="000620BA">
      <w:pPr>
        <w:numPr>
          <w:ilvl w:val="0"/>
          <w:numId w:val="5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lithium </w:t>
      </w:r>
      <w:r w:rsidRPr="000620BA">
        <w:rPr>
          <w:rFonts w:ascii="Times New Roman" w:eastAsia="Times New Roman" w:hAnsi="Times New Roman" w:cs="Times New Roman"/>
          <w:b/>
          <w:bCs/>
          <w:sz w:val="24"/>
          <w:szCs w:val="24"/>
          <w:lang w:eastAsia="en-GB"/>
        </w:rPr>
        <w:t>or</w:t>
      </w:r>
    </w:p>
    <w:p w14:paraId="4950DC49" w14:textId="77777777" w:rsidR="000620BA" w:rsidRPr="000620BA" w:rsidRDefault="000620BA" w:rsidP="000620BA">
      <w:pPr>
        <w:numPr>
          <w:ilvl w:val="0"/>
          <w:numId w:val="5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an antipsychotic such as aripiprazole*, olanzapine*, quetiapine* or risperidone* </w:t>
      </w:r>
      <w:r w:rsidRPr="000620BA">
        <w:rPr>
          <w:rFonts w:ascii="Times New Roman" w:eastAsia="Times New Roman" w:hAnsi="Times New Roman" w:cs="Times New Roman"/>
          <w:b/>
          <w:bCs/>
          <w:sz w:val="24"/>
          <w:szCs w:val="24"/>
          <w:lang w:eastAsia="en-GB"/>
        </w:rPr>
        <w:t>or</w:t>
      </w:r>
    </w:p>
    <w:p w14:paraId="3E1FC1D3" w14:textId="77777777" w:rsidR="000620BA" w:rsidRPr="000620BA" w:rsidRDefault="000620BA" w:rsidP="000620BA">
      <w:pPr>
        <w:numPr>
          <w:ilvl w:val="0"/>
          <w:numId w:val="5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another antidepressant such as mirtazapine or </w:t>
      </w:r>
      <w:proofErr w:type="spellStart"/>
      <w:r w:rsidRPr="000620BA">
        <w:rPr>
          <w:rFonts w:ascii="Times New Roman" w:eastAsia="Times New Roman" w:hAnsi="Times New Roman" w:cs="Times New Roman"/>
          <w:sz w:val="24"/>
          <w:szCs w:val="24"/>
          <w:lang w:eastAsia="en-GB"/>
        </w:rPr>
        <w:t>mianserin</w:t>
      </w:r>
      <w:proofErr w:type="spellEnd"/>
      <w:r w:rsidRPr="000620BA">
        <w:rPr>
          <w:rFonts w:ascii="Times New Roman" w:eastAsia="Times New Roman" w:hAnsi="Times New Roman" w:cs="Times New Roman"/>
          <w:sz w:val="24"/>
          <w:szCs w:val="24"/>
          <w:lang w:eastAsia="en-GB"/>
        </w:rPr>
        <w:t xml:space="preserve">. </w:t>
      </w:r>
    </w:p>
    <w:p w14:paraId="635B854E"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1.8.1.7 When prescribing lithium:</w:t>
      </w:r>
    </w:p>
    <w:p w14:paraId="4915F061" w14:textId="77777777" w:rsidR="000620BA" w:rsidRPr="000620BA" w:rsidRDefault="000620BA" w:rsidP="000620BA">
      <w:pPr>
        <w:numPr>
          <w:ilvl w:val="0"/>
          <w:numId w:val="5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monitor renal and thyroid function before treatment and every 6 months during treatment (more often if there is evidence of renal impairment) </w:t>
      </w:r>
    </w:p>
    <w:p w14:paraId="69B39A6B" w14:textId="77777777" w:rsidR="000620BA" w:rsidRPr="000620BA" w:rsidRDefault="000620BA" w:rsidP="000620BA">
      <w:pPr>
        <w:numPr>
          <w:ilvl w:val="0"/>
          <w:numId w:val="5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consider ECG monitoring in people with depression who are at high risk of cardiovascular disease </w:t>
      </w:r>
    </w:p>
    <w:p w14:paraId="2A37EB44" w14:textId="77777777" w:rsidR="000620BA" w:rsidRPr="000620BA" w:rsidRDefault="000620BA" w:rsidP="000620BA">
      <w:pPr>
        <w:numPr>
          <w:ilvl w:val="0"/>
          <w:numId w:val="5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monitor serum lithium levels 1 week after initiation and each dose change until stable, and every 3 months thereafter. </w:t>
      </w:r>
    </w:p>
    <w:p w14:paraId="3E4954DD"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1.8.1.8 When prescribing an antipsychotic, monitor weight, lipid and glucose levels, and side effects (for example, extrapyramidal side effects and prolactin-related side effects with risperidone).</w:t>
      </w:r>
    </w:p>
    <w:p w14:paraId="1E496EDD"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1.8.1.9 The following strategies should not be used routinely: </w:t>
      </w:r>
    </w:p>
    <w:p w14:paraId="022EE031" w14:textId="77777777" w:rsidR="000620BA" w:rsidRPr="000620BA" w:rsidRDefault="000620BA" w:rsidP="000620BA">
      <w:pPr>
        <w:numPr>
          <w:ilvl w:val="0"/>
          <w:numId w:val="5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augmentation of an antidepressant with a benzodiazepine for more than 2 weeks as there is a risk of dependence</w:t>
      </w:r>
    </w:p>
    <w:p w14:paraId="5B5B6B5A" w14:textId="77777777" w:rsidR="000620BA" w:rsidRPr="000620BA" w:rsidRDefault="000620BA" w:rsidP="000620BA">
      <w:pPr>
        <w:numPr>
          <w:ilvl w:val="0"/>
          <w:numId w:val="5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augmentation of an antidepressant with buspirone*, carbamazepine*, lamotrigine* or valproate</w:t>
      </w:r>
      <w:r w:rsidRPr="000620BA">
        <w:rPr>
          <w:rFonts w:ascii="Times New Roman" w:eastAsia="Times New Roman" w:hAnsi="Times New Roman" w:cs="Times New Roman"/>
          <w:sz w:val="15"/>
          <w:szCs w:val="15"/>
          <w:vertAlign w:val="superscript"/>
          <w:lang w:eastAsia="en-GB"/>
        </w:rPr>
        <w:t>[</w:t>
      </w:r>
      <w:bookmarkStart w:id="12" w:name="footnote_16"/>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"ftn.footnote_16"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14</w:t>
      </w:r>
      <w:r w:rsidRPr="000620BA">
        <w:rPr>
          <w:rFonts w:ascii="Times New Roman" w:eastAsia="Times New Roman" w:hAnsi="Times New Roman" w:cs="Times New Roman"/>
          <w:sz w:val="15"/>
          <w:szCs w:val="15"/>
          <w:vertAlign w:val="superscript"/>
          <w:lang w:eastAsia="en-GB"/>
        </w:rPr>
        <w:fldChar w:fldCharType="end"/>
      </w:r>
      <w:bookmarkEnd w:id="12"/>
      <w:r w:rsidRPr="000620BA">
        <w:rPr>
          <w:rFonts w:ascii="Times New Roman" w:eastAsia="Times New Roman" w:hAnsi="Times New Roman" w:cs="Times New Roman"/>
          <w:sz w:val="15"/>
          <w:szCs w:val="15"/>
          <w:vertAlign w:val="superscript"/>
          <w:lang w:eastAsia="en-GB"/>
        </w:rPr>
        <w:t>]</w:t>
      </w:r>
      <w:r w:rsidRPr="000620BA">
        <w:rPr>
          <w:rFonts w:ascii="Times New Roman" w:eastAsia="Times New Roman" w:hAnsi="Times New Roman" w:cs="Times New Roman"/>
          <w:sz w:val="24"/>
          <w:szCs w:val="24"/>
          <w:lang w:eastAsia="en-GB"/>
        </w:rPr>
        <w:t xml:space="preserve">* as there is insufficient evidence for their use </w:t>
      </w:r>
    </w:p>
    <w:p w14:paraId="5D323456" w14:textId="77777777" w:rsidR="000620BA" w:rsidRPr="000620BA" w:rsidRDefault="000620BA" w:rsidP="000620BA">
      <w:pPr>
        <w:numPr>
          <w:ilvl w:val="0"/>
          <w:numId w:val="5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augmentation of an antidepressant with pindolol* or thyroid hormones* as there is inconsistent evidence of effectiveness</w:t>
      </w:r>
      <w:r w:rsidRPr="000620BA">
        <w:rPr>
          <w:rFonts w:ascii="Times New Roman" w:eastAsia="Times New Roman" w:hAnsi="Times New Roman" w:cs="Times New Roman"/>
          <w:sz w:val="15"/>
          <w:szCs w:val="15"/>
          <w:vertAlign w:val="superscript"/>
          <w:lang w:eastAsia="en-GB"/>
        </w:rPr>
        <w:t>[</w:t>
      </w:r>
      <w:bookmarkStart w:id="13" w:name="footnote_17"/>
      <w:r w:rsidRPr="000620BA">
        <w:rPr>
          <w:rFonts w:ascii="Times New Roman" w:eastAsia="Times New Roman" w:hAnsi="Times New Roman" w:cs="Times New Roman"/>
          <w:sz w:val="15"/>
          <w:szCs w:val="15"/>
          <w:vertAlign w:val="superscript"/>
          <w:lang w:eastAsia="en-GB"/>
        </w:rPr>
        <w:fldChar w:fldCharType="begin"/>
      </w:r>
      <w:r w:rsidRPr="000620BA">
        <w:rPr>
          <w:rFonts w:ascii="Times New Roman" w:eastAsia="Times New Roman" w:hAnsi="Times New Roman" w:cs="Times New Roman"/>
          <w:sz w:val="15"/>
          <w:szCs w:val="15"/>
          <w:vertAlign w:val="superscript"/>
          <w:lang w:eastAsia="en-GB"/>
        </w:rPr>
        <w:instrText xml:space="preserve"> HYPERLINK "https://www.nice.org.uk/guidance/cg90/chapter/1-Guidance" \l "ftn.footnote_17" </w:instrText>
      </w:r>
      <w:r w:rsidRPr="000620BA">
        <w:rPr>
          <w:rFonts w:ascii="Times New Roman" w:eastAsia="Times New Roman" w:hAnsi="Times New Roman" w:cs="Times New Roman"/>
          <w:sz w:val="15"/>
          <w:szCs w:val="15"/>
          <w:vertAlign w:val="superscript"/>
          <w:lang w:eastAsia="en-GB"/>
        </w:rPr>
        <w:fldChar w:fldCharType="separate"/>
      </w:r>
      <w:r w:rsidRPr="000620BA">
        <w:rPr>
          <w:rFonts w:ascii="Times New Roman" w:eastAsia="Times New Roman" w:hAnsi="Times New Roman" w:cs="Times New Roman"/>
          <w:color w:val="005EA5"/>
          <w:sz w:val="15"/>
          <w:szCs w:val="15"/>
          <w:u w:val="single"/>
          <w:vertAlign w:val="superscript"/>
          <w:lang w:eastAsia="en-GB"/>
        </w:rPr>
        <w:t>15</w:t>
      </w:r>
      <w:r w:rsidRPr="000620BA">
        <w:rPr>
          <w:rFonts w:ascii="Times New Roman" w:eastAsia="Times New Roman" w:hAnsi="Times New Roman" w:cs="Times New Roman"/>
          <w:sz w:val="15"/>
          <w:szCs w:val="15"/>
          <w:vertAlign w:val="superscript"/>
          <w:lang w:eastAsia="en-GB"/>
        </w:rPr>
        <w:fldChar w:fldCharType="end"/>
      </w:r>
      <w:bookmarkEnd w:id="13"/>
      <w:r w:rsidRPr="000620BA">
        <w:rPr>
          <w:rFonts w:ascii="Times New Roman" w:eastAsia="Times New Roman" w:hAnsi="Times New Roman" w:cs="Times New Roman"/>
          <w:sz w:val="15"/>
          <w:szCs w:val="15"/>
          <w:vertAlign w:val="superscript"/>
          <w:lang w:eastAsia="en-GB"/>
        </w:rPr>
        <w:t>]</w:t>
      </w:r>
      <w:r w:rsidRPr="000620BA">
        <w:rPr>
          <w:rFonts w:ascii="Times New Roman" w:eastAsia="Times New Roman" w:hAnsi="Times New Roman" w:cs="Times New Roman"/>
          <w:sz w:val="24"/>
          <w:szCs w:val="24"/>
          <w:lang w:eastAsia="en-GB"/>
        </w:rPr>
        <w:t xml:space="preserve">. </w:t>
      </w:r>
      <w:r w:rsidRPr="000620BA">
        <w:rPr>
          <w:rFonts w:ascii="Times New Roman" w:eastAsia="Times New Roman" w:hAnsi="Times New Roman" w:cs="Times New Roman"/>
          <w:b/>
          <w:bCs/>
          <w:sz w:val="24"/>
          <w:szCs w:val="24"/>
          <w:lang w:eastAsia="en-GB"/>
        </w:rPr>
        <w:t>[2018]</w:t>
      </w:r>
    </w:p>
    <w:p w14:paraId="6A0EB383"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Combined psychological and drug treatment</w:t>
      </w:r>
      <w:r w:rsidRPr="000620BA">
        <w:rPr>
          <w:rFonts w:ascii="Times New Roman" w:eastAsia="Times New Roman" w:hAnsi="Times New Roman" w:cs="Times New Roman"/>
          <w:sz w:val="24"/>
          <w:szCs w:val="24"/>
          <w:lang w:eastAsia="en-GB"/>
        </w:rPr>
        <w:t xml:space="preserve"> </w:t>
      </w:r>
    </w:p>
    <w:p w14:paraId="5109947C"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1.8.1.10 For a person whose depression has not responded to either pharmacological or psychological interventions, consider combining antidepressant medication with CBT. </w:t>
      </w:r>
    </w:p>
    <w:p w14:paraId="77924876"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Referral</w:t>
      </w:r>
      <w:r w:rsidRPr="000620BA">
        <w:rPr>
          <w:rFonts w:ascii="Times New Roman" w:eastAsia="Times New Roman" w:hAnsi="Times New Roman" w:cs="Times New Roman"/>
          <w:sz w:val="24"/>
          <w:szCs w:val="24"/>
          <w:lang w:eastAsia="en-GB"/>
        </w:rPr>
        <w:t xml:space="preserve"> </w:t>
      </w:r>
    </w:p>
    <w:p w14:paraId="41F2DAE4" w14:textId="77777777" w:rsidR="000620BA" w:rsidRPr="000620BA" w:rsidRDefault="000620BA" w:rsidP="000620BA">
      <w:pPr>
        <w:shd w:val="clear" w:color="auto" w:fill="FAFAFB"/>
        <w:spacing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1.8.1.11 For a person whose depression has failed to respond to various strategies for augmentation and combination treatments, consider referral to a practitioner with a specialist interest in treating depression, or to a specialist service. </w:t>
      </w:r>
    </w:p>
    <w:p w14:paraId="1CC438C5"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1.9 Continuation and relapse prevention</w:t>
      </w:r>
    </w:p>
    <w:p w14:paraId="2EC28C2C"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1.9.1.1 Support and encourage a person who has benefited from taking an antidepressant to continue medication for at least 6 months after remission of an episode of depression. Discuss with the person that: </w:t>
      </w:r>
    </w:p>
    <w:p w14:paraId="78884D12" w14:textId="77777777" w:rsidR="000620BA" w:rsidRPr="000620BA" w:rsidRDefault="000620BA" w:rsidP="000620BA">
      <w:pPr>
        <w:numPr>
          <w:ilvl w:val="0"/>
          <w:numId w:val="5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this greatly reduces the risk of relapse</w:t>
      </w:r>
    </w:p>
    <w:p w14:paraId="2001AA9F" w14:textId="77777777" w:rsidR="000620BA" w:rsidRPr="000620BA" w:rsidRDefault="000620BA" w:rsidP="000620BA">
      <w:pPr>
        <w:numPr>
          <w:ilvl w:val="0"/>
          <w:numId w:val="5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antidepressants are not associated with addiction. </w:t>
      </w:r>
    </w:p>
    <w:p w14:paraId="7AFB4BA2"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1.9.1.2 Review with the person with depression the need for continued antidepressant treatment beyond 6 months after remission, taking into account:</w:t>
      </w:r>
    </w:p>
    <w:p w14:paraId="159176B2" w14:textId="77777777" w:rsidR="000620BA" w:rsidRPr="000620BA" w:rsidRDefault="000620BA" w:rsidP="000620BA">
      <w:pPr>
        <w:numPr>
          <w:ilvl w:val="0"/>
          <w:numId w:val="5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number of previous episodes of depression</w:t>
      </w:r>
    </w:p>
    <w:p w14:paraId="0883536C" w14:textId="77777777" w:rsidR="000620BA" w:rsidRPr="000620BA" w:rsidRDefault="000620BA" w:rsidP="000620BA">
      <w:pPr>
        <w:numPr>
          <w:ilvl w:val="0"/>
          <w:numId w:val="5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 presence of residual symptoms </w:t>
      </w:r>
    </w:p>
    <w:p w14:paraId="31241806" w14:textId="77777777" w:rsidR="000620BA" w:rsidRPr="000620BA" w:rsidRDefault="000620BA" w:rsidP="000620BA">
      <w:pPr>
        <w:numPr>
          <w:ilvl w:val="0"/>
          <w:numId w:val="5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concurrent physical health problems and psychosocial difficulties.</w:t>
      </w:r>
    </w:p>
    <w:p w14:paraId="50BA6416"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1.9.1.3 For people with depression who are at significant risk of relapse or have a history of recurrent depression, discuss with the person treatments to reduce the risk of recurrence, including continuing medication, augmentation of medication or psychological treatment (CBT). Treatment choice should be influenced by:</w:t>
      </w:r>
    </w:p>
    <w:p w14:paraId="199E8BE4" w14:textId="77777777" w:rsidR="000620BA" w:rsidRPr="000620BA" w:rsidRDefault="000620BA" w:rsidP="000620BA">
      <w:pPr>
        <w:numPr>
          <w:ilvl w:val="0"/>
          <w:numId w:val="5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previous treatment history, including the consequences of a relapse, residual symptoms, response to previous treatment and any discontinuation symptoms </w:t>
      </w:r>
    </w:p>
    <w:p w14:paraId="726972E1" w14:textId="77777777" w:rsidR="000620BA" w:rsidRPr="000620BA" w:rsidRDefault="000620BA" w:rsidP="000620BA">
      <w:pPr>
        <w:numPr>
          <w:ilvl w:val="0"/>
          <w:numId w:val="5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 person's preference. </w:t>
      </w:r>
    </w:p>
    <w:p w14:paraId="526925C3"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Using medication for relapse prevention</w:t>
      </w:r>
      <w:r w:rsidRPr="000620BA">
        <w:rPr>
          <w:rFonts w:ascii="Times New Roman" w:eastAsia="Times New Roman" w:hAnsi="Times New Roman" w:cs="Times New Roman"/>
          <w:sz w:val="24"/>
          <w:szCs w:val="24"/>
          <w:lang w:eastAsia="en-GB"/>
        </w:rPr>
        <w:t xml:space="preserve"> </w:t>
      </w:r>
    </w:p>
    <w:p w14:paraId="26DA85C7"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1.9.1.4 Advise people with depression to continue antidepressants for at least 2 years if they are at risk of relapse. Maintain the level of medication at which acute treatment was effective (unless there is good reason to reduce the dose, such as unacceptable adverse effects) if: </w:t>
      </w:r>
    </w:p>
    <w:p w14:paraId="284AF843" w14:textId="77777777" w:rsidR="000620BA" w:rsidRPr="000620BA" w:rsidRDefault="000620BA" w:rsidP="000620BA">
      <w:pPr>
        <w:numPr>
          <w:ilvl w:val="0"/>
          <w:numId w:val="5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they have had two or more episodes of depression in the recent past, during which they experienced significant functional impairment </w:t>
      </w:r>
    </w:p>
    <w:p w14:paraId="5F22FB6E" w14:textId="77777777" w:rsidR="000620BA" w:rsidRPr="000620BA" w:rsidRDefault="000620BA" w:rsidP="000620BA">
      <w:pPr>
        <w:numPr>
          <w:ilvl w:val="0"/>
          <w:numId w:val="5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they have other risk factors for relapse such as residual symptoms, multiple previous episodes, or a history of severe or prolonged episodes or of inadequate response</w:t>
      </w:r>
    </w:p>
    <w:p w14:paraId="5C1483AD" w14:textId="77777777" w:rsidR="000620BA" w:rsidRPr="000620BA" w:rsidRDefault="000620BA" w:rsidP="000620BA">
      <w:pPr>
        <w:numPr>
          <w:ilvl w:val="0"/>
          <w:numId w:val="5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consequences of relapse are likely to be severe (for example, suicide attempts, loss of functioning, severe life disruption, and inability to work).</w:t>
      </w:r>
    </w:p>
    <w:p w14:paraId="1A0C6016"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1.9.1.5 When deciding whether to continue maintenance treatment beyond 2 years, re-evaluate with the person with depression, taking into account age, comorbid conditions and other risk factors. </w:t>
      </w:r>
    </w:p>
    <w:p w14:paraId="67CEF678"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1.9.1.6 People with depression on long-term maintenance treatment should be regularly re-evaluated, with frequency of contact determined by: </w:t>
      </w:r>
    </w:p>
    <w:p w14:paraId="09D24891" w14:textId="77777777" w:rsidR="000620BA" w:rsidRPr="000620BA" w:rsidRDefault="000620BA" w:rsidP="000620BA">
      <w:pPr>
        <w:numPr>
          <w:ilvl w:val="0"/>
          <w:numId w:val="5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comorbid conditions</w:t>
      </w:r>
    </w:p>
    <w:p w14:paraId="63369686" w14:textId="77777777" w:rsidR="000620BA" w:rsidRPr="000620BA" w:rsidRDefault="000620BA" w:rsidP="000620BA">
      <w:pPr>
        <w:numPr>
          <w:ilvl w:val="0"/>
          <w:numId w:val="5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risk factors for relapse</w:t>
      </w:r>
    </w:p>
    <w:p w14:paraId="40398732" w14:textId="77777777" w:rsidR="000620BA" w:rsidRPr="000620BA" w:rsidRDefault="000620BA" w:rsidP="000620BA">
      <w:pPr>
        <w:numPr>
          <w:ilvl w:val="0"/>
          <w:numId w:val="5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severity and frequency of episodes of depression.</w:t>
      </w:r>
    </w:p>
    <w:p w14:paraId="7A044DF2"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1.9.1.7 People who have had multiple episodes of depression, and who have had a good response to treatment with an antidepressant and an augmenting agent, should remain on this combination after remission if they find the side effects tolerable and acceptable. If one medication is stopped, it should usually be the augmenting agent. Lithium should not be used as a sole agent to prevent recurrence. </w:t>
      </w:r>
    </w:p>
    <w:p w14:paraId="122F3361"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Psychological interventions for relapse prevention</w:t>
      </w:r>
      <w:r w:rsidRPr="000620BA">
        <w:rPr>
          <w:rFonts w:ascii="Times New Roman" w:eastAsia="Times New Roman" w:hAnsi="Times New Roman" w:cs="Times New Roman"/>
          <w:sz w:val="24"/>
          <w:szCs w:val="24"/>
          <w:lang w:eastAsia="en-GB"/>
        </w:rPr>
        <w:t xml:space="preserve"> </w:t>
      </w:r>
    </w:p>
    <w:p w14:paraId="37D2CA75"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1.9.1.8 People with depression who are considered to be at significant risk of relapse (including those who have relapsed despite antidepressant treatment or who are unable or choose not to continue antidepressant treatment) or who have residual symptoms, should be offered one of the following psychological interventions: </w:t>
      </w:r>
    </w:p>
    <w:p w14:paraId="2CADC984" w14:textId="77777777" w:rsidR="000620BA" w:rsidRPr="000620BA" w:rsidRDefault="000620BA" w:rsidP="000620BA">
      <w:pPr>
        <w:numPr>
          <w:ilvl w:val="0"/>
          <w:numId w:val="5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individual CBT for people who have relapsed despite antidepressant medication and for people with a significant history of depression and residual symptoms despite treatment</w:t>
      </w:r>
    </w:p>
    <w:p w14:paraId="22188CB8" w14:textId="77777777" w:rsidR="000620BA" w:rsidRPr="000620BA" w:rsidRDefault="000620BA" w:rsidP="000620BA">
      <w:pPr>
        <w:numPr>
          <w:ilvl w:val="0"/>
          <w:numId w:val="5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mindfulness-based cognitive therapy for people who are currently well but have experienced three or more previous episodes of depression. </w:t>
      </w:r>
    </w:p>
    <w:p w14:paraId="22DB386D"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b/>
          <w:bCs/>
          <w:sz w:val="24"/>
          <w:szCs w:val="24"/>
          <w:lang w:eastAsia="en-GB"/>
        </w:rPr>
        <w:t>Delivering psychological interventions for relapse prevention</w:t>
      </w:r>
      <w:r w:rsidRPr="000620BA">
        <w:rPr>
          <w:rFonts w:ascii="Times New Roman" w:eastAsia="Times New Roman" w:hAnsi="Times New Roman" w:cs="Times New Roman"/>
          <w:sz w:val="24"/>
          <w:szCs w:val="24"/>
          <w:lang w:eastAsia="en-GB"/>
        </w:rPr>
        <w:t xml:space="preserve"> </w:t>
      </w:r>
    </w:p>
    <w:p w14:paraId="4F106F4F"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1.9.1.9 For all people with depression who are having individual CBT for relapse prevention, the duration of treatment should typically be in the range of 16 to 20 sessions over 3 to 4 months. If the duration of treatment needs to be extended to achieve remission it should:</w:t>
      </w:r>
    </w:p>
    <w:p w14:paraId="448B0F01" w14:textId="77777777" w:rsidR="000620BA" w:rsidRPr="000620BA" w:rsidRDefault="000620BA" w:rsidP="000620BA">
      <w:pPr>
        <w:numPr>
          <w:ilvl w:val="0"/>
          <w:numId w:val="6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consist of two sessions per week for the first 2 to 3 weeks of treatment</w:t>
      </w:r>
    </w:p>
    <w:p w14:paraId="25CB6305" w14:textId="77777777" w:rsidR="000620BA" w:rsidRPr="000620BA" w:rsidRDefault="000620BA" w:rsidP="000620BA">
      <w:pPr>
        <w:numPr>
          <w:ilvl w:val="0"/>
          <w:numId w:val="60"/>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include additional follow-up sessions, typically consisting of four to six sessions over the following 6 months. </w:t>
      </w:r>
    </w:p>
    <w:p w14:paraId="06A27F80"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1.9.1.10 Mindfulness-based cognitive therapy should normally be delivered in groups of 8 to 15 participants and consist of weekly 2-hour meetings over 8 weeks and four follow-up sessions in the 12 months after the end of treatment. </w:t>
      </w:r>
    </w:p>
    <w:p w14:paraId="23020C52"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1.9.2 Stopping or reducing antidepressants</w:t>
      </w:r>
    </w:p>
    <w:p w14:paraId="209F6FD2"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1.9.2.1 Advise people taking antidepressant medication that, before stopping it, they should discuss this with their practitioner. </w:t>
      </w:r>
      <w:r w:rsidRPr="000620BA">
        <w:rPr>
          <w:rFonts w:ascii="Times New Roman" w:eastAsia="Times New Roman" w:hAnsi="Times New Roman" w:cs="Times New Roman"/>
          <w:b/>
          <w:bCs/>
          <w:sz w:val="24"/>
          <w:szCs w:val="24"/>
          <w:lang w:eastAsia="en-GB"/>
        </w:rPr>
        <w:t>[2019]</w:t>
      </w:r>
    </w:p>
    <w:p w14:paraId="1F919073"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1.9.2.2 Advise people that if they stop taking antidepressant medication abruptly, miss doses or do not take a full dose, they may have discontinuation symptoms such as:</w:t>
      </w:r>
    </w:p>
    <w:p w14:paraId="2E5F585B" w14:textId="77777777" w:rsidR="000620BA" w:rsidRPr="000620BA" w:rsidRDefault="000620BA" w:rsidP="000620BA">
      <w:pPr>
        <w:numPr>
          <w:ilvl w:val="0"/>
          <w:numId w:val="6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restlessness</w:t>
      </w:r>
    </w:p>
    <w:p w14:paraId="1ACD66F7" w14:textId="77777777" w:rsidR="000620BA" w:rsidRPr="000620BA" w:rsidRDefault="000620BA" w:rsidP="000620BA">
      <w:pPr>
        <w:numPr>
          <w:ilvl w:val="0"/>
          <w:numId w:val="6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problems sleeping</w:t>
      </w:r>
    </w:p>
    <w:p w14:paraId="54F3C548" w14:textId="77777777" w:rsidR="000620BA" w:rsidRPr="000620BA" w:rsidRDefault="000620BA" w:rsidP="000620BA">
      <w:pPr>
        <w:numPr>
          <w:ilvl w:val="0"/>
          <w:numId w:val="6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unsteadiness</w:t>
      </w:r>
    </w:p>
    <w:p w14:paraId="26E433CC" w14:textId="77777777" w:rsidR="000620BA" w:rsidRPr="000620BA" w:rsidRDefault="000620BA" w:rsidP="000620BA">
      <w:pPr>
        <w:numPr>
          <w:ilvl w:val="0"/>
          <w:numId w:val="6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sweating</w:t>
      </w:r>
    </w:p>
    <w:p w14:paraId="1BA3EE61" w14:textId="77777777" w:rsidR="000620BA" w:rsidRPr="000620BA" w:rsidRDefault="000620BA" w:rsidP="000620BA">
      <w:pPr>
        <w:numPr>
          <w:ilvl w:val="0"/>
          <w:numId w:val="6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abdominal symptoms</w:t>
      </w:r>
    </w:p>
    <w:p w14:paraId="7AFCCDD6" w14:textId="77777777" w:rsidR="000620BA" w:rsidRPr="000620BA" w:rsidRDefault="000620BA" w:rsidP="000620BA">
      <w:pPr>
        <w:numPr>
          <w:ilvl w:val="0"/>
          <w:numId w:val="6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altered sensations (for example electric shock sensations in the head)</w:t>
      </w:r>
    </w:p>
    <w:p w14:paraId="4F717956" w14:textId="77777777" w:rsidR="000620BA" w:rsidRPr="000620BA" w:rsidRDefault="000620BA" w:rsidP="000620BA">
      <w:pPr>
        <w:numPr>
          <w:ilvl w:val="0"/>
          <w:numId w:val="61"/>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altered feelings (for example irritability, anxiety or confusion).</w:t>
      </w:r>
      <w:r w:rsidRPr="000620BA">
        <w:rPr>
          <w:rFonts w:ascii="Times New Roman" w:eastAsia="Times New Roman" w:hAnsi="Times New Roman" w:cs="Times New Roman"/>
          <w:sz w:val="24"/>
          <w:szCs w:val="24"/>
          <w:lang w:eastAsia="en-GB"/>
        </w:rPr>
        <w:br/>
      </w:r>
      <w:r w:rsidRPr="000620BA">
        <w:rPr>
          <w:rFonts w:ascii="Times New Roman" w:eastAsia="Times New Roman" w:hAnsi="Times New Roman" w:cs="Times New Roman"/>
          <w:sz w:val="24"/>
          <w:szCs w:val="24"/>
          <w:lang w:eastAsia="en-GB"/>
        </w:rPr>
        <w:br/>
        <w:t xml:space="preserve">Explain that whilst the withdrawal symptoms which arise when stopping or reducing antidepressants can be mild and self-limiting, there is substantial variation in people's experience, with symptoms lasting much longer (sometimes months or more) and being more severe for some patients. </w:t>
      </w:r>
      <w:r w:rsidRPr="000620BA">
        <w:rPr>
          <w:rFonts w:ascii="Times New Roman" w:eastAsia="Times New Roman" w:hAnsi="Times New Roman" w:cs="Times New Roman"/>
          <w:b/>
          <w:bCs/>
          <w:sz w:val="24"/>
          <w:szCs w:val="24"/>
          <w:lang w:eastAsia="en-GB"/>
        </w:rPr>
        <w:t>[2019]</w:t>
      </w:r>
    </w:p>
    <w:p w14:paraId="4F48B5FA"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1.9.2.3 When stopping an antidepressant, gradually reduce the dose, normally over a 4-week period, although some people may require longer periods, particularly with drugs with a shorter half-life (such as paroxetine and venlafaxine). This is not required with fluoxetine because of its long half-life. </w:t>
      </w:r>
    </w:p>
    <w:p w14:paraId="337A1A94"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1.9.2.4 Inform the person that they should seek advice from their practitioner if they experience significant discontinuation symptoms. If discontinuation symptoms occur:</w:t>
      </w:r>
    </w:p>
    <w:p w14:paraId="6E5A62AD" w14:textId="77777777" w:rsidR="000620BA" w:rsidRPr="000620BA" w:rsidRDefault="000620BA" w:rsidP="000620BA">
      <w:pPr>
        <w:numPr>
          <w:ilvl w:val="0"/>
          <w:numId w:val="62"/>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monitor symptoms and reassure the person if symptoms are mild </w:t>
      </w:r>
    </w:p>
    <w:p w14:paraId="1C88688E" w14:textId="77777777" w:rsidR="000620BA" w:rsidRPr="000620BA" w:rsidRDefault="000620BA" w:rsidP="000620BA">
      <w:pPr>
        <w:numPr>
          <w:ilvl w:val="0"/>
          <w:numId w:val="62"/>
        </w:numPr>
        <w:shd w:val="clear" w:color="auto" w:fill="FAFAFB"/>
        <w:spacing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consider reintroducing the original antidepressant at the dose that was effective (or another antidepressant with a longer half-life from the same class) if symptoms are severe, and reduce the dose gradually while monitoring symptoms.</w:t>
      </w:r>
    </w:p>
    <w:p w14:paraId="381FE408" w14:textId="77777777" w:rsidR="000620BA" w:rsidRPr="000620BA" w:rsidRDefault="000620BA" w:rsidP="000620BA">
      <w:pPr>
        <w:shd w:val="clear" w:color="auto" w:fill="FAFAFB"/>
        <w:spacing w:after="180"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 xml:space="preserve">1.10 Step 4: complex and severe depression </w:t>
      </w:r>
    </w:p>
    <w:p w14:paraId="3A7BD595"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Referral to specialist mental health services should normally be for people with depression who are at significant risk of self-harm, have psychotic symptoms, require complex </w:t>
      </w:r>
      <w:proofErr w:type="spellStart"/>
      <w:r w:rsidRPr="000620BA">
        <w:rPr>
          <w:rFonts w:ascii="Times New Roman" w:eastAsia="Times New Roman" w:hAnsi="Times New Roman" w:cs="Times New Roman"/>
          <w:sz w:val="24"/>
          <w:szCs w:val="24"/>
          <w:lang w:eastAsia="en-GB"/>
        </w:rPr>
        <w:t>multiprofessional</w:t>
      </w:r>
      <w:proofErr w:type="spellEnd"/>
      <w:r w:rsidRPr="000620BA">
        <w:rPr>
          <w:rFonts w:ascii="Times New Roman" w:eastAsia="Times New Roman" w:hAnsi="Times New Roman" w:cs="Times New Roman"/>
          <w:sz w:val="24"/>
          <w:szCs w:val="24"/>
          <w:lang w:eastAsia="en-GB"/>
        </w:rPr>
        <w:t xml:space="preserve"> care, or where an expert opinion on treatment and management is needed. </w:t>
      </w:r>
    </w:p>
    <w:p w14:paraId="3BBD8454"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1.10.1.1 The assessment of a person with depression referred to specialist mental health services should include:</w:t>
      </w:r>
    </w:p>
    <w:p w14:paraId="708A6421" w14:textId="77777777" w:rsidR="000620BA" w:rsidRPr="000620BA" w:rsidRDefault="000620BA" w:rsidP="000620BA">
      <w:pPr>
        <w:numPr>
          <w:ilvl w:val="0"/>
          <w:numId w:val="6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their symptom profile, suicide risk and, where appropriate, previous treatment history</w:t>
      </w:r>
    </w:p>
    <w:p w14:paraId="0830291F" w14:textId="77777777" w:rsidR="000620BA" w:rsidRPr="000620BA" w:rsidRDefault="000620BA" w:rsidP="000620BA">
      <w:pPr>
        <w:numPr>
          <w:ilvl w:val="0"/>
          <w:numId w:val="6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associated psychosocial stressors, personality factors and significant relationship difficulties, particularly where the depression is chronic or recurrent</w:t>
      </w:r>
    </w:p>
    <w:p w14:paraId="3AA649BA" w14:textId="77777777" w:rsidR="000620BA" w:rsidRPr="000620BA" w:rsidRDefault="000620BA" w:rsidP="000620BA">
      <w:pPr>
        <w:numPr>
          <w:ilvl w:val="0"/>
          <w:numId w:val="63"/>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associated comorbidities including alcohol and substance misuse, and personality disorders.</w:t>
      </w:r>
    </w:p>
    <w:p w14:paraId="186738A5"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1.10.1.2 In specialist mental health services, after thoroughly reviewing previous treatments for depression, consider reintroducing previous treatments that have been inadequately delivered or adhered to. </w:t>
      </w:r>
    </w:p>
    <w:p w14:paraId="4AF4BDC6"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1.10.1.3 Use crisis resolution and home treatment teams to manage crises for people with severe depression who present significant risk, and to deliver high-quality acute care. The teams should monitor risk as a high-priority routine activity in a way that allows people to continue their lives without disruption. </w:t>
      </w:r>
    </w:p>
    <w:p w14:paraId="2A2138BC"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1.10.1.4 Medication in secondary care mental health services should be started under the supervision of a consultant psychiatrist. </w:t>
      </w:r>
    </w:p>
    <w:p w14:paraId="578A5C0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1.10.1.5 Teams working with people with complex and severe depression should develop comprehensive multidisciplinary care plans in collaboration with the person with depression (and their family or carer, if agreed with the person). The care plan should:</w:t>
      </w:r>
    </w:p>
    <w:p w14:paraId="71F9BA01" w14:textId="77777777" w:rsidR="000620BA" w:rsidRPr="000620BA" w:rsidRDefault="000620BA" w:rsidP="000620BA">
      <w:pPr>
        <w:numPr>
          <w:ilvl w:val="0"/>
          <w:numId w:val="6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identify clearly the roles and responsibilities of all health and social care professionals involved</w:t>
      </w:r>
    </w:p>
    <w:p w14:paraId="1461B86B" w14:textId="77777777" w:rsidR="000620BA" w:rsidRPr="000620BA" w:rsidRDefault="000620BA" w:rsidP="000620BA">
      <w:pPr>
        <w:numPr>
          <w:ilvl w:val="0"/>
          <w:numId w:val="6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develop a crisis plan that identifies potential triggers that could lead to a crisis and strategies to manage such triggers</w:t>
      </w:r>
    </w:p>
    <w:p w14:paraId="03ECA4AF" w14:textId="77777777" w:rsidR="000620BA" w:rsidRPr="000620BA" w:rsidRDefault="000620BA" w:rsidP="000620BA">
      <w:pPr>
        <w:numPr>
          <w:ilvl w:val="0"/>
          <w:numId w:val="64"/>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be shared with the GP and the person with depression and other relevant people involved in the person's care.</w:t>
      </w:r>
    </w:p>
    <w:p w14:paraId="28768FD0"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1.10.2 Inpatient care, and crisis resolution and home treatment teams</w:t>
      </w:r>
    </w:p>
    <w:p w14:paraId="6777E7EA"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1.10.2.1 Consider inpatient treatment for people with depression who are at significant risk of suicide, self-harm or self-neglect. </w:t>
      </w:r>
    </w:p>
    <w:p w14:paraId="7E08F58A"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1.10.2.2 The full range of high-intensity psychological interventions should normally be offered in inpatient settings. However, consider increasing the intensity and duration of the interventions and ensure that they can be provided effectively and efficiently on discharge.</w:t>
      </w:r>
    </w:p>
    <w:p w14:paraId="38C0A0CD" w14:textId="77777777" w:rsidR="000620BA" w:rsidRPr="000620BA" w:rsidRDefault="000620BA" w:rsidP="000620BA">
      <w:pPr>
        <w:shd w:val="clear" w:color="auto" w:fill="FAFAFB"/>
        <w:spacing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1.10.2.3 Consider crisis resolution and home treatment teams for people with depression who might benefit from early discharge from hospital after a period of inpatient care. </w:t>
      </w:r>
    </w:p>
    <w:p w14:paraId="50E5A114"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1.10.3 Pharmacological management of depression with psychotic symptoms</w:t>
      </w:r>
    </w:p>
    <w:p w14:paraId="1461567B" w14:textId="77777777" w:rsidR="000620BA" w:rsidRPr="000620BA" w:rsidRDefault="000620BA" w:rsidP="000620BA">
      <w:pPr>
        <w:shd w:val="clear" w:color="auto" w:fill="FAFAFB"/>
        <w:spacing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1.10.3.1 For people who have depression with psychotic symptoms, consider augmenting the current treatment plan with antipsychotic medication (although the optimum dose and duration of treatment are unknown). </w:t>
      </w:r>
    </w:p>
    <w:p w14:paraId="753F7AD5"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1.10.4 Electroconvulsive therapy (ECT)</w:t>
      </w:r>
    </w:p>
    <w:p w14:paraId="1F582887"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recommendations in this section update the depression aspects only of '</w:t>
      </w:r>
      <w:hyperlink r:id="rId59" w:tgtFrame="_top" w:history="1">
        <w:r w:rsidRPr="000620BA">
          <w:rPr>
            <w:rFonts w:ascii="Times New Roman" w:eastAsia="Times New Roman" w:hAnsi="Times New Roman" w:cs="Times New Roman"/>
            <w:color w:val="005EA5"/>
            <w:sz w:val="24"/>
            <w:szCs w:val="24"/>
            <w:u w:val="single"/>
            <w:lang w:eastAsia="en-GB"/>
          </w:rPr>
          <w:t>Guidance on the use of electroconvulsive therapy</w:t>
        </w:r>
      </w:hyperlink>
      <w:r w:rsidRPr="000620BA">
        <w:rPr>
          <w:rFonts w:ascii="Times New Roman" w:eastAsia="Times New Roman" w:hAnsi="Times New Roman" w:cs="Times New Roman"/>
          <w:sz w:val="24"/>
          <w:szCs w:val="24"/>
          <w:lang w:eastAsia="en-GB"/>
        </w:rPr>
        <w:t xml:space="preserve">' (NICE technology appraisal guidance 59). </w:t>
      </w:r>
    </w:p>
    <w:p w14:paraId="1417934B"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1.10.4.1 Consider ECT for acute treatment of severe depression that is life</w:t>
      </w:r>
      <w:r w:rsidRPr="000620BA">
        <w:rPr>
          <w:rFonts w:ascii="Times New Roman" w:eastAsia="Times New Roman" w:hAnsi="Times New Roman" w:cs="Times New Roman"/>
          <w:sz w:val="24"/>
          <w:szCs w:val="24"/>
          <w:lang w:eastAsia="en-GB"/>
        </w:rPr>
        <w:noBreakHyphen/>
        <w:t xml:space="preserve">threatening and when a rapid response is required, or when other treatments have failed. </w:t>
      </w:r>
    </w:p>
    <w:p w14:paraId="677A6C53"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1.10.4.2 Do not use ECT routinely for people with moderate depression but consider it if their depression has not responded to multiple drug treatments and psychological treatment. </w:t>
      </w:r>
    </w:p>
    <w:p w14:paraId="5E9AA250"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1.10.4.3 For people whose depression has not responded well to a previous course of ECT, consider a repeat trial of ECT only after:</w:t>
      </w:r>
    </w:p>
    <w:p w14:paraId="6D51C20F" w14:textId="77777777" w:rsidR="000620BA" w:rsidRPr="000620BA" w:rsidRDefault="000620BA" w:rsidP="000620BA">
      <w:pPr>
        <w:numPr>
          <w:ilvl w:val="0"/>
          <w:numId w:val="6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reviewing the adequacy of the previous treatment course </w:t>
      </w:r>
      <w:r w:rsidRPr="000620BA">
        <w:rPr>
          <w:rFonts w:ascii="Times New Roman" w:eastAsia="Times New Roman" w:hAnsi="Times New Roman" w:cs="Times New Roman"/>
          <w:b/>
          <w:bCs/>
          <w:sz w:val="24"/>
          <w:szCs w:val="24"/>
          <w:lang w:eastAsia="en-GB"/>
        </w:rPr>
        <w:t>and</w:t>
      </w:r>
    </w:p>
    <w:p w14:paraId="748EA1F9" w14:textId="77777777" w:rsidR="000620BA" w:rsidRPr="000620BA" w:rsidRDefault="000620BA" w:rsidP="000620BA">
      <w:pPr>
        <w:numPr>
          <w:ilvl w:val="0"/>
          <w:numId w:val="6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considering all other options </w:t>
      </w:r>
      <w:r w:rsidRPr="000620BA">
        <w:rPr>
          <w:rFonts w:ascii="Times New Roman" w:eastAsia="Times New Roman" w:hAnsi="Times New Roman" w:cs="Times New Roman"/>
          <w:b/>
          <w:bCs/>
          <w:sz w:val="24"/>
          <w:szCs w:val="24"/>
          <w:lang w:eastAsia="en-GB"/>
        </w:rPr>
        <w:t>and</w:t>
      </w:r>
    </w:p>
    <w:p w14:paraId="1EE8B649" w14:textId="77777777" w:rsidR="000620BA" w:rsidRPr="000620BA" w:rsidRDefault="000620BA" w:rsidP="000620BA">
      <w:pPr>
        <w:numPr>
          <w:ilvl w:val="0"/>
          <w:numId w:val="65"/>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discussing the risks and benefits with the person and/or, where appropriate, their advocate or carer. </w:t>
      </w:r>
    </w:p>
    <w:p w14:paraId="60A5C67D"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1.10.4.4 When considering ECT as a treatment choice, ensure that the person with depression is fully informed of the risks associated with ECT, and with the risks and benefits specific to them. Document the assessment and consider: </w:t>
      </w:r>
    </w:p>
    <w:p w14:paraId="52BC9D8C" w14:textId="77777777" w:rsidR="000620BA" w:rsidRPr="000620BA" w:rsidRDefault="000620BA" w:rsidP="000620BA">
      <w:pPr>
        <w:numPr>
          <w:ilvl w:val="0"/>
          <w:numId w:val="6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risks associated with a general anaesthetic</w:t>
      </w:r>
    </w:p>
    <w:p w14:paraId="28F4F288" w14:textId="77777777" w:rsidR="000620BA" w:rsidRPr="000620BA" w:rsidRDefault="000620BA" w:rsidP="000620BA">
      <w:pPr>
        <w:numPr>
          <w:ilvl w:val="0"/>
          <w:numId w:val="6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current medical comorbidities </w:t>
      </w:r>
    </w:p>
    <w:p w14:paraId="580909BF" w14:textId="77777777" w:rsidR="000620BA" w:rsidRPr="000620BA" w:rsidRDefault="000620BA" w:rsidP="000620BA">
      <w:pPr>
        <w:numPr>
          <w:ilvl w:val="0"/>
          <w:numId w:val="6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potential adverse events, notably cognitive impairment </w:t>
      </w:r>
    </w:p>
    <w:p w14:paraId="6DC7C305" w14:textId="77777777" w:rsidR="000620BA" w:rsidRPr="000620BA" w:rsidRDefault="000620BA" w:rsidP="000620BA">
      <w:pPr>
        <w:numPr>
          <w:ilvl w:val="0"/>
          <w:numId w:val="66"/>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the risks associated with not receiving ECT. </w:t>
      </w:r>
      <w:r w:rsidRPr="000620BA">
        <w:rPr>
          <w:rFonts w:ascii="Times New Roman" w:eastAsia="Times New Roman" w:hAnsi="Times New Roman" w:cs="Times New Roman"/>
          <w:sz w:val="24"/>
          <w:szCs w:val="24"/>
          <w:lang w:eastAsia="en-GB"/>
        </w:rPr>
        <w:br/>
      </w:r>
      <w:r w:rsidRPr="000620BA">
        <w:rPr>
          <w:rFonts w:ascii="Times New Roman" w:eastAsia="Times New Roman" w:hAnsi="Times New Roman" w:cs="Times New Roman"/>
          <w:sz w:val="24"/>
          <w:szCs w:val="24"/>
          <w:lang w:eastAsia="en-GB"/>
        </w:rPr>
        <w:br/>
        <w:t>The risks associated with ECT may be greater in older people; exercise particular caution when considering ECT treatment in this group.</w:t>
      </w:r>
    </w:p>
    <w:p w14:paraId="23918078"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1.10.4.5 A decision to use ECT should be made jointly with the person with depression as far as possible, taking into account, where applicable, the requirements of the Mental Health Act 2007. Also be aware that: </w:t>
      </w:r>
    </w:p>
    <w:p w14:paraId="1FFA3391" w14:textId="77777777" w:rsidR="000620BA" w:rsidRPr="000620BA" w:rsidRDefault="000620BA" w:rsidP="000620BA">
      <w:pPr>
        <w:numPr>
          <w:ilvl w:val="0"/>
          <w:numId w:val="6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valid informed consent should be obtained (if the person has the capacity to grant or refuse consent) without the pressure or coercion that might occur as a result of the circumstances and clinical setting </w:t>
      </w:r>
    </w:p>
    <w:p w14:paraId="5C990F73" w14:textId="77777777" w:rsidR="000620BA" w:rsidRPr="000620BA" w:rsidRDefault="000620BA" w:rsidP="000620BA">
      <w:pPr>
        <w:numPr>
          <w:ilvl w:val="0"/>
          <w:numId w:val="6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 person should be reminded of their right to withdraw consent at any time</w:t>
      </w:r>
    </w:p>
    <w:p w14:paraId="76F29D72" w14:textId="77777777" w:rsidR="000620BA" w:rsidRPr="000620BA" w:rsidRDefault="000620BA" w:rsidP="000620BA">
      <w:pPr>
        <w:numPr>
          <w:ilvl w:val="0"/>
          <w:numId w:val="6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there should be strict adherence to recognised guidelines about consent, and advocates or carers should be involved to facilitate informed discussions</w:t>
      </w:r>
    </w:p>
    <w:p w14:paraId="548F031E" w14:textId="77777777" w:rsidR="000620BA" w:rsidRPr="000620BA" w:rsidRDefault="000620BA" w:rsidP="000620BA">
      <w:pPr>
        <w:numPr>
          <w:ilvl w:val="0"/>
          <w:numId w:val="67"/>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if informed consent is not possible, ECT should only be given if it does not conflict with a valid advance decision, and the person's advocate or carer should be consulted. </w:t>
      </w:r>
    </w:p>
    <w:p w14:paraId="0D777489"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1.10.4.6 The choice of electrode placement and stimulus dose related to seizure threshold should balance efficacy against the risk of cognitive impairment. Take into account that: </w:t>
      </w:r>
    </w:p>
    <w:p w14:paraId="3ABE6F0E" w14:textId="77777777" w:rsidR="000620BA" w:rsidRPr="000620BA" w:rsidRDefault="000620BA" w:rsidP="000620BA">
      <w:pPr>
        <w:numPr>
          <w:ilvl w:val="0"/>
          <w:numId w:val="6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bilateral ECT is more effective than unilateral ECT but may cause more cognitive impairment</w:t>
      </w:r>
    </w:p>
    <w:p w14:paraId="36B74A46" w14:textId="77777777" w:rsidR="000620BA" w:rsidRPr="000620BA" w:rsidRDefault="000620BA" w:rsidP="000620BA">
      <w:pPr>
        <w:numPr>
          <w:ilvl w:val="0"/>
          <w:numId w:val="68"/>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with unilateral ECT, a higher stimulus dose is associated with greater efficacy, but also increased cognitive impairment compared with a lower stimulus dose. </w:t>
      </w:r>
    </w:p>
    <w:p w14:paraId="30A91F45"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1.10.4.7 Assess clinical status after each ECT treatment using a formal valid outcome measure, and stop treatment when remission has been achieved, or sooner if side effects outweigh the potential benefits.</w:t>
      </w:r>
    </w:p>
    <w:p w14:paraId="63216A9D"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1.10.4.8 Assess cognitive function before the first ECT treatment and monitor at least every three to four treatments, and at the end of a course of treatment. </w:t>
      </w:r>
    </w:p>
    <w:p w14:paraId="1403ECFE" w14:textId="77777777" w:rsidR="000620BA" w:rsidRPr="000620BA" w:rsidRDefault="000620BA" w:rsidP="000620BA">
      <w:pPr>
        <w:shd w:val="clear" w:color="auto" w:fill="FAFAFB"/>
        <w:spacing w:after="180"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1.10.4.9 Assessment of cognitive function should include:</w:t>
      </w:r>
    </w:p>
    <w:p w14:paraId="75A78B96" w14:textId="77777777" w:rsidR="000620BA" w:rsidRPr="000620BA" w:rsidRDefault="000620BA" w:rsidP="000620BA">
      <w:pPr>
        <w:numPr>
          <w:ilvl w:val="0"/>
          <w:numId w:val="6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orientation and time to reorientation after each treatment</w:t>
      </w:r>
    </w:p>
    <w:p w14:paraId="37A2E5FD" w14:textId="77777777" w:rsidR="000620BA" w:rsidRPr="000620BA" w:rsidRDefault="000620BA" w:rsidP="000620BA">
      <w:pPr>
        <w:numPr>
          <w:ilvl w:val="0"/>
          <w:numId w:val="69"/>
        </w:numPr>
        <w:shd w:val="clear" w:color="auto" w:fill="FAFAFB"/>
        <w:spacing w:after="180" w:line="360" w:lineRule="atLeast"/>
        <w:ind w:left="234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measures of new learning, retrograde amnesia and subjective memory impairment carried out at least 24 hours after a treatment.</w:t>
      </w:r>
      <w:r w:rsidRPr="000620BA">
        <w:rPr>
          <w:rFonts w:ascii="Times New Roman" w:eastAsia="Times New Roman" w:hAnsi="Times New Roman" w:cs="Times New Roman"/>
          <w:sz w:val="24"/>
          <w:szCs w:val="24"/>
          <w:lang w:eastAsia="en-GB"/>
        </w:rPr>
        <w:br/>
      </w:r>
      <w:r w:rsidRPr="000620BA">
        <w:rPr>
          <w:rFonts w:ascii="Times New Roman" w:eastAsia="Times New Roman" w:hAnsi="Times New Roman" w:cs="Times New Roman"/>
          <w:sz w:val="24"/>
          <w:szCs w:val="24"/>
          <w:lang w:eastAsia="en-GB"/>
        </w:rPr>
        <w:br/>
        <w:t>If there is evidence of significant cognitive impairment at any stage consider, in discussion with the person with depression, changing from bilateral to unilateral electrode placement, reducing the stimulus dose or stopping treatment depending on the balance of risks and benefits.</w:t>
      </w:r>
    </w:p>
    <w:p w14:paraId="7F5DF558" w14:textId="77777777" w:rsidR="000620BA" w:rsidRPr="000620BA" w:rsidRDefault="000620BA" w:rsidP="000620BA">
      <w:pPr>
        <w:shd w:val="clear" w:color="auto" w:fill="FAFAFB"/>
        <w:spacing w:line="360" w:lineRule="atLeast"/>
        <w:ind w:left="1980"/>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1.10.4.10 If a person's depression has responded to a course of ECT, antidepressant medication should be started or continued to prevent relapse. Consider lithium augmentation of antidepressants.</w:t>
      </w:r>
    </w:p>
    <w:p w14:paraId="529A3A63" w14:textId="77777777" w:rsidR="000620BA" w:rsidRPr="000620BA" w:rsidRDefault="000620BA" w:rsidP="000620BA">
      <w:pPr>
        <w:shd w:val="clear" w:color="auto" w:fill="FAFAFB"/>
        <w:spacing w:after="180" w:line="390" w:lineRule="atLeast"/>
        <w:outlineLvl w:val="3"/>
        <w:rPr>
          <w:rFonts w:ascii="&amp;quot" w:eastAsia="Times New Roman" w:hAnsi="&amp;quot" w:cs="Times New Roman"/>
          <w:b/>
          <w:bCs/>
          <w:color w:val="0E0E0E"/>
          <w:sz w:val="27"/>
          <w:szCs w:val="27"/>
          <w:lang w:eastAsia="en-GB"/>
        </w:rPr>
      </w:pPr>
      <w:r w:rsidRPr="000620BA">
        <w:rPr>
          <w:rFonts w:ascii="&amp;quot" w:eastAsia="Times New Roman" w:hAnsi="&amp;quot" w:cs="Times New Roman"/>
          <w:b/>
          <w:bCs/>
          <w:color w:val="0E0E0E"/>
          <w:sz w:val="27"/>
          <w:szCs w:val="27"/>
          <w:lang w:eastAsia="en-GB"/>
        </w:rPr>
        <w:t>1.10.5 Transcranial magnetic stimulation</w:t>
      </w:r>
    </w:p>
    <w:p w14:paraId="01BEC6E7" w14:textId="77777777" w:rsidR="000620BA" w:rsidRPr="000620BA" w:rsidRDefault="000620BA" w:rsidP="000620BA">
      <w:pPr>
        <w:shd w:val="clear" w:color="auto" w:fill="FAFAFB"/>
        <w:spacing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For guidance on transcranial magnetic stimulation, see the NICE interventional procedures guidance on </w:t>
      </w:r>
      <w:hyperlink r:id="rId60" w:tgtFrame="_top" w:history="1">
        <w:r w:rsidRPr="000620BA">
          <w:rPr>
            <w:rFonts w:ascii="Times New Roman" w:eastAsia="Times New Roman" w:hAnsi="Times New Roman" w:cs="Times New Roman"/>
            <w:color w:val="005EA5"/>
            <w:sz w:val="24"/>
            <w:szCs w:val="24"/>
            <w:u w:val="single"/>
            <w:lang w:eastAsia="en-GB"/>
          </w:rPr>
          <w:t>repetitive transcranial magnetic stimulation for depression</w:t>
        </w:r>
      </w:hyperlink>
      <w:r w:rsidRPr="000620BA">
        <w:rPr>
          <w:rFonts w:ascii="Times New Roman" w:eastAsia="Times New Roman" w:hAnsi="Times New Roman" w:cs="Times New Roman"/>
          <w:sz w:val="24"/>
          <w:szCs w:val="24"/>
          <w:lang w:eastAsia="en-GB"/>
        </w:rPr>
        <w:t>.</w:t>
      </w:r>
    </w:p>
    <w:p w14:paraId="0EE144B8" w14:textId="77777777" w:rsidR="000620BA" w:rsidRPr="000620BA" w:rsidRDefault="000620BA" w:rsidP="000620BA">
      <w:pPr>
        <w:shd w:val="clear" w:color="auto" w:fill="FAFAFB"/>
        <w:spacing w:line="330" w:lineRule="atLeast"/>
        <w:outlineLvl w:val="2"/>
        <w:rPr>
          <w:rFonts w:ascii="&amp;quot" w:eastAsia="Times New Roman" w:hAnsi="&amp;quot" w:cs="Times New Roman"/>
          <w:b/>
          <w:bCs/>
          <w:color w:val="0E0E0E"/>
          <w:sz w:val="30"/>
          <w:szCs w:val="30"/>
          <w:lang w:eastAsia="en-GB"/>
        </w:rPr>
      </w:pPr>
      <w:r w:rsidRPr="000620BA">
        <w:rPr>
          <w:rFonts w:ascii="&amp;quot" w:eastAsia="Times New Roman" w:hAnsi="&amp;quot" w:cs="Times New Roman"/>
          <w:b/>
          <w:bCs/>
          <w:color w:val="0E0E0E"/>
          <w:sz w:val="30"/>
          <w:szCs w:val="30"/>
          <w:lang w:eastAsia="en-GB"/>
        </w:rPr>
        <w:t>More information</w:t>
      </w:r>
    </w:p>
    <w:tbl>
      <w:tblPr>
        <w:tblW w:w="10287"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0287"/>
      </w:tblGrid>
      <w:tr w:rsidR="000620BA" w:rsidRPr="000620BA" w14:paraId="12EA4AA9" w14:textId="77777777" w:rsidTr="000620BA">
        <w:tc>
          <w:tcPr>
            <w:tcW w:w="0" w:type="auto"/>
            <w:tcBorders>
              <w:top w:val="outset" w:sz="6" w:space="0" w:color="999999"/>
              <w:left w:val="outset" w:sz="6" w:space="0" w:color="999999"/>
              <w:bottom w:val="outset" w:sz="6" w:space="0" w:color="999999"/>
              <w:right w:val="outset" w:sz="6" w:space="0" w:color="999999"/>
            </w:tcBorders>
            <w:shd w:val="clear" w:color="auto" w:fill="auto"/>
            <w:tcMar>
              <w:top w:w="180" w:type="dxa"/>
              <w:left w:w="180" w:type="dxa"/>
              <w:bottom w:w="180" w:type="dxa"/>
              <w:right w:w="180" w:type="dxa"/>
            </w:tcMar>
            <w:hideMark/>
          </w:tcPr>
          <w:p w14:paraId="7315EE2E"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You can also see this guideline in the NICE Pathway on </w:t>
            </w:r>
            <w:hyperlink r:id="rId61" w:tgtFrame="_top" w:history="1">
              <w:r w:rsidRPr="000620BA">
                <w:rPr>
                  <w:rFonts w:ascii="Times New Roman" w:eastAsia="Times New Roman" w:hAnsi="Times New Roman" w:cs="Times New Roman"/>
                  <w:color w:val="005EA5"/>
                  <w:sz w:val="24"/>
                  <w:szCs w:val="24"/>
                  <w:u w:val="single"/>
                  <w:lang w:eastAsia="en-GB"/>
                </w:rPr>
                <w:t>depression</w:t>
              </w:r>
            </w:hyperlink>
            <w:r w:rsidRPr="000620BA">
              <w:rPr>
                <w:rFonts w:ascii="Times New Roman" w:eastAsia="Times New Roman" w:hAnsi="Times New Roman" w:cs="Times New Roman"/>
                <w:sz w:val="24"/>
                <w:szCs w:val="24"/>
                <w:lang w:eastAsia="en-GB"/>
              </w:rPr>
              <w:t xml:space="preserve">. </w:t>
            </w:r>
          </w:p>
          <w:p w14:paraId="2B5F596B"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To find out what NICE has said on topics related to this guideline, see our web page on </w:t>
            </w:r>
            <w:hyperlink r:id="rId62" w:tgtFrame="_top" w:history="1">
              <w:r w:rsidRPr="000620BA">
                <w:rPr>
                  <w:rFonts w:ascii="Times New Roman" w:eastAsia="Times New Roman" w:hAnsi="Times New Roman" w:cs="Times New Roman"/>
                  <w:color w:val="005EA5"/>
                  <w:sz w:val="24"/>
                  <w:szCs w:val="24"/>
                  <w:u w:val="single"/>
                  <w:lang w:eastAsia="en-GB"/>
                </w:rPr>
                <w:t>depression</w:t>
              </w:r>
            </w:hyperlink>
            <w:r w:rsidRPr="000620BA">
              <w:rPr>
                <w:rFonts w:ascii="Times New Roman" w:eastAsia="Times New Roman" w:hAnsi="Times New Roman" w:cs="Times New Roman"/>
                <w:sz w:val="24"/>
                <w:szCs w:val="24"/>
                <w:lang w:eastAsia="en-GB"/>
              </w:rPr>
              <w:t>.</w:t>
            </w:r>
          </w:p>
          <w:p w14:paraId="03F61758" w14:textId="77777777" w:rsidR="000620BA" w:rsidRPr="000620BA" w:rsidRDefault="000620BA" w:rsidP="000620BA">
            <w:pPr>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t xml:space="preserve">See also the guideline committee's discussions in the </w:t>
            </w:r>
            <w:hyperlink r:id="rId63" w:tgtFrame="_top" w:history="1">
              <w:r w:rsidRPr="000620BA">
                <w:rPr>
                  <w:rFonts w:ascii="Times New Roman" w:eastAsia="Times New Roman" w:hAnsi="Times New Roman" w:cs="Times New Roman"/>
                  <w:color w:val="005EA5"/>
                  <w:sz w:val="24"/>
                  <w:szCs w:val="24"/>
                  <w:u w:val="single"/>
                  <w:lang w:eastAsia="en-GB"/>
                </w:rPr>
                <w:t>evidence reviews</w:t>
              </w:r>
            </w:hyperlink>
            <w:r w:rsidRPr="000620BA">
              <w:rPr>
                <w:rFonts w:ascii="Times New Roman" w:eastAsia="Times New Roman" w:hAnsi="Times New Roman" w:cs="Times New Roman"/>
                <w:sz w:val="24"/>
                <w:szCs w:val="24"/>
                <w:lang w:eastAsia="en-GB"/>
              </w:rPr>
              <w:t xml:space="preserve">, and information about </w:t>
            </w:r>
            <w:hyperlink r:id="rId64" w:tgtFrame="_top" w:history="1">
              <w:r w:rsidRPr="000620BA">
                <w:rPr>
                  <w:rFonts w:ascii="Times New Roman" w:eastAsia="Times New Roman" w:hAnsi="Times New Roman" w:cs="Times New Roman"/>
                  <w:color w:val="005EA5"/>
                  <w:sz w:val="24"/>
                  <w:szCs w:val="24"/>
                  <w:u w:val="single"/>
                  <w:lang w:eastAsia="en-GB"/>
                </w:rPr>
                <w:t>how the guideline was developed</w:t>
              </w:r>
            </w:hyperlink>
            <w:r w:rsidRPr="000620BA">
              <w:rPr>
                <w:rFonts w:ascii="Times New Roman" w:eastAsia="Times New Roman" w:hAnsi="Times New Roman" w:cs="Times New Roman"/>
                <w:sz w:val="24"/>
                <w:szCs w:val="24"/>
                <w:lang w:eastAsia="en-GB"/>
              </w:rPr>
              <w:t xml:space="preserve">, including details of the committee. </w:t>
            </w:r>
          </w:p>
        </w:tc>
      </w:tr>
    </w:tbl>
    <w:p w14:paraId="413EF802" w14:textId="77777777" w:rsidR="000620BA" w:rsidRPr="000620BA" w:rsidRDefault="000620BA" w:rsidP="000620BA">
      <w:pPr>
        <w:shd w:val="clear" w:color="auto" w:fill="FAFAFB"/>
        <w:spacing w:after="0" w:line="360" w:lineRule="atLeast"/>
        <w:rPr>
          <w:rFonts w:ascii="Times New Roman" w:eastAsia="Times New Roman" w:hAnsi="Times New Roman" w:cs="Times New Roman"/>
          <w:sz w:val="24"/>
          <w:szCs w:val="24"/>
          <w:lang w:eastAsia="en-GB"/>
        </w:rPr>
      </w:pPr>
    </w:p>
    <w:p w14:paraId="27BD2A90" w14:textId="77777777" w:rsidR="000620BA" w:rsidRPr="000620BA" w:rsidRDefault="000620BA" w:rsidP="000620BA">
      <w:pPr>
        <w:shd w:val="clear" w:color="auto" w:fill="FAFAFB"/>
        <w:spacing w:before="360" w:after="36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24"/>
          <w:szCs w:val="24"/>
          <w:lang w:eastAsia="en-GB"/>
        </w:rPr>
        <w:pict w14:anchorId="2E23768A">
          <v:rect id="_x0000_i1025" style="width:515.85pt;height:1.5pt" o:hrpct="0" o:hrstd="t" o:hr="t" fillcolor="#a0a0a0" stroked="f"/>
        </w:pict>
      </w:r>
    </w:p>
    <w:p w14:paraId="1F1694E1"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65" w:anchor="footnote_5" w:history="1">
        <w:r w:rsidRPr="000620BA">
          <w:rPr>
            <w:rFonts w:ascii="Times New Roman" w:eastAsia="Times New Roman" w:hAnsi="Times New Roman" w:cs="Times New Roman"/>
            <w:color w:val="005EA5"/>
            <w:sz w:val="15"/>
            <w:szCs w:val="15"/>
            <w:u w:val="single"/>
            <w:vertAlign w:val="superscript"/>
            <w:lang w:eastAsia="en-GB"/>
          </w:rPr>
          <w:t>5</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Depression is described as 'chronic' if symptoms have been present more or less continuously for 2 years or more.</w:t>
      </w:r>
    </w:p>
    <w:p w14:paraId="405A48EA"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66" w:anchor="footnote_6" w:history="1">
        <w:r w:rsidRPr="000620BA">
          <w:rPr>
            <w:rFonts w:ascii="Times New Roman" w:eastAsia="Times New Roman" w:hAnsi="Times New Roman" w:cs="Times New Roman"/>
            <w:color w:val="005EA5"/>
            <w:sz w:val="15"/>
            <w:szCs w:val="15"/>
            <w:u w:val="single"/>
            <w:vertAlign w:val="superscript"/>
            <w:lang w:eastAsia="en-GB"/>
          </w:rPr>
          <w:t>6</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 xml:space="preserve">Refer if necessary to the NICE guideline on </w:t>
      </w:r>
      <w:hyperlink r:id="rId67" w:tgtFrame="_top" w:history="1">
        <w:r w:rsidRPr="000620BA">
          <w:rPr>
            <w:rFonts w:ascii="Times New Roman" w:eastAsia="Times New Roman" w:hAnsi="Times New Roman" w:cs="Times New Roman"/>
            <w:color w:val="005EA5"/>
            <w:sz w:val="24"/>
            <w:szCs w:val="24"/>
            <w:u w:val="single"/>
            <w:lang w:eastAsia="en-GB"/>
          </w:rPr>
          <w:t>bipolar disorder</w:t>
        </w:r>
      </w:hyperlink>
      <w:r w:rsidRPr="000620BA">
        <w:rPr>
          <w:rFonts w:ascii="Times New Roman" w:eastAsia="Times New Roman" w:hAnsi="Times New Roman" w:cs="Times New Roman"/>
          <w:sz w:val="24"/>
          <w:szCs w:val="24"/>
          <w:lang w:eastAsia="en-GB"/>
        </w:rPr>
        <w:t>.</w:t>
      </w:r>
    </w:p>
    <w:p w14:paraId="62AC164B"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68" w:anchor="footnote_9" w:history="1">
        <w:r w:rsidRPr="000620BA">
          <w:rPr>
            <w:rFonts w:ascii="Times New Roman" w:eastAsia="Times New Roman" w:hAnsi="Times New Roman" w:cs="Times New Roman"/>
            <w:color w:val="005EA5"/>
            <w:sz w:val="15"/>
            <w:szCs w:val="15"/>
            <w:u w:val="single"/>
            <w:vertAlign w:val="superscript"/>
            <w:lang w:eastAsia="en-GB"/>
          </w:rPr>
          <w:t>7</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 xml:space="preserve">The Distress Thermometer is a single-item question screen that will identify distress coming from any source. The person places a mark on the scale answering: 'How distressed have you been during the past week on a scale of 0 to 10?' Scores of 4 or more indicate a significant level of distress that should be investigated further. (Roth AJ, </w:t>
      </w:r>
      <w:proofErr w:type="spellStart"/>
      <w:r w:rsidRPr="000620BA">
        <w:rPr>
          <w:rFonts w:ascii="Times New Roman" w:eastAsia="Times New Roman" w:hAnsi="Times New Roman" w:cs="Times New Roman"/>
          <w:sz w:val="24"/>
          <w:szCs w:val="24"/>
          <w:lang w:eastAsia="en-GB"/>
        </w:rPr>
        <w:t>Kornblith</w:t>
      </w:r>
      <w:proofErr w:type="spellEnd"/>
      <w:r w:rsidRPr="000620BA">
        <w:rPr>
          <w:rFonts w:ascii="Times New Roman" w:eastAsia="Times New Roman" w:hAnsi="Times New Roman" w:cs="Times New Roman"/>
          <w:sz w:val="24"/>
          <w:szCs w:val="24"/>
          <w:lang w:eastAsia="en-GB"/>
        </w:rPr>
        <w:t xml:space="preserve"> AB, </w:t>
      </w:r>
      <w:proofErr w:type="spellStart"/>
      <w:r w:rsidRPr="000620BA">
        <w:rPr>
          <w:rFonts w:ascii="Times New Roman" w:eastAsia="Times New Roman" w:hAnsi="Times New Roman" w:cs="Times New Roman"/>
          <w:sz w:val="24"/>
          <w:szCs w:val="24"/>
          <w:lang w:eastAsia="en-GB"/>
        </w:rPr>
        <w:t>Batel-Copel</w:t>
      </w:r>
      <w:proofErr w:type="spellEnd"/>
      <w:r w:rsidRPr="000620BA">
        <w:rPr>
          <w:rFonts w:ascii="Times New Roman" w:eastAsia="Times New Roman" w:hAnsi="Times New Roman" w:cs="Times New Roman"/>
          <w:sz w:val="24"/>
          <w:szCs w:val="24"/>
          <w:lang w:eastAsia="en-GB"/>
        </w:rPr>
        <w:t xml:space="preserve"> L, et al. [1998] Rapid screening for psychologic distress in men with prostate carcinoma: a pilot study. Cancer 82: 1904–8.)</w:t>
      </w:r>
    </w:p>
    <w:p w14:paraId="7EE01A8D"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69" w:anchor="footnote_10" w:history="1">
        <w:r w:rsidRPr="000620BA">
          <w:rPr>
            <w:rFonts w:ascii="Times New Roman" w:eastAsia="Times New Roman" w:hAnsi="Times New Roman" w:cs="Times New Roman"/>
            <w:color w:val="005EA5"/>
            <w:sz w:val="15"/>
            <w:szCs w:val="15"/>
            <w:u w:val="single"/>
            <w:vertAlign w:val="superscript"/>
            <w:lang w:eastAsia="en-GB"/>
          </w:rPr>
          <w:t>8</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This recommendation (and recommendation 1.4.2.1 in CG91) updates the recommendations on depression only in '</w:t>
      </w:r>
      <w:hyperlink r:id="rId70" w:tgtFrame="_top" w:history="1">
        <w:r w:rsidRPr="000620BA">
          <w:rPr>
            <w:rFonts w:ascii="Times New Roman" w:eastAsia="Times New Roman" w:hAnsi="Times New Roman" w:cs="Times New Roman"/>
            <w:color w:val="005EA5"/>
            <w:sz w:val="24"/>
            <w:szCs w:val="24"/>
            <w:u w:val="single"/>
            <w:lang w:eastAsia="en-GB"/>
          </w:rPr>
          <w:t>Computerised cognitive behaviour therapy for depression and anxiety</w:t>
        </w:r>
      </w:hyperlink>
      <w:r w:rsidRPr="000620BA">
        <w:rPr>
          <w:rFonts w:ascii="Times New Roman" w:eastAsia="Times New Roman" w:hAnsi="Times New Roman" w:cs="Times New Roman"/>
          <w:sz w:val="24"/>
          <w:szCs w:val="24"/>
          <w:lang w:eastAsia="en-GB"/>
        </w:rPr>
        <w:t>' (NICE technology appraisal guidance 97).</w:t>
      </w:r>
    </w:p>
    <w:p w14:paraId="76679538"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71" w:anchor="footnote_11" w:history="1">
        <w:r w:rsidRPr="000620BA">
          <w:rPr>
            <w:rFonts w:ascii="Times New Roman" w:eastAsia="Times New Roman" w:hAnsi="Times New Roman" w:cs="Times New Roman"/>
            <w:color w:val="005EA5"/>
            <w:sz w:val="15"/>
            <w:szCs w:val="15"/>
            <w:u w:val="single"/>
            <w:vertAlign w:val="superscript"/>
            <w:lang w:eastAsia="en-GB"/>
          </w:rPr>
          <w:t>9</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 xml:space="preserve">For additional considerations on the use of antidepressants and other medications (including the assessment of the relative risks and benefits) for women who may become pregnant, please refer to the BNF and individual drug SPCs. For women in the antenatal and postnatal periods, see also the NICE guideline </w:t>
      </w:r>
      <w:hyperlink r:id="rId72" w:tgtFrame="_top" w:history="1">
        <w:r w:rsidRPr="000620BA">
          <w:rPr>
            <w:rFonts w:ascii="Times New Roman" w:eastAsia="Times New Roman" w:hAnsi="Times New Roman" w:cs="Times New Roman"/>
            <w:color w:val="005EA5"/>
            <w:sz w:val="24"/>
            <w:szCs w:val="24"/>
            <w:u w:val="single"/>
            <w:lang w:eastAsia="en-GB"/>
          </w:rPr>
          <w:t>Antenatal and postnatal mental health</w:t>
        </w:r>
      </w:hyperlink>
      <w:r w:rsidRPr="000620BA">
        <w:rPr>
          <w:rFonts w:ascii="Times New Roman" w:eastAsia="Times New Roman" w:hAnsi="Times New Roman" w:cs="Times New Roman"/>
          <w:sz w:val="24"/>
          <w:szCs w:val="24"/>
          <w:lang w:eastAsia="en-GB"/>
        </w:rPr>
        <w:t>.</w:t>
      </w:r>
    </w:p>
    <w:p w14:paraId="7ED48B3D"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73" w:anchor="footnote_12" w:history="1">
        <w:r w:rsidRPr="000620BA">
          <w:rPr>
            <w:rFonts w:ascii="Times New Roman" w:eastAsia="Times New Roman" w:hAnsi="Times New Roman" w:cs="Times New Roman"/>
            <w:color w:val="005EA5"/>
            <w:sz w:val="15"/>
            <w:szCs w:val="15"/>
            <w:u w:val="single"/>
            <w:vertAlign w:val="superscript"/>
            <w:lang w:eastAsia="en-GB"/>
          </w:rPr>
          <w:t>10</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Consult appendix 1 of the BNF for information on drug interactions and 'Depression in adults with a chronic physical health problem: recognition and management' (NICE clinical guideline 91).</w:t>
      </w:r>
    </w:p>
    <w:p w14:paraId="3AEE93C7"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74" w:anchor="footnote_13" w:history="1">
        <w:r w:rsidRPr="000620BA">
          <w:rPr>
            <w:rFonts w:ascii="Times New Roman" w:eastAsia="Times New Roman" w:hAnsi="Times New Roman" w:cs="Times New Roman"/>
            <w:color w:val="005EA5"/>
            <w:sz w:val="15"/>
            <w:szCs w:val="15"/>
            <w:u w:val="single"/>
            <w:vertAlign w:val="superscript"/>
            <w:lang w:eastAsia="en-GB"/>
          </w:rPr>
          <w:t>11</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Consult the BNF for detailed information.</w:t>
      </w:r>
    </w:p>
    <w:p w14:paraId="6DA8136E"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75" w:anchor="footnote_14" w:history="1">
        <w:r w:rsidRPr="000620BA">
          <w:rPr>
            <w:rFonts w:ascii="Times New Roman" w:eastAsia="Times New Roman" w:hAnsi="Times New Roman" w:cs="Times New Roman"/>
            <w:color w:val="005EA5"/>
            <w:sz w:val="15"/>
            <w:szCs w:val="15"/>
            <w:u w:val="single"/>
            <w:vertAlign w:val="superscript"/>
            <w:lang w:eastAsia="en-GB"/>
          </w:rPr>
          <w:t>12</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Refer to 'Depression in adults with a chronic physical health problem: recognition and management' (</w:t>
      </w:r>
      <w:hyperlink r:id="rId76" w:tgtFrame="_top" w:history="1">
        <w:r w:rsidRPr="000620BA">
          <w:rPr>
            <w:rFonts w:ascii="Times New Roman" w:eastAsia="Times New Roman" w:hAnsi="Times New Roman" w:cs="Times New Roman"/>
            <w:color w:val="005EA5"/>
            <w:sz w:val="24"/>
            <w:szCs w:val="24"/>
            <w:u w:val="single"/>
            <w:lang w:eastAsia="en-GB"/>
          </w:rPr>
          <w:t>NICE clinical guideline 91</w:t>
        </w:r>
      </w:hyperlink>
      <w:r w:rsidRPr="000620BA">
        <w:rPr>
          <w:rFonts w:ascii="Times New Roman" w:eastAsia="Times New Roman" w:hAnsi="Times New Roman" w:cs="Times New Roman"/>
          <w:sz w:val="24"/>
          <w:szCs w:val="24"/>
          <w:lang w:eastAsia="en-GB"/>
        </w:rPr>
        <w:t>) for the evidence base for this.</w:t>
      </w:r>
    </w:p>
    <w:p w14:paraId="63FE5081"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77" w:anchor="footnote_15" w:history="1">
        <w:r w:rsidRPr="000620BA">
          <w:rPr>
            <w:rFonts w:ascii="Times New Roman" w:eastAsia="Times New Roman" w:hAnsi="Times New Roman" w:cs="Times New Roman"/>
            <w:color w:val="005EA5"/>
            <w:sz w:val="15"/>
            <w:szCs w:val="15"/>
            <w:u w:val="single"/>
            <w:vertAlign w:val="superscript"/>
            <w:lang w:eastAsia="en-GB"/>
          </w:rPr>
          <w:t>13</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Features of serotonin syndrome include confusion, delirium, shivering, sweating, changes in blood pressure and myoclonus.</w:t>
      </w:r>
    </w:p>
    <w:p w14:paraId="2E635448"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78" w:anchor="footnote_16" w:history="1">
        <w:r w:rsidRPr="000620BA">
          <w:rPr>
            <w:rFonts w:ascii="Times New Roman" w:eastAsia="Times New Roman" w:hAnsi="Times New Roman" w:cs="Times New Roman"/>
            <w:color w:val="005EA5"/>
            <w:sz w:val="15"/>
            <w:szCs w:val="15"/>
            <w:u w:val="single"/>
            <w:vertAlign w:val="superscript"/>
            <w:lang w:eastAsia="en-GB"/>
          </w:rPr>
          <w:t>14</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 xml:space="preserve">Valproate treatment must not be used in girls and women including in young girls below the age of puberty, unless alternative treatments are not suitable and unless the conditions of the </w:t>
      </w:r>
      <w:hyperlink r:id="rId79" w:tgtFrame="_top" w:history="1">
        <w:r w:rsidRPr="000620BA">
          <w:rPr>
            <w:rFonts w:ascii="Times New Roman" w:eastAsia="Times New Roman" w:hAnsi="Times New Roman" w:cs="Times New Roman"/>
            <w:color w:val="005EA5"/>
            <w:sz w:val="24"/>
            <w:szCs w:val="24"/>
            <w:u w:val="single"/>
            <w:lang w:eastAsia="en-GB"/>
          </w:rPr>
          <w:t>pregnancy prevention programme</w:t>
        </w:r>
      </w:hyperlink>
      <w:r w:rsidRPr="000620BA">
        <w:rPr>
          <w:rFonts w:ascii="Times New Roman" w:eastAsia="Times New Roman" w:hAnsi="Times New Roman" w:cs="Times New Roman"/>
          <w:sz w:val="24"/>
          <w:szCs w:val="24"/>
          <w:lang w:eastAsia="en-GB"/>
        </w:rPr>
        <w:t xml:space="preserve"> are met. Valproate must not be used in pregnant women. See also the MHRA </w:t>
      </w:r>
      <w:hyperlink r:id="rId80" w:tgtFrame="_top" w:history="1">
        <w:r w:rsidRPr="000620BA">
          <w:rPr>
            <w:rFonts w:ascii="Times New Roman" w:eastAsia="Times New Roman" w:hAnsi="Times New Roman" w:cs="Times New Roman"/>
            <w:color w:val="005EA5"/>
            <w:sz w:val="24"/>
            <w:szCs w:val="24"/>
            <w:u w:val="single"/>
            <w:lang w:eastAsia="en-GB"/>
          </w:rPr>
          <w:t>toolkit to ensure female patients are better informed about the risks of taking valproate during pregnancy</w:t>
        </w:r>
      </w:hyperlink>
      <w:r w:rsidRPr="000620BA">
        <w:rPr>
          <w:rFonts w:ascii="Times New Roman" w:eastAsia="Times New Roman" w:hAnsi="Times New Roman" w:cs="Times New Roman"/>
          <w:sz w:val="24"/>
          <w:szCs w:val="24"/>
          <w:lang w:eastAsia="en-GB"/>
        </w:rPr>
        <w:t xml:space="preserve">. See </w:t>
      </w:r>
      <w:hyperlink r:id="rId81" w:anchor="update-information" w:tgtFrame="_top" w:history="1">
        <w:r w:rsidRPr="000620BA">
          <w:rPr>
            <w:rFonts w:ascii="Times New Roman" w:eastAsia="Times New Roman" w:hAnsi="Times New Roman" w:cs="Times New Roman"/>
            <w:color w:val="005EA5"/>
            <w:sz w:val="24"/>
            <w:szCs w:val="24"/>
            <w:u w:val="single"/>
            <w:lang w:eastAsia="en-GB"/>
          </w:rPr>
          <w:t>update information</w:t>
        </w:r>
      </w:hyperlink>
      <w:r w:rsidRPr="000620BA">
        <w:rPr>
          <w:rFonts w:ascii="Times New Roman" w:eastAsia="Times New Roman" w:hAnsi="Times New Roman" w:cs="Times New Roman"/>
          <w:sz w:val="24"/>
          <w:szCs w:val="24"/>
          <w:lang w:eastAsia="en-GB"/>
        </w:rPr>
        <w:t xml:space="preserve"> for more details.</w:t>
      </w:r>
    </w:p>
    <w:p w14:paraId="33A52BD1" w14:textId="77777777" w:rsidR="000620BA" w:rsidRPr="000620BA" w:rsidRDefault="000620BA" w:rsidP="000620BA">
      <w:pPr>
        <w:shd w:val="clear" w:color="auto" w:fill="FAFAFB"/>
        <w:spacing w:after="180" w:line="360" w:lineRule="atLeast"/>
        <w:rPr>
          <w:rFonts w:ascii="Times New Roman" w:eastAsia="Times New Roman" w:hAnsi="Times New Roman" w:cs="Times New Roman"/>
          <w:sz w:val="24"/>
          <w:szCs w:val="24"/>
          <w:lang w:eastAsia="en-GB"/>
        </w:rPr>
      </w:pPr>
      <w:r w:rsidRPr="000620BA">
        <w:rPr>
          <w:rFonts w:ascii="Times New Roman" w:eastAsia="Times New Roman" w:hAnsi="Times New Roman" w:cs="Times New Roman"/>
          <w:sz w:val="15"/>
          <w:szCs w:val="15"/>
          <w:vertAlign w:val="superscript"/>
          <w:lang w:eastAsia="en-GB"/>
        </w:rPr>
        <w:t>[</w:t>
      </w:r>
      <w:hyperlink r:id="rId82" w:anchor="footnote_17" w:history="1">
        <w:r w:rsidRPr="000620BA">
          <w:rPr>
            <w:rFonts w:ascii="Times New Roman" w:eastAsia="Times New Roman" w:hAnsi="Times New Roman" w:cs="Times New Roman"/>
            <w:color w:val="005EA5"/>
            <w:sz w:val="15"/>
            <w:szCs w:val="15"/>
            <w:u w:val="single"/>
            <w:vertAlign w:val="superscript"/>
            <w:lang w:eastAsia="en-GB"/>
          </w:rPr>
          <w:t>15</w:t>
        </w:r>
      </w:hyperlink>
      <w:r w:rsidRPr="000620BA">
        <w:rPr>
          <w:rFonts w:ascii="Times New Roman" w:eastAsia="Times New Roman" w:hAnsi="Times New Roman" w:cs="Times New Roman"/>
          <w:sz w:val="15"/>
          <w:szCs w:val="15"/>
          <w:vertAlign w:val="superscript"/>
          <w:lang w:eastAsia="en-GB"/>
        </w:rPr>
        <w:t xml:space="preserve">] </w:t>
      </w:r>
      <w:r w:rsidRPr="000620BA">
        <w:rPr>
          <w:rFonts w:ascii="Times New Roman" w:eastAsia="Times New Roman" w:hAnsi="Times New Roman" w:cs="Times New Roman"/>
          <w:sz w:val="24"/>
          <w:szCs w:val="24"/>
          <w:lang w:eastAsia="en-GB"/>
        </w:rPr>
        <w:t>In this guideline, drug names are marked with an asterisk if they do not have UK marketing authorisation for the indication in question at the time of publication (October 2009). Informed consent should be obtained and documented.</w:t>
      </w:r>
    </w:p>
    <w:p w14:paraId="628ECCB6" w14:textId="77777777" w:rsidR="000620BA" w:rsidRPr="000620BA" w:rsidRDefault="000620BA" w:rsidP="000620BA">
      <w:pPr>
        <w:numPr>
          <w:ilvl w:val="0"/>
          <w:numId w:val="70"/>
        </w:numPr>
        <w:shd w:val="clear" w:color="auto" w:fill="FAFAFB"/>
        <w:spacing w:after="180" w:line="360" w:lineRule="atLeast"/>
        <w:ind w:left="1020" w:right="946"/>
        <w:rPr>
          <w:rFonts w:ascii="Times New Roman" w:eastAsia="Times New Roman" w:hAnsi="Times New Roman" w:cs="Times New Roman"/>
          <w:sz w:val="24"/>
          <w:szCs w:val="24"/>
          <w:lang w:eastAsia="en-GB"/>
        </w:rPr>
      </w:pPr>
      <w:r w:rsidRPr="000620BA">
        <w:rPr>
          <w:rFonts w:ascii="Times New Roman" w:eastAsia="Times New Roman" w:hAnsi="Times New Roman" w:cs="Times New Roman"/>
          <w:noProof/>
          <w:sz w:val="24"/>
          <w:szCs w:val="24"/>
          <w:lang w:eastAsia="en-GB"/>
        </w:rPr>
        <w:drawing>
          <wp:inline distT="0" distB="0" distL="0" distR="0" wp14:anchorId="60B696CA" wp14:editId="57C3A3D0">
            <wp:extent cx="5099050" cy="1866900"/>
            <wp:effectExtent l="0" t="0" r="6350" b="0"/>
            <wp:docPr id="2" name="Picture 2" descr="National Institute for Health and Care Excellence (N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ational Institute for Health and Care Excellence (NICE)"/>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099050" cy="1866900"/>
                    </a:xfrm>
                    <a:prstGeom prst="rect">
                      <a:avLst/>
                    </a:prstGeom>
                    <a:noFill/>
                    <a:ln>
                      <a:noFill/>
                    </a:ln>
                  </pic:spPr>
                </pic:pic>
              </a:graphicData>
            </a:graphic>
          </wp:inline>
        </w:drawing>
      </w:r>
    </w:p>
    <w:p w14:paraId="1B504F84" w14:textId="77777777" w:rsidR="000620BA" w:rsidRPr="000620BA" w:rsidRDefault="000620BA" w:rsidP="000620BA">
      <w:pPr>
        <w:shd w:val="clear" w:color="auto" w:fill="FAFAFB"/>
        <w:spacing w:after="0" w:line="360" w:lineRule="atLeast"/>
        <w:rPr>
          <w:rFonts w:ascii="Times New Roman" w:eastAsia="Times New Roman" w:hAnsi="Times New Roman" w:cs="Times New Roman"/>
          <w:sz w:val="24"/>
          <w:szCs w:val="24"/>
          <w:lang w:eastAsia="en-GB"/>
        </w:rPr>
      </w:pPr>
    </w:p>
    <w:p w14:paraId="730735EB" w14:textId="77777777" w:rsidR="000620BA" w:rsidRPr="000620BA" w:rsidRDefault="000620BA" w:rsidP="000620BA">
      <w:pPr>
        <w:numPr>
          <w:ilvl w:val="0"/>
          <w:numId w:val="71"/>
        </w:numPr>
        <w:shd w:val="clear" w:color="auto" w:fill="FAFAFB"/>
        <w:spacing w:beforeAutospacing="1" w:after="100" w:afterAutospacing="1" w:line="360" w:lineRule="atLeast"/>
        <w:ind w:left="1020" w:right="736"/>
        <w:jc w:val="center"/>
        <w:rPr>
          <w:rFonts w:ascii="Times New Roman" w:eastAsia="Times New Roman" w:hAnsi="Times New Roman" w:cs="Times New Roman"/>
          <w:sz w:val="24"/>
          <w:szCs w:val="24"/>
          <w:lang w:eastAsia="en-GB"/>
        </w:rPr>
      </w:pPr>
    </w:p>
    <w:p w14:paraId="76AC76B2" w14:textId="77777777" w:rsidR="000620BA" w:rsidRPr="000620BA" w:rsidRDefault="000620BA" w:rsidP="000620BA">
      <w:pPr>
        <w:numPr>
          <w:ilvl w:val="0"/>
          <w:numId w:val="71"/>
        </w:numPr>
        <w:shd w:val="clear" w:color="auto" w:fill="FAFAFB"/>
        <w:spacing w:beforeAutospacing="1" w:after="100" w:afterAutospacing="1" w:line="360" w:lineRule="atLeast"/>
        <w:ind w:left="1020"/>
        <w:jc w:val="center"/>
        <w:rPr>
          <w:rFonts w:ascii="Times New Roman" w:eastAsia="Times New Roman" w:hAnsi="Times New Roman" w:cs="Times New Roman"/>
          <w:sz w:val="24"/>
          <w:szCs w:val="24"/>
          <w:lang w:eastAsia="en-GB"/>
        </w:rPr>
      </w:pPr>
      <w:hyperlink r:id="rId84" w:history="1">
        <w:r w:rsidRPr="000620BA">
          <w:rPr>
            <w:rFonts w:ascii="Times New Roman" w:eastAsia="Times New Roman" w:hAnsi="Times New Roman" w:cs="Times New Roman"/>
            <w:color w:val="FFFFFF"/>
            <w:sz w:val="24"/>
            <w:szCs w:val="24"/>
            <w:bdr w:val="none" w:sz="0" w:space="0" w:color="auto" w:frame="1"/>
            <w:lang w:eastAsia="en-GB"/>
          </w:rPr>
          <w:t xml:space="preserve">Next </w:t>
        </w:r>
      </w:hyperlink>
    </w:p>
    <w:p w14:paraId="51529475" w14:textId="77777777" w:rsidR="000620BA" w:rsidRPr="000620BA" w:rsidRDefault="000620BA" w:rsidP="000620BA">
      <w:pPr>
        <w:numPr>
          <w:ilvl w:val="0"/>
          <w:numId w:val="72"/>
        </w:numPr>
        <w:spacing w:after="60" w:line="360" w:lineRule="atLeast"/>
        <w:ind w:left="240"/>
        <w:rPr>
          <w:rFonts w:ascii="&amp;quot" w:eastAsia="Times New Roman" w:hAnsi="&amp;quot" w:cs="Times New Roman"/>
          <w:color w:val="0E0E0E"/>
          <w:sz w:val="24"/>
          <w:szCs w:val="24"/>
          <w:lang w:eastAsia="en-GB"/>
        </w:rPr>
      </w:pPr>
      <w:hyperlink r:id="rId85" w:history="1">
        <w:r w:rsidRPr="000620BA">
          <w:rPr>
            <w:rFonts w:ascii="&amp;quot" w:eastAsia="Times New Roman" w:hAnsi="&amp;quot" w:cs="Times New Roman"/>
            <w:color w:val="FFFFFF"/>
            <w:sz w:val="24"/>
            <w:szCs w:val="24"/>
            <w:u w:val="single"/>
            <w:lang w:eastAsia="en-GB"/>
          </w:rPr>
          <w:t>NICE Pathways</w:t>
        </w:r>
      </w:hyperlink>
    </w:p>
    <w:p w14:paraId="681627D7" w14:textId="77777777" w:rsidR="000620BA" w:rsidRPr="000620BA" w:rsidRDefault="000620BA" w:rsidP="000620BA">
      <w:pPr>
        <w:numPr>
          <w:ilvl w:val="0"/>
          <w:numId w:val="72"/>
        </w:numPr>
        <w:spacing w:after="60" w:line="360" w:lineRule="atLeast"/>
        <w:ind w:left="240"/>
        <w:rPr>
          <w:rFonts w:ascii="&amp;quot" w:eastAsia="Times New Roman" w:hAnsi="&amp;quot" w:cs="Times New Roman"/>
          <w:color w:val="0E0E0E"/>
          <w:sz w:val="24"/>
          <w:szCs w:val="24"/>
          <w:lang w:eastAsia="en-GB"/>
        </w:rPr>
      </w:pPr>
      <w:hyperlink r:id="rId86" w:history="1">
        <w:r w:rsidRPr="000620BA">
          <w:rPr>
            <w:rFonts w:ascii="&amp;quot" w:eastAsia="Times New Roman" w:hAnsi="&amp;quot" w:cs="Times New Roman"/>
            <w:color w:val="FFFFFF"/>
            <w:sz w:val="24"/>
            <w:szCs w:val="24"/>
            <w:u w:val="single"/>
            <w:lang w:eastAsia="en-GB"/>
          </w:rPr>
          <w:t>NICE guidance</w:t>
        </w:r>
      </w:hyperlink>
    </w:p>
    <w:p w14:paraId="35034D0E" w14:textId="77777777" w:rsidR="000620BA" w:rsidRPr="000620BA" w:rsidRDefault="000620BA" w:rsidP="000620BA">
      <w:pPr>
        <w:numPr>
          <w:ilvl w:val="0"/>
          <w:numId w:val="72"/>
        </w:numPr>
        <w:spacing w:after="60" w:line="360" w:lineRule="atLeast"/>
        <w:ind w:left="240"/>
        <w:rPr>
          <w:rFonts w:ascii="&amp;quot" w:eastAsia="Times New Roman" w:hAnsi="&amp;quot" w:cs="Times New Roman"/>
          <w:color w:val="0E0E0E"/>
          <w:sz w:val="24"/>
          <w:szCs w:val="24"/>
          <w:lang w:eastAsia="en-GB"/>
        </w:rPr>
      </w:pPr>
      <w:hyperlink r:id="rId87" w:history="1">
        <w:r w:rsidRPr="000620BA">
          <w:rPr>
            <w:rFonts w:ascii="&amp;quot" w:eastAsia="Times New Roman" w:hAnsi="&amp;quot" w:cs="Times New Roman"/>
            <w:color w:val="FFFFFF"/>
            <w:sz w:val="24"/>
            <w:szCs w:val="24"/>
            <w:u w:val="single"/>
            <w:lang w:eastAsia="en-GB"/>
          </w:rPr>
          <w:t>Standards and indicators</w:t>
        </w:r>
      </w:hyperlink>
    </w:p>
    <w:p w14:paraId="5AAFE5C8" w14:textId="77777777" w:rsidR="000620BA" w:rsidRPr="000620BA" w:rsidRDefault="000620BA" w:rsidP="000620BA">
      <w:pPr>
        <w:numPr>
          <w:ilvl w:val="0"/>
          <w:numId w:val="72"/>
        </w:numPr>
        <w:spacing w:after="60" w:line="360" w:lineRule="atLeast"/>
        <w:ind w:left="240"/>
        <w:rPr>
          <w:rFonts w:ascii="&amp;quot" w:eastAsia="Times New Roman" w:hAnsi="&amp;quot" w:cs="Times New Roman"/>
          <w:color w:val="0E0E0E"/>
          <w:sz w:val="24"/>
          <w:szCs w:val="24"/>
          <w:lang w:eastAsia="en-GB"/>
        </w:rPr>
      </w:pPr>
      <w:hyperlink r:id="rId88" w:history="1">
        <w:r w:rsidRPr="000620BA">
          <w:rPr>
            <w:rFonts w:ascii="&amp;quot" w:eastAsia="Times New Roman" w:hAnsi="&amp;quot" w:cs="Times New Roman"/>
            <w:color w:val="FFFFFF"/>
            <w:sz w:val="24"/>
            <w:szCs w:val="24"/>
            <w:u w:val="single"/>
            <w:lang w:eastAsia="en-GB"/>
          </w:rPr>
          <w:t>Evidence search</w:t>
        </w:r>
      </w:hyperlink>
    </w:p>
    <w:p w14:paraId="290EFF60" w14:textId="77777777" w:rsidR="000620BA" w:rsidRPr="000620BA" w:rsidRDefault="000620BA" w:rsidP="000620BA">
      <w:pPr>
        <w:numPr>
          <w:ilvl w:val="0"/>
          <w:numId w:val="72"/>
        </w:numPr>
        <w:spacing w:after="60" w:line="360" w:lineRule="atLeast"/>
        <w:ind w:left="240"/>
        <w:rPr>
          <w:rFonts w:ascii="&amp;quot" w:eastAsia="Times New Roman" w:hAnsi="&amp;quot" w:cs="Times New Roman"/>
          <w:color w:val="0E0E0E"/>
          <w:sz w:val="24"/>
          <w:szCs w:val="24"/>
          <w:lang w:eastAsia="en-GB"/>
        </w:rPr>
      </w:pPr>
      <w:hyperlink r:id="rId89" w:history="1">
        <w:r w:rsidRPr="000620BA">
          <w:rPr>
            <w:rFonts w:ascii="&amp;quot" w:eastAsia="Times New Roman" w:hAnsi="&amp;quot" w:cs="Times New Roman"/>
            <w:color w:val="FFFFFF"/>
            <w:sz w:val="24"/>
            <w:szCs w:val="24"/>
            <w:u w:val="single"/>
            <w:lang w:eastAsia="en-GB"/>
          </w:rPr>
          <w:t>BNF</w:t>
        </w:r>
      </w:hyperlink>
    </w:p>
    <w:p w14:paraId="3F67D7EC" w14:textId="77777777" w:rsidR="000620BA" w:rsidRPr="000620BA" w:rsidRDefault="000620BA" w:rsidP="000620BA">
      <w:pPr>
        <w:numPr>
          <w:ilvl w:val="0"/>
          <w:numId w:val="72"/>
        </w:numPr>
        <w:spacing w:after="60" w:line="360" w:lineRule="atLeast"/>
        <w:ind w:left="240"/>
        <w:rPr>
          <w:rFonts w:ascii="&amp;quot" w:eastAsia="Times New Roman" w:hAnsi="&amp;quot" w:cs="Times New Roman"/>
          <w:color w:val="0E0E0E"/>
          <w:sz w:val="24"/>
          <w:szCs w:val="24"/>
          <w:lang w:eastAsia="en-GB"/>
        </w:rPr>
      </w:pPr>
      <w:hyperlink r:id="rId90" w:history="1">
        <w:r w:rsidRPr="000620BA">
          <w:rPr>
            <w:rFonts w:ascii="&amp;quot" w:eastAsia="Times New Roman" w:hAnsi="&amp;quot" w:cs="Times New Roman"/>
            <w:color w:val="FFFFFF"/>
            <w:sz w:val="24"/>
            <w:szCs w:val="24"/>
            <w:u w:val="single"/>
            <w:lang w:eastAsia="en-GB"/>
          </w:rPr>
          <w:t>BNFC</w:t>
        </w:r>
      </w:hyperlink>
    </w:p>
    <w:p w14:paraId="0DD34E9B" w14:textId="77777777" w:rsidR="000620BA" w:rsidRPr="000620BA" w:rsidRDefault="000620BA" w:rsidP="000620BA">
      <w:pPr>
        <w:numPr>
          <w:ilvl w:val="0"/>
          <w:numId w:val="72"/>
        </w:numPr>
        <w:spacing w:after="60" w:line="360" w:lineRule="atLeast"/>
        <w:ind w:left="240"/>
        <w:rPr>
          <w:rFonts w:ascii="&amp;quot" w:eastAsia="Times New Roman" w:hAnsi="&amp;quot" w:cs="Times New Roman"/>
          <w:color w:val="0E0E0E"/>
          <w:sz w:val="24"/>
          <w:szCs w:val="24"/>
          <w:lang w:eastAsia="en-GB"/>
        </w:rPr>
      </w:pPr>
      <w:hyperlink r:id="rId91" w:history="1">
        <w:r w:rsidRPr="000620BA">
          <w:rPr>
            <w:rFonts w:ascii="&amp;quot" w:eastAsia="Times New Roman" w:hAnsi="&amp;quot" w:cs="Times New Roman"/>
            <w:color w:val="FFFFFF"/>
            <w:sz w:val="24"/>
            <w:szCs w:val="24"/>
            <w:u w:val="single"/>
            <w:lang w:eastAsia="en-GB"/>
          </w:rPr>
          <w:t>CKS</w:t>
        </w:r>
      </w:hyperlink>
    </w:p>
    <w:p w14:paraId="7E7B49ED" w14:textId="77777777" w:rsidR="000620BA" w:rsidRPr="000620BA" w:rsidRDefault="000620BA" w:rsidP="000620BA">
      <w:pPr>
        <w:numPr>
          <w:ilvl w:val="0"/>
          <w:numId w:val="72"/>
        </w:numPr>
        <w:spacing w:after="60" w:line="360" w:lineRule="atLeast"/>
        <w:ind w:left="240"/>
        <w:rPr>
          <w:rFonts w:ascii="&amp;quot" w:eastAsia="Times New Roman" w:hAnsi="&amp;quot" w:cs="Times New Roman"/>
          <w:color w:val="0E0E0E"/>
          <w:sz w:val="24"/>
          <w:szCs w:val="24"/>
          <w:lang w:eastAsia="en-GB"/>
        </w:rPr>
      </w:pPr>
      <w:hyperlink r:id="rId92" w:history="1">
        <w:r w:rsidRPr="000620BA">
          <w:rPr>
            <w:rFonts w:ascii="&amp;quot" w:eastAsia="Times New Roman" w:hAnsi="&amp;quot" w:cs="Times New Roman"/>
            <w:color w:val="FFFFFF"/>
            <w:sz w:val="24"/>
            <w:szCs w:val="24"/>
            <w:u w:val="single"/>
            <w:lang w:eastAsia="en-GB"/>
          </w:rPr>
          <w:t>Journals and databases</w:t>
        </w:r>
      </w:hyperlink>
    </w:p>
    <w:p w14:paraId="5ACFFD16"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93" w:history="1">
        <w:r w:rsidRPr="000620BA">
          <w:rPr>
            <w:rFonts w:ascii="&amp;quot" w:eastAsia="Times New Roman" w:hAnsi="&amp;quot" w:cs="Times New Roman"/>
            <w:color w:val="FFFFFF"/>
            <w:sz w:val="24"/>
            <w:szCs w:val="24"/>
            <w:u w:val="single"/>
            <w:lang w:eastAsia="en-GB"/>
          </w:rPr>
          <w:t>About NICE</w:t>
        </w:r>
      </w:hyperlink>
    </w:p>
    <w:p w14:paraId="782D15B9"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94" w:history="1">
        <w:r w:rsidRPr="000620BA">
          <w:rPr>
            <w:rFonts w:ascii="&amp;quot" w:eastAsia="Times New Roman" w:hAnsi="&amp;quot" w:cs="Times New Roman"/>
            <w:color w:val="FFFFFF"/>
            <w:sz w:val="24"/>
            <w:szCs w:val="24"/>
            <w:u w:val="single"/>
            <w:lang w:eastAsia="en-GB"/>
          </w:rPr>
          <w:t>Into practice</w:t>
        </w:r>
      </w:hyperlink>
    </w:p>
    <w:p w14:paraId="74A74726"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95" w:history="1">
        <w:r w:rsidRPr="000620BA">
          <w:rPr>
            <w:rFonts w:ascii="&amp;quot" w:eastAsia="Times New Roman" w:hAnsi="&amp;quot" w:cs="Times New Roman"/>
            <w:color w:val="FFFFFF"/>
            <w:sz w:val="24"/>
            <w:szCs w:val="24"/>
            <w:u w:val="single"/>
            <w:lang w:eastAsia="en-GB"/>
          </w:rPr>
          <w:t>Get involved with NICE</w:t>
        </w:r>
      </w:hyperlink>
    </w:p>
    <w:p w14:paraId="50618134"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96" w:history="1">
        <w:r w:rsidRPr="000620BA">
          <w:rPr>
            <w:rFonts w:ascii="&amp;quot" w:eastAsia="Times New Roman" w:hAnsi="&amp;quot" w:cs="Times New Roman"/>
            <w:color w:val="FFFFFF"/>
            <w:sz w:val="24"/>
            <w:szCs w:val="24"/>
            <w:u w:val="single"/>
            <w:lang w:eastAsia="en-GB"/>
          </w:rPr>
          <w:t>Jobs</w:t>
        </w:r>
      </w:hyperlink>
    </w:p>
    <w:p w14:paraId="47A6803B"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97" w:history="1">
        <w:r w:rsidRPr="000620BA">
          <w:rPr>
            <w:rFonts w:ascii="&amp;quot" w:eastAsia="Times New Roman" w:hAnsi="&amp;quot" w:cs="Times New Roman"/>
            <w:color w:val="FFFFFF"/>
            <w:sz w:val="24"/>
            <w:szCs w:val="24"/>
            <w:u w:val="single"/>
            <w:lang w:eastAsia="en-GB"/>
          </w:rPr>
          <w:t>News</w:t>
        </w:r>
      </w:hyperlink>
    </w:p>
    <w:p w14:paraId="59923731"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98" w:history="1">
        <w:r w:rsidRPr="000620BA">
          <w:rPr>
            <w:rFonts w:ascii="&amp;quot" w:eastAsia="Times New Roman" w:hAnsi="&amp;quot" w:cs="Times New Roman"/>
            <w:color w:val="FFFFFF"/>
            <w:sz w:val="24"/>
            <w:szCs w:val="24"/>
            <w:u w:val="single"/>
            <w:lang w:eastAsia="en-GB"/>
          </w:rPr>
          <w:t>Newsletters and alerts</w:t>
        </w:r>
      </w:hyperlink>
    </w:p>
    <w:p w14:paraId="595C31E2"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99" w:history="1">
        <w:r w:rsidRPr="000620BA">
          <w:rPr>
            <w:rFonts w:ascii="&amp;quot" w:eastAsia="Times New Roman" w:hAnsi="&amp;quot" w:cs="Times New Roman"/>
            <w:color w:val="FFFFFF"/>
            <w:sz w:val="24"/>
            <w:szCs w:val="24"/>
            <w:u w:val="single"/>
            <w:lang w:eastAsia="en-GB"/>
          </w:rPr>
          <w:t>Contact us</w:t>
        </w:r>
      </w:hyperlink>
    </w:p>
    <w:p w14:paraId="40F29833"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100" w:history="1">
        <w:r w:rsidRPr="000620BA">
          <w:rPr>
            <w:rFonts w:ascii="&amp;quot" w:eastAsia="Times New Roman" w:hAnsi="&amp;quot" w:cs="Times New Roman"/>
            <w:color w:val="FFFFFF"/>
            <w:sz w:val="24"/>
            <w:szCs w:val="24"/>
            <w:u w:val="single"/>
            <w:lang w:eastAsia="en-GB"/>
          </w:rPr>
          <w:t>Leave feedback</w:t>
        </w:r>
      </w:hyperlink>
    </w:p>
    <w:p w14:paraId="35C5A1FD"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101" w:history="1">
        <w:r w:rsidRPr="000620BA">
          <w:rPr>
            <w:rFonts w:ascii="&amp;quot" w:eastAsia="Times New Roman" w:hAnsi="&amp;quot" w:cs="Times New Roman"/>
            <w:color w:val="FFFFFF"/>
            <w:sz w:val="24"/>
            <w:szCs w:val="24"/>
            <w:u w:val="single"/>
            <w:lang w:eastAsia="en-GB"/>
          </w:rPr>
          <w:t>Reusing our content</w:t>
        </w:r>
      </w:hyperlink>
    </w:p>
    <w:p w14:paraId="79E428FE"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102" w:history="1">
        <w:r w:rsidRPr="000620BA">
          <w:rPr>
            <w:rFonts w:ascii="&amp;quot" w:eastAsia="Times New Roman" w:hAnsi="&amp;quot" w:cs="Times New Roman"/>
            <w:color w:val="FFFFFF"/>
            <w:sz w:val="24"/>
            <w:szCs w:val="24"/>
            <w:u w:val="single"/>
            <w:lang w:eastAsia="en-GB"/>
          </w:rPr>
          <w:t>NICE UK Open Content License</w:t>
        </w:r>
      </w:hyperlink>
    </w:p>
    <w:p w14:paraId="4105A06B" w14:textId="77777777" w:rsidR="000620BA" w:rsidRPr="000620BA" w:rsidRDefault="000620BA" w:rsidP="000620BA">
      <w:pPr>
        <w:numPr>
          <w:ilvl w:val="0"/>
          <w:numId w:val="73"/>
        </w:numPr>
        <w:spacing w:after="60" w:line="360" w:lineRule="atLeast"/>
        <w:ind w:left="240"/>
        <w:rPr>
          <w:rFonts w:ascii="&amp;quot" w:eastAsia="Times New Roman" w:hAnsi="&amp;quot" w:cs="Times New Roman"/>
          <w:color w:val="0E0E0E"/>
          <w:sz w:val="24"/>
          <w:szCs w:val="24"/>
          <w:lang w:eastAsia="en-GB"/>
        </w:rPr>
      </w:pPr>
      <w:hyperlink r:id="rId103" w:history="1">
        <w:r w:rsidRPr="000620BA">
          <w:rPr>
            <w:rFonts w:ascii="&amp;quot" w:eastAsia="Times New Roman" w:hAnsi="&amp;quot" w:cs="Times New Roman"/>
            <w:color w:val="FFFFFF"/>
            <w:sz w:val="24"/>
            <w:szCs w:val="24"/>
            <w:u w:val="single"/>
            <w:lang w:eastAsia="en-GB"/>
          </w:rPr>
          <w:t>Syndicate our content</w:t>
        </w:r>
      </w:hyperlink>
    </w:p>
    <w:p w14:paraId="0FE8045D" w14:textId="77777777" w:rsidR="000620BA" w:rsidRPr="000620BA" w:rsidRDefault="000620BA" w:rsidP="000620BA">
      <w:pPr>
        <w:numPr>
          <w:ilvl w:val="0"/>
          <w:numId w:val="74"/>
        </w:numPr>
        <w:spacing w:after="60" w:line="360" w:lineRule="atLeast"/>
        <w:ind w:left="240"/>
        <w:rPr>
          <w:rFonts w:ascii="&amp;quot" w:eastAsia="Times New Roman" w:hAnsi="&amp;quot" w:cs="Times New Roman"/>
          <w:color w:val="0E0E0E"/>
          <w:sz w:val="24"/>
          <w:szCs w:val="24"/>
          <w:lang w:eastAsia="en-GB"/>
        </w:rPr>
      </w:pPr>
      <w:hyperlink r:id="rId104" w:history="1">
        <w:r w:rsidRPr="000620BA">
          <w:rPr>
            <w:rFonts w:ascii="&amp;quot" w:eastAsia="Times New Roman" w:hAnsi="&amp;quot" w:cs="Times New Roman"/>
            <w:color w:val="FFFFFF"/>
            <w:sz w:val="24"/>
            <w:szCs w:val="24"/>
            <w:u w:val="single"/>
            <w:lang w:eastAsia="en-GB"/>
          </w:rPr>
          <w:t>Facebook</w:t>
        </w:r>
      </w:hyperlink>
    </w:p>
    <w:p w14:paraId="52FC0EF1" w14:textId="77777777" w:rsidR="000620BA" w:rsidRPr="000620BA" w:rsidRDefault="000620BA" w:rsidP="000620BA">
      <w:pPr>
        <w:numPr>
          <w:ilvl w:val="0"/>
          <w:numId w:val="74"/>
        </w:numPr>
        <w:spacing w:after="60" w:line="360" w:lineRule="atLeast"/>
        <w:ind w:left="240"/>
        <w:rPr>
          <w:rFonts w:ascii="&amp;quot" w:eastAsia="Times New Roman" w:hAnsi="&amp;quot" w:cs="Times New Roman"/>
          <w:color w:val="0E0E0E"/>
          <w:sz w:val="24"/>
          <w:szCs w:val="24"/>
          <w:lang w:eastAsia="en-GB"/>
        </w:rPr>
      </w:pPr>
      <w:hyperlink r:id="rId105" w:history="1">
        <w:r w:rsidRPr="000620BA">
          <w:rPr>
            <w:rFonts w:ascii="&amp;quot" w:eastAsia="Times New Roman" w:hAnsi="&amp;quot" w:cs="Times New Roman"/>
            <w:color w:val="FFFFFF"/>
            <w:sz w:val="24"/>
            <w:szCs w:val="24"/>
            <w:u w:val="single"/>
            <w:lang w:eastAsia="en-GB"/>
          </w:rPr>
          <w:t>Twitter</w:t>
        </w:r>
      </w:hyperlink>
    </w:p>
    <w:p w14:paraId="2AD6255E" w14:textId="77777777" w:rsidR="000620BA" w:rsidRPr="000620BA" w:rsidRDefault="000620BA" w:rsidP="000620BA">
      <w:pPr>
        <w:numPr>
          <w:ilvl w:val="0"/>
          <w:numId w:val="74"/>
        </w:numPr>
        <w:spacing w:after="60" w:line="360" w:lineRule="atLeast"/>
        <w:ind w:left="240"/>
        <w:rPr>
          <w:rFonts w:ascii="&amp;quot" w:eastAsia="Times New Roman" w:hAnsi="&amp;quot" w:cs="Times New Roman"/>
          <w:color w:val="0E0E0E"/>
          <w:sz w:val="24"/>
          <w:szCs w:val="24"/>
          <w:lang w:eastAsia="en-GB"/>
        </w:rPr>
      </w:pPr>
      <w:hyperlink r:id="rId106" w:history="1">
        <w:r w:rsidRPr="000620BA">
          <w:rPr>
            <w:rFonts w:ascii="&amp;quot" w:eastAsia="Times New Roman" w:hAnsi="&amp;quot" w:cs="Times New Roman"/>
            <w:color w:val="FFFFFF"/>
            <w:sz w:val="24"/>
            <w:szCs w:val="24"/>
            <w:u w:val="single"/>
            <w:lang w:eastAsia="en-GB"/>
          </w:rPr>
          <w:t>YouTube</w:t>
        </w:r>
      </w:hyperlink>
    </w:p>
    <w:p w14:paraId="74645D9D" w14:textId="77777777" w:rsidR="000620BA" w:rsidRPr="000620BA" w:rsidRDefault="000620BA" w:rsidP="000620BA">
      <w:pPr>
        <w:numPr>
          <w:ilvl w:val="0"/>
          <w:numId w:val="74"/>
        </w:numPr>
        <w:spacing w:after="60" w:line="360" w:lineRule="atLeast"/>
        <w:ind w:left="240"/>
        <w:rPr>
          <w:rFonts w:ascii="&amp;quot" w:eastAsia="Times New Roman" w:hAnsi="&amp;quot" w:cs="Times New Roman"/>
          <w:color w:val="0E0E0E"/>
          <w:sz w:val="24"/>
          <w:szCs w:val="24"/>
          <w:lang w:eastAsia="en-GB"/>
        </w:rPr>
      </w:pPr>
      <w:hyperlink r:id="rId107" w:history="1">
        <w:r w:rsidRPr="000620BA">
          <w:rPr>
            <w:rFonts w:ascii="&amp;quot" w:eastAsia="Times New Roman" w:hAnsi="&amp;quot" w:cs="Times New Roman"/>
            <w:color w:val="FFFFFF"/>
            <w:sz w:val="24"/>
            <w:szCs w:val="24"/>
            <w:u w:val="single"/>
            <w:lang w:eastAsia="en-GB"/>
          </w:rPr>
          <w:t>Instagram</w:t>
        </w:r>
      </w:hyperlink>
    </w:p>
    <w:p w14:paraId="49684167" w14:textId="77777777" w:rsidR="000620BA" w:rsidRPr="000620BA" w:rsidRDefault="000620BA" w:rsidP="000620BA">
      <w:pPr>
        <w:numPr>
          <w:ilvl w:val="0"/>
          <w:numId w:val="74"/>
        </w:numPr>
        <w:spacing w:after="60" w:line="360" w:lineRule="atLeast"/>
        <w:ind w:left="240"/>
        <w:rPr>
          <w:rFonts w:ascii="&amp;quot" w:eastAsia="Times New Roman" w:hAnsi="&amp;quot" w:cs="Times New Roman"/>
          <w:color w:val="0E0E0E"/>
          <w:sz w:val="24"/>
          <w:szCs w:val="24"/>
          <w:lang w:eastAsia="en-GB"/>
        </w:rPr>
      </w:pPr>
      <w:hyperlink r:id="rId108" w:history="1">
        <w:r w:rsidRPr="000620BA">
          <w:rPr>
            <w:rFonts w:ascii="&amp;quot" w:eastAsia="Times New Roman" w:hAnsi="&amp;quot" w:cs="Times New Roman"/>
            <w:color w:val="FFFFFF"/>
            <w:sz w:val="24"/>
            <w:szCs w:val="24"/>
            <w:u w:val="single"/>
            <w:lang w:eastAsia="en-GB"/>
          </w:rPr>
          <w:t>LinkedIn</w:t>
        </w:r>
      </w:hyperlink>
    </w:p>
    <w:p w14:paraId="3FA1DF84" w14:textId="77777777" w:rsidR="000620BA" w:rsidRPr="000620BA" w:rsidRDefault="000620BA" w:rsidP="000620BA">
      <w:pPr>
        <w:numPr>
          <w:ilvl w:val="0"/>
          <w:numId w:val="75"/>
        </w:numPr>
        <w:shd w:val="clear" w:color="auto" w:fill="393939"/>
        <w:spacing w:after="0" w:line="360" w:lineRule="atLeast"/>
        <w:ind w:left="240" w:right="480"/>
        <w:rPr>
          <w:rFonts w:ascii="&amp;quot" w:eastAsia="Times New Roman" w:hAnsi="&amp;quot" w:cs="Times New Roman"/>
          <w:color w:val="0E0E0E"/>
          <w:sz w:val="21"/>
          <w:szCs w:val="21"/>
          <w:lang w:eastAsia="en-GB"/>
        </w:rPr>
      </w:pPr>
      <w:hyperlink r:id="rId109" w:history="1">
        <w:r w:rsidRPr="000620BA">
          <w:rPr>
            <w:rFonts w:ascii="&amp;quot" w:eastAsia="Times New Roman" w:hAnsi="&amp;quot" w:cs="Times New Roman"/>
            <w:color w:val="FFFFFF"/>
            <w:sz w:val="21"/>
            <w:szCs w:val="21"/>
            <w:u w:val="single"/>
            <w:lang w:eastAsia="en-GB"/>
          </w:rPr>
          <w:t>Accessibility</w:t>
        </w:r>
      </w:hyperlink>
    </w:p>
    <w:p w14:paraId="40088F4A" w14:textId="77777777" w:rsidR="000620BA" w:rsidRPr="000620BA" w:rsidRDefault="000620BA" w:rsidP="000620BA">
      <w:pPr>
        <w:numPr>
          <w:ilvl w:val="0"/>
          <w:numId w:val="75"/>
        </w:numPr>
        <w:shd w:val="clear" w:color="auto" w:fill="393939"/>
        <w:spacing w:after="0" w:line="360" w:lineRule="atLeast"/>
        <w:ind w:left="240" w:right="480"/>
        <w:rPr>
          <w:rFonts w:ascii="&amp;quot" w:eastAsia="Times New Roman" w:hAnsi="&amp;quot" w:cs="Times New Roman"/>
          <w:color w:val="0E0E0E"/>
          <w:sz w:val="21"/>
          <w:szCs w:val="21"/>
          <w:lang w:eastAsia="en-GB"/>
        </w:rPr>
      </w:pPr>
      <w:hyperlink r:id="rId110" w:history="1">
        <w:r w:rsidRPr="000620BA">
          <w:rPr>
            <w:rFonts w:ascii="&amp;quot" w:eastAsia="Times New Roman" w:hAnsi="&amp;quot" w:cs="Times New Roman"/>
            <w:color w:val="FFFFFF"/>
            <w:sz w:val="21"/>
            <w:szCs w:val="21"/>
            <w:u w:val="single"/>
            <w:lang w:eastAsia="en-GB"/>
          </w:rPr>
          <w:t>Freedom of information</w:t>
        </w:r>
      </w:hyperlink>
    </w:p>
    <w:p w14:paraId="236DD689" w14:textId="77777777" w:rsidR="000620BA" w:rsidRPr="000620BA" w:rsidRDefault="000620BA" w:rsidP="000620BA">
      <w:pPr>
        <w:numPr>
          <w:ilvl w:val="0"/>
          <w:numId w:val="75"/>
        </w:numPr>
        <w:shd w:val="clear" w:color="auto" w:fill="393939"/>
        <w:spacing w:after="0" w:line="360" w:lineRule="atLeast"/>
        <w:ind w:left="240" w:right="480"/>
        <w:rPr>
          <w:rFonts w:ascii="&amp;quot" w:eastAsia="Times New Roman" w:hAnsi="&amp;quot" w:cs="Times New Roman"/>
          <w:color w:val="0E0E0E"/>
          <w:sz w:val="21"/>
          <w:szCs w:val="21"/>
          <w:lang w:eastAsia="en-GB"/>
        </w:rPr>
      </w:pPr>
      <w:hyperlink r:id="rId111" w:history="1">
        <w:r w:rsidRPr="000620BA">
          <w:rPr>
            <w:rFonts w:ascii="&amp;quot" w:eastAsia="Times New Roman" w:hAnsi="&amp;quot" w:cs="Times New Roman"/>
            <w:color w:val="FFFFFF"/>
            <w:sz w:val="21"/>
            <w:szCs w:val="21"/>
            <w:u w:val="single"/>
            <w:lang w:eastAsia="en-GB"/>
          </w:rPr>
          <w:t>Glossary</w:t>
        </w:r>
      </w:hyperlink>
    </w:p>
    <w:p w14:paraId="47CC18A4" w14:textId="77777777" w:rsidR="000620BA" w:rsidRPr="000620BA" w:rsidRDefault="000620BA" w:rsidP="000620BA">
      <w:pPr>
        <w:numPr>
          <w:ilvl w:val="0"/>
          <w:numId w:val="75"/>
        </w:numPr>
        <w:shd w:val="clear" w:color="auto" w:fill="393939"/>
        <w:spacing w:after="0" w:line="360" w:lineRule="atLeast"/>
        <w:ind w:left="240" w:right="480"/>
        <w:rPr>
          <w:rFonts w:ascii="&amp;quot" w:eastAsia="Times New Roman" w:hAnsi="&amp;quot" w:cs="Times New Roman"/>
          <w:color w:val="0E0E0E"/>
          <w:sz w:val="21"/>
          <w:szCs w:val="21"/>
          <w:lang w:eastAsia="en-GB"/>
        </w:rPr>
      </w:pPr>
      <w:hyperlink r:id="rId112" w:history="1">
        <w:r w:rsidRPr="000620BA">
          <w:rPr>
            <w:rFonts w:ascii="&amp;quot" w:eastAsia="Times New Roman" w:hAnsi="&amp;quot" w:cs="Times New Roman"/>
            <w:color w:val="FFFFFF"/>
            <w:sz w:val="21"/>
            <w:szCs w:val="21"/>
            <w:u w:val="single"/>
            <w:lang w:eastAsia="en-GB"/>
          </w:rPr>
          <w:t>Terms and conditions</w:t>
        </w:r>
      </w:hyperlink>
    </w:p>
    <w:p w14:paraId="7BDA215E" w14:textId="77777777" w:rsidR="000620BA" w:rsidRPr="000620BA" w:rsidRDefault="000620BA" w:rsidP="000620BA">
      <w:pPr>
        <w:numPr>
          <w:ilvl w:val="0"/>
          <w:numId w:val="75"/>
        </w:numPr>
        <w:shd w:val="clear" w:color="auto" w:fill="393939"/>
        <w:spacing w:after="0" w:line="360" w:lineRule="atLeast"/>
        <w:ind w:left="240" w:right="480"/>
        <w:rPr>
          <w:rFonts w:ascii="&amp;quot" w:eastAsia="Times New Roman" w:hAnsi="&amp;quot" w:cs="Times New Roman"/>
          <w:color w:val="0E0E0E"/>
          <w:sz w:val="21"/>
          <w:szCs w:val="21"/>
          <w:lang w:eastAsia="en-GB"/>
        </w:rPr>
      </w:pPr>
      <w:hyperlink r:id="rId113" w:history="1">
        <w:r w:rsidRPr="000620BA">
          <w:rPr>
            <w:rFonts w:ascii="&amp;quot" w:eastAsia="Times New Roman" w:hAnsi="&amp;quot" w:cs="Times New Roman"/>
            <w:color w:val="FFFFFF"/>
            <w:sz w:val="21"/>
            <w:szCs w:val="21"/>
            <w:u w:val="single"/>
            <w:lang w:eastAsia="en-GB"/>
          </w:rPr>
          <w:t>Privacy notice</w:t>
        </w:r>
      </w:hyperlink>
    </w:p>
    <w:p w14:paraId="7A3F1286" w14:textId="77777777" w:rsidR="000620BA" w:rsidRPr="000620BA" w:rsidRDefault="000620BA" w:rsidP="000620BA">
      <w:pPr>
        <w:shd w:val="clear" w:color="auto" w:fill="393939"/>
        <w:spacing w:after="0" w:line="300" w:lineRule="atLeast"/>
        <w:rPr>
          <w:rFonts w:ascii="&amp;quot" w:eastAsia="Times New Roman" w:hAnsi="&amp;quot" w:cs="Times New Roman"/>
          <w:color w:val="0E0E0E"/>
          <w:sz w:val="21"/>
          <w:szCs w:val="21"/>
          <w:lang w:eastAsia="en-GB"/>
        </w:rPr>
      </w:pPr>
      <w:r w:rsidRPr="000620BA">
        <w:rPr>
          <w:rFonts w:ascii="&amp;quot" w:eastAsia="Times New Roman" w:hAnsi="&amp;quot" w:cs="Times New Roman"/>
          <w:color w:val="0E0E0E"/>
          <w:sz w:val="21"/>
          <w:szCs w:val="21"/>
          <w:lang w:eastAsia="en-GB"/>
        </w:rPr>
        <w:t xml:space="preserve">© NICE 2019. All rights reserved. Subject to </w:t>
      </w:r>
      <w:hyperlink r:id="rId114" w:anchor="notice-of-rights" w:history="1">
        <w:r w:rsidRPr="000620BA">
          <w:rPr>
            <w:rFonts w:ascii="&amp;quot" w:eastAsia="Times New Roman" w:hAnsi="&amp;quot" w:cs="Times New Roman"/>
            <w:color w:val="FFFFFF"/>
            <w:sz w:val="21"/>
            <w:szCs w:val="21"/>
            <w:u w:val="single"/>
            <w:lang w:eastAsia="en-GB"/>
          </w:rPr>
          <w:t>Notice of rights</w:t>
        </w:r>
      </w:hyperlink>
      <w:r w:rsidRPr="000620BA">
        <w:rPr>
          <w:rFonts w:ascii="&amp;quot" w:eastAsia="Times New Roman" w:hAnsi="&amp;quot" w:cs="Times New Roman"/>
          <w:color w:val="0E0E0E"/>
          <w:sz w:val="21"/>
          <w:szCs w:val="21"/>
          <w:lang w:eastAsia="en-GB"/>
        </w:rPr>
        <w:t>.</w:t>
      </w:r>
    </w:p>
    <w:p w14:paraId="2E3BF937" w14:textId="77777777" w:rsidR="008F6829" w:rsidRDefault="008F6829"/>
    <w:sectPr w:rsidR="008F68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C4BA0"/>
    <w:multiLevelType w:val="multilevel"/>
    <w:tmpl w:val="131EA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D5E3F"/>
    <w:multiLevelType w:val="multilevel"/>
    <w:tmpl w:val="B1F82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040338"/>
    <w:multiLevelType w:val="multilevel"/>
    <w:tmpl w:val="5E347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3931C4"/>
    <w:multiLevelType w:val="multilevel"/>
    <w:tmpl w:val="EC286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743AB1"/>
    <w:multiLevelType w:val="multilevel"/>
    <w:tmpl w:val="C41E5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9F335D"/>
    <w:multiLevelType w:val="multilevel"/>
    <w:tmpl w:val="517EB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356390"/>
    <w:multiLevelType w:val="multilevel"/>
    <w:tmpl w:val="AA5AB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ECA0C20"/>
    <w:multiLevelType w:val="multilevel"/>
    <w:tmpl w:val="B69645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0B58D4"/>
    <w:multiLevelType w:val="multilevel"/>
    <w:tmpl w:val="E7401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F8D3D3A"/>
    <w:multiLevelType w:val="multilevel"/>
    <w:tmpl w:val="29923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FD921E4"/>
    <w:multiLevelType w:val="multilevel"/>
    <w:tmpl w:val="AC78F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102FFF"/>
    <w:multiLevelType w:val="multilevel"/>
    <w:tmpl w:val="27F401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5DA0DF6"/>
    <w:multiLevelType w:val="multilevel"/>
    <w:tmpl w:val="85CECE6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F66ECB"/>
    <w:multiLevelType w:val="multilevel"/>
    <w:tmpl w:val="694C0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84A7B1B"/>
    <w:multiLevelType w:val="multilevel"/>
    <w:tmpl w:val="0ECE6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9934DB0"/>
    <w:multiLevelType w:val="multilevel"/>
    <w:tmpl w:val="31422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9E1719B"/>
    <w:multiLevelType w:val="multilevel"/>
    <w:tmpl w:val="38020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A267DA"/>
    <w:multiLevelType w:val="multilevel"/>
    <w:tmpl w:val="EBEEC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DD11EE0"/>
    <w:multiLevelType w:val="multilevel"/>
    <w:tmpl w:val="6590E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0C1560F"/>
    <w:multiLevelType w:val="multilevel"/>
    <w:tmpl w:val="7A360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0CA1E9C"/>
    <w:multiLevelType w:val="multilevel"/>
    <w:tmpl w:val="F1F25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3885CE1"/>
    <w:multiLevelType w:val="multilevel"/>
    <w:tmpl w:val="D01C6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4354C65"/>
    <w:multiLevelType w:val="multilevel"/>
    <w:tmpl w:val="00E21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6733999"/>
    <w:multiLevelType w:val="multilevel"/>
    <w:tmpl w:val="BBFE8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897678B"/>
    <w:multiLevelType w:val="multilevel"/>
    <w:tmpl w:val="FB4C4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8DD4E1E"/>
    <w:multiLevelType w:val="multilevel"/>
    <w:tmpl w:val="10AE3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8FE625A"/>
    <w:multiLevelType w:val="multilevel"/>
    <w:tmpl w:val="AC06D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C171CDA"/>
    <w:multiLevelType w:val="multilevel"/>
    <w:tmpl w:val="FF18E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E9E27C0"/>
    <w:multiLevelType w:val="multilevel"/>
    <w:tmpl w:val="519C1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FE22C30"/>
    <w:multiLevelType w:val="multilevel"/>
    <w:tmpl w:val="E36EA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0E328A1"/>
    <w:multiLevelType w:val="multilevel"/>
    <w:tmpl w:val="BA8AE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5AA6CAB"/>
    <w:multiLevelType w:val="multilevel"/>
    <w:tmpl w:val="3014E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6A34A44"/>
    <w:multiLevelType w:val="multilevel"/>
    <w:tmpl w:val="90B87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8A14076"/>
    <w:multiLevelType w:val="multilevel"/>
    <w:tmpl w:val="6CE88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951183B"/>
    <w:multiLevelType w:val="multilevel"/>
    <w:tmpl w:val="6E9CB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9F06044"/>
    <w:multiLevelType w:val="multilevel"/>
    <w:tmpl w:val="B652D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BD3479F"/>
    <w:multiLevelType w:val="multilevel"/>
    <w:tmpl w:val="A9D87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D1D3DED"/>
    <w:multiLevelType w:val="multilevel"/>
    <w:tmpl w:val="D3284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FD74BF4"/>
    <w:multiLevelType w:val="multilevel"/>
    <w:tmpl w:val="355A2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0E42AD1"/>
    <w:multiLevelType w:val="multilevel"/>
    <w:tmpl w:val="865263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10A6F6F"/>
    <w:multiLevelType w:val="multilevel"/>
    <w:tmpl w:val="773CC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4227085C"/>
    <w:multiLevelType w:val="multilevel"/>
    <w:tmpl w:val="D96C8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457096D"/>
    <w:multiLevelType w:val="multilevel"/>
    <w:tmpl w:val="83EED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5CE2122"/>
    <w:multiLevelType w:val="multilevel"/>
    <w:tmpl w:val="8878F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47763C3D"/>
    <w:multiLevelType w:val="multilevel"/>
    <w:tmpl w:val="5C84B0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7DB7043"/>
    <w:multiLevelType w:val="multilevel"/>
    <w:tmpl w:val="2C369D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9DF2607"/>
    <w:multiLevelType w:val="multilevel"/>
    <w:tmpl w:val="22EE7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C8966A2"/>
    <w:multiLevelType w:val="multilevel"/>
    <w:tmpl w:val="41327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DE76834"/>
    <w:multiLevelType w:val="multilevel"/>
    <w:tmpl w:val="A8949F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F0777AA"/>
    <w:multiLevelType w:val="multilevel"/>
    <w:tmpl w:val="13446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44234A5"/>
    <w:multiLevelType w:val="multilevel"/>
    <w:tmpl w:val="93025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4CF415E"/>
    <w:multiLevelType w:val="multilevel"/>
    <w:tmpl w:val="DE8AE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A5B1926"/>
    <w:multiLevelType w:val="multilevel"/>
    <w:tmpl w:val="0BAC0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A68162F"/>
    <w:multiLevelType w:val="multilevel"/>
    <w:tmpl w:val="609E2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5CB60785"/>
    <w:multiLevelType w:val="multilevel"/>
    <w:tmpl w:val="47166A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DAE1DF0"/>
    <w:multiLevelType w:val="multilevel"/>
    <w:tmpl w:val="8A903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E663E7A"/>
    <w:multiLevelType w:val="multilevel"/>
    <w:tmpl w:val="07603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0612B07"/>
    <w:multiLevelType w:val="multilevel"/>
    <w:tmpl w:val="D34474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1357EC2"/>
    <w:multiLevelType w:val="multilevel"/>
    <w:tmpl w:val="336AD9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21E6B05"/>
    <w:multiLevelType w:val="multilevel"/>
    <w:tmpl w:val="B934B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459685A"/>
    <w:multiLevelType w:val="multilevel"/>
    <w:tmpl w:val="14347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5AE200B"/>
    <w:multiLevelType w:val="multilevel"/>
    <w:tmpl w:val="0D3E61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7EA501A"/>
    <w:multiLevelType w:val="multilevel"/>
    <w:tmpl w:val="6B8AFA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940036E"/>
    <w:multiLevelType w:val="multilevel"/>
    <w:tmpl w:val="8DEE5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ABC071E"/>
    <w:multiLevelType w:val="multilevel"/>
    <w:tmpl w:val="8BA80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B031030"/>
    <w:multiLevelType w:val="multilevel"/>
    <w:tmpl w:val="86248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B207B34"/>
    <w:multiLevelType w:val="multilevel"/>
    <w:tmpl w:val="B5784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703F66E4"/>
    <w:multiLevelType w:val="multilevel"/>
    <w:tmpl w:val="FBDA9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709B3AA6"/>
    <w:multiLevelType w:val="multilevel"/>
    <w:tmpl w:val="85300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0C74CA9"/>
    <w:multiLevelType w:val="multilevel"/>
    <w:tmpl w:val="73B0B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13D7BCA"/>
    <w:multiLevelType w:val="multilevel"/>
    <w:tmpl w:val="814CC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1B27884"/>
    <w:multiLevelType w:val="multilevel"/>
    <w:tmpl w:val="735E5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6277FB0"/>
    <w:multiLevelType w:val="multilevel"/>
    <w:tmpl w:val="D090C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BDD1DED"/>
    <w:multiLevelType w:val="multilevel"/>
    <w:tmpl w:val="A986E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EC35745"/>
    <w:multiLevelType w:val="multilevel"/>
    <w:tmpl w:val="9AF06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3"/>
  </w:num>
  <w:num w:numId="2">
    <w:abstractNumId w:val="57"/>
  </w:num>
  <w:num w:numId="3">
    <w:abstractNumId w:val="36"/>
  </w:num>
  <w:num w:numId="4">
    <w:abstractNumId w:val="67"/>
  </w:num>
  <w:num w:numId="5">
    <w:abstractNumId w:val="53"/>
  </w:num>
  <w:num w:numId="6">
    <w:abstractNumId w:val="19"/>
  </w:num>
  <w:num w:numId="7">
    <w:abstractNumId w:val="47"/>
  </w:num>
  <w:num w:numId="8">
    <w:abstractNumId w:val="29"/>
  </w:num>
  <w:num w:numId="9">
    <w:abstractNumId w:val="28"/>
  </w:num>
  <w:num w:numId="10">
    <w:abstractNumId w:val="59"/>
  </w:num>
  <w:num w:numId="11">
    <w:abstractNumId w:val="51"/>
  </w:num>
  <w:num w:numId="12">
    <w:abstractNumId w:val="45"/>
  </w:num>
  <w:num w:numId="13">
    <w:abstractNumId w:val="17"/>
  </w:num>
  <w:num w:numId="14">
    <w:abstractNumId w:val="37"/>
  </w:num>
  <w:num w:numId="15">
    <w:abstractNumId w:val="68"/>
  </w:num>
  <w:num w:numId="16">
    <w:abstractNumId w:val="43"/>
  </w:num>
  <w:num w:numId="17">
    <w:abstractNumId w:val="54"/>
  </w:num>
  <w:num w:numId="18">
    <w:abstractNumId w:val="33"/>
  </w:num>
  <w:num w:numId="19">
    <w:abstractNumId w:val="34"/>
  </w:num>
  <w:num w:numId="20">
    <w:abstractNumId w:val="32"/>
  </w:num>
  <w:num w:numId="21">
    <w:abstractNumId w:val="56"/>
  </w:num>
  <w:num w:numId="22">
    <w:abstractNumId w:val="0"/>
  </w:num>
  <w:num w:numId="23">
    <w:abstractNumId w:val="64"/>
  </w:num>
  <w:num w:numId="24">
    <w:abstractNumId w:val="6"/>
  </w:num>
  <w:num w:numId="25">
    <w:abstractNumId w:val="73"/>
  </w:num>
  <w:num w:numId="26">
    <w:abstractNumId w:val="4"/>
  </w:num>
  <w:num w:numId="27">
    <w:abstractNumId w:val="71"/>
  </w:num>
  <w:num w:numId="28">
    <w:abstractNumId w:val="60"/>
  </w:num>
  <w:num w:numId="29">
    <w:abstractNumId w:val="3"/>
  </w:num>
  <w:num w:numId="30">
    <w:abstractNumId w:val="11"/>
  </w:num>
  <w:num w:numId="31">
    <w:abstractNumId w:val="8"/>
  </w:num>
  <w:num w:numId="32">
    <w:abstractNumId w:val="14"/>
  </w:num>
  <w:num w:numId="33">
    <w:abstractNumId w:val="5"/>
  </w:num>
  <w:num w:numId="34">
    <w:abstractNumId w:val="20"/>
  </w:num>
  <w:num w:numId="35">
    <w:abstractNumId w:val="30"/>
  </w:num>
  <w:num w:numId="36">
    <w:abstractNumId w:val="12"/>
  </w:num>
  <w:num w:numId="37">
    <w:abstractNumId w:val="24"/>
  </w:num>
  <w:num w:numId="38">
    <w:abstractNumId w:val="13"/>
  </w:num>
  <w:num w:numId="39">
    <w:abstractNumId w:val="74"/>
  </w:num>
  <w:num w:numId="40">
    <w:abstractNumId w:val="70"/>
  </w:num>
  <w:num w:numId="41">
    <w:abstractNumId w:val="65"/>
  </w:num>
  <w:num w:numId="42">
    <w:abstractNumId w:val="49"/>
  </w:num>
  <w:num w:numId="43">
    <w:abstractNumId w:val="50"/>
  </w:num>
  <w:num w:numId="44">
    <w:abstractNumId w:val="1"/>
  </w:num>
  <w:num w:numId="45">
    <w:abstractNumId w:val="41"/>
  </w:num>
  <w:num w:numId="46">
    <w:abstractNumId w:val="52"/>
  </w:num>
  <w:num w:numId="47">
    <w:abstractNumId w:val="58"/>
  </w:num>
  <w:num w:numId="48">
    <w:abstractNumId w:val="15"/>
  </w:num>
  <w:num w:numId="49">
    <w:abstractNumId w:val="40"/>
  </w:num>
  <w:num w:numId="50">
    <w:abstractNumId w:val="16"/>
  </w:num>
  <w:num w:numId="51">
    <w:abstractNumId w:val="38"/>
  </w:num>
  <w:num w:numId="52">
    <w:abstractNumId w:val="69"/>
  </w:num>
  <w:num w:numId="53">
    <w:abstractNumId w:val="27"/>
  </w:num>
  <w:num w:numId="54">
    <w:abstractNumId w:val="26"/>
  </w:num>
  <w:num w:numId="55">
    <w:abstractNumId w:val="55"/>
  </w:num>
  <w:num w:numId="56">
    <w:abstractNumId w:val="62"/>
  </w:num>
  <w:num w:numId="57">
    <w:abstractNumId w:val="44"/>
  </w:num>
  <w:num w:numId="58">
    <w:abstractNumId w:val="46"/>
  </w:num>
  <w:num w:numId="59">
    <w:abstractNumId w:val="25"/>
  </w:num>
  <w:num w:numId="60">
    <w:abstractNumId w:val="22"/>
  </w:num>
  <w:num w:numId="61">
    <w:abstractNumId w:val="42"/>
  </w:num>
  <w:num w:numId="62">
    <w:abstractNumId w:val="31"/>
  </w:num>
  <w:num w:numId="63">
    <w:abstractNumId w:val="21"/>
  </w:num>
  <w:num w:numId="64">
    <w:abstractNumId w:val="18"/>
  </w:num>
  <w:num w:numId="65">
    <w:abstractNumId w:val="48"/>
  </w:num>
  <w:num w:numId="66">
    <w:abstractNumId w:val="9"/>
  </w:num>
  <w:num w:numId="67">
    <w:abstractNumId w:val="66"/>
  </w:num>
  <w:num w:numId="68">
    <w:abstractNumId w:val="10"/>
  </w:num>
  <w:num w:numId="69">
    <w:abstractNumId w:val="35"/>
  </w:num>
  <w:num w:numId="70">
    <w:abstractNumId w:val="2"/>
  </w:num>
  <w:num w:numId="71">
    <w:abstractNumId w:val="39"/>
  </w:num>
  <w:num w:numId="72">
    <w:abstractNumId w:val="7"/>
  </w:num>
  <w:num w:numId="73">
    <w:abstractNumId w:val="23"/>
  </w:num>
  <w:num w:numId="74">
    <w:abstractNumId w:val="61"/>
  </w:num>
  <w:num w:numId="75">
    <w:abstractNumId w:val="72"/>
  </w:num>
  <w:numIdMacAtCleanup w:val="7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0BA"/>
    <w:rsid w:val="000620BA"/>
    <w:rsid w:val="008F6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4E5272"/>
  <w15:chartTrackingRefBased/>
  <w15:docId w15:val="{631DF2F2-5065-4E0D-B1E3-F03ED1A0B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0620B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0620B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0620B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0620BA"/>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paragraph" w:styleId="Heading5">
    <w:name w:val="heading 5"/>
    <w:basedOn w:val="Normal"/>
    <w:link w:val="Heading5Char"/>
    <w:uiPriority w:val="9"/>
    <w:qFormat/>
    <w:rsid w:val="000620BA"/>
    <w:pPr>
      <w:spacing w:before="100" w:beforeAutospacing="1" w:after="100" w:afterAutospacing="1" w:line="240" w:lineRule="auto"/>
      <w:outlineLvl w:val="4"/>
    </w:pPr>
    <w:rPr>
      <w:rFonts w:ascii="Times New Roman" w:eastAsia="Times New Roman" w:hAnsi="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20B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0620BA"/>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0620BA"/>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0620BA"/>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0620BA"/>
    <w:rPr>
      <w:rFonts w:ascii="Times New Roman" w:eastAsia="Times New Roman" w:hAnsi="Times New Roman" w:cs="Times New Roman"/>
      <w:b/>
      <w:bCs/>
      <w:sz w:val="20"/>
      <w:szCs w:val="20"/>
      <w:lang w:eastAsia="en-GB"/>
    </w:rPr>
  </w:style>
  <w:style w:type="numbering" w:customStyle="1" w:styleId="NoList1">
    <w:name w:val="No List1"/>
    <w:next w:val="NoList"/>
    <w:uiPriority w:val="99"/>
    <w:semiHidden/>
    <w:unhideWhenUsed/>
    <w:rsid w:val="000620BA"/>
  </w:style>
  <w:style w:type="paragraph" w:customStyle="1" w:styleId="msonormal0">
    <w:name w:val="msonormal"/>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0620BA"/>
    <w:rPr>
      <w:color w:val="0000FF"/>
      <w:u w:val="single"/>
    </w:rPr>
  </w:style>
  <w:style w:type="character" w:styleId="FollowedHyperlink">
    <w:name w:val="FollowedHyperlink"/>
    <w:basedOn w:val="DefaultParagraphFont"/>
    <w:uiPriority w:val="99"/>
    <w:semiHidden/>
    <w:unhideWhenUsed/>
    <w:rsid w:val="000620BA"/>
    <w:rPr>
      <w:color w:val="800080"/>
      <w:u w:val="single"/>
    </w:rPr>
  </w:style>
  <w:style w:type="paragraph" w:customStyle="1" w:styleId="gn11tfp">
    <w:name w:val="gn_11tfp"/>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0620B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620B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0620B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0620BA"/>
    <w:rPr>
      <w:rFonts w:ascii="Arial" w:eastAsia="Times New Roman" w:hAnsi="Arial" w:cs="Arial"/>
      <w:vanish/>
      <w:sz w:val="16"/>
      <w:szCs w:val="16"/>
      <w:lang w:eastAsia="en-GB"/>
    </w:rPr>
  </w:style>
  <w:style w:type="paragraph" w:customStyle="1" w:styleId="product-title">
    <w:name w:val="product-title"/>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rod-title">
    <w:name w:val="prod-title"/>
    <w:basedOn w:val="DefaultParagraphFont"/>
    <w:rsid w:val="000620BA"/>
  </w:style>
  <w:style w:type="character" w:customStyle="1" w:styleId="published-date">
    <w:name w:val="published-date"/>
    <w:basedOn w:val="DefaultParagraphFont"/>
    <w:rsid w:val="000620BA"/>
  </w:style>
  <w:style w:type="paragraph" w:customStyle="1" w:styleId="active">
    <w:name w:val="active"/>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ync">
    <w:name w:val="sync"/>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ropdown">
    <w:name w:val="dropdown"/>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evious">
    <w:name w:val="previous"/>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next">
    <w:name w:val="next"/>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dden-phone">
    <w:name w:val="hidden-phone"/>
    <w:basedOn w:val="DefaultParagraphFont"/>
    <w:rsid w:val="000620BA"/>
  </w:style>
  <w:style w:type="paragraph" w:styleId="NormalWeb">
    <w:name w:val="Normal (Web)"/>
    <w:basedOn w:val="Normal"/>
    <w:uiPriority w:val="99"/>
    <w:semiHidden/>
    <w:unhideWhenUsed/>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620BA"/>
    <w:rPr>
      <w:b/>
      <w:bCs/>
    </w:rPr>
  </w:style>
  <w:style w:type="paragraph" w:customStyle="1" w:styleId="numbered-paragraph">
    <w:name w:val="numbered-paragraph"/>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paragraph-number">
    <w:name w:val="paragraph-number"/>
    <w:basedOn w:val="DefaultParagraphFont"/>
    <w:rsid w:val="000620BA"/>
  </w:style>
  <w:style w:type="paragraph" w:customStyle="1" w:styleId="listitem">
    <w:name w:val="listitem"/>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pan4">
    <w:name w:val="span4"/>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nin8ql">
    <w:name w:val="gn_in8ql"/>
    <w:basedOn w:val="Normal"/>
    <w:rsid w:val="000620B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1568777">
      <w:bodyDiv w:val="1"/>
      <w:marLeft w:val="0"/>
      <w:marRight w:val="0"/>
      <w:marTop w:val="0"/>
      <w:marBottom w:val="0"/>
      <w:divBdr>
        <w:top w:val="none" w:sz="0" w:space="0" w:color="auto"/>
        <w:left w:val="none" w:sz="0" w:space="0" w:color="auto"/>
        <w:bottom w:val="none" w:sz="0" w:space="0" w:color="auto"/>
        <w:right w:val="none" w:sz="0" w:space="0" w:color="auto"/>
      </w:divBdr>
      <w:divsChild>
        <w:div w:id="992758291">
          <w:marLeft w:val="0"/>
          <w:marRight w:val="0"/>
          <w:marTop w:val="0"/>
          <w:marBottom w:val="0"/>
          <w:divBdr>
            <w:top w:val="none" w:sz="0" w:space="0" w:color="auto"/>
            <w:left w:val="none" w:sz="0" w:space="0" w:color="auto"/>
            <w:bottom w:val="single" w:sz="6" w:space="12" w:color="ADADAD"/>
            <w:right w:val="none" w:sz="0" w:space="0" w:color="auto"/>
          </w:divBdr>
          <w:divsChild>
            <w:div w:id="627973474">
              <w:marLeft w:val="240"/>
              <w:marRight w:val="240"/>
              <w:marTop w:val="0"/>
              <w:marBottom w:val="0"/>
              <w:divBdr>
                <w:top w:val="none" w:sz="0" w:space="0" w:color="auto"/>
                <w:left w:val="none" w:sz="0" w:space="0" w:color="auto"/>
                <w:bottom w:val="none" w:sz="0" w:space="0" w:color="auto"/>
                <w:right w:val="none" w:sz="0" w:space="0" w:color="auto"/>
              </w:divBdr>
            </w:div>
          </w:divsChild>
        </w:div>
        <w:div w:id="1113522202">
          <w:marLeft w:val="240"/>
          <w:marRight w:val="240"/>
          <w:marTop w:val="0"/>
          <w:marBottom w:val="0"/>
          <w:divBdr>
            <w:top w:val="none" w:sz="0" w:space="0" w:color="auto"/>
            <w:left w:val="none" w:sz="0" w:space="0" w:color="auto"/>
            <w:bottom w:val="none" w:sz="0" w:space="0" w:color="auto"/>
            <w:right w:val="none" w:sz="0" w:space="0" w:color="auto"/>
          </w:divBdr>
          <w:divsChild>
            <w:div w:id="983463579">
              <w:marLeft w:val="0"/>
              <w:marRight w:val="0"/>
              <w:marTop w:val="0"/>
              <w:marBottom w:val="240"/>
              <w:divBdr>
                <w:top w:val="none" w:sz="0" w:space="0" w:color="auto"/>
                <w:left w:val="none" w:sz="0" w:space="0" w:color="auto"/>
                <w:bottom w:val="none" w:sz="0" w:space="0" w:color="auto"/>
                <w:right w:val="none" w:sz="0" w:space="0" w:color="auto"/>
              </w:divBdr>
              <w:divsChild>
                <w:div w:id="271865323">
                  <w:marLeft w:val="0"/>
                  <w:marRight w:val="480"/>
                  <w:marTop w:val="0"/>
                  <w:marBottom w:val="0"/>
                  <w:divBdr>
                    <w:top w:val="none" w:sz="0" w:space="0" w:color="auto"/>
                    <w:left w:val="none" w:sz="0" w:space="0" w:color="auto"/>
                    <w:bottom w:val="none" w:sz="0" w:space="0" w:color="auto"/>
                    <w:right w:val="none" w:sz="0" w:space="0" w:color="auto"/>
                  </w:divBdr>
                  <w:divsChild>
                    <w:div w:id="1646471685">
                      <w:marLeft w:val="0"/>
                      <w:marRight w:val="0"/>
                      <w:marTop w:val="0"/>
                      <w:marBottom w:val="0"/>
                      <w:divBdr>
                        <w:top w:val="none" w:sz="0" w:space="0" w:color="auto"/>
                        <w:left w:val="none" w:sz="0" w:space="0" w:color="auto"/>
                        <w:bottom w:val="none" w:sz="0" w:space="0" w:color="auto"/>
                        <w:right w:val="none" w:sz="0" w:space="0" w:color="auto"/>
                      </w:divBdr>
                      <w:divsChild>
                        <w:div w:id="679702665">
                          <w:marLeft w:val="0"/>
                          <w:marRight w:val="0"/>
                          <w:marTop w:val="0"/>
                          <w:marBottom w:val="0"/>
                          <w:divBdr>
                            <w:top w:val="none" w:sz="0" w:space="0" w:color="auto"/>
                            <w:left w:val="none" w:sz="0" w:space="0" w:color="auto"/>
                            <w:bottom w:val="none" w:sz="0" w:space="0" w:color="auto"/>
                            <w:right w:val="none" w:sz="0" w:space="0" w:color="auto"/>
                          </w:divBdr>
                          <w:divsChild>
                            <w:div w:id="1763183264">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 w:id="1168987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3894908">
          <w:marLeft w:val="0"/>
          <w:marRight w:val="0"/>
          <w:marTop w:val="0"/>
          <w:marBottom w:val="0"/>
          <w:divBdr>
            <w:top w:val="none" w:sz="0" w:space="0" w:color="auto"/>
            <w:left w:val="none" w:sz="0" w:space="0" w:color="auto"/>
            <w:bottom w:val="none" w:sz="0" w:space="0" w:color="auto"/>
            <w:right w:val="none" w:sz="0" w:space="0" w:color="auto"/>
          </w:divBdr>
          <w:divsChild>
            <w:div w:id="1784575958">
              <w:marLeft w:val="0"/>
              <w:marRight w:val="0"/>
              <w:marTop w:val="0"/>
              <w:marBottom w:val="0"/>
              <w:divBdr>
                <w:top w:val="none" w:sz="0" w:space="0" w:color="auto"/>
                <w:left w:val="none" w:sz="0" w:space="0" w:color="auto"/>
                <w:bottom w:val="none" w:sz="0" w:space="0" w:color="auto"/>
                <w:right w:val="none" w:sz="0" w:space="0" w:color="auto"/>
              </w:divBdr>
            </w:div>
          </w:divsChild>
        </w:div>
        <w:div w:id="973487874">
          <w:marLeft w:val="0"/>
          <w:marRight w:val="0"/>
          <w:marTop w:val="0"/>
          <w:marBottom w:val="0"/>
          <w:divBdr>
            <w:top w:val="none" w:sz="0" w:space="0" w:color="auto"/>
            <w:left w:val="none" w:sz="0" w:space="0" w:color="auto"/>
            <w:bottom w:val="single" w:sz="6" w:space="18" w:color="FAFAFB"/>
            <w:right w:val="none" w:sz="0" w:space="0" w:color="auto"/>
          </w:divBdr>
          <w:divsChild>
            <w:div w:id="538013855">
              <w:marLeft w:val="0"/>
              <w:marRight w:val="0"/>
              <w:marTop w:val="0"/>
              <w:marBottom w:val="0"/>
              <w:divBdr>
                <w:top w:val="none" w:sz="0" w:space="0" w:color="auto"/>
                <w:left w:val="none" w:sz="0" w:space="0" w:color="auto"/>
                <w:bottom w:val="none" w:sz="0" w:space="0" w:color="auto"/>
                <w:right w:val="none" w:sz="0" w:space="0" w:color="auto"/>
              </w:divBdr>
              <w:divsChild>
                <w:div w:id="2071339448">
                  <w:marLeft w:val="330"/>
                  <w:marRight w:val="331"/>
                  <w:marTop w:val="0"/>
                  <w:marBottom w:val="0"/>
                  <w:divBdr>
                    <w:top w:val="none" w:sz="0" w:space="0" w:color="auto"/>
                    <w:left w:val="none" w:sz="0" w:space="0" w:color="auto"/>
                    <w:bottom w:val="none" w:sz="0" w:space="0" w:color="auto"/>
                    <w:right w:val="none" w:sz="0" w:space="0" w:color="auto"/>
                  </w:divBdr>
                  <w:divsChild>
                    <w:div w:id="1055809606">
                      <w:marLeft w:val="0"/>
                      <w:marRight w:val="0"/>
                      <w:marTop w:val="0"/>
                      <w:marBottom w:val="0"/>
                      <w:divBdr>
                        <w:top w:val="none" w:sz="0" w:space="0" w:color="auto"/>
                        <w:left w:val="none" w:sz="0" w:space="0" w:color="auto"/>
                        <w:bottom w:val="none" w:sz="0" w:space="0" w:color="auto"/>
                        <w:right w:val="none" w:sz="0" w:space="0" w:color="auto"/>
                      </w:divBdr>
                      <w:divsChild>
                        <w:div w:id="109786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665883">
          <w:marLeft w:val="346"/>
          <w:marRight w:val="346"/>
          <w:marTop w:val="0"/>
          <w:marBottom w:val="0"/>
          <w:divBdr>
            <w:top w:val="none" w:sz="0" w:space="0" w:color="auto"/>
            <w:left w:val="none" w:sz="0" w:space="0" w:color="auto"/>
            <w:bottom w:val="none" w:sz="0" w:space="0" w:color="auto"/>
            <w:right w:val="none" w:sz="0" w:space="0" w:color="auto"/>
          </w:divBdr>
          <w:divsChild>
            <w:div w:id="279118544">
              <w:marLeft w:val="0"/>
              <w:marRight w:val="0"/>
              <w:marTop w:val="0"/>
              <w:marBottom w:val="0"/>
              <w:divBdr>
                <w:top w:val="none" w:sz="0" w:space="0" w:color="auto"/>
                <w:left w:val="none" w:sz="0" w:space="0" w:color="auto"/>
                <w:bottom w:val="none" w:sz="0" w:space="0" w:color="auto"/>
                <w:right w:val="none" w:sz="0" w:space="0" w:color="auto"/>
              </w:divBdr>
              <w:divsChild>
                <w:div w:id="1398669522">
                  <w:marLeft w:val="0"/>
                  <w:marRight w:val="0"/>
                  <w:marTop w:val="0"/>
                  <w:marBottom w:val="0"/>
                  <w:divBdr>
                    <w:top w:val="none" w:sz="0" w:space="0" w:color="auto"/>
                    <w:left w:val="none" w:sz="0" w:space="0" w:color="auto"/>
                    <w:bottom w:val="none" w:sz="0" w:space="0" w:color="auto"/>
                    <w:right w:val="none" w:sz="0" w:space="0" w:color="auto"/>
                  </w:divBdr>
                  <w:divsChild>
                    <w:div w:id="1201627989">
                      <w:marLeft w:val="0"/>
                      <w:marRight w:val="0"/>
                      <w:marTop w:val="0"/>
                      <w:marBottom w:val="0"/>
                      <w:divBdr>
                        <w:top w:val="none" w:sz="0" w:space="0" w:color="auto"/>
                        <w:left w:val="none" w:sz="0" w:space="0" w:color="auto"/>
                        <w:bottom w:val="none" w:sz="0" w:space="0" w:color="auto"/>
                        <w:right w:val="none" w:sz="0" w:space="0" w:color="auto"/>
                      </w:divBdr>
                      <w:divsChild>
                        <w:div w:id="1208840238">
                          <w:marLeft w:val="0"/>
                          <w:marRight w:val="0"/>
                          <w:marTop w:val="0"/>
                          <w:marBottom w:val="0"/>
                          <w:divBdr>
                            <w:top w:val="none" w:sz="0" w:space="0" w:color="auto"/>
                            <w:left w:val="none" w:sz="0" w:space="0" w:color="auto"/>
                            <w:bottom w:val="none" w:sz="0" w:space="0" w:color="auto"/>
                            <w:right w:val="none" w:sz="0" w:space="0" w:color="auto"/>
                          </w:divBdr>
                          <w:divsChild>
                            <w:div w:id="743722635">
                              <w:marLeft w:val="0"/>
                              <w:marRight w:val="0"/>
                              <w:marTop w:val="0"/>
                              <w:marBottom w:val="0"/>
                              <w:divBdr>
                                <w:top w:val="none" w:sz="0" w:space="0" w:color="auto"/>
                                <w:left w:val="none" w:sz="0" w:space="0" w:color="auto"/>
                                <w:bottom w:val="none" w:sz="0" w:space="0" w:color="auto"/>
                                <w:right w:val="none" w:sz="0" w:space="0" w:color="auto"/>
                              </w:divBdr>
                              <w:divsChild>
                                <w:div w:id="1946569721">
                                  <w:marLeft w:val="360"/>
                                  <w:marRight w:val="360"/>
                                  <w:marTop w:val="0"/>
                                  <w:marBottom w:val="0"/>
                                  <w:divBdr>
                                    <w:top w:val="none" w:sz="0" w:space="0" w:color="auto"/>
                                    <w:left w:val="none" w:sz="0" w:space="0" w:color="auto"/>
                                    <w:bottom w:val="none" w:sz="0" w:space="0" w:color="auto"/>
                                    <w:right w:val="none" w:sz="0" w:space="0" w:color="auto"/>
                                  </w:divBdr>
                                  <w:divsChild>
                                    <w:div w:id="1084572696">
                                      <w:marLeft w:val="0"/>
                                      <w:marRight w:val="0"/>
                                      <w:marTop w:val="0"/>
                                      <w:marBottom w:val="0"/>
                                      <w:divBdr>
                                        <w:top w:val="none" w:sz="0" w:space="0" w:color="auto"/>
                                        <w:left w:val="none" w:sz="0" w:space="0" w:color="auto"/>
                                        <w:bottom w:val="none" w:sz="0" w:space="0" w:color="auto"/>
                                        <w:right w:val="none" w:sz="0" w:space="0" w:color="auto"/>
                                      </w:divBdr>
                                      <w:divsChild>
                                        <w:div w:id="702634491">
                                          <w:marLeft w:val="0"/>
                                          <w:marRight w:val="0"/>
                                          <w:marTop w:val="0"/>
                                          <w:marBottom w:val="0"/>
                                          <w:divBdr>
                                            <w:top w:val="none" w:sz="0" w:space="0" w:color="auto"/>
                                            <w:left w:val="none" w:sz="0" w:space="0" w:color="auto"/>
                                            <w:bottom w:val="none" w:sz="0" w:space="0" w:color="auto"/>
                                            <w:right w:val="none" w:sz="0" w:space="0" w:color="auto"/>
                                          </w:divBdr>
                                          <w:divsChild>
                                            <w:div w:id="1749422804">
                                              <w:marLeft w:val="0"/>
                                              <w:marRight w:val="0"/>
                                              <w:marTop w:val="0"/>
                                              <w:marBottom w:val="0"/>
                                              <w:divBdr>
                                                <w:top w:val="none" w:sz="0" w:space="0" w:color="auto"/>
                                                <w:left w:val="none" w:sz="0" w:space="0" w:color="auto"/>
                                                <w:bottom w:val="none" w:sz="0" w:space="0" w:color="auto"/>
                                                <w:right w:val="none" w:sz="0" w:space="0" w:color="auto"/>
                                              </w:divBdr>
                                              <w:divsChild>
                                                <w:div w:id="1440567845">
                                                  <w:marLeft w:val="0"/>
                                                  <w:marRight w:val="0"/>
                                                  <w:marTop w:val="150"/>
                                                  <w:marBottom w:val="150"/>
                                                  <w:divBdr>
                                                    <w:top w:val="none" w:sz="0" w:space="0" w:color="auto"/>
                                                    <w:left w:val="none" w:sz="0" w:space="0" w:color="auto"/>
                                                    <w:bottom w:val="none" w:sz="0" w:space="0" w:color="auto"/>
                                                    <w:right w:val="none" w:sz="0" w:space="0" w:color="auto"/>
                                                  </w:divBdr>
                                                </w:div>
                                              </w:divsChild>
                                            </w:div>
                                            <w:div w:id="513347990">
                                              <w:marLeft w:val="0"/>
                                              <w:marRight w:val="0"/>
                                              <w:marTop w:val="0"/>
                                              <w:marBottom w:val="0"/>
                                              <w:divBdr>
                                                <w:top w:val="none" w:sz="0" w:space="0" w:color="auto"/>
                                                <w:left w:val="none" w:sz="0" w:space="0" w:color="auto"/>
                                                <w:bottom w:val="none" w:sz="0" w:space="0" w:color="auto"/>
                                                <w:right w:val="none" w:sz="0" w:space="0" w:color="auto"/>
                                              </w:divBdr>
                                              <w:divsChild>
                                                <w:div w:id="1271206487">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 w:id="147988744">
                                          <w:marLeft w:val="314"/>
                                          <w:marRight w:val="0"/>
                                          <w:marTop w:val="0"/>
                                          <w:marBottom w:val="0"/>
                                          <w:divBdr>
                                            <w:top w:val="none" w:sz="0" w:space="0" w:color="auto"/>
                                            <w:left w:val="none" w:sz="0" w:space="0" w:color="auto"/>
                                            <w:bottom w:val="none" w:sz="0" w:space="0" w:color="auto"/>
                                            <w:right w:val="none" w:sz="0" w:space="0" w:color="auto"/>
                                          </w:divBdr>
                                          <w:divsChild>
                                            <w:div w:id="419572202">
                                              <w:marLeft w:val="750"/>
                                              <w:marRight w:val="0"/>
                                              <w:marTop w:val="210"/>
                                              <w:marBottom w:val="150"/>
                                              <w:divBdr>
                                                <w:top w:val="none" w:sz="0" w:space="0" w:color="auto"/>
                                                <w:left w:val="none" w:sz="0" w:space="0" w:color="auto"/>
                                                <w:bottom w:val="none" w:sz="0" w:space="0" w:color="auto"/>
                                                <w:right w:val="none" w:sz="0" w:space="0" w:color="auto"/>
                                              </w:divBdr>
                                              <w:divsChild>
                                                <w:div w:id="196346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176676">
                                          <w:marLeft w:val="314"/>
                                          <w:marRight w:val="0"/>
                                          <w:marTop w:val="0"/>
                                          <w:marBottom w:val="300"/>
                                          <w:divBdr>
                                            <w:top w:val="none" w:sz="0" w:space="0" w:color="auto"/>
                                            <w:left w:val="none" w:sz="0" w:space="0" w:color="auto"/>
                                            <w:bottom w:val="none" w:sz="0" w:space="0" w:color="auto"/>
                                            <w:right w:val="none" w:sz="0" w:space="0" w:color="auto"/>
                                          </w:divBdr>
                                          <w:divsChild>
                                            <w:div w:id="903444795">
                                              <w:marLeft w:val="0"/>
                                              <w:marRight w:val="0"/>
                                              <w:marTop w:val="0"/>
                                              <w:marBottom w:val="0"/>
                                              <w:divBdr>
                                                <w:top w:val="none" w:sz="0" w:space="0" w:color="auto"/>
                                                <w:left w:val="none" w:sz="0" w:space="0" w:color="auto"/>
                                                <w:bottom w:val="none" w:sz="0" w:space="0" w:color="auto"/>
                                                <w:right w:val="none" w:sz="0" w:space="0" w:color="auto"/>
                                              </w:divBdr>
                                            </w:div>
                                            <w:div w:id="1501696271">
                                              <w:marLeft w:val="0"/>
                                              <w:marRight w:val="0"/>
                                              <w:marTop w:val="360"/>
                                              <w:marBottom w:val="0"/>
                                              <w:divBdr>
                                                <w:top w:val="none" w:sz="0" w:space="0" w:color="auto"/>
                                                <w:left w:val="none" w:sz="0" w:space="0" w:color="auto"/>
                                                <w:bottom w:val="none" w:sz="0" w:space="0" w:color="auto"/>
                                                <w:right w:val="none" w:sz="0" w:space="0" w:color="auto"/>
                                              </w:divBdr>
                                              <w:divsChild>
                                                <w:div w:id="939751575">
                                                  <w:marLeft w:val="0"/>
                                                  <w:marRight w:val="0"/>
                                                  <w:marTop w:val="0"/>
                                                  <w:marBottom w:val="0"/>
                                                  <w:divBdr>
                                                    <w:top w:val="none" w:sz="0" w:space="0" w:color="auto"/>
                                                    <w:left w:val="none" w:sz="0" w:space="0" w:color="auto"/>
                                                    <w:bottom w:val="none" w:sz="0" w:space="0" w:color="auto"/>
                                                    <w:right w:val="none" w:sz="0" w:space="0" w:color="auto"/>
                                                  </w:divBdr>
                                                  <w:divsChild>
                                                    <w:div w:id="1189492565">
                                                      <w:marLeft w:val="0"/>
                                                      <w:marRight w:val="0"/>
                                                      <w:marTop w:val="0"/>
                                                      <w:marBottom w:val="360"/>
                                                      <w:divBdr>
                                                        <w:top w:val="single" w:sz="6" w:space="0" w:color="999999"/>
                                                        <w:left w:val="single" w:sz="6" w:space="0" w:color="999999"/>
                                                        <w:bottom w:val="single" w:sz="6" w:space="0" w:color="999999"/>
                                                        <w:right w:val="single" w:sz="6" w:space="0" w:color="999999"/>
                                                      </w:divBdr>
                                                    </w:div>
                                                    <w:div w:id="42946423">
                                                      <w:marLeft w:val="0"/>
                                                      <w:marRight w:val="0"/>
                                                      <w:marTop w:val="0"/>
                                                      <w:marBottom w:val="360"/>
                                                      <w:divBdr>
                                                        <w:top w:val="single" w:sz="6" w:space="0" w:color="999999"/>
                                                        <w:left w:val="single" w:sz="6" w:space="0" w:color="999999"/>
                                                        <w:bottom w:val="single" w:sz="6" w:space="0" w:color="999999"/>
                                                        <w:right w:val="single" w:sz="6" w:space="0" w:color="999999"/>
                                                      </w:divBdr>
                                                    </w:div>
                                                    <w:div w:id="422918556">
                                                      <w:marLeft w:val="0"/>
                                                      <w:marRight w:val="0"/>
                                                      <w:marTop w:val="360"/>
                                                      <w:marBottom w:val="360"/>
                                                      <w:divBdr>
                                                        <w:top w:val="single" w:sz="6" w:space="9" w:color="DCDCDC"/>
                                                        <w:left w:val="none" w:sz="0" w:space="0" w:color="auto"/>
                                                        <w:bottom w:val="none" w:sz="0" w:space="0" w:color="auto"/>
                                                        <w:right w:val="none" w:sz="0" w:space="0" w:color="auto"/>
                                                      </w:divBdr>
                                                      <w:divsChild>
                                                        <w:div w:id="1891918491">
                                                          <w:marLeft w:val="0"/>
                                                          <w:marRight w:val="0"/>
                                                          <w:marTop w:val="360"/>
                                                          <w:marBottom w:val="360"/>
                                                          <w:divBdr>
                                                            <w:top w:val="none" w:sz="0" w:space="0" w:color="auto"/>
                                                            <w:left w:val="none" w:sz="0" w:space="0" w:color="auto"/>
                                                            <w:bottom w:val="none" w:sz="0" w:space="0" w:color="auto"/>
                                                            <w:right w:val="none" w:sz="0" w:space="0" w:color="auto"/>
                                                          </w:divBdr>
                                                          <w:divsChild>
                                                            <w:div w:id="2127653264">
                                                              <w:marLeft w:val="960"/>
                                                              <w:marRight w:val="0"/>
                                                              <w:marTop w:val="0"/>
                                                              <w:marBottom w:val="0"/>
                                                              <w:divBdr>
                                                                <w:top w:val="none" w:sz="0" w:space="0" w:color="auto"/>
                                                                <w:left w:val="none" w:sz="0" w:space="0" w:color="auto"/>
                                                                <w:bottom w:val="none" w:sz="0" w:space="0" w:color="auto"/>
                                                                <w:right w:val="none" w:sz="0" w:space="0" w:color="auto"/>
                                                              </w:divBdr>
                                                            </w:div>
                                                            <w:div w:id="558587939">
                                                              <w:marLeft w:val="960"/>
                                                              <w:marRight w:val="0"/>
                                                              <w:marTop w:val="0"/>
                                                              <w:marBottom w:val="0"/>
                                                              <w:divBdr>
                                                                <w:top w:val="none" w:sz="0" w:space="0" w:color="auto"/>
                                                                <w:left w:val="none" w:sz="0" w:space="0" w:color="auto"/>
                                                                <w:bottom w:val="none" w:sz="0" w:space="0" w:color="auto"/>
                                                                <w:right w:val="none" w:sz="0" w:space="0" w:color="auto"/>
                                                              </w:divBdr>
                                                            </w:div>
                                                            <w:div w:id="1490975142">
                                                              <w:marLeft w:val="960"/>
                                                              <w:marRight w:val="0"/>
                                                              <w:marTop w:val="0"/>
                                                              <w:marBottom w:val="0"/>
                                                              <w:divBdr>
                                                                <w:top w:val="none" w:sz="0" w:space="0" w:color="auto"/>
                                                                <w:left w:val="none" w:sz="0" w:space="0" w:color="auto"/>
                                                                <w:bottom w:val="none" w:sz="0" w:space="0" w:color="auto"/>
                                                                <w:right w:val="none" w:sz="0" w:space="0" w:color="auto"/>
                                                              </w:divBdr>
                                                            </w:div>
                                                          </w:divsChild>
                                                        </w:div>
                                                        <w:div w:id="1851291815">
                                                          <w:marLeft w:val="0"/>
                                                          <w:marRight w:val="0"/>
                                                          <w:marTop w:val="360"/>
                                                          <w:marBottom w:val="360"/>
                                                          <w:divBdr>
                                                            <w:top w:val="none" w:sz="0" w:space="0" w:color="auto"/>
                                                            <w:left w:val="none" w:sz="0" w:space="0" w:color="auto"/>
                                                            <w:bottom w:val="none" w:sz="0" w:space="0" w:color="auto"/>
                                                            <w:right w:val="none" w:sz="0" w:space="0" w:color="auto"/>
                                                          </w:divBdr>
                                                        </w:div>
                                                        <w:div w:id="770273132">
                                                          <w:marLeft w:val="0"/>
                                                          <w:marRight w:val="0"/>
                                                          <w:marTop w:val="360"/>
                                                          <w:marBottom w:val="360"/>
                                                          <w:divBdr>
                                                            <w:top w:val="none" w:sz="0" w:space="0" w:color="auto"/>
                                                            <w:left w:val="none" w:sz="0" w:space="0" w:color="auto"/>
                                                            <w:bottom w:val="none" w:sz="0" w:space="0" w:color="auto"/>
                                                            <w:right w:val="none" w:sz="0" w:space="0" w:color="auto"/>
                                                          </w:divBdr>
                                                          <w:divsChild>
                                                            <w:div w:id="1756392467">
                                                              <w:marLeft w:val="960"/>
                                                              <w:marRight w:val="0"/>
                                                              <w:marTop w:val="0"/>
                                                              <w:marBottom w:val="0"/>
                                                              <w:divBdr>
                                                                <w:top w:val="none" w:sz="0" w:space="0" w:color="auto"/>
                                                                <w:left w:val="none" w:sz="0" w:space="0" w:color="auto"/>
                                                                <w:bottom w:val="none" w:sz="0" w:space="0" w:color="auto"/>
                                                                <w:right w:val="none" w:sz="0" w:space="0" w:color="auto"/>
                                                              </w:divBdr>
                                                            </w:div>
                                                          </w:divsChild>
                                                        </w:div>
                                                        <w:div w:id="1933968393">
                                                          <w:marLeft w:val="0"/>
                                                          <w:marRight w:val="0"/>
                                                          <w:marTop w:val="360"/>
                                                          <w:marBottom w:val="360"/>
                                                          <w:divBdr>
                                                            <w:top w:val="none" w:sz="0" w:space="0" w:color="auto"/>
                                                            <w:left w:val="none" w:sz="0" w:space="0" w:color="auto"/>
                                                            <w:bottom w:val="none" w:sz="0" w:space="0" w:color="auto"/>
                                                            <w:right w:val="none" w:sz="0" w:space="0" w:color="auto"/>
                                                          </w:divBdr>
                                                          <w:divsChild>
                                                            <w:div w:id="1553273692">
                                                              <w:marLeft w:val="960"/>
                                                              <w:marRight w:val="0"/>
                                                              <w:marTop w:val="0"/>
                                                              <w:marBottom w:val="0"/>
                                                              <w:divBdr>
                                                                <w:top w:val="none" w:sz="0" w:space="0" w:color="auto"/>
                                                                <w:left w:val="none" w:sz="0" w:space="0" w:color="auto"/>
                                                                <w:bottom w:val="none" w:sz="0" w:space="0" w:color="auto"/>
                                                                <w:right w:val="none" w:sz="0" w:space="0" w:color="auto"/>
                                                              </w:divBdr>
                                                            </w:div>
                                                            <w:div w:id="1690913256">
                                                              <w:marLeft w:val="960"/>
                                                              <w:marRight w:val="0"/>
                                                              <w:marTop w:val="0"/>
                                                              <w:marBottom w:val="0"/>
                                                              <w:divBdr>
                                                                <w:top w:val="none" w:sz="0" w:space="0" w:color="auto"/>
                                                                <w:left w:val="none" w:sz="0" w:space="0" w:color="auto"/>
                                                                <w:bottom w:val="none" w:sz="0" w:space="0" w:color="auto"/>
                                                                <w:right w:val="none" w:sz="0" w:space="0" w:color="auto"/>
                                                              </w:divBdr>
                                                            </w:div>
                                                            <w:div w:id="1486701528">
                                                              <w:marLeft w:val="960"/>
                                                              <w:marRight w:val="0"/>
                                                              <w:marTop w:val="0"/>
                                                              <w:marBottom w:val="0"/>
                                                              <w:divBdr>
                                                                <w:top w:val="none" w:sz="0" w:space="0" w:color="auto"/>
                                                                <w:left w:val="none" w:sz="0" w:space="0" w:color="auto"/>
                                                                <w:bottom w:val="none" w:sz="0" w:space="0" w:color="auto"/>
                                                                <w:right w:val="none" w:sz="0" w:space="0" w:color="auto"/>
                                                              </w:divBdr>
                                                            </w:div>
                                                            <w:div w:id="259072035">
                                                              <w:marLeft w:val="960"/>
                                                              <w:marRight w:val="0"/>
                                                              <w:marTop w:val="0"/>
                                                              <w:marBottom w:val="0"/>
                                                              <w:divBdr>
                                                                <w:top w:val="none" w:sz="0" w:space="0" w:color="auto"/>
                                                                <w:left w:val="none" w:sz="0" w:space="0" w:color="auto"/>
                                                                <w:bottom w:val="none" w:sz="0" w:space="0" w:color="auto"/>
                                                                <w:right w:val="none" w:sz="0" w:space="0" w:color="auto"/>
                                                              </w:divBdr>
                                                            </w:div>
                                                          </w:divsChild>
                                                        </w:div>
                                                        <w:div w:id="432359216">
                                                          <w:marLeft w:val="0"/>
                                                          <w:marRight w:val="0"/>
                                                          <w:marTop w:val="360"/>
                                                          <w:marBottom w:val="360"/>
                                                          <w:divBdr>
                                                            <w:top w:val="none" w:sz="0" w:space="0" w:color="auto"/>
                                                            <w:left w:val="none" w:sz="0" w:space="0" w:color="auto"/>
                                                            <w:bottom w:val="none" w:sz="0" w:space="0" w:color="auto"/>
                                                            <w:right w:val="none" w:sz="0" w:space="0" w:color="auto"/>
                                                          </w:divBdr>
                                                          <w:divsChild>
                                                            <w:div w:id="2096124037">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453715465">
                                                      <w:marLeft w:val="0"/>
                                                      <w:marRight w:val="0"/>
                                                      <w:marTop w:val="360"/>
                                                      <w:marBottom w:val="360"/>
                                                      <w:divBdr>
                                                        <w:top w:val="single" w:sz="6" w:space="9" w:color="DCDCDC"/>
                                                        <w:left w:val="none" w:sz="0" w:space="0" w:color="auto"/>
                                                        <w:bottom w:val="none" w:sz="0" w:space="0" w:color="auto"/>
                                                        <w:right w:val="none" w:sz="0" w:space="0" w:color="auto"/>
                                                      </w:divBdr>
                                                      <w:divsChild>
                                                        <w:div w:id="500239081">
                                                          <w:marLeft w:val="0"/>
                                                          <w:marRight w:val="0"/>
                                                          <w:marTop w:val="0"/>
                                                          <w:marBottom w:val="360"/>
                                                          <w:divBdr>
                                                            <w:top w:val="single" w:sz="6" w:space="0" w:color="999999"/>
                                                            <w:left w:val="single" w:sz="6" w:space="0" w:color="999999"/>
                                                            <w:bottom w:val="single" w:sz="6" w:space="0" w:color="999999"/>
                                                            <w:right w:val="single" w:sz="6" w:space="0" w:color="999999"/>
                                                          </w:divBdr>
                                                          <w:divsChild>
                                                            <w:div w:id="708920893">
                                                              <w:marLeft w:val="0"/>
                                                              <w:marRight w:val="0"/>
                                                              <w:marTop w:val="0"/>
                                                              <w:marBottom w:val="0"/>
                                                              <w:divBdr>
                                                                <w:top w:val="none" w:sz="0" w:space="0" w:color="0E0E0E"/>
                                                                <w:left w:val="none" w:sz="0" w:space="0" w:color="0E0E0E"/>
                                                                <w:bottom w:val="none" w:sz="0" w:space="0" w:color="0E0E0E"/>
                                                                <w:right w:val="none" w:sz="0" w:space="0" w:color="0E0E0E"/>
                                                              </w:divBdr>
                                                            </w:div>
                                                            <w:div w:id="1016343202">
                                                              <w:marLeft w:val="0"/>
                                                              <w:marRight w:val="0"/>
                                                              <w:marTop w:val="0"/>
                                                              <w:marBottom w:val="0"/>
                                                              <w:divBdr>
                                                                <w:top w:val="none" w:sz="0" w:space="0" w:color="0E0E0E"/>
                                                                <w:left w:val="none" w:sz="0" w:space="0" w:color="0E0E0E"/>
                                                                <w:bottom w:val="none" w:sz="0" w:space="0" w:color="0E0E0E"/>
                                                                <w:right w:val="none" w:sz="0" w:space="0" w:color="0E0E0E"/>
                                                              </w:divBdr>
                                                            </w:div>
                                                          </w:divsChild>
                                                        </w:div>
                                                      </w:divsChild>
                                                    </w:div>
                                                    <w:div w:id="1530873076">
                                                      <w:marLeft w:val="0"/>
                                                      <w:marRight w:val="0"/>
                                                      <w:marTop w:val="360"/>
                                                      <w:marBottom w:val="360"/>
                                                      <w:divBdr>
                                                        <w:top w:val="single" w:sz="6" w:space="9" w:color="DCDCDC"/>
                                                        <w:left w:val="none" w:sz="0" w:space="0" w:color="auto"/>
                                                        <w:bottom w:val="none" w:sz="0" w:space="0" w:color="auto"/>
                                                        <w:right w:val="none" w:sz="0" w:space="0" w:color="auto"/>
                                                      </w:divBdr>
                                                      <w:divsChild>
                                                        <w:div w:id="1562788183">
                                                          <w:marLeft w:val="0"/>
                                                          <w:marRight w:val="0"/>
                                                          <w:marTop w:val="360"/>
                                                          <w:marBottom w:val="360"/>
                                                          <w:divBdr>
                                                            <w:top w:val="none" w:sz="0" w:space="0" w:color="auto"/>
                                                            <w:left w:val="none" w:sz="0" w:space="0" w:color="auto"/>
                                                            <w:bottom w:val="none" w:sz="0" w:space="0" w:color="auto"/>
                                                            <w:right w:val="none" w:sz="0" w:space="0" w:color="auto"/>
                                                          </w:divBdr>
                                                          <w:divsChild>
                                                            <w:div w:id="935672992">
                                                              <w:marLeft w:val="960"/>
                                                              <w:marRight w:val="0"/>
                                                              <w:marTop w:val="0"/>
                                                              <w:marBottom w:val="0"/>
                                                              <w:divBdr>
                                                                <w:top w:val="none" w:sz="0" w:space="0" w:color="auto"/>
                                                                <w:left w:val="none" w:sz="0" w:space="0" w:color="auto"/>
                                                                <w:bottom w:val="none" w:sz="0" w:space="0" w:color="auto"/>
                                                                <w:right w:val="none" w:sz="0" w:space="0" w:color="auto"/>
                                                              </w:divBdr>
                                                            </w:div>
                                                          </w:divsChild>
                                                        </w:div>
                                                        <w:div w:id="297105969">
                                                          <w:marLeft w:val="0"/>
                                                          <w:marRight w:val="0"/>
                                                          <w:marTop w:val="360"/>
                                                          <w:marBottom w:val="360"/>
                                                          <w:divBdr>
                                                            <w:top w:val="none" w:sz="0" w:space="0" w:color="auto"/>
                                                            <w:left w:val="none" w:sz="0" w:space="0" w:color="auto"/>
                                                            <w:bottom w:val="none" w:sz="0" w:space="0" w:color="auto"/>
                                                            <w:right w:val="none" w:sz="0" w:space="0" w:color="auto"/>
                                                          </w:divBdr>
                                                          <w:divsChild>
                                                            <w:div w:id="846167500">
                                                              <w:marLeft w:val="960"/>
                                                              <w:marRight w:val="0"/>
                                                              <w:marTop w:val="0"/>
                                                              <w:marBottom w:val="0"/>
                                                              <w:divBdr>
                                                                <w:top w:val="none" w:sz="0" w:space="0" w:color="auto"/>
                                                                <w:left w:val="none" w:sz="0" w:space="0" w:color="auto"/>
                                                                <w:bottom w:val="none" w:sz="0" w:space="0" w:color="auto"/>
                                                                <w:right w:val="none" w:sz="0" w:space="0" w:color="auto"/>
                                                              </w:divBdr>
                                                            </w:div>
                                                            <w:div w:id="384329669">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1340350647">
                                                      <w:marLeft w:val="0"/>
                                                      <w:marRight w:val="0"/>
                                                      <w:marTop w:val="360"/>
                                                      <w:marBottom w:val="360"/>
                                                      <w:divBdr>
                                                        <w:top w:val="single" w:sz="6" w:space="9" w:color="DCDCDC"/>
                                                        <w:left w:val="none" w:sz="0" w:space="0" w:color="auto"/>
                                                        <w:bottom w:val="none" w:sz="0" w:space="0" w:color="auto"/>
                                                        <w:right w:val="none" w:sz="0" w:space="0" w:color="auto"/>
                                                      </w:divBdr>
                                                      <w:divsChild>
                                                        <w:div w:id="854003662">
                                                          <w:marLeft w:val="0"/>
                                                          <w:marRight w:val="0"/>
                                                          <w:marTop w:val="360"/>
                                                          <w:marBottom w:val="360"/>
                                                          <w:divBdr>
                                                            <w:top w:val="none" w:sz="0" w:space="0" w:color="auto"/>
                                                            <w:left w:val="none" w:sz="0" w:space="0" w:color="auto"/>
                                                            <w:bottom w:val="none" w:sz="0" w:space="0" w:color="auto"/>
                                                            <w:right w:val="none" w:sz="0" w:space="0" w:color="auto"/>
                                                          </w:divBdr>
                                                          <w:divsChild>
                                                            <w:div w:id="1420715128">
                                                              <w:marLeft w:val="960"/>
                                                              <w:marRight w:val="0"/>
                                                              <w:marTop w:val="0"/>
                                                              <w:marBottom w:val="0"/>
                                                              <w:divBdr>
                                                                <w:top w:val="none" w:sz="0" w:space="0" w:color="auto"/>
                                                                <w:left w:val="none" w:sz="0" w:space="0" w:color="auto"/>
                                                                <w:bottom w:val="none" w:sz="0" w:space="0" w:color="auto"/>
                                                                <w:right w:val="none" w:sz="0" w:space="0" w:color="auto"/>
                                                              </w:divBdr>
                                                            </w:div>
                                                            <w:div w:id="1731683413">
                                                              <w:marLeft w:val="0"/>
                                                              <w:marRight w:val="0"/>
                                                              <w:marTop w:val="360"/>
                                                              <w:marBottom w:val="360"/>
                                                              <w:divBdr>
                                                                <w:top w:val="none" w:sz="0" w:space="0" w:color="auto"/>
                                                                <w:left w:val="none" w:sz="0" w:space="0" w:color="auto"/>
                                                                <w:bottom w:val="none" w:sz="0" w:space="0" w:color="auto"/>
                                                                <w:right w:val="none" w:sz="0" w:space="0" w:color="auto"/>
                                                              </w:divBdr>
                                                              <w:divsChild>
                                                                <w:div w:id="1987273871">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1645230474">
                                                          <w:marLeft w:val="0"/>
                                                          <w:marRight w:val="0"/>
                                                          <w:marTop w:val="360"/>
                                                          <w:marBottom w:val="360"/>
                                                          <w:divBdr>
                                                            <w:top w:val="none" w:sz="0" w:space="0" w:color="auto"/>
                                                            <w:left w:val="none" w:sz="0" w:space="0" w:color="auto"/>
                                                            <w:bottom w:val="none" w:sz="0" w:space="0" w:color="auto"/>
                                                            <w:right w:val="none" w:sz="0" w:space="0" w:color="auto"/>
                                                          </w:divBdr>
                                                          <w:divsChild>
                                                            <w:div w:id="1337920613">
                                                              <w:marLeft w:val="960"/>
                                                              <w:marRight w:val="0"/>
                                                              <w:marTop w:val="0"/>
                                                              <w:marBottom w:val="0"/>
                                                              <w:divBdr>
                                                                <w:top w:val="none" w:sz="0" w:space="0" w:color="auto"/>
                                                                <w:left w:val="none" w:sz="0" w:space="0" w:color="auto"/>
                                                                <w:bottom w:val="none" w:sz="0" w:space="0" w:color="auto"/>
                                                                <w:right w:val="none" w:sz="0" w:space="0" w:color="auto"/>
                                                              </w:divBdr>
                                                            </w:div>
                                                            <w:div w:id="1171094029">
                                                              <w:marLeft w:val="0"/>
                                                              <w:marRight w:val="0"/>
                                                              <w:marTop w:val="360"/>
                                                              <w:marBottom w:val="360"/>
                                                              <w:divBdr>
                                                                <w:top w:val="none" w:sz="0" w:space="0" w:color="auto"/>
                                                                <w:left w:val="none" w:sz="0" w:space="0" w:color="auto"/>
                                                                <w:bottom w:val="none" w:sz="0" w:space="0" w:color="auto"/>
                                                                <w:right w:val="none" w:sz="0" w:space="0" w:color="auto"/>
                                                              </w:divBdr>
                                                              <w:divsChild>
                                                                <w:div w:id="358816513">
                                                                  <w:marLeft w:val="960"/>
                                                                  <w:marRight w:val="0"/>
                                                                  <w:marTop w:val="0"/>
                                                                  <w:marBottom w:val="0"/>
                                                                  <w:divBdr>
                                                                    <w:top w:val="none" w:sz="0" w:space="0" w:color="auto"/>
                                                                    <w:left w:val="none" w:sz="0" w:space="0" w:color="auto"/>
                                                                    <w:bottom w:val="none" w:sz="0" w:space="0" w:color="auto"/>
                                                                    <w:right w:val="none" w:sz="0" w:space="0" w:color="auto"/>
                                                                  </w:divBdr>
                                                                </w:div>
                                                                <w:div w:id="1482119248">
                                                                  <w:marLeft w:val="960"/>
                                                                  <w:marRight w:val="0"/>
                                                                  <w:marTop w:val="0"/>
                                                                  <w:marBottom w:val="0"/>
                                                                  <w:divBdr>
                                                                    <w:top w:val="none" w:sz="0" w:space="0" w:color="auto"/>
                                                                    <w:left w:val="none" w:sz="0" w:space="0" w:color="auto"/>
                                                                    <w:bottom w:val="none" w:sz="0" w:space="0" w:color="auto"/>
                                                                    <w:right w:val="none" w:sz="0" w:space="0" w:color="auto"/>
                                                                  </w:divBdr>
                                                                </w:div>
                                                                <w:div w:id="1058019531">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1595940081">
                                                          <w:marLeft w:val="0"/>
                                                          <w:marRight w:val="0"/>
                                                          <w:marTop w:val="360"/>
                                                          <w:marBottom w:val="360"/>
                                                          <w:divBdr>
                                                            <w:top w:val="none" w:sz="0" w:space="0" w:color="auto"/>
                                                            <w:left w:val="none" w:sz="0" w:space="0" w:color="auto"/>
                                                            <w:bottom w:val="none" w:sz="0" w:space="0" w:color="auto"/>
                                                            <w:right w:val="none" w:sz="0" w:space="0" w:color="auto"/>
                                                          </w:divBdr>
                                                          <w:divsChild>
                                                            <w:div w:id="1315449835">
                                                              <w:marLeft w:val="960"/>
                                                              <w:marRight w:val="0"/>
                                                              <w:marTop w:val="0"/>
                                                              <w:marBottom w:val="0"/>
                                                              <w:divBdr>
                                                                <w:top w:val="none" w:sz="0" w:space="0" w:color="auto"/>
                                                                <w:left w:val="none" w:sz="0" w:space="0" w:color="auto"/>
                                                                <w:bottom w:val="none" w:sz="0" w:space="0" w:color="auto"/>
                                                                <w:right w:val="none" w:sz="0" w:space="0" w:color="auto"/>
                                                              </w:divBdr>
                                                            </w:div>
                                                          </w:divsChild>
                                                        </w:div>
                                                        <w:div w:id="546181797">
                                                          <w:marLeft w:val="0"/>
                                                          <w:marRight w:val="0"/>
                                                          <w:marTop w:val="360"/>
                                                          <w:marBottom w:val="360"/>
                                                          <w:divBdr>
                                                            <w:top w:val="none" w:sz="0" w:space="0" w:color="auto"/>
                                                            <w:left w:val="none" w:sz="0" w:space="0" w:color="auto"/>
                                                            <w:bottom w:val="none" w:sz="0" w:space="0" w:color="auto"/>
                                                            <w:right w:val="none" w:sz="0" w:space="0" w:color="auto"/>
                                                          </w:divBdr>
                                                          <w:divsChild>
                                                            <w:div w:id="1219316535">
                                                              <w:marLeft w:val="960"/>
                                                              <w:marRight w:val="0"/>
                                                              <w:marTop w:val="0"/>
                                                              <w:marBottom w:val="0"/>
                                                              <w:divBdr>
                                                                <w:top w:val="none" w:sz="0" w:space="0" w:color="auto"/>
                                                                <w:left w:val="none" w:sz="0" w:space="0" w:color="auto"/>
                                                                <w:bottom w:val="none" w:sz="0" w:space="0" w:color="auto"/>
                                                                <w:right w:val="none" w:sz="0" w:space="0" w:color="auto"/>
                                                              </w:divBdr>
                                                            </w:div>
                                                            <w:div w:id="1210459206">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2028678371">
                                                      <w:marLeft w:val="0"/>
                                                      <w:marRight w:val="0"/>
                                                      <w:marTop w:val="360"/>
                                                      <w:marBottom w:val="360"/>
                                                      <w:divBdr>
                                                        <w:top w:val="single" w:sz="6" w:space="9" w:color="DCDCDC"/>
                                                        <w:left w:val="none" w:sz="0" w:space="0" w:color="auto"/>
                                                        <w:bottom w:val="none" w:sz="0" w:space="0" w:color="auto"/>
                                                        <w:right w:val="none" w:sz="0" w:space="0" w:color="auto"/>
                                                      </w:divBdr>
                                                      <w:divsChild>
                                                        <w:div w:id="934441108">
                                                          <w:marLeft w:val="0"/>
                                                          <w:marRight w:val="0"/>
                                                          <w:marTop w:val="360"/>
                                                          <w:marBottom w:val="360"/>
                                                          <w:divBdr>
                                                            <w:top w:val="none" w:sz="0" w:space="0" w:color="auto"/>
                                                            <w:left w:val="none" w:sz="0" w:space="0" w:color="auto"/>
                                                            <w:bottom w:val="none" w:sz="0" w:space="0" w:color="auto"/>
                                                            <w:right w:val="none" w:sz="0" w:space="0" w:color="auto"/>
                                                          </w:divBdr>
                                                          <w:divsChild>
                                                            <w:div w:id="1695304366">
                                                              <w:marLeft w:val="960"/>
                                                              <w:marRight w:val="0"/>
                                                              <w:marTop w:val="0"/>
                                                              <w:marBottom w:val="0"/>
                                                              <w:divBdr>
                                                                <w:top w:val="none" w:sz="0" w:space="0" w:color="auto"/>
                                                                <w:left w:val="none" w:sz="0" w:space="0" w:color="auto"/>
                                                                <w:bottom w:val="none" w:sz="0" w:space="0" w:color="auto"/>
                                                                <w:right w:val="none" w:sz="0" w:space="0" w:color="auto"/>
                                                              </w:divBdr>
                                                              <w:divsChild>
                                                                <w:div w:id="217136572">
                                                                  <w:marLeft w:val="0"/>
                                                                  <w:marRight w:val="0"/>
                                                                  <w:marTop w:val="0"/>
                                                                  <w:marBottom w:val="0"/>
                                                                  <w:divBdr>
                                                                    <w:top w:val="none" w:sz="0" w:space="0" w:color="auto"/>
                                                                    <w:left w:val="none" w:sz="0" w:space="0" w:color="auto"/>
                                                                    <w:bottom w:val="none" w:sz="0" w:space="0" w:color="auto"/>
                                                                    <w:right w:val="none" w:sz="0" w:space="0" w:color="auto"/>
                                                                  </w:divBdr>
                                                                </w:div>
                                                              </w:divsChild>
                                                            </w:div>
                                                            <w:div w:id="218442766">
                                                              <w:marLeft w:val="960"/>
                                                              <w:marRight w:val="0"/>
                                                              <w:marTop w:val="0"/>
                                                              <w:marBottom w:val="0"/>
                                                              <w:divBdr>
                                                                <w:top w:val="none" w:sz="0" w:space="0" w:color="auto"/>
                                                                <w:left w:val="none" w:sz="0" w:space="0" w:color="auto"/>
                                                                <w:bottom w:val="none" w:sz="0" w:space="0" w:color="auto"/>
                                                                <w:right w:val="none" w:sz="0" w:space="0" w:color="auto"/>
                                                              </w:divBdr>
                                                            </w:div>
                                                            <w:div w:id="572207142">
                                                              <w:marLeft w:val="960"/>
                                                              <w:marRight w:val="0"/>
                                                              <w:marTop w:val="0"/>
                                                              <w:marBottom w:val="0"/>
                                                              <w:divBdr>
                                                                <w:top w:val="none" w:sz="0" w:space="0" w:color="auto"/>
                                                                <w:left w:val="none" w:sz="0" w:space="0" w:color="auto"/>
                                                                <w:bottom w:val="none" w:sz="0" w:space="0" w:color="auto"/>
                                                                <w:right w:val="none" w:sz="0" w:space="0" w:color="auto"/>
                                                              </w:divBdr>
                                                            </w:div>
                                                          </w:divsChild>
                                                        </w:div>
                                                        <w:div w:id="254899311">
                                                          <w:marLeft w:val="0"/>
                                                          <w:marRight w:val="0"/>
                                                          <w:marTop w:val="360"/>
                                                          <w:marBottom w:val="360"/>
                                                          <w:divBdr>
                                                            <w:top w:val="none" w:sz="0" w:space="0" w:color="auto"/>
                                                            <w:left w:val="none" w:sz="0" w:space="0" w:color="auto"/>
                                                            <w:bottom w:val="none" w:sz="0" w:space="0" w:color="auto"/>
                                                            <w:right w:val="none" w:sz="0" w:space="0" w:color="auto"/>
                                                          </w:divBdr>
                                                          <w:divsChild>
                                                            <w:div w:id="398484338">
                                                              <w:marLeft w:val="960"/>
                                                              <w:marRight w:val="0"/>
                                                              <w:marTop w:val="0"/>
                                                              <w:marBottom w:val="0"/>
                                                              <w:divBdr>
                                                                <w:top w:val="none" w:sz="0" w:space="0" w:color="auto"/>
                                                                <w:left w:val="none" w:sz="0" w:space="0" w:color="auto"/>
                                                                <w:bottom w:val="none" w:sz="0" w:space="0" w:color="auto"/>
                                                                <w:right w:val="none" w:sz="0" w:space="0" w:color="auto"/>
                                                              </w:divBdr>
                                                            </w:div>
                                                            <w:div w:id="575938790">
                                                              <w:marLeft w:val="960"/>
                                                              <w:marRight w:val="0"/>
                                                              <w:marTop w:val="0"/>
                                                              <w:marBottom w:val="0"/>
                                                              <w:divBdr>
                                                                <w:top w:val="none" w:sz="0" w:space="0" w:color="auto"/>
                                                                <w:left w:val="none" w:sz="0" w:space="0" w:color="auto"/>
                                                                <w:bottom w:val="none" w:sz="0" w:space="0" w:color="auto"/>
                                                                <w:right w:val="none" w:sz="0" w:space="0" w:color="auto"/>
                                                              </w:divBdr>
                                                            </w:div>
                                                            <w:div w:id="2093429584">
                                                              <w:marLeft w:val="960"/>
                                                              <w:marRight w:val="0"/>
                                                              <w:marTop w:val="0"/>
                                                              <w:marBottom w:val="0"/>
                                                              <w:divBdr>
                                                                <w:top w:val="none" w:sz="0" w:space="0" w:color="auto"/>
                                                                <w:left w:val="none" w:sz="0" w:space="0" w:color="auto"/>
                                                                <w:bottom w:val="none" w:sz="0" w:space="0" w:color="auto"/>
                                                                <w:right w:val="none" w:sz="0" w:space="0" w:color="auto"/>
                                                              </w:divBdr>
                                                            </w:div>
                                                            <w:div w:id="578750679">
                                                              <w:marLeft w:val="960"/>
                                                              <w:marRight w:val="0"/>
                                                              <w:marTop w:val="0"/>
                                                              <w:marBottom w:val="0"/>
                                                              <w:divBdr>
                                                                <w:top w:val="none" w:sz="0" w:space="0" w:color="auto"/>
                                                                <w:left w:val="none" w:sz="0" w:space="0" w:color="auto"/>
                                                                <w:bottom w:val="none" w:sz="0" w:space="0" w:color="auto"/>
                                                                <w:right w:val="none" w:sz="0" w:space="0" w:color="auto"/>
                                                              </w:divBdr>
                                                              <w:divsChild>
                                                                <w:div w:id="526406276">
                                                                  <w:marLeft w:val="0"/>
                                                                  <w:marRight w:val="0"/>
                                                                  <w:marTop w:val="0"/>
                                                                  <w:marBottom w:val="0"/>
                                                                  <w:divBdr>
                                                                    <w:top w:val="none" w:sz="0" w:space="0" w:color="auto"/>
                                                                    <w:left w:val="none" w:sz="0" w:space="0" w:color="auto"/>
                                                                    <w:bottom w:val="none" w:sz="0" w:space="0" w:color="auto"/>
                                                                    <w:right w:val="none" w:sz="0" w:space="0" w:color="auto"/>
                                                                  </w:divBdr>
                                                                </w:div>
                                                              </w:divsChild>
                                                            </w:div>
                                                            <w:div w:id="2091466266">
                                                              <w:marLeft w:val="960"/>
                                                              <w:marRight w:val="0"/>
                                                              <w:marTop w:val="0"/>
                                                              <w:marBottom w:val="0"/>
                                                              <w:divBdr>
                                                                <w:top w:val="none" w:sz="0" w:space="0" w:color="auto"/>
                                                                <w:left w:val="none" w:sz="0" w:space="0" w:color="auto"/>
                                                                <w:bottom w:val="none" w:sz="0" w:space="0" w:color="auto"/>
                                                                <w:right w:val="none" w:sz="0" w:space="0" w:color="auto"/>
                                                              </w:divBdr>
                                                            </w:div>
                                                            <w:div w:id="141315758">
                                                              <w:marLeft w:val="960"/>
                                                              <w:marRight w:val="0"/>
                                                              <w:marTop w:val="0"/>
                                                              <w:marBottom w:val="0"/>
                                                              <w:divBdr>
                                                                <w:top w:val="none" w:sz="0" w:space="0" w:color="auto"/>
                                                                <w:left w:val="none" w:sz="0" w:space="0" w:color="auto"/>
                                                                <w:bottom w:val="none" w:sz="0" w:space="0" w:color="auto"/>
                                                                <w:right w:val="none" w:sz="0" w:space="0" w:color="auto"/>
                                                              </w:divBdr>
                                                            </w:div>
                                                            <w:div w:id="1491019001">
                                                              <w:marLeft w:val="960"/>
                                                              <w:marRight w:val="0"/>
                                                              <w:marTop w:val="0"/>
                                                              <w:marBottom w:val="0"/>
                                                              <w:divBdr>
                                                                <w:top w:val="none" w:sz="0" w:space="0" w:color="auto"/>
                                                                <w:left w:val="none" w:sz="0" w:space="0" w:color="auto"/>
                                                                <w:bottom w:val="none" w:sz="0" w:space="0" w:color="auto"/>
                                                                <w:right w:val="none" w:sz="0" w:space="0" w:color="auto"/>
                                                              </w:divBdr>
                                                            </w:div>
                                                            <w:div w:id="1942907204">
                                                              <w:marLeft w:val="960"/>
                                                              <w:marRight w:val="0"/>
                                                              <w:marTop w:val="0"/>
                                                              <w:marBottom w:val="0"/>
                                                              <w:divBdr>
                                                                <w:top w:val="none" w:sz="0" w:space="0" w:color="auto"/>
                                                                <w:left w:val="none" w:sz="0" w:space="0" w:color="auto"/>
                                                                <w:bottom w:val="none" w:sz="0" w:space="0" w:color="auto"/>
                                                                <w:right w:val="none" w:sz="0" w:space="0" w:color="auto"/>
                                                              </w:divBdr>
                                                            </w:div>
                                                          </w:divsChild>
                                                        </w:div>
                                                        <w:div w:id="675377553">
                                                          <w:marLeft w:val="0"/>
                                                          <w:marRight w:val="0"/>
                                                          <w:marTop w:val="360"/>
                                                          <w:marBottom w:val="360"/>
                                                          <w:divBdr>
                                                            <w:top w:val="none" w:sz="0" w:space="0" w:color="auto"/>
                                                            <w:left w:val="none" w:sz="0" w:space="0" w:color="auto"/>
                                                            <w:bottom w:val="none" w:sz="0" w:space="0" w:color="auto"/>
                                                            <w:right w:val="none" w:sz="0" w:space="0" w:color="auto"/>
                                                          </w:divBdr>
                                                          <w:divsChild>
                                                            <w:div w:id="256137945">
                                                              <w:marLeft w:val="960"/>
                                                              <w:marRight w:val="0"/>
                                                              <w:marTop w:val="0"/>
                                                              <w:marBottom w:val="0"/>
                                                              <w:divBdr>
                                                                <w:top w:val="none" w:sz="0" w:space="0" w:color="auto"/>
                                                                <w:left w:val="none" w:sz="0" w:space="0" w:color="auto"/>
                                                                <w:bottom w:val="none" w:sz="0" w:space="0" w:color="auto"/>
                                                                <w:right w:val="none" w:sz="0" w:space="0" w:color="auto"/>
                                                              </w:divBdr>
                                                            </w:div>
                                                            <w:div w:id="1524249956">
                                                              <w:marLeft w:val="960"/>
                                                              <w:marRight w:val="0"/>
                                                              <w:marTop w:val="0"/>
                                                              <w:marBottom w:val="0"/>
                                                              <w:divBdr>
                                                                <w:top w:val="none" w:sz="0" w:space="0" w:color="auto"/>
                                                                <w:left w:val="none" w:sz="0" w:space="0" w:color="auto"/>
                                                                <w:bottom w:val="none" w:sz="0" w:space="0" w:color="auto"/>
                                                                <w:right w:val="none" w:sz="0" w:space="0" w:color="auto"/>
                                                              </w:divBdr>
                                                            </w:div>
                                                            <w:div w:id="93745568">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420953378">
                                                      <w:marLeft w:val="0"/>
                                                      <w:marRight w:val="0"/>
                                                      <w:marTop w:val="360"/>
                                                      <w:marBottom w:val="360"/>
                                                      <w:divBdr>
                                                        <w:top w:val="single" w:sz="6" w:space="9" w:color="DCDCDC"/>
                                                        <w:left w:val="none" w:sz="0" w:space="0" w:color="auto"/>
                                                        <w:bottom w:val="none" w:sz="0" w:space="0" w:color="auto"/>
                                                        <w:right w:val="none" w:sz="0" w:space="0" w:color="auto"/>
                                                      </w:divBdr>
                                                      <w:divsChild>
                                                        <w:div w:id="1074663790">
                                                          <w:marLeft w:val="960"/>
                                                          <w:marRight w:val="0"/>
                                                          <w:marTop w:val="0"/>
                                                          <w:marBottom w:val="0"/>
                                                          <w:divBdr>
                                                            <w:top w:val="none" w:sz="0" w:space="0" w:color="auto"/>
                                                            <w:left w:val="none" w:sz="0" w:space="0" w:color="auto"/>
                                                            <w:bottom w:val="none" w:sz="0" w:space="0" w:color="auto"/>
                                                            <w:right w:val="none" w:sz="0" w:space="0" w:color="auto"/>
                                                          </w:divBdr>
                                                        </w:div>
                                                        <w:div w:id="410272850">
                                                          <w:marLeft w:val="960"/>
                                                          <w:marRight w:val="0"/>
                                                          <w:marTop w:val="0"/>
                                                          <w:marBottom w:val="0"/>
                                                          <w:divBdr>
                                                            <w:top w:val="none" w:sz="0" w:space="0" w:color="auto"/>
                                                            <w:left w:val="none" w:sz="0" w:space="0" w:color="auto"/>
                                                            <w:bottom w:val="none" w:sz="0" w:space="0" w:color="auto"/>
                                                            <w:right w:val="none" w:sz="0" w:space="0" w:color="auto"/>
                                                          </w:divBdr>
                                                        </w:div>
                                                      </w:divsChild>
                                                    </w:div>
                                                    <w:div w:id="651255060">
                                                      <w:marLeft w:val="0"/>
                                                      <w:marRight w:val="0"/>
                                                      <w:marTop w:val="360"/>
                                                      <w:marBottom w:val="360"/>
                                                      <w:divBdr>
                                                        <w:top w:val="single" w:sz="6" w:space="9" w:color="DCDCDC"/>
                                                        <w:left w:val="none" w:sz="0" w:space="0" w:color="auto"/>
                                                        <w:bottom w:val="none" w:sz="0" w:space="0" w:color="auto"/>
                                                        <w:right w:val="none" w:sz="0" w:space="0" w:color="auto"/>
                                                      </w:divBdr>
                                                      <w:divsChild>
                                                        <w:div w:id="551115119">
                                                          <w:marLeft w:val="960"/>
                                                          <w:marRight w:val="0"/>
                                                          <w:marTop w:val="0"/>
                                                          <w:marBottom w:val="0"/>
                                                          <w:divBdr>
                                                            <w:top w:val="none" w:sz="0" w:space="0" w:color="auto"/>
                                                            <w:left w:val="none" w:sz="0" w:space="0" w:color="auto"/>
                                                            <w:bottom w:val="none" w:sz="0" w:space="0" w:color="auto"/>
                                                            <w:right w:val="none" w:sz="0" w:space="0" w:color="auto"/>
                                                          </w:divBdr>
                                                        </w:div>
                                                      </w:divsChild>
                                                    </w:div>
                                                    <w:div w:id="2118216165">
                                                      <w:marLeft w:val="0"/>
                                                      <w:marRight w:val="0"/>
                                                      <w:marTop w:val="360"/>
                                                      <w:marBottom w:val="360"/>
                                                      <w:divBdr>
                                                        <w:top w:val="single" w:sz="6" w:space="9" w:color="DCDCDC"/>
                                                        <w:left w:val="none" w:sz="0" w:space="0" w:color="auto"/>
                                                        <w:bottom w:val="none" w:sz="0" w:space="0" w:color="auto"/>
                                                        <w:right w:val="none" w:sz="0" w:space="0" w:color="auto"/>
                                                      </w:divBdr>
                                                      <w:divsChild>
                                                        <w:div w:id="2111387201">
                                                          <w:marLeft w:val="0"/>
                                                          <w:marRight w:val="0"/>
                                                          <w:marTop w:val="360"/>
                                                          <w:marBottom w:val="360"/>
                                                          <w:divBdr>
                                                            <w:top w:val="none" w:sz="0" w:space="0" w:color="auto"/>
                                                            <w:left w:val="none" w:sz="0" w:space="0" w:color="auto"/>
                                                            <w:bottom w:val="none" w:sz="0" w:space="0" w:color="auto"/>
                                                            <w:right w:val="none" w:sz="0" w:space="0" w:color="auto"/>
                                                          </w:divBdr>
                                                          <w:divsChild>
                                                            <w:div w:id="685912922">
                                                              <w:marLeft w:val="960"/>
                                                              <w:marRight w:val="0"/>
                                                              <w:marTop w:val="0"/>
                                                              <w:marBottom w:val="0"/>
                                                              <w:divBdr>
                                                                <w:top w:val="none" w:sz="0" w:space="0" w:color="auto"/>
                                                                <w:left w:val="none" w:sz="0" w:space="0" w:color="auto"/>
                                                                <w:bottom w:val="none" w:sz="0" w:space="0" w:color="auto"/>
                                                                <w:right w:val="none" w:sz="0" w:space="0" w:color="auto"/>
                                                              </w:divBdr>
                                                            </w:div>
                                                            <w:div w:id="1912813600">
                                                              <w:marLeft w:val="960"/>
                                                              <w:marRight w:val="0"/>
                                                              <w:marTop w:val="0"/>
                                                              <w:marBottom w:val="0"/>
                                                              <w:divBdr>
                                                                <w:top w:val="none" w:sz="0" w:space="0" w:color="auto"/>
                                                                <w:left w:val="none" w:sz="0" w:space="0" w:color="auto"/>
                                                                <w:bottom w:val="none" w:sz="0" w:space="0" w:color="auto"/>
                                                                <w:right w:val="none" w:sz="0" w:space="0" w:color="auto"/>
                                                              </w:divBdr>
                                                            </w:div>
                                                            <w:div w:id="1075053956">
                                                              <w:marLeft w:val="960"/>
                                                              <w:marRight w:val="0"/>
                                                              <w:marTop w:val="0"/>
                                                              <w:marBottom w:val="0"/>
                                                              <w:divBdr>
                                                                <w:top w:val="none" w:sz="0" w:space="0" w:color="auto"/>
                                                                <w:left w:val="none" w:sz="0" w:space="0" w:color="auto"/>
                                                                <w:bottom w:val="none" w:sz="0" w:space="0" w:color="auto"/>
                                                                <w:right w:val="none" w:sz="0" w:space="0" w:color="auto"/>
                                                              </w:divBdr>
                                                            </w:div>
                                                            <w:div w:id="1966814433">
                                                              <w:marLeft w:val="960"/>
                                                              <w:marRight w:val="0"/>
                                                              <w:marTop w:val="0"/>
                                                              <w:marBottom w:val="0"/>
                                                              <w:divBdr>
                                                                <w:top w:val="none" w:sz="0" w:space="0" w:color="auto"/>
                                                                <w:left w:val="none" w:sz="0" w:space="0" w:color="auto"/>
                                                                <w:bottom w:val="none" w:sz="0" w:space="0" w:color="auto"/>
                                                                <w:right w:val="none" w:sz="0" w:space="0" w:color="auto"/>
                                                              </w:divBdr>
                                                            </w:div>
                                                            <w:div w:id="795608641">
                                                              <w:marLeft w:val="960"/>
                                                              <w:marRight w:val="0"/>
                                                              <w:marTop w:val="0"/>
                                                              <w:marBottom w:val="0"/>
                                                              <w:divBdr>
                                                                <w:top w:val="none" w:sz="0" w:space="0" w:color="auto"/>
                                                                <w:left w:val="none" w:sz="0" w:space="0" w:color="auto"/>
                                                                <w:bottom w:val="none" w:sz="0" w:space="0" w:color="auto"/>
                                                                <w:right w:val="none" w:sz="0" w:space="0" w:color="auto"/>
                                                              </w:divBdr>
                                                            </w:div>
                                                            <w:div w:id="1095978060">
                                                              <w:marLeft w:val="960"/>
                                                              <w:marRight w:val="0"/>
                                                              <w:marTop w:val="0"/>
                                                              <w:marBottom w:val="0"/>
                                                              <w:divBdr>
                                                                <w:top w:val="none" w:sz="0" w:space="0" w:color="auto"/>
                                                                <w:left w:val="none" w:sz="0" w:space="0" w:color="auto"/>
                                                                <w:bottom w:val="none" w:sz="0" w:space="0" w:color="auto"/>
                                                                <w:right w:val="none" w:sz="0" w:space="0" w:color="auto"/>
                                                              </w:divBdr>
                                                            </w:div>
                                                            <w:div w:id="1901284844">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824391922">
                                                      <w:marLeft w:val="0"/>
                                                      <w:marRight w:val="0"/>
                                                      <w:marTop w:val="360"/>
                                                      <w:marBottom w:val="360"/>
                                                      <w:divBdr>
                                                        <w:top w:val="single" w:sz="6" w:space="9" w:color="DCDCDC"/>
                                                        <w:left w:val="none" w:sz="0" w:space="0" w:color="auto"/>
                                                        <w:bottom w:val="none" w:sz="0" w:space="0" w:color="auto"/>
                                                        <w:right w:val="none" w:sz="0" w:space="0" w:color="auto"/>
                                                      </w:divBdr>
                                                      <w:divsChild>
                                                        <w:div w:id="1732074752">
                                                          <w:marLeft w:val="960"/>
                                                          <w:marRight w:val="0"/>
                                                          <w:marTop w:val="0"/>
                                                          <w:marBottom w:val="0"/>
                                                          <w:divBdr>
                                                            <w:top w:val="none" w:sz="0" w:space="0" w:color="auto"/>
                                                            <w:left w:val="none" w:sz="0" w:space="0" w:color="auto"/>
                                                            <w:bottom w:val="none" w:sz="0" w:space="0" w:color="auto"/>
                                                            <w:right w:val="none" w:sz="0" w:space="0" w:color="auto"/>
                                                          </w:divBdr>
                                                        </w:div>
                                                        <w:div w:id="294454225">
                                                          <w:marLeft w:val="960"/>
                                                          <w:marRight w:val="0"/>
                                                          <w:marTop w:val="0"/>
                                                          <w:marBottom w:val="0"/>
                                                          <w:divBdr>
                                                            <w:top w:val="none" w:sz="0" w:space="0" w:color="auto"/>
                                                            <w:left w:val="none" w:sz="0" w:space="0" w:color="auto"/>
                                                            <w:bottom w:val="none" w:sz="0" w:space="0" w:color="auto"/>
                                                            <w:right w:val="none" w:sz="0" w:space="0" w:color="auto"/>
                                                          </w:divBdr>
                                                        </w:div>
                                                        <w:div w:id="1305159211">
                                                          <w:marLeft w:val="960"/>
                                                          <w:marRight w:val="0"/>
                                                          <w:marTop w:val="0"/>
                                                          <w:marBottom w:val="0"/>
                                                          <w:divBdr>
                                                            <w:top w:val="none" w:sz="0" w:space="0" w:color="auto"/>
                                                            <w:left w:val="none" w:sz="0" w:space="0" w:color="auto"/>
                                                            <w:bottom w:val="none" w:sz="0" w:space="0" w:color="auto"/>
                                                            <w:right w:val="none" w:sz="0" w:space="0" w:color="auto"/>
                                                          </w:divBdr>
                                                        </w:div>
                                                        <w:div w:id="571039749">
                                                          <w:marLeft w:val="960"/>
                                                          <w:marRight w:val="0"/>
                                                          <w:marTop w:val="0"/>
                                                          <w:marBottom w:val="0"/>
                                                          <w:divBdr>
                                                            <w:top w:val="none" w:sz="0" w:space="0" w:color="auto"/>
                                                            <w:left w:val="none" w:sz="0" w:space="0" w:color="auto"/>
                                                            <w:bottom w:val="none" w:sz="0" w:space="0" w:color="auto"/>
                                                            <w:right w:val="none" w:sz="0" w:space="0" w:color="auto"/>
                                                          </w:divBdr>
                                                        </w:div>
                                                        <w:div w:id="703213599">
                                                          <w:marLeft w:val="960"/>
                                                          <w:marRight w:val="0"/>
                                                          <w:marTop w:val="0"/>
                                                          <w:marBottom w:val="0"/>
                                                          <w:divBdr>
                                                            <w:top w:val="none" w:sz="0" w:space="0" w:color="auto"/>
                                                            <w:left w:val="none" w:sz="0" w:space="0" w:color="auto"/>
                                                            <w:bottom w:val="none" w:sz="0" w:space="0" w:color="auto"/>
                                                            <w:right w:val="none" w:sz="0" w:space="0" w:color="auto"/>
                                                          </w:divBdr>
                                                        </w:div>
                                                        <w:div w:id="566693530">
                                                          <w:marLeft w:val="960"/>
                                                          <w:marRight w:val="0"/>
                                                          <w:marTop w:val="0"/>
                                                          <w:marBottom w:val="0"/>
                                                          <w:divBdr>
                                                            <w:top w:val="none" w:sz="0" w:space="0" w:color="auto"/>
                                                            <w:left w:val="none" w:sz="0" w:space="0" w:color="auto"/>
                                                            <w:bottom w:val="none" w:sz="0" w:space="0" w:color="auto"/>
                                                            <w:right w:val="none" w:sz="0" w:space="0" w:color="auto"/>
                                                          </w:divBdr>
                                                        </w:div>
                                                        <w:div w:id="1398551397">
                                                          <w:marLeft w:val="960"/>
                                                          <w:marRight w:val="0"/>
                                                          <w:marTop w:val="0"/>
                                                          <w:marBottom w:val="0"/>
                                                          <w:divBdr>
                                                            <w:top w:val="none" w:sz="0" w:space="0" w:color="auto"/>
                                                            <w:left w:val="none" w:sz="0" w:space="0" w:color="auto"/>
                                                            <w:bottom w:val="none" w:sz="0" w:space="0" w:color="auto"/>
                                                            <w:right w:val="none" w:sz="0" w:space="0" w:color="auto"/>
                                                          </w:divBdr>
                                                        </w:div>
                                                        <w:div w:id="661544437">
                                                          <w:marLeft w:val="0"/>
                                                          <w:marRight w:val="0"/>
                                                          <w:marTop w:val="360"/>
                                                          <w:marBottom w:val="360"/>
                                                          <w:divBdr>
                                                            <w:top w:val="none" w:sz="0" w:space="0" w:color="auto"/>
                                                            <w:left w:val="none" w:sz="0" w:space="0" w:color="auto"/>
                                                            <w:bottom w:val="none" w:sz="0" w:space="0" w:color="auto"/>
                                                            <w:right w:val="none" w:sz="0" w:space="0" w:color="auto"/>
                                                          </w:divBdr>
                                                          <w:divsChild>
                                                            <w:div w:id="120734052">
                                                              <w:marLeft w:val="960"/>
                                                              <w:marRight w:val="0"/>
                                                              <w:marTop w:val="0"/>
                                                              <w:marBottom w:val="0"/>
                                                              <w:divBdr>
                                                                <w:top w:val="none" w:sz="0" w:space="0" w:color="auto"/>
                                                                <w:left w:val="none" w:sz="0" w:space="0" w:color="auto"/>
                                                                <w:bottom w:val="none" w:sz="0" w:space="0" w:color="auto"/>
                                                                <w:right w:val="none" w:sz="0" w:space="0" w:color="auto"/>
                                                              </w:divBdr>
                                                            </w:div>
                                                            <w:div w:id="2065713862">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1029185189">
                                                      <w:marLeft w:val="0"/>
                                                      <w:marRight w:val="0"/>
                                                      <w:marTop w:val="360"/>
                                                      <w:marBottom w:val="360"/>
                                                      <w:divBdr>
                                                        <w:top w:val="single" w:sz="6" w:space="9" w:color="DCDCDC"/>
                                                        <w:left w:val="none" w:sz="0" w:space="0" w:color="auto"/>
                                                        <w:bottom w:val="none" w:sz="0" w:space="0" w:color="auto"/>
                                                        <w:right w:val="none" w:sz="0" w:space="0" w:color="auto"/>
                                                      </w:divBdr>
                                                      <w:divsChild>
                                                        <w:div w:id="797185850">
                                                          <w:marLeft w:val="960"/>
                                                          <w:marRight w:val="0"/>
                                                          <w:marTop w:val="0"/>
                                                          <w:marBottom w:val="0"/>
                                                          <w:divBdr>
                                                            <w:top w:val="none" w:sz="0" w:space="0" w:color="auto"/>
                                                            <w:left w:val="none" w:sz="0" w:space="0" w:color="auto"/>
                                                            <w:bottom w:val="none" w:sz="0" w:space="0" w:color="auto"/>
                                                            <w:right w:val="none" w:sz="0" w:space="0" w:color="auto"/>
                                                          </w:divBdr>
                                                        </w:div>
                                                        <w:div w:id="1822653802">
                                                          <w:marLeft w:val="960"/>
                                                          <w:marRight w:val="0"/>
                                                          <w:marTop w:val="0"/>
                                                          <w:marBottom w:val="0"/>
                                                          <w:divBdr>
                                                            <w:top w:val="none" w:sz="0" w:space="0" w:color="auto"/>
                                                            <w:left w:val="none" w:sz="0" w:space="0" w:color="auto"/>
                                                            <w:bottom w:val="none" w:sz="0" w:space="0" w:color="auto"/>
                                                            <w:right w:val="none" w:sz="0" w:space="0" w:color="auto"/>
                                                          </w:divBdr>
                                                        </w:div>
                                                        <w:div w:id="1881360367">
                                                          <w:marLeft w:val="0"/>
                                                          <w:marRight w:val="0"/>
                                                          <w:marTop w:val="360"/>
                                                          <w:marBottom w:val="360"/>
                                                          <w:divBdr>
                                                            <w:top w:val="none" w:sz="0" w:space="0" w:color="auto"/>
                                                            <w:left w:val="none" w:sz="0" w:space="0" w:color="auto"/>
                                                            <w:bottom w:val="none" w:sz="0" w:space="0" w:color="auto"/>
                                                            <w:right w:val="none" w:sz="0" w:space="0" w:color="auto"/>
                                                          </w:divBdr>
                                                        </w:div>
                                                        <w:div w:id="872771537">
                                                          <w:marLeft w:val="0"/>
                                                          <w:marRight w:val="0"/>
                                                          <w:marTop w:val="360"/>
                                                          <w:marBottom w:val="360"/>
                                                          <w:divBdr>
                                                            <w:top w:val="none" w:sz="0" w:space="0" w:color="auto"/>
                                                            <w:left w:val="none" w:sz="0" w:space="0" w:color="auto"/>
                                                            <w:bottom w:val="none" w:sz="0" w:space="0" w:color="auto"/>
                                                            <w:right w:val="none" w:sz="0" w:space="0" w:color="auto"/>
                                                          </w:divBdr>
                                                        </w:div>
                                                        <w:div w:id="1774939156">
                                                          <w:marLeft w:val="0"/>
                                                          <w:marRight w:val="0"/>
                                                          <w:marTop w:val="360"/>
                                                          <w:marBottom w:val="360"/>
                                                          <w:divBdr>
                                                            <w:top w:val="none" w:sz="0" w:space="0" w:color="auto"/>
                                                            <w:left w:val="none" w:sz="0" w:space="0" w:color="auto"/>
                                                            <w:bottom w:val="none" w:sz="0" w:space="0" w:color="auto"/>
                                                            <w:right w:val="none" w:sz="0" w:space="0" w:color="auto"/>
                                                          </w:divBdr>
                                                          <w:divsChild>
                                                            <w:div w:id="243882461">
                                                              <w:marLeft w:val="960"/>
                                                              <w:marRight w:val="0"/>
                                                              <w:marTop w:val="0"/>
                                                              <w:marBottom w:val="0"/>
                                                              <w:divBdr>
                                                                <w:top w:val="none" w:sz="0" w:space="0" w:color="auto"/>
                                                                <w:left w:val="none" w:sz="0" w:space="0" w:color="auto"/>
                                                                <w:bottom w:val="none" w:sz="0" w:space="0" w:color="auto"/>
                                                                <w:right w:val="none" w:sz="0" w:space="0" w:color="auto"/>
                                                              </w:divBdr>
                                                            </w:div>
                                                            <w:div w:id="636496775">
                                                              <w:marLeft w:val="960"/>
                                                              <w:marRight w:val="0"/>
                                                              <w:marTop w:val="0"/>
                                                              <w:marBottom w:val="0"/>
                                                              <w:divBdr>
                                                                <w:top w:val="none" w:sz="0" w:space="0" w:color="auto"/>
                                                                <w:left w:val="none" w:sz="0" w:space="0" w:color="auto"/>
                                                                <w:bottom w:val="none" w:sz="0" w:space="0" w:color="auto"/>
                                                                <w:right w:val="none" w:sz="0" w:space="0" w:color="auto"/>
                                                              </w:divBdr>
                                                            </w:div>
                                                            <w:div w:id="1418405290">
                                                              <w:marLeft w:val="960"/>
                                                              <w:marRight w:val="0"/>
                                                              <w:marTop w:val="0"/>
                                                              <w:marBottom w:val="0"/>
                                                              <w:divBdr>
                                                                <w:top w:val="none" w:sz="0" w:space="0" w:color="auto"/>
                                                                <w:left w:val="none" w:sz="0" w:space="0" w:color="auto"/>
                                                                <w:bottom w:val="none" w:sz="0" w:space="0" w:color="auto"/>
                                                                <w:right w:val="none" w:sz="0" w:space="0" w:color="auto"/>
                                                              </w:divBdr>
                                                            </w:div>
                                                            <w:div w:id="1577782287">
                                                              <w:marLeft w:val="960"/>
                                                              <w:marRight w:val="0"/>
                                                              <w:marTop w:val="0"/>
                                                              <w:marBottom w:val="0"/>
                                                              <w:divBdr>
                                                                <w:top w:val="none" w:sz="0" w:space="0" w:color="auto"/>
                                                                <w:left w:val="none" w:sz="0" w:space="0" w:color="auto"/>
                                                                <w:bottom w:val="none" w:sz="0" w:space="0" w:color="auto"/>
                                                                <w:right w:val="none" w:sz="0" w:space="0" w:color="auto"/>
                                                              </w:divBdr>
                                                            </w:div>
                                                            <w:div w:id="455176653">
                                                              <w:marLeft w:val="960"/>
                                                              <w:marRight w:val="0"/>
                                                              <w:marTop w:val="0"/>
                                                              <w:marBottom w:val="0"/>
                                                              <w:divBdr>
                                                                <w:top w:val="none" w:sz="0" w:space="0" w:color="auto"/>
                                                                <w:left w:val="none" w:sz="0" w:space="0" w:color="auto"/>
                                                                <w:bottom w:val="none" w:sz="0" w:space="0" w:color="auto"/>
                                                                <w:right w:val="none" w:sz="0" w:space="0" w:color="auto"/>
                                                              </w:divBdr>
                                                            </w:div>
                                                          </w:divsChild>
                                                        </w:div>
                                                        <w:div w:id="1808159438">
                                                          <w:marLeft w:val="0"/>
                                                          <w:marRight w:val="0"/>
                                                          <w:marTop w:val="360"/>
                                                          <w:marBottom w:val="360"/>
                                                          <w:divBdr>
                                                            <w:top w:val="none" w:sz="0" w:space="0" w:color="auto"/>
                                                            <w:left w:val="none" w:sz="0" w:space="0" w:color="auto"/>
                                                            <w:bottom w:val="none" w:sz="0" w:space="0" w:color="auto"/>
                                                            <w:right w:val="none" w:sz="0" w:space="0" w:color="auto"/>
                                                          </w:divBdr>
                                                        </w:div>
                                                      </w:divsChild>
                                                    </w:div>
                                                    <w:div w:id="1183739385">
                                                      <w:marLeft w:val="0"/>
                                                      <w:marRight w:val="0"/>
                                                      <w:marTop w:val="360"/>
                                                      <w:marBottom w:val="360"/>
                                                      <w:divBdr>
                                                        <w:top w:val="single" w:sz="6" w:space="9" w:color="DCDCDC"/>
                                                        <w:left w:val="none" w:sz="0" w:space="0" w:color="auto"/>
                                                        <w:bottom w:val="none" w:sz="0" w:space="0" w:color="auto"/>
                                                        <w:right w:val="none" w:sz="0" w:space="0" w:color="auto"/>
                                                      </w:divBdr>
                                                      <w:divsChild>
                                                        <w:div w:id="1913008517">
                                                          <w:marLeft w:val="0"/>
                                                          <w:marRight w:val="0"/>
                                                          <w:marTop w:val="0"/>
                                                          <w:marBottom w:val="360"/>
                                                          <w:divBdr>
                                                            <w:top w:val="single" w:sz="6" w:space="0" w:color="999999"/>
                                                            <w:left w:val="single" w:sz="6" w:space="0" w:color="999999"/>
                                                            <w:bottom w:val="single" w:sz="6" w:space="0" w:color="999999"/>
                                                            <w:right w:val="single" w:sz="6" w:space="0" w:color="999999"/>
                                                          </w:divBdr>
                                                        </w:div>
                                                      </w:divsChild>
                                                    </w:div>
                                                    <w:div w:id="241255270">
                                                      <w:marLeft w:val="0"/>
                                                      <w:marRight w:val="0"/>
                                                      <w:marTop w:val="0"/>
                                                      <w:marBottom w:val="0"/>
                                                      <w:divBdr>
                                                        <w:top w:val="none" w:sz="0" w:space="0" w:color="auto"/>
                                                        <w:left w:val="none" w:sz="0" w:space="0" w:color="auto"/>
                                                        <w:bottom w:val="none" w:sz="0" w:space="0" w:color="auto"/>
                                                        <w:right w:val="none" w:sz="0" w:space="0" w:color="auto"/>
                                                      </w:divBdr>
                                                      <w:divsChild>
                                                        <w:div w:id="475950607">
                                                          <w:marLeft w:val="0"/>
                                                          <w:marRight w:val="0"/>
                                                          <w:marTop w:val="0"/>
                                                          <w:marBottom w:val="0"/>
                                                          <w:divBdr>
                                                            <w:top w:val="none" w:sz="0" w:space="0" w:color="auto"/>
                                                            <w:left w:val="none" w:sz="0" w:space="0" w:color="auto"/>
                                                            <w:bottom w:val="none" w:sz="0" w:space="0" w:color="auto"/>
                                                            <w:right w:val="none" w:sz="0" w:space="0" w:color="auto"/>
                                                          </w:divBdr>
                                                        </w:div>
                                                        <w:div w:id="1817187821">
                                                          <w:marLeft w:val="0"/>
                                                          <w:marRight w:val="0"/>
                                                          <w:marTop w:val="0"/>
                                                          <w:marBottom w:val="0"/>
                                                          <w:divBdr>
                                                            <w:top w:val="none" w:sz="0" w:space="0" w:color="auto"/>
                                                            <w:left w:val="none" w:sz="0" w:space="0" w:color="auto"/>
                                                            <w:bottom w:val="none" w:sz="0" w:space="0" w:color="auto"/>
                                                            <w:right w:val="none" w:sz="0" w:space="0" w:color="auto"/>
                                                          </w:divBdr>
                                                        </w:div>
                                                        <w:div w:id="1037774448">
                                                          <w:marLeft w:val="0"/>
                                                          <w:marRight w:val="0"/>
                                                          <w:marTop w:val="0"/>
                                                          <w:marBottom w:val="0"/>
                                                          <w:divBdr>
                                                            <w:top w:val="none" w:sz="0" w:space="0" w:color="auto"/>
                                                            <w:left w:val="none" w:sz="0" w:space="0" w:color="auto"/>
                                                            <w:bottom w:val="none" w:sz="0" w:space="0" w:color="auto"/>
                                                            <w:right w:val="none" w:sz="0" w:space="0" w:color="auto"/>
                                                          </w:divBdr>
                                                        </w:div>
                                                        <w:div w:id="209846755">
                                                          <w:marLeft w:val="0"/>
                                                          <w:marRight w:val="0"/>
                                                          <w:marTop w:val="0"/>
                                                          <w:marBottom w:val="0"/>
                                                          <w:divBdr>
                                                            <w:top w:val="none" w:sz="0" w:space="0" w:color="auto"/>
                                                            <w:left w:val="none" w:sz="0" w:space="0" w:color="auto"/>
                                                            <w:bottom w:val="none" w:sz="0" w:space="0" w:color="auto"/>
                                                            <w:right w:val="none" w:sz="0" w:space="0" w:color="auto"/>
                                                          </w:divBdr>
                                                        </w:div>
                                                        <w:div w:id="1835878046">
                                                          <w:marLeft w:val="0"/>
                                                          <w:marRight w:val="0"/>
                                                          <w:marTop w:val="0"/>
                                                          <w:marBottom w:val="0"/>
                                                          <w:divBdr>
                                                            <w:top w:val="none" w:sz="0" w:space="0" w:color="auto"/>
                                                            <w:left w:val="none" w:sz="0" w:space="0" w:color="auto"/>
                                                            <w:bottom w:val="none" w:sz="0" w:space="0" w:color="auto"/>
                                                            <w:right w:val="none" w:sz="0" w:space="0" w:color="auto"/>
                                                          </w:divBdr>
                                                        </w:div>
                                                        <w:div w:id="842548124">
                                                          <w:marLeft w:val="0"/>
                                                          <w:marRight w:val="0"/>
                                                          <w:marTop w:val="0"/>
                                                          <w:marBottom w:val="0"/>
                                                          <w:divBdr>
                                                            <w:top w:val="none" w:sz="0" w:space="0" w:color="auto"/>
                                                            <w:left w:val="none" w:sz="0" w:space="0" w:color="auto"/>
                                                            <w:bottom w:val="none" w:sz="0" w:space="0" w:color="auto"/>
                                                            <w:right w:val="none" w:sz="0" w:space="0" w:color="auto"/>
                                                          </w:divBdr>
                                                        </w:div>
                                                        <w:div w:id="1668629503">
                                                          <w:marLeft w:val="0"/>
                                                          <w:marRight w:val="0"/>
                                                          <w:marTop w:val="0"/>
                                                          <w:marBottom w:val="0"/>
                                                          <w:divBdr>
                                                            <w:top w:val="none" w:sz="0" w:space="0" w:color="auto"/>
                                                            <w:left w:val="none" w:sz="0" w:space="0" w:color="auto"/>
                                                            <w:bottom w:val="none" w:sz="0" w:space="0" w:color="auto"/>
                                                            <w:right w:val="none" w:sz="0" w:space="0" w:color="auto"/>
                                                          </w:divBdr>
                                                        </w:div>
                                                        <w:div w:id="736973217">
                                                          <w:marLeft w:val="0"/>
                                                          <w:marRight w:val="0"/>
                                                          <w:marTop w:val="0"/>
                                                          <w:marBottom w:val="0"/>
                                                          <w:divBdr>
                                                            <w:top w:val="none" w:sz="0" w:space="0" w:color="auto"/>
                                                            <w:left w:val="none" w:sz="0" w:space="0" w:color="auto"/>
                                                            <w:bottom w:val="none" w:sz="0" w:space="0" w:color="auto"/>
                                                            <w:right w:val="none" w:sz="0" w:space="0" w:color="auto"/>
                                                          </w:divBdr>
                                                        </w:div>
                                                        <w:div w:id="767848101">
                                                          <w:marLeft w:val="0"/>
                                                          <w:marRight w:val="0"/>
                                                          <w:marTop w:val="0"/>
                                                          <w:marBottom w:val="0"/>
                                                          <w:divBdr>
                                                            <w:top w:val="none" w:sz="0" w:space="0" w:color="auto"/>
                                                            <w:left w:val="none" w:sz="0" w:space="0" w:color="auto"/>
                                                            <w:bottom w:val="none" w:sz="0" w:space="0" w:color="auto"/>
                                                            <w:right w:val="none" w:sz="0" w:space="0" w:color="auto"/>
                                                          </w:divBdr>
                                                        </w:div>
                                                        <w:div w:id="1257330298">
                                                          <w:marLeft w:val="0"/>
                                                          <w:marRight w:val="0"/>
                                                          <w:marTop w:val="0"/>
                                                          <w:marBottom w:val="0"/>
                                                          <w:divBdr>
                                                            <w:top w:val="none" w:sz="0" w:space="0" w:color="auto"/>
                                                            <w:left w:val="none" w:sz="0" w:space="0" w:color="auto"/>
                                                            <w:bottom w:val="none" w:sz="0" w:space="0" w:color="auto"/>
                                                            <w:right w:val="none" w:sz="0" w:space="0" w:color="auto"/>
                                                          </w:divBdr>
                                                        </w:div>
                                                        <w:div w:id="628898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997266">
                                              <w:marLeft w:val="0"/>
                                              <w:marRight w:val="0"/>
                                              <w:marTop w:val="0"/>
                                              <w:marBottom w:val="0"/>
                                              <w:divBdr>
                                                <w:top w:val="none" w:sz="0" w:space="0" w:color="auto"/>
                                                <w:left w:val="none" w:sz="0" w:space="0" w:color="auto"/>
                                                <w:bottom w:val="none" w:sz="0" w:space="0" w:color="auto"/>
                                                <w:right w:val="none" w:sz="0" w:space="0" w:color="auto"/>
                                              </w:divBdr>
                                            </w:div>
                                            <w:div w:id="111910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85889967">
          <w:marLeft w:val="240"/>
          <w:marRight w:val="240"/>
          <w:marTop w:val="0"/>
          <w:marBottom w:val="0"/>
          <w:divBdr>
            <w:top w:val="none" w:sz="0" w:space="0" w:color="auto"/>
            <w:left w:val="none" w:sz="0" w:space="0" w:color="auto"/>
            <w:bottom w:val="none" w:sz="0" w:space="0" w:color="auto"/>
            <w:right w:val="none" w:sz="0" w:space="0" w:color="auto"/>
          </w:divBdr>
          <w:divsChild>
            <w:div w:id="1484352030">
              <w:marLeft w:val="0"/>
              <w:marRight w:val="0"/>
              <w:marTop w:val="0"/>
              <w:marBottom w:val="0"/>
              <w:divBdr>
                <w:top w:val="none" w:sz="0" w:space="0" w:color="auto"/>
                <w:left w:val="none" w:sz="0" w:space="0" w:color="auto"/>
                <w:bottom w:val="none" w:sz="0" w:space="0" w:color="auto"/>
                <w:right w:val="none" w:sz="0" w:space="0" w:color="auto"/>
              </w:divBdr>
            </w:div>
          </w:divsChild>
        </w:div>
        <w:div w:id="1418864956">
          <w:marLeft w:val="0"/>
          <w:marRight w:val="0"/>
          <w:marTop w:val="0"/>
          <w:marBottom w:val="0"/>
          <w:divBdr>
            <w:top w:val="none" w:sz="0" w:space="0" w:color="auto"/>
            <w:left w:val="none" w:sz="0" w:space="0" w:color="auto"/>
            <w:bottom w:val="none" w:sz="0" w:space="0" w:color="auto"/>
            <w:right w:val="none" w:sz="0" w:space="0" w:color="auto"/>
          </w:divBdr>
          <w:divsChild>
            <w:div w:id="274137907">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nice.org.uk/guidance/cg90/chapter/Introduction" TargetMode="External"/><Relationship Id="rId21" Type="http://schemas.openxmlformats.org/officeDocument/2006/relationships/hyperlink" Target="https://www.nice.org.uk/guidance/cg90/resources" TargetMode="External"/><Relationship Id="rId42" Type="http://schemas.openxmlformats.org/officeDocument/2006/relationships/hyperlink" Target="https://www.nice.org.uk/guidance/cg90/chapter/1-Guidance" TargetMode="External"/><Relationship Id="rId47" Type="http://schemas.openxmlformats.org/officeDocument/2006/relationships/hyperlink" Target="https://www.nice.org.uk/guidance/cg90/chapter/guidance" TargetMode="External"/><Relationship Id="rId63" Type="http://schemas.openxmlformats.org/officeDocument/2006/relationships/hyperlink" Target="http://www.nice.org.uk/Guidance/cg90/evidence" TargetMode="External"/><Relationship Id="rId68" Type="http://schemas.openxmlformats.org/officeDocument/2006/relationships/hyperlink" Target="https://www.nice.org.uk/guidance/cg90/chapter/1-Guidance" TargetMode="External"/><Relationship Id="rId84" Type="http://schemas.openxmlformats.org/officeDocument/2006/relationships/hyperlink" Target="https://www.nice.org.uk/guidance/cg90/chapter/2-Research-recommendations" TargetMode="External"/><Relationship Id="rId89" Type="http://schemas.openxmlformats.org/officeDocument/2006/relationships/hyperlink" Target="https://bnf.nice.org.uk/" TargetMode="External"/><Relationship Id="rId112" Type="http://schemas.openxmlformats.org/officeDocument/2006/relationships/hyperlink" Target="https://www.nice.org.uk/terms-and-conditions" TargetMode="External"/><Relationship Id="rId16" Type="http://schemas.openxmlformats.org/officeDocument/2006/relationships/hyperlink" Target="https://www.nice.org.uk/guidance/conditions-and-diseases" TargetMode="External"/><Relationship Id="rId107" Type="http://schemas.openxmlformats.org/officeDocument/2006/relationships/hyperlink" Target="https://www.instagram.com/nicecomms/" TargetMode="External"/><Relationship Id="rId11" Type="http://schemas.openxmlformats.org/officeDocument/2006/relationships/hyperlink" Target="https://bnfc.nice.org.uk/" TargetMode="External"/><Relationship Id="rId32" Type="http://schemas.openxmlformats.org/officeDocument/2006/relationships/hyperlink" Target="https://www.nice.org.uk/guidance/cg90/chapter/1-Guidance" TargetMode="External"/><Relationship Id="rId37" Type="http://schemas.openxmlformats.org/officeDocument/2006/relationships/hyperlink" Target="https://www.nice.org.uk/guidance/cg90/chapter/1-Guidance" TargetMode="External"/><Relationship Id="rId53" Type="http://schemas.openxmlformats.org/officeDocument/2006/relationships/hyperlink" Target="https://www.nice.org.uk/guidance/cg91" TargetMode="External"/><Relationship Id="rId58" Type="http://schemas.openxmlformats.org/officeDocument/2006/relationships/hyperlink" Target="https://www.nice.org.uk/guidance/cg91" TargetMode="External"/><Relationship Id="rId74" Type="http://schemas.openxmlformats.org/officeDocument/2006/relationships/hyperlink" Target="https://www.nice.org.uk/guidance/cg90/chapter/1-Guidance" TargetMode="External"/><Relationship Id="rId79" Type="http://schemas.openxmlformats.org/officeDocument/2006/relationships/hyperlink" Target="http://www.ema.europa.eu/ema/index.jsp?curl=pages/news_and_events/news/2018/03/news_detail_002929.jsp&amp;mid=WC0b01ac058004d5c1" TargetMode="External"/><Relationship Id="rId102" Type="http://schemas.openxmlformats.org/officeDocument/2006/relationships/hyperlink" Target="https://www.nice.org.uk/re-using-our-content/uk-open-content-licence" TargetMode="External"/><Relationship Id="rId5" Type="http://schemas.openxmlformats.org/officeDocument/2006/relationships/hyperlink" Target="https://accounts.nice.org.uk/signin" TargetMode="External"/><Relationship Id="rId90" Type="http://schemas.openxmlformats.org/officeDocument/2006/relationships/hyperlink" Target="https://bnfc.nice.org.uk/" TargetMode="External"/><Relationship Id="rId95" Type="http://schemas.openxmlformats.org/officeDocument/2006/relationships/hyperlink" Target="https://www.nice.org.uk/get-involved" TargetMode="External"/><Relationship Id="rId22" Type="http://schemas.openxmlformats.org/officeDocument/2006/relationships/hyperlink" Target="https://www.nice.org.uk/guidance/cg90/informationforpublic" TargetMode="External"/><Relationship Id="rId27" Type="http://schemas.openxmlformats.org/officeDocument/2006/relationships/hyperlink" Target="https://www.nice.org.uk/guidance/cg90/chapter/Key-priorities-for-implementation" TargetMode="External"/><Relationship Id="rId43" Type="http://schemas.openxmlformats.org/officeDocument/2006/relationships/hyperlink" Target="https://www.nice.org.uk/guidance/cg90/chapter/1-Guidance" TargetMode="External"/><Relationship Id="rId48" Type="http://schemas.openxmlformats.org/officeDocument/2006/relationships/hyperlink" Target="http://www.nice.org.uk/about/nice-communities/public-involvement/your-care" TargetMode="External"/><Relationship Id="rId64" Type="http://schemas.openxmlformats.org/officeDocument/2006/relationships/hyperlink" Target="http://www.nice.org.uk/Guidance/cg90/documents" TargetMode="External"/><Relationship Id="rId69" Type="http://schemas.openxmlformats.org/officeDocument/2006/relationships/hyperlink" Target="https://www.nice.org.uk/guidance/cg90/chapter/1-Guidance" TargetMode="External"/><Relationship Id="rId113" Type="http://schemas.openxmlformats.org/officeDocument/2006/relationships/hyperlink" Target="https://www.nice.org.uk/privacy-notice" TargetMode="External"/><Relationship Id="rId80" Type="http://schemas.openxmlformats.org/officeDocument/2006/relationships/hyperlink" Target="http://www.gov.uk/government/publications/toolkit-on-the-risks-of-valproate-medicines-in-female-patients" TargetMode="External"/><Relationship Id="rId85" Type="http://schemas.openxmlformats.org/officeDocument/2006/relationships/hyperlink" Target="https://pathways.nice.org.uk/" TargetMode="External"/><Relationship Id="rId12" Type="http://schemas.openxmlformats.org/officeDocument/2006/relationships/hyperlink" Target="https://cks.nice.org.uk/" TargetMode="External"/><Relationship Id="rId17" Type="http://schemas.openxmlformats.org/officeDocument/2006/relationships/hyperlink" Target="https://www.nice.org.uk/guidance/conditions-and-diseases/mental-health-and-behavioural-conditions" TargetMode="External"/><Relationship Id="rId33" Type="http://schemas.openxmlformats.org/officeDocument/2006/relationships/hyperlink" Target="https://www.nice.org.uk/guidance/cg90/chapter/1-Guidance" TargetMode="External"/><Relationship Id="rId38" Type="http://schemas.openxmlformats.org/officeDocument/2006/relationships/hyperlink" Target="https://www.nice.org.uk/guidance/cg90/chapter/1-Guidance" TargetMode="External"/><Relationship Id="rId59" Type="http://schemas.openxmlformats.org/officeDocument/2006/relationships/hyperlink" Target="https://www.nice.org.uk/guidance/ta59" TargetMode="External"/><Relationship Id="rId103" Type="http://schemas.openxmlformats.org/officeDocument/2006/relationships/hyperlink" Target="https://www.nice.org.uk/about/what-we-do/nice-syndication-api" TargetMode="External"/><Relationship Id="rId108" Type="http://schemas.openxmlformats.org/officeDocument/2006/relationships/hyperlink" Target="https://www.linkedin.com/company/national-institute-for-health-and-clinical-excellence" TargetMode="External"/><Relationship Id="rId54" Type="http://schemas.openxmlformats.org/officeDocument/2006/relationships/hyperlink" Target="https://www.nice.org.uk/guidance" TargetMode="External"/><Relationship Id="rId70" Type="http://schemas.openxmlformats.org/officeDocument/2006/relationships/hyperlink" Target="https://www.nice.org.uk/guidance/ta97" TargetMode="External"/><Relationship Id="rId75" Type="http://schemas.openxmlformats.org/officeDocument/2006/relationships/hyperlink" Target="https://www.nice.org.uk/guidance/cg90/chapter/1-Guidance" TargetMode="External"/><Relationship Id="rId91" Type="http://schemas.openxmlformats.org/officeDocument/2006/relationships/hyperlink" Target="https://cks.nice.org.uk/" TargetMode="External"/><Relationship Id="rId96" Type="http://schemas.openxmlformats.org/officeDocument/2006/relationships/hyperlink" Target="https://www.nice.org.uk/get-involved/jobs" TargetMode="External"/><Relationship Id="rId1" Type="http://schemas.openxmlformats.org/officeDocument/2006/relationships/numbering" Target="numbering.xml"/><Relationship Id="rId6" Type="http://schemas.openxmlformats.org/officeDocument/2006/relationships/hyperlink" Target="https://pathways.nice.org.uk/" TargetMode="External"/><Relationship Id="rId15" Type="http://schemas.openxmlformats.org/officeDocument/2006/relationships/hyperlink" Target="https://www.nice.org.uk/guidance" TargetMode="External"/><Relationship Id="rId23" Type="http://schemas.openxmlformats.org/officeDocument/2006/relationships/hyperlink" Target="https://www.nice.org.uk/guidance/cg90/evidence" TargetMode="External"/><Relationship Id="rId28" Type="http://schemas.openxmlformats.org/officeDocument/2006/relationships/hyperlink" Target="https://www.nice.org.uk/guidance/cg90/chapter/1-Guidance" TargetMode="External"/><Relationship Id="rId36" Type="http://schemas.openxmlformats.org/officeDocument/2006/relationships/hyperlink" Target="https://www.nice.org.uk/guidance/cg90/chapter/1-Guidance" TargetMode="External"/><Relationship Id="rId49" Type="http://schemas.openxmlformats.org/officeDocument/2006/relationships/hyperlink" Target="http://www.nice.org.uk/about/what-we-do/our-programmes/nice-guidance/nice-guidelines/using-NICE-guidelines-to-make-decisions" TargetMode="External"/><Relationship Id="rId57" Type="http://schemas.openxmlformats.org/officeDocument/2006/relationships/hyperlink" Target="https://www.nice.org.uk/guidance/cg90/chapter/1-Guidance" TargetMode="External"/><Relationship Id="rId106" Type="http://schemas.openxmlformats.org/officeDocument/2006/relationships/hyperlink" Target="https://www.youtube.com/user/NICEmedia" TargetMode="External"/><Relationship Id="rId114" Type="http://schemas.openxmlformats.org/officeDocument/2006/relationships/hyperlink" Target="https://www.nice.org.uk/terms-and-conditions" TargetMode="External"/><Relationship Id="rId10" Type="http://schemas.openxmlformats.org/officeDocument/2006/relationships/hyperlink" Target="https://bnf.nice.org.uk/" TargetMode="External"/><Relationship Id="rId31" Type="http://schemas.openxmlformats.org/officeDocument/2006/relationships/hyperlink" Target="https://www.nice.org.uk/guidance/cg90/chapter/Appendix-Assessing-depression-and-its-severity" TargetMode="External"/><Relationship Id="rId44" Type="http://schemas.openxmlformats.org/officeDocument/2006/relationships/hyperlink" Target="https://www.nice.org.uk/guidance/cg90/chapter/1-Guidance" TargetMode="External"/><Relationship Id="rId52" Type="http://schemas.openxmlformats.org/officeDocument/2006/relationships/hyperlink" Target="https://www.nice.org.uk/guidance/cg90/chapter/1-Guidance" TargetMode="External"/><Relationship Id="rId60" Type="http://schemas.openxmlformats.org/officeDocument/2006/relationships/hyperlink" Target="https://www.nice.org.uk/guidance/ipg542" TargetMode="External"/><Relationship Id="rId65" Type="http://schemas.openxmlformats.org/officeDocument/2006/relationships/hyperlink" Target="https://www.nice.org.uk/guidance/cg90/chapter/1-Guidance" TargetMode="External"/><Relationship Id="rId73" Type="http://schemas.openxmlformats.org/officeDocument/2006/relationships/hyperlink" Target="https://www.nice.org.uk/guidance/cg90/chapter/1-Guidance" TargetMode="External"/><Relationship Id="rId78" Type="http://schemas.openxmlformats.org/officeDocument/2006/relationships/hyperlink" Target="https://www.nice.org.uk/guidance/cg90/chapter/1-Guidance" TargetMode="External"/><Relationship Id="rId81" Type="http://schemas.openxmlformats.org/officeDocument/2006/relationships/hyperlink" Target="https://www.nice.org.uk/guidance/cg90/chapter/update-information" TargetMode="External"/><Relationship Id="rId86" Type="http://schemas.openxmlformats.org/officeDocument/2006/relationships/hyperlink" Target="https://www.nice.org.uk/guidance" TargetMode="External"/><Relationship Id="rId94" Type="http://schemas.openxmlformats.org/officeDocument/2006/relationships/hyperlink" Target="https://www.nice.org.uk/about/what-we-do/into-practice" TargetMode="External"/><Relationship Id="rId99" Type="http://schemas.openxmlformats.org/officeDocument/2006/relationships/hyperlink" Target="https://www.nice.org.uk/get-involved/contact-us" TargetMode="External"/><Relationship Id="rId101" Type="http://schemas.openxmlformats.org/officeDocument/2006/relationships/hyperlink" Target="https://www.nice.org.uk/re-using-our-content" TargetMode="External"/><Relationship Id="rId4" Type="http://schemas.openxmlformats.org/officeDocument/2006/relationships/webSettings" Target="webSettings.xml"/><Relationship Id="rId9" Type="http://schemas.openxmlformats.org/officeDocument/2006/relationships/hyperlink" Target="https://www.evidence.nhs.uk/" TargetMode="External"/><Relationship Id="rId13" Type="http://schemas.openxmlformats.org/officeDocument/2006/relationships/hyperlink" Target="https://www.nice.org.uk/about/what-we-do/evidence-services/journals-and-databases" TargetMode="External"/><Relationship Id="rId18" Type="http://schemas.openxmlformats.org/officeDocument/2006/relationships/hyperlink" Target="https://www.nice.org.uk/guidance/conditions-and-diseases/mental-health-and-behavioural-conditions/depression" TargetMode="External"/><Relationship Id="rId39" Type="http://schemas.openxmlformats.org/officeDocument/2006/relationships/hyperlink" Target="https://www.nice.org.uk/guidance/cg90/chapter/1-Guidance" TargetMode="External"/><Relationship Id="rId109" Type="http://schemas.openxmlformats.org/officeDocument/2006/relationships/hyperlink" Target="https://www.nice.org.uk/accessibility" TargetMode="External"/><Relationship Id="rId34" Type="http://schemas.openxmlformats.org/officeDocument/2006/relationships/hyperlink" Target="https://www.nice.org.uk/guidance/cg90/chapter/2-Research-recommendations" TargetMode="External"/><Relationship Id="rId50" Type="http://schemas.openxmlformats.org/officeDocument/2006/relationships/hyperlink" Target="https://www.nice.org.uk/guidance/cg90/chapter/guidance" TargetMode="External"/><Relationship Id="rId55" Type="http://schemas.openxmlformats.org/officeDocument/2006/relationships/hyperlink" Target="https://www.nice.org.uk/guidance/cg90/chapter/guidance" TargetMode="External"/><Relationship Id="rId76" Type="http://schemas.openxmlformats.org/officeDocument/2006/relationships/hyperlink" Target="https://www.nice.org.uk/guidance/cg91" TargetMode="External"/><Relationship Id="rId97" Type="http://schemas.openxmlformats.org/officeDocument/2006/relationships/hyperlink" Target="https://www.nice.org.uk/news" TargetMode="External"/><Relationship Id="rId104" Type="http://schemas.openxmlformats.org/officeDocument/2006/relationships/hyperlink" Target="https://en-gb.facebook.com/NationalInstituteforHealthandCareExcellence/" TargetMode="External"/><Relationship Id="rId7" Type="http://schemas.openxmlformats.org/officeDocument/2006/relationships/hyperlink" Target="https://www.nice.org.uk/guidance" TargetMode="External"/><Relationship Id="rId71" Type="http://schemas.openxmlformats.org/officeDocument/2006/relationships/hyperlink" Target="https://www.nice.org.uk/guidance/cg90/chapter/1-Guidance" TargetMode="External"/><Relationship Id="rId92" Type="http://schemas.openxmlformats.org/officeDocument/2006/relationships/hyperlink" Target="https://www.nice.org.uk/about/what-we-do/evidence-services/journals-and-databases" TargetMode="External"/><Relationship Id="rId2" Type="http://schemas.openxmlformats.org/officeDocument/2006/relationships/styles" Target="styles.xml"/><Relationship Id="rId29" Type="http://schemas.openxmlformats.org/officeDocument/2006/relationships/hyperlink" Target="https://www.nice.org.uk/guidance/cg90/chapter/2-Research-recommendations" TargetMode="External"/><Relationship Id="rId24" Type="http://schemas.openxmlformats.org/officeDocument/2006/relationships/hyperlink" Target="https://www.nice.org.uk/guidance/cg90/history" TargetMode="External"/><Relationship Id="rId40" Type="http://schemas.openxmlformats.org/officeDocument/2006/relationships/hyperlink" Target="https://www.nice.org.uk/guidance/cg90/chapter/1-Guidance" TargetMode="External"/><Relationship Id="rId45" Type="http://schemas.openxmlformats.org/officeDocument/2006/relationships/hyperlink" Target="https://www.nice.org.uk/guidance/cg90/chapter/1-Guidance" TargetMode="External"/><Relationship Id="rId66" Type="http://schemas.openxmlformats.org/officeDocument/2006/relationships/hyperlink" Target="https://www.nice.org.uk/guidance/cg90/chapter/1-Guidance" TargetMode="External"/><Relationship Id="rId87" Type="http://schemas.openxmlformats.org/officeDocument/2006/relationships/hyperlink" Target="https://www.nice.org.uk/standards-and-indicators" TargetMode="External"/><Relationship Id="rId110" Type="http://schemas.openxmlformats.org/officeDocument/2006/relationships/hyperlink" Target="https://www.nice.org.uk/freedom-of-information" TargetMode="External"/><Relationship Id="rId115" Type="http://schemas.openxmlformats.org/officeDocument/2006/relationships/fontTable" Target="fontTable.xml"/><Relationship Id="rId61" Type="http://schemas.openxmlformats.org/officeDocument/2006/relationships/hyperlink" Target="https://pathways.nice.org.uk/pathways/depression" TargetMode="External"/><Relationship Id="rId82" Type="http://schemas.openxmlformats.org/officeDocument/2006/relationships/hyperlink" Target="https://www.nice.org.uk/guidance/cg90/chapter/1-Guidance" TargetMode="External"/><Relationship Id="rId19" Type="http://schemas.openxmlformats.org/officeDocument/2006/relationships/hyperlink" Target="https://www.nice.org.uk/guidance/CG90/uptake" TargetMode="External"/><Relationship Id="rId14" Type="http://schemas.openxmlformats.org/officeDocument/2006/relationships/hyperlink" Target="https://www.nice.org.uk/" TargetMode="External"/><Relationship Id="rId30" Type="http://schemas.openxmlformats.org/officeDocument/2006/relationships/hyperlink" Target="https://www.nice.org.uk/guidance/cg90/chapter/Update-information" TargetMode="External"/><Relationship Id="rId35" Type="http://schemas.openxmlformats.org/officeDocument/2006/relationships/hyperlink" Target="https://www.nice.org.uk/guidance/cg90/chapter/1-Guidance" TargetMode="External"/><Relationship Id="rId56" Type="http://schemas.openxmlformats.org/officeDocument/2006/relationships/hyperlink" Target="https://www.nice.org.uk/guidance/cg90/chapter/guidance" TargetMode="External"/><Relationship Id="rId77" Type="http://schemas.openxmlformats.org/officeDocument/2006/relationships/hyperlink" Target="https://www.nice.org.uk/guidance/cg90/chapter/1-Guidance" TargetMode="External"/><Relationship Id="rId100" Type="http://schemas.openxmlformats.org/officeDocument/2006/relationships/hyperlink" Target="https://www.nice.org.uk/leave-feedback" TargetMode="External"/><Relationship Id="rId105" Type="http://schemas.openxmlformats.org/officeDocument/2006/relationships/hyperlink" Target="https://twitter.com/NICEcomms" TargetMode="External"/><Relationship Id="rId8" Type="http://schemas.openxmlformats.org/officeDocument/2006/relationships/hyperlink" Target="https://www.nice.org.uk/standards-and-indicators" TargetMode="External"/><Relationship Id="rId51" Type="http://schemas.openxmlformats.org/officeDocument/2006/relationships/hyperlink" Target="https://www.nice.org.uk/guidance/cg90/chapter/1-Guidance" TargetMode="External"/><Relationship Id="rId72" Type="http://schemas.openxmlformats.org/officeDocument/2006/relationships/hyperlink" Target="https://www.nice.org.uk/guidance/cg192" TargetMode="External"/><Relationship Id="rId93" Type="http://schemas.openxmlformats.org/officeDocument/2006/relationships/hyperlink" Target="https://www.nice.org.uk/about" TargetMode="External"/><Relationship Id="rId98" Type="http://schemas.openxmlformats.org/officeDocument/2006/relationships/hyperlink" Target="https://www.nice.org.uk/news/nice-newsletters-and-alerts" TargetMode="External"/><Relationship Id="rId3" Type="http://schemas.openxmlformats.org/officeDocument/2006/relationships/settings" Target="settings.xml"/><Relationship Id="rId25" Type="http://schemas.openxmlformats.org/officeDocument/2006/relationships/hyperlink" Target="https://www.nice.org.uk/guidance/cg90" TargetMode="External"/><Relationship Id="rId46" Type="http://schemas.openxmlformats.org/officeDocument/2006/relationships/hyperlink" Target="http://www.nice.org.uk/guidance/cg90/evidence" TargetMode="External"/><Relationship Id="rId67" Type="http://schemas.openxmlformats.org/officeDocument/2006/relationships/hyperlink" Target="https://www.nice.org.uk/guidance/cg185" TargetMode="External"/><Relationship Id="rId116" Type="http://schemas.openxmlformats.org/officeDocument/2006/relationships/theme" Target="theme/theme1.xml"/><Relationship Id="rId20" Type="http://schemas.openxmlformats.org/officeDocument/2006/relationships/hyperlink" Target="https://www.nice.org.uk/guidance/cg90" TargetMode="External"/><Relationship Id="rId41" Type="http://schemas.openxmlformats.org/officeDocument/2006/relationships/hyperlink" Target="https://www.nice.org.uk/guidance/cg90/chapter/1-Guidance" TargetMode="External"/><Relationship Id="rId62" Type="http://schemas.openxmlformats.org/officeDocument/2006/relationships/hyperlink" Target="https://www.nice.org.uk/guidance/conditions-and-diseases/mental-health-and-behavioural-conditions/depression" TargetMode="External"/><Relationship Id="rId83" Type="http://schemas.openxmlformats.org/officeDocument/2006/relationships/image" Target="media/image1.png"/><Relationship Id="rId88" Type="http://schemas.openxmlformats.org/officeDocument/2006/relationships/hyperlink" Target="https://www.evidence.nhs.uk/" TargetMode="External"/><Relationship Id="rId111" Type="http://schemas.openxmlformats.org/officeDocument/2006/relationships/hyperlink" Target="https://www.nice.org.uk/gloss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9409</Words>
  <Characters>53636</Characters>
  <Application>Microsoft Office Word</Application>
  <DocSecurity>0</DocSecurity>
  <Lines>446</Lines>
  <Paragraphs>125</Paragraphs>
  <ScaleCrop>false</ScaleCrop>
  <Company/>
  <LinksUpToDate>false</LinksUpToDate>
  <CharactersWithSpaces>62920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 langford</dc:creator>
  <cp:keywords/>
  <dc:description/>
  <cp:lastModifiedBy>steve langford</cp:lastModifiedBy>
  <cp:revision>1</cp:revision>
  <dcterms:created xsi:type="dcterms:W3CDTF">2019-10-03T17:21:00Z</dcterms:created>
  <dcterms:modified xsi:type="dcterms:W3CDTF">2019-10-03T17:22:00Z</dcterms:modified>
</cp:coreProperties>
</file>