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4BFF2" w14:textId="3DD6D018" w:rsidR="00C07A5F" w:rsidRDefault="003E23B1" w:rsidP="003E23B1">
      <w:pPr>
        <w:rPr>
          <w:rFonts w:ascii="Arial" w:hAnsi="Arial" w:cs="Arial"/>
          <w:b/>
          <w:bCs/>
          <w:sz w:val="32"/>
          <w:szCs w:val="30"/>
        </w:rPr>
      </w:pPr>
      <w:r>
        <w:rPr>
          <w:rFonts w:ascii="Arial" w:hAnsi="Arial" w:cs="Arial"/>
          <w:b/>
          <w:bCs/>
          <w:sz w:val="32"/>
          <w:szCs w:val="30"/>
        </w:rPr>
        <w:t xml:space="preserve">                     </w:t>
      </w:r>
      <w:r w:rsidR="00C07A5F" w:rsidRPr="00C07A5F">
        <w:rPr>
          <w:rFonts w:ascii="Arial" w:hAnsi="Arial" w:cs="Arial"/>
          <w:b/>
          <w:bCs/>
          <w:sz w:val="32"/>
          <w:szCs w:val="30"/>
        </w:rPr>
        <w:t>Marketing Essentials</w:t>
      </w:r>
      <w:r w:rsidR="004862FE">
        <w:rPr>
          <w:rFonts w:ascii="Arial" w:hAnsi="Arial" w:cs="Arial"/>
          <w:b/>
          <w:bCs/>
          <w:sz w:val="32"/>
          <w:szCs w:val="30"/>
        </w:rPr>
        <w:t xml:space="preserve"> </w:t>
      </w:r>
      <w:r w:rsidR="00C07A5F" w:rsidRPr="00C07A5F">
        <w:rPr>
          <w:rFonts w:ascii="Arial" w:hAnsi="Arial" w:cs="Arial"/>
          <w:b/>
          <w:bCs/>
          <w:sz w:val="32"/>
          <w:szCs w:val="30"/>
        </w:rPr>
        <w:t>BMIH4005</w:t>
      </w:r>
    </w:p>
    <w:p w14:paraId="52156489" w14:textId="77777777" w:rsidR="003E23B1" w:rsidRDefault="003E23B1" w:rsidP="003E23B1">
      <w:pPr>
        <w:rPr>
          <w:rFonts w:ascii="Arial" w:hAnsi="Arial" w:cs="Arial"/>
          <w:b/>
          <w:bCs/>
          <w:sz w:val="32"/>
          <w:szCs w:val="30"/>
        </w:rPr>
      </w:pPr>
    </w:p>
    <w:p w14:paraId="630EBFF5" w14:textId="74FA070D" w:rsidR="004862FE" w:rsidRDefault="004862FE" w:rsidP="004862FE">
      <w:pPr>
        <w:tabs>
          <w:tab w:val="left" w:pos="2460"/>
          <w:tab w:val="center" w:pos="4680"/>
        </w:tabs>
        <w:jc w:val="left"/>
        <w:rPr>
          <w:rFonts w:ascii="Arial" w:hAnsi="Arial" w:cs="Arial"/>
        </w:rPr>
      </w:pPr>
      <w:r>
        <w:rPr>
          <w:rFonts w:ascii="Arial" w:hAnsi="Arial" w:cs="Arial"/>
        </w:rPr>
        <w:tab/>
      </w:r>
      <w:r w:rsidR="003E23B1">
        <w:rPr>
          <w:rFonts w:ascii="Arial" w:hAnsi="Arial" w:cs="Arial"/>
        </w:rPr>
        <w:t xml:space="preserve"> </w:t>
      </w:r>
      <w:r>
        <w:rPr>
          <w:rFonts w:ascii="Arial" w:hAnsi="Arial" w:cs="Arial"/>
        </w:rPr>
        <w:t>Student Name: Elena Boboc</w:t>
      </w:r>
    </w:p>
    <w:p w14:paraId="4118E6C9" w14:textId="23173C5E" w:rsidR="004862FE" w:rsidRDefault="004862FE" w:rsidP="004862FE">
      <w:pPr>
        <w:tabs>
          <w:tab w:val="left" w:pos="2460"/>
          <w:tab w:val="center" w:pos="4680"/>
        </w:tabs>
        <w:jc w:val="left"/>
        <w:rPr>
          <w:rFonts w:ascii="Arial" w:hAnsi="Arial" w:cs="Arial"/>
        </w:rPr>
      </w:pPr>
      <w:r>
        <w:rPr>
          <w:rFonts w:ascii="Arial" w:hAnsi="Arial" w:cs="Arial"/>
        </w:rPr>
        <w:t xml:space="preserve">                                  </w:t>
      </w:r>
      <w:r w:rsidR="003E23B1">
        <w:rPr>
          <w:rFonts w:ascii="Arial" w:hAnsi="Arial" w:cs="Arial"/>
        </w:rPr>
        <w:t xml:space="preserve">    </w:t>
      </w:r>
      <w:r>
        <w:rPr>
          <w:rFonts w:ascii="Arial" w:hAnsi="Arial" w:cs="Arial"/>
        </w:rPr>
        <w:t xml:space="preserve">    Student ID: 2206217</w:t>
      </w:r>
    </w:p>
    <w:p w14:paraId="758BD0C3" w14:textId="68BB3037" w:rsidR="00AB2C75" w:rsidRPr="00C07A5F" w:rsidRDefault="003E23B1" w:rsidP="003E23B1">
      <w:pPr>
        <w:tabs>
          <w:tab w:val="left" w:pos="2460"/>
          <w:tab w:val="center" w:pos="4680"/>
        </w:tabs>
        <w:jc w:val="center"/>
        <w:rPr>
          <w:rFonts w:ascii="Arial" w:hAnsi="Arial" w:cs="Arial"/>
        </w:rPr>
      </w:pPr>
      <w:r>
        <w:rPr>
          <w:rFonts w:ascii="Arial" w:hAnsi="Arial" w:cs="Arial"/>
        </w:rPr>
        <w:t xml:space="preserve">  Lecturer Name: Dale Clarke</w:t>
      </w:r>
      <w:r w:rsidR="004862FE">
        <w:rPr>
          <w:rFonts w:ascii="Arial" w:hAnsi="Arial" w:cs="Arial"/>
        </w:rPr>
        <w:tab/>
      </w:r>
      <w:r w:rsidR="00AB2C75" w:rsidRPr="00C07A5F">
        <w:rPr>
          <w:rFonts w:ascii="Arial" w:hAnsi="Arial" w:cs="Arial"/>
        </w:rPr>
        <w:br w:type="page"/>
      </w:r>
    </w:p>
    <w:sdt>
      <w:sdtPr>
        <w:rPr>
          <w:rFonts w:eastAsiaTheme="minorHAnsi" w:cstheme="minorBidi"/>
          <w:b w:val="0"/>
          <w:color w:val="auto"/>
          <w:kern w:val="2"/>
          <w:sz w:val="24"/>
          <w:szCs w:val="22"/>
          <w14:ligatures w14:val="standardContextual"/>
        </w:rPr>
        <w:id w:val="-652612771"/>
        <w:docPartObj>
          <w:docPartGallery w:val="Table of Contents"/>
          <w:docPartUnique/>
        </w:docPartObj>
      </w:sdtPr>
      <w:sdtEndPr>
        <w:rPr>
          <w:rFonts w:ascii="Arial" w:hAnsi="Arial" w:cs="Arial"/>
          <w:bCs/>
          <w:noProof/>
        </w:rPr>
      </w:sdtEndPr>
      <w:sdtContent>
        <w:p w14:paraId="53870985" w14:textId="4B3C1268" w:rsidR="00C07A5F" w:rsidRPr="00C07A5F" w:rsidRDefault="00C07A5F" w:rsidP="00C07A5F">
          <w:pPr>
            <w:pStyle w:val="TOCHeading"/>
          </w:pPr>
          <w:r w:rsidRPr="00C07A5F">
            <w:t>Table of Contents</w:t>
          </w:r>
        </w:p>
        <w:p w14:paraId="1BC72BDF" w14:textId="1B3EE3AF" w:rsidR="00C07A5F" w:rsidRPr="00C07A5F" w:rsidRDefault="00C07A5F">
          <w:pPr>
            <w:pStyle w:val="TOC1"/>
            <w:tabs>
              <w:tab w:val="right" w:leader="dot" w:pos="9350"/>
            </w:tabs>
            <w:rPr>
              <w:rFonts w:ascii="Arial" w:hAnsi="Arial" w:cs="Arial"/>
              <w:noProof/>
            </w:rPr>
          </w:pPr>
          <w:r w:rsidRPr="00C07A5F">
            <w:rPr>
              <w:rFonts w:ascii="Arial" w:hAnsi="Arial" w:cs="Arial"/>
            </w:rPr>
            <w:fldChar w:fldCharType="begin"/>
          </w:r>
          <w:r w:rsidRPr="00C07A5F">
            <w:rPr>
              <w:rFonts w:ascii="Arial" w:hAnsi="Arial" w:cs="Arial"/>
            </w:rPr>
            <w:instrText xml:space="preserve"> TOC \o "1-3" \h \z \u </w:instrText>
          </w:r>
          <w:r w:rsidRPr="00C07A5F">
            <w:rPr>
              <w:rFonts w:ascii="Arial" w:hAnsi="Arial" w:cs="Arial"/>
            </w:rPr>
            <w:fldChar w:fldCharType="separate"/>
          </w:r>
          <w:hyperlink w:anchor="_Toc160048074" w:history="1">
            <w:r w:rsidRPr="00C07A5F">
              <w:rPr>
                <w:rStyle w:val="Hyperlink"/>
                <w:rFonts w:ascii="Arial" w:hAnsi="Arial" w:cs="Arial"/>
                <w:noProof/>
              </w:rPr>
              <w:t>Introduction</w:t>
            </w:r>
            <w:r w:rsidRPr="00C07A5F">
              <w:rPr>
                <w:rFonts w:ascii="Arial" w:hAnsi="Arial" w:cs="Arial"/>
                <w:noProof/>
                <w:webHidden/>
              </w:rPr>
              <w:tab/>
            </w:r>
            <w:r w:rsidRPr="00C07A5F">
              <w:rPr>
                <w:rFonts w:ascii="Arial" w:hAnsi="Arial" w:cs="Arial"/>
                <w:noProof/>
                <w:webHidden/>
              </w:rPr>
              <w:fldChar w:fldCharType="begin"/>
            </w:r>
            <w:r w:rsidRPr="00C07A5F">
              <w:rPr>
                <w:rFonts w:ascii="Arial" w:hAnsi="Arial" w:cs="Arial"/>
                <w:noProof/>
                <w:webHidden/>
              </w:rPr>
              <w:instrText xml:space="preserve"> PAGEREF _Toc160048074 \h </w:instrText>
            </w:r>
            <w:r w:rsidRPr="00C07A5F">
              <w:rPr>
                <w:rFonts w:ascii="Arial" w:hAnsi="Arial" w:cs="Arial"/>
                <w:noProof/>
                <w:webHidden/>
              </w:rPr>
            </w:r>
            <w:r w:rsidRPr="00C07A5F">
              <w:rPr>
                <w:rFonts w:ascii="Arial" w:hAnsi="Arial" w:cs="Arial"/>
                <w:noProof/>
                <w:webHidden/>
              </w:rPr>
              <w:fldChar w:fldCharType="separate"/>
            </w:r>
            <w:r w:rsidRPr="00C07A5F">
              <w:rPr>
                <w:rFonts w:ascii="Arial" w:hAnsi="Arial" w:cs="Arial"/>
                <w:noProof/>
                <w:webHidden/>
              </w:rPr>
              <w:t>3</w:t>
            </w:r>
            <w:r w:rsidRPr="00C07A5F">
              <w:rPr>
                <w:rFonts w:ascii="Arial" w:hAnsi="Arial" w:cs="Arial"/>
                <w:noProof/>
                <w:webHidden/>
              </w:rPr>
              <w:fldChar w:fldCharType="end"/>
            </w:r>
          </w:hyperlink>
        </w:p>
        <w:p w14:paraId="42EABFE3" w14:textId="7DC65BA4" w:rsidR="00C07A5F" w:rsidRPr="00C07A5F" w:rsidRDefault="000B680E">
          <w:pPr>
            <w:pStyle w:val="TOC1"/>
            <w:tabs>
              <w:tab w:val="right" w:leader="dot" w:pos="9350"/>
            </w:tabs>
            <w:rPr>
              <w:rFonts w:ascii="Arial" w:hAnsi="Arial" w:cs="Arial"/>
              <w:noProof/>
            </w:rPr>
          </w:pPr>
          <w:hyperlink w:anchor="_Toc160048075" w:history="1">
            <w:r w:rsidR="00C07A5F" w:rsidRPr="00C07A5F">
              <w:rPr>
                <w:rStyle w:val="Hyperlink"/>
                <w:rFonts w:ascii="Arial" w:hAnsi="Arial" w:cs="Arial"/>
                <w:noProof/>
              </w:rPr>
              <w:t>Situation Analysis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_Toc160048075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3</w:t>
            </w:r>
            <w:r w:rsidR="00C07A5F" w:rsidRPr="00C07A5F">
              <w:rPr>
                <w:rFonts w:ascii="Arial" w:hAnsi="Arial" w:cs="Arial"/>
                <w:noProof/>
                <w:webHidden/>
              </w:rPr>
              <w:fldChar w:fldCharType="end"/>
            </w:r>
          </w:hyperlink>
        </w:p>
        <w:p w14:paraId="42D031F2" w14:textId="42C7766D" w:rsidR="00C07A5F" w:rsidRPr="00C07A5F" w:rsidRDefault="000B680E">
          <w:pPr>
            <w:pStyle w:val="TOC2"/>
            <w:tabs>
              <w:tab w:val="right" w:leader="dot" w:pos="9350"/>
            </w:tabs>
            <w:rPr>
              <w:rFonts w:ascii="Arial" w:hAnsi="Arial" w:cs="Arial"/>
              <w:noProof/>
            </w:rPr>
          </w:pPr>
          <w:hyperlink w:anchor="_Toc160048076" w:history="1">
            <w:r w:rsidR="00C07A5F" w:rsidRPr="00C07A5F">
              <w:rPr>
                <w:rStyle w:val="Hyperlink"/>
                <w:rFonts w:ascii="Arial" w:hAnsi="Arial" w:cs="Arial"/>
                <w:noProof/>
              </w:rPr>
              <w:t>Company Analysis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_Toc160048076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3</w:t>
            </w:r>
            <w:r w:rsidR="00C07A5F" w:rsidRPr="00C07A5F">
              <w:rPr>
                <w:rFonts w:ascii="Arial" w:hAnsi="Arial" w:cs="Arial"/>
                <w:noProof/>
                <w:webHidden/>
              </w:rPr>
              <w:fldChar w:fldCharType="end"/>
            </w:r>
          </w:hyperlink>
        </w:p>
        <w:p w14:paraId="4818D985" w14:textId="2C055A38" w:rsidR="00C07A5F" w:rsidRPr="00C07A5F" w:rsidRDefault="000B680E">
          <w:pPr>
            <w:pStyle w:val="TOC2"/>
            <w:tabs>
              <w:tab w:val="right" w:leader="dot" w:pos="9350"/>
            </w:tabs>
            <w:rPr>
              <w:rFonts w:ascii="Arial" w:hAnsi="Arial" w:cs="Arial"/>
              <w:noProof/>
            </w:rPr>
          </w:pPr>
          <w:hyperlink w:anchor="_Toc160048077" w:history="1">
            <w:r w:rsidR="00C07A5F" w:rsidRPr="00C07A5F">
              <w:rPr>
                <w:rStyle w:val="Hyperlink"/>
                <w:rFonts w:ascii="Arial" w:hAnsi="Arial" w:cs="Arial"/>
                <w:noProof/>
              </w:rPr>
              <w:t>Customers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_Toc160048077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3</w:t>
            </w:r>
            <w:r w:rsidR="00C07A5F" w:rsidRPr="00C07A5F">
              <w:rPr>
                <w:rFonts w:ascii="Arial" w:hAnsi="Arial" w:cs="Arial"/>
                <w:noProof/>
                <w:webHidden/>
              </w:rPr>
              <w:fldChar w:fldCharType="end"/>
            </w:r>
          </w:hyperlink>
        </w:p>
        <w:p w14:paraId="7C5D9D87" w14:textId="37CFE8A0" w:rsidR="00C07A5F" w:rsidRPr="00C07A5F" w:rsidRDefault="000B680E">
          <w:pPr>
            <w:pStyle w:val="TOC2"/>
            <w:tabs>
              <w:tab w:val="right" w:leader="dot" w:pos="9350"/>
            </w:tabs>
            <w:rPr>
              <w:rFonts w:ascii="Arial" w:hAnsi="Arial" w:cs="Arial"/>
              <w:noProof/>
            </w:rPr>
          </w:pPr>
          <w:hyperlink w:anchor="_Toc160048078" w:history="1">
            <w:r w:rsidR="00C07A5F" w:rsidRPr="00C07A5F">
              <w:rPr>
                <w:rStyle w:val="Hyperlink"/>
                <w:rFonts w:ascii="Arial" w:hAnsi="Arial" w:cs="Arial"/>
                <w:noProof/>
              </w:rPr>
              <w:t>Competitors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_Toc160048078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3</w:t>
            </w:r>
            <w:r w:rsidR="00C07A5F" w:rsidRPr="00C07A5F">
              <w:rPr>
                <w:rFonts w:ascii="Arial" w:hAnsi="Arial" w:cs="Arial"/>
                <w:noProof/>
                <w:webHidden/>
              </w:rPr>
              <w:fldChar w:fldCharType="end"/>
            </w:r>
          </w:hyperlink>
        </w:p>
        <w:p w14:paraId="2E71388F" w14:textId="6F3B7B0E" w:rsidR="00C07A5F" w:rsidRPr="00C07A5F" w:rsidRDefault="000B680E">
          <w:pPr>
            <w:pStyle w:val="TOC2"/>
            <w:tabs>
              <w:tab w:val="right" w:leader="dot" w:pos="9350"/>
            </w:tabs>
            <w:rPr>
              <w:rFonts w:ascii="Arial" w:hAnsi="Arial" w:cs="Arial"/>
              <w:noProof/>
            </w:rPr>
          </w:pPr>
          <w:hyperlink w:anchor="_Toc160048079" w:history="1">
            <w:r w:rsidR="00C07A5F" w:rsidRPr="00C07A5F">
              <w:rPr>
                <w:rStyle w:val="Hyperlink"/>
                <w:rFonts w:ascii="Arial" w:hAnsi="Arial" w:cs="Arial"/>
                <w:noProof/>
              </w:rPr>
              <w:t>Collaborators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_Toc160048079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4</w:t>
            </w:r>
            <w:r w:rsidR="00C07A5F" w:rsidRPr="00C07A5F">
              <w:rPr>
                <w:rFonts w:ascii="Arial" w:hAnsi="Arial" w:cs="Arial"/>
                <w:noProof/>
                <w:webHidden/>
              </w:rPr>
              <w:fldChar w:fldCharType="end"/>
            </w:r>
          </w:hyperlink>
        </w:p>
        <w:p w14:paraId="48938ACF" w14:textId="41316B2D" w:rsidR="00C07A5F" w:rsidRPr="00C07A5F" w:rsidRDefault="000B680E">
          <w:pPr>
            <w:pStyle w:val="TOC2"/>
            <w:tabs>
              <w:tab w:val="right" w:leader="dot" w:pos="9350"/>
            </w:tabs>
            <w:rPr>
              <w:rFonts w:ascii="Arial" w:hAnsi="Arial" w:cs="Arial"/>
              <w:noProof/>
            </w:rPr>
          </w:pPr>
          <w:hyperlink w:anchor="_Toc160048080" w:history="1">
            <w:r w:rsidR="00C07A5F" w:rsidRPr="00C07A5F">
              <w:rPr>
                <w:rStyle w:val="Hyperlink"/>
                <w:rFonts w:ascii="Arial" w:hAnsi="Arial" w:cs="Arial"/>
                <w:noProof/>
              </w:rPr>
              <w:t>Climate</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_Toc160048080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4</w:t>
            </w:r>
            <w:r w:rsidR="00C07A5F" w:rsidRPr="00C07A5F">
              <w:rPr>
                <w:rFonts w:ascii="Arial" w:hAnsi="Arial" w:cs="Arial"/>
                <w:noProof/>
                <w:webHidden/>
              </w:rPr>
              <w:fldChar w:fldCharType="end"/>
            </w:r>
          </w:hyperlink>
        </w:p>
        <w:p w14:paraId="5F40FE44" w14:textId="5CFE1F87" w:rsidR="00C07A5F" w:rsidRPr="00C07A5F" w:rsidRDefault="000B680E">
          <w:pPr>
            <w:pStyle w:val="TOC2"/>
            <w:tabs>
              <w:tab w:val="right" w:leader="dot" w:pos="9350"/>
            </w:tabs>
            <w:rPr>
              <w:rFonts w:ascii="Arial" w:hAnsi="Arial" w:cs="Arial"/>
              <w:noProof/>
            </w:rPr>
          </w:pPr>
          <w:hyperlink w:anchor="_Toc160048081" w:history="1">
            <w:r w:rsidR="00C07A5F" w:rsidRPr="00C07A5F">
              <w:rPr>
                <w:rStyle w:val="Hyperlink"/>
                <w:rFonts w:ascii="Arial" w:hAnsi="Arial" w:cs="Arial"/>
                <w:noProof/>
              </w:rPr>
              <w:t>Marketing Mix</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_Toc160048081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4</w:t>
            </w:r>
            <w:r w:rsidR="00C07A5F" w:rsidRPr="00C07A5F">
              <w:rPr>
                <w:rFonts w:ascii="Arial" w:hAnsi="Arial" w:cs="Arial"/>
                <w:noProof/>
                <w:webHidden/>
              </w:rPr>
              <w:fldChar w:fldCharType="end"/>
            </w:r>
          </w:hyperlink>
        </w:p>
        <w:p w14:paraId="5B675317" w14:textId="7775D820" w:rsidR="00C07A5F" w:rsidRPr="00C07A5F" w:rsidRDefault="000B680E">
          <w:pPr>
            <w:pStyle w:val="TOC1"/>
            <w:tabs>
              <w:tab w:val="right" w:leader="dot" w:pos="9350"/>
            </w:tabs>
            <w:rPr>
              <w:rFonts w:ascii="Arial" w:hAnsi="Arial" w:cs="Arial"/>
              <w:noProof/>
            </w:rPr>
          </w:pPr>
          <w:hyperlink w:anchor="_Toc160048082" w:history="1">
            <w:r w:rsidR="00C07A5F" w:rsidRPr="00C07A5F">
              <w:rPr>
                <w:rStyle w:val="Hyperlink"/>
                <w:rFonts w:ascii="Arial" w:hAnsi="Arial" w:cs="Arial"/>
                <w:noProof/>
              </w:rPr>
              <w:t>Objective</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_Toc160048082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5</w:t>
            </w:r>
            <w:r w:rsidR="00C07A5F" w:rsidRPr="00C07A5F">
              <w:rPr>
                <w:rFonts w:ascii="Arial" w:hAnsi="Arial" w:cs="Arial"/>
                <w:noProof/>
                <w:webHidden/>
              </w:rPr>
              <w:fldChar w:fldCharType="end"/>
            </w:r>
          </w:hyperlink>
        </w:p>
        <w:p w14:paraId="25EB71C6" w14:textId="0599F133" w:rsidR="00C07A5F" w:rsidRPr="00C07A5F" w:rsidRDefault="000B680E">
          <w:pPr>
            <w:pStyle w:val="TOC1"/>
            <w:tabs>
              <w:tab w:val="right" w:leader="dot" w:pos="9350"/>
            </w:tabs>
            <w:rPr>
              <w:rFonts w:ascii="Arial" w:hAnsi="Arial" w:cs="Arial"/>
              <w:noProof/>
            </w:rPr>
          </w:pPr>
          <w:hyperlink w:anchor="_Toc160048083" w:history="1">
            <w:r w:rsidR="00C07A5F" w:rsidRPr="00C07A5F">
              <w:rPr>
                <w:rStyle w:val="Hyperlink"/>
                <w:rFonts w:ascii="Arial" w:hAnsi="Arial" w:cs="Arial"/>
                <w:noProof/>
              </w:rPr>
              <w:t>Strategy</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_Toc160048083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5</w:t>
            </w:r>
            <w:r w:rsidR="00C07A5F" w:rsidRPr="00C07A5F">
              <w:rPr>
                <w:rFonts w:ascii="Arial" w:hAnsi="Arial" w:cs="Arial"/>
                <w:noProof/>
                <w:webHidden/>
              </w:rPr>
              <w:fldChar w:fldCharType="end"/>
            </w:r>
          </w:hyperlink>
        </w:p>
        <w:p w14:paraId="5478794B" w14:textId="5A578D39" w:rsidR="00C07A5F" w:rsidRPr="00C07A5F" w:rsidRDefault="000B680E">
          <w:pPr>
            <w:pStyle w:val="TOC1"/>
            <w:tabs>
              <w:tab w:val="right" w:leader="dot" w:pos="9350"/>
            </w:tabs>
            <w:rPr>
              <w:rFonts w:ascii="Arial" w:hAnsi="Arial" w:cs="Arial"/>
              <w:noProof/>
            </w:rPr>
          </w:pPr>
          <w:hyperlink w:anchor="_Toc160048084" w:history="1">
            <w:r w:rsidR="00C07A5F" w:rsidRPr="00C07A5F">
              <w:rPr>
                <w:rStyle w:val="Hyperlink"/>
                <w:rFonts w:ascii="Arial" w:hAnsi="Arial" w:cs="Arial"/>
                <w:noProof/>
              </w:rPr>
              <w:t>Tactics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_Toc160048084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6</w:t>
            </w:r>
            <w:r w:rsidR="00C07A5F" w:rsidRPr="00C07A5F">
              <w:rPr>
                <w:rFonts w:ascii="Arial" w:hAnsi="Arial" w:cs="Arial"/>
                <w:noProof/>
                <w:webHidden/>
              </w:rPr>
              <w:fldChar w:fldCharType="end"/>
            </w:r>
          </w:hyperlink>
        </w:p>
        <w:p w14:paraId="2CD20D36" w14:textId="7DF67A14" w:rsidR="00C07A5F" w:rsidRPr="00C07A5F" w:rsidRDefault="000B680E">
          <w:pPr>
            <w:pStyle w:val="TOC1"/>
            <w:tabs>
              <w:tab w:val="right" w:leader="dot" w:pos="9350"/>
            </w:tabs>
            <w:rPr>
              <w:rFonts w:ascii="Arial" w:hAnsi="Arial" w:cs="Arial"/>
              <w:noProof/>
            </w:rPr>
          </w:pPr>
          <w:hyperlink w:anchor="_Toc160048085" w:history="1">
            <w:r w:rsidR="00C07A5F" w:rsidRPr="00C07A5F">
              <w:rPr>
                <w:rStyle w:val="Hyperlink"/>
                <w:rFonts w:ascii="Arial" w:hAnsi="Arial" w:cs="Arial"/>
                <w:noProof/>
              </w:rPr>
              <w:t>Actions</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_Toc160048085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7</w:t>
            </w:r>
            <w:r w:rsidR="00C07A5F" w:rsidRPr="00C07A5F">
              <w:rPr>
                <w:rFonts w:ascii="Arial" w:hAnsi="Arial" w:cs="Arial"/>
                <w:noProof/>
                <w:webHidden/>
              </w:rPr>
              <w:fldChar w:fldCharType="end"/>
            </w:r>
          </w:hyperlink>
        </w:p>
        <w:p w14:paraId="115197BA" w14:textId="72E4FDB2" w:rsidR="00C07A5F" w:rsidRPr="00C07A5F" w:rsidRDefault="000B680E">
          <w:pPr>
            <w:pStyle w:val="TOC1"/>
            <w:tabs>
              <w:tab w:val="right" w:leader="dot" w:pos="9350"/>
            </w:tabs>
            <w:rPr>
              <w:rFonts w:ascii="Arial" w:hAnsi="Arial" w:cs="Arial"/>
              <w:noProof/>
            </w:rPr>
          </w:pPr>
          <w:hyperlink w:anchor="_Toc160048086" w:history="1">
            <w:r w:rsidR="00C07A5F" w:rsidRPr="00C07A5F">
              <w:rPr>
                <w:rStyle w:val="Hyperlink"/>
                <w:rFonts w:ascii="Arial" w:hAnsi="Arial" w:cs="Arial"/>
                <w:noProof/>
              </w:rPr>
              <w:t>Control</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_Toc160048086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7</w:t>
            </w:r>
            <w:r w:rsidR="00C07A5F" w:rsidRPr="00C07A5F">
              <w:rPr>
                <w:rFonts w:ascii="Arial" w:hAnsi="Arial" w:cs="Arial"/>
                <w:noProof/>
                <w:webHidden/>
              </w:rPr>
              <w:fldChar w:fldCharType="end"/>
            </w:r>
          </w:hyperlink>
        </w:p>
        <w:p w14:paraId="02367C83" w14:textId="18CFF1B8" w:rsidR="00C07A5F" w:rsidRPr="00C07A5F" w:rsidRDefault="000B680E">
          <w:pPr>
            <w:pStyle w:val="TOC1"/>
            <w:tabs>
              <w:tab w:val="right" w:leader="dot" w:pos="9350"/>
            </w:tabs>
            <w:rPr>
              <w:rFonts w:ascii="Arial" w:hAnsi="Arial" w:cs="Arial"/>
              <w:noProof/>
            </w:rPr>
          </w:pPr>
          <w:hyperlink w:anchor="_Toc160048087" w:history="1">
            <w:r w:rsidR="00C07A5F" w:rsidRPr="00C07A5F">
              <w:rPr>
                <w:rStyle w:val="Hyperlink"/>
                <w:rFonts w:ascii="Arial" w:hAnsi="Arial" w:cs="Arial"/>
                <w:noProof/>
              </w:rPr>
              <w:t>Conclusion</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_Toc160048087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7</w:t>
            </w:r>
            <w:r w:rsidR="00C07A5F" w:rsidRPr="00C07A5F">
              <w:rPr>
                <w:rFonts w:ascii="Arial" w:hAnsi="Arial" w:cs="Arial"/>
                <w:noProof/>
                <w:webHidden/>
              </w:rPr>
              <w:fldChar w:fldCharType="end"/>
            </w:r>
          </w:hyperlink>
        </w:p>
        <w:p w14:paraId="7F535B11" w14:textId="47F09039" w:rsidR="00C07A5F" w:rsidRPr="00C07A5F" w:rsidRDefault="000B680E">
          <w:pPr>
            <w:pStyle w:val="TOC1"/>
            <w:tabs>
              <w:tab w:val="right" w:leader="dot" w:pos="9350"/>
            </w:tabs>
            <w:rPr>
              <w:rFonts w:ascii="Arial" w:hAnsi="Arial" w:cs="Arial"/>
              <w:noProof/>
            </w:rPr>
          </w:pPr>
          <w:hyperlink w:anchor="_Toc160048088" w:history="1">
            <w:r w:rsidR="00C07A5F" w:rsidRPr="00C07A5F">
              <w:rPr>
                <w:rStyle w:val="Hyperlink"/>
                <w:rFonts w:ascii="Arial" w:eastAsia="Times New Roman" w:hAnsi="Arial" w:cs="Arial"/>
                <w:noProof/>
              </w:rPr>
              <w:t>Reference List</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_Toc160048088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8</w:t>
            </w:r>
            <w:r w:rsidR="00C07A5F" w:rsidRPr="00C07A5F">
              <w:rPr>
                <w:rFonts w:ascii="Arial" w:hAnsi="Arial" w:cs="Arial"/>
                <w:noProof/>
                <w:webHidden/>
              </w:rPr>
              <w:fldChar w:fldCharType="end"/>
            </w:r>
          </w:hyperlink>
        </w:p>
        <w:p w14:paraId="3BD9A532" w14:textId="30F31BAE" w:rsidR="00C07A5F" w:rsidRPr="00C07A5F" w:rsidRDefault="000B680E">
          <w:pPr>
            <w:pStyle w:val="TOC1"/>
            <w:tabs>
              <w:tab w:val="right" w:leader="dot" w:pos="9350"/>
            </w:tabs>
            <w:rPr>
              <w:rFonts w:ascii="Arial" w:hAnsi="Arial" w:cs="Arial"/>
              <w:noProof/>
            </w:rPr>
          </w:pPr>
          <w:hyperlink w:anchor="_Toc160048089" w:history="1">
            <w:r w:rsidR="00C07A5F" w:rsidRPr="00C07A5F">
              <w:rPr>
                <w:rStyle w:val="Hyperlink"/>
                <w:rFonts w:ascii="Arial" w:hAnsi="Arial" w:cs="Arial"/>
                <w:noProof/>
              </w:rPr>
              <w:t>Appendix: Presentation</w:t>
            </w:r>
            <w:r w:rsidR="00C07A5F" w:rsidRPr="00C07A5F">
              <w:rPr>
                <w:rFonts w:ascii="Arial" w:hAnsi="Arial" w:cs="Arial"/>
                <w:noProof/>
                <w:webHidden/>
              </w:rPr>
              <w:tab/>
            </w:r>
            <w:r w:rsidR="00C07A5F" w:rsidRPr="00C07A5F">
              <w:rPr>
                <w:rFonts w:ascii="Arial" w:hAnsi="Arial" w:cs="Arial"/>
                <w:noProof/>
                <w:webHidden/>
              </w:rPr>
              <w:fldChar w:fldCharType="begin"/>
            </w:r>
            <w:r w:rsidR="00C07A5F" w:rsidRPr="00C07A5F">
              <w:rPr>
                <w:rFonts w:ascii="Arial" w:hAnsi="Arial" w:cs="Arial"/>
                <w:noProof/>
                <w:webHidden/>
              </w:rPr>
              <w:instrText xml:space="preserve"> PAGEREF _Toc160048089 \h </w:instrText>
            </w:r>
            <w:r w:rsidR="00C07A5F" w:rsidRPr="00C07A5F">
              <w:rPr>
                <w:rFonts w:ascii="Arial" w:hAnsi="Arial" w:cs="Arial"/>
                <w:noProof/>
                <w:webHidden/>
              </w:rPr>
            </w:r>
            <w:r w:rsidR="00C07A5F" w:rsidRPr="00C07A5F">
              <w:rPr>
                <w:rFonts w:ascii="Arial" w:hAnsi="Arial" w:cs="Arial"/>
                <w:noProof/>
                <w:webHidden/>
              </w:rPr>
              <w:fldChar w:fldCharType="separate"/>
            </w:r>
            <w:r w:rsidR="00C07A5F" w:rsidRPr="00C07A5F">
              <w:rPr>
                <w:rFonts w:ascii="Arial" w:hAnsi="Arial" w:cs="Arial"/>
                <w:noProof/>
                <w:webHidden/>
              </w:rPr>
              <w:t>10</w:t>
            </w:r>
            <w:r w:rsidR="00C07A5F" w:rsidRPr="00C07A5F">
              <w:rPr>
                <w:rFonts w:ascii="Arial" w:hAnsi="Arial" w:cs="Arial"/>
                <w:noProof/>
                <w:webHidden/>
              </w:rPr>
              <w:fldChar w:fldCharType="end"/>
            </w:r>
          </w:hyperlink>
        </w:p>
        <w:p w14:paraId="7E850F1A" w14:textId="7979A857" w:rsidR="00C07A5F" w:rsidRPr="00C07A5F" w:rsidRDefault="00C07A5F">
          <w:pPr>
            <w:rPr>
              <w:rFonts w:ascii="Arial" w:hAnsi="Arial" w:cs="Arial"/>
            </w:rPr>
          </w:pPr>
          <w:r w:rsidRPr="00C07A5F">
            <w:rPr>
              <w:rFonts w:ascii="Arial" w:hAnsi="Arial" w:cs="Arial"/>
              <w:b/>
              <w:bCs/>
              <w:noProof/>
            </w:rPr>
            <w:fldChar w:fldCharType="end"/>
          </w:r>
        </w:p>
      </w:sdtContent>
    </w:sdt>
    <w:p w14:paraId="6DEA2281" w14:textId="77777777" w:rsidR="00AB2C75" w:rsidRPr="00C07A5F" w:rsidRDefault="00AB2C75" w:rsidP="00C07A5F">
      <w:pPr>
        <w:jc w:val="left"/>
        <w:rPr>
          <w:rFonts w:ascii="Arial" w:hAnsi="Arial" w:cs="Arial"/>
        </w:rPr>
      </w:pPr>
      <w:r w:rsidRPr="00C07A5F">
        <w:rPr>
          <w:rFonts w:ascii="Arial" w:hAnsi="Arial" w:cs="Arial"/>
        </w:rPr>
        <w:br w:type="page"/>
      </w:r>
    </w:p>
    <w:p w14:paraId="65EBC8F6" w14:textId="0FD4B32B" w:rsidR="00AF2CB5" w:rsidRPr="00C07A5F" w:rsidRDefault="00AF2CB5" w:rsidP="00C07A5F">
      <w:pPr>
        <w:pStyle w:val="Heading1"/>
        <w:rPr>
          <w:rFonts w:ascii="Arial" w:hAnsi="Arial" w:cs="Arial"/>
        </w:rPr>
      </w:pPr>
      <w:bookmarkStart w:id="0" w:name="_Toc160048074"/>
      <w:r w:rsidRPr="00C07A5F">
        <w:rPr>
          <w:rFonts w:ascii="Arial" w:hAnsi="Arial" w:cs="Arial"/>
        </w:rPr>
        <w:lastRenderedPageBreak/>
        <w:t>Introduction</w:t>
      </w:r>
      <w:bookmarkEnd w:id="0"/>
    </w:p>
    <w:p w14:paraId="3910F526" w14:textId="4D0D160E" w:rsidR="00AF2CB5" w:rsidRPr="00C07A5F" w:rsidRDefault="00AF2CB5" w:rsidP="00C07A5F">
      <w:pPr>
        <w:rPr>
          <w:rFonts w:ascii="Arial" w:hAnsi="Arial" w:cs="Arial"/>
        </w:rPr>
      </w:pPr>
      <w:r w:rsidRPr="00C07A5F">
        <w:rPr>
          <w:rFonts w:ascii="Arial" w:hAnsi="Arial" w:cs="Arial"/>
        </w:rPr>
        <w:t xml:space="preserve">The purpose of this marketing plan is to identify issues with Hilton Opera Paris's current customer engagement and brand perception, and provide strategies to enhance communications, improve sentiment, and attract new customer demographics. It is prepared for the Hilton Opera Paris marketing team to guide branding and promotions over the next year. </w:t>
      </w:r>
    </w:p>
    <w:p w14:paraId="5A9992C9" w14:textId="3DB62220" w:rsidR="00AF2CB5" w:rsidRPr="00C07A5F" w:rsidRDefault="00AF2CB5" w:rsidP="00C07A5F">
      <w:pPr>
        <w:pStyle w:val="Heading1"/>
        <w:rPr>
          <w:rFonts w:ascii="Arial" w:hAnsi="Arial" w:cs="Arial"/>
        </w:rPr>
      </w:pPr>
      <w:bookmarkStart w:id="1" w:name="_Toc160048075"/>
      <w:r w:rsidRPr="00C07A5F">
        <w:rPr>
          <w:rFonts w:ascii="Arial" w:hAnsi="Arial" w:cs="Arial"/>
        </w:rPr>
        <w:t>Situation Analysis</w:t>
      </w:r>
      <w:bookmarkEnd w:id="1"/>
    </w:p>
    <w:p w14:paraId="34DB843A" w14:textId="563A7FC2" w:rsidR="00AF2CB5" w:rsidRPr="00C07A5F" w:rsidRDefault="00AF2CB5" w:rsidP="00C07A5F">
      <w:pPr>
        <w:pStyle w:val="Heading2"/>
        <w:rPr>
          <w:rFonts w:ascii="Arial" w:hAnsi="Arial" w:cs="Arial"/>
        </w:rPr>
      </w:pPr>
      <w:bookmarkStart w:id="2" w:name="_Toc160048076"/>
      <w:r w:rsidRPr="00C07A5F">
        <w:rPr>
          <w:rFonts w:ascii="Arial" w:hAnsi="Arial" w:cs="Arial"/>
        </w:rPr>
        <w:t>Company Analysis</w:t>
      </w:r>
      <w:bookmarkEnd w:id="2"/>
    </w:p>
    <w:tbl>
      <w:tblPr>
        <w:tblStyle w:val="TableGrid"/>
        <w:tblW w:w="9350" w:type="dxa"/>
        <w:tblInd w:w="720" w:type="dxa"/>
        <w:tblLook w:val="04A0" w:firstRow="1" w:lastRow="0" w:firstColumn="1" w:lastColumn="0" w:noHBand="0" w:noVBand="1"/>
      </w:tblPr>
      <w:tblGrid>
        <w:gridCol w:w="4675"/>
        <w:gridCol w:w="4675"/>
      </w:tblGrid>
      <w:tr w:rsidR="00AB2C75" w:rsidRPr="00C07A5F" w14:paraId="086A3128" w14:textId="77777777" w:rsidTr="00C07A5F">
        <w:tc>
          <w:tcPr>
            <w:tcW w:w="4675" w:type="dxa"/>
          </w:tcPr>
          <w:p w14:paraId="0E99DF39" w14:textId="37DC5940" w:rsidR="00AB2C75" w:rsidRPr="00C07A5F" w:rsidRDefault="00AB2C75" w:rsidP="00C07A5F">
            <w:pPr>
              <w:rPr>
                <w:rFonts w:ascii="Arial" w:hAnsi="Arial" w:cs="Arial"/>
              </w:rPr>
            </w:pPr>
            <w:r w:rsidRPr="00C07A5F">
              <w:rPr>
                <w:rFonts w:ascii="Arial" w:hAnsi="Arial" w:cs="Arial"/>
              </w:rPr>
              <w:t>Strengths</w:t>
            </w:r>
          </w:p>
        </w:tc>
        <w:tc>
          <w:tcPr>
            <w:tcW w:w="4675" w:type="dxa"/>
          </w:tcPr>
          <w:p w14:paraId="4015339F" w14:textId="101F326C" w:rsidR="00AB2C75" w:rsidRPr="00C07A5F" w:rsidRDefault="00AB2C75" w:rsidP="00C07A5F">
            <w:pPr>
              <w:rPr>
                <w:rFonts w:ascii="Arial" w:hAnsi="Arial" w:cs="Arial"/>
              </w:rPr>
            </w:pPr>
            <w:r w:rsidRPr="00C07A5F">
              <w:rPr>
                <w:rFonts w:ascii="Arial" w:hAnsi="Arial" w:cs="Arial"/>
              </w:rPr>
              <w:t>Weaknesses</w:t>
            </w:r>
          </w:p>
        </w:tc>
      </w:tr>
      <w:tr w:rsidR="00AB2C75" w:rsidRPr="00C07A5F" w14:paraId="7490295A" w14:textId="77777777" w:rsidTr="00C07A5F">
        <w:tc>
          <w:tcPr>
            <w:tcW w:w="4675" w:type="dxa"/>
          </w:tcPr>
          <w:p w14:paraId="6CEC8F90" w14:textId="1B58BA67" w:rsidR="00AB2C75" w:rsidRPr="00C07A5F" w:rsidRDefault="00AB2C75" w:rsidP="00C07A5F">
            <w:pPr>
              <w:rPr>
                <w:rFonts w:ascii="Arial" w:hAnsi="Arial" w:cs="Arial"/>
              </w:rPr>
            </w:pPr>
            <w:r w:rsidRPr="00C07A5F">
              <w:rPr>
                <w:rFonts w:ascii="Arial" w:hAnsi="Arial" w:cs="Arial"/>
              </w:rPr>
              <w:t>Globally recognized brand, high customer loyalty program membership, excellent location near key attractions.</w:t>
            </w:r>
          </w:p>
        </w:tc>
        <w:tc>
          <w:tcPr>
            <w:tcW w:w="4675" w:type="dxa"/>
          </w:tcPr>
          <w:p w14:paraId="4A4C84D1" w14:textId="7A4C2649" w:rsidR="00AB2C75" w:rsidRPr="00C07A5F" w:rsidRDefault="00AB2C75" w:rsidP="00C07A5F">
            <w:pPr>
              <w:rPr>
                <w:rFonts w:ascii="Arial" w:hAnsi="Arial" w:cs="Arial"/>
              </w:rPr>
            </w:pPr>
            <w:r w:rsidRPr="00C07A5F">
              <w:rPr>
                <w:rFonts w:ascii="Arial" w:hAnsi="Arial" w:cs="Arial"/>
              </w:rPr>
              <w:t>Dated decor in some rooms and lobby areas, limited on-site spa and wellness amenities compared to competitors, high room prices.</w:t>
            </w:r>
          </w:p>
        </w:tc>
      </w:tr>
      <w:tr w:rsidR="00AB2C75" w:rsidRPr="00C07A5F" w14:paraId="3A88D420" w14:textId="77777777" w:rsidTr="00C07A5F">
        <w:tc>
          <w:tcPr>
            <w:tcW w:w="4675" w:type="dxa"/>
          </w:tcPr>
          <w:p w14:paraId="598F6352" w14:textId="03750230" w:rsidR="00AB2C75" w:rsidRPr="00C07A5F" w:rsidRDefault="00AB2C75" w:rsidP="00C07A5F">
            <w:pPr>
              <w:rPr>
                <w:rFonts w:ascii="Arial" w:hAnsi="Arial" w:cs="Arial"/>
              </w:rPr>
            </w:pPr>
            <w:r w:rsidRPr="00C07A5F">
              <w:rPr>
                <w:rFonts w:ascii="Arial" w:hAnsi="Arial" w:cs="Arial"/>
              </w:rPr>
              <w:t>Opportunities</w:t>
            </w:r>
          </w:p>
        </w:tc>
        <w:tc>
          <w:tcPr>
            <w:tcW w:w="4675" w:type="dxa"/>
          </w:tcPr>
          <w:p w14:paraId="6CE223EB" w14:textId="7A8DD4F6" w:rsidR="00AB2C75" w:rsidRPr="00C07A5F" w:rsidRDefault="00AB2C75" w:rsidP="00C07A5F">
            <w:pPr>
              <w:rPr>
                <w:rFonts w:ascii="Arial" w:hAnsi="Arial" w:cs="Arial"/>
              </w:rPr>
            </w:pPr>
            <w:r w:rsidRPr="00C07A5F">
              <w:rPr>
                <w:rFonts w:ascii="Arial" w:hAnsi="Arial" w:cs="Arial"/>
              </w:rPr>
              <w:t>Threats</w:t>
            </w:r>
          </w:p>
        </w:tc>
      </w:tr>
      <w:tr w:rsidR="00AB2C75" w:rsidRPr="00C07A5F" w14:paraId="4CB7F8AD" w14:textId="77777777" w:rsidTr="00C07A5F">
        <w:tc>
          <w:tcPr>
            <w:tcW w:w="4675" w:type="dxa"/>
          </w:tcPr>
          <w:p w14:paraId="2E3E9CE1" w14:textId="2E6D2E52" w:rsidR="00AB2C75" w:rsidRPr="00C07A5F" w:rsidRDefault="00AB2C75" w:rsidP="00C07A5F">
            <w:pPr>
              <w:rPr>
                <w:rFonts w:ascii="Arial" w:hAnsi="Arial" w:cs="Arial"/>
              </w:rPr>
            </w:pPr>
            <w:r w:rsidRPr="00C07A5F">
              <w:rPr>
                <w:rFonts w:ascii="Arial" w:hAnsi="Arial" w:cs="Arial"/>
              </w:rPr>
              <w:t>Growing tourism market and demand for luxury experiences in Paris, chance to differentiate through promotion of local culinary/cultural offering.</w:t>
            </w:r>
          </w:p>
        </w:tc>
        <w:tc>
          <w:tcPr>
            <w:tcW w:w="4675" w:type="dxa"/>
          </w:tcPr>
          <w:p w14:paraId="331521A1" w14:textId="026EFD52" w:rsidR="00AB2C75" w:rsidRPr="00C07A5F" w:rsidRDefault="00AB2C75" w:rsidP="00C07A5F">
            <w:pPr>
              <w:rPr>
                <w:rFonts w:ascii="Arial" w:hAnsi="Arial" w:cs="Arial"/>
              </w:rPr>
            </w:pPr>
            <w:r w:rsidRPr="00C07A5F">
              <w:rPr>
                <w:rFonts w:ascii="Arial" w:hAnsi="Arial" w:cs="Arial"/>
              </w:rPr>
              <w:t xml:space="preserve">Increasing competition from boutique hotels and </w:t>
            </w:r>
            <w:proofErr w:type="gramStart"/>
            <w:r w:rsidRPr="00C07A5F">
              <w:rPr>
                <w:rFonts w:ascii="Arial" w:hAnsi="Arial" w:cs="Arial"/>
              </w:rPr>
              <w:t>short term</w:t>
            </w:r>
            <w:proofErr w:type="gramEnd"/>
            <w:r w:rsidRPr="00C07A5F">
              <w:rPr>
                <w:rFonts w:ascii="Arial" w:hAnsi="Arial" w:cs="Arial"/>
              </w:rPr>
              <w:t xml:space="preserve"> apartment rentals, unfavorable USD to Euro exchange rates reducing American visitor spending power.</w:t>
            </w:r>
          </w:p>
        </w:tc>
      </w:tr>
    </w:tbl>
    <w:p w14:paraId="5ECC2957" w14:textId="77777777" w:rsidR="00AB2C75" w:rsidRPr="00C07A5F" w:rsidRDefault="00AB2C75" w:rsidP="00C07A5F">
      <w:pPr>
        <w:ind w:left="720"/>
        <w:rPr>
          <w:rFonts w:ascii="Arial" w:hAnsi="Arial" w:cs="Arial"/>
        </w:rPr>
      </w:pPr>
    </w:p>
    <w:p w14:paraId="06597D1B" w14:textId="77777777" w:rsidR="00AF2CB5" w:rsidRPr="00C07A5F" w:rsidRDefault="00AF2CB5" w:rsidP="00C07A5F">
      <w:pPr>
        <w:pStyle w:val="Heading2"/>
        <w:rPr>
          <w:rFonts w:ascii="Arial" w:hAnsi="Arial" w:cs="Arial"/>
        </w:rPr>
      </w:pPr>
      <w:bookmarkStart w:id="3" w:name="_Toc160048077"/>
      <w:r w:rsidRPr="00C07A5F">
        <w:rPr>
          <w:rFonts w:ascii="Arial" w:hAnsi="Arial" w:cs="Arial"/>
        </w:rPr>
        <w:t>Customers</w:t>
      </w:r>
      <w:bookmarkEnd w:id="3"/>
    </w:p>
    <w:p w14:paraId="3D0D8A73" w14:textId="5601BC8E" w:rsidR="00AF2CB5" w:rsidRPr="00C07A5F" w:rsidRDefault="00AF2CB5" w:rsidP="00C07A5F">
      <w:pPr>
        <w:rPr>
          <w:rFonts w:ascii="Arial" w:hAnsi="Arial" w:cs="Arial"/>
        </w:rPr>
      </w:pPr>
      <w:r w:rsidRPr="00C07A5F">
        <w:rPr>
          <w:rFonts w:ascii="Arial" w:hAnsi="Arial" w:cs="Arial"/>
        </w:rPr>
        <w:t xml:space="preserve">Main customer segments based on </w:t>
      </w:r>
      <w:proofErr w:type="spellStart"/>
      <w:r w:rsidRPr="00C07A5F">
        <w:rPr>
          <w:rFonts w:ascii="Arial" w:hAnsi="Arial" w:cs="Arial"/>
        </w:rPr>
        <w:t>SimilarWeb</w:t>
      </w:r>
      <w:proofErr w:type="spellEnd"/>
      <w:r w:rsidRPr="00C07A5F">
        <w:rPr>
          <w:rFonts w:ascii="Arial" w:hAnsi="Arial" w:cs="Arial"/>
        </w:rPr>
        <w:t xml:space="preserve"> analytics are 40-60 years old, mostly couples traveling from the USA, UK, France and Germany. The average income is high, around $150,000 per year</w:t>
      </w:r>
      <w:r w:rsidR="000A6E77" w:rsidRPr="00C07A5F">
        <w:rPr>
          <w:rFonts w:ascii="Arial" w:hAnsi="Arial" w:cs="Arial"/>
        </w:rPr>
        <w:t xml:space="preserve"> </w:t>
      </w:r>
      <w:r w:rsidR="000A6E77" w:rsidRPr="00C07A5F">
        <w:rPr>
          <w:rFonts w:ascii="Arial" w:hAnsi="Arial" w:cs="Arial"/>
          <w:color w:val="000000"/>
        </w:rPr>
        <w:t>(Stephanie, 2023)</w:t>
      </w:r>
      <w:r w:rsidRPr="00C07A5F">
        <w:rPr>
          <w:rFonts w:ascii="Arial" w:hAnsi="Arial" w:cs="Arial"/>
        </w:rPr>
        <w:t>. Site traffic spikes around holidays and summer, aligned to travel seasons. There is a noticeable drop in traffic and engagement from younger demographics compared to competitors.</w:t>
      </w:r>
    </w:p>
    <w:p w14:paraId="4B853F69" w14:textId="77777777" w:rsidR="00AF2CB5" w:rsidRPr="00C07A5F" w:rsidRDefault="00AF2CB5" w:rsidP="00C07A5F">
      <w:pPr>
        <w:pStyle w:val="Heading2"/>
        <w:rPr>
          <w:rFonts w:ascii="Arial" w:hAnsi="Arial" w:cs="Arial"/>
        </w:rPr>
      </w:pPr>
      <w:bookmarkStart w:id="4" w:name="_Toc160048078"/>
      <w:r w:rsidRPr="00C07A5F">
        <w:rPr>
          <w:rFonts w:ascii="Arial" w:hAnsi="Arial" w:cs="Arial"/>
        </w:rPr>
        <w:t>Competitors</w:t>
      </w:r>
      <w:bookmarkEnd w:id="4"/>
    </w:p>
    <w:p w14:paraId="168CC69D" w14:textId="3A63EF98" w:rsidR="00AF2CB5" w:rsidRPr="00C07A5F" w:rsidRDefault="00AF2CB5" w:rsidP="00C07A5F">
      <w:pPr>
        <w:rPr>
          <w:rFonts w:ascii="Arial" w:hAnsi="Arial" w:cs="Arial"/>
        </w:rPr>
      </w:pPr>
      <w:r w:rsidRPr="00C07A5F">
        <w:rPr>
          <w:rFonts w:ascii="Arial" w:hAnsi="Arial" w:cs="Arial"/>
        </w:rPr>
        <w:t>A competitor analysis using Both Bowman's Strategy Clock and a Perceptual Map identified the main areas Hilton Opera Paris can differentiate from nearby 5-star hotels</w:t>
      </w:r>
      <w:r w:rsidR="00AB2C75" w:rsidRPr="00C07A5F">
        <w:rPr>
          <w:rFonts w:ascii="Arial" w:hAnsi="Arial" w:cs="Arial"/>
        </w:rPr>
        <w:t xml:space="preserve"> as </w:t>
      </w:r>
      <w:r w:rsidR="00AB2C75" w:rsidRPr="00C07A5F">
        <w:rPr>
          <w:rFonts w:ascii="Arial" w:hAnsi="Arial" w:cs="Arial"/>
        </w:rPr>
        <w:lastRenderedPageBreak/>
        <w:t>r</w:t>
      </w:r>
      <w:r w:rsidRPr="00C07A5F">
        <w:rPr>
          <w:rFonts w:ascii="Arial" w:hAnsi="Arial" w:cs="Arial"/>
        </w:rPr>
        <w:t xml:space="preserve">oom rates are considered high given some outdated </w:t>
      </w:r>
      <w:r w:rsidR="00AB2C75" w:rsidRPr="00C07A5F">
        <w:rPr>
          <w:rFonts w:ascii="Arial" w:hAnsi="Arial" w:cs="Arial"/>
        </w:rPr>
        <w:t>décor</w:t>
      </w:r>
      <w:r w:rsidR="000A6E77" w:rsidRPr="00C07A5F">
        <w:rPr>
          <w:rFonts w:ascii="Arial" w:hAnsi="Arial" w:cs="Arial"/>
        </w:rPr>
        <w:t xml:space="preserve"> </w:t>
      </w:r>
      <w:r w:rsidR="000A6E77" w:rsidRPr="00C07A5F">
        <w:rPr>
          <w:rFonts w:ascii="Arial" w:hAnsi="Arial" w:cs="Arial"/>
          <w:color w:val="000000"/>
        </w:rPr>
        <w:t xml:space="preserve">(de </w:t>
      </w:r>
      <w:proofErr w:type="spellStart"/>
      <w:r w:rsidR="000A6E77" w:rsidRPr="00C07A5F">
        <w:rPr>
          <w:rFonts w:ascii="Arial" w:hAnsi="Arial" w:cs="Arial"/>
          <w:color w:val="000000"/>
        </w:rPr>
        <w:t>Sortiraparis</w:t>
      </w:r>
      <w:proofErr w:type="spellEnd"/>
      <w:r w:rsidR="000A6E77" w:rsidRPr="00C07A5F">
        <w:rPr>
          <w:rFonts w:ascii="Arial" w:hAnsi="Arial" w:cs="Arial"/>
          <w:color w:val="000000"/>
        </w:rPr>
        <w:t>, 2015)</w:t>
      </w:r>
      <w:r w:rsidR="00AB2C75" w:rsidRPr="00C07A5F">
        <w:rPr>
          <w:rFonts w:ascii="Arial" w:hAnsi="Arial" w:cs="Arial"/>
        </w:rPr>
        <w:t xml:space="preserve">. </w:t>
      </w:r>
      <w:r w:rsidRPr="00C07A5F">
        <w:rPr>
          <w:rFonts w:ascii="Arial" w:hAnsi="Arial" w:cs="Arial"/>
        </w:rPr>
        <w:t>Less exclusive positioning compared to small boutique hotels</w:t>
      </w:r>
      <w:r w:rsidR="00AB2C75" w:rsidRPr="00C07A5F">
        <w:rPr>
          <w:rFonts w:ascii="Arial" w:hAnsi="Arial" w:cs="Arial"/>
        </w:rPr>
        <w:t xml:space="preserve">. </w:t>
      </w:r>
      <w:r w:rsidRPr="00C07A5F">
        <w:rPr>
          <w:rFonts w:ascii="Arial" w:hAnsi="Arial" w:cs="Arial"/>
        </w:rPr>
        <w:t>Not as known for spa/wellness amenities as some competitors</w:t>
      </w:r>
      <w:r w:rsidR="00AB2C75" w:rsidRPr="00C07A5F">
        <w:rPr>
          <w:rFonts w:ascii="Arial" w:hAnsi="Arial" w:cs="Arial"/>
        </w:rPr>
        <w:t xml:space="preserve"> and o</w:t>
      </w:r>
      <w:r w:rsidRPr="00C07A5F">
        <w:rPr>
          <w:rFonts w:ascii="Arial" w:hAnsi="Arial" w:cs="Arial"/>
        </w:rPr>
        <w:t>pportunity to better promote cultural experiences</w:t>
      </w:r>
      <w:r w:rsidR="000A6E77" w:rsidRPr="00C07A5F">
        <w:rPr>
          <w:rFonts w:ascii="Arial" w:hAnsi="Arial" w:cs="Arial"/>
        </w:rPr>
        <w:t xml:space="preserve"> </w:t>
      </w:r>
      <w:r w:rsidR="000A6E77" w:rsidRPr="00C07A5F">
        <w:rPr>
          <w:rFonts w:ascii="Arial" w:hAnsi="Arial" w:cs="Arial"/>
          <w:color w:val="000000"/>
        </w:rPr>
        <w:t>(Jobber and Ellis-Chadwick, 2023)</w:t>
      </w:r>
      <w:r w:rsidR="00AB2C75" w:rsidRPr="00C07A5F">
        <w:rPr>
          <w:rFonts w:ascii="Arial" w:hAnsi="Arial" w:cs="Arial"/>
        </w:rPr>
        <w:t>.</w:t>
      </w:r>
    </w:p>
    <w:p w14:paraId="31AC2969" w14:textId="77777777" w:rsidR="00AF2CB5" w:rsidRPr="00C07A5F" w:rsidRDefault="00AF2CB5" w:rsidP="00C07A5F">
      <w:pPr>
        <w:pStyle w:val="Heading2"/>
        <w:rPr>
          <w:rFonts w:ascii="Arial" w:hAnsi="Arial" w:cs="Arial"/>
        </w:rPr>
      </w:pPr>
      <w:bookmarkStart w:id="5" w:name="_Toc160048079"/>
      <w:r w:rsidRPr="00C07A5F">
        <w:rPr>
          <w:rFonts w:ascii="Arial" w:hAnsi="Arial" w:cs="Arial"/>
        </w:rPr>
        <w:t>Collaborators</w:t>
      </w:r>
      <w:bookmarkEnd w:id="5"/>
    </w:p>
    <w:p w14:paraId="63F3096A" w14:textId="0F9BB015" w:rsidR="00AF2CB5" w:rsidRPr="00C07A5F" w:rsidRDefault="00AF2CB5" w:rsidP="00C07A5F">
      <w:pPr>
        <w:rPr>
          <w:rFonts w:ascii="Arial" w:hAnsi="Arial" w:cs="Arial"/>
        </w:rPr>
      </w:pPr>
      <w:r w:rsidRPr="00C07A5F">
        <w:rPr>
          <w:rFonts w:ascii="Arial" w:hAnsi="Arial" w:cs="Arial"/>
        </w:rPr>
        <w:t>As part of Hilton Hotels &amp; Resorts, Hilton Opera Paris collaborates closely with Hilton corporate on promotions, partnerships and loyalty programs</w:t>
      </w:r>
      <w:r w:rsidR="000A6E77" w:rsidRPr="00C07A5F">
        <w:rPr>
          <w:rFonts w:ascii="Arial" w:hAnsi="Arial" w:cs="Arial"/>
        </w:rPr>
        <w:t xml:space="preserve"> </w:t>
      </w:r>
      <w:r w:rsidR="000A6E77" w:rsidRPr="00C07A5F">
        <w:rPr>
          <w:rFonts w:ascii="Arial" w:hAnsi="Arial" w:cs="Arial"/>
          <w:color w:val="000000"/>
        </w:rPr>
        <w:t>(</w:t>
      </w:r>
      <w:r w:rsidR="000A6E77" w:rsidRPr="00C07A5F">
        <w:rPr>
          <w:rFonts w:ascii="Arial" w:hAnsi="Arial" w:cs="Arial"/>
          <w:i/>
          <w:iCs/>
          <w:color w:val="000000"/>
        </w:rPr>
        <w:t>Culture &amp; Experiences</w:t>
      </w:r>
      <w:r w:rsidR="000A6E77" w:rsidRPr="00C07A5F">
        <w:rPr>
          <w:rFonts w:ascii="Arial" w:hAnsi="Arial" w:cs="Arial"/>
          <w:color w:val="000000"/>
        </w:rPr>
        <w:t>, 2023)</w:t>
      </w:r>
      <w:r w:rsidRPr="00C07A5F">
        <w:rPr>
          <w:rFonts w:ascii="Arial" w:hAnsi="Arial" w:cs="Arial"/>
        </w:rPr>
        <w:t>. There are opportunities to further develop local partnerships showcasing Parisian culinary and cultural offerings, potentially co-creating special packages or menus at the hotel's restaurant and bar</w:t>
      </w:r>
      <w:r w:rsidR="000A6E77" w:rsidRPr="00C07A5F">
        <w:rPr>
          <w:rFonts w:ascii="Arial" w:hAnsi="Arial" w:cs="Arial"/>
        </w:rPr>
        <w:t xml:space="preserve"> </w:t>
      </w:r>
      <w:r w:rsidR="000A6E77" w:rsidRPr="00C07A5F">
        <w:rPr>
          <w:rFonts w:ascii="Arial" w:hAnsi="Arial" w:cs="Arial"/>
          <w:color w:val="000000"/>
        </w:rPr>
        <w:t>(Chaffey and Ellis-Chadwick, 2022)</w:t>
      </w:r>
      <w:r w:rsidRPr="00C07A5F">
        <w:rPr>
          <w:rFonts w:ascii="Arial" w:hAnsi="Arial" w:cs="Arial"/>
        </w:rPr>
        <w:t>.</w:t>
      </w:r>
    </w:p>
    <w:p w14:paraId="5B982F13" w14:textId="279240D2" w:rsidR="00AF2CB5" w:rsidRPr="00C07A5F" w:rsidRDefault="00AF2CB5" w:rsidP="00C07A5F">
      <w:pPr>
        <w:pStyle w:val="Heading2"/>
        <w:rPr>
          <w:rFonts w:ascii="Arial" w:hAnsi="Arial" w:cs="Arial"/>
        </w:rPr>
      </w:pPr>
      <w:bookmarkStart w:id="6" w:name="_Toc160048080"/>
      <w:r w:rsidRPr="00C07A5F">
        <w:rPr>
          <w:rFonts w:ascii="Arial" w:hAnsi="Arial" w:cs="Arial"/>
        </w:rPr>
        <w:t>Climate</w:t>
      </w:r>
      <w:bookmarkEnd w:id="6"/>
    </w:p>
    <w:p w14:paraId="1B984EC4" w14:textId="48EDB214" w:rsidR="00AF2CB5" w:rsidRPr="00C07A5F" w:rsidRDefault="00AF2CB5" w:rsidP="00C07A5F">
      <w:pPr>
        <w:rPr>
          <w:rFonts w:ascii="Arial" w:hAnsi="Arial" w:cs="Arial"/>
        </w:rPr>
      </w:pPr>
      <w:r w:rsidRPr="00C07A5F">
        <w:rPr>
          <w:rFonts w:ascii="Arial" w:hAnsi="Arial" w:cs="Arial"/>
        </w:rPr>
        <w:t>Relevant political factors include tourism visa requirements and government initiatives promoting Paris. Economic factors like luxury market growth and exchange rates impact visitor numbers</w:t>
      </w:r>
      <w:r w:rsidR="000A6E77" w:rsidRPr="00C07A5F">
        <w:rPr>
          <w:rFonts w:ascii="Arial" w:hAnsi="Arial" w:cs="Arial"/>
        </w:rPr>
        <w:t xml:space="preserve"> </w:t>
      </w:r>
      <w:r w:rsidR="000A6E77" w:rsidRPr="00C07A5F">
        <w:rPr>
          <w:rFonts w:ascii="Arial" w:hAnsi="Arial" w:cs="Arial"/>
          <w:color w:val="000000"/>
        </w:rPr>
        <w:t>(Burnett, 2016)</w:t>
      </w:r>
      <w:r w:rsidRPr="00C07A5F">
        <w:rPr>
          <w:rFonts w:ascii="Arial" w:hAnsi="Arial" w:cs="Arial"/>
        </w:rPr>
        <w:t>. Social factors include increasing interest in sustainable and culturally-enriching travel. Technological factors significantly influence booking and customer engagement channels through digital marketing and platforms</w:t>
      </w:r>
      <w:r w:rsidR="000A6E77" w:rsidRPr="00C07A5F">
        <w:rPr>
          <w:rFonts w:ascii="Arial" w:hAnsi="Arial" w:cs="Arial"/>
        </w:rPr>
        <w:t xml:space="preserve"> </w:t>
      </w:r>
      <w:r w:rsidR="000A6E77" w:rsidRPr="00C07A5F">
        <w:rPr>
          <w:rFonts w:ascii="Arial" w:hAnsi="Arial" w:cs="Arial"/>
          <w:color w:val="000000"/>
        </w:rPr>
        <w:t>(Housden, 2008)</w:t>
      </w:r>
      <w:r w:rsidRPr="00C07A5F">
        <w:rPr>
          <w:rFonts w:ascii="Arial" w:hAnsi="Arial" w:cs="Arial"/>
        </w:rPr>
        <w:t>. Legal factors like GDPR must be considered, especially for email campaigns. Sustainability and eco-conscious offerings should be focused on given climate change impacts on the industry</w:t>
      </w:r>
      <w:r w:rsidR="000A6E77" w:rsidRPr="00C07A5F">
        <w:rPr>
          <w:rFonts w:ascii="Arial" w:hAnsi="Arial" w:cs="Arial"/>
        </w:rPr>
        <w:t xml:space="preserve"> </w:t>
      </w:r>
      <w:r w:rsidR="000A6E77" w:rsidRPr="00C07A5F">
        <w:rPr>
          <w:rFonts w:ascii="Arial" w:hAnsi="Arial" w:cs="Arial"/>
          <w:color w:val="000000"/>
        </w:rPr>
        <w:t>(</w:t>
      </w:r>
      <w:proofErr w:type="spellStart"/>
      <w:r w:rsidR="000A6E77" w:rsidRPr="00C07A5F">
        <w:rPr>
          <w:rFonts w:ascii="Arial" w:hAnsi="Arial" w:cs="Arial"/>
          <w:color w:val="000000"/>
        </w:rPr>
        <w:t>Kartajaya</w:t>
      </w:r>
      <w:proofErr w:type="spellEnd"/>
      <w:r w:rsidR="000A6E77" w:rsidRPr="00C07A5F">
        <w:rPr>
          <w:rFonts w:ascii="Arial" w:hAnsi="Arial" w:cs="Arial"/>
          <w:color w:val="000000"/>
        </w:rPr>
        <w:t>, 2017)</w:t>
      </w:r>
      <w:r w:rsidRPr="00C07A5F">
        <w:rPr>
          <w:rFonts w:ascii="Arial" w:hAnsi="Arial" w:cs="Arial"/>
        </w:rPr>
        <w:t>.</w:t>
      </w:r>
      <w:r w:rsidR="000A6E77" w:rsidRPr="00C07A5F">
        <w:rPr>
          <w:rFonts w:ascii="Arial" w:hAnsi="Arial" w:cs="Arial"/>
        </w:rPr>
        <w:t xml:space="preserve"> </w:t>
      </w:r>
    </w:p>
    <w:p w14:paraId="3D127245" w14:textId="77777777" w:rsidR="00AF2CB5" w:rsidRPr="00C07A5F" w:rsidRDefault="00AF2CB5" w:rsidP="00C07A5F">
      <w:pPr>
        <w:pStyle w:val="Heading2"/>
        <w:rPr>
          <w:rFonts w:ascii="Arial" w:hAnsi="Arial" w:cs="Arial"/>
        </w:rPr>
      </w:pPr>
      <w:bookmarkStart w:id="7" w:name="_Toc160048081"/>
      <w:r w:rsidRPr="00C07A5F">
        <w:rPr>
          <w:rFonts w:ascii="Arial" w:hAnsi="Arial" w:cs="Arial"/>
        </w:rPr>
        <w:t>Marketing Mix</w:t>
      </w:r>
      <w:bookmarkEnd w:id="7"/>
    </w:p>
    <w:p w14:paraId="51D9A681" w14:textId="1A58A2E2" w:rsidR="000A6E77" w:rsidRPr="00C07A5F" w:rsidRDefault="00EB7238" w:rsidP="00C07A5F">
      <w:pPr>
        <w:rPr>
          <w:rFonts w:ascii="Arial" w:hAnsi="Arial" w:cs="Arial"/>
        </w:rPr>
      </w:pPr>
      <w:r w:rsidRPr="00C07A5F">
        <w:rPr>
          <w:rFonts w:ascii="Arial" w:hAnsi="Arial" w:cs="Arial"/>
        </w:rPr>
        <w:t>Six Senses pursues a niche luxury strategy with ultra-personalized wellness experiences and sustainably designed exotic resorts that justify premium prices above $1000 a night. Holiday Inn competes through affordability, consistency and reliability, leveraging standardization, technology and loyalty marketing to maintain budget rates under $150 for dependable, familiar yet basic accommodations. While Six Senses crafts bespoke trips for the upmarket traveler seeking transformation, Holiday Inn focuses on no-frills essentials and accessibility reflecting their contrasting yet clearly differentiated positioning strategies targeting completely distinct hospitality market segments.</w:t>
      </w:r>
    </w:p>
    <w:p w14:paraId="6B796B1C" w14:textId="77777777" w:rsidR="000A6E77" w:rsidRPr="00C07A5F" w:rsidRDefault="00AF2CB5" w:rsidP="00C07A5F">
      <w:pPr>
        <w:pStyle w:val="Heading1"/>
        <w:rPr>
          <w:rFonts w:ascii="Arial" w:hAnsi="Arial" w:cs="Arial"/>
        </w:rPr>
      </w:pPr>
      <w:bookmarkStart w:id="8" w:name="_Toc160048082"/>
      <w:r w:rsidRPr="00C07A5F">
        <w:rPr>
          <w:rFonts w:ascii="Arial" w:hAnsi="Arial" w:cs="Arial"/>
        </w:rPr>
        <w:lastRenderedPageBreak/>
        <w:t>Objective</w:t>
      </w:r>
      <w:bookmarkEnd w:id="8"/>
    </w:p>
    <w:p w14:paraId="019F5C46" w14:textId="33BCC25E" w:rsidR="00AF2CB5" w:rsidRPr="00C07A5F" w:rsidRDefault="00AF2CB5" w:rsidP="00C07A5F">
      <w:pPr>
        <w:rPr>
          <w:rFonts w:ascii="Arial" w:hAnsi="Arial" w:cs="Arial"/>
        </w:rPr>
      </w:pPr>
      <w:r w:rsidRPr="00C07A5F">
        <w:rPr>
          <w:rFonts w:ascii="Arial" w:hAnsi="Arial" w:cs="Arial"/>
        </w:rPr>
        <w:t>Attract 15% more millennial customers and increase repeat visits from loyalty members by 30% in 2024 by enhancing digital engagement and refreshing the brand image as a modern Parisian luxury hotel.</w:t>
      </w:r>
    </w:p>
    <w:p w14:paraId="59A3A6DF" w14:textId="2CB3169B" w:rsidR="00AF2CB5" w:rsidRPr="00C07A5F" w:rsidRDefault="00AF2CB5" w:rsidP="00C07A5F">
      <w:pPr>
        <w:pStyle w:val="Heading1"/>
        <w:rPr>
          <w:rFonts w:ascii="Arial" w:hAnsi="Arial" w:cs="Arial"/>
        </w:rPr>
      </w:pPr>
      <w:bookmarkStart w:id="9" w:name="_Toc160048083"/>
      <w:r w:rsidRPr="00C07A5F">
        <w:rPr>
          <w:rFonts w:ascii="Arial" w:hAnsi="Arial" w:cs="Arial"/>
        </w:rPr>
        <w:t>Strategy</w:t>
      </w:r>
      <w:bookmarkEnd w:id="9"/>
    </w:p>
    <w:p w14:paraId="627D66FD" w14:textId="70F5085C" w:rsidR="00AB2C75" w:rsidRPr="00C07A5F" w:rsidRDefault="00AB2C75" w:rsidP="00C07A5F">
      <w:pPr>
        <w:rPr>
          <w:rFonts w:ascii="Arial" w:hAnsi="Arial" w:cs="Arial"/>
        </w:rPr>
      </w:pPr>
      <w:r w:rsidRPr="00C07A5F">
        <w:rPr>
          <w:rFonts w:ascii="Arial" w:hAnsi="Arial" w:cs="Arial"/>
        </w:rPr>
        <w:t>The hotel's current value proposition centers around its central location, classic Parisian decor, reputation for outstanding service, and participate in Hilton's acclaimed loyalty program. However, competitive analysis revealed opportunities to enhance this positioning by refreshing room aesthetics, expanding promotional partnerships to convey world-class culinary and cultural experiences, highlighting sustainability practices, and boosting digital engagement - particularly with millennial target demographics</w:t>
      </w:r>
      <w:r w:rsidR="00EB7238" w:rsidRPr="00C07A5F">
        <w:rPr>
          <w:rFonts w:ascii="Arial" w:hAnsi="Arial" w:cs="Arial"/>
        </w:rPr>
        <w:t xml:space="preserve"> </w:t>
      </w:r>
      <w:r w:rsidR="00EB7238" w:rsidRPr="00C07A5F">
        <w:rPr>
          <w:rFonts w:ascii="Arial" w:hAnsi="Arial" w:cs="Arial"/>
          <w:color w:val="000000"/>
        </w:rPr>
        <w:t>(Stephanie, 2023)</w:t>
      </w:r>
      <w:r w:rsidRPr="00C07A5F">
        <w:rPr>
          <w:rFonts w:ascii="Arial" w:hAnsi="Arial" w:cs="Arial"/>
        </w:rPr>
        <w:t>.</w:t>
      </w:r>
    </w:p>
    <w:p w14:paraId="3D9E78D5" w14:textId="6E00CB9D" w:rsidR="00AB2C75" w:rsidRPr="00C07A5F" w:rsidRDefault="00AB2C75" w:rsidP="00C07A5F">
      <w:pPr>
        <w:rPr>
          <w:rFonts w:ascii="Arial" w:hAnsi="Arial" w:cs="Arial"/>
        </w:rPr>
      </w:pPr>
      <w:r w:rsidRPr="00C07A5F">
        <w:rPr>
          <w:rFonts w:ascii="Arial" w:hAnsi="Arial" w:cs="Arial"/>
        </w:rPr>
        <w:t>Aligning to Ansoff’s matrix, the overarching strategy will focus on developing new products and services to promote to existing target market segments. Refurbish rooms and lobby areas with contemporary Parisian decor to elevate the luxury experience</w:t>
      </w:r>
      <w:r w:rsidR="00EB7238" w:rsidRPr="00C07A5F">
        <w:rPr>
          <w:rFonts w:ascii="Arial" w:hAnsi="Arial" w:cs="Arial"/>
        </w:rPr>
        <w:t xml:space="preserve"> </w:t>
      </w:r>
      <w:r w:rsidR="00EB7238" w:rsidRPr="00C07A5F">
        <w:rPr>
          <w:rFonts w:ascii="Arial" w:hAnsi="Arial" w:cs="Arial"/>
          <w:color w:val="000000"/>
        </w:rPr>
        <w:t xml:space="preserve">(de </w:t>
      </w:r>
      <w:proofErr w:type="spellStart"/>
      <w:r w:rsidR="00EB7238" w:rsidRPr="00C07A5F">
        <w:rPr>
          <w:rFonts w:ascii="Arial" w:hAnsi="Arial" w:cs="Arial"/>
          <w:color w:val="000000"/>
        </w:rPr>
        <w:t>Sortiraparis</w:t>
      </w:r>
      <w:proofErr w:type="spellEnd"/>
      <w:r w:rsidR="00EB7238" w:rsidRPr="00C07A5F">
        <w:rPr>
          <w:rFonts w:ascii="Arial" w:hAnsi="Arial" w:cs="Arial"/>
          <w:color w:val="000000"/>
        </w:rPr>
        <w:t>, 2015)</w:t>
      </w:r>
      <w:r w:rsidRPr="00C07A5F">
        <w:rPr>
          <w:rFonts w:ascii="Arial" w:hAnsi="Arial" w:cs="Arial"/>
        </w:rPr>
        <w:t>. Maintain beloved ornate style while incorporating modern amenities and technology. Curate exclusive seasonal culinary and cultural event packages in conjunction with local partners. For example, holiday market food tours and wine tastings, fashion week backstage access, signature prix fixe menus, and emerging artist exhibitions. Join sustainable tourism alliances to communicate eco-conscious practices to visitors. Partner with community organizations supporting cultural heritage preservation</w:t>
      </w:r>
      <w:r w:rsidR="00EB7238" w:rsidRPr="00C07A5F">
        <w:rPr>
          <w:rFonts w:ascii="Arial" w:hAnsi="Arial" w:cs="Arial"/>
        </w:rPr>
        <w:t xml:space="preserve"> </w:t>
      </w:r>
      <w:r w:rsidR="00EB7238" w:rsidRPr="00C07A5F">
        <w:rPr>
          <w:rFonts w:ascii="Arial" w:hAnsi="Arial" w:cs="Arial"/>
          <w:color w:val="000000"/>
        </w:rPr>
        <w:t xml:space="preserve">(Ghauri and </w:t>
      </w:r>
      <w:proofErr w:type="spellStart"/>
      <w:r w:rsidR="00EB7238" w:rsidRPr="00C07A5F">
        <w:rPr>
          <w:rFonts w:ascii="Arial" w:hAnsi="Arial" w:cs="Arial"/>
          <w:color w:val="000000"/>
        </w:rPr>
        <w:t>Cateora</w:t>
      </w:r>
      <w:proofErr w:type="spellEnd"/>
      <w:r w:rsidR="00EB7238" w:rsidRPr="00C07A5F">
        <w:rPr>
          <w:rFonts w:ascii="Arial" w:hAnsi="Arial" w:cs="Arial"/>
          <w:color w:val="000000"/>
        </w:rPr>
        <w:t>, 2014)</w:t>
      </w:r>
      <w:r w:rsidRPr="00C07A5F">
        <w:rPr>
          <w:rFonts w:ascii="Arial" w:hAnsi="Arial" w:cs="Arial"/>
        </w:rPr>
        <w:t>.</w:t>
      </w:r>
    </w:p>
    <w:p w14:paraId="4C959BAB" w14:textId="06659E70" w:rsidR="00AB2C75" w:rsidRPr="00C07A5F" w:rsidRDefault="00AB2C75" w:rsidP="00C07A5F">
      <w:pPr>
        <w:rPr>
          <w:rFonts w:ascii="Arial" w:hAnsi="Arial" w:cs="Arial"/>
        </w:rPr>
      </w:pPr>
      <w:r w:rsidRPr="00C07A5F">
        <w:rPr>
          <w:rFonts w:ascii="Arial" w:hAnsi="Arial" w:cs="Arial"/>
        </w:rPr>
        <w:t>Expand social media engagement and digital promotion to attract younger segments. Develop video content spotlighting exceptional staff and guest interactions conveying Hilton's signature hospitable service. These approaches align with opportunities identified in SWOT and PESTLE analyses around capitalizing on growing market demand for experiential luxury, sustainable offerings, and digital-first engagement. They also counter identified threats of competitors encroaching with higher online visibility and more modernized or niche boutique hotel experiences</w:t>
      </w:r>
      <w:r w:rsidR="00EB7238" w:rsidRPr="00C07A5F">
        <w:rPr>
          <w:rFonts w:ascii="Arial" w:hAnsi="Arial" w:cs="Arial"/>
        </w:rPr>
        <w:t xml:space="preserve"> </w:t>
      </w:r>
      <w:r w:rsidR="00EB7238" w:rsidRPr="00C07A5F">
        <w:rPr>
          <w:rFonts w:ascii="Arial" w:hAnsi="Arial" w:cs="Arial"/>
          <w:color w:val="000000"/>
        </w:rPr>
        <w:t>(Burnett, 2016)</w:t>
      </w:r>
      <w:r w:rsidRPr="00C07A5F">
        <w:rPr>
          <w:rFonts w:ascii="Arial" w:hAnsi="Arial" w:cs="Arial"/>
        </w:rPr>
        <w:t>.</w:t>
      </w:r>
    </w:p>
    <w:p w14:paraId="2C06B71B" w14:textId="45C80E96" w:rsidR="00AF2CB5" w:rsidRPr="00C07A5F" w:rsidRDefault="00AB2C75" w:rsidP="00C07A5F">
      <w:pPr>
        <w:rPr>
          <w:rFonts w:ascii="Arial" w:hAnsi="Arial" w:cs="Arial"/>
        </w:rPr>
      </w:pPr>
      <w:r w:rsidRPr="00C07A5F">
        <w:rPr>
          <w:rFonts w:ascii="Arial" w:hAnsi="Arial" w:cs="Arial"/>
        </w:rPr>
        <w:lastRenderedPageBreak/>
        <w:t>Marketing mix changes involve adjusting price points on promotional packages to appeal to younger travelers, keeping base rates consistent. Also focusing advertising to convey cultural sophistication and local inspiration with key partnerships called out. Social media and expanded email campaigns driving bookings are critical for customer relationship management with loyalty members. An improved digital presence promotes the revitalized modern intimacy that retains Hilton's enduring, beloved hospitality</w:t>
      </w:r>
      <w:r w:rsidR="00EB7238" w:rsidRPr="00C07A5F">
        <w:rPr>
          <w:rFonts w:ascii="Arial" w:hAnsi="Arial" w:cs="Arial"/>
        </w:rPr>
        <w:t xml:space="preserve"> </w:t>
      </w:r>
      <w:r w:rsidR="00EB7238" w:rsidRPr="00C07A5F">
        <w:rPr>
          <w:rFonts w:ascii="Arial" w:hAnsi="Arial" w:cs="Arial"/>
          <w:color w:val="000000"/>
        </w:rPr>
        <w:t>(Chang, 2017)</w:t>
      </w:r>
      <w:r w:rsidRPr="00C07A5F">
        <w:rPr>
          <w:rFonts w:ascii="Arial" w:hAnsi="Arial" w:cs="Arial"/>
        </w:rPr>
        <w:t>.</w:t>
      </w:r>
    </w:p>
    <w:p w14:paraId="18AB4F44" w14:textId="3C5DCBE9" w:rsidR="00AF2CB5" w:rsidRPr="00C07A5F" w:rsidRDefault="00AF2CB5" w:rsidP="00C07A5F">
      <w:pPr>
        <w:pStyle w:val="Heading1"/>
        <w:rPr>
          <w:rFonts w:ascii="Arial" w:hAnsi="Arial" w:cs="Arial"/>
        </w:rPr>
      </w:pPr>
      <w:bookmarkStart w:id="10" w:name="_Toc160048084"/>
      <w:r w:rsidRPr="00C07A5F">
        <w:rPr>
          <w:rFonts w:ascii="Arial" w:hAnsi="Arial" w:cs="Arial"/>
        </w:rPr>
        <w:t>Tactics</w:t>
      </w:r>
      <w:bookmarkEnd w:id="10"/>
    </w:p>
    <w:p w14:paraId="24C80694" w14:textId="0707CF8A" w:rsidR="00AF2CB5" w:rsidRPr="00C07A5F" w:rsidRDefault="00AF2CB5" w:rsidP="00C07A5F">
      <w:pPr>
        <w:rPr>
          <w:rFonts w:ascii="Arial" w:hAnsi="Arial" w:cs="Arial"/>
        </w:rPr>
      </w:pPr>
      <w:r w:rsidRPr="00C07A5F">
        <w:rPr>
          <w:rFonts w:ascii="Arial" w:hAnsi="Arial" w:cs="Arial"/>
        </w:rPr>
        <w:t>The RACE method will frame promotional tactics: Reach target customers through owned channels like email and social media. Act to engage users and inspire bookings through captivating content. Convert site traffic through clear calls-to-action. Evaluate using metrics like site clicks and promotional code redemption</w:t>
      </w:r>
      <w:r w:rsidR="00EB7238" w:rsidRPr="00C07A5F">
        <w:rPr>
          <w:rFonts w:ascii="Arial" w:hAnsi="Arial" w:cs="Arial"/>
        </w:rPr>
        <w:t xml:space="preserve"> </w:t>
      </w:r>
      <w:r w:rsidR="00EB7238" w:rsidRPr="00C07A5F">
        <w:rPr>
          <w:rFonts w:ascii="Arial" w:hAnsi="Arial" w:cs="Arial"/>
          <w:color w:val="000000"/>
        </w:rPr>
        <w:t>(Clow and Baack, 2022)</w:t>
      </w:r>
      <w:r w:rsidRPr="00C07A5F">
        <w:rPr>
          <w:rFonts w:ascii="Arial" w:hAnsi="Arial" w:cs="Arial"/>
        </w:rPr>
        <w:t>.</w:t>
      </w:r>
    </w:p>
    <w:p w14:paraId="28B11FE1" w14:textId="77777777" w:rsidR="00AF2CB5" w:rsidRPr="00C07A5F" w:rsidRDefault="00AF2CB5" w:rsidP="00C07A5F">
      <w:pPr>
        <w:rPr>
          <w:rFonts w:ascii="Arial" w:hAnsi="Arial" w:cs="Arial"/>
          <w:b/>
          <w:bCs/>
        </w:rPr>
      </w:pPr>
      <w:r w:rsidRPr="00C07A5F">
        <w:rPr>
          <w:rFonts w:ascii="Arial" w:hAnsi="Arial" w:cs="Arial"/>
          <w:b/>
          <w:bCs/>
        </w:rPr>
        <w:t>Owned Channels</w:t>
      </w:r>
    </w:p>
    <w:p w14:paraId="2C3E763C" w14:textId="0F079F00" w:rsidR="00AF2CB5" w:rsidRPr="00C07A5F" w:rsidRDefault="00AF2CB5" w:rsidP="00C07A5F">
      <w:pPr>
        <w:rPr>
          <w:rFonts w:ascii="Arial" w:hAnsi="Arial" w:cs="Arial"/>
        </w:rPr>
      </w:pPr>
      <w:r w:rsidRPr="00C07A5F">
        <w:rPr>
          <w:rFonts w:ascii="Arial" w:hAnsi="Arial" w:cs="Arial"/>
        </w:rPr>
        <w:t>Email campaigns will be refreshed to deliver cohesive branding and promotions to loyalty members with personalized trip recommendations based on staying history.</w:t>
      </w:r>
      <w:r w:rsidR="00AB2C75" w:rsidRPr="00C07A5F">
        <w:rPr>
          <w:rFonts w:ascii="Arial" w:hAnsi="Arial" w:cs="Arial"/>
        </w:rPr>
        <w:t xml:space="preserve"> </w:t>
      </w:r>
      <w:r w:rsidRPr="00C07A5F">
        <w:rPr>
          <w:rFonts w:ascii="Arial" w:hAnsi="Arial" w:cs="Arial"/>
        </w:rPr>
        <w:t>Social media presence will be expanded with spotlighted staff interviews and guest takeovers to showcase authentic experiences at the property and in Paris. More user-generated images will also be shared. Posts will drive traffic to promotions and increase engagement</w:t>
      </w:r>
      <w:r w:rsidR="00EB7238" w:rsidRPr="00C07A5F">
        <w:rPr>
          <w:rFonts w:ascii="Arial" w:hAnsi="Arial" w:cs="Arial"/>
        </w:rPr>
        <w:t xml:space="preserve"> </w:t>
      </w:r>
      <w:r w:rsidR="00EB7238" w:rsidRPr="00C07A5F">
        <w:rPr>
          <w:rFonts w:ascii="Arial" w:hAnsi="Arial" w:cs="Arial"/>
          <w:color w:val="000000"/>
        </w:rPr>
        <w:t>(Kotler </w:t>
      </w:r>
      <w:r w:rsidR="00EB7238" w:rsidRPr="00C07A5F">
        <w:rPr>
          <w:rFonts w:ascii="Arial" w:hAnsi="Arial" w:cs="Arial"/>
          <w:i/>
          <w:iCs/>
          <w:color w:val="000000"/>
        </w:rPr>
        <w:t>et al.</w:t>
      </w:r>
      <w:r w:rsidR="00EB7238" w:rsidRPr="00C07A5F">
        <w:rPr>
          <w:rFonts w:ascii="Arial" w:hAnsi="Arial" w:cs="Arial"/>
          <w:color w:val="000000"/>
        </w:rPr>
        <w:t>, 2020)</w:t>
      </w:r>
      <w:r w:rsidRPr="00C07A5F">
        <w:rPr>
          <w:rFonts w:ascii="Arial" w:hAnsi="Arial" w:cs="Arial"/>
        </w:rPr>
        <w:t>.</w:t>
      </w:r>
    </w:p>
    <w:p w14:paraId="734A9EA1" w14:textId="77777777" w:rsidR="00AF2CB5" w:rsidRPr="00C07A5F" w:rsidRDefault="00AF2CB5" w:rsidP="00C07A5F">
      <w:pPr>
        <w:rPr>
          <w:rFonts w:ascii="Arial" w:hAnsi="Arial" w:cs="Arial"/>
          <w:b/>
          <w:bCs/>
        </w:rPr>
      </w:pPr>
      <w:r w:rsidRPr="00C07A5F">
        <w:rPr>
          <w:rFonts w:ascii="Arial" w:hAnsi="Arial" w:cs="Arial"/>
          <w:b/>
          <w:bCs/>
        </w:rPr>
        <w:t>Earned Channels</w:t>
      </w:r>
    </w:p>
    <w:p w14:paraId="18AB5189" w14:textId="1E480C50" w:rsidR="00AF2CB5" w:rsidRPr="00C07A5F" w:rsidRDefault="00AF2CB5" w:rsidP="00C07A5F">
      <w:pPr>
        <w:rPr>
          <w:rFonts w:ascii="Arial" w:hAnsi="Arial" w:cs="Arial"/>
        </w:rPr>
      </w:pPr>
      <w:r w:rsidRPr="00C07A5F">
        <w:rPr>
          <w:rFonts w:ascii="Arial" w:hAnsi="Arial" w:cs="Arial"/>
        </w:rPr>
        <w:t>Influencer partnerships with luxury Parisian bloggers and magazines will secure sponsored content to be featured on the hotel's website/social pages. This helps elevate brand image</w:t>
      </w:r>
      <w:r w:rsidR="00EB7238" w:rsidRPr="00C07A5F">
        <w:rPr>
          <w:rFonts w:ascii="Arial" w:hAnsi="Arial" w:cs="Arial"/>
        </w:rPr>
        <w:t xml:space="preserve"> </w:t>
      </w:r>
      <w:r w:rsidR="00EB7238" w:rsidRPr="00C07A5F">
        <w:rPr>
          <w:rFonts w:ascii="Arial" w:hAnsi="Arial" w:cs="Arial"/>
          <w:color w:val="000000"/>
        </w:rPr>
        <w:t>(Ryan, 2012)</w:t>
      </w:r>
      <w:r w:rsidRPr="00C07A5F">
        <w:rPr>
          <w:rFonts w:ascii="Arial" w:hAnsi="Arial" w:cs="Arial"/>
        </w:rPr>
        <w:t>.</w:t>
      </w:r>
      <w:r w:rsidR="00AB2C75" w:rsidRPr="00C07A5F">
        <w:rPr>
          <w:rFonts w:ascii="Arial" w:hAnsi="Arial" w:cs="Arial"/>
        </w:rPr>
        <w:t xml:space="preserve"> </w:t>
      </w:r>
      <w:r w:rsidRPr="00C07A5F">
        <w:rPr>
          <w:rFonts w:ascii="Arial" w:hAnsi="Arial" w:cs="Arial"/>
        </w:rPr>
        <w:t>Public relations opportunities will proactively be pitched around property news, awards/accolades, and announcing special packages or initiatives. This drives third-party announcements</w:t>
      </w:r>
      <w:r w:rsidR="00EB7238" w:rsidRPr="00C07A5F">
        <w:rPr>
          <w:rFonts w:ascii="Arial" w:hAnsi="Arial" w:cs="Arial"/>
        </w:rPr>
        <w:t xml:space="preserve"> </w:t>
      </w:r>
      <w:r w:rsidR="00EB7238" w:rsidRPr="00C07A5F">
        <w:rPr>
          <w:rFonts w:ascii="Arial" w:hAnsi="Arial" w:cs="Arial"/>
          <w:color w:val="000000"/>
        </w:rPr>
        <w:t>(Jobber and Ellis-Chadwick, 2023)</w:t>
      </w:r>
      <w:r w:rsidRPr="00C07A5F">
        <w:rPr>
          <w:rFonts w:ascii="Arial" w:hAnsi="Arial" w:cs="Arial"/>
        </w:rPr>
        <w:t>.</w:t>
      </w:r>
    </w:p>
    <w:p w14:paraId="7F63A492" w14:textId="77777777" w:rsidR="00AF2CB5" w:rsidRPr="00C07A5F" w:rsidRDefault="00AF2CB5" w:rsidP="00C07A5F">
      <w:pPr>
        <w:rPr>
          <w:rFonts w:ascii="Arial" w:hAnsi="Arial" w:cs="Arial"/>
          <w:b/>
          <w:bCs/>
        </w:rPr>
      </w:pPr>
      <w:r w:rsidRPr="00C07A5F">
        <w:rPr>
          <w:rFonts w:ascii="Arial" w:hAnsi="Arial" w:cs="Arial"/>
          <w:b/>
          <w:bCs/>
        </w:rPr>
        <w:t>Paid Channels</w:t>
      </w:r>
    </w:p>
    <w:p w14:paraId="723F33F0" w14:textId="46FFC6C1" w:rsidR="00AF2CB5" w:rsidRPr="00C07A5F" w:rsidRDefault="00AF2CB5" w:rsidP="00C07A5F">
      <w:pPr>
        <w:rPr>
          <w:rFonts w:ascii="Arial" w:hAnsi="Arial" w:cs="Arial"/>
        </w:rPr>
      </w:pPr>
      <w:r w:rsidRPr="00C07A5F">
        <w:rPr>
          <w:rFonts w:ascii="Arial" w:hAnsi="Arial" w:cs="Arial"/>
        </w:rPr>
        <w:t xml:space="preserve">Digital ads can help raise brand awareness by targeting similar audiences to website visitors and loyalty members. Focus will be on reach and frequency to stay top-of-mind </w:t>
      </w:r>
      <w:r w:rsidRPr="00C07A5F">
        <w:rPr>
          <w:rFonts w:ascii="Arial" w:hAnsi="Arial" w:cs="Arial"/>
        </w:rPr>
        <w:lastRenderedPageBreak/>
        <w:t>across guest journey touchpoints.</w:t>
      </w:r>
      <w:r w:rsidR="00AB2C75" w:rsidRPr="00C07A5F">
        <w:rPr>
          <w:rFonts w:ascii="Arial" w:hAnsi="Arial" w:cs="Arial"/>
        </w:rPr>
        <w:t xml:space="preserve"> </w:t>
      </w:r>
      <w:r w:rsidRPr="00C07A5F">
        <w:rPr>
          <w:rFonts w:ascii="Arial" w:hAnsi="Arial" w:cs="Arial"/>
        </w:rPr>
        <w:t>Print ads in Conde Nast Traveler, Luxury Travel Magazine and American Express Black Card travel publications help reach high-income travelers</w:t>
      </w:r>
      <w:r w:rsidR="00EB7238" w:rsidRPr="00C07A5F">
        <w:rPr>
          <w:rFonts w:ascii="Arial" w:hAnsi="Arial" w:cs="Arial"/>
        </w:rPr>
        <w:t xml:space="preserve"> </w:t>
      </w:r>
      <w:r w:rsidR="00EB7238" w:rsidRPr="00C07A5F">
        <w:rPr>
          <w:rFonts w:ascii="Arial" w:hAnsi="Arial" w:cs="Arial"/>
          <w:color w:val="000000"/>
        </w:rPr>
        <w:t xml:space="preserve">(de </w:t>
      </w:r>
      <w:proofErr w:type="spellStart"/>
      <w:r w:rsidR="00EB7238" w:rsidRPr="00C07A5F">
        <w:rPr>
          <w:rFonts w:ascii="Arial" w:hAnsi="Arial" w:cs="Arial"/>
          <w:color w:val="000000"/>
        </w:rPr>
        <w:t>Sortiraparis</w:t>
      </w:r>
      <w:proofErr w:type="spellEnd"/>
      <w:r w:rsidR="00EB7238" w:rsidRPr="00C07A5F">
        <w:rPr>
          <w:rFonts w:ascii="Arial" w:hAnsi="Arial" w:cs="Arial"/>
          <w:color w:val="000000"/>
        </w:rPr>
        <w:t>, 2015)</w:t>
      </w:r>
      <w:r w:rsidRPr="00C07A5F">
        <w:rPr>
          <w:rFonts w:ascii="Arial" w:hAnsi="Arial" w:cs="Arial"/>
        </w:rPr>
        <w:t>.</w:t>
      </w:r>
    </w:p>
    <w:p w14:paraId="7DB87D1D" w14:textId="0202D0C8" w:rsidR="00AF2CB5" w:rsidRPr="00C07A5F" w:rsidRDefault="00AF2CB5" w:rsidP="00C07A5F">
      <w:pPr>
        <w:pStyle w:val="Heading1"/>
        <w:rPr>
          <w:rFonts w:ascii="Arial" w:hAnsi="Arial" w:cs="Arial"/>
        </w:rPr>
      </w:pPr>
      <w:bookmarkStart w:id="11" w:name="_Toc160048085"/>
      <w:r w:rsidRPr="00C07A5F">
        <w:rPr>
          <w:rFonts w:ascii="Arial" w:hAnsi="Arial" w:cs="Arial"/>
        </w:rPr>
        <w:t>Actions</w:t>
      </w:r>
      <w:bookmarkEnd w:id="11"/>
    </w:p>
    <w:p w14:paraId="2EF45511" w14:textId="2C03D6B3" w:rsidR="00AF2CB5" w:rsidRPr="00C07A5F" w:rsidRDefault="00AF2CB5" w:rsidP="00C07A5F">
      <w:pPr>
        <w:rPr>
          <w:rFonts w:ascii="Arial" w:hAnsi="Arial" w:cs="Arial"/>
        </w:rPr>
      </w:pPr>
      <w:r w:rsidRPr="00C07A5F">
        <w:rPr>
          <w:rFonts w:ascii="Arial" w:hAnsi="Arial" w:cs="Arial"/>
        </w:rPr>
        <w:t>A Gantt chart outlines the timing for marketing activities based on property milestones like lobby refresh completion and lead times for content development/approval. Owned channel initiatives have flexibility for continuous updates, while earned and paid tactics align closer to demand seasons like summer and holidays. Effectiveness will be measured with metrics for each activity and optimized.</w:t>
      </w:r>
    </w:p>
    <w:p w14:paraId="6DC6CB4B" w14:textId="77777777" w:rsidR="00AB2C75" w:rsidRPr="00C07A5F" w:rsidRDefault="00AF2CB5" w:rsidP="00C07A5F">
      <w:pPr>
        <w:pStyle w:val="Heading1"/>
        <w:rPr>
          <w:rFonts w:ascii="Arial" w:hAnsi="Arial" w:cs="Arial"/>
        </w:rPr>
      </w:pPr>
      <w:bookmarkStart w:id="12" w:name="_Toc160048086"/>
      <w:r w:rsidRPr="00C07A5F">
        <w:rPr>
          <w:rFonts w:ascii="Arial" w:hAnsi="Arial" w:cs="Arial"/>
        </w:rPr>
        <w:t>Control</w:t>
      </w:r>
      <w:bookmarkEnd w:id="12"/>
    </w:p>
    <w:p w14:paraId="4B4768C7" w14:textId="4C888284" w:rsidR="00AF2CB5" w:rsidRPr="00C07A5F" w:rsidRDefault="00AF2CB5" w:rsidP="00C07A5F">
      <w:pPr>
        <w:rPr>
          <w:rFonts w:ascii="Arial" w:hAnsi="Arial" w:cs="Arial"/>
        </w:rPr>
      </w:pPr>
      <w:r w:rsidRPr="00C07A5F">
        <w:rPr>
          <w:rFonts w:ascii="Arial" w:hAnsi="Arial" w:cs="Arial"/>
        </w:rPr>
        <w:t>Monitoring digital analytics dashboards will enable agile optimization of campaigns and experiences. Surveys will provide guest feedback, and monitoring online reviews will indicate shifting sentiment. Competitive benchmarking will be ongoing.</w:t>
      </w:r>
      <w:r w:rsidR="00AB2C75" w:rsidRPr="00C07A5F">
        <w:rPr>
          <w:rFonts w:ascii="Arial" w:hAnsi="Arial" w:cs="Arial"/>
        </w:rPr>
        <w:t xml:space="preserve"> </w:t>
      </w:r>
      <w:r w:rsidRPr="00C07A5F">
        <w:rPr>
          <w:rFonts w:ascii="Arial" w:hAnsi="Arial" w:cs="Arial"/>
        </w:rPr>
        <w:t>Partner performance reporting will be required by contract for earned and paid initiatives. Channel-specific KPIs will be analyzed monthly by the marketing team, and strategy pivoted as needed to meet targets.</w:t>
      </w:r>
    </w:p>
    <w:p w14:paraId="0D8B7170" w14:textId="62B23C1F" w:rsidR="00AF2CB5" w:rsidRPr="00C07A5F" w:rsidRDefault="00AF2CB5" w:rsidP="00C07A5F">
      <w:pPr>
        <w:pStyle w:val="Heading1"/>
        <w:rPr>
          <w:rFonts w:ascii="Arial" w:hAnsi="Arial" w:cs="Arial"/>
        </w:rPr>
      </w:pPr>
      <w:bookmarkStart w:id="13" w:name="_Toc160048087"/>
      <w:r w:rsidRPr="00C07A5F">
        <w:rPr>
          <w:rFonts w:ascii="Arial" w:hAnsi="Arial" w:cs="Arial"/>
        </w:rPr>
        <w:t>Conclusion</w:t>
      </w:r>
      <w:bookmarkEnd w:id="13"/>
    </w:p>
    <w:p w14:paraId="50C78B30" w14:textId="7A462D30" w:rsidR="000A6E77" w:rsidRPr="00C07A5F" w:rsidRDefault="00AF2CB5" w:rsidP="00C07A5F">
      <w:pPr>
        <w:rPr>
          <w:rFonts w:ascii="Arial" w:hAnsi="Arial" w:cs="Arial"/>
        </w:rPr>
      </w:pPr>
      <w:r w:rsidRPr="00C07A5F">
        <w:rPr>
          <w:rFonts w:ascii="Arial" w:hAnsi="Arial" w:cs="Arial"/>
        </w:rPr>
        <w:t>The marketing issue identified for Hilton Opera Paris was decline in loyalty membership engagement and resonance of the luxury brand image with younger demographics. Introducing culturally immersive packages and showcasing an emergent modern sophistication can help strengthen positioning while leveraging Hilton’s hospitality strengths. Tactics across owned, earned and paid channels work cohesively to drive engagement and bookings.</w:t>
      </w:r>
    </w:p>
    <w:p w14:paraId="4949C146" w14:textId="77777777" w:rsidR="000A6E77" w:rsidRPr="00C07A5F" w:rsidRDefault="000A6E77" w:rsidP="00C07A5F">
      <w:pPr>
        <w:ind w:left="720"/>
        <w:jc w:val="left"/>
        <w:rPr>
          <w:rFonts w:ascii="Arial" w:hAnsi="Arial" w:cs="Arial"/>
        </w:rPr>
      </w:pPr>
      <w:r w:rsidRPr="00C07A5F">
        <w:rPr>
          <w:rFonts w:ascii="Arial" w:hAnsi="Arial" w:cs="Arial"/>
        </w:rPr>
        <w:br w:type="page"/>
      </w:r>
    </w:p>
    <w:p w14:paraId="59AE79DB" w14:textId="3A32E92F" w:rsidR="00C07A5F" w:rsidRPr="00C07A5F" w:rsidRDefault="00C07A5F" w:rsidP="00C07A5F">
      <w:pPr>
        <w:pStyle w:val="Heading1"/>
        <w:rPr>
          <w:rFonts w:ascii="Arial" w:eastAsia="Times New Roman" w:hAnsi="Arial" w:cs="Arial"/>
        </w:rPr>
      </w:pPr>
      <w:bookmarkStart w:id="14" w:name="_Toc160048088"/>
      <w:r w:rsidRPr="00C07A5F">
        <w:rPr>
          <w:rFonts w:ascii="Arial" w:eastAsia="Times New Roman" w:hAnsi="Arial" w:cs="Arial"/>
        </w:rPr>
        <w:lastRenderedPageBreak/>
        <w:t>Reference List</w:t>
      </w:r>
      <w:bookmarkEnd w:id="14"/>
    </w:p>
    <w:p w14:paraId="15859BC1"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Bowie, D. </w:t>
      </w:r>
      <w:r w:rsidRPr="00C07A5F">
        <w:rPr>
          <w:rFonts w:ascii="Arial" w:eastAsia="Times New Roman" w:hAnsi="Arial" w:cs="Arial"/>
          <w:i/>
          <w:iCs/>
          <w:kern w:val="0"/>
          <w:szCs w:val="24"/>
          <w14:ligatures w14:val="none"/>
        </w:rPr>
        <w:t>et al.</w:t>
      </w:r>
      <w:r w:rsidRPr="00C07A5F">
        <w:rPr>
          <w:rFonts w:ascii="Arial" w:eastAsia="Times New Roman" w:hAnsi="Arial" w:cs="Arial"/>
          <w:kern w:val="0"/>
          <w:szCs w:val="24"/>
          <w14:ligatures w14:val="none"/>
        </w:rPr>
        <w:t> (2017) </w:t>
      </w:r>
      <w:r w:rsidRPr="00C07A5F">
        <w:rPr>
          <w:rFonts w:ascii="Arial" w:eastAsia="Times New Roman" w:hAnsi="Arial" w:cs="Arial"/>
          <w:i/>
          <w:iCs/>
          <w:kern w:val="0"/>
          <w:szCs w:val="24"/>
          <w14:ligatures w14:val="none"/>
        </w:rPr>
        <w:t>Hospitality Marketing</w:t>
      </w:r>
      <w:r w:rsidRPr="00C07A5F">
        <w:rPr>
          <w:rFonts w:ascii="Arial" w:eastAsia="Times New Roman" w:hAnsi="Arial" w:cs="Arial"/>
          <w:kern w:val="0"/>
          <w:szCs w:val="24"/>
          <w14:ligatures w14:val="none"/>
        </w:rPr>
        <w:t>. 3rd ed. London, England: Routledge.</w:t>
      </w:r>
    </w:p>
    <w:p w14:paraId="41B502BF"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Burnett, A. (2016) </w:t>
      </w:r>
      <w:r w:rsidRPr="00C07A5F">
        <w:rPr>
          <w:rFonts w:ascii="Arial" w:eastAsia="Times New Roman" w:hAnsi="Arial" w:cs="Arial"/>
          <w:i/>
          <w:iCs/>
          <w:kern w:val="0"/>
          <w:szCs w:val="24"/>
          <w14:ligatures w14:val="none"/>
        </w:rPr>
        <w:t xml:space="preserve">My review of the Hilton Paris Opera hotel - how is </w:t>
      </w:r>
      <w:proofErr w:type="gramStart"/>
      <w:r w:rsidRPr="00C07A5F">
        <w:rPr>
          <w:rFonts w:ascii="Arial" w:eastAsia="Times New Roman" w:hAnsi="Arial" w:cs="Arial"/>
          <w:i/>
          <w:iCs/>
          <w:kern w:val="0"/>
          <w:szCs w:val="24"/>
          <w14:ligatures w14:val="none"/>
        </w:rPr>
        <w:t>it?</w:t>
      </w:r>
      <w:r w:rsidRPr="00C07A5F">
        <w:rPr>
          <w:rFonts w:ascii="Arial" w:eastAsia="Times New Roman" w:hAnsi="Arial" w:cs="Arial"/>
          <w:kern w:val="0"/>
          <w:szCs w:val="24"/>
          <w14:ligatures w14:val="none"/>
        </w:rPr>
        <w:t>,</w:t>
      </w:r>
      <w:proofErr w:type="gramEnd"/>
      <w:r w:rsidRPr="00C07A5F">
        <w:rPr>
          <w:rFonts w:ascii="Arial" w:eastAsia="Times New Roman" w:hAnsi="Arial" w:cs="Arial"/>
          <w:kern w:val="0"/>
          <w:szCs w:val="24"/>
          <w14:ligatures w14:val="none"/>
        </w:rPr>
        <w:t> </w:t>
      </w:r>
      <w:r w:rsidRPr="00C07A5F">
        <w:rPr>
          <w:rFonts w:ascii="Arial" w:eastAsia="Times New Roman" w:hAnsi="Arial" w:cs="Arial"/>
          <w:i/>
          <w:iCs/>
          <w:kern w:val="0"/>
          <w:szCs w:val="24"/>
          <w14:ligatures w14:val="none"/>
        </w:rPr>
        <w:t>Head for Points</w:t>
      </w:r>
      <w:r w:rsidRPr="00C07A5F">
        <w:rPr>
          <w:rFonts w:ascii="Arial" w:eastAsia="Times New Roman" w:hAnsi="Arial" w:cs="Arial"/>
          <w:kern w:val="0"/>
          <w:szCs w:val="24"/>
          <w14:ligatures w14:val="none"/>
        </w:rPr>
        <w:t>. Available at: https://www.headforpoints.com/2016/10/01/review-hilton-paris-opera-hotel/ (Accessed: February 28, 2024).</w:t>
      </w:r>
    </w:p>
    <w:p w14:paraId="583725BD"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Chaffey, D. and Ellis-Chadwick, F. (2022) </w:t>
      </w:r>
      <w:r w:rsidRPr="00C07A5F">
        <w:rPr>
          <w:rFonts w:ascii="Arial" w:eastAsia="Times New Roman" w:hAnsi="Arial" w:cs="Arial"/>
          <w:i/>
          <w:iCs/>
          <w:kern w:val="0"/>
          <w:szCs w:val="24"/>
          <w14:ligatures w14:val="none"/>
        </w:rPr>
        <w:t>Digital marketing</w:t>
      </w:r>
      <w:r w:rsidRPr="00C07A5F">
        <w:rPr>
          <w:rFonts w:ascii="Arial" w:eastAsia="Times New Roman" w:hAnsi="Arial" w:cs="Arial"/>
          <w:kern w:val="0"/>
          <w:szCs w:val="24"/>
          <w14:ligatures w14:val="none"/>
        </w:rPr>
        <w:t>. 8th ed. London, England: Pearson Education.</w:t>
      </w:r>
    </w:p>
    <w:p w14:paraId="56AFA105"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Chang, K. (2017) </w:t>
      </w:r>
      <w:r w:rsidRPr="00C07A5F">
        <w:rPr>
          <w:rFonts w:ascii="Arial" w:eastAsia="Times New Roman" w:hAnsi="Arial" w:cs="Arial"/>
          <w:i/>
          <w:iCs/>
          <w:kern w:val="0"/>
          <w:szCs w:val="24"/>
          <w14:ligatures w14:val="none"/>
        </w:rPr>
        <w:t xml:space="preserve">How </w:t>
      </w:r>
      <w:proofErr w:type="gramStart"/>
      <w:r w:rsidRPr="00C07A5F">
        <w:rPr>
          <w:rFonts w:ascii="Arial" w:eastAsia="Times New Roman" w:hAnsi="Arial" w:cs="Arial"/>
          <w:i/>
          <w:iCs/>
          <w:kern w:val="0"/>
          <w:szCs w:val="24"/>
          <w14:ligatures w14:val="none"/>
        </w:rPr>
        <w:t>The</w:t>
      </w:r>
      <w:proofErr w:type="gramEnd"/>
      <w:r w:rsidRPr="00C07A5F">
        <w:rPr>
          <w:rFonts w:ascii="Arial" w:eastAsia="Times New Roman" w:hAnsi="Arial" w:cs="Arial"/>
          <w:i/>
          <w:iCs/>
          <w:kern w:val="0"/>
          <w:szCs w:val="24"/>
          <w14:ligatures w14:val="none"/>
        </w:rPr>
        <w:t xml:space="preserve"> Hilton Paris Opera Is Winning Over Veteran Visitors And First-Timers Alike</w:t>
      </w:r>
      <w:r w:rsidRPr="00C07A5F">
        <w:rPr>
          <w:rFonts w:ascii="Arial" w:eastAsia="Times New Roman" w:hAnsi="Arial" w:cs="Arial"/>
          <w:kern w:val="0"/>
          <w:szCs w:val="24"/>
          <w14:ligatures w14:val="none"/>
        </w:rPr>
        <w:t>, </w:t>
      </w:r>
      <w:r w:rsidRPr="00C07A5F">
        <w:rPr>
          <w:rFonts w:ascii="Arial" w:eastAsia="Times New Roman" w:hAnsi="Arial" w:cs="Arial"/>
          <w:i/>
          <w:iCs/>
          <w:kern w:val="0"/>
          <w:szCs w:val="24"/>
          <w14:ligatures w14:val="none"/>
        </w:rPr>
        <w:t>Forbes</w:t>
      </w:r>
      <w:r w:rsidRPr="00C07A5F">
        <w:rPr>
          <w:rFonts w:ascii="Arial" w:eastAsia="Times New Roman" w:hAnsi="Arial" w:cs="Arial"/>
          <w:kern w:val="0"/>
          <w:szCs w:val="24"/>
          <w14:ligatures w14:val="none"/>
        </w:rPr>
        <w:t>. Available at: https://www.forbes.com/sites/katiechang/2017/05/21/how-the-hilton-paris-opera-is-winning-over-both-veteran-visitors-and-first-timers-alike/?sh=f08e4dd25ef0 (Accessed: February 28, 2024).</w:t>
      </w:r>
    </w:p>
    <w:p w14:paraId="2AC12318"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Clow, K. and Baack, D. (2022) </w:t>
      </w:r>
      <w:r w:rsidRPr="00C07A5F">
        <w:rPr>
          <w:rFonts w:ascii="Arial" w:eastAsia="Times New Roman" w:hAnsi="Arial" w:cs="Arial"/>
          <w:i/>
          <w:iCs/>
          <w:kern w:val="0"/>
          <w:szCs w:val="24"/>
          <w14:ligatures w14:val="none"/>
        </w:rPr>
        <w:t>Integrated advertising, promotion, and marketing communications</w:t>
      </w:r>
      <w:r w:rsidRPr="00C07A5F">
        <w:rPr>
          <w:rFonts w:ascii="Arial" w:eastAsia="Times New Roman" w:hAnsi="Arial" w:cs="Arial"/>
          <w:kern w:val="0"/>
          <w:szCs w:val="24"/>
          <w14:ligatures w14:val="none"/>
        </w:rPr>
        <w:t>. 9th ed. Upper Saddle River, NJ: Pearson.</w:t>
      </w:r>
    </w:p>
    <w:p w14:paraId="4E6C273C"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i/>
          <w:iCs/>
          <w:kern w:val="0"/>
          <w:szCs w:val="24"/>
          <w14:ligatures w14:val="none"/>
        </w:rPr>
        <w:t>Culture &amp; Experiences</w:t>
      </w:r>
      <w:r w:rsidRPr="00C07A5F">
        <w:rPr>
          <w:rFonts w:ascii="Arial" w:eastAsia="Times New Roman" w:hAnsi="Arial" w:cs="Arial"/>
          <w:kern w:val="0"/>
          <w:szCs w:val="24"/>
          <w14:ligatures w14:val="none"/>
        </w:rPr>
        <w:t> (2023) </w:t>
      </w:r>
      <w:r w:rsidRPr="00C07A5F">
        <w:rPr>
          <w:rFonts w:ascii="Arial" w:eastAsia="Times New Roman" w:hAnsi="Arial" w:cs="Arial"/>
          <w:i/>
          <w:iCs/>
          <w:kern w:val="0"/>
          <w:szCs w:val="24"/>
          <w14:ligatures w14:val="none"/>
        </w:rPr>
        <w:t xml:space="preserve">Stories </w:t>
      </w:r>
      <w:proofErr w:type="gramStart"/>
      <w:r w:rsidRPr="00C07A5F">
        <w:rPr>
          <w:rFonts w:ascii="Arial" w:eastAsia="Times New Roman" w:hAnsi="Arial" w:cs="Arial"/>
          <w:i/>
          <w:iCs/>
          <w:kern w:val="0"/>
          <w:szCs w:val="24"/>
          <w14:ligatures w14:val="none"/>
        </w:rPr>
        <w:t>From</w:t>
      </w:r>
      <w:proofErr w:type="gramEnd"/>
      <w:r w:rsidRPr="00C07A5F">
        <w:rPr>
          <w:rFonts w:ascii="Arial" w:eastAsia="Times New Roman" w:hAnsi="Arial" w:cs="Arial"/>
          <w:i/>
          <w:iCs/>
          <w:kern w:val="0"/>
          <w:szCs w:val="24"/>
          <w14:ligatures w14:val="none"/>
        </w:rPr>
        <w:t xml:space="preserve"> Hilton</w:t>
      </w:r>
      <w:r w:rsidRPr="00C07A5F">
        <w:rPr>
          <w:rFonts w:ascii="Arial" w:eastAsia="Times New Roman" w:hAnsi="Arial" w:cs="Arial"/>
          <w:kern w:val="0"/>
          <w:szCs w:val="24"/>
          <w14:ligatures w14:val="none"/>
        </w:rPr>
        <w:t>. Available at: https://stories.hilton.com/2024trends-culture-experiences (Accessed: February 28, 2024).</w:t>
      </w:r>
    </w:p>
    <w:p w14:paraId="262A08A2"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 xml:space="preserve">de </w:t>
      </w:r>
      <w:proofErr w:type="spellStart"/>
      <w:r w:rsidRPr="00C07A5F">
        <w:rPr>
          <w:rFonts w:ascii="Arial" w:eastAsia="Times New Roman" w:hAnsi="Arial" w:cs="Arial"/>
          <w:kern w:val="0"/>
          <w:szCs w:val="24"/>
          <w14:ligatures w14:val="none"/>
        </w:rPr>
        <w:t>Sortiraparis</w:t>
      </w:r>
      <w:proofErr w:type="spellEnd"/>
      <w:r w:rsidRPr="00C07A5F">
        <w:rPr>
          <w:rFonts w:ascii="Arial" w:eastAsia="Times New Roman" w:hAnsi="Arial" w:cs="Arial"/>
          <w:kern w:val="0"/>
          <w:szCs w:val="24"/>
          <w14:ligatures w14:val="none"/>
        </w:rPr>
        <w:t>, M. (2015) </w:t>
      </w:r>
      <w:r w:rsidRPr="00C07A5F">
        <w:rPr>
          <w:rFonts w:ascii="Arial" w:eastAsia="Times New Roman" w:hAnsi="Arial" w:cs="Arial"/>
          <w:i/>
          <w:iCs/>
          <w:kern w:val="0"/>
          <w:szCs w:val="24"/>
          <w14:ligatures w14:val="none"/>
        </w:rPr>
        <w:t>The Bar-Café Restaurant of the Hilton Opera and its historical setting</w:t>
      </w:r>
      <w:r w:rsidRPr="00C07A5F">
        <w:rPr>
          <w:rFonts w:ascii="Arial" w:eastAsia="Times New Roman" w:hAnsi="Arial" w:cs="Arial"/>
          <w:kern w:val="0"/>
          <w:szCs w:val="24"/>
          <w14:ligatures w14:val="none"/>
        </w:rPr>
        <w:t>, </w:t>
      </w:r>
      <w:r w:rsidRPr="00C07A5F">
        <w:rPr>
          <w:rFonts w:ascii="Arial" w:eastAsia="Times New Roman" w:hAnsi="Arial" w:cs="Arial"/>
          <w:i/>
          <w:iCs/>
          <w:kern w:val="0"/>
          <w:szCs w:val="24"/>
          <w14:ligatures w14:val="none"/>
        </w:rPr>
        <w:t>Sortiraparis.com</w:t>
      </w:r>
      <w:r w:rsidRPr="00C07A5F">
        <w:rPr>
          <w:rFonts w:ascii="Arial" w:eastAsia="Times New Roman" w:hAnsi="Arial" w:cs="Arial"/>
          <w:kern w:val="0"/>
          <w:szCs w:val="24"/>
          <w14:ligatures w14:val="none"/>
        </w:rPr>
        <w:t>. Available at: https://www.sortiraparis.com/en/where-to-eat-in-paris/restaurant/articles/83929-the-bar-cafe-restaurant-of-the-hilton-opera-and-its-historical-setting (Accessed: February 28, 2024).</w:t>
      </w:r>
    </w:p>
    <w:p w14:paraId="3599EE8B"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 xml:space="preserve">Ghauri, P. and </w:t>
      </w:r>
      <w:proofErr w:type="spellStart"/>
      <w:r w:rsidRPr="00C07A5F">
        <w:rPr>
          <w:rFonts w:ascii="Arial" w:eastAsia="Times New Roman" w:hAnsi="Arial" w:cs="Arial"/>
          <w:kern w:val="0"/>
          <w:szCs w:val="24"/>
          <w14:ligatures w14:val="none"/>
        </w:rPr>
        <w:t>Cateora</w:t>
      </w:r>
      <w:proofErr w:type="spellEnd"/>
      <w:r w:rsidRPr="00C07A5F">
        <w:rPr>
          <w:rFonts w:ascii="Arial" w:eastAsia="Times New Roman" w:hAnsi="Arial" w:cs="Arial"/>
          <w:kern w:val="0"/>
          <w:szCs w:val="24"/>
          <w14:ligatures w14:val="none"/>
        </w:rPr>
        <w:t>, P. R. (2014) </w:t>
      </w:r>
      <w:r w:rsidRPr="00C07A5F">
        <w:rPr>
          <w:rFonts w:ascii="Arial" w:eastAsia="Times New Roman" w:hAnsi="Arial" w:cs="Arial"/>
          <w:i/>
          <w:iCs/>
          <w:kern w:val="0"/>
          <w:szCs w:val="24"/>
          <w14:ligatures w14:val="none"/>
        </w:rPr>
        <w:t>International Marketing</w:t>
      </w:r>
      <w:r w:rsidRPr="00C07A5F">
        <w:rPr>
          <w:rFonts w:ascii="Arial" w:eastAsia="Times New Roman" w:hAnsi="Arial" w:cs="Arial"/>
          <w:kern w:val="0"/>
          <w:szCs w:val="24"/>
          <w14:ligatures w14:val="none"/>
        </w:rPr>
        <w:t>. 4th ed. Maidenhead, England: McGraw Hill Higher Education.</w:t>
      </w:r>
    </w:p>
    <w:p w14:paraId="6D610D1B"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Housden, M. (2008) </w:t>
      </w:r>
      <w:r w:rsidRPr="00C07A5F">
        <w:rPr>
          <w:rFonts w:ascii="Arial" w:eastAsia="Times New Roman" w:hAnsi="Arial" w:cs="Arial"/>
          <w:i/>
          <w:iCs/>
          <w:kern w:val="0"/>
          <w:szCs w:val="24"/>
          <w14:ligatures w14:val="none"/>
        </w:rPr>
        <w:t>Marketing Research &amp; Information</w:t>
      </w:r>
      <w:r w:rsidRPr="00C07A5F">
        <w:rPr>
          <w:rFonts w:ascii="Arial" w:eastAsia="Times New Roman" w:hAnsi="Arial" w:cs="Arial"/>
          <w:kern w:val="0"/>
          <w:szCs w:val="24"/>
          <w14:ligatures w14:val="none"/>
        </w:rPr>
        <w:t>. Butterworth Heinemann, Oxford.</w:t>
      </w:r>
    </w:p>
    <w:p w14:paraId="3F40B101"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lastRenderedPageBreak/>
        <w:t>Jobber, D. and Ellis-Chadwick, F. (2023) </w:t>
      </w:r>
      <w:r w:rsidRPr="00C07A5F">
        <w:rPr>
          <w:rFonts w:ascii="Arial" w:eastAsia="Times New Roman" w:hAnsi="Arial" w:cs="Arial"/>
          <w:i/>
          <w:iCs/>
          <w:kern w:val="0"/>
          <w:szCs w:val="24"/>
          <w14:ligatures w14:val="none"/>
        </w:rPr>
        <w:t>Principles and practice of marketing, 9e</w:t>
      </w:r>
      <w:r w:rsidRPr="00C07A5F">
        <w:rPr>
          <w:rFonts w:ascii="Arial" w:eastAsia="Times New Roman" w:hAnsi="Arial" w:cs="Arial"/>
          <w:kern w:val="0"/>
          <w:szCs w:val="24"/>
          <w14:ligatures w14:val="none"/>
        </w:rPr>
        <w:t>. 9th ed. London, England: McGraw-Hill Education.</w:t>
      </w:r>
    </w:p>
    <w:p w14:paraId="2FD3584B"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proofErr w:type="spellStart"/>
      <w:r w:rsidRPr="00C07A5F">
        <w:rPr>
          <w:rFonts w:ascii="Arial" w:eastAsia="Times New Roman" w:hAnsi="Arial" w:cs="Arial"/>
          <w:kern w:val="0"/>
          <w:szCs w:val="24"/>
          <w14:ligatures w14:val="none"/>
        </w:rPr>
        <w:t>Kartajaya</w:t>
      </w:r>
      <w:proofErr w:type="spellEnd"/>
      <w:r w:rsidRPr="00C07A5F">
        <w:rPr>
          <w:rFonts w:ascii="Arial" w:eastAsia="Times New Roman" w:hAnsi="Arial" w:cs="Arial"/>
          <w:kern w:val="0"/>
          <w:szCs w:val="24"/>
          <w14:ligatures w14:val="none"/>
        </w:rPr>
        <w:t>, H. (2017) </w:t>
      </w:r>
      <w:r w:rsidRPr="00C07A5F">
        <w:rPr>
          <w:rFonts w:ascii="Arial" w:eastAsia="Times New Roman" w:hAnsi="Arial" w:cs="Arial"/>
          <w:i/>
          <w:iCs/>
          <w:kern w:val="0"/>
          <w:szCs w:val="24"/>
          <w14:ligatures w14:val="none"/>
        </w:rPr>
        <w:t>Marketing 4.0 Moving from Traditional to Digital</w:t>
      </w:r>
      <w:r w:rsidRPr="00C07A5F">
        <w:rPr>
          <w:rFonts w:ascii="Arial" w:eastAsia="Times New Roman" w:hAnsi="Arial" w:cs="Arial"/>
          <w:kern w:val="0"/>
          <w:szCs w:val="24"/>
          <w14:ligatures w14:val="none"/>
        </w:rPr>
        <w:t>. New York: Wiley.</w:t>
      </w:r>
    </w:p>
    <w:p w14:paraId="59EF026C"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Kotler, P. </w:t>
      </w:r>
      <w:r w:rsidRPr="00C07A5F">
        <w:rPr>
          <w:rFonts w:ascii="Arial" w:eastAsia="Times New Roman" w:hAnsi="Arial" w:cs="Arial"/>
          <w:i/>
          <w:iCs/>
          <w:kern w:val="0"/>
          <w:szCs w:val="24"/>
          <w14:ligatures w14:val="none"/>
        </w:rPr>
        <w:t>et al.</w:t>
      </w:r>
      <w:r w:rsidRPr="00C07A5F">
        <w:rPr>
          <w:rFonts w:ascii="Arial" w:eastAsia="Times New Roman" w:hAnsi="Arial" w:cs="Arial"/>
          <w:kern w:val="0"/>
          <w:szCs w:val="24"/>
          <w14:ligatures w14:val="none"/>
        </w:rPr>
        <w:t> (2020) </w:t>
      </w:r>
      <w:r w:rsidRPr="00C07A5F">
        <w:rPr>
          <w:rFonts w:ascii="Arial" w:eastAsia="Times New Roman" w:hAnsi="Arial" w:cs="Arial"/>
          <w:i/>
          <w:iCs/>
          <w:kern w:val="0"/>
          <w:szCs w:val="24"/>
          <w14:ligatures w14:val="none"/>
        </w:rPr>
        <w:t xml:space="preserve">Principles of marketing. 8 </w:t>
      </w:r>
      <w:proofErr w:type="spellStart"/>
      <w:r w:rsidRPr="00C07A5F">
        <w:rPr>
          <w:rFonts w:ascii="Arial" w:eastAsia="Times New Roman" w:hAnsi="Arial" w:cs="Arial"/>
          <w:i/>
          <w:iCs/>
          <w:kern w:val="0"/>
          <w:szCs w:val="24"/>
          <w14:ligatures w14:val="none"/>
        </w:rPr>
        <w:t>th</w:t>
      </w:r>
      <w:proofErr w:type="spellEnd"/>
      <w:r w:rsidRPr="00C07A5F">
        <w:rPr>
          <w:rFonts w:ascii="Arial" w:eastAsia="Times New Roman" w:hAnsi="Arial" w:cs="Arial"/>
          <w:i/>
          <w:iCs/>
          <w:kern w:val="0"/>
          <w:szCs w:val="24"/>
          <w14:ligatures w14:val="none"/>
        </w:rPr>
        <w:t xml:space="preserve"> European ed</w:t>
      </w:r>
      <w:r w:rsidRPr="00C07A5F">
        <w:rPr>
          <w:rFonts w:ascii="Arial" w:eastAsia="Times New Roman" w:hAnsi="Arial" w:cs="Arial"/>
          <w:kern w:val="0"/>
          <w:szCs w:val="24"/>
          <w14:ligatures w14:val="none"/>
        </w:rPr>
        <w:t>. London: Pearson Education Limited.</w:t>
      </w:r>
    </w:p>
    <w:p w14:paraId="413CC685"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Ryan, D. (2012) </w:t>
      </w:r>
      <w:r w:rsidRPr="00C07A5F">
        <w:rPr>
          <w:rFonts w:ascii="Arial" w:eastAsia="Times New Roman" w:hAnsi="Arial" w:cs="Arial"/>
          <w:i/>
          <w:iCs/>
          <w:kern w:val="0"/>
          <w:szCs w:val="24"/>
          <w14:ligatures w14:val="none"/>
        </w:rPr>
        <w:t xml:space="preserve">Understanding Digital marketing: Marketing Strategies for Engaging </w:t>
      </w:r>
      <w:proofErr w:type="gramStart"/>
      <w:r w:rsidRPr="00C07A5F">
        <w:rPr>
          <w:rFonts w:ascii="Arial" w:eastAsia="Times New Roman" w:hAnsi="Arial" w:cs="Arial"/>
          <w:i/>
          <w:iCs/>
          <w:kern w:val="0"/>
          <w:szCs w:val="24"/>
          <w14:ligatures w14:val="none"/>
        </w:rPr>
        <w:t>The</w:t>
      </w:r>
      <w:proofErr w:type="gramEnd"/>
      <w:r w:rsidRPr="00C07A5F">
        <w:rPr>
          <w:rFonts w:ascii="Arial" w:eastAsia="Times New Roman" w:hAnsi="Arial" w:cs="Arial"/>
          <w:i/>
          <w:iCs/>
          <w:kern w:val="0"/>
          <w:szCs w:val="24"/>
          <w14:ligatures w14:val="none"/>
        </w:rPr>
        <w:t xml:space="preserve"> Digital Generation</w:t>
      </w:r>
      <w:r w:rsidRPr="00C07A5F">
        <w:rPr>
          <w:rFonts w:ascii="Arial" w:eastAsia="Times New Roman" w:hAnsi="Arial" w:cs="Arial"/>
          <w:kern w:val="0"/>
          <w:szCs w:val="24"/>
          <w14:ligatures w14:val="none"/>
        </w:rPr>
        <w:t>. London: Kogan Page.</w:t>
      </w:r>
    </w:p>
    <w:p w14:paraId="5398BBA0"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Smith, P. R. and Zook, Z. (2020) </w:t>
      </w:r>
      <w:r w:rsidRPr="00C07A5F">
        <w:rPr>
          <w:rFonts w:ascii="Arial" w:eastAsia="Times New Roman" w:hAnsi="Arial" w:cs="Arial"/>
          <w:i/>
          <w:iCs/>
          <w:kern w:val="0"/>
          <w:szCs w:val="24"/>
          <w14:ligatures w14:val="none"/>
        </w:rPr>
        <w:t>Marketing communications</w:t>
      </w:r>
      <w:r w:rsidRPr="00C07A5F">
        <w:rPr>
          <w:rFonts w:ascii="Arial" w:eastAsia="Times New Roman" w:hAnsi="Arial" w:cs="Arial"/>
          <w:kern w:val="0"/>
          <w:szCs w:val="24"/>
          <w14:ligatures w14:val="none"/>
        </w:rPr>
        <w:t>. 7th ed. London, England: Kogan Page.</w:t>
      </w:r>
    </w:p>
    <w:p w14:paraId="2562C4C4" w14:textId="77777777" w:rsidR="00C07A5F" w:rsidRPr="00C07A5F" w:rsidRDefault="00C07A5F" w:rsidP="00C07A5F">
      <w:pPr>
        <w:spacing w:before="100" w:beforeAutospacing="1" w:after="100" w:afterAutospacing="1"/>
        <w:rPr>
          <w:rFonts w:ascii="Arial" w:eastAsia="Times New Roman" w:hAnsi="Arial" w:cs="Arial"/>
          <w:kern w:val="0"/>
          <w:szCs w:val="24"/>
          <w14:ligatures w14:val="none"/>
        </w:rPr>
      </w:pPr>
      <w:r w:rsidRPr="00C07A5F">
        <w:rPr>
          <w:rFonts w:ascii="Arial" w:eastAsia="Times New Roman" w:hAnsi="Arial" w:cs="Arial"/>
          <w:kern w:val="0"/>
          <w:szCs w:val="24"/>
          <w14:ligatures w14:val="none"/>
        </w:rPr>
        <w:t>Stephanie (2023) </w:t>
      </w:r>
      <w:r w:rsidRPr="00C07A5F">
        <w:rPr>
          <w:rFonts w:ascii="Arial" w:eastAsia="Times New Roman" w:hAnsi="Arial" w:cs="Arial"/>
          <w:i/>
          <w:iCs/>
          <w:kern w:val="0"/>
          <w:szCs w:val="24"/>
          <w14:ligatures w14:val="none"/>
        </w:rPr>
        <w:t>Review of the Hilton Paris Opera Hotel, Paris France</w:t>
      </w:r>
      <w:r w:rsidRPr="00C07A5F">
        <w:rPr>
          <w:rFonts w:ascii="Arial" w:eastAsia="Times New Roman" w:hAnsi="Arial" w:cs="Arial"/>
          <w:kern w:val="0"/>
          <w:szCs w:val="24"/>
          <w14:ligatures w14:val="none"/>
        </w:rPr>
        <w:t>, </w:t>
      </w:r>
      <w:r w:rsidRPr="00C07A5F">
        <w:rPr>
          <w:rFonts w:ascii="Arial" w:eastAsia="Times New Roman" w:hAnsi="Arial" w:cs="Arial"/>
          <w:i/>
          <w:iCs/>
          <w:kern w:val="0"/>
          <w:szCs w:val="24"/>
          <w14:ligatures w14:val="none"/>
        </w:rPr>
        <w:t>The Roving Fox</w:t>
      </w:r>
      <w:r w:rsidRPr="00C07A5F">
        <w:rPr>
          <w:rFonts w:ascii="Arial" w:eastAsia="Times New Roman" w:hAnsi="Arial" w:cs="Arial"/>
          <w:kern w:val="0"/>
          <w:szCs w:val="24"/>
          <w14:ligatures w14:val="none"/>
        </w:rPr>
        <w:t>. Stephanie. Available at: https://therovingfox.com/review-of-the-hilton-paris-opera-hotel-paris-france/ (Accessed: February 28, 2024).</w:t>
      </w:r>
    </w:p>
    <w:p w14:paraId="4900EB48" w14:textId="2D887937" w:rsidR="000A6E77" w:rsidRPr="00C07A5F" w:rsidRDefault="000A6E77" w:rsidP="00C07A5F">
      <w:pPr>
        <w:ind w:left="720"/>
        <w:jc w:val="left"/>
        <w:rPr>
          <w:rFonts w:ascii="Arial" w:hAnsi="Arial" w:cs="Arial"/>
        </w:rPr>
      </w:pPr>
      <w:r w:rsidRPr="00C07A5F">
        <w:rPr>
          <w:rFonts w:ascii="Arial" w:hAnsi="Arial" w:cs="Arial"/>
        </w:rPr>
        <w:br w:type="page"/>
      </w:r>
    </w:p>
    <w:p w14:paraId="7E6FDDC0" w14:textId="2769FCBD" w:rsidR="00C07A5F" w:rsidRDefault="00F454EC" w:rsidP="00C07A5F">
      <w:pPr>
        <w:pStyle w:val="Heading1"/>
        <w:rPr>
          <w:rFonts w:ascii="Arial" w:hAnsi="Arial" w:cs="Arial"/>
        </w:rPr>
      </w:pPr>
      <w:bookmarkStart w:id="15" w:name="_Toc160048089"/>
      <w:r>
        <w:rPr>
          <w:rFonts w:ascii="Arial" w:hAnsi="Arial" w:cs="Arial"/>
        </w:rPr>
        <w:lastRenderedPageBreak/>
        <w:t xml:space="preserve">Marketing Plan </w:t>
      </w:r>
      <w:r w:rsidR="00C07A5F" w:rsidRPr="00C07A5F">
        <w:rPr>
          <w:rFonts w:ascii="Arial" w:hAnsi="Arial" w:cs="Arial"/>
        </w:rPr>
        <w:t>Presentation</w:t>
      </w:r>
      <w:bookmarkEnd w:id="15"/>
    </w:p>
    <w:p w14:paraId="0C92BEEB" w14:textId="77777777" w:rsidR="006C1D6D" w:rsidRPr="006C1D6D" w:rsidRDefault="006C1D6D" w:rsidP="006C1D6D"/>
    <w:p w14:paraId="4D4AD452" w14:textId="377BE38E" w:rsidR="000A6E77" w:rsidRPr="00C07A5F" w:rsidRDefault="003E5BEB" w:rsidP="00C07A5F">
      <w:pPr>
        <w:rPr>
          <w:rFonts w:ascii="Arial" w:hAnsi="Arial" w:cs="Arial"/>
          <w:b/>
          <w:bCs/>
        </w:rPr>
      </w:pPr>
      <w:r>
        <w:rPr>
          <w:rFonts w:ascii="Arial" w:hAnsi="Arial" w:cs="Arial"/>
          <w:b/>
          <w:bCs/>
          <w:noProof/>
        </w:rPr>
        <w:drawing>
          <wp:inline distT="0" distB="0" distL="0" distR="0" wp14:anchorId="43035308" wp14:editId="4914A146">
            <wp:extent cx="5944235" cy="3340735"/>
            <wp:effectExtent l="0" t="0" r="0" b="0"/>
            <wp:docPr id="12637607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63BDADB" w14:textId="2CFE9B5F" w:rsidR="000A6E77" w:rsidRPr="00C07A5F" w:rsidRDefault="003E5BEB" w:rsidP="00C07A5F">
      <w:pPr>
        <w:rPr>
          <w:rFonts w:ascii="Arial" w:hAnsi="Arial" w:cs="Arial"/>
          <w:b/>
          <w:bCs/>
        </w:rPr>
      </w:pPr>
      <w:r>
        <w:rPr>
          <w:rFonts w:ascii="Arial" w:hAnsi="Arial" w:cs="Arial"/>
          <w:b/>
          <w:bCs/>
          <w:noProof/>
        </w:rPr>
        <w:drawing>
          <wp:inline distT="0" distB="0" distL="0" distR="0" wp14:anchorId="08EB7C98" wp14:editId="2352727B">
            <wp:extent cx="5944235" cy="3340735"/>
            <wp:effectExtent l="0" t="0" r="0" b="0"/>
            <wp:docPr id="14652560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BD0FD2E" w14:textId="0C0273FD" w:rsidR="000A6E77" w:rsidRPr="00C07A5F" w:rsidRDefault="003E5BEB" w:rsidP="00C07A5F">
      <w:pPr>
        <w:rPr>
          <w:rFonts w:ascii="Arial" w:hAnsi="Arial" w:cs="Arial"/>
          <w:b/>
          <w:bCs/>
        </w:rPr>
      </w:pPr>
      <w:r>
        <w:rPr>
          <w:rFonts w:ascii="Arial" w:hAnsi="Arial" w:cs="Arial"/>
          <w:b/>
          <w:bCs/>
          <w:noProof/>
        </w:rPr>
        <w:lastRenderedPageBreak/>
        <w:drawing>
          <wp:inline distT="0" distB="0" distL="0" distR="0" wp14:anchorId="17601B6D" wp14:editId="61DCC7F7">
            <wp:extent cx="5944235" cy="3340735"/>
            <wp:effectExtent l="0" t="0" r="0" b="0"/>
            <wp:docPr id="4484843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F84EB91" w14:textId="058C7B0F" w:rsidR="000A6E77" w:rsidRPr="00C07A5F" w:rsidRDefault="003E5BEB" w:rsidP="00C07A5F">
      <w:pPr>
        <w:rPr>
          <w:rFonts w:ascii="Arial" w:hAnsi="Arial" w:cs="Arial"/>
          <w:b/>
          <w:bCs/>
        </w:rPr>
      </w:pPr>
      <w:r>
        <w:rPr>
          <w:rFonts w:ascii="Arial" w:hAnsi="Arial" w:cs="Arial"/>
          <w:b/>
          <w:bCs/>
          <w:noProof/>
        </w:rPr>
        <w:drawing>
          <wp:inline distT="0" distB="0" distL="0" distR="0" wp14:anchorId="4A633743" wp14:editId="1C51B4A9">
            <wp:extent cx="5944235" cy="3340735"/>
            <wp:effectExtent l="0" t="0" r="0" b="0"/>
            <wp:docPr id="1544606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54ABD51" w14:textId="08940AF4" w:rsidR="000A6E77" w:rsidRPr="00C07A5F" w:rsidRDefault="003E5BEB" w:rsidP="00C07A5F">
      <w:pPr>
        <w:rPr>
          <w:rFonts w:ascii="Arial" w:hAnsi="Arial" w:cs="Arial"/>
          <w:b/>
          <w:bCs/>
        </w:rPr>
      </w:pPr>
      <w:r>
        <w:rPr>
          <w:rFonts w:ascii="Arial" w:hAnsi="Arial" w:cs="Arial"/>
          <w:b/>
          <w:bCs/>
          <w:noProof/>
        </w:rPr>
        <w:lastRenderedPageBreak/>
        <w:drawing>
          <wp:inline distT="0" distB="0" distL="0" distR="0" wp14:anchorId="44258BB8" wp14:editId="62AC570A">
            <wp:extent cx="5944235" cy="3340735"/>
            <wp:effectExtent l="0" t="0" r="0" b="0"/>
            <wp:docPr id="993923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F1F9344" w14:textId="3CF8F827" w:rsidR="000A6E77" w:rsidRPr="00C07A5F" w:rsidRDefault="003E5BEB" w:rsidP="00C07A5F">
      <w:pPr>
        <w:rPr>
          <w:rFonts w:ascii="Arial" w:hAnsi="Arial" w:cs="Arial"/>
          <w:b/>
          <w:bCs/>
        </w:rPr>
      </w:pPr>
      <w:r>
        <w:rPr>
          <w:rFonts w:ascii="Arial" w:hAnsi="Arial" w:cs="Arial"/>
          <w:b/>
          <w:bCs/>
          <w:noProof/>
        </w:rPr>
        <w:drawing>
          <wp:inline distT="0" distB="0" distL="0" distR="0" wp14:anchorId="35029D07" wp14:editId="3D067D12">
            <wp:extent cx="5944235" cy="3340735"/>
            <wp:effectExtent l="0" t="0" r="0" b="0"/>
            <wp:docPr id="4115647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287C60C" w14:textId="225AF199" w:rsidR="003E5BEB" w:rsidRDefault="003E5BEB" w:rsidP="00C07A5F">
      <w:pPr>
        <w:rPr>
          <w:rFonts w:ascii="Arial" w:hAnsi="Arial" w:cs="Arial"/>
          <w:noProof/>
        </w:rPr>
      </w:pPr>
      <w:r>
        <w:rPr>
          <w:rFonts w:ascii="Arial" w:hAnsi="Arial" w:cs="Arial"/>
          <w:noProof/>
        </w:rPr>
        <w:lastRenderedPageBreak/>
        <w:drawing>
          <wp:inline distT="0" distB="0" distL="0" distR="0" wp14:anchorId="0D71A4AC" wp14:editId="24A328A4">
            <wp:extent cx="5944235" cy="3340735"/>
            <wp:effectExtent l="0" t="0" r="0" b="0"/>
            <wp:docPr id="3513985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B4ABEA1" w14:textId="4847F915" w:rsidR="000A6E77" w:rsidRPr="00C07A5F" w:rsidRDefault="000A6E77" w:rsidP="00C07A5F">
      <w:pPr>
        <w:rPr>
          <w:rFonts w:ascii="Arial" w:hAnsi="Arial" w:cs="Arial"/>
          <w:b/>
          <w:bCs/>
        </w:rPr>
      </w:pPr>
    </w:p>
    <w:p w14:paraId="2337BF40" w14:textId="39D6D83F" w:rsidR="000A6E77" w:rsidRPr="00C07A5F" w:rsidRDefault="003E5BEB" w:rsidP="00C07A5F">
      <w:pPr>
        <w:rPr>
          <w:rFonts w:ascii="Arial" w:hAnsi="Arial" w:cs="Arial"/>
          <w:b/>
          <w:bCs/>
        </w:rPr>
      </w:pPr>
      <w:r>
        <w:rPr>
          <w:rFonts w:ascii="Arial" w:hAnsi="Arial" w:cs="Arial"/>
          <w:b/>
          <w:bCs/>
          <w:noProof/>
        </w:rPr>
        <w:drawing>
          <wp:inline distT="0" distB="0" distL="0" distR="0" wp14:anchorId="784DDB23" wp14:editId="58FB4019">
            <wp:extent cx="5944235" cy="3340735"/>
            <wp:effectExtent l="0" t="0" r="0" b="0"/>
            <wp:docPr id="17501899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A2680FF" w14:textId="0E02F3E9" w:rsidR="000A6E77" w:rsidRPr="00C07A5F" w:rsidRDefault="003E5BEB" w:rsidP="00C07A5F">
      <w:pPr>
        <w:rPr>
          <w:rFonts w:ascii="Arial" w:hAnsi="Arial" w:cs="Arial"/>
          <w:b/>
          <w:bCs/>
        </w:rPr>
      </w:pPr>
      <w:r>
        <w:rPr>
          <w:rFonts w:ascii="Arial" w:hAnsi="Arial" w:cs="Arial"/>
          <w:b/>
          <w:bCs/>
          <w:noProof/>
        </w:rPr>
        <w:lastRenderedPageBreak/>
        <w:drawing>
          <wp:inline distT="0" distB="0" distL="0" distR="0" wp14:anchorId="0399D86E" wp14:editId="615B7E23">
            <wp:extent cx="5944235" cy="3340735"/>
            <wp:effectExtent l="0" t="0" r="0" b="0"/>
            <wp:docPr id="20211956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74E5377" w14:textId="7668F00F" w:rsidR="000A6E77" w:rsidRPr="00C07A5F" w:rsidRDefault="003E5BEB" w:rsidP="00C07A5F">
      <w:pPr>
        <w:rPr>
          <w:rFonts w:ascii="Arial" w:hAnsi="Arial" w:cs="Arial"/>
          <w:b/>
          <w:bCs/>
        </w:rPr>
      </w:pPr>
      <w:r>
        <w:rPr>
          <w:rFonts w:ascii="Arial" w:hAnsi="Arial" w:cs="Arial"/>
          <w:b/>
          <w:bCs/>
          <w:noProof/>
        </w:rPr>
        <w:drawing>
          <wp:inline distT="0" distB="0" distL="0" distR="0" wp14:anchorId="38D6B9F8" wp14:editId="3D2959DB">
            <wp:extent cx="5944235" cy="3340735"/>
            <wp:effectExtent l="0" t="0" r="0" b="0"/>
            <wp:docPr id="12549460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972E3B2" w14:textId="77777777" w:rsidR="00F454EC" w:rsidRDefault="00F454EC" w:rsidP="00C07A5F">
      <w:pPr>
        <w:rPr>
          <w:rFonts w:ascii="Arial" w:hAnsi="Arial" w:cs="Arial"/>
          <w:b/>
          <w:bCs/>
        </w:rPr>
      </w:pPr>
    </w:p>
    <w:p w14:paraId="679F0433" w14:textId="1FB12205" w:rsidR="00AF2CB5" w:rsidRDefault="003E5BEB" w:rsidP="00C07A5F">
      <w:pPr>
        <w:rPr>
          <w:rFonts w:ascii="Arial" w:hAnsi="Arial" w:cs="Arial"/>
        </w:rPr>
      </w:pPr>
      <w:r>
        <w:rPr>
          <w:rFonts w:ascii="Arial" w:hAnsi="Arial" w:cs="Arial"/>
          <w:noProof/>
        </w:rPr>
        <w:lastRenderedPageBreak/>
        <w:drawing>
          <wp:inline distT="0" distB="0" distL="0" distR="0" wp14:anchorId="790246A7" wp14:editId="5C03E6E0">
            <wp:extent cx="5944235" cy="3340735"/>
            <wp:effectExtent l="0" t="0" r="0" b="0"/>
            <wp:docPr id="13967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0BAC911" w14:textId="77777777" w:rsidR="00F454EC" w:rsidRDefault="00F454EC" w:rsidP="00C07A5F">
      <w:pPr>
        <w:rPr>
          <w:rFonts w:ascii="Arial" w:hAnsi="Arial" w:cs="Arial"/>
        </w:rPr>
      </w:pPr>
    </w:p>
    <w:p w14:paraId="7C62A141" w14:textId="77777777" w:rsidR="00F454EC" w:rsidRDefault="00F454EC" w:rsidP="00C07A5F">
      <w:pPr>
        <w:rPr>
          <w:rFonts w:ascii="Arial" w:hAnsi="Arial" w:cs="Arial"/>
        </w:rPr>
      </w:pPr>
    </w:p>
    <w:p w14:paraId="6C0972D3" w14:textId="77777777" w:rsidR="00F454EC" w:rsidRDefault="00F454EC" w:rsidP="00C07A5F">
      <w:pPr>
        <w:rPr>
          <w:rFonts w:ascii="Arial" w:hAnsi="Arial" w:cs="Arial"/>
        </w:rPr>
      </w:pPr>
    </w:p>
    <w:p w14:paraId="7351D7FA" w14:textId="77777777" w:rsidR="00F454EC" w:rsidRDefault="00F454EC" w:rsidP="00C07A5F">
      <w:pPr>
        <w:rPr>
          <w:rFonts w:ascii="Arial" w:hAnsi="Arial" w:cs="Arial"/>
        </w:rPr>
      </w:pPr>
    </w:p>
    <w:p w14:paraId="047D9F06" w14:textId="77777777" w:rsidR="00F454EC" w:rsidRDefault="00F454EC" w:rsidP="00C07A5F">
      <w:pPr>
        <w:rPr>
          <w:rFonts w:ascii="Arial" w:hAnsi="Arial" w:cs="Arial"/>
        </w:rPr>
      </w:pPr>
    </w:p>
    <w:p w14:paraId="52BE4CC5" w14:textId="77777777" w:rsidR="00F454EC" w:rsidRDefault="00F454EC" w:rsidP="00C07A5F">
      <w:pPr>
        <w:rPr>
          <w:rFonts w:ascii="Arial" w:hAnsi="Arial" w:cs="Arial"/>
        </w:rPr>
      </w:pPr>
    </w:p>
    <w:p w14:paraId="6F0C2056" w14:textId="77777777" w:rsidR="00F454EC" w:rsidRDefault="00F454EC" w:rsidP="00C07A5F">
      <w:pPr>
        <w:rPr>
          <w:rFonts w:ascii="Arial" w:hAnsi="Arial" w:cs="Arial"/>
        </w:rPr>
      </w:pPr>
    </w:p>
    <w:p w14:paraId="4D2BF74E" w14:textId="77777777" w:rsidR="00F454EC" w:rsidRDefault="00F454EC" w:rsidP="00C07A5F">
      <w:pPr>
        <w:rPr>
          <w:rFonts w:ascii="Arial" w:hAnsi="Arial" w:cs="Arial"/>
        </w:rPr>
      </w:pPr>
    </w:p>
    <w:p w14:paraId="6CFAC549" w14:textId="77777777" w:rsidR="00F454EC" w:rsidRDefault="00F454EC" w:rsidP="00C07A5F">
      <w:pPr>
        <w:rPr>
          <w:rFonts w:ascii="Arial" w:hAnsi="Arial" w:cs="Arial"/>
        </w:rPr>
      </w:pPr>
    </w:p>
    <w:p w14:paraId="2D2166CA" w14:textId="77777777" w:rsidR="00F454EC" w:rsidRDefault="00F454EC" w:rsidP="00C07A5F">
      <w:pPr>
        <w:rPr>
          <w:rFonts w:ascii="Arial" w:hAnsi="Arial" w:cs="Arial"/>
        </w:rPr>
      </w:pPr>
    </w:p>
    <w:p w14:paraId="0FF24BA0" w14:textId="77777777" w:rsidR="00F454EC" w:rsidRDefault="00F454EC" w:rsidP="00C07A5F">
      <w:pPr>
        <w:rPr>
          <w:rFonts w:ascii="Arial" w:hAnsi="Arial" w:cs="Arial"/>
        </w:rPr>
      </w:pPr>
    </w:p>
    <w:p w14:paraId="47728294" w14:textId="77777777" w:rsidR="00F454EC" w:rsidRDefault="00F454EC" w:rsidP="00C07A5F">
      <w:pPr>
        <w:rPr>
          <w:rFonts w:ascii="Arial" w:hAnsi="Arial" w:cs="Arial"/>
        </w:rPr>
      </w:pPr>
    </w:p>
    <w:p w14:paraId="4BFA5B46" w14:textId="77777777" w:rsidR="00F454EC" w:rsidRDefault="00F454EC" w:rsidP="00C07A5F">
      <w:pPr>
        <w:rPr>
          <w:rFonts w:ascii="Arial" w:hAnsi="Arial" w:cs="Arial"/>
        </w:rPr>
      </w:pPr>
    </w:p>
    <w:p w14:paraId="48F1D11F" w14:textId="77777777" w:rsidR="00F454EC" w:rsidRPr="00C07A5F" w:rsidRDefault="00F454EC" w:rsidP="00C07A5F">
      <w:pPr>
        <w:rPr>
          <w:rFonts w:ascii="Arial" w:hAnsi="Arial" w:cs="Arial"/>
        </w:rPr>
      </w:pPr>
    </w:p>
    <w:p w14:paraId="5095690F" w14:textId="77777777" w:rsidR="000A6E77" w:rsidRPr="000A6E77" w:rsidRDefault="000A6E77" w:rsidP="00C07A5F">
      <w:pPr>
        <w:rPr>
          <w:rFonts w:ascii="Arial" w:hAnsi="Arial" w:cs="Arial"/>
        </w:rPr>
      </w:pPr>
      <w:r w:rsidRPr="000A6E77">
        <w:rPr>
          <w:rFonts w:ascii="Arial" w:hAnsi="Arial" w:cs="Arial"/>
        </w:rPr>
        <w:t>Bowie, D. et al. (2017) Hospitality Marketing. 3rd ed. London, England: Routledge.</w:t>
      </w:r>
    </w:p>
    <w:p w14:paraId="0EEC3839" w14:textId="77777777" w:rsidR="000A6E77" w:rsidRPr="000A6E77" w:rsidRDefault="000A6E77" w:rsidP="00C07A5F">
      <w:pPr>
        <w:rPr>
          <w:rFonts w:ascii="Arial" w:hAnsi="Arial" w:cs="Arial"/>
        </w:rPr>
      </w:pPr>
      <w:r w:rsidRPr="000A6E77">
        <w:rPr>
          <w:rFonts w:ascii="Arial" w:hAnsi="Arial" w:cs="Arial"/>
        </w:rPr>
        <w:t>Chaffey, D. and Ellis-Chadwick, F. (2022) Digital marketing. 8th ed. London, England: Pearson Education.</w:t>
      </w:r>
    </w:p>
    <w:p w14:paraId="1735A76B" w14:textId="77777777" w:rsidR="000A6E77" w:rsidRPr="000A6E77" w:rsidRDefault="000A6E77" w:rsidP="00C07A5F">
      <w:pPr>
        <w:rPr>
          <w:rFonts w:ascii="Arial" w:hAnsi="Arial" w:cs="Arial"/>
        </w:rPr>
      </w:pPr>
      <w:r w:rsidRPr="000A6E77">
        <w:rPr>
          <w:rFonts w:ascii="Arial" w:hAnsi="Arial" w:cs="Arial"/>
        </w:rPr>
        <w:t>Clow, K. and Baack, D. (2022) Integrated advertising, promotion, and marketing communications. 9th ed. Upper Saddle River, NJ: Pearson.</w:t>
      </w:r>
    </w:p>
    <w:p w14:paraId="00647D01" w14:textId="77777777" w:rsidR="000A6E77" w:rsidRPr="000A6E77" w:rsidRDefault="000A6E77" w:rsidP="00C07A5F">
      <w:pPr>
        <w:rPr>
          <w:rFonts w:ascii="Arial" w:hAnsi="Arial" w:cs="Arial"/>
        </w:rPr>
      </w:pPr>
      <w:r w:rsidRPr="000A6E77">
        <w:rPr>
          <w:rFonts w:ascii="Arial" w:hAnsi="Arial" w:cs="Arial"/>
        </w:rPr>
        <w:t xml:space="preserve">Culture &amp; Experiences (2023) Stories </w:t>
      </w:r>
      <w:proofErr w:type="gramStart"/>
      <w:r w:rsidRPr="000A6E77">
        <w:rPr>
          <w:rFonts w:ascii="Arial" w:hAnsi="Arial" w:cs="Arial"/>
        </w:rPr>
        <w:t>From</w:t>
      </w:r>
      <w:proofErr w:type="gramEnd"/>
      <w:r w:rsidRPr="000A6E77">
        <w:rPr>
          <w:rFonts w:ascii="Arial" w:hAnsi="Arial" w:cs="Arial"/>
        </w:rPr>
        <w:t xml:space="preserve"> Hilton. Available at: https://stories.hilton.com/2024trends-culture-experiences (Accessed: February 28, 2024).</w:t>
      </w:r>
    </w:p>
    <w:p w14:paraId="2A1C4DA1" w14:textId="77777777" w:rsidR="000A6E77" w:rsidRPr="000A6E77" w:rsidRDefault="000A6E77" w:rsidP="00C07A5F">
      <w:pPr>
        <w:rPr>
          <w:rFonts w:ascii="Arial" w:hAnsi="Arial" w:cs="Arial"/>
        </w:rPr>
      </w:pPr>
      <w:r w:rsidRPr="000A6E77">
        <w:rPr>
          <w:rFonts w:ascii="Arial" w:hAnsi="Arial" w:cs="Arial"/>
        </w:rPr>
        <w:t xml:space="preserve">Ghauri, P. and </w:t>
      </w:r>
      <w:proofErr w:type="spellStart"/>
      <w:r w:rsidRPr="000A6E77">
        <w:rPr>
          <w:rFonts w:ascii="Arial" w:hAnsi="Arial" w:cs="Arial"/>
        </w:rPr>
        <w:t>Cateora</w:t>
      </w:r>
      <w:proofErr w:type="spellEnd"/>
      <w:r w:rsidRPr="000A6E77">
        <w:rPr>
          <w:rFonts w:ascii="Arial" w:hAnsi="Arial" w:cs="Arial"/>
        </w:rPr>
        <w:t>, P. R. (2014) International Marketing. 4th ed. Maidenhead, England: McGraw Hill Higher Education.</w:t>
      </w:r>
    </w:p>
    <w:p w14:paraId="1ADAF129" w14:textId="77777777" w:rsidR="000A6E77" w:rsidRPr="000A6E77" w:rsidRDefault="000A6E77" w:rsidP="00C07A5F">
      <w:pPr>
        <w:rPr>
          <w:rFonts w:ascii="Arial" w:hAnsi="Arial" w:cs="Arial"/>
        </w:rPr>
      </w:pPr>
      <w:r w:rsidRPr="000A6E77">
        <w:rPr>
          <w:rFonts w:ascii="Arial" w:hAnsi="Arial" w:cs="Arial"/>
        </w:rPr>
        <w:t>Housden, M. (2008) Marketing Research &amp; Information. Butterworth Heinemann, Oxford.</w:t>
      </w:r>
    </w:p>
    <w:p w14:paraId="5C626153" w14:textId="77777777" w:rsidR="000A6E77" w:rsidRPr="000A6E77" w:rsidRDefault="000A6E77" w:rsidP="00C07A5F">
      <w:pPr>
        <w:rPr>
          <w:rFonts w:ascii="Arial" w:hAnsi="Arial" w:cs="Arial"/>
        </w:rPr>
      </w:pPr>
      <w:r w:rsidRPr="000A6E77">
        <w:rPr>
          <w:rFonts w:ascii="Arial" w:hAnsi="Arial" w:cs="Arial"/>
        </w:rPr>
        <w:t>Jobber, D. and Ellis-Chadwick, F. (2023) Principles and practice of marketing, 9e. 9th ed. London, England: McGraw-Hill Education.</w:t>
      </w:r>
    </w:p>
    <w:p w14:paraId="453C862B" w14:textId="77777777" w:rsidR="000A6E77" w:rsidRPr="000A6E77" w:rsidRDefault="000A6E77" w:rsidP="00C07A5F">
      <w:pPr>
        <w:rPr>
          <w:rFonts w:ascii="Arial" w:hAnsi="Arial" w:cs="Arial"/>
        </w:rPr>
      </w:pPr>
      <w:proofErr w:type="spellStart"/>
      <w:r w:rsidRPr="000A6E77">
        <w:rPr>
          <w:rFonts w:ascii="Arial" w:hAnsi="Arial" w:cs="Arial"/>
        </w:rPr>
        <w:t>Kartajaya</w:t>
      </w:r>
      <w:proofErr w:type="spellEnd"/>
      <w:r w:rsidRPr="000A6E77">
        <w:rPr>
          <w:rFonts w:ascii="Arial" w:hAnsi="Arial" w:cs="Arial"/>
        </w:rPr>
        <w:t>, H. (2017) Marketing 4.0 Moving from Traditional to Digital. New York: Wiley.</w:t>
      </w:r>
    </w:p>
    <w:p w14:paraId="3DF3F15E" w14:textId="28903310" w:rsidR="000A6E77" w:rsidRPr="000A6E77" w:rsidRDefault="000A6E77" w:rsidP="00C07A5F">
      <w:pPr>
        <w:rPr>
          <w:rFonts w:ascii="Arial" w:hAnsi="Arial" w:cs="Arial"/>
        </w:rPr>
      </w:pPr>
      <w:r w:rsidRPr="000A6E77">
        <w:rPr>
          <w:rFonts w:ascii="Arial" w:hAnsi="Arial" w:cs="Arial"/>
        </w:rPr>
        <w:t>Kotler, P. et al. (2020) Principles of marketing. 8th European ed. London: Pearson Education Limited.</w:t>
      </w:r>
    </w:p>
    <w:p w14:paraId="527F8381" w14:textId="77777777" w:rsidR="000A6E77" w:rsidRPr="000A6E77" w:rsidRDefault="000A6E77" w:rsidP="00C07A5F">
      <w:pPr>
        <w:rPr>
          <w:rFonts w:ascii="Arial" w:hAnsi="Arial" w:cs="Arial"/>
        </w:rPr>
      </w:pPr>
      <w:r w:rsidRPr="000A6E77">
        <w:rPr>
          <w:rFonts w:ascii="Arial" w:hAnsi="Arial" w:cs="Arial"/>
        </w:rPr>
        <w:t xml:space="preserve">Ryan, D. (2012) Understanding Digital marketing: Marketing Strategies for Engaging </w:t>
      </w:r>
      <w:proofErr w:type="gramStart"/>
      <w:r w:rsidRPr="000A6E77">
        <w:rPr>
          <w:rFonts w:ascii="Arial" w:hAnsi="Arial" w:cs="Arial"/>
        </w:rPr>
        <w:t>The</w:t>
      </w:r>
      <w:proofErr w:type="gramEnd"/>
      <w:r w:rsidRPr="000A6E77">
        <w:rPr>
          <w:rFonts w:ascii="Arial" w:hAnsi="Arial" w:cs="Arial"/>
        </w:rPr>
        <w:t xml:space="preserve"> Digital Generation. London: Kogan Page.</w:t>
      </w:r>
    </w:p>
    <w:p w14:paraId="28CF7CFE" w14:textId="00E4DC56" w:rsidR="000A6E77" w:rsidRPr="00C07A5F" w:rsidRDefault="000A6E77" w:rsidP="00C07A5F">
      <w:pPr>
        <w:rPr>
          <w:rFonts w:ascii="Arial" w:hAnsi="Arial" w:cs="Arial"/>
        </w:rPr>
      </w:pPr>
      <w:r w:rsidRPr="00C07A5F">
        <w:rPr>
          <w:rFonts w:ascii="Arial" w:hAnsi="Arial" w:cs="Arial"/>
        </w:rPr>
        <w:t>Smith, P. R. and Zook, Z. (2020) Marketing communications. 7th ed. London, England: Kogan Page.</w:t>
      </w:r>
    </w:p>
    <w:sectPr w:rsidR="000A6E77" w:rsidRPr="00C07A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zMDY2NDIztrAwtDRU0lEKTi0uzszPAykwrgUAcC+4ESwAAAA="/>
  </w:docVars>
  <w:rsids>
    <w:rsidRoot w:val="00F606C2"/>
    <w:rsid w:val="000A6E77"/>
    <w:rsid w:val="003C7AEE"/>
    <w:rsid w:val="003E23B1"/>
    <w:rsid w:val="003E5BEB"/>
    <w:rsid w:val="004862FE"/>
    <w:rsid w:val="006271FD"/>
    <w:rsid w:val="006C1D6D"/>
    <w:rsid w:val="007A1454"/>
    <w:rsid w:val="007C20B6"/>
    <w:rsid w:val="00904A6A"/>
    <w:rsid w:val="00AB2C75"/>
    <w:rsid w:val="00AF2CB5"/>
    <w:rsid w:val="00C07A5F"/>
    <w:rsid w:val="00CD7ED3"/>
    <w:rsid w:val="00EB7238"/>
    <w:rsid w:val="00F454EC"/>
    <w:rsid w:val="00F606C2"/>
    <w:rsid w:val="00F65132"/>
    <w:rsid w:val="00F70251"/>
    <w:rsid w:val="00FB42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72F668"/>
  <w15:chartTrackingRefBased/>
  <w15:docId w15:val="{0CF69A00-BAB6-4A5C-8CFC-B387E3773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45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025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70251"/>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904A6A"/>
    <w:pPr>
      <w:keepNext/>
      <w:keepLines/>
      <w:spacing w:before="40" w:after="0"/>
      <w:outlineLvl w:val="2"/>
    </w:pPr>
    <w:rPr>
      <w:rFonts w:eastAsiaTheme="majorEastAsia" w:cstheme="majorBidi"/>
      <w:b/>
      <w:i/>
      <w:i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25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70251"/>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904A6A"/>
    <w:rPr>
      <w:rFonts w:ascii="Times New Roman" w:eastAsiaTheme="majorEastAsia" w:hAnsi="Times New Roman" w:cstheme="majorBidi"/>
      <w:b/>
      <w:i/>
      <w:iCs/>
      <w:color w:val="000000" w:themeColor="text1"/>
      <w:sz w:val="24"/>
      <w:szCs w:val="24"/>
    </w:rPr>
  </w:style>
  <w:style w:type="paragraph" w:styleId="TOCHeading">
    <w:name w:val="TOC Heading"/>
    <w:basedOn w:val="Heading1"/>
    <w:next w:val="Normal"/>
    <w:autoRedefine/>
    <w:uiPriority w:val="39"/>
    <w:unhideWhenUsed/>
    <w:qFormat/>
    <w:rsid w:val="00C07A5F"/>
    <w:pPr>
      <w:jc w:val="center"/>
      <w:outlineLvl w:val="9"/>
    </w:pPr>
    <w:rPr>
      <w:kern w:val="0"/>
      <w14:ligatures w14:val="none"/>
    </w:rPr>
  </w:style>
  <w:style w:type="table" w:styleId="TableGrid">
    <w:name w:val="Table Grid"/>
    <w:basedOn w:val="TableNormal"/>
    <w:uiPriority w:val="39"/>
    <w:rsid w:val="00AB2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07A5F"/>
    <w:pPr>
      <w:spacing w:before="100" w:beforeAutospacing="1" w:after="100" w:afterAutospacing="1" w:line="240" w:lineRule="auto"/>
      <w:jc w:val="left"/>
    </w:pPr>
    <w:rPr>
      <w:rFonts w:eastAsia="Times New Roman" w:cs="Times New Roman"/>
      <w:kern w:val="0"/>
      <w:szCs w:val="24"/>
      <w14:ligatures w14:val="none"/>
    </w:rPr>
  </w:style>
  <w:style w:type="paragraph" w:styleId="NoSpacing">
    <w:name w:val="No Spacing"/>
    <w:uiPriority w:val="1"/>
    <w:qFormat/>
    <w:rsid w:val="00C07A5F"/>
    <w:pPr>
      <w:spacing w:after="0" w:line="240" w:lineRule="auto"/>
      <w:jc w:val="both"/>
    </w:pPr>
    <w:rPr>
      <w:rFonts w:ascii="Times New Roman" w:hAnsi="Times New Roman"/>
      <w:sz w:val="24"/>
    </w:rPr>
  </w:style>
  <w:style w:type="paragraph" w:styleId="TOC1">
    <w:name w:val="toc 1"/>
    <w:basedOn w:val="Normal"/>
    <w:next w:val="Normal"/>
    <w:autoRedefine/>
    <w:uiPriority w:val="39"/>
    <w:unhideWhenUsed/>
    <w:rsid w:val="00C07A5F"/>
    <w:pPr>
      <w:spacing w:after="100"/>
    </w:pPr>
  </w:style>
  <w:style w:type="paragraph" w:styleId="TOC2">
    <w:name w:val="toc 2"/>
    <w:basedOn w:val="Normal"/>
    <w:next w:val="Normal"/>
    <w:autoRedefine/>
    <w:uiPriority w:val="39"/>
    <w:unhideWhenUsed/>
    <w:rsid w:val="00C07A5F"/>
    <w:pPr>
      <w:spacing w:after="100"/>
      <w:ind w:left="240"/>
    </w:pPr>
  </w:style>
  <w:style w:type="character" w:styleId="Hyperlink">
    <w:name w:val="Hyperlink"/>
    <w:basedOn w:val="DefaultParagraphFont"/>
    <w:uiPriority w:val="99"/>
    <w:unhideWhenUsed/>
    <w:rsid w:val="00C07A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394067">
      <w:bodyDiv w:val="1"/>
      <w:marLeft w:val="0"/>
      <w:marRight w:val="0"/>
      <w:marTop w:val="0"/>
      <w:marBottom w:val="0"/>
      <w:divBdr>
        <w:top w:val="none" w:sz="0" w:space="0" w:color="auto"/>
        <w:left w:val="none" w:sz="0" w:space="0" w:color="auto"/>
        <w:bottom w:val="none" w:sz="0" w:space="0" w:color="auto"/>
        <w:right w:val="none" w:sz="0" w:space="0" w:color="auto"/>
      </w:divBdr>
    </w:div>
    <w:div w:id="2000302988">
      <w:bodyDiv w:val="1"/>
      <w:marLeft w:val="0"/>
      <w:marRight w:val="0"/>
      <w:marTop w:val="0"/>
      <w:marBottom w:val="0"/>
      <w:divBdr>
        <w:top w:val="none" w:sz="0" w:space="0" w:color="auto"/>
        <w:left w:val="none" w:sz="0" w:space="0" w:color="auto"/>
        <w:bottom w:val="none" w:sz="0" w:space="0" w:color="auto"/>
        <w:right w:val="none" w:sz="0" w:space="0" w:color="auto"/>
      </w:divBdr>
      <w:divsChild>
        <w:div w:id="2097893995">
          <w:marLeft w:val="0"/>
          <w:marRight w:val="0"/>
          <w:marTop w:val="0"/>
          <w:marBottom w:val="0"/>
          <w:divBdr>
            <w:top w:val="none" w:sz="0" w:space="0" w:color="auto"/>
            <w:left w:val="none" w:sz="0" w:space="0" w:color="auto"/>
            <w:bottom w:val="none" w:sz="0" w:space="0" w:color="auto"/>
            <w:right w:val="none" w:sz="0" w:space="0" w:color="auto"/>
          </w:divBdr>
          <w:divsChild>
            <w:div w:id="1422603852">
              <w:marLeft w:val="0"/>
              <w:marRight w:val="0"/>
              <w:marTop w:val="0"/>
              <w:marBottom w:val="0"/>
              <w:divBdr>
                <w:top w:val="none" w:sz="0" w:space="0" w:color="auto"/>
                <w:left w:val="none" w:sz="0" w:space="0" w:color="auto"/>
                <w:bottom w:val="none" w:sz="0" w:space="0" w:color="auto"/>
                <w:right w:val="none" w:sz="0" w:space="0" w:color="auto"/>
              </w:divBdr>
            </w:div>
            <w:div w:id="595943873">
              <w:marLeft w:val="0"/>
              <w:marRight w:val="0"/>
              <w:marTop w:val="0"/>
              <w:marBottom w:val="0"/>
              <w:divBdr>
                <w:top w:val="none" w:sz="0" w:space="0" w:color="auto"/>
                <w:left w:val="none" w:sz="0" w:space="0" w:color="auto"/>
                <w:bottom w:val="none" w:sz="0" w:space="0" w:color="auto"/>
                <w:right w:val="none" w:sz="0" w:space="0" w:color="auto"/>
              </w:divBdr>
            </w:div>
            <w:div w:id="1232352201">
              <w:marLeft w:val="0"/>
              <w:marRight w:val="0"/>
              <w:marTop w:val="0"/>
              <w:marBottom w:val="0"/>
              <w:divBdr>
                <w:top w:val="none" w:sz="0" w:space="0" w:color="auto"/>
                <w:left w:val="none" w:sz="0" w:space="0" w:color="auto"/>
                <w:bottom w:val="none" w:sz="0" w:space="0" w:color="auto"/>
                <w:right w:val="none" w:sz="0" w:space="0" w:color="auto"/>
              </w:divBdr>
            </w:div>
            <w:div w:id="1097408208">
              <w:marLeft w:val="0"/>
              <w:marRight w:val="0"/>
              <w:marTop w:val="0"/>
              <w:marBottom w:val="0"/>
              <w:divBdr>
                <w:top w:val="none" w:sz="0" w:space="0" w:color="auto"/>
                <w:left w:val="none" w:sz="0" w:space="0" w:color="auto"/>
                <w:bottom w:val="none" w:sz="0" w:space="0" w:color="auto"/>
                <w:right w:val="none" w:sz="0" w:space="0" w:color="auto"/>
              </w:divBdr>
            </w:div>
            <w:div w:id="689838161">
              <w:marLeft w:val="0"/>
              <w:marRight w:val="0"/>
              <w:marTop w:val="0"/>
              <w:marBottom w:val="0"/>
              <w:divBdr>
                <w:top w:val="none" w:sz="0" w:space="0" w:color="auto"/>
                <w:left w:val="none" w:sz="0" w:space="0" w:color="auto"/>
                <w:bottom w:val="none" w:sz="0" w:space="0" w:color="auto"/>
                <w:right w:val="none" w:sz="0" w:space="0" w:color="auto"/>
              </w:divBdr>
            </w:div>
            <w:div w:id="1577324104">
              <w:marLeft w:val="0"/>
              <w:marRight w:val="0"/>
              <w:marTop w:val="0"/>
              <w:marBottom w:val="0"/>
              <w:divBdr>
                <w:top w:val="none" w:sz="0" w:space="0" w:color="auto"/>
                <w:left w:val="none" w:sz="0" w:space="0" w:color="auto"/>
                <w:bottom w:val="none" w:sz="0" w:space="0" w:color="auto"/>
                <w:right w:val="none" w:sz="0" w:space="0" w:color="auto"/>
              </w:divBdr>
            </w:div>
            <w:div w:id="1642929326">
              <w:marLeft w:val="0"/>
              <w:marRight w:val="0"/>
              <w:marTop w:val="0"/>
              <w:marBottom w:val="0"/>
              <w:divBdr>
                <w:top w:val="none" w:sz="0" w:space="0" w:color="auto"/>
                <w:left w:val="none" w:sz="0" w:space="0" w:color="auto"/>
                <w:bottom w:val="none" w:sz="0" w:space="0" w:color="auto"/>
                <w:right w:val="none" w:sz="0" w:space="0" w:color="auto"/>
              </w:divBdr>
            </w:div>
            <w:div w:id="1499032386">
              <w:marLeft w:val="0"/>
              <w:marRight w:val="0"/>
              <w:marTop w:val="0"/>
              <w:marBottom w:val="0"/>
              <w:divBdr>
                <w:top w:val="none" w:sz="0" w:space="0" w:color="auto"/>
                <w:left w:val="none" w:sz="0" w:space="0" w:color="auto"/>
                <w:bottom w:val="none" w:sz="0" w:space="0" w:color="auto"/>
                <w:right w:val="none" w:sz="0" w:space="0" w:color="auto"/>
              </w:divBdr>
            </w:div>
            <w:div w:id="1713727576">
              <w:marLeft w:val="0"/>
              <w:marRight w:val="0"/>
              <w:marTop w:val="0"/>
              <w:marBottom w:val="0"/>
              <w:divBdr>
                <w:top w:val="none" w:sz="0" w:space="0" w:color="auto"/>
                <w:left w:val="none" w:sz="0" w:space="0" w:color="auto"/>
                <w:bottom w:val="none" w:sz="0" w:space="0" w:color="auto"/>
                <w:right w:val="none" w:sz="0" w:space="0" w:color="auto"/>
              </w:divBdr>
            </w:div>
            <w:div w:id="825777010">
              <w:marLeft w:val="0"/>
              <w:marRight w:val="0"/>
              <w:marTop w:val="0"/>
              <w:marBottom w:val="0"/>
              <w:divBdr>
                <w:top w:val="none" w:sz="0" w:space="0" w:color="auto"/>
                <w:left w:val="none" w:sz="0" w:space="0" w:color="auto"/>
                <w:bottom w:val="none" w:sz="0" w:space="0" w:color="auto"/>
                <w:right w:val="none" w:sz="0" w:space="0" w:color="auto"/>
              </w:divBdr>
            </w:div>
            <w:div w:id="994533216">
              <w:marLeft w:val="0"/>
              <w:marRight w:val="0"/>
              <w:marTop w:val="0"/>
              <w:marBottom w:val="0"/>
              <w:divBdr>
                <w:top w:val="none" w:sz="0" w:space="0" w:color="auto"/>
                <w:left w:val="none" w:sz="0" w:space="0" w:color="auto"/>
                <w:bottom w:val="none" w:sz="0" w:space="0" w:color="auto"/>
                <w:right w:val="none" w:sz="0" w:space="0" w:color="auto"/>
              </w:divBdr>
            </w:div>
            <w:div w:id="32505952">
              <w:marLeft w:val="0"/>
              <w:marRight w:val="0"/>
              <w:marTop w:val="0"/>
              <w:marBottom w:val="0"/>
              <w:divBdr>
                <w:top w:val="none" w:sz="0" w:space="0" w:color="auto"/>
                <w:left w:val="none" w:sz="0" w:space="0" w:color="auto"/>
                <w:bottom w:val="none" w:sz="0" w:space="0" w:color="auto"/>
                <w:right w:val="none" w:sz="0" w:space="0" w:color="auto"/>
              </w:divBdr>
            </w:div>
            <w:div w:id="2070221941">
              <w:marLeft w:val="0"/>
              <w:marRight w:val="0"/>
              <w:marTop w:val="0"/>
              <w:marBottom w:val="0"/>
              <w:divBdr>
                <w:top w:val="none" w:sz="0" w:space="0" w:color="auto"/>
                <w:left w:val="none" w:sz="0" w:space="0" w:color="auto"/>
                <w:bottom w:val="none" w:sz="0" w:space="0" w:color="auto"/>
                <w:right w:val="none" w:sz="0" w:space="0" w:color="auto"/>
              </w:divBdr>
            </w:div>
            <w:div w:id="124560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2C3EC-8C11-47C9-8F49-3A45F9207E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1706</Words>
  <Characters>12587</Characters>
  <Application>Microsoft Office Word</Application>
  <DocSecurity>0</DocSecurity>
  <Lines>322</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Boboc</cp:lastModifiedBy>
  <cp:revision>8</cp:revision>
  <dcterms:created xsi:type="dcterms:W3CDTF">2024-02-28T22:55:00Z</dcterms:created>
  <dcterms:modified xsi:type="dcterms:W3CDTF">2024-02-28T23:04:00Z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001783dacfa44daed6bad300ffbaccc5a4143baed46b94dec4d21ae267bcdb8e</vt:lpwstr>
  </property>
</Properties>
</file>