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966E8" w14:textId="596991D4" w:rsidR="007E6B98" w:rsidRDefault="6A2719B8" w:rsidP="378770A0">
      <w:pPr>
        <w:jc w:val="center"/>
        <w:rPr>
          <w:rFonts w:ascii="Aptos" w:eastAsia="Aptos" w:hAnsi="Aptos" w:cs="Aptos"/>
          <w:color w:val="000000" w:themeColor="text1"/>
        </w:rPr>
      </w:pPr>
      <w:r>
        <w:rPr>
          <w:noProof/>
        </w:rPr>
        <w:drawing>
          <wp:inline distT="0" distB="0" distL="0" distR="0" wp14:anchorId="3F7F9E1C" wp14:editId="77D04A81">
            <wp:extent cx="5943600" cy="2486025"/>
            <wp:effectExtent l="0" t="0" r="0" b="0"/>
            <wp:docPr id="15791253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25389" name="Picture 1579125389"/>
                    <pic:cNvPicPr/>
                  </pic:nvPicPr>
                  <pic:blipFill>
                    <a:blip r:embed="rId7">
                      <a:extLst>
                        <a:ext uri="{28A0092B-C50C-407E-A947-70E740481C1C}">
                          <a14:useLocalDpi xmlns:a14="http://schemas.microsoft.com/office/drawing/2010/main"/>
                        </a:ext>
                      </a:extLst>
                    </a:blip>
                    <a:stretch>
                      <a:fillRect/>
                    </a:stretch>
                  </pic:blipFill>
                  <pic:spPr>
                    <a:xfrm>
                      <a:off x="0" y="0"/>
                      <a:ext cx="5943600" cy="2486025"/>
                    </a:xfrm>
                    <a:prstGeom prst="rect">
                      <a:avLst/>
                    </a:prstGeom>
                  </pic:spPr>
                </pic:pic>
              </a:graphicData>
            </a:graphic>
          </wp:inline>
        </w:drawing>
      </w:r>
    </w:p>
    <w:p w14:paraId="621D4912" w14:textId="04AA9233" w:rsidR="007E6B98" w:rsidRDefault="007E6B98" w:rsidP="378770A0">
      <w:pPr>
        <w:jc w:val="center"/>
        <w:rPr>
          <w:rFonts w:ascii="Aptos" w:eastAsia="Aptos" w:hAnsi="Aptos" w:cs="Aptos"/>
          <w:color w:val="000000" w:themeColor="text1"/>
        </w:rPr>
      </w:pPr>
    </w:p>
    <w:p w14:paraId="185BE64B" w14:textId="5BCCA058" w:rsidR="007E6B98" w:rsidRDefault="6A2719B8" w:rsidP="378770A0">
      <w:pPr>
        <w:jc w:val="center"/>
        <w:rPr>
          <w:rFonts w:ascii="Aptos" w:eastAsia="Aptos" w:hAnsi="Aptos" w:cs="Aptos"/>
          <w:color w:val="000000" w:themeColor="text1"/>
        </w:rPr>
      </w:pPr>
      <w:r w:rsidRPr="378770A0">
        <w:rPr>
          <w:rFonts w:ascii="Aptos" w:eastAsia="Aptos" w:hAnsi="Aptos" w:cs="Aptos"/>
          <w:color w:val="000000" w:themeColor="text1"/>
          <w:lang w:val="en-GB"/>
        </w:rPr>
        <w:t>Student Name: Rowan Francis-Jones</w:t>
      </w:r>
    </w:p>
    <w:p w14:paraId="42EF1F08" w14:textId="119458E4" w:rsidR="007E6B98" w:rsidRDefault="6A2719B8" w:rsidP="378770A0">
      <w:pPr>
        <w:jc w:val="center"/>
        <w:rPr>
          <w:rFonts w:ascii="Aptos" w:eastAsia="Aptos" w:hAnsi="Aptos" w:cs="Aptos"/>
          <w:color w:val="000000" w:themeColor="text1"/>
        </w:rPr>
      </w:pPr>
      <w:r w:rsidRPr="378770A0">
        <w:rPr>
          <w:rFonts w:ascii="Aptos" w:eastAsia="Aptos" w:hAnsi="Aptos" w:cs="Aptos"/>
          <w:color w:val="000000" w:themeColor="text1"/>
          <w:lang w:val="en-GB"/>
        </w:rPr>
        <w:t>Student ID: 2516294</w:t>
      </w:r>
    </w:p>
    <w:p w14:paraId="436D7C13" w14:textId="3BF31AC7" w:rsidR="007E6B98" w:rsidRDefault="6A2719B8" w:rsidP="378770A0">
      <w:pPr>
        <w:jc w:val="center"/>
        <w:rPr>
          <w:rFonts w:ascii="Aptos" w:eastAsia="Aptos" w:hAnsi="Aptos" w:cs="Aptos"/>
          <w:color w:val="000000" w:themeColor="text1"/>
        </w:rPr>
      </w:pPr>
      <w:r w:rsidRPr="378770A0">
        <w:rPr>
          <w:rFonts w:ascii="Aptos" w:eastAsia="Aptos" w:hAnsi="Aptos" w:cs="Aptos"/>
          <w:color w:val="000000" w:themeColor="text1"/>
          <w:lang w:val="en-GB"/>
        </w:rPr>
        <w:t>Course Name: Construction Materials</w:t>
      </w:r>
    </w:p>
    <w:p w14:paraId="5795CCFA" w14:textId="21A91B9A" w:rsidR="007E6B98" w:rsidRDefault="6A2719B8" w:rsidP="378770A0">
      <w:pPr>
        <w:jc w:val="center"/>
        <w:rPr>
          <w:rFonts w:ascii="Aptos" w:eastAsia="Aptos" w:hAnsi="Aptos" w:cs="Aptos"/>
          <w:color w:val="000000" w:themeColor="text1"/>
        </w:rPr>
      </w:pPr>
      <w:r w:rsidRPr="378770A0">
        <w:rPr>
          <w:rFonts w:ascii="Aptos" w:eastAsia="Aptos" w:hAnsi="Aptos" w:cs="Aptos"/>
          <w:color w:val="000000" w:themeColor="text1"/>
          <w:lang w:val="en-GB"/>
        </w:rPr>
        <w:t>Date Handed In: 26/03/2026</w:t>
      </w:r>
    </w:p>
    <w:p w14:paraId="213AAE82" w14:textId="59D1A119" w:rsidR="007E6B98" w:rsidRDefault="007E6B98" w:rsidP="378770A0">
      <w:pPr>
        <w:jc w:val="center"/>
        <w:rPr>
          <w:rFonts w:ascii="Aptos" w:eastAsia="Aptos" w:hAnsi="Aptos" w:cs="Aptos"/>
          <w:color w:val="000000" w:themeColor="text1"/>
        </w:rPr>
      </w:pPr>
    </w:p>
    <w:p w14:paraId="49A53637" w14:textId="595A1B1B" w:rsidR="007E6B98" w:rsidRDefault="007E6B98" w:rsidP="378770A0">
      <w:pPr>
        <w:rPr>
          <w:rFonts w:ascii="Aptos" w:eastAsia="Aptos" w:hAnsi="Aptos" w:cs="Aptos"/>
          <w:color w:val="000000" w:themeColor="text1"/>
        </w:rPr>
      </w:pPr>
    </w:p>
    <w:p w14:paraId="181691A3" w14:textId="3FCC20FB" w:rsidR="007E6B98" w:rsidRDefault="007E6B98" w:rsidP="378770A0">
      <w:pPr>
        <w:rPr>
          <w:rFonts w:ascii="Aptos" w:eastAsia="Aptos" w:hAnsi="Aptos" w:cs="Aptos"/>
          <w:color w:val="000000" w:themeColor="text1"/>
        </w:rPr>
      </w:pPr>
    </w:p>
    <w:p w14:paraId="2F77FF7F" w14:textId="1612341E" w:rsidR="007E6B98" w:rsidRDefault="007E6B98" w:rsidP="378770A0">
      <w:pPr>
        <w:rPr>
          <w:rFonts w:ascii="Aptos" w:eastAsia="Aptos" w:hAnsi="Aptos" w:cs="Aptos"/>
          <w:color w:val="000000" w:themeColor="text1"/>
        </w:rPr>
      </w:pPr>
    </w:p>
    <w:p w14:paraId="6C1F01D5" w14:textId="4D450D39" w:rsidR="007E6B98" w:rsidRDefault="007E6B98" w:rsidP="378770A0">
      <w:pPr>
        <w:rPr>
          <w:rFonts w:ascii="Aptos" w:eastAsia="Aptos" w:hAnsi="Aptos" w:cs="Aptos"/>
          <w:color w:val="000000" w:themeColor="text1"/>
        </w:rPr>
      </w:pPr>
    </w:p>
    <w:p w14:paraId="15D9F087" w14:textId="545A2CEC" w:rsidR="007E6B98" w:rsidRDefault="007E6B98" w:rsidP="378770A0">
      <w:pPr>
        <w:rPr>
          <w:rFonts w:ascii="Aptos" w:eastAsia="Aptos" w:hAnsi="Aptos" w:cs="Aptos"/>
          <w:color w:val="000000" w:themeColor="text1"/>
        </w:rPr>
      </w:pPr>
    </w:p>
    <w:p w14:paraId="1F47773E" w14:textId="64444BB2" w:rsidR="007E6B98" w:rsidRDefault="007E6B98" w:rsidP="378770A0">
      <w:pPr>
        <w:rPr>
          <w:rFonts w:ascii="Aptos" w:eastAsia="Aptos" w:hAnsi="Aptos" w:cs="Aptos"/>
          <w:color w:val="000000" w:themeColor="text1"/>
        </w:rPr>
      </w:pPr>
    </w:p>
    <w:p w14:paraId="0C3E9BDD" w14:textId="1584CA84" w:rsidR="007E6B98" w:rsidRDefault="007E6B98" w:rsidP="378770A0">
      <w:pPr>
        <w:rPr>
          <w:rFonts w:ascii="Aptos" w:eastAsia="Aptos" w:hAnsi="Aptos" w:cs="Aptos"/>
          <w:color w:val="000000" w:themeColor="text1"/>
        </w:rPr>
      </w:pPr>
    </w:p>
    <w:p w14:paraId="033E05FA" w14:textId="2E7A6293" w:rsidR="007E6B98" w:rsidRDefault="007E6B98" w:rsidP="378770A0">
      <w:pPr>
        <w:rPr>
          <w:rFonts w:ascii="Aptos" w:eastAsia="Aptos" w:hAnsi="Aptos" w:cs="Aptos"/>
          <w:color w:val="000000" w:themeColor="text1"/>
        </w:rPr>
      </w:pPr>
    </w:p>
    <w:p w14:paraId="4E9C90DA" w14:textId="2D1DA0FA" w:rsidR="007E6B98" w:rsidRDefault="007E6B98" w:rsidP="378770A0">
      <w:pPr>
        <w:rPr>
          <w:rFonts w:ascii="Aptos" w:eastAsia="Aptos" w:hAnsi="Aptos" w:cs="Aptos"/>
          <w:color w:val="000000" w:themeColor="text1"/>
        </w:rPr>
      </w:pPr>
    </w:p>
    <w:p w14:paraId="05427C65" w14:textId="101DBFDD" w:rsidR="007E6B98" w:rsidRDefault="007E6B98" w:rsidP="378770A0">
      <w:pPr>
        <w:rPr>
          <w:rFonts w:ascii="Aptos" w:eastAsia="Aptos" w:hAnsi="Aptos" w:cs="Aptos"/>
          <w:color w:val="000000" w:themeColor="text1"/>
        </w:rPr>
      </w:pPr>
    </w:p>
    <w:p w14:paraId="029AA4CE" w14:textId="01BA8E13" w:rsidR="007E6B98" w:rsidRDefault="007E6B98" w:rsidP="426EE97D">
      <w:pPr>
        <w:rPr>
          <w:rFonts w:ascii="Aptos" w:eastAsia="Aptos" w:hAnsi="Aptos" w:cs="Aptos"/>
          <w:color w:val="000000" w:themeColor="text1"/>
        </w:rPr>
      </w:pPr>
    </w:p>
    <w:sdt>
      <w:sdtPr>
        <w:id w:val="105324772"/>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7AB5396A" w14:textId="1E0D668C" w:rsidR="000B028F" w:rsidRPr="000B028F" w:rsidRDefault="000B028F">
          <w:pPr>
            <w:pStyle w:val="TOCHeading"/>
            <w:rPr>
              <w:rStyle w:val="Heading3Char"/>
            </w:rPr>
          </w:pPr>
          <w:r w:rsidRPr="000B028F">
            <w:rPr>
              <w:rStyle w:val="Heading3Char"/>
            </w:rPr>
            <w:t>Contents</w:t>
          </w:r>
        </w:p>
        <w:p w14:paraId="1C588AE9" w14:textId="303F4428" w:rsidR="00CC1CC0" w:rsidRDefault="000B028F">
          <w:pPr>
            <w:pStyle w:val="TOC3"/>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5430674" w:history="1">
            <w:r w:rsidR="00CC1CC0" w:rsidRPr="002D2970">
              <w:rPr>
                <w:rStyle w:val="Hyperlink"/>
                <w:noProof/>
                <w:lang w:val="en-GB"/>
              </w:rPr>
              <w:t>Q1 Tower</w:t>
            </w:r>
            <w:r w:rsidR="00CC1CC0">
              <w:rPr>
                <w:noProof/>
                <w:webHidden/>
              </w:rPr>
              <w:tab/>
            </w:r>
            <w:r w:rsidR="00CC1CC0">
              <w:rPr>
                <w:noProof/>
                <w:webHidden/>
              </w:rPr>
              <w:fldChar w:fldCharType="begin"/>
            </w:r>
            <w:r w:rsidR="00CC1CC0">
              <w:rPr>
                <w:noProof/>
                <w:webHidden/>
              </w:rPr>
              <w:instrText xml:space="preserve"> PAGEREF _Toc225430674 \h </w:instrText>
            </w:r>
            <w:r w:rsidR="00CC1CC0">
              <w:rPr>
                <w:noProof/>
                <w:webHidden/>
              </w:rPr>
            </w:r>
            <w:r w:rsidR="00CC1CC0">
              <w:rPr>
                <w:noProof/>
                <w:webHidden/>
              </w:rPr>
              <w:fldChar w:fldCharType="separate"/>
            </w:r>
            <w:r w:rsidR="00CC1CC0">
              <w:rPr>
                <w:noProof/>
                <w:webHidden/>
              </w:rPr>
              <w:t>2</w:t>
            </w:r>
            <w:r w:rsidR="00CC1CC0">
              <w:rPr>
                <w:noProof/>
                <w:webHidden/>
              </w:rPr>
              <w:fldChar w:fldCharType="end"/>
            </w:r>
          </w:hyperlink>
        </w:p>
        <w:p w14:paraId="0BD5D45B" w14:textId="0E62BB84" w:rsidR="00CC1CC0" w:rsidRDefault="00CC1CC0">
          <w:pPr>
            <w:pStyle w:val="TOC3"/>
            <w:tabs>
              <w:tab w:val="right" w:leader="dot" w:pos="9350"/>
            </w:tabs>
            <w:rPr>
              <w:noProof/>
              <w:kern w:val="2"/>
              <w:lang w:val="en-GB" w:eastAsia="en-GB"/>
              <w14:ligatures w14:val="standardContextual"/>
            </w:rPr>
          </w:pPr>
          <w:hyperlink w:anchor="_Toc225430675" w:history="1">
            <w:r w:rsidRPr="002D2970">
              <w:rPr>
                <w:rStyle w:val="Hyperlink"/>
                <w:noProof/>
                <w:lang w:val="en-GB"/>
              </w:rPr>
              <w:t>Strength, Durability, and Climate Resistance</w:t>
            </w:r>
            <w:r>
              <w:rPr>
                <w:noProof/>
                <w:webHidden/>
              </w:rPr>
              <w:tab/>
            </w:r>
            <w:r>
              <w:rPr>
                <w:noProof/>
                <w:webHidden/>
              </w:rPr>
              <w:fldChar w:fldCharType="begin"/>
            </w:r>
            <w:r>
              <w:rPr>
                <w:noProof/>
                <w:webHidden/>
              </w:rPr>
              <w:instrText xml:space="preserve"> PAGEREF _Toc225430675 \h </w:instrText>
            </w:r>
            <w:r>
              <w:rPr>
                <w:noProof/>
                <w:webHidden/>
              </w:rPr>
            </w:r>
            <w:r>
              <w:rPr>
                <w:noProof/>
                <w:webHidden/>
              </w:rPr>
              <w:fldChar w:fldCharType="separate"/>
            </w:r>
            <w:r>
              <w:rPr>
                <w:noProof/>
                <w:webHidden/>
              </w:rPr>
              <w:t>4</w:t>
            </w:r>
            <w:r>
              <w:rPr>
                <w:noProof/>
                <w:webHidden/>
              </w:rPr>
              <w:fldChar w:fldCharType="end"/>
            </w:r>
          </w:hyperlink>
        </w:p>
        <w:p w14:paraId="25405404" w14:textId="7EF33648" w:rsidR="00CC1CC0" w:rsidRDefault="00CC1CC0">
          <w:pPr>
            <w:pStyle w:val="TOC3"/>
            <w:tabs>
              <w:tab w:val="right" w:leader="dot" w:pos="9350"/>
            </w:tabs>
            <w:rPr>
              <w:noProof/>
              <w:kern w:val="2"/>
              <w:lang w:val="en-GB" w:eastAsia="en-GB"/>
              <w14:ligatures w14:val="standardContextual"/>
            </w:rPr>
          </w:pPr>
          <w:hyperlink w:anchor="_Toc225430676" w:history="1">
            <w:r w:rsidRPr="002D2970">
              <w:rPr>
                <w:rStyle w:val="Hyperlink"/>
                <w:noProof/>
                <w:lang w:val="en-GB"/>
              </w:rPr>
              <w:t>Time, Labour Programme, and Cost Compared to Steel Framing</w:t>
            </w:r>
            <w:r>
              <w:rPr>
                <w:noProof/>
                <w:webHidden/>
              </w:rPr>
              <w:tab/>
            </w:r>
            <w:r>
              <w:rPr>
                <w:noProof/>
                <w:webHidden/>
              </w:rPr>
              <w:fldChar w:fldCharType="begin"/>
            </w:r>
            <w:r>
              <w:rPr>
                <w:noProof/>
                <w:webHidden/>
              </w:rPr>
              <w:instrText xml:space="preserve"> PAGEREF _Toc225430676 \h </w:instrText>
            </w:r>
            <w:r>
              <w:rPr>
                <w:noProof/>
                <w:webHidden/>
              </w:rPr>
            </w:r>
            <w:r>
              <w:rPr>
                <w:noProof/>
                <w:webHidden/>
              </w:rPr>
              <w:fldChar w:fldCharType="separate"/>
            </w:r>
            <w:r>
              <w:rPr>
                <w:noProof/>
                <w:webHidden/>
              </w:rPr>
              <w:t>5</w:t>
            </w:r>
            <w:r>
              <w:rPr>
                <w:noProof/>
                <w:webHidden/>
              </w:rPr>
              <w:fldChar w:fldCharType="end"/>
            </w:r>
          </w:hyperlink>
        </w:p>
        <w:p w14:paraId="2FE3F6B2" w14:textId="00326750" w:rsidR="00CC1CC0" w:rsidRDefault="00CC1CC0">
          <w:pPr>
            <w:pStyle w:val="TOC3"/>
            <w:tabs>
              <w:tab w:val="right" w:leader="dot" w:pos="9350"/>
            </w:tabs>
            <w:rPr>
              <w:noProof/>
              <w:kern w:val="2"/>
              <w:lang w:val="en-GB" w:eastAsia="en-GB"/>
              <w14:ligatures w14:val="standardContextual"/>
            </w:rPr>
          </w:pPr>
          <w:hyperlink w:anchor="_Toc225430677" w:history="1">
            <w:r w:rsidRPr="002D2970">
              <w:rPr>
                <w:rStyle w:val="Hyperlink"/>
                <w:noProof/>
                <w:lang w:val="en-GB"/>
              </w:rPr>
              <w:t>Ease of Assembly and Adaptability</w:t>
            </w:r>
            <w:r>
              <w:rPr>
                <w:noProof/>
                <w:webHidden/>
              </w:rPr>
              <w:tab/>
            </w:r>
            <w:r>
              <w:rPr>
                <w:noProof/>
                <w:webHidden/>
              </w:rPr>
              <w:fldChar w:fldCharType="begin"/>
            </w:r>
            <w:r>
              <w:rPr>
                <w:noProof/>
                <w:webHidden/>
              </w:rPr>
              <w:instrText xml:space="preserve"> PAGEREF _Toc225430677 \h </w:instrText>
            </w:r>
            <w:r>
              <w:rPr>
                <w:noProof/>
                <w:webHidden/>
              </w:rPr>
            </w:r>
            <w:r>
              <w:rPr>
                <w:noProof/>
                <w:webHidden/>
              </w:rPr>
              <w:fldChar w:fldCharType="separate"/>
            </w:r>
            <w:r>
              <w:rPr>
                <w:noProof/>
                <w:webHidden/>
              </w:rPr>
              <w:t>5</w:t>
            </w:r>
            <w:r>
              <w:rPr>
                <w:noProof/>
                <w:webHidden/>
              </w:rPr>
              <w:fldChar w:fldCharType="end"/>
            </w:r>
          </w:hyperlink>
        </w:p>
        <w:p w14:paraId="577BCAF4" w14:textId="519588CD" w:rsidR="00CC1CC0" w:rsidRDefault="00CC1CC0">
          <w:pPr>
            <w:pStyle w:val="TOC3"/>
            <w:tabs>
              <w:tab w:val="right" w:leader="dot" w:pos="9350"/>
            </w:tabs>
            <w:rPr>
              <w:noProof/>
              <w:kern w:val="2"/>
              <w:lang w:val="en-GB" w:eastAsia="en-GB"/>
              <w14:ligatures w14:val="standardContextual"/>
            </w:rPr>
          </w:pPr>
          <w:hyperlink w:anchor="_Toc225430678" w:history="1">
            <w:r w:rsidRPr="002D2970">
              <w:rPr>
                <w:rStyle w:val="Hyperlink"/>
                <w:noProof/>
                <w:lang w:val="en-GB"/>
              </w:rPr>
              <w:t>Integration of Services Provision</w:t>
            </w:r>
            <w:r>
              <w:rPr>
                <w:noProof/>
                <w:webHidden/>
              </w:rPr>
              <w:tab/>
            </w:r>
            <w:r>
              <w:rPr>
                <w:noProof/>
                <w:webHidden/>
              </w:rPr>
              <w:fldChar w:fldCharType="begin"/>
            </w:r>
            <w:r>
              <w:rPr>
                <w:noProof/>
                <w:webHidden/>
              </w:rPr>
              <w:instrText xml:space="preserve"> PAGEREF _Toc225430678 \h </w:instrText>
            </w:r>
            <w:r>
              <w:rPr>
                <w:noProof/>
                <w:webHidden/>
              </w:rPr>
            </w:r>
            <w:r>
              <w:rPr>
                <w:noProof/>
                <w:webHidden/>
              </w:rPr>
              <w:fldChar w:fldCharType="separate"/>
            </w:r>
            <w:r>
              <w:rPr>
                <w:noProof/>
                <w:webHidden/>
              </w:rPr>
              <w:t>6</w:t>
            </w:r>
            <w:r>
              <w:rPr>
                <w:noProof/>
                <w:webHidden/>
              </w:rPr>
              <w:fldChar w:fldCharType="end"/>
            </w:r>
          </w:hyperlink>
        </w:p>
        <w:p w14:paraId="4325C6A3" w14:textId="5D2683B5" w:rsidR="00CC1CC0" w:rsidRDefault="00CC1CC0">
          <w:pPr>
            <w:pStyle w:val="TOC3"/>
            <w:tabs>
              <w:tab w:val="right" w:leader="dot" w:pos="9350"/>
            </w:tabs>
            <w:rPr>
              <w:noProof/>
              <w:kern w:val="2"/>
              <w:lang w:val="en-GB" w:eastAsia="en-GB"/>
              <w14:ligatures w14:val="standardContextual"/>
            </w:rPr>
          </w:pPr>
          <w:hyperlink w:anchor="_Toc225430679" w:history="1">
            <w:r w:rsidRPr="002D2970">
              <w:rPr>
                <w:rStyle w:val="Hyperlink"/>
                <w:noProof/>
                <w:lang w:val="en-GB"/>
              </w:rPr>
              <w:t>End-of-Life Demolition Challenges</w:t>
            </w:r>
            <w:r>
              <w:rPr>
                <w:noProof/>
                <w:webHidden/>
              </w:rPr>
              <w:tab/>
            </w:r>
            <w:r>
              <w:rPr>
                <w:noProof/>
                <w:webHidden/>
              </w:rPr>
              <w:fldChar w:fldCharType="begin"/>
            </w:r>
            <w:r>
              <w:rPr>
                <w:noProof/>
                <w:webHidden/>
              </w:rPr>
              <w:instrText xml:space="preserve"> PAGEREF _Toc225430679 \h </w:instrText>
            </w:r>
            <w:r>
              <w:rPr>
                <w:noProof/>
                <w:webHidden/>
              </w:rPr>
            </w:r>
            <w:r>
              <w:rPr>
                <w:noProof/>
                <w:webHidden/>
              </w:rPr>
              <w:fldChar w:fldCharType="separate"/>
            </w:r>
            <w:r>
              <w:rPr>
                <w:noProof/>
                <w:webHidden/>
              </w:rPr>
              <w:t>7</w:t>
            </w:r>
            <w:r>
              <w:rPr>
                <w:noProof/>
                <w:webHidden/>
              </w:rPr>
              <w:fldChar w:fldCharType="end"/>
            </w:r>
          </w:hyperlink>
        </w:p>
        <w:p w14:paraId="1B422672" w14:textId="39394A5F" w:rsidR="00CC1CC0" w:rsidRDefault="00CC1CC0">
          <w:pPr>
            <w:pStyle w:val="TOC3"/>
            <w:tabs>
              <w:tab w:val="right" w:leader="dot" w:pos="9350"/>
            </w:tabs>
            <w:rPr>
              <w:noProof/>
              <w:kern w:val="2"/>
              <w:lang w:val="en-GB" w:eastAsia="en-GB"/>
              <w14:ligatures w14:val="standardContextual"/>
            </w:rPr>
          </w:pPr>
          <w:hyperlink w:anchor="_Toc225430680" w:history="1">
            <w:r w:rsidRPr="002D2970">
              <w:rPr>
                <w:rStyle w:val="Hyperlink"/>
                <w:noProof/>
                <w:lang w:val="en-GB"/>
              </w:rPr>
              <w:t>The Effects Processes Have On Environment and Society</w:t>
            </w:r>
            <w:r>
              <w:rPr>
                <w:noProof/>
                <w:webHidden/>
              </w:rPr>
              <w:tab/>
            </w:r>
            <w:r>
              <w:rPr>
                <w:noProof/>
                <w:webHidden/>
              </w:rPr>
              <w:fldChar w:fldCharType="begin"/>
            </w:r>
            <w:r>
              <w:rPr>
                <w:noProof/>
                <w:webHidden/>
              </w:rPr>
              <w:instrText xml:space="preserve"> PAGEREF _Toc225430680 \h </w:instrText>
            </w:r>
            <w:r>
              <w:rPr>
                <w:noProof/>
                <w:webHidden/>
              </w:rPr>
            </w:r>
            <w:r>
              <w:rPr>
                <w:noProof/>
                <w:webHidden/>
              </w:rPr>
              <w:fldChar w:fldCharType="separate"/>
            </w:r>
            <w:r>
              <w:rPr>
                <w:noProof/>
                <w:webHidden/>
              </w:rPr>
              <w:t>8</w:t>
            </w:r>
            <w:r>
              <w:rPr>
                <w:noProof/>
                <w:webHidden/>
              </w:rPr>
              <w:fldChar w:fldCharType="end"/>
            </w:r>
          </w:hyperlink>
        </w:p>
        <w:p w14:paraId="53C9A4FA" w14:textId="66BBBE6B" w:rsidR="00CC1CC0" w:rsidRDefault="00CC1CC0">
          <w:pPr>
            <w:pStyle w:val="TOC3"/>
            <w:tabs>
              <w:tab w:val="right" w:leader="dot" w:pos="9350"/>
            </w:tabs>
            <w:rPr>
              <w:noProof/>
              <w:kern w:val="2"/>
              <w:lang w:val="en-GB" w:eastAsia="en-GB"/>
              <w14:ligatures w14:val="standardContextual"/>
            </w:rPr>
          </w:pPr>
          <w:hyperlink w:anchor="_Toc225430681" w:history="1">
            <w:r w:rsidRPr="002D2970">
              <w:rPr>
                <w:rStyle w:val="Hyperlink"/>
                <w:noProof/>
                <w:lang w:val="en-GB"/>
              </w:rPr>
              <w:t>Reference list</w:t>
            </w:r>
            <w:r>
              <w:rPr>
                <w:noProof/>
                <w:webHidden/>
              </w:rPr>
              <w:tab/>
            </w:r>
            <w:r>
              <w:rPr>
                <w:noProof/>
                <w:webHidden/>
              </w:rPr>
              <w:fldChar w:fldCharType="begin"/>
            </w:r>
            <w:r>
              <w:rPr>
                <w:noProof/>
                <w:webHidden/>
              </w:rPr>
              <w:instrText xml:space="preserve"> PAGEREF _Toc225430681 \h </w:instrText>
            </w:r>
            <w:r>
              <w:rPr>
                <w:noProof/>
                <w:webHidden/>
              </w:rPr>
            </w:r>
            <w:r>
              <w:rPr>
                <w:noProof/>
                <w:webHidden/>
              </w:rPr>
              <w:fldChar w:fldCharType="separate"/>
            </w:r>
            <w:r>
              <w:rPr>
                <w:noProof/>
                <w:webHidden/>
              </w:rPr>
              <w:t>9</w:t>
            </w:r>
            <w:r>
              <w:rPr>
                <w:noProof/>
                <w:webHidden/>
              </w:rPr>
              <w:fldChar w:fldCharType="end"/>
            </w:r>
          </w:hyperlink>
        </w:p>
        <w:p w14:paraId="79CAE22F" w14:textId="4A721FA5" w:rsidR="00CC1CC0" w:rsidRDefault="00CC1CC0">
          <w:pPr>
            <w:pStyle w:val="TOC3"/>
            <w:tabs>
              <w:tab w:val="right" w:leader="dot" w:pos="9350"/>
            </w:tabs>
            <w:rPr>
              <w:noProof/>
              <w:kern w:val="2"/>
              <w:lang w:val="en-GB" w:eastAsia="en-GB"/>
              <w14:ligatures w14:val="standardContextual"/>
            </w:rPr>
          </w:pPr>
          <w:hyperlink w:anchor="_Toc225430682" w:history="1">
            <w:r w:rsidRPr="002D2970">
              <w:rPr>
                <w:rStyle w:val="Hyperlink"/>
                <w:noProof/>
                <w:lang w:val="en-GB"/>
              </w:rPr>
              <w:t>Aggregates Table and Graph</w:t>
            </w:r>
            <w:r>
              <w:rPr>
                <w:noProof/>
                <w:webHidden/>
              </w:rPr>
              <w:tab/>
            </w:r>
            <w:r>
              <w:rPr>
                <w:noProof/>
                <w:webHidden/>
              </w:rPr>
              <w:fldChar w:fldCharType="begin"/>
            </w:r>
            <w:r>
              <w:rPr>
                <w:noProof/>
                <w:webHidden/>
              </w:rPr>
              <w:instrText xml:space="preserve"> PAGEREF _Toc225430682 \h </w:instrText>
            </w:r>
            <w:r>
              <w:rPr>
                <w:noProof/>
                <w:webHidden/>
              </w:rPr>
            </w:r>
            <w:r>
              <w:rPr>
                <w:noProof/>
                <w:webHidden/>
              </w:rPr>
              <w:fldChar w:fldCharType="separate"/>
            </w:r>
            <w:r>
              <w:rPr>
                <w:noProof/>
                <w:webHidden/>
              </w:rPr>
              <w:t>10</w:t>
            </w:r>
            <w:r>
              <w:rPr>
                <w:noProof/>
                <w:webHidden/>
              </w:rPr>
              <w:fldChar w:fldCharType="end"/>
            </w:r>
          </w:hyperlink>
        </w:p>
        <w:p w14:paraId="539BD5BA" w14:textId="77541D55" w:rsidR="00697145" w:rsidRPr="000B028F" w:rsidRDefault="000B028F" w:rsidP="000B028F">
          <w:r>
            <w:rPr>
              <w:b/>
              <w:bCs/>
            </w:rPr>
            <w:fldChar w:fldCharType="end"/>
          </w:r>
        </w:p>
      </w:sdtContent>
    </w:sdt>
    <w:p w14:paraId="21C516A3" w14:textId="77777777" w:rsidR="00697145" w:rsidRDefault="00697145" w:rsidP="426EE97D">
      <w:pPr>
        <w:pStyle w:val="Heading3"/>
        <w:spacing w:line="360" w:lineRule="auto"/>
        <w:rPr>
          <w:rFonts w:eastAsiaTheme="minorEastAsia" w:cstheme="minorBidi"/>
          <w:sz w:val="24"/>
          <w:szCs w:val="24"/>
          <w:lang w:val="en-GB"/>
        </w:rPr>
      </w:pPr>
    </w:p>
    <w:p w14:paraId="6B74060C" w14:textId="77777777" w:rsidR="00697145" w:rsidRDefault="00697145" w:rsidP="426EE97D">
      <w:pPr>
        <w:pStyle w:val="Heading3"/>
        <w:spacing w:line="360" w:lineRule="auto"/>
        <w:rPr>
          <w:rFonts w:eastAsiaTheme="minorEastAsia" w:cstheme="minorBidi"/>
          <w:sz w:val="24"/>
          <w:szCs w:val="24"/>
          <w:lang w:val="en-GB"/>
        </w:rPr>
      </w:pPr>
    </w:p>
    <w:p w14:paraId="1D3B12B9" w14:textId="77777777" w:rsidR="00697145" w:rsidRDefault="00697145" w:rsidP="426EE97D">
      <w:pPr>
        <w:pStyle w:val="Heading3"/>
        <w:spacing w:line="360" w:lineRule="auto"/>
        <w:rPr>
          <w:rFonts w:eastAsiaTheme="minorEastAsia" w:cstheme="minorBidi"/>
          <w:sz w:val="24"/>
          <w:szCs w:val="24"/>
          <w:lang w:val="en-GB"/>
        </w:rPr>
      </w:pPr>
    </w:p>
    <w:p w14:paraId="769D8856" w14:textId="77777777" w:rsidR="00697145" w:rsidRDefault="00697145" w:rsidP="426EE97D">
      <w:pPr>
        <w:pStyle w:val="Heading3"/>
        <w:spacing w:line="360" w:lineRule="auto"/>
        <w:rPr>
          <w:rFonts w:eastAsiaTheme="minorEastAsia" w:cstheme="minorBidi"/>
          <w:sz w:val="24"/>
          <w:szCs w:val="24"/>
          <w:lang w:val="en-GB"/>
        </w:rPr>
      </w:pPr>
    </w:p>
    <w:p w14:paraId="33ADD662" w14:textId="77777777" w:rsidR="00697145" w:rsidRDefault="00697145" w:rsidP="426EE97D">
      <w:pPr>
        <w:pStyle w:val="Heading3"/>
        <w:spacing w:line="360" w:lineRule="auto"/>
        <w:rPr>
          <w:rFonts w:eastAsiaTheme="minorEastAsia" w:cstheme="minorBidi"/>
          <w:sz w:val="24"/>
          <w:szCs w:val="24"/>
          <w:lang w:val="en-GB"/>
        </w:rPr>
      </w:pPr>
    </w:p>
    <w:p w14:paraId="1F4E6775" w14:textId="77777777" w:rsidR="00697145" w:rsidRDefault="00697145" w:rsidP="426EE97D">
      <w:pPr>
        <w:pStyle w:val="Heading3"/>
        <w:spacing w:line="360" w:lineRule="auto"/>
        <w:rPr>
          <w:rFonts w:eastAsiaTheme="minorEastAsia" w:cstheme="minorBidi"/>
          <w:sz w:val="24"/>
          <w:szCs w:val="24"/>
          <w:lang w:val="en-GB"/>
        </w:rPr>
      </w:pPr>
    </w:p>
    <w:p w14:paraId="44163F80" w14:textId="77777777" w:rsidR="00697145" w:rsidRDefault="00697145" w:rsidP="426EE97D">
      <w:pPr>
        <w:pStyle w:val="Heading3"/>
        <w:spacing w:line="360" w:lineRule="auto"/>
        <w:rPr>
          <w:rFonts w:eastAsiaTheme="minorEastAsia" w:cstheme="minorBidi"/>
          <w:sz w:val="24"/>
          <w:szCs w:val="24"/>
          <w:lang w:val="en-GB"/>
        </w:rPr>
      </w:pPr>
    </w:p>
    <w:p w14:paraId="179FB489" w14:textId="77777777" w:rsidR="00697145" w:rsidRDefault="00697145" w:rsidP="426EE97D">
      <w:pPr>
        <w:pStyle w:val="Heading3"/>
        <w:spacing w:line="360" w:lineRule="auto"/>
        <w:rPr>
          <w:rFonts w:eastAsiaTheme="minorEastAsia" w:cstheme="minorBidi"/>
          <w:sz w:val="24"/>
          <w:szCs w:val="24"/>
          <w:lang w:val="en-GB"/>
        </w:rPr>
      </w:pPr>
    </w:p>
    <w:p w14:paraId="24053324" w14:textId="77777777" w:rsidR="00697145" w:rsidRDefault="00697145" w:rsidP="426EE97D">
      <w:pPr>
        <w:pStyle w:val="Heading3"/>
        <w:spacing w:line="360" w:lineRule="auto"/>
        <w:rPr>
          <w:rFonts w:eastAsiaTheme="minorEastAsia" w:cstheme="minorBidi"/>
          <w:sz w:val="24"/>
          <w:szCs w:val="24"/>
          <w:lang w:val="en-GB"/>
        </w:rPr>
      </w:pPr>
    </w:p>
    <w:p w14:paraId="4D8AAA8A" w14:textId="77777777" w:rsidR="00697145" w:rsidRDefault="00697145" w:rsidP="426EE97D">
      <w:pPr>
        <w:pStyle w:val="Heading3"/>
        <w:spacing w:line="360" w:lineRule="auto"/>
        <w:rPr>
          <w:rFonts w:eastAsiaTheme="minorEastAsia" w:cstheme="minorBidi"/>
          <w:sz w:val="24"/>
          <w:szCs w:val="24"/>
          <w:lang w:val="en-GB"/>
        </w:rPr>
      </w:pPr>
    </w:p>
    <w:p w14:paraId="095E1507" w14:textId="77777777" w:rsidR="00697145" w:rsidRDefault="00697145" w:rsidP="426EE97D">
      <w:pPr>
        <w:pStyle w:val="Heading3"/>
        <w:spacing w:line="360" w:lineRule="auto"/>
        <w:rPr>
          <w:rFonts w:eastAsiaTheme="minorEastAsia" w:cstheme="minorBidi"/>
          <w:sz w:val="24"/>
          <w:szCs w:val="24"/>
          <w:lang w:val="en-GB"/>
        </w:rPr>
      </w:pPr>
    </w:p>
    <w:p w14:paraId="74A111D9" w14:textId="77777777" w:rsidR="00697145" w:rsidRDefault="00697145" w:rsidP="426EE97D">
      <w:pPr>
        <w:pStyle w:val="Heading3"/>
        <w:spacing w:line="360" w:lineRule="auto"/>
        <w:rPr>
          <w:rFonts w:eastAsiaTheme="minorEastAsia" w:cstheme="minorBidi"/>
          <w:sz w:val="24"/>
          <w:szCs w:val="24"/>
          <w:lang w:val="en-GB"/>
        </w:rPr>
      </w:pPr>
    </w:p>
    <w:p w14:paraId="71C81054" w14:textId="77777777" w:rsidR="00697145" w:rsidRDefault="00697145" w:rsidP="426EE97D">
      <w:pPr>
        <w:pStyle w:val="Heading3"/>
        <w:spacing w:line="360" w:lineRule="auto"/>
        <w:rPr>
          <w:rFonts w:eastAsiaTheme="minorEastAsia" w:cstheme="minorBidi"/>
          <w:sz w:val="24"/>
          <w:szCs w:val="24"/>
          <w:lang w:val="en-GB"/>
        </w:rPr>
      </w:pPr>
    </w:p>
    <w:p w14:paraId="0BECC7A4" w14:textId="77777777" w:rsidR="000B028F" w:rsidRDefault="000B028F" w:rsidP="000B028F">
      <w:pPr>
        <w:rPr>
          <w:lang w:val="en-GB"/>
        </w:rPr>
      </w:pPr>
    </w:p>
    <w:p w14:paraId="22B80EA0" w14:textId="77777777" w:rsidR="000B028F" w:rsidRPr="000B028F" w:rsidRDefault="000B028F" w:rsidP="000B028F">
      <w:pPr>
        <w:rPr>
          <w:lang w:val="en-GB"/>
        </w:rPr>
      </w:pPr>
    </w:p>
    <w:p w14:paraId="48D900F5" w14:textId="25D1842A" w:rsidR="7817D6E6" w:rsidRDefault="7817D6E6" w:rsidP="426EE97D">
      <w:pPr>
        <w:pStyle w:val="Heading3"/>
        <w:spacing w:line="360" w:lineRule="auto"/>
        <w:rPr>
          <w:rFonts w:eastAsiaTheme="minorEastAsia" w:cstheme="minorBidi"/>
          <w:b/>
          <w:bCs/>
          <w:color w:val="000000" w:themeColor="text1"/>
          <w:sz w:val="24"/>
          <w:szCs w:val="24"/>
          <w:u w:val="single"/>
          <w:lang w:val="en-GB"/>
        </w:rPr>
      </w:pPr>
      <w:bookmarkStart w:id="0" w:name="_Toc225430674"/>
      <w:r w:rsidRPr="426EE97D">
        <w:rPr>
          <w:rFonts w:eastAsiaTheme="minorEastAsia" w:cstheme="minorBidi"/>
          <w:sz w:val="24"/>
          <w:szCs w:val="24"/>
          <w:lang w:val="en-GB"/>
        </w:rPr>
        <w:lastRenderedPageBreak/>
        <w:t>Q1 Tower</w:t>
      </w:r>
      <w:bookmarkEnd w:id="0"/>
    </w:p>
    <w:p w14:paraId="04CB1914" w14:textId="64D036A5" w:rsidR="7817D6E6" w:rsidRDefault="7817D6E6" w:rsidP="426EE97D">
      <w:pPr>
        <w:spacing w:before="240" w:after="240" w:line="360" w:lineRule="auto"/>
        <w:rPr>
          <w:color w:val="000000" w:themeColor="text1"/>
        </w:rPr>
      </w:pPr>
      <w:r w:rsidRPr="426EE97D">
        <w:rPr>
          <w:color w:val="000000" w:themeColor="text1"/>
          <w:lang w:val="en-GB"/>
        </w:rPr>
        <w:t xml:space="preserve">The Q1 Tower, also known as Queensland Number One, is a prominent landmark in Surfers Paradise on Australia’s Gold Coast. Completed in November 2005, the 322.5 metre supertall residential skyscraper rises approximately 78 storeys above ground and 2 </w:t>
      </w:r>
      <w:r w:rsidR="00697145">
        <w:rPr>
          <w:color w:val="000000" w:themeColor="text1"/>
          <w:lang w:val="en-GB"/>
        </w:rPr>
        <w:t>sublevels. It</w:t>
      </w:r>
      <w:r w:rsidRPr="426EE97D">
        <w:rPr>
          <w:color w:val="000000" w:themeColor="text1"/>
          <w:lang w:val="en-GB"/>
        </w:rPr>
        <w:t xml:space="preserve"> was the world’s tallest residential building at the time of its completion. Developed and built by the Sunland Group at a cost of around $255 million, Q1 exemplifies early 21st-century high-rise residential design. It combines symbolic architectural expression with advanced reinforced concrete engineering to meet the demanding conditions of a coastal environment</w:t>
      </w:r>
      <w:r w:rsidR="00697145">
        <w:rPr>
          <w:color w:val="000000" w:themeColor="text1"/>
          <w:lang w:val="en-GB"/>
        </w:rPr>
        <w:t>, including</w:t>
      </w:r>
      <w:r w:rsidRPr="426EE97D">
        <w:rPr>
          <w:color w:val="000000" w:themeColor="text1"/>
          <w:lang w:val="en-GB"/>
        </w:rPr>
        <w:t xml:space="preserve"> strong winds, salt air, and potential cyclones.</w:t>
      </w:r>
      <w:r w:rsidR="00697145" w:rsidRPr="00697145">
        <w:t xml:space="preserve"> </w:t>
      </w:r>
      <w:r w:rsidR="00697145">
        <w:rPr>
          <w:noProof/>
        </w:rPr>
        <w:drawing>
          <wp:inline distT="0" distB="0" distL="0" distR="0" wp14:anchorId="41C5B358" wp14:editId="232754E3">
            <wp:extent cx="5593080" cy="3566160"/>
            <wp:effectExtent l="0" t="0" r="7620" b="0"/>
            <wp:docPr id="1074002620" name="Picture 1" descr="Q1 Tower – Queensland, Australia | AEWORLDMAP.COM (3,300+ p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1 Tower – Queensland, Australia | AEWORLDMAP.COM (3,300+ pos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93080" cy="3566160"/>
                    </a:xfrm>
                    <a:prstGeom prst="rect">
                      <a:avLst/>
                    </a:prstGeom>
                    <a:noFill/>
                    <a:ln>
                      <a:noFill/>
                    </a:ln>
                  </pic:spPr>
                </pic:pic>
              </a:graphicData>
            </a:graphic>
          </wp:inline>
        </w:drawing>
      </w:r>
    </w:p>
    <w:p w14:paraId="18E16EBA" w14:textId="3579E864" w:rsidR="7817D6E6" w:rsidRDefault="7817D6E6" w:rsidP="426EE97D">
      <w:pPr>
        <w:spacing w:before="240" w:after="240" w:line="360" w:lineRule="auto"/>
        <w:rPr>
          <w:color w:val="000000" w:themeColor="text1"/>
        </w:rPr>
      </w:pPr>
      <w:r w:rsidRPr="426EE97D">
        <w:rPr>
          <w:color w:val="000000" w:themeColor="text1"/>
          <w:lang w:val="en-GB"/>
        </w:rPr>
        <w:t>At street level, a podium base provides open public spaces and retail areas, sheltered by curved roof structures that echo the tower’s fluid lines. Above this, the slender tower shaft is clad in a reflective glass curtain wall system. This maximises natural light for residents and offers spectacular views of the coastline and hinterland. The combination of sculptural form and structural clarity gives Q1 its distinctive presence on the Gold Coast skyline.</w:t>
      </w:r>
    </w:p>
    <w:p w14:paraId="2FE33CCB" w14:textId="03C6D3AE" w:rsidR="7817D6E6" w:rsidRDefault="7817D6E6" w:rsidP="426EE97D">
      <w:pPr>
        <w:spacing w:before="240" w:after="240" w:line="360" w:lineRule="auto"/>
        <w:rPr>
          <w:color w:val="000000" w:themeColor="text1"/>
        </w:rPr>
      </w:pPr>
      <w:r w:rsidRPr="426EE97D">
        <w:rPr>
          <w:color w:val="000000" w:themeColor="text1"/>
          <w:lang w:val="en-GB"/>
        </w:rPr>
        <w:lastRenderedPageBreak/>
        <w:t xml:space="preserve">From an engineering perspective, Q1 relies primarily on reinforced concrete for its main structural frame, a practical choice for a supertall building in a coastal setting. The foundation system addresses the challenges of sandy coastal soils by using 26, </w:t>
      </w:r>
      <w:r w:rsidR="00697145">
        <w:rPr>
          <w:color w:val="000000" w:themeColor="text1"/>
          <w:lang w:val="en-GB"/>
        </w:rPr>
        <w:t>2-metre</w:t>
      </w:r>
      <w:r w:rsidRPr="426EE97D">
        <w:rPr>
          <w:color w:val="000000" w:themeColor="text1"/>
          <w:lang w:val="en-GB"/>
        </w:rPr>
        <w:t xml:space="preserve"> diameter bored piles. These extend approximately 40 metres deep, penetrating through weaker surface layers to reach competent rock strata. This deep piling transfers the tower’s substantial vertical loads safely into stable ground, helping to prevent settlement and resist uplift forces in a high-wind environment.</w:t>
      </w:r>
    </w:p>
    <w:p w14:paraId="7EF9DEA2" w14:textId="4105C6A3" w:rsidR="7817D6E6" w:rsidRDefault="7817D6E6" w:rsidP="426EE97D">
      <w:pPr>
        <w:spacing w:before="240" w:after="240" w:line="360" w:lineRule="auto"/>
        <w:rPr>
          <w:color w:val="000000" w:themeColor="text1"/>
        </w:rPr>
      </w:pPr>
      <w:r w:rsidRPr="426EE97D">
        <w:rPr>
          <w:color w:val="000000" w:themeColor="text1"/>
          <w:lang w:val="en-GB"/>
        </w:rPr>
        <w:t xml:space="preserve">Above the foundation, the structure is organised around a robust central reinforced concrete core. This core accommodates lifts, stairwells, and service shafts while providing the primary resistance to both loads and lateral forces such as wind. In a building of this height and exposure, wind loading is a critical design factor. To increase overall stiffness and minimise sway, the core connects to perimeter columns through a system of concrete outriggers and shear walls. This arrangement distributes horizontal forces more evenly, enhancing stability and improving </w:t>
      </w:r>
      <w:r w:rsidR="00697145">
        <w:rPr>
          <w:color w:val="000000" w:themeColor="text1"/>
          <w:lang w:val="en-GB"/>
        </w:rPr>
        <w:t>occupant comfort</w:t>
      </w:r>
      <w:r w:rsidRPr="426EE97D">
        <w:rPr>
          <w:color w:val="000000" w:themeColor="text1"/>
          <w:lang w:val="en-GB"/>
        </w:rPr>
        <w:t xml:space="preserve"> by reducing perceptible movement.</w:t>
      </w:r>
    </w:p>
    <w:p w14:paraId="177BC2C6" w14:textId="2C433E59" w:rsidR="7817D6E6" w:rsidRDefault="7817D6E6" w:rsidP="426EE97D">
      <w:pPr>
        <w:spacing w:before="240" w:after="240" w:line="360" w:lineRule="auto"/>
        <w:rPr>
          <w:color w:val="000000" w:themeColor="text1"/>
        </w:rPr>
      </w:pPr>
      <w:r w:rsidRPr="426EE97D">
        <w:rPr>
          <w:color w:val="000000" w:themeColor="text1"/>
          <w:lang w:val="en-GB"/>
        </w:rPr>
        <w:t xml:space="preserve">High-strength concrete played a central role in </w:t>
      </w:r>
      <w:r w:rsidR="00697145">
        <w:rPr>
          <w:color w:val="000000" w:themeColor="text1"/>
          <w:lang w:val="en-GB"/>
        </w:rPr>
        <w:t>Q1's success</w:t>
      </w:r>
      <w:r w:rsidRPr="426EE97D">
        <w:rPr>
          <w:color w:val="000000" w:themeColor="text1"/>
          <w:lang w:val="en-GB"/>
        </w:rPr>
        <w:t xml:space="preserve">. Different grades were specified according to </w:t>
      </w:r>
      <w:r w:rsidR="00697145">
        <w:rPr>
          <w:color w:val="000000" w:themeColor="text1"/>
          <w:lang w:val="en-GB"/>
        </w:rPr>
        <w:t>varying load demands:</w:t>
      </w:r>
      <w:r w:rsidRPr="426EE97D">
        <w:rPr>
          <w:color w:val="000000" w:themeColor="text1"/>
          <w:lang w:val="en-GB"/>
        </w:rPr>
        <w:t xml:space="preserve"> higher-strength mixes were used in the heavily loaded lower columns and core</w:t>
      </w:r>
      <w:r w:rsidR="00697145">
        <w:rPr>
          <w:color w:val="000000" w:themeColor="text1"/>
          <w:lang w:val="en-GB"/>
        </w:rPr>
        <w:t>. In contrast,</w:t>
      </w:r>
      <w:r w:rsidRPr="426EE97D">
        <w:rPr>
          <w:color w:val="000000" w:themeColor="text1"/>
          <w:lang w:val="en-GB"/>
        </w:rPr>
        <w:t xml:space="preserve"> lighter, lower-strength concrete was used higher up to reduce self-weight without compromising</w:t>
      </w:r>
      <w:r w:rsidR="295153B9" w:rsidRPr="426EE97D">
        <w:rPr>
          <w:color w:val="000000" w:themeColor="text1"/>
          <w:lang w:val="en-GB"/>
        </w:rPr>
        <w:t xml:space="preserve"> </w:t>
      </w:r>
      <w:r w:rsidRPr="426EE97D">
        <w:rPr>
          <w:color w:val="000000" w:themeColor="text1"/>
          <w:lang w:val="en-GB"/>
        </w:rPr>
        <w:t>performance. This graduated approach demonstrates an efficient, performance-based use of materials.</w:t>
      </w:r>
    </w:p>
    <w:p w14:paraId="456A0A9E" w14:textId="3A9EB202" w:rsidR="7817D6E6" w:rsidRDefault="7817D6E6" w:rsidP="426EE97D">
      <w:pPr>
        <w:spacing w:before="240" w:after="240" w:line="360" w:lineRule="auto"/>
        <w:rPr>
          <w:color w:val="000000" w:themeColor="text1"/>
        </w:rPr>
      </w:pPr>
      <w:r w:rsidRPr="426EE97D">
        <w:rPr>
          <w:color w:val="000000" w:themeColor="text1"/>
          <w:lang w:val="en-GB"/>
        </w:rPr>
        <w:t>Pumping concrete to extreme heights posed one of the most significant construction challenges. Concrete had to be delivered hundreds of metres upward while maintaining workability and preventing segregation. Specialised high-pressure pumping equipment, combined with carefully designed mixes and chemical admixtures, ensured the concrete remained fluid enough to flow through the system yet strong enough once placed.</w:t>
      </w:r>
    </w:p>
    <w:p w14:paraId="1A4F879F" w14:textId="47EB0440" w:rsidR="7817D6E6" w:rsidRDefault="7817D6E6" w:rsidP="426EE97D">
      <w:pPr>
        <w:spacing w:before="240" w:after="240" w:line="360" w:lineRule="auto"/>
        <w:rPr>
          <w:color w:val="000000" w:themeColor="text1"/>
        </w:rPr>
      </w:pPr>
      <w:r w:rsidRPr="426EE97D">
        <w:rPr>
          <w:color w:val="000000" w:themeColor="text1"/>
          <w:lang w:val="en-GB"/>
        </w:rPr>
        <w:t xml:space="preserve">The repetitive floor plate and central core layout </w:t>
      </w:r>
      <w:r w:rsidR="00697145">
        <w:rPr>
          <w:color w:val="000000" w:themeColor="text1"/>
          <w:lang w:val="en-GB"/>
        </w:rPr>
        <w:t xml:space="preserve">enabled the use of efficient formwork systems, including </w:t>
      </w:r>
      <w:proofErr w:type="spellStart"/>
      <w:r w:rsidR="00697145">
        <w:rPr>
          <w:color w:val="000000" w:themeColor="text1"/>
          <w:lang w:val="en-GB"/>
        </w:rPr>
        <w:t>slipforming</w:t>
      </w:r>
      <w:proofErr w:type="spellEnd"/>
      <w:r w:rsidRPr="426EE97D">
        <w:rPr>
          <w:color w:val="000000" w:themeColor="text1"/>
          <w:lang w:val="en-GB"/>
        </w:rPr>
        <w:t xml:space="preserve"> or jump forms for the core. These techniques supported continuous vertical progress and helped maintain quality and schedule.</w:t>
      </w:r>
    </w:p>
    <w:p w14:paraId="36E4C01A" w14:textId="7022F133" w:rsidR="426EE97D" w:rsidRDefault="426EE97D" w:rsidP="426EE97D">
      <w:pPr>
        <w:spacing w:before="240" w:after="240" w:line="360" w:lineRule="auto"/>
        <w:rPr>
          <w:color w:val="000000" w:themeColor="text1"/>
        </w:rPr>
      </w:pPr>
    </w:p>
    <w:p w14:paraId="317A9D06" w14:textId="78D46AEA" w:rsidR="426EE97D" w:rsidRDefault="426EE97D" w:rsidP="426EE97D">
      <w:pPr>
        <w:spacing w:before="240" w:after="240" w:line="360" w:lineRule="auto"/>
        <w:rPr>
          <w:color w:val="000000" w:themeColor="text1"/>
          <w:lang w:val="en-GB"/>
        </w:rPr>
      </w:pPr>
    </w:p>
    <w:p w14:paraId="541D55F0" w14:textId="311EB7B6" w:rsidR="7817D6E6" w:rsidRDefault="7817D6E6" w:rsidP="426EE97D">
      <w:pPr>
        <w:pStyle w:val="Heading3"/>
        <w:spacing w:line="360" w:lineRule="auto"/>
        <w:rPr>
          <w:rFonts w:eastAsiaTheme="minorEastAsia" w:cstheme="minorBidi"/>
          <w:color w:val="000000" w:themeColor="text1"/>
          <w:sz w:val="24"/>
          <w:szCs w:val="24"/>
          <w:lang w:val="en-GB"/>
        </w:rPr>
      </w:pPr>
      <w:bookmarkStart w:id="1" w:name="_Toc225430675"/>
      <w:r w:rsidRPr="426EE97D">
        <w:rPr>
          <w:rFonts w:eastAsiaTheme="minorEastAsia" w:cstheme="minorBidi"/>
          <w:sz w:val="24"/>
          <w:szCs w:val="24"/>
          <w:lang w:val="en-GB"/>
        </w:rPr>
        <w:t>Strength, Durability</w:t>
      </w:r>
      <w:r w:rsidR="00697145">
        <w:rPr>
          <w:rFonts w:eastAsiaTheme="minorEastAsia" w:cstheme="minorBidi"/>
          <w:sz w:val="24"/>
          <w:szCs w:val="24"/>
          <w:lang w:val="en-GB"/>
        </w:rPr>
        <w:t>,</w:t>
      </w:r>
      <w:r w:rsidRPr="426EE97D">
        <w:rPr>
          <w:rFonts w:eastAsiaTheme="minorEastAsia" w:cstheme="minorBidi"/>
          <w:sz w:val="24"/>
          <w:szCs w:val="24"/>
          <w:lang w:val="en-GB"/>
        </w:rPr>
        <w:t xml:space="preserve"> and Climate Resistance</w:t>
      </w:r>
      <w:bookmarkEnd w:id="1"/>
    </w:p>
    <w:p w14:paraId="5D207D7C" w14:textId="26966D4F" w:rsidR="7817D6E6" w:rsidRDefault="7817D6E6" w:rsidP="426EE97D">
      <w:pPr>
        <w:spacing w:before="240" w:after="240" w:line="360" w:lineRule="auto"/>
        <w:rPr>
          <w:color w:val="000000" w:themeColor="text1"/>
          <w:lang w:val="en-GB"/>
        </w:rPr>
      </w:pPr>
      <w:r w:rsidRPr="426EE97D">
        <w:rPr>
          <w:color w:val="000000" w:themeColor="text1"/>
          <w:lang w:val="en-GB"/>
        </w:rPr>
        <w:t>Reinforced concrete was chosen as the primary structural framing material for the Q1 Tower primarily due to the demanding coastal environment of Surfers Paradise on Australia’s Gold Coast. Situated close to the ocean, the building is exposed to high wind loads, salt-laden air, high humidity, and the potential impact of tropical cyclones. These conditions favour reinforced concrete because of its excellent compressive strength and inherent durability when properly detailed.</w:t>
      </w:r>
    </w:p>
    <w:p w14:paraId="383232AE" w14:textId="7A9A597A" w:rsidR="7817D6E6" w:rsidRDefault="7817D6E6" w:rsidP="426EE97D">
      <w:pPr>
        <w:spacing w:before="240" w:after="240" w:line="360" w:lineRule="auto"/>
        <w:rPr>
          <w:color w:val="000000" w:themeColor="text1"/>
          <w:lang w:val="en-GB"/>
        </w:rPr>
      </w:pPr>
      <w:r w:rsidRPr="426EE97D">
        <w:rPr>
          <w:color w:val="000000" w:themeColor="text1"/>
          <w:lang w:val="en-GB"/>
        </w:rPr>
        <w:t xml:space="preserve">In a supertall residential tower like Q1, the heaviest vertical loads are concentrated at the lower levels. To handle these forces effectively, higher-strength concrete mixes were used in the lower columns and the central core. This ensures adequate resistance to compression while minimising deformation. Beyond </w:t>
      </w:r>
      <w:r w:rsidR="005633A3">
        <w:rPr>
          <w:color w:val="000000" w:themeColor="text1"/>
          <w:lang w:val="en-GB"/>
        </w:rPr>
        <w:t>its load-bearing capacity, the concrete structure's significant mass</w:t>
      </w:r>
      <w:r w:rsidRPr="426EE97D">
        <w:rPr>
          <w:color w:val="000000" w:themeColor="text1"/>
          <w:lang w:val="en-GB"/>
        </w:rPr>
        <w:t xml:space="preserve"> also provides natural damping against wind-induced vibrations. This mass helps reduce perceptible sway, contributing to greater occupant comfort</w:t>
      </w:r>
      <w:r w:rsidR="3871FC5F" w:rsidRPr="426EE97D">
        <w:rPr>
          <w:color w:val="000000" w:themeColor="text1"/>
          <w:lang w:val="en-GB"/>
        </w:rPr>
        <w:t>,</w:t>
      </w:r>
      <w:r w:rsidRPr="426EE97D">
        <w:rPr>
          <w:color w:val="000000" w:themeColor="text1"/>
          <w:lang w:val="en-GB"/>
        </w:rPr>
        <w:t xml:space="preserve"> a vital factor in a high-rise apartment building where residents live there full-time rather than visiting briefly.</w:t>
      </w:r>
    </w:p>
    <w:p w14:paraId="150405EC" w14:textId="0552E7D1" w:rsidR="7817D6E6" w:rsidRDefault="7817D6E6" w:rsidP="426EE97D">
      <w:pPr>
        <w:spacing w:before="240" w:after="240" w:line="360" w:lineRule="auto"/>
        <w:rPr>
          <w:color w:val="000000" w:themeColor="text1"/>
          <w:lang w:val="en-GB"/>
        </w:rPr>
      </w:pPr>
      <w:r w:rsidRPr="426EE97D">
        <w:rPr>
          <w:color w:val="000000" w:themeColor="text1"/>
          <w:lang w:val="en-GB"/>
        </w:rPr>
        <w:t xml:space="preserve">Durability is a major advantage in this marine setting. Chloride ions from sea spray can penetrate concrete over time and corrode the embedded steel reinforcement, leading to cracking and spalling if not properly managed. For Q1, designers addressed this risk through high-quality concrete mixes with low permeability, appropriate water-cement ratios, and sufficient concrete cover to protect the reinforcement. Good curing practices further enhance resistance to environmental attack. </w:t>
      </w:r>
      <w:r w:rsidR="005633A3">
        <w:rPr>
          <w:color w:val="000000" w:themeColor="text1"/>
          <w:lang w:val="en-GB"/>
        </w:rPr>
        <w:t>Compared with exposed structural steel, which typically requires regular protective coatings or galvanising to combat corrosion, well-designed reinforced concrete generally offers a longer service life with lower ongoing maintenance requirements</w:t>
      </w:r>
      <w:r w:rsidRPr="426EE97D">
        <w:rPr>
          <w:color w:val="000000" w:themeColor="text1"/>
          <w:lang w:val="en-GB"/>
        </w:rPr>
        <w:t>. This makes it particularly suitable for coastal high-rises where access for maintenance can be difficult and expensive.</w:t>
      </w:r>
    </w:p>
    <w:p w14:paraId="6781ACC7" w14:textId="50157DCC" w:rsidR="7817D6E6" w:rsidRDefault="7817D6E6" w:rsidP="426EE97D">
      <w:pPr>
        <w:pStyle w:val="Heading3"/>
        <w:spacing w:line="360" w:lineRule="auto"/>
        <w:rPr>
          <w:rFonts w:eastAsiaTheme="minorEastAsia" w:cstheme="minorBidi"/>
          <w:color w:val="000000" w:themeColor="text1"/>
          <w:sz w:val="24"/>
          <w:szCs w:val="24"/>
          <w:lang w:val="en-GB"/>
        </w:rPr>
      </w:pPr>
      <w:bookmarkStart w:id="2" w:name="_Toc225430676"/>
      <w:r w:rsidRPr="426EE97D">
        <w:rPr>
          <w:rFonts w:eastAsiaTheme="minorEastAsia" w:cstheme="minorBidi"/>
          <w:sz w:val="24"/>
          <w:szCs w:val="24"/>
          <w:lang w:val="en-GB"/>
        </w:rPr>
        <w:lastRenderedPageBreak/>
        <w:t>Time, Labour Programme</w:t>
      </w:r>
      <w:r w:rsidR="00697145">
        <w:rPr>
          <w:rFonts w:eastAsiaTheme="minorEastAsia" w:cstheme="minorBidi"/>
          <w:sz w:val="24"/>
          <w:szCs w:val="24"/>
          <w:lang w:val="en-GB"/>
        </w:rPr>
        <w:t>,</w:t>
      </w:r>
      <w:r w:rsidRPr="426EE97D">
        <w:rPr>
          <w:rFonts w:eastAsiaTheme="minorEastAsia" w:cstheme="minorBidi"/>
          <w:sz w:val="24"/>
          <w:szCs w:val="24"/>
          <w:lang w:val="en-GB"/>
        </w:rPr>
        <w:t xml:space="preserve"> and Cost Compared to Steel Framing</w:t>
      </w:r>
      <w:bookmarkEnd w:id="2"/>
    </w:p>
    <w:p w14:paraId="4781BC87" w14:textId="025D62F8" w:rsidR="7817D6E6" w:rsidRDefault="7817D6E6" w:rsidP="426EE97D">
      <w:pPr>
        <w:spacing w:before="240" w:after="240" w:line="360" w:lineRule="auto"/>
        <w:rPr>
          <w:color w:val="000000" w:themeColor="text1"/>
          <w:lang w:val="en-GB"/>
        </w:rPr>
      </w:pPr>
      <w:r w:rsidRPr="426EE97D">
        <w:rPr>
          <w:color w:val="000000" w:themeColor="text1"/>
          <w:lang w:val="en-GB"/>
        </w:rPr>
        <w:t>The decision to use reinforced concrete for Q1 involved clear trade-offs in construction time, on-site labour, and overall cost when benchmarked against a steel-framed alternative.</w:t>
      </w:r>
    </w:p>
    <w:p w14:paraId="4A77051B" w14:textId="39216143" w:rsidR="7817D6E6" w:rsidRDefault="7817D6E6" w:rsidP="426EE97D">
      <w:pPr>
        <w:spacing w:before="240" w:after="240" w:line="360" w:lineRule="auto"/>
        <w:rPr>
          <w:color w:val="000000" w:themeColor="text1"/>
          <w:lang w:val="en-GB"/>
        </w:rPr>
      </w:pPr>
      <w:r w:rsidRPr="426EE97D">
        <w:rPr>
          <w:color w:val="000000" w:themeColor="text1"/>
          <w:lang w:val="en-GB"/>
        </w:rPr>
        <w:t xml:space="preserve">Concrete construction is largely sequential and </w:t>
      </w:r>
      <w:proofErr w:type="gramStart"/>
      <w:r w:rsidR="00697145">
        <w:rPr>
          <w:color w:val="000000" w:themeColor="text1"/>
          <w:lang w:val="en-GB"/>
        </w:rPr>
        <w:t>site-based</w:t>
      </w:r>
      <w:proofErr w:type="gramEnd"/>
      <w:r w:rsidRPr="426EE97D">
        <w:rPr>
          <w:color w:val="000000" w:themeColor="text1"/>
          <w:lang w:val="en-GB"/>
        </w:rPr>
        <w:t>. It requires erecting formwork, fixing reinforcement, pouring concrete, and allowing sufficient curing time before proceeding to the next level. This approach is typically slower than steel construction, where off-site prefabricated components can be delivered and rapidly bolted or welded together on site.</w:t>
      </w:r>
    </w:p>
    <w:p w14:paraId="17FFD6CE" w14:textId="2E3E557F" w:rsidR="7817D6E6" w:rsidRDefault="7817D6E6" w:rsidP="426EE97D">
      <w:pPr>
        <w:spacing w:before="240" w:after="240" w:line="360" w:lineRule="auto"/>
        <w:rPr>
          <w:color w:val="000000" w:themeColor="text1"/>
          <w:lang w:val="en-GB"/>
        </w:rPr>
      </w:pPr>
      <w:r w:rsidRPr="426EE97D">
        <w:rPr>
          <w:color w:val="000000" w:themeColor="text1"/>
          <w:lang w:val="en-GB"/>
        </w:rPr>
        <w:t xml:space="preserve">In the case of Q1, however, the highly repetitive floor plate and strong central core enabled an efficient construction cycle. Techniques such as slip forming or jump forming for the core </w:t>
      </w:r>
      <w:r w:rsidR="00697145">
        <w:rPr>
          <w:color w:val="000000" w:themeColor="text1"/>
          <w:lang w:val="en-GB"/>
        </w:rPr>
        <w:t>support</w:t>
      </w:r>
      <w:r w:rsidRPr="426EE97D">
        <w:rPr>
          <w:color w:val="000000" w:themeColor="text1"/>
          <w:lang w:val="en-GB"/>
        </w:rPr>
        <w:t xml:space="preserve"> more continuous vertical progress, reducing some of the delays common with traditional formwork methods. Once the rhythm was established, the project achieved steady floor-by-floor advancement.</w:t>
      </w:r>
    </w:p>
    <w:p w14:paraId="16856186" w14:textId="4C36DE88" w:rsidR="7817D6E6" w:rsidRDefault="7817D6E6" w:rsidP="426EE97D">
      <w:pPr>
        <w:spacing w:before="240" w:after="240" w:line="360" w:lineRule="auto"/>
        <w:rPr>
          <w:color w:val="000000" w:themeColor="text1"/>
          <w:lang w:val="en-GB"/>
        </w:rPr>
      </w:pPr>
      <w:r w:rsidRPr="426EE97D">
        <w:rPr>
          <w:color w:val="000000" w:themeColor="text1"/>
          <w:lang w:val="en-GB"/>
        </w:rPr>
        <w:t xml:space="preserve">Labour requirements for concrete tend to be higher on site, involving teams for formwork carpentry, steel fixing, concreting, and finishing. Steel framing, by contrast, relies more heavily on off-site fabrication and specialised erection crews. In Australia, reinforced concrete </w:t>
      </w:r>
      <w:r w:rsidR="005633A3">
        <w:rPr>
          <w:color w:val="000000" w:themeColor="text1"/>
          <w:lang w:val="en-GB"/>
        </w:rPr>
        <w:t>is often cost-effective because raw materials like cement and aggregates are locally sourced, reducing</w:t>
      </w:r>
      <w:r w:rsidRPr="426EE97D">
        <w:rPr>
          <w:color w:val="000000" w:themeColor="text1"/>
          <w:lang w:val="en-GB"/>
        </w:rPr>
        <w:t xml:space="preserve"> transportation costs compared to importing structural steel. Concrete also removes the need for extensive passive fire protection systems, which are usually mandatory for steel members. Although </w:t>
      </w:r>
      <w:r w:rsidR="492F2BD5" w:rsidRPr="426EE97D">
        <w:rPr>
          <w:color w:val="000000" w:themeColor="text1"/>
          <w:lang w:val="en-GB"/>
        </w:rPr>
        <w:t>the initial</w:t>
      </w:r>
      <w:r w:rsidR="41291F79" w:rsidRPr="426EE97D">
        <w:rPr>
          <w:color w:val="000000" w:themeColor="text1"/>
          <w:lang w:val="en-GB"/>
        </w:rPr>
        <w:t xml:space="preserve"> </w:t>
      </w:r>
      <w:r w:rsidRPr="426EE97D">
        <w:rPr>
          <w:color w:val="000000" w:themeColor="text1"/>
          <w:lang w:val="en-GB"/>
        </w:rPr>
        <w:t>construction programme may be longer with concrete, potential savings in fireproofing and long-term maintenance can make it a financially attractive option over the building’s lifecycle.</w:t>
      </w:r>
    </w:p>
    <w:p w14:paraId="4D937929" w14:textId="11078710" w:rsidR="7817D6E6" w:rsidRDefault="7817D6E6" w:rsidP="426EE97D">
      <w:pPr>
        <w:pStyle w:val="Heading3"/>
        <w:spacing w:line="360" w:lineRule="auto"/>
        <w:rPr>
          <w:rFonts w:eastAsiaTheme="minorEastAsia" w:cstheme="minorBidi"/>
          <w:color w:val="000000" w:themeColor="text1"/>
          <w:sz w:val="24"/>
          <w:szCs w:val="24"/>
          <w:lang w:val="en-GB"/>
        </w:rPr>
      </w:pPr>
      <w:bookmarkStart w:id="3" w:name="_Toc225430677"/>
      <w:r w:rsidRPr="426EE97D">
        <w:rPr>
          <w:rFonts w:eastAsiaTheme="minorEastAsia" w:cstheme="minorBidi"/>
          <w:sz w:val="24"/>
          <w:szCs w:val="24"/>
          <w:lang w:val="en-GB"/>
        </w:rPr>
        <w:t>Ease of Assembly and Adaptability</w:t>
      </w:r>
      <w:bookmarkEnd w:id="3"/>
    </w:p>
    <w:p w14:paraId="3E3FC109" w14:textId="6DE30E39" w:rsidR="7817D6E6" w:rsidRDefault="7817D6E6" w:rsidP="426EE97D">
      <w:pPr>
        <w:spacing w:before="240" w:after="240" w:line="360" w:lineRule="auto"/>
        <w:rPr>
          <w:color w:val="000000" w:themeColor="text1"/>
          <w:lang w:val="en-GB"/>
        </w:rPr>
      </w:pPr>
      <w:r w:rsidRPr="426EE97D">
        <w:rPr>
          <w:color w:val="000000" w:themeColor="text1"/>
          <w:lang w:val="en-GB"/>
        </w:rPr>
        <w:t xml:space="preserve">Assembly of the reinforced concrete frame for Q1 followed a systematic, repetitive vertical progression. Modular formwork systems supported consistent quality and helped the construction team maintain predictable cycle times once the process was </w:t>
      </w:r>
      <w:r w:rsidRPr="426EE97D">
        <w:rPr>
          <w:color w:val="000000" w:themeColor="text1"/>
          <w:lang w:val="en-GB"/>
        </w:rPr>
        <w:lastRenderedPageBreak/>
        <w:t>underway. While not as rapid as erecting a prefabricated steel frame, this method aligned well with the tower’s repetitive residential layout.</w:t>
      </w:r>
    </w:p>
    <w:p w14:paraId="157B365E" w14:textId="40D63E17" w:rsidR="7817D6E6" w:rsidRDefault="7817D6E6" w:rsidP="426EE97D">
      <w:pPr>
        <w:spacing w:before="240" w:after="240" w:line="360" w:lineRule="auto"/>
        <w:rPr>
          <w:color w:val="000000" w:themeColor="text1"/>
          <w:lang w:val="en-GB"/>
        </w:rPr>
      </w:pPr>
      <w:r w:rsidRPr="426EE97D">
        <w:rPr>
          <w:color w:val="000000" w:themeColor="text1"/>
          <w:lang w:val="en-GB"/>
        </w:rPr>
        <w:t xml:space="preserve">Adaptability during the building’s life is moderate with reinforced concrete. The combination of a central core and perimeter columns created </w:t>
      </w:r>
      <w:r w:rsidR="6BDD7CF9" w:rsidRPr="426EE97D">
        <w:rPr>
          <w:color w:val="000000" w:themeColor="text1"/>
          <w:lang w:val="en-GB"/>
        </w:rPr>
        <w:t>open</w:t>
      </w:r>
      <w:r w:rsidRPr="426EE97D">
        <w:rPr>
          <w:color w:val="000000" w:themeColor="text1"/>
          <w:lang w:val="en-GB"/>
        </w:rPr>
        <w:t xml:space="preserve"> floor plates, </w:t>
      </w:r>
      <w:r w:rsidR="005633A3">
        <w:rPr>
          <w:color w:val="000000" w:themeColor="text1"/>
          <w:lang w:val="en-GB"/>
        </w:rPr>
        <w:t>enabling flexible</w:t>
      </w:r>
      <w:r w:rsidRPr="426EE97D">
        <w:rPr>
          <w:color w:val="000000" w:themeColor="text1"/>
          <w:lang w:val="en-GB"/>
        </w:rPr>
        <w:t xml:space="preserve"> apartment layouts and internal </w:t>
      </w:r>
      <w:r w:rsidR="0642445A" w:rsidRPr="426EE97D">
        <w:rPr>
          <w:color w:val="000000" w:themeColor="text1"/>
          <w:lang w:val="en-GB"/>
        </w:rPr>
        <w:t>fitouts</w:t>
      </w:r>
      <w:r w:rsidRPr="426EE97D">
        <w:rPr>
          <w:color w:val="000000" w:themeColor="text1"/>
          <w:lang w:val="en-GB"/>
        </w:rPr>
        <w:t>. However, concrete’s monolithic character makes it less adaptable than steel for significant structural modifications. Cutting or altering concrete elements is difficult, costly, and requires careful engineering to avoid compromising the building’s overall integrity.</w:t>
      </w:r>
    </w:p>
    <w:p w14:paraId="54125730" w14:textId="3D9DB6FC" w:rsidR="7817D6E6" w:rsidRDefault="7817D6E6" w:rsidP="426EE97D">
      <w:pPr>
        <w:spacing w:before="240" w:after="240" w:line="360" w:lineRule="auto"/>
        <w:rPr>
          <w:color w:val="000000" w:themeColor="text1"/>
          <w:lang w:val="en-GB"/>
        </w:rPr>
      </w:pPr>
      <w:r w:rsidRPr="426EE97D">
        <w:rPr>
          <w:color w:val="000000" w:themeColor="text1"/>
          <w:lang w:val="en-GB"/>
        </w:rPr>
        <w:t>Q1’s original residential-focused design, with its repetitive floor plans, supports internal reconfigurations but limits the potential for radical changes in use</w:t>
      </w:r>
      <w:r w:rsidR="1C8DA08C" w:rsidRPr="426EE97D">
        <w:rPr>
          <w:color w:val="000000" w:themeColor="text1"/>
          <w:lang w:val="en-GB"/>
        </w:rPr>
        <w:t xml:space="preserve">, </w:t>
      </w:r>
      <w:r w:rsidRPr="426EE97D">
        <w:rPr>
          <w:color w:val="000000" w:themeColor="text1"/>
          <w:lang w:val="en-GB"/>
        </w:rPr>
        <w:t xml:space="preserve">for example, converting large sections to commercial space. Steel framing, with its bolted connections and lighter members, </w:t>
      </w:r>
      <w:bookmarkStart w:id="4" w:name="_Int_h54Ox1Mc"/>
      <w:r w:rsidRPr="426EE97D">
        <w:rPr>
          <w:color w:val="000000" w:themeColor="text1"/>
          <w:lang w:val="en-GB"/>
        </w:rPr>
        <w:t>generally provides</w:t>
      </w:r>
      <w:bookmarkEnd w:id="4"/>
      <w:r w:rsidRPr="426EE97D">
        <w:rPr>
          <w:color w:val="000000" w:themeColor="text1"/>
          <w:lang w:val="en-GB"/>
        </w:rPr>
        <w:t xml:space="preserve"> greater long-term flexibility for retrofitting or repurposing. Despite this, the robustness of Q1’s concrete structure ensures the primary frame remains stable and serviceable for many decades, even if major internal changes are constrained.</w:t>
      </w:r>
    </w:p>
    <w:p w14:paraId="5C34D87A" w14:textId="3B1B3F22" w:rsidR="7817D6E6" w:rsidRDefault="7817D6E6" w:rsidP="426EE97D">
      <w:pPr>
        <w:pStyle w:val="Heading3"/>
        <w:spacing w:line="360" w:lineRule="auto"/>
        <w:rPr>
          <w:rFonts w:eastAsiaTheme="minorEastAsia" w:cstheme="minorBidi"/>
          <w:color w:val="000000" w:themeColor="text1"/>
          <w:sz w:val="24"/>
          <w:szCs w:val="24"/>
          <w:lang w:val="en-GB"/>
        </w:rPr>
      </w:pPr>
      <w:bookmarkStart w:id="5" w:name="_Toc225430678"/>
      <w:r w:rsidRPr="426EE97D">
        <w:rPr>
          <w:rFonts w:eastAsiaTheme="minorEastAsia" w:cstheme="minorBidi"/>
          <w:sz w:val="24"/>
          <w:szCs w:val="24"/>
          <w:lang w:val="en-GB"/>
        </w:rPr>
        <w:t>Integration of Services Provision</w:t>
      </w:r>
      <w:bookmarkEnd w:id="5"/>
    </w:p>
    <w:p w14:paraId="749745A5" w14:textId="73D7A076" w:rsidR="7817D6E6" w:rsidRDefault="7817D6E6" w:rsidP="426EE97D">
      <w:pPr>
        <w:spacing w:before="240" w:after="240" w:line="360" w:lineRule="auto"/>
        <w:rPr>
          <w:color w:val="000000" w:themeColor="text1"/>
          <w:lang w:val="en-GB"/>
        </w:rPr>
      </w:pPr>
      <w:r w:rsidRPr="426EE97D">
        <w:rPr>
          <w:color w:val="000000" w:themeColor="text1"/>
          <w:lang w:val="en-GB"/>
        </w:rPr>
        <w:t>Integrating mechanical, electrical, and plumbing services into a reinforced concrete structure demands more detailed upfront planning than in a steel frame. Steel beams often include web openings that allow services to pass through</w:t>
      </w:r>
      <w:r w:rsidR="2A4CC9FF" w:rsidRPr="426EE97D">
        <w:rPr>
          <w:color w:val="000000" w:themeColor="text1"/>
          <w:lang w:val="en-GB"/>
        </w:rPr>
        <w:t xml:space="preserve"> </w:t>
      </w:r>
      <w:r w:rsidRPr="426EE97D">
        <w:rPr>
          <w:color w:val="000000" w:themeColor="text1"/>
          <w:lang w:val="en-GB"/>
        </w:rPr>
        <w:t xml:space="preserve">easily, </w:t>
      </w:r>
      <w:r w:rsidR="16406B91" w:rsidRPr="426EE97D">
        <w:rPr>
          <w:color w:val="000000" w:themeColor="text1"/>
          <w:lang w:val="en-GB"/>
        </w:rPr>
        <w:t>whereas concrete</w:t>
      </w:r>
      <w:r w:rsidRPr="426EE97D">
        <w:rPr>
          <w:color w:val="000000" w:themeColor="text1"/>
          <w:lang w:val="en-GB"/>
        </w:rPr>
        <w:t xml:space="preserve"> elements require service routes and penetrations to be cast in during construction.</w:t>
      </w:r>
    </w:p>
    <w:p w14:paraId="4025844E" w14:textId="7184C159" w:rsidR="7817D6E6" w:rsidRDefault="7817D6E6" w:rsidP="426EE97D">
      <w:pPr>
        <w:spacing w:before="240" w:after="240" w:line="360" w:lineRule="auto"/>
        <w:rPr>
          <w:color w:val="000000" w:themeColor="text1"/>
          <w:lang w:val="en-GB"/>
        </w:rPr>
      </w:pPr>
      <w:r w:rsidRPr="426EE97D">
        <w:rPr>
          <w:color w:val="000000" w:themeColor="text1"/>
          <w:lang w:val="en-GB"/>
        </w:rPr>
        <w:t>In Q1, vertical services such as lifts, stairwells</w:t>
      </w:r>
      <w:r w:rsidR="00697145">
        <w:rPr>
          <w:color w:val="000000" w:themeColor="text1"/>
          <w:lang w:val="en-GB"/>
        </w:rPr>
        <w:t>,</w:t>
      </w:r>
      <w:r w:rsidRPr="426EE97D">
        <w:rPr>
          <w:color w:val="000000" w:themeColor="text1"/>
          <w:lang w:val="en-GB"/>
        </w:rPr>
        <w:t xml:space="preserve"> and major service ducts are concentrated within the central core for efficiency. Horizontal services are typically routed through pre-formed sleeves and openings in the floor slabs or within suspended ceilings. This arrangement required close collaboration between structural engineers and services consultants from the design stage to ensure all penetrations were</w:t>
      </w:r>
      <w:r w:rsidR="0939F99C" w:rsidRPr="426EE97D">
        <w:rPr>
          <w:color w:val="000000" w:themeColor="text1"/>
          <w:lang w:val="en-GB"/>
        </w:rPr>
        <w:t xml:space="preserve"> </w:t>
      </w:r>
      <w:r w:rsidR="52693CB7" w:rsidRPr="426EE97D">
        <w:rPr>
          <w:color w:val="000000" w:themeColor="text1"/>
          <w:lang w:val="en-GB"/>
        </w:rPr>
        <w:t>accurately located and</w:t>
      </w:r>
      <w:r w:rsidRPr="426EE97D">
        <w:rPr>
          <w:color w:val="000000" w:themeColor="text1"/>
          <w:lang w:val="en-GB"/>
        </w:rPr>
        <w:t xml:space="preserve"> did not compromise structural performance.</w:t>
      </w:r>
    </w:p>
    <w:p w14:paraId="57EC0A8A" w14:textId="4AE01B0B" w:rsidR="7817D6E6" w:rsidRDefault="7817D6E6" w:rsidP="426EE97D">
      <w:pPr>
        <w:spacing w:before="240" w:after="240" w:line="360" w:lineRule="auto"/>
        <w:rPr>
          <w:color w:val="000000" w:themeColor="text1"/>
          <w:lang w:val="en-GB"/>
        </w:rPr>
      </w:pPr>
      <w:r w:rsidRPr="426EE97D">
        <w:rPr>
          <w:color w:val="000000" w:themeColor="text1"/>
          <w:lang w:val="en-GB"/>
        </w:rPr>
        <w:lastRenderedPageBreak/>
        <w:t>The primary limitation appears when future modifications are needed. Drilling or cutting into hardened reinforced concrete is labour-intensive and expensive, and uncontrolled modifications can weaken structural elements. Detailed planning is therefore essential to integrate services effectively from the beginning and reduce the risk of costly retrofits later.</w:t>
      </w:r>
    </w:p>
    <w:p w14:paraId="1044FAAD" w14:textId="5579C6C0" w:rsidR="7817D6E6" w:rsidRDefault="7817D6E6" w:rsidP="426EE97D">
      <w:pPr>
        <w:spacing w:before="240" w:after="240" w:line="360" w:lineRule="auto"/>
        <w:rPr>
          <w:color w:val="000000" w:themeColor="text1"/>
          <w:lang w:val="en-GB"/>
        </w:rPr>
      </w:pPr>
      <w:bookmarkStart w:id="6" w:name="_Toc225430679"/>
      <w:r w:rsidRPr="426EE97D">
        <w:rPr>
          <w:rStyle w:val="Heading3Char"/>
          <w:rFonts w:eastAsiaTheme="minorEastAsia" w:cstheme="minorBidi"/>
          <w:sz w:val="24"/>
          <w:szCs w:val="24"/>
          <w:lang w:val="en-GB"/>
        </w:rPr>
        <w:t>End-of-Life Demolition Challenges</w:t>
      </w:r>
      <w:bookmarkEnd w:id="6"/>
    </w:p>
    <w:p w14:paraId="6188B011" w14:textId="7B3F9415" w:rsidR="7817D6E6" w:rsidRDefault="7817D6E6" w:rsidP="426EE97D">
      <w:pPr>
        <w:spacing w:before="240" w:after="240" w:line="360" w:lineRule="auto"/>
        <w:rPr>
          <w:color w:val="000000" w:themeColor="text1"/>
          <w:lang w:val="en-GB"/>
        </w:rPr>
      </w:pPr>
      <w:r w:rsidRPr="426EE97D">
        <w:rPr>
          <w:color w:val="000000" w:themeColor="text1"/>
          <w:lang w:val="en-GB"/>
        </w:rPr>
        <w:t>Demolishing a reinforced concrete high-rise</w:t>
      </w:r>
      <w:r w:rsidR="005633A3">
        <w:rPr>
          <w:color w:val="000000" w:themeColor="text1"/>
          <w:lang w:val="en-GB"/>
        </w:rPr>
        <w:t xml:space="preserve">, such as Q1, at the end of its service life presents substantial technical and logistical challenges compared to demolishing </w:t>
      </w:r>
      <w:r w:rsidRPr="426EE97D">
        <w:rPr>
          <w:color w:val="000000" w:themeColor="text1"/>
          <w:lang w:val="en-GB"/>
        </w:rPr>
        <w:t>a steel-framed building. Concrete structures are massive and monolithic, and the embedded steel reinforcement adds further complexity, requiring heavy specialised equipment to break apart and separate materials.</w:t>
      </w:r>
    </w:p>
    <w:p w14:paraId="7AC57C55" w14:textId="2155B00E" w:rsidR="7817D6E6" w:rsidRDefault="7817D6E6" w:rsidP="426EE97D">
      <w:pPr>
        <w:spacing w:before="240" w:after="240" w:line="360" w:lineRule="auto"/>
        <w:rPr>
          <w:color w:val="000000" w:themeColor="text1"/>
          <w:lang w:val="en-GB"/>
        </w:rPr>
      </w:pPr>
      <w:r w:rsidRPr="426EE97D">
        <w:rPr>
          <w:color w:val="000000" w:themeColor="text1"/>
          <w:lang w:val="en-GB"/>
        </w:rPr>
        <w:t xml:space="preserve">Located in the dense urban beachfront setting of Surfers Paradise, any future demolition would need to </w:t>
      </w:r>
      <w:r w:rsidR="00697145">
        <w:rPr>
          <w:color w:val="000000" w:themeColor="text1"/>
          <w:lang w:val="en-GB"/>
        </w:rPr>
        <w:t>be carefully controlled to ensure safety</w:t>
      </w:r>
      <w:r w:rsidR="00CC1CC0">
        <w:rPr>
          <w:color w:val="000000" w:themeColor="text1"/>
          <w:lang w:val="en-GB"/>
        </w:rPr>
        <w:t xml:space="preserve"> and to manage noise, dust, and vibration, protecting</w:t>
      </w:r>
      <w:r w:rsidRPr="426EE97D">
        <w:rPr>
          <w:color w:val="000000" w:themeColor="text1"/>
          <w:lang w:val="en-GB"/>
        </w:rPr>
        <w:t xml:space="preserve"> neighbouring buildings, residents, and the public. Mechanical dismantling</w:t>
      </w:r>
      <w:r w:rsidR="00697145">
        <w:rPr>
          <w:color w:val="000000" w:themeColor="text1"/>
          <w:lang w:val="en-GB"/>
        </w:rPr>
        <w:t>, either top-down or selective,</w:t>
      </w:r>
      <w:r w:rsidRPr="426EE97D">
        <w:rPr>
          <w:color w:val="000000" w:themeColor="text1"/>
          <w:lang w:val="en-GB"/>
        </w:rPr>
        <w:t xml:space="preserve"> is more likely than implosion, which is often impractical due to proximity to other structures and the need for extensive risk management.</w:t>
      </w:r>
    </w:p>
    <w:p w14:paraId="4DD430F4" w14:textId="1AC65F5C" w:rsidR="7817D6E6" w:rsidRDefault="7817D6E6" w:rsidP="426EE97D">
      <w:pPr>
        <w:spacing w:before="240" w:after="240" w:line="360" w:lineRule="auto"/>
        <w:rPr>
          <w:color w:val="000000" w:themeColor="text1"/>
          <w:lang w:val="en-GB"/>
        </w:rPr>
      </w:pPr>
      <w:r w:rsidRPr="426EE97D">
        <w:rPr>
          <w:color w:val="000000" w:themeColor="text1"/>
          <w:lang w:val="en-GB"/>
        </w:rPr>
        <w:t>Sustainability is another important consideration. Recycling concrete is more difficult than steel; while the material can be crushed and reused as aggregate, separating the reinforcement increases both cost and effort. Advances in demolition technology and recycling methods are helping to improve outcomes, but end-of-life management for large concrete towers remains a significant challenge for the industry</w:t>
      </w:r>
      <w:r w:rsidR="00697145">
        <w:rPr>
          <w:color w:val="000000" w:themeColor="text1"/>
          <w:lang w:val="en-GB"/>
        </w:rPr>
        <w:t>.</w:t>
      </w:r>
    </w:p>
    <w:p w14:paraId="1231F6E1" w14:textId="6D359381" w:rsidR="426EE97D" w:rsidRDefault="426EE97D" w:rsidP="426EE97D">
      <w:pPr>
        <w:spacing w:before="240" w:after="240" w:line="360" w:lineRule="auto"/>
        <w:rPr>
          <w:color w:val="000000" w:themeColor="text1"/>
          <w:lang w:val="en-GB"/>
        </w:rPr>
      </w:pPr>
    </w:p>
    <w:p w14:paraId="20C3AFFE" w14:textId="77777777" w:rsidR="000B028F" w:rsidRDefault="000B028F" w:rsidP="426EE97D">
      <w:pPr>
        <w:spacing w:before="240" w:after="240" w:line="360" w:lineRule="auto"/>
        <w:rPr>
          <w:color w:val="000000" w:themeColor="text1"/>
          <w:lang w:val="en-GB"/>
        </w:rPr>
      </w:pPr>
    </w:p>
    <w:p w14:paraId="4BEDA8B3" w14:textId="77777777" w:rsidR="000B028F" w:rsidRDefault="000B028F" w:rsidP="426EE97D">
      <w:pPr>
        <w:spacing w:before="240" w:after="240" w:line="360" w:lineRule="auto"/>
        <w:rPr>
          <w:color w:val="000000" w:themeColor="text1"/>
          <w:lang w:val="en-GB"/>
        </w:rPr>
      </w:pPr>
    </w:p>
    <w:p w14:paraId="48D16286" w14:textId="77777777" w:rsidR="000B028F" w:rsidRDefault="000B028F" w:rsidP="426EE97D">
      <w:pPr>
        <w:spacing w:before="240" w:after="240" w:line="360" w:lineRule="auto"/>
        <w:rPr>
          <w:color w:val="000000" w:themeColor="text1"/>
          <w:lang w:val="en-GB"/>
        </w:rPr>
      </w:pPr>
    </w:p>
    <w:p w14:paraId="3A7898FD" w14:textId="17CBF6A0" w:rsidR="000B028F" w:rsidRDefault="000B028F" w:rsidP="000B028F">
      <w:pPr>
        <w:pStyle w:val="Heading3"/>
        <w:rPr>
          <w:lang w:val="en-GB"/>
        </w:rPr>
      </w:pPr>
      <w:bookmarkStart w:id="7" w:name="_Toc225430680"/>
      <w:r>
        <w:rPr>
          <w:lang w:val="en-GB"/>
        </w:rPr>
        <w:lastRenderedPageBreak/>
        <w:t xml:space="preserve">The Effects Processes Have </w:t>
      </w:r>
      <w:proofErr w:type="gramStart"/>
      <w:r>
        <w:rPr>
          <w:lang w:val="en-GB"/>
        </w:rPr>
        <w:t>On</w:t>
      </w:r>
      <w:proofErr w:type="gramEnd"/>
      <w:r>
        <w:rPr>
          <w:lang w:val="en-GB"/>
        </w:rPr>
        <w:t xml:space="preserve"> Environment and Society</w:t>
      </w:r>
      <w:bookmarkEnd w:id="7"/>
      <w:r>
        <w:rPr>
          <w:lang w:val="en-GB"/>
        </w:rPr>
        <w:t xml:space="preserve"> </w:t>
      </w:r>
    </w:p>
    <w:p w14:paraId="0EE23636" w14:textId="1F7A9ECD" w:rsidR="7817D6E6" w:rsidRDefault="7817D6E6" w:rsidP="426EE97D">
      <w:pPr>
        <w:spacing w:before="240" w:after="240" w:line="360" w:lineRule="auto"/>
        <w:rPr>
          <w:color w:val="000000" w:themeColor="text1"/>
          <w:lang w:val="en-GB"/>
        </w:rPr>
      </w:pPr>
      <w:r w:rsidRPr="426EE97D">
        <w:rPr>
          <w:color w:val="000000" w:themeColor="text1"/>
          <w:lang w:val="en-GB"/>
        </w:rPr>
        <w:t xml:space="preserve">One of the most pressing global concerns is the high carbon footprint associated with cement manufacturing. The production process involves heating limestone to extremely </w:t>
      </w:r>
      <w:r w:rsidR="00697145">
        <w:rPr>
          <w:color w:val="000000" w:themeColor="text1"/>
          <w:lang w:val="en-GB"/>
        </w:rPr>
        <w:t>high temperatures in kilns, which releases substantial amounts of carbon dioxide from both the combustion of fuels and the chemical calcination of limestone</w:t>
      </w:r>
      <w:r w:rsidRPr="426EE97D">
        <w:rPr>
          <w:color w:val="000000" w:themeColor="text1"/>
          <w:lang w:val="en-GB"/>
        </w:rPr>
        <w:t xml:space="preserve">. As a result, the cement and concrete industry is responsible </w:t>
      </w:r>
      <w:r w:rsidR="78BE9774" w:rsidRPr="426EE97D">
        <w:rPr>
          <w:rFonts w:ascii="Arial" w:eastAsia="Arial" w:hAnsi="Arial" w:cs="Arial"/>
          <w:lang w:val="en-GB"/>
        </w:rPr>
        <w:t>for approximately</w:t>
      </w:r>
      <w:r w:rsidRPr="426EE97D">
        <w:rPr>
          <w:color w:val="000000" w:themeColor="text1"/>
          <w:lang w:val="en-GB"/>
        </w:rPr>
        <w:t xml:space="preserve"> 7–8% of global CO₂ emissions. This makes it one of the largest single contributors to </w:t>
      </w:r>
      <w:r w:rsidR="00697145">
        <w:rPr>
          <w:color w:val="000000" w:themeColor="text1"/>
          <w:lang w:val="en-GB"/>
        </w:rPr>
        <w:t>global greenhouse gas emissions</w:t>
      </w:r>
      <w:r w:rsidRPr="426EE97D">
        <w:rPr>
          <w:color w:val="000000" w:themeColor="text1"/>
          <w:lang w:val="en-GB"/>
        </w:rPr>
        <w:t>, playing a notable role in accelerating climate change.</w:t>
      </w:r>
    </w:p>
    <w:p w14:paraId="1FAEA414" w14:textId="6622D3A4" w:rsidR="7817D6E6" w:rsidRDefault="7817D6E6" w:rsidP="426EE97D">
      <w:pPr>
        <w:spacing w:before="240" w:after="240" w:line="360" w:lineRule="auto"/>
        <w:rPr>
          <w:color w:val="000000" w:themeColor="text1"/>
          <w:lang w:val="en-GB"/>
        </w:rPr>
      </w:pPr>
      <w:r w:rsidRPr="426EE97D">
        <w:rPr>
          <w:color w:val="000000" w:themeColor="text1"/>
          <w:lang w:val="en-GB"/>
        </w:rPr>
        <w:t>Beyond carbon emissions, the extraction of raw materials for concrete, including limestone, sand, and gravel, often leads to considerable environmental degradation. Quarrying activities can destroy natural habitats, reduce local biodiversity, cause soil erosion, and permanently alter landscapes. River sand mining disrupts aquatic ecosystems, changes water flow patterns, and can increase the risk of flooding in vulnerable areas. These impacts are not abstract; they affect ecosystems and natural resources on a large scale to meet the massive global demand for aggregates.</w:t>
      </w:r>
    </w:p>
    <w:p w14:paraId="414300AB" w14:textId="2646F0FD" w:rsidR="7817D6E6" w:rsidRDefault="7817D6E6" w:rsidP="426EE97D">
      <w:pPr>
        <w:spacing w:before="240" w:after="240" w:line="360" w:lineRule="auto"/>
        <w:rPr>
          <w:color w:val="000000" w:themeColor="text1"/>
          <w:lang w:val="en-GB"/>
        </w:rPr>
      </w:pPr>
      <w:r w:rsidRPr="426EE97D">
        <w:rPr>
          <w:color w:val="000000" w:themeColor="text1"/>
          <w:lang w:val="en-GB"/>
        </w:rPr>
        <w:t xml:space="preserve">Concrete production is also resource-intensive in other ways. It consumes large volumes of water and energy, which can </w:t>
      </w:r>
      <w:r w:rsidR="00697145">
        <w:rPr>
          <w:color w:val="000000" w:themeColor="text1"/>
          <w:lang w:val="en-GB"/>
        </w:rPr>
        <w:t xml:space="preserve">strain </w:t>
      </w:r>
      <w:r w:rsidRPr="426EE97D">
        <w:rPr>
          <w:color w:val="000000" w:themeColor="text1"/>
          <w:lang w:val="en-GB"/>
        </w:rPr>
        <w:t xml:space="preserve">local </w:t>
      </w:r>
      <w:r w:rsidR="00CC1CC0">
        <w:rPr>
          <w:color w:val="000000" w:themeColor="text1"/>
          <w:lang w:val="en-GB"/>
        </w:rPr>
        <w:t xml:space="preserve">water and energy </w:t>
      </w:r>
      <w:r w:rsidRPr="426EE97D">
        <w:rPr>
          <w:color w:val="000000" w:themeColor="text1"/>
          <w:lang w:val="en-GB"/>
        </w:rPr>
        <w:t>supplies, especially in regions already experiencing water scarcity. Furthermore, the manufacturing and transportation processes generate dust and particulate matter that contribute to air pollution. This can lead to respiratory and other health issues for communities living near cement plants or quarries.</w:t>
      </w:r>
    </w:p>
    <w:p w14:paraId="3B65D4AE" w14:textId="25D58672" w:rsidR="7817D6E6" w:rsidRDefault="7817D6E6" w:rsidP="426EE97D">
      <w:pPr>
        <w:spacing w:before="240" w:after="240" w:line="360" w:lineRule="auto"/>
        <w:rPr>
          <w:color w:val="000000" w:themeColor="text1"/>
          <w:lang w:val="en-GB"/>
        </w:rPr>
      </w:pPr>
      <w:r w:rsidRPr="426EE97D">
        <w:rPr>
          <w:color w:val="000000" w:themeColor="text1"/>
          <w:lang w:val="en-GB"/>
        </w:rPr>
        <w:t xml:space="preserve">From a social perspective, the effects on nearby populations are often significant. Residents </w:t>
      </w:r>
      <w:r w:rsidR="00697145">
        <w:rPr>
          <w:color w:val="000000" w:themeColor="text1"/>
          <w:lang w:val="en-GB"/>
        </w:rPr>
        <w:t>near extraction sites or production facilities frequently experience ongoing noise pollution, increased heavy-vehicle</w:t>
      </w:r>
      <w:r w:rsidRPr="426EE97D">
        <w:rPr>
          <w:color w:val="000000" w:themeColor="text1"/>
          <w:lang w:val="en-GB"/>
        </w:rPr>
        <w:t xml:space="preserve"> traffic, and a general decline in quality of life. These disturbances can reduce property values and make areas less attractive for living or other economic activities. In some cases, the environmental degradation linked to quarrying and mining may also affect local agriculture, fisheries, or traditional livelihoods, creating broader community challenges.</w:t>
      </w:r>
    </w:p>
    <w:p w14:paraId="2BF46DDE" w14:textId="4AADCA80" w:rsidR="005633A3" w:rsidRDefault="7817D6E6" w:rsidP="00697145">
      <w:pPr>
        <w:spacing w:line="360" w:lineRule="auto"/>
        <w:rPr>
          <w:color w:val="000000" w:themeColor="text1"/>
          <w:lang w:val="en-GB"/>
        </w:rPr>
      </w:pPr>
      <w:r w:rsidRPr="426EE97D">
        <w:rPr>
          <w:color w:val="000000" w:themeColor="text1"/>
          <w:lang w:val="en-GB"/>
        </w:rPr>
        <w:lastRenderedPageBreak/>
        <w:t>That said, the industry is actively exploring pathways toward greater sustainability. Innovations such as the increased use of supplementary cementitious materials such as fly ash, slag, or calcined clay, carbon capture and storage technologies, alternative low-carbon binders, and greater incorporation of recycled aggregates are showing promise in reducing emissions</w:t>
      </w:r>
      <w:r w:rsidR="00697145">
        <w:rPr>
          <w:color w:val="000000" w:themeColor="text1"/>
          <w:lang w:val="en-GB"/>
        </w:rPr>
        <w:t>,</w:t>
      </w:r>
      <w:r w:rsidRPr="426EE97D">
        <w:rPr>
          <w:color w:val="000000" w:themeColor="text1"/>
          <w:lang w:val="en-GB"/>
        </w:rPr>
        <w:t xml:space="preserve"> sometimes by 30–50% or more in optimised mixes.</w:t>
      </w:r>
    </w:p>
    <w:p w14:paraId="1AF11F08" w14:textId="77777777" w:rsidR="005633A3" w:rsidRDefault="005633A3" w:rsidP="426EE97D">
      <w:pPr>
        <w:spacing w:before="240" w:after="240" w:line="360" w:lineRule="auto"/>
        <w:rPr>
          <w:color w:val="000000" w:themeColor="text1"/>
          <w:lang w:val="en-GB"/>
        </w:rPr>
      </w:pPr>
    </w:p>
    <w:p w14:paraId="05190E53" w14:textId="5B27A4FB" w:rsidR="007E6B98" w:rsidRPr="00697145" w:rsidRDefault="6A2719B8" w:rsidP="000B028F">
      <w:pPr>
        <w:pStyle w:val="Heading3"/>
      </w:pPr>
      <w:bookmarkStart w:id="8" w:name="_Toc225430681"/>
      <w:r w:rsidRPr="00697145">
        <w:rPr>
          <w:rFonts w:eastAsiaTheme="minorEastAsia"/>
          <w:lang w:val="en-GB"/>
        </w:rPr>
        <w:t>Reference list</w:t>
      </w:r>
      <w:bookmarkEnd w:id="8"/>
    </w:p>
    <w:p w14:paraId="5877FB03" w14:textId="0843B564" w:rsidR="005633A3" w:rsidRPr="00697145" w:rsidRDefault="6A2719B8" w:rsidP="00697145">
      <w:pPr>
        <w:spacing w:after="240" w:line="360" w:lineRule="auto"/>
        <w:rPr>
          <w:rFonts w:cstheme="minorHAnsi"/>
        </w:rPr>
      </w:pPr>
      <w:r w:rsidRPr="00697145">
        <w:rPr>
          <w:rFonts w:cstheme="minorHAnsi"/>
          <w:lang w:val="en-GB"/>
        </w:rPr>
        <w:t xml:space="preserve">Archify. (2019). </w:t>
      </w:r>
      <w:r w:rsidRPr="00697145">
        <w:rPr>
          <w:rFonts w:cstheme="minorHAnsi"/>
          <w:i/>
          <w:iCs/>
          <w:lang w:val="en-GB"/>
        </w:rPr>
        <w:t>Q1 Residential Tower</w:t>
      </w:r>
      <w:r w:rsidRPr="00697145">
        <w:rPr>
          <w:rFonts w:cstheme="minorHAnsi"/>
          <w:lang w:val="en-GB"/>
        </w:rPr>
        <w:t xml:space="preserve">. [online] Available at: </w:t>
      </w:r>
      <w:hyperlink r:id="rId9">
        <w:r w:rsidRPr="00697145">
          <w:rPr>
            <w:rStyle w:val="Hyperlink"/>
            <w:rFonts w:cstheme="minorHAnsi"/>
            <w:color w:val="auto"/>
            <w:lang w:val="en-GB"/>
          </w:rPr>
          <w:t>https://www.archify.com/au/product/holcim-australia/updates/detail/q1-residential-tower</w:t>
        </w:r>
      </w:hyperlink>
      <w:r w:rsidRPr="00697145">
        <w:rPr>
          <w:rFonts w:cstheme="minorHAnsi"/>
          <w:lang w:val="en-GB"/>
        </w:rPr>
        <w:t>? [Accessed 03 Mar. 2026].</w:t>
      </w:r>
      <w:r w:rsidR="005633A3" w:rsidRPr="00697145">
        <w:rPr>
          <w:rFonts w:cstheme="minorHAnsi"/>
        </w:rPr>
        <w:br/>
      </w:r>
      <w:r w:rsidR="005633A3" w:rsidRPr="00697145">
        <w:rPr>
          <w:rFonts w:cstheme="minorHAnsi"/>
        </w:rPr>
        <w:br/>
      </w:r>
      <w:r w:rsidRPr="00697145">
        <w:rPr>
          <w:rFonts w:cstheme="minorHAnsi"/>
          <w:lang w:val="en-GB"/>
        </w:rPr>
        <w:t xml:space="preserve">Skene, K. (2014). </w:t>
      </w:r>
      <w:r w:rsidRPr="00697145">
        <w:rPr>
          <w:rFonts w:cstheme="minorHAnsi"/>
          <w:i/>
          <w:iCs/>
          <w:lang w:val="en-GB"/>
        </w:rPr>
        <w:t>Q1 is pinnacle of safety Q1 is pinnacle of safety</w:t>
      </w:r>
      <w:r w:rsidRPr="00697145">
        <w:rPr>
          <w:rFonts w:cstheme="minorHAnsi"/>
          <w:lang w:val="en-GB"/>
        </w:rPr>
        <w:t xml:space="preserve">. [online] Gold Coast Bulletin. Available at: </w:t>
      </w:r>
      <w:hyperlink r:id="rId10">
        <w:r w:rsidRPr="00697145">
          <w:rPr>
            <w:rStyle w:val="Hyperlink"/>
            <w:rFonts w:cstheme="minorHAnsi"/>
            <w:color w:val="auto"/>
            <w:lang w:val="en-GB"/>
          </w:rPr>
          <w:t>https://www.goldcoastbulletin.com.au/news/behind-the-scenes-of-australias-tallest-residential-building-gold-coasts-q1-in-surfers-paradise/news-story/f309e8cc44945b38fb7d56ea8d363b10</w:t>
        </w:r>
      </w:hyperlink>
      <w:r w:rsidRPr="00697145">
        <w:rPr>
          <w:rFonts w:cstheme="minorHAnsi"/>
          <w:lang w:val="en-GB"/>
        </w:rPr>
        <w:t>? [Accessed 03 Mar. 2026].</w:t>
      </w:r>
      <w:r w:rsidR="005633A3" w:rsidRPr="00697145">
        <w:rPr>
          <w:rFonts w:cstheme="minorHAnsi"/>
          <w:lang w:val="en-GB"/>
        </w:rPr>
        <w:br/>
      </w:r>
      <w:r w:rsidR="005633A3" w:rsidRPr="00697145">
        <w:rPr>
          <w:rFonts w:cstheme="minorHAnsi"/>
          <w:lang w:val="en-GB"/>
        </w:rPr>
        <w:br/>
      </w:r>
      <w:r w:rsidR="005633A3" w:rsidRPr="005633A3">
        <w:rPr>
          <w:rFonts w:cstheme="minorHAnsi"/>
          <w:lang w:val="en-GB"/>
        </w:rPr>
        <w:t>Wu, S., Shao, Z., Andrew, R.M., Bing, L., Wang, J., Niu, L., Liu, Z.</w:t>
      </w:r>
      <w:r w:rsidR="00697145">
        <w:rPr>
          <w:rFonts w:cstheme="minorHAnsi"/>
          <w:lang w:val="en-GB"/>
        </w:rPr>
        <w:t>,</w:t>
      </w:r>
      <w:r w:rsidR="005633A3" w:rsidRPr="005633A3">
        <w:rPr>
          <w:rFonts w:cstheme="minorHAnsi"/>
          <w:lang w:val="en-GB"/>
        </w:rPr>
        <w:t xml:space="preserve"> and Xi, F. (2024). Global CO2 uptake by cement materials accounts 1930–2023. </w:t>
      </w:r>
      <w:r w:rsidR="005633A3" w:rsidRPr="005633A3">
        <w:rPr>
          <w:rFonts w:cstheme="minorHAnsi"/>
          <w:i/>
          <w:iCs/>
          <w:lang w:val="en-GB"/>
        </w:rPr>
        <w:t>Scientific Data</w:t>
      </w:r>
      <w:r w:rsidR="005633A3" w:rsidRPr="005633A3">
        <w:rPr>
          <w:rFonts w:cstheme="minorHAnsi"/>
          <w:lang w:val="en-GB"/>
        </w:rPr>
        <w:t xml:space="preserve">, 11(1). </w:t>
      </w:r>
      <w:proofErr w:type="spellStart"/>
      <w:proofErr w:type="gramStart"/>
      <w:r w:rsidR="005633A3" w:rsidRPr="005633A3">
        <w:rPr>
          <w:rFonts w:cstheme="minorHAnsi"/>
          <w:lang w:val="en-GB"/>
        </w:rPr>
        <w:t>doi:https</w:t>
      </w:r>
      <w:proofErr w:type="spellEnd"/>
      <w:r w:rsidR="005633A3" w:rsidRPr="005633A3">
        <w:rPr>
          <w:rFonts w:cstheme="minorHAnsi"/>
          <w:lang w:val="en-GB"/>
        </w:rPr>
        <w:t>://doi.org/10.1038/s41597-024-04234-8</w:t>
      </w:r>
      <w:proofErr w:type="gramEnd"/>
      <w:r w:rsidR="005633A3" w:rsidRPr="005633A3">
        <w:rPr>
          <w:rFonts w:cstheme="minorHAnsi"/>
          <w:lang w:val="en-GB"/>
        </w:rPr>
        <w:t>.</w:t>
      </w:r>
      <w:r w:rsidR="005633A3" w:rsidRPr="00697145">
        <w:rPr>
          <w:rFonts w:cstheme="minorHAnsi"/>
          <w:lang w:val="en-GB"/>
        </w:rPr>
        <w:t xml:space="preserve"> </w:t>
      </w:r>
      <w:r w:rsidR="005633A3" w:rsidRPr="00697145">
        <w:rPr>
          <w:rFonts w:cstheme="minorHAnsi"/>
          <w:lang w:val="en-GB"/>
        </w:rPr>
        <w:t>[Accessed 0</w:t>
      </w:r>
      <w:r w:rsidR="00697145" w:rsidRPr="00697145">
        <w:rPr>
          <w:rFonts w:cstheme="minorHAnsi"/>
          <w:lang w:val="en-GB"/>
        </w:rPr>
        <w:t>5</w:t>
      </w:r>
      <w:r w:rsidR="005633A3" w:rsidRPr="00697145">
        <w:rPr>
          <w:rFonts w:cstheme="minorHAnsi"/>
          <w:lang w:val="en-GB"/>
        </w:rPr>
        <w:t xml:space="preserve"> Mar. 2026].</w:t>
      </w:r>
      <w:r w:rsidR="005633A3" w:rsidRPr="00697145">
        <w:rPr>
          <w:rFonts w:cstheme="minorHAnsi"/>
          <w:lang w:val="en-GB"/>
        </w:rPr>
        <w:br/>
      </w:r>
      <w:r w:rsidR="005633A3" w:rsidRPr="00697145">
        <w:rPr>
          <w:rFonts w:cstheme="minorHAnsi"/>
          <w:lang w:val="en-GB"/>
        </w:rPr>
        <w:br/>
      </w:r>
      <w:proofErr w:type="spellStart"/>
      <w:r w:rsidR="005633A3" w:rsidRPr="005633A3">
        <w:rPr>
          <w:rFonts w:cstheme="minorHAnsi"/>
          <w:lang w:val="en-GB"/>
        </w:rPr>
        <w:t>Giatec</w:t>
      </w:r>
      <w:proofErr w:type="spellEnd"/>
      <w:r w:rsidR="005633A3" w:rsidRPr="005633A3">
        <w:rPr>
          <w:rFonts w:cstheme="minorHAnsi"/>
          <w:lang w:val="en-GB"/>
        </w:rPr>
        <w:t xml:space="preserve"> Scientific Inc. (2026). </w:t>
      </w:r>
      <w:r w:rsidR="005633A3" w:rsidRPr="005633A3">
        <w:rPr>
          <w:rFonts w:cstheme="minorHAnsi"/>
          <w:i/>
          <w:iCs/>
          <w:lang w:val="en-GB"/>
        </w:rPr>
        <w:t>Concrete Basics 101: Foundational Knowledge for Modern Leaders</w:t>
      </w:r>
      <w:r w:rsidR="005633A3" w:rsidRPr="005633A3">
        <w:rPr>
          <w:rFonts w:cstheme="minorHAnsi"/>
          <w:lang w:val="en-GB"/>
        </w:rPr>
        <w:t xml:space="preserve">. [online] Available at: </w:t>
      </w:r>
      <w:hyperlink r:id="rId11" w:history="1">
        <w:r w:rsidR="005633A3" w:rsidRPr="005633A3">
          <w:rPr>
            <w:rStyle w:val="Hyperlink"/>
            <w:rFonts w:cstheme="minorHAnsi"/>
            <w:color w:val="auto"/>
            <w:lang w:val="en-GB"/>
          </w:rPr>
          <w:t>https://www.giatecscientific.com/concrete-fundamentals/</w:t>
        </w:r>
      </w:hyperlink>
      <w:r w:rsidR="005633A3" w:rsidRPr="005633A3">
        <w:rPr>
          <w:rFonts w:cstheme="minorHAnsi"/>
          <w:lang w:val="en-GB"/>
        </w:rPr>
        <w:t>.</w:t>
      </w:r>
      <w:r w:rsidR="005633A3" w:rsidRPr="00697145">
        <w:rPr>
          <w:rFonts w:cstheme="minorHAnsi"/>
          <w:lang w:val="en-GB"/>
        </w:rPr>
        <w:t xml:space="preserve"> </w:t>
      </w:r>
      <w:r w:rsidR="005633A3" w:rsidRPr="00697145">
        <w:rPr>
          <w:rFonts w:cstheme="minorHAnsi"/>
          <w:lang w:val="en-GB"/>
        </w:rPr>
        <w:t>[Accessed 0</w:t>
      </w:r>
      <w:r w:rsidR="005633A3" w:rsidRPr="00697145">
        <w:rPr>
          <w:rFonts w:cstheme="minorHAnsi"/>
          <w:lang w:val="en-GB"/>
        </w:rPr>
        <w:t>5</w:t>
      </w:r>
      <w:r w:rsidR="005633A3" w:rsidRPr="00697145">
        <w:rPr>
          <w:rFonts w:cstheme="minorHAnsi"/>
          <w:lang w:val="en-GB"/>
        </w:rPr>
        <w:t xml:space="preserve"> Mar. 2026].</w:t>
      </w:r>
      <w:r w:rsidR="005633A3" w:rsidRPr="00697145">
        <w:rPr>
          <w:rFonts w:cstheme="minorHAnsi"/>
          <w:lang w:val="en-GB"/>
        </w:rPr>
        <w:br/>
      </w:r>
      <w:r w:rsidR="005633A3" w:rsidRPr="00697145">
        <w:rPr>
          <w:rFonts w:cstheme="minorHAnsi"/>
          <w:lang w:val="en-GB"/>
        </w:rPr>
        <w:br/>
      </w:r>
      <w:r w:rsidR="005633A3" w:rsidRPr="005633A3">
        <w:rPr>
          <w:rFonts w:cstheme="minorHAnsi"/>
          <w:lang w:val="en-GB"/>
        </w:rPr>
        <w:t xml:space="preserve">Galli, L. and </w:t>
      </w:r>
      <w:proofErr w:type="spellStart"/>
      <w:r w:rsidR="005633A3" w:rsidRPr="005633A3">
        <w:rPr>
          <w:rFonts w:cstheme="minorHAnsi"/>
          <w:lang w:val="en-GB"/>
        </w:rPr>
        <w:t>Suraneni</w:t>
      </w:r>
      <w:proofErr w:type="spellEnd"/>
      <w:r w:rsidR="005633A3" w:rsidRPr="005633A3">
        <w:rPr>
          <w:rFonts w:cstheme="minorHAnsi"/>
          <w:lang w:val="en-GB"/>
        </w:rPr>
        <w:t xml:space="preserve">, P. (2025). Durability and damage resistance of sustainable Portland limestone cement-based (ultra) high-performance concrete in seawater. </w:t>
      </w:r>
      <w:r w:rsidR="005633A3" w:rsidRPr="005633A3">
        <w:rPr>
          <w:rFonts w:cstheme="minorHAnsi"/>
          <w:i/>
          <w:iCs/>
          <w:lang w:val="en-GB"/>
        </w:rPr>
        <w:t>Materials and Structures</w:t>
      </w:r>
      <w:r w:rsidR="005633A3" w:rsidRPr="005633A3">
        <w:rPr>
          <w:rFonts w:cstheme="minorHAnsi"/>
          <w:lang w:val="en-GB"/>
        </w:rPr>
        <w:t xml:space="preserve">, [online] 58(9). </w:t>
      </w:r>
      <w:proofErr w:type="spellStart"/>
      <w:proofErr w:type="gramStart"/>
      <w:r w:rsidR="005633A3" w:rsidRPr="005633A3">
        <w:rPr>
          <w:rFonts w:cstheme="minorHAnsi"/>
          <w:lang w:val="en-GB"/>
        </w:rPr>
        <w:t>doi:https</w:t>
      </w:r>
      <w:proofErr w:type="spellEnd"/>
      <w:r w:rsidR="005633A3" w:rsidRPr="005633A3">
        <w:rPr>
          <w:rFonts w:cstheme="minorHAnsi"/>
          <w:lang w:val="en-GB"/>
        </w:rPr>
        <w:t>://doi.org/10.1617/s11527-025-02824-5</w:t>
      </w:r>
      <w:proofErr w:type="gramEnd"/>
      <w:r w:rsidR="005633A3" w:rsidRPr="005633A3">
        <w:rPr>
          <w:rFonts w:cstheme="minorHAnsi"/>
          <w:lang w:val="en-GB"/>
        </w:rPr>
        <w:t>.</w:t>
      </w:r>
      <w:r w:rsidR="005633A3" w:rsidRPr="00697145">
        <w:rPr>
          <w:rFonts w:cstheme="minorHAnsi"/>
          <w:lang w:val="en-GB"/>
        </w:rPr>
        <w:t xml:space="preserve"> </w:t>
      </w:r>
      <w:r w:rsidR="005633A3" w:rsidRPr="00697145">
        <w:rPr>
          <w:rFonts w:cstheme="minorHAnsi"/>
          <w:lang w:val="en-GB"/>
        </w:rPr>
        <w:t>[Accessed 0</w:t>
      </w:r>
      <w:r w:rsidR="005633A3" w:rsidRPr="00697145">
        <w:rPr>
          <w:rFonts w:cstheme="minorHAnsi"/>
          <w:lang w:val="en-GB"/>
        </w:rPr>
        <w:t>5</w:t>
      </w:r>
      <w:r w:rsidR="005633A3" w:rsidRPr="00697145">
        <w:rPr>
          <w:rFonts w:cstheme="minorHAnsi"/>
          <w:lang w:val="en-GB"/>
        </w:rPr>
        <w:t xml:space="preserve"> Mar. 2026].</w:t>
      </w:r>
    </w:p>
    <w:p w14:paraId="57A12411" w14:textId="39FD610E" w:rsidR="426EE97D" w:rsidRPr="000B028F" w:rsidRDefault="426EE97D" w:rsidP="000B028F">
      <w:pPr>
        <w:spacing w:after="240" w:line="360" w:lineRule="auto"/>
        <w:rPr>
          <w:color w:val="000000" w:themeColor="text1"/>
          <w:lang w:val="en-GB"/>
        </w:rPr>
      </w:pPr>
    </w:p>
    <w:p w14:paraId="194E5074" w14:textId="39B95E7E" w:rsidR="007E6B98" w:rsidRDefault="000B028F" w:rsidP="000B028F">
      <w:pPr>
        <w:pStyle w:val="Heading3"/>
      </w:pPr>
      <w:bookmarkStart w:id="9" w:name="_Toc225430682"/>
      <w:r>
        <w:rPr>
          <w:lang w:val="en-GB"/>
        </w:rPr>
        <w:lastRenderedPageBreak/>
        <w:t>Aggregates Table and Graph</w:t>
      </w:r>
      <w:bookmarkEnd w:id="9"/>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335"/>
        <w:gridCol w:w="2336"/>
        <w:gridCol w:w="2336"/>
        <w:gridCol w:w="2337"/>
      </w:tblGrid>
      <w:tr w:rsidR="378770A0" w14:paraId="42914CDF" w14:textId="77777777" w:rsidTr="426EE97D">
        <w:trPr>
          <w:trHeight w:val="300"/>
        </w:trPr>
        <w:tc>
          <w:tcPr>
            <w:tcW w:w="2340" w:type="dxa"/>
            <w:tcMar>
              <w:left w:w="105" w:type="dxa"/>
              <w:right w:w="105" w:type="dxa"/>
            </w:tcMar>
          </w:tcPr>
          <w:p w14:paraId="62CADF8F" w14:textId="7510DC26" w:rsidR="378770A0" w:rsidRDefault="51335743" w:rsidP="426EE97D">
            <w:pPr>
              <w:spacing w:line="360" w:lineRule="auto"/>
            </w:pPr>
            <w:r w:rsidRPr="426EE97D">
              <w:rPr>
                <w:lang w:val="en-GB"/>
              </w:rPr>
              <w:t>Sieve Size (mm)</w:t>
            </w:r>
          </w:p>
        </w:tc>
        <w:tc>
          <w:tcPr>
            <w:tcW w:w="2340" w:type="dxa"/>
            <w:tcMar>
              <w:left w:w="105" w:type="dxa"/>
              <w:right w:w="105" w:type="dxa"/>
            </w:tcMar>
          </w:tcPr>
          <w:p w14:paraId="55F51644" w14:textId="725BEF25" w:rsidR="378770A0" w:rsidRDefault="51335743" w:rsidP="426EE97D">
            <w:pPr>
              <w:spacing w:line="360" w:lineRule="auto"/>
            </w:pPr>
            <w:r w:rsidRPr="426EE97D">
              <w:rPr>
                <w:lang w:val="en-GB"/>
              </w:rPr>
              <w:t>Mass (g)</w:t>
            </w:r>
          </w:p>
        </w:tc>
        <w:tc>
          <w:tcPr>
            <w:tcW w:w="2340" w:type="dxa"/>
            <w:tcMar>
              <w:left w:w="105" w:type="dxa"/>
              <w:right w:w="105" w:type="dxa"/>
            </w:tcMar>
          </w:tcPr>
          <w:p w14:paraId="0DC69FC6" w14:textId="2CBE16FD" w:rsidR="378770A0" w:rsidRDefault="51335743" w:rsidP="426EE97D">
            <w:pPr>
              <w:spacing w:line="360" w:lineRule="auto"/>
            </w:pPr>
            <w:r w:rsidRPr="426EE97D">
              <w:rPr>
                <w:lang w:val="en-GB"/>
              </w:rPr>
              <w:t>% On Sieve</w:t>
            </w:r>
          </w:p>
        </w:tc>
        <w:tc>
          <w:tcPr>
            <w:tcW w:w="2340" w:type="dxa"/>
            <w:tcMar>
              <w:left w:w="105" w:type="dxa"/>
              <w:right w:w="105" w:type="dxa"/>
            </w:tcMar>
          </w:tcPr>
          <w:p w14:paraId="347D0D89" w14:textId="188DC7A6" w:rsidR="378770A0" w:rsidRDefault="51335743" w:rsidP="426EE97D">
            <w:pPr>
              <w:spacing w:line="360" w:lineRule="auto"/>
            </w:pPr>
            <w:r w:rsidRPr="426EE97D">
              <w:rPr>
                <w:lang w:val="en-GB"/>
              </w:rPr>
              <w:t>% Passing</w:t>
            </w:r>
          </w:p>
        </w:tc>
      </w:tr>
      <w:tr w:rsidR="378770A0" w14:paraId="53FFCA86" w14:textId="77777777" w:rsidTr="426EE97D">
        <w:trPr>
          <w:trHeight w:val="300"/>
        </w:trPr>
        <w:tc>
          <w:tcPr>
            <w:tcW w:w="2340" w:type="dxa"/>
            <w:tcMar>
              <w:left w:w="105" w:type="dxa"/>
              <w:right w:w="105" w:type="dxa"/>
            </w:tcMar>
          </w:tcPr>
          <w:p w14:paraId="3E104338" w14:textId="0B88139B" w:rsidR="378770A0" w:rsidRDefault="51335743" w:rsidP="426EE97D">
            <w:pPr>
              <w:spacing w:line="360" w:lineRule="auto"/>
            </w:pPr>
            <w:r w:rsidRPr="426EE97D">
              <w:rPr>
                <w:lang w:val="en-GB"/>
              </w:rPr>
              <w:t>125</w:t>
            </w:r>
          </w:p>
        </w:tc>
        <w:tc>
          <w:tcPr>
            <w:tcW w:w="2340" w:type="dxa"/>
            <w:tcMar>
              <w:left w:w="105" w:type="dxa"/>
              <w:right w:w="105" w:type="dxa"/>
            </w:tcMar>
          </w:tcPr>
          <w:p w14:paraId="5921697D" w14:textId="66E74E91" w:rsidR="378770A0" w:rsidRDefault="51335743" w:rsidP="426EE97D">
            <w:pPr>
              <w:spacing w:line="360" w:lineRule="auto"/>
            </w:pPr>
            <w:r w:rsidRPr="426EE97D">
              <w:rPr>
                <w:lang w:val="en-GB"/>
              </w:rPr>
              <w:t>0</w:t>
            </w:r>
          </w:p>
        </w:tc>
        <w:tc>
          <w:tcPr>
            <w:tcW w:w="2340" w:type="dxa"/>
            <w:tcMar>
              <w:left w:w="105" w:type="dxa"/>
              <w:right w:w="105" w:type="dxa"/>
            </w:tcMar>
          </w:tcPr>
          <w:p w14:paraId="59B041AD" w14:textId="155F54CC" w:rsidR="378770A0" w:rsidRDefault="51335743" w:rsidP="426EE97D">
            <w:pPr>
              <w:spacing w:line="360" w:lineRule="auto"/>
            </w:pPr>
            <w:r w:rsidRPr="426EE97D">
              <w:rPr>
                <w:lang w:val="en-GB"/>
              </w:rPr>
              <w:t>0</w:t>
            </w:r>
          </w:p>
        </w:tc>
        <w:tc>
          <w:tcPr>
            <w:tcW w:w="2340" w:type="dxa"/>
            <w:tcMar>
              <w:left w:w="105" w:type="dxa"/>
              <w:right w:w="105" w:type="dxa"/>
            </w:tcMar>
          </w:tcPr>
          <w:p w14:paraId="55AD204A" w14:textId="58445881" w:rsidR="378770A0" w:rsidRDefault="51335743" w:rsidP="426EE97D">
            <w:pPr>
              <w:spacing w:line="360" w:lineRule="auto"/>
            </w:pPr>
            <w:r w:rsidRPr="426EE97D">
              <w:rPr>
                <w:lang w:val="en-GB"/>
              </w:rPr>
              <w:t>100</w:t>
            </w:r>
          </w:p>
        </w:tc>
      </w:tr>
      <w:tr w:rsidR="378770A0" w14:paraId="03FB90EB" w14:textId="77777777" w:rsidTr="426EE97D">
        <w:trPr>
          <w:trHeight w:val="300"/>
        </w:trPr>
        <w:tc>
          <w:tcPr>
            <w:tcW w:w="2340" w:type="dxa"/>
            <w:tcMar>
              <w:left w:w="105" w:type="dxa"/>
              <w:right w:w="105" w:type="dxa"/>
            </w:tcMar>
          </w:tcPr>
          <w:p w14:paraId="4CA67C39" w14:textId="1E209BDF" w:rsidR="378770A0" w:rsidRDefault="51335743" w:rsidP="426EE97D">
            <w:pPr>
              <w:spacing w:line="360" w:lineRule="auto"/>
            </w:pPr>
            <w:r w:rsidRPr="426EE97D">
              <w:rPr>
                <w:lang w:val="en-GB"/>
              </w:rPr>
              <w:t>75</w:t>
            </w:r>
          </w:p>
        </w:tc>
        <w:tc>
          <w:tcPr>
            <w:tcW w:w="2340" w:type="dxa"/>
            <w:tcMar>
              <w:left w:w="105" w:type="dxa"/>
              <w:right w:w="105" w:type="dxa"/>
            </w:tcMar>
          </w:tcPr>
          <w:p w14:paraId="4EA45A7B" w14:textId="3BCCE422" w:rsidR="378770A0" w:rsidRDefault="51335743" w:rsidP="426EE97D">
            <w:pPr>
              <w:spacing w:line="360" w:lineRule="auto"/>
            </w:pPr>
            <w:r w:rsidRPr="426EE97D">
              <w:rPr>
                <w:lang w:val="en-GB"/>
              </w:rPr>
              <w:t>0</w:t>
            </w:r>
          </w:p>
        </w:tc>
        <w:tc>
          <w:tcPr>
            <w:tcW w:w="2340" w:type="dxa"/>
            <w:tcMar>
              <w:left w:w="105" w:type="dxa"/>
              <w:right w:w="105" w:type="dxa"/>
            </w:tcMar>
          </w:tcPr>
          <w:p w14:paraId="09EEFA48" w14:textId="36D2967C" w:rsidR="378770A0" w:rsidRDefault="51335743" w:rsidP="426EE97D">
            <w:pPr>
              <w:spacing w:line="360" w:lineRule="auto"/>
            </w:pPr>
            <w:r w:rsidRPr="426EE97D">
              <w:rPr>
                <w:lang w:val="en-GB"/>
              </w:rPr>
              <w:t>0</w:t>
            </w:r>
          </w:p>
        </w:tc>
        <w:tc>
          <w:tcPr>
            <w:tcW w:w="2340" w:type="dxa"/>
            <w:tcMar>
              <w:left w:w="105" w:type="dxa"/>
              <w:right w:w="105" w:type="dxa"/>
            </w:tcMar>
          </w:tcPr>
          <w:p w14:paraId="507F6890" w14:textId="1DA0044E" w:rsidR="378770A0" w:rsidRDefault="51335743" w:rsidP="426EE97D">
            <w:pPr>
              <w:spacing w:line="360" w:lineRule="auto"/>
            </w:pPr>
            <w:r w:rsidRPr="426EE97D">
              <w:rPr>
                <w:lang w:val="en-GB"/>
              </w:rPr>
              <w:t>100</w:t>
            </w:r>
          </w:p>
        </w:tc>
      </w:tr>
      <w:tr w:rsidR="378770A0" w14:paraId="63CADEA8" w14:textId="77777777" w:rsidTr="426EE97D">
        <w:trPr>
          <w:trHeight w:val="300"/>
        </w:trPr>
        <w:tc>
          <w:tcPr>
            <w:tcW w:w="2340" w:type="dxa"/>
            <w:tcMar>
              <w:left w:w="105" w:type="dxa"/>
              <w:right w:w="105" w:type="dxa"/>
            </w:tcMar>
          </w:tcPr>
          <w:p w14:paraId="58165736" w14:textId="60ED360F" w:rsidR="378770A0" w:rsidRDefault="51335743" w:rsidP="426EE97D">
            <w:pPr>
              <w:spacing w:line="360" w:lineRule="auto"/>
            </w:pPr>
            <w:r w:rsidRPr="426EE97D">
              <w:rPr>
                <w:lang w:val="en-GB"/>
              </w:rPr>
              <w:t>63</w:t>
            </w:r>
          </w:p>
        </w:tc>
        <w:tc>
          <w:tcPr>
            <w:tcW w:w="2340" w:type="dxa"/>
            <w:tcMar>
              <w:left w:w="105" w:type="dxa"/>
              <w:right w:w="105" w:type="dxa"/>
            </w:tcMar>
          </w:tcPr>
          <w:p w14:paraId="24FF793E" w14:textId="70759620" w:rsidR="378770A0" w:rsidRDefault="51335743" w:rsidP="426EE97D">
            <w:pPr>
              <w:spacing w:line="360" w:lineRule="auto"/>
            </w:pPr>
            <w:r w:rsidRPr="426EE97D">
              <w:rPr>
                <w:lang w:val="en-GB"/>
              </w:rPr>
              <w:t>0</w:t>
            </w:r>
          </w:p>
        </w:tc>
        <w:tc>
          <w:tcPr>
            <w:tcW w:w="2340" w:type="dxa"/>
            <w:tcMar>
              <w:left w:w="105" w:type="dxa"/>
              <w:right w:w="105" w:type="dxa"/>
            </w:tcMar>
          </w:tcPr>
          <w:p w14:paraId="617F9DE5" w14:textId="0C304CB4" w:rsidR="378770A0" w:rsidRDefault="51335743" w:rsidP="426EE97D">
            <w:pPr>
              <w:spacing w:line="360" w:lineRule="auto"/>
            </w:pPr>
            <w:r w:rsidRPr="426EE97D">
              <w:rPr>
                <w:lang w:val="en-GB"/>
              </w:rPr>
              <w:t>0</w:t>
            </w:r>
          </w:p>
        </w:tc>
        <w:tc>
          <w:tcPr>
            <w:tcW w:w="2340" w:type="dxa"/>
            <w:tcMar>
              <w:left w:w="105" w:type="dxa"/>
              <w:right w:w="105" w:type="dxa"/>
            </w:tcMar>
          </w:tcPr>
          <w:p w14:paraId="5958F076" w14:textId="047706C8" w:rsidR="378770A0" w:rsidRDefault="51335743" w:rsidP="426EE97D">
            <w:pPr>
              <w:spacing w:line="360" w:lineRule="auto"/>
            </w:pPr>
            <w:r w:rsidRPr="426EE97D">
              <w:rPr>
                <w:lang w:val="en-GB"/>
              </w:rPr>
              <w:t>100</w:t>
            </w:r>
          </w:p>
        </w:tc>
      </w:tr>
      <w:tr w:rsidR="378770A0" w14:paraId="5090FF1D" w14:textId="77777777" w:rsidTr="426EE97D">
        <w:trPr>
          <w:trHeight w:val="300"/>
        </w:trPr>
        <w:tc>
          <w:tcPr>
            <w:tcW w:w="2340" w:type="dxa"/>
            <w:tcMar>
              <w:left w:w="105" w:type="dxa"/>
              <w:right w:w="105" w:type="dxa"/>
            </w:tcMar>
          </w:tcPr>
          <w:p w14:paraId="56F2E3F7" w14:textId="5EBD69C3" w:rsidR="378770A0" w:rsidRDefault="51335743" w:rsidP="426EE97D">
            <w:pPr>
              <w:spacing w:line="360" w:lineRule="auto"/>
            </w:pPr>
            <w:r w:rsidRPr="426EE97D">
              <w:rPr>
                <w:lang w:val="en-GB"/>
              </w:rPr>
              <w:t>37.5</w:t>
            </w:r>
          </w:p>
        </w:tc>
        <w:tc>
          <w:tcPr>
            <w:tcW w:w="2340" w:type="dxa"/>
            <w:tcMar>
              <w:left w:w="105" w:type="dxa"/>
              <w:right w:w="105" w:type="dxa"/>
            </w:tcMar>
          </w:tcPr>
          <w:p w14:paraId="29693D1B" w14:textId="3B8A82EA" w:rsidR="378770A0" w:rsidRDefault="51335743" w:rsidP="426EE97D">
            <w:pPr>
              <w:spacing w:line="360" w:lineRule="auto"/>
            </w:pPr>
            <w:r w:rsidRPr="426EE97D">
              <w:rPr>
                <w:lang w:val="en-GB"/>
              </w:rPr>
              <w:t>120</w:t>
            </w:r>
          </w:p>
        </w:tc>
        <w:tc>
          <w:tcPr>
            <w:tcW w:w="2340" w:type="dxa"/>
            <w:tcMar>
              <w:left w:w="105" w:type="dxa"/>
              <w:right w:w="105" w:type="dxa"/>
            </w:tcMar>
          </w:tcPr>
          <w:p w14:paraId="2EF61A54" w14:textId="5E224BB7" w:rsidR="378770A0" w:rsidRDefault="51335743" w:rsidP="426EE97D">
            <w:pPr>
              <w:spacing w:line="360" w:lineRule="auto"/>
            </w:pPr>
            <w:r w:rsidRPr="426EE97D">
              <w:rPr>
                <w:lang w:val="en-GB"/>
              </w:rPr>
              <w:t>9.6</w:t>
            </w:r>
          </w:p>
        </w:tc>
        <w:tc>
          <w:tcPr>
            <w:tcW w:w="2340" w:type="dxa"/>
            <w:tcMar>
              <w:left w:w="105" w:type="dxa"/>
              <w:right w:w="105" w:type="dxa"/>
            </w:tcMar>
          </w:tcPr>
          <w:p w14:paraId="320F5C86" w14:textId="19A5DE88" w:rsidR="378770A0" w:rsidRDefault="51335743" w:rsidP="426EE97D">
            <w:pPr>
              <w:spacing w:line="360" w:lineRule="auto"/>
            </w:pPr>
            <w:r w:rsidRPr="426EE97D">
              <w:rPr>
                <w:lang w:val="en-GB"/>
              </w:rPr>
              <w:t>90.4</w:t>
            </w:r>
          </w:p>
        </w:tc>
      </w:tr>
      <w:tr w:rsidR="378770A0" w14:paraId="1409EDD5" w14:textId="77777777" w:rsidTr="426EE97D">
        <w:trPr>
          <w:trHeight w:val="300"/>
        </w:trPr>
        <w:tc>
          <w:tcPr>
            <w:tcW w:w="2340" w:type="dxa"/>
            <w:tcMar>
              <w:left w:w="105" w:type="dxa"/>
              <w:right w:w="105" w:type="dxa"/>
            </w:tcMar>
          </w:tcPr>
          <w:p w14:paraId="254F8D94" w14:textId="388B72EA" w:rsidR="378770A0" w:rsidRDefault="51335743" w:rsidP="426EE97D">
            <w:pPr>
              <w:spacing w:line="360" w:lineRule="auto"/>
            </w:pPr>
            <w:r w:rsidRPr="426EE97D">
              <w:rPr>
                <w:lang w:val="en-GB"/>
              </w:rPr>
              <w:t>20</w:t>
            </w:r>
          </w:p>
        </w:tc>
        <w:tc>
          <w:tcPr>
            <w:tcW w:w="2340" w:type="dxa"/>
            <w:tcMar>
              <w:left w:w="105" w:type="dxa"/>
              <w:right w:w="105" w:type="dxa"/>
            </w:tcMar>
          </w:tcPr>
          <w:p w14:paraId="356E83B8" w14:textId="4A79EDDF" w:rsidR="378770A0" w:rsidRDefault="51335743" w:rsidP="426EE97D">
            <w:pPr>
              <w:spacing w:line="360" w:lineRule="auto"/>
            </w:pPr>
            <w:r w:rsidRPr="426EE97D">
              <w:rPr>
                <w:lang w:val="en-GB"/>
              </w:rPr>
              <w:t>137</w:t>
            </w:r>
          </w:p>
        </w:tc>
        <w:tc>
          <w:tcPr>
            <w:tcW w:w="2340" w:type="dxa"/>
            <w:tcMar>
              <w:left w:w="105" w:type="dxa"/>
              <w:right w:w="105" w:type="dxa"/>
            </w:tcMar>
          </w:tcPr>
          <w:p w14:paraId="5531E60D" w14:textId="17EC4417" w:rsidR="378770A0" w:rsidRDefault="51335743" w:rsidP="426EE97D">
            <w:pPr>
              <w:spacing w:line="360" w:lineRule="auto"/>
            </w:pPr>
            <w:r w:rsidRPr="426EE97D">
              <w:rPr>
                <w:lang w:val="en-GB"/>
              </w:rPr>
              <w:t>10.96</w:t>
            </w:r>
          </w:p>
        </w:tc>
        <w:tc>
          <w:tcPr>
            <w:tcW w:w="2340" w:type="dxa"/>
            <w:tcMar>
              <w:left w:w="105" w:type="dxa"/>
              <w:right w:w="105" w:type="dxa"/>
            </w:tcMar>
          </w:tcPr>
          <w:p w14:paraId="2068947F" w14:textId="38C8D710" w:rsidR="378770A0" w:rsidRDefault="51335743" w:rsidP="426EE97D">
            <w:pPr>
              <w:spacing w:line="360" w:lineRule="auto"/>
            </w:pPr>
            <w:r w:rsidRPr="426EE97D">
              <w:rPr>
                <w:lang w:val="en-GB"/>
              </w:rPr>
              <w:t>79.44</w:t>
            </w:r>
          </w:p>
        </w:tc>
      </w:tr>
      <w:tr w:rsidR="378770A0" w14:paraId="3D0C3624" w14:textId="77777777" w:rsidTr="426EE97D">
        <w:trPr>
          <w:trHeight w:val="300"/>
        </w:trPr>
        <w:tc>
          <w:tcPr>
            <w:tcW w:w="2340" w:type="dxa"/>
            <w:tcMar>
              <w:left w:w="105" w:type="dxa"/>
              <w:right w:w="105" w:type="dxa"/>
            </w:tcMar>
          </w:tcPr>
          <w:p w14:paraId="315992EE" w14:textId="3AD9F502" w:rsidR="378770A0" w:rsidRDefault="51335743" w:rsidP="426EE97D">
            <w:pPr>
              <w:spacing w:line="360" w:lineRule="auto"/>
            </w:pPr>
            <w:r w:rsidRPr="426EE97D">
              <w:rPr>
                <w:lang w:val="en-GB"/>
              </w:rPr>
              <w:t>10</w:t>
            </w:r>
          </w:p>
        </w:tc>
        <w:tc>
          <w:tcPr>
            <w:tcW w:w="2340" w:type="dxa"/>
            <w:tcMar>
              <w:left w:w="105" w:type="dxa"/>
              <w:right w:w="105" w:type="dxa"/>
            </w:tcMar>
          </w:tcPr>
          <w:p w14:paraId="64047C3C" w14:textId="4496219C" w:rsidR="378770A0" w:rsidRDefault="51335743" w:rsidP="426EE97D">
            <w:pPr>
              <w:spacing w:line="360" w:lineRule="auto"/>
            </w:pPr>
            <w:r w:rsidRPr="426EE97D">
              <w:rPr>
                <w:lang w:val="en-GB"/>
              </w:rPr>
              <w:t>143</w:t>
            </w:r>
          </w:p>
        </w:tc>
        <w:tc>
          <w:tcPr>
            <w:tcW w:w="2340" w:type="dxa"/>
            <w:tcMar>
              <w:left w:w="105" w:type="dxa"/>
              <w:right w:w="105" w:type="dxa"/>
            </w:tcMar>
          </w:tcPr>
          <w:p w14:paraId="2EDE62F8" w14:textId="3BA1CBF8" w:rsidR="378770A0" w:rsidRDefault="51335743" w:rsidP="426EE97D">
            <w:pPr>
              <w:spacing w:line="360" w:lineRule="auto"/>
            </w:pPr>
            <w:r w:rsidRPr="426EE97D">
              <w:rPr>
                <w:lang w:val="en-GB"/>
              </w:rPr>
              <w:t>11.44</w:t>
            </w:r>
          </w:p>
        </w:tc>
        <w:tc>
          <w:tcPr>
            <w:tcW w:w="2340" w:type="dxa"/>
            <w:tcMar>
              <w:left w:w="105" w:type="dxa"/>
              <w:right w:w="105" w:type="dxa"/>
            </w:tcMar>
          </w:tcPr>
          <w:p w14:paraId="65A79698" w14:textId="7584F340" w:rsidR="378770A0" w:rsidRDefault="51335743" w:rsidP="426EE97D">
            <w:pPr>
              <w:spacing w:line="360" w:lineRule="auto"/>
            </w:pPr>
            <w:r w:rsidRPr="426EE97D">
              <w:rPr>
                <w:lang w:val="en-GB"/>
              </w:rPr>
              <w:t>68</w:t>
            </w:r>
          </w:p>
        </w:tc>
      </w:tr>
      <w:tr w:rsidR="378770A0" w14:paraId="2E6BA7E9" w14:textId="77777777" w:rsidTr="426EE97D">
        <w:trPr>
          <w:trHeight w:val="300"/>
        </w:trPr>
        <w:tc>
          <w:tcPr>
            <w:tcW w:w="2340" w:type="dxa"/>
            <w:tcMar>
              <w:left w:w="105" w:type="dxa"/>
              <w:right w:w="105" w:type="dxa"/>
            </w:tcMar>
          </w:tcPr>
          <w:p w14:paraId="1C07D48D" w14:textId="2F1E33EC" w:rsidR="378770A0" w:rsidRDefault="51335743" w:rsidP="426EE97D">
            <w:pPr>
              <w:spacing w:line="360" w:lineRule="auto"/>
            </w:pPr>
            <w:r w:rsidRPr="426EE97D">
              <w:rPr>
                <w:lang w:val="en-GB"/>
              </w:rPr>
              <w:t>6.3</w:t>
            </w:r>
          </w:p>
        </w:tc>
        <w:tc>
          <w:tcPr>
            <w:tcW w:w="2340" w:type="dxa"/>
            <w:tcMar>
              <w:left w:w="105" w:type="dxa"/>
              <w:right w:w="105" w:type="dxa"/>
            </w:tcMar>
          </w:tcPr>
          <w:p w14:paraId="61AAB8AD" w14:textId="75936228" w:rsidR="378770A0" w:rsidRDefault="51335743" w:rsidP="426EE97D">
            <w:pPr>
              <w:spacing w:line="360" w:lineRule="auto"/>
            </w:pPr>
            <w:r w:rsidRPr="426EE97D">
              <w:rPr>
                <w:lang w:val="en-GB"/>
              </w:rPr>
              <w:t>105</w:t>
            </w:r>
          </w:p>
        </w:tc>
        <w:tc>
          <w:tcPr>
            <w:tcW w:w="2340" w:type="dxa"/>
            <w:tcMar>
              <w:left w:w="105" w:type="dxa"/>
              <w:right w:w="105" w:type="dxa"/>
            </w:tcMar>
          </w:tcPr>
          <w:p w14:paraId="6B40F52F" w14:textId="1B0C88E1" w:rsidR="378770A0" w:rsidRDefault="51335743" w:rsidP="426EE97D">
            <w:pPr>
              <w:spacing w:line="360" w:lineRule="auto"/>
            </w:pPr>
            <w:r w:rsidRPr="426EE97D">
              <w:rPr>
                <w:lang w:val="en-GB"/>
              </w:rPr>
              <w:t>8.4</w:t>
            </w:r>
          </w:p>
        </w:tc>
        <w:tc>
          <w:tcPr>
            <w:tcW w:w="2340" w:type="dxa"/>
            <w:tcMar>
              <w:left w:w="105" w:type="dxa"/>
              <w:right w:w="105" w:type="dxa"/>
            </w:tcMar>
          </w:tcPr>
          <w:p w14:paraId="50D7E020" w14:textId="689E6A94" w:rsidR="378770A0" w:rsidRDefault="51335743" w:rsidP="426EE97D">
            <w:pPr>
              <w:spacing w:line="360" w:lineRule="auto"/>
            </w:pPr>
            <w:r w:rsidRPr="426EE97D">
              <w:rPr>
                <w:lang w:val="en-GB"/>
              </w:rPr>
              <w:t>59.6</w:t>
            </w:r>
          </w:p>
        </w:tc>
      </w:tr>
      <w:tr w:rsidR="378770A0" w14:paraId="2704FECA" w14:textId="77777777" w:rsidTr="426EE97D">
        <w:trPr>
          <w:trHeight w:val="300"/>
        </w:trPr>
        <w:tc>
          <w:tcPr>
            <w:tcW w:w="2340" w:type="dxa"/>
            <w:tcMar>
              <w:left w:w="105" w:type="dxa"/>
              <w:right w:w="105" w:type="dxa"/>
            </w:tcMar>
          </w:tcPr>
          <w:p w14:paraId="477D299F" w14:textId="224779EC" w:rsidR="378770A0" w:rsidRDefault="51335743" w:rsidP="426EE97D">
            <w:pPr>
              <w:spacing w:line="360" w:lineRule="auto"/>
            </w:pPr>
            <w:r w:rsidRPr="426EE97D">
              <w:rPr>
                <w:lang w:val="en-GB"/>
              </w:rPr>
              <w:t>3.35</w:t>
            </w:r>
          </w:p>
        </w:tc>
        <w:tc>
          <w:tcPr>
            <w:tcW w:w="2340" w:type="dxa"/>
            <w:tcMar>
              <w:left w:w="105" w:type="dxa"/>
              <w:right w:w="105" w:type="dxa"/>
            </w:tcMar>
          </w:tcPr>
          <w:p w14:paraId="2C75ABD5" w14:textId="21BD9552" w:rsidR="378770A0" w:rsidRDefault="51335743" w:rsidP="426EE97D">
            <w:pPr>
              <w:spacing w:line="360" w:lineRule="auto"/>
            </w:pPr>
            <w:r w:rsidRPr="426EE97D">
              <w:rPr>
                <w:lang w:val="en-GB"/>
              </w:rPr>
              <w:t>45</w:t>
            </w:r>
          </w:p>
        </w:tc>
        <w:tc>
          <w:tcPr>
            <w:tcW w:w="2340" w:type="dxa"/>
            <w:tcMar>
              <w:left w:w="105" w:type="dxa"/>
              <w:right w:w="105" w:type="dxa"/>
            </w:tcMar>
          </w:tcPr>
          <w:p w14:paraId="5C2194C7" w14:textId="036538FD" w:rsidR="378770A0" w:rsidRDefault="51335743" w:rsidP="426EE97D">
            <w:pPr>
              <w:spacing w:line="360" w:lineRule="auto"/>
            </w:pPr>
            <w:r w:rsidRPr="426EE97D">
              <w:rPr>
                <w:lang w:val="en-GB"/>
              </w:rPr>
              <w:t>3.6</w:t>
            </w:r>
          </w:p>
        </w:tc>
        <w:tc>
          <w:tcPr>
            <w:tcW w:w="2340" w:type="dxa"/>
            <w:tcMar>
              <w:left w:w="105" w:type="dxa"/>
              <w:right w:w="105" w:type="dxa"/>
            </w:tcMar>
          </w:tcPr>
          <w:p w14:paraId="7122B1E6" w14:textId="1D739458" w:rsidR="378770A0" w:rsidRDefault="51335743" w:rsidP="426EE97D">
            <w:pPr>
              <w:spacing w:line="360" w:lineRule="auto"/>
            </w:pPr>
            <w:r w:rsidRPr="426EE97D">
              <w:rPr>
                <w:lang w:val="en-GB"/>
              </w:rPr>
              <w:t>56</w:t>
            </w:r>
          </w:p>
        </w:tc>
      </w:tr>
      <w:tr w:rsidR="378770A0" w14:paraId="0179E152" w14:textId="77777777" w:rsidTr="426EE97D">
        <w:trPr>
          <w:trHeight w:val="300"/>
        </w:trPr>
        <w:tc>
          <w:tcPr>
            <w:tcW w:w="2340" w:type="dxa"/>
            <w:tcMar>
              <w:left w:w="105" w:type="dxa"/>
              <w:right w:w="105" w:type="dxa"/>
            </w:tcMar>
          </w:tcPr>
          <w:p w14:paraId="0DB2EA31" w14:textId="49522676" w:rsidR="378770A0" w:rsidRDefault="51335743" w:rsidP="426EE97D">
            <w:pPr>
              <w:spacing w:line="360" w:lineRule="auto"/>
            </w:pPr>
            <w:r w:rsidRPr="426EE97D">
              <w:rPr>
                <w:lang w:val="en-GB"/>
              </w:rPr>
              <w:t>2</w:t>
            </w:r>
          </w:p>
        </w:tc>
        <w:tc>
          <w:tcPr>
            <w:tcW w:w="2340" w:type="dxa"/>
            <w:tcMar>
              <w:left w:w="105" w:type="dxa"/>
              <w:right w:w="105" w:type="dxa"/>
            </w:tcMar>
          </w:tcPr>
          <w:p w14:paraId="11406229" w14:textId="038E5F83" w:rsidR="378770A0" w:rsidRDefault="51335743" w:rsidP="426EE97D">
            <w:pPr>
              <w:spacing w:line="360" w:lineRule="auto"/>
            </w:pPr>
            <w:r w:rsidRPr="426EE97D">
              <w:rPr>
                <w:lang w:val="en-GB"/>
              </w:rPr>
              <w:t>130</w:t>
            </w:r>
          </w:p>
        </w:tc>
        <w:tc>
          <w:tcPr>
            <w:tcW w:w="2340" w:type="dxa"/>
            <w:tcMar>
              <w:left w:w="105" w:type="dxa"/>
              <w:right w:w="105" w:type="dxa"/>
            </w:tcMar>
          </w:tcPr>
          <w:p w14:paraId="47279703" w14:textId="35AE559A" w:rsidR="378770A0" w:rsidRDefault="51335743" w:rsidP="426EE97D">
            <w:pPr>
              <w:spacing w:line="360" w:lineRule="auto"/>
            </w:pPr>
            <w:r w:rsidRPr="426EE97D">
              <w:rPr>
                <w:lang w:val="en-GB"/>
              </w:rPr>
              <w:t>10.4</w:t>
            </w:r>
          </w:p>
        </w:tc>
        <w:tc>
          <w:tcPr>
            <w:tcW w:w="2340" w:type="dxa"/>
            <w:tcMar>
              <w:left w:w="105" w:type="dxa"/>
              <w:right w:w="105" w:type="dxa"/>
            </w:tcMar>
          </w:tcPr>
          <w:p w14:paraId="322D9BA1" w14:textId="7E9EDEB6" w:rsidR="378770A0" w:rsidRDefault="51335743" w:rsidP="426EE97D">
            <w:pPr>
              <w:spacing w:line="360" w:lineRule="auto"/>
            </w:pPr>
            <w:r w:rsidRPr="426EE97D">
              <w:rPr>
                <w:lang w:val="en-GB"/>
              </w:rPr>
              <w:t>45.6</w:t>
            </w:r>
          </w:p>
        </w:tc>
      </w:tr>
      <w:tr w:rsidR="378770A0" w14:paraId="680B40E6" w14:textId="77777777" w:rsidTr="426EE97D">
        <w:trPr>
          <w:trHeight w:val="300"/>
        </w:trPr>
        <w:tc>
          <w:tcPr>
            <w:tcW w:w="2340" w:type="dxa"/>
            <w:tcMar>
              <w:left w:w="105" w:type="dxa"/>
              <w:right w:w="105" w:type="dxa"/>
            </w:tcMar>
          </w:tcPr>
          <w:p w14:paraId="535A0344" w14:textId="17C64680" w:rsidR="378770A0" w:rsidRDefault="51335743" w:rsidP="426EE97D">
            <w:pPr>
              <w:spacing w:line="360" w:lineRule="auto"/>
            </w:pPr>
            <w:r w:rsidRPr="426EE97D">
              <w:rPr>
                <w:lang w:val="en-GB"/>
              </w:rPr>
              <w:t>1.18</w:t>
            </w:r>
          </w:p>
        </w:tc>
        <w:tc>
          <w:tcPr>
            <w:tcW w:w="2340" w:type="dxa"/>
            <w:tcMar>
              <w:left w:w="105" w:type="dxa"/>
              <w:right w:w="105" w:type="dxa"/>
            </w:tcMar>
          </w:tcPr>
          <w:p w14:paraId="53B0754F" w14:textId="5EA19037" w:rsidR="378770A0" w:rsidRDefault="51335743" w:rsidP="426EE97D">
            <w:pPr>
              <w:spacing w:line="360" w:lineRule="auto"/>
            </w:pPr>
            <w:r w:rsidRPr="426EE97D">
              <w:rPr>
                <w:lang w:val="en-GB"/>
              </w:rPr>
              <w:t>63</w:t>
            </w:r>
          </w:p>
        </w:tc>
        <w:tc>
          <w:tcPr>
            <w:tcW w:w="2340" w:type="dxa"/>
            <w:tcMar>
              <w:left w:w="105" w:type="dxa"/>
              <w:right w:w="105" w:type="dxa"/>
            </w:tcMar>
          </w:tcPr>
          <w:p w14:paraId="640D3A94" w14:textId="30427E01" w:rsidR="378770A0" w:rsidRDefault="51335743" w:rsidP="426EE97D">
            <w:pPr>
              <w:spacing w:line="360" w:lineRule="auto"/>
            </w:pPr>
            <w:r w:rsidRPr="426EE97D">
              <w:rPr>
                <w:lang w:val="en-GB"/>
              </w:rPr>
              <w:t>5.04</w:t>
            </w:r>
          </w:p>
        </w:tc>
        <w:tc>
          <w:tcPr>
            <w:tcW w:w="2340" w:type="dxa"/>
            <w:tcMar>
              <w:left w:w="105" w:type="dxa"/>
              <w:right w:w="105" w:type="dxa"/>
            </w:tcMar>
          </w:tcPr>
          <w:p w14:paraId="389F7BC3" w14:textId="7BD471EB" w:rsidR="378770A0" w:rsidRDefault="51335743" w:rsidP="426EE97D">
            <w:pPr>
              <w:spacing w:line="360" w:lineRule="auto"/>
            </w:pPr>
            <w:r w:rsidRPr="426EE97D">
              <w:rPr>
                <w:lang w:val="en-GB"/>
              </w:rPr>
              <w:t>40.56</w:t>
            </w:r>
          </w:p>
        </w:tc>
      </w:tr>
      <w:tr w:rsidR="378770A0" w14:paraId="6E091D11" w14:textId="77777777" w:rsidTr="426EE97D">
        <w:trPr>
          <w:trHeight w:val="300"/>
        </w:trPr>
        <w:tc>
          <w:tcPr>
            <w:tcW w:w="2340" w:type="dxa"/>
            <w:tcMar>
              <w:left w:w="105" w:type="dxa"/>
              <w:right w:w="105" w:type="dxa"/>
            </w:tcMar>
          </w:tcPr>
          <w:p w14:paraId="59778CF9" w14:textId="5F0278FA" w:rsidR="378770A0" w:rsidRDefault="51335743" w:rsidP="426EE97D">
            <w:pPr>
              <w:spacing w:line="360" w:lineRule="auto"/>
            </w:pPr>
            <w:r w:rsidRPr="426EE97D">
              <w:rPr>
                <w:lang w:val="en-GB"/>
              </w:rPr>
              <w:t>0.6</w:t>
            </w:r>
          </w:p>
        </w:tc>
        <w:tc>
          <w:tcPr>
            <w:tcW w:w="2340" w:type="dxa"/>
            <w:tcMar>
              <w:left w:w="105" w:type="dxa"/>
              <w:right w:w="105" w:type="dxa"/>
            </w:tcMar>
          </w:tcPr>
          <w:p w14:paraId="5719CC54" w14:textId="1AB61DB6" w:rsidR="378770A0" w:rsidRDefault="51335743" w:rsidP="426EE97D">
            <w:pPr>
              <w:spacing w:line="360" w:lineRule="auto"/>
            </w:pPr>
            <w:r w:rsidRPr="426EE97D">
              <w:rPr>
                <w:lang w:val="en-GB"/>
              </w:rPr>
              <w:t>105</w:t>
            </w:r>
          </w:p>
        </w:tc>
        <w:tc>
          <w:tcPr>
            <w:tcW w:w="2340" w:type="dxa"/>
            <w:tcMar>
              <w:left w:w="105" w:type="dxa"/>
              <w:right w:w="105" w:type="dxa"/>
            </w:tcMar>
          </w:tcPr>
          <w:p w14:paraId="0D6C540C" w14:textId="424379A1" w:rsidR="378770A0" w:rsidRDefault="51335743" w:rsidP="426EE97D">
            <w:pPr>
              <w:spacing w:line="360" w:lineRule="auto"/>
            </w:pPr>
            <w:r w:rsidRPr="426EE97D">
              <w:rPr>
                <w:lang w:val="en-GB"/>
              </w:rPr>
              <w:t>8.4</w:t>
            </w:r>
          </w:p>
        </w:tc>
        <w:tc>
          <w:tcPr>
            <w:tcW w:w="2340" w:type="dxa"/>
            <w:tcMar>
              <w:left w:w="105" w:type="dxa"/>
              <w:right w:w="105" w:type="dxa"/>
            </w:tcMar>
          </w:tcPr>
          <w:p w14:paraId="0DFE3809" w14:textId="067912B7" w:rsidR="378770A0" w:rsidRDefault="51335743" w:rsidP="426EE97D">
            <w:pPr>
              <w:spacing w:line="360" w:lineRule="auto"/>
            </w:pPr>
            <w:r w:rsidRPr="426EE97D">
              <w:rPr>
                <w:lang w:val="en-GB"/>
              </w:rPr>
              <w:t>32.16</w:t>
            </w:r>
          </w:p>
        </w:tc>
      </w:tr>
      <w:tr w:rsidR="378770A0" w14:paraId="586B9E1B" w14:textId="77777777" w:rsidTr="426EE97D">
        <w:trPr>
          <w:trHeight w:val="300"/>
        </w:trPr>
        <w:tc>
          <w:tcPr>
            <w:tcW w:w="2340" w:type="dxa"/>
            <w:tcMar>
              <w:left w:w="105" w:type="dxa"/>
              <w:right w:w="105" w:type="dxa"/>
            </w:tcMar>
          </w:tcPr>
          <w:p w14:paraId="2BE8D638" w14:textId="1F82F979" w:rsidR="378770A0" w:rsidRDefault="51335743" w:rsidP="426EE97D">
            <w:pPr>
              <w:spacing w:line="360" w:lineRule="auto"/>
            </w:pPr>
            <w:r w:rsidRPr="426EE97D">
              <w:rPr>
                <w:lang w:val="en-GB"/>
              </w:rPr>
              <w:t>0.3</w:t>
            </w:r>
          </w:p>
        </w:tc>
        <w:tc>
          <w:tcPr>
            <w:tcW w:w="2340" w:type="dxa"/>
            <w:tcMar>
              <w:left w:w="105" w:type="dxa"/>
              <w:right w:w="105" w:type="dxa"/>
            </w:tcMar>
          </w:tcPr>
          <w:p w14:paraId="0086CC76" w14:textId="68809A9B" w:rsidR="378770A0" w:rsidRDefault="51335743" w:rsidP="426EE97D">
            <w:pPr>
              <w:spacing w:line="360" w:lineRule="auto"/>
            </w:pPr>
            <w:r w:rsidRPr="426EE97D">
              <w:rPr>
                <w:lang w:val="en-GB"/>
              </w:rPr>
              <w:t>102</w:t>
            </w:r>
          </w:p>
        </w:tc>
        <w:tc>
          <w:tcPr>
            <w:tcW w:w="2340" w:type="dxa"/>
            <w:tcMar>
              <w:left w:w="105" w:type="dxa"/>
              <w:right w:w="105" w:type="dxa"/>
            </w:tcMar>
          </w:tcPr>
          <w:p w14:paraId="10720AA2" w14:textId="47DF4846" w:rsidR="378770A0" w:rsidRDefault="51335743" w:rsidP="426EE97D">
            <w:pPr>
              <w:spacing w:line="360" w:lineRule="auto"/>
            </w:pPr>
            <w:r w:rsidRPr="426EE97D">
              <w:rPr>
                <w:lang w:val="en-GB"/>
              </w:rPr>
              <w:t>8.16</w:t>
            </w:r>
          </w:p>
        </w:tc>
        <w:tc>
          <w:tcPr>
            <w:tcW w:w="2340" w:type="dxa"/>
            <w:tcMar>
              <w:left w:w="105" w:type="dxa"/>
              <w:right w:w="105" w:type="dxa"/>
            </w:tcMar>
          </w:tcPr>
          <w:p w14:paraId="6DBBEB0F" w14:textId="6CBA12E1" w:rsidR="378770A0" w:rsidRDefault="51335743" w:rsidP="426EE97D">
            <w:pPr>
              <w:spacing w:line="360" w:lineRule="auto"/>
            </w:pPr>
            <w:r w:rsidRPr="426EE97D">
              <w:rPr>
                <w:lang w:val="en-GB"/>
              </w:rPr>
              <w:t>24</w:t>
            </w:r>
          </w:p>
        </w:tc>
      </w:tr>
      <w:tr w:rsidR="378770A0" w14:paraId="459253B6" w14:textId="77777777" w:rsidTr="426EE97D">
        <w:trPr>
          <w:trHeight w:val="300"/>
        </w:trPr>
        <w:tc>
          <w:tcPr>
            <w:tcW w:w="2340" w:type="dxa"/>
            <w:tcMar>
              <w:left w:w="105" w:type="dxa"/>
              <w:right w:w="105" w:type="dxa"/>
            </w:tcMar>
          </w:tcPr>
          <w:p w14:paraId="4E5CC616" w14:textId="4CC1A060" w:rsidR="378770A0" w:rsidRDefault="51335743" w:rsidP="426EE97D">
            <w:pPr>
              <w:spacing w:line="360" w:lineRule="auto"/>
            </w:pPr>
            <w:r w:rsidRPr="426EE97D">
              <w:rPr>
                <w:lang w:val="en-GB"/>
              </w:rPr>
              <w:t>0.212</w:t>
            </w:r>
          </w:p>
        </w:tc>
        <w:tc>
          <w:tcPr>
            <w:tcW w:w="2340" w:type="dxa"/>
            <w:tcMar>
              <w:left w:w="105" w:type="dxa"/>
              <w:right w:w="105" w:type="dxa"/>
            </w:tcMar>
          </w:tcPr>
          <w:p w14:paraId="02391FBE" w14:textId="59678F0C" w:rsidR="378770A0" w:rsidRDefault="51335743" w:rsidP="426EE97D">
            <w:pPr>
              <w:spacing w:line="360" w:lineRule="auto"/>
            </w:pPr>
            <w:r w:rsidRPr="426EE97D">
              <w:rPr>
                <w:lang w:val="en-GB"/>
              </w:rPr>
              <w:t>109</w:t>
            </w:r>
          </w:p>
        </w:tc>
        <w:tc>
          <w:tcPr>
            <w:tcW w:w="2340" w:type="dxa"/>
            <w:tcMar>
              <w:left w:w="105" w:type="dxa"/>
              <w:right w:w="105" w:type="dxa"/>
            </w:tcMar>
          </w:tcPr>
          <w:p w14:paraId="7D02F565" w14:textId="77DE88DA" w:rsidR="378770A0" w:rsidRDefault="51335743" w:rsidP="426EE97D">
            <w:pPr>
              <w:spacing w:line="360" w:lineRule="auto"/>
            </w:pPr>
            <w:r w:rsidRPr="426EE97D">
              <w:rPr>
                <w:lang w:val="en-GB"/>
              </w:rPr>
              <w:t>8.72</w:t>
            </w:r>
          </w:p>
        </w:tc>
        <w:tc>
          <w:tcPr>
            <w:tcW w:w="2340" w:type="dxa"/>
            <w:tcMar>
              <w:left w:w="105" w:type="dxa"/>
              <w:right w:w="105" w:type="dxa"/>
            </w:tcMar>
          </w:tcPr>
          <w:p w14:paraId="51816600" w14:textId="71EDB56B" w:rsidR="378770A0" w:rsidRDefault="51335743" w:rsidP="426EE97D">
            <w:pPr>
              <w:spacing w:line="360" w:lineRule="auto"/>
            </w:pPr>
            <w:r w:rsidRPr="426EE97D">
              <w:rPr>
                <w:lang w:val="en-GB"/>
              </w:rPr>
              <w:t>15.28</w:t>
            </w:r>
          </w:p>
        </w:tc>
      </w:tr>
      <w:tr w:rsidR="378770A0" w14:paraId="1BCA29A1" w14:textId="77777777" w:rsidTr="426EE97D">
        <w:trPr>
          <w:trHeight w:val="300"/>
        </w:trPr>
        <w:tc>
          <w:tcPr>
            <w:tcW w:w="2340" w:type="dxa"/>
            <w:tcMar>
              <w:left w:w="105" w:type="dxa"/>
              <w:right w:w="105" w:type="dxa"/>
            </w:tcMar>
          </w:tcPr>
          <w:p w14:paraId="5FD804DF" w14:textId="6A58A885" w:rsidR="378770A0" w:rsidRDefault="51335743" w:rsidP="426EE97D">
            <w:pPr>
              <w:spacing w:line="360" w:lineRule="auto"/>
            </w:pPr>
            <w:r w:rsidRPr="426EE97D">
              <w:rPr>
                <w:lang w:val="en-GB"/>
              </w:rPr>
              <w:t>0.15</w:t>
            </w:r>
          </w:p>
        </w:tc>
        <w:tc>
          <w:tcPr>
            <w:tcW w:w="2340" w:type="dxa"/>
            <w:tcMar>
              <w:left w:w="105" w:type="dxa"/>
              <w:right w:w="105" w:type="dxa"/>
            </w:tcMar>
          </w:tcPr>
          <w:p w14:paraId="7975F017" w14:textId="34EA6E06" w:rsidR="378770A0" w:rsidRDefault="51335743" w:rsidP="426EE97D">
            <w:pPr>
              <w:spacing w:line="360" w:lineRule="auto"/>
            </w:pPr>
            <w:r w:rsidRPr="426EE97D">
              <w:rPr>
                <w:lang w:val="en-GB"/>
              </w:rPr>
              <w:t>98</w:t>
            </w:r>
          </w:p>
        </w:tc>
        <w:tc>
          <w:tcPr>
            <w:tcW w:w="2340" w:type="dxa"/>
            <w:tcMar>
              <w:left w:w="105" w:type="dxa"/>
              <w:right w:w="105" w:type="dxa"/>
            </w:tcMar>
          </w:tcPr>
          <w:p w14:paraId="0B44F700" w14:textId="2B3A7FB4" w:rsidR="378770A0" w:rsidRDefault="51335743" w:rsidP="426EE97D">
            <w:pPr>
              <w:spacing w:line="360" w:lineRule="auto"/>
            </w:pPr>
            <w:r w:rsidRPr="426EE97D">
              <w:rPr>
                <w:lang w:val="en-GB"/>
              </w:rPr>
              <w:t>7.84</w:t>
            </w:r>
          </w:p>
        </w:tc>
        <w:tc>
          <w:tcPr>
            <w:tcW w:w="2340" w:type="dxa"/>
            <w:tcMar>
              <w:left w:w="105" w:type="dxa"/>
              <w:right w:w="105" w:type="dxa"/>
            </w:tcMar>
          </w:tcPr>
          <w:p w14:paraId="371D8721" w14:textId="085BE743" w:rsidR="378770A0" w:rsidRDefault="51335743" w:rsidP="426EE97D">
            <w:pPr>
              <w:spacing w:line="360" w:lineRule="auto"/>
            </w:pPr>
            <w:r w:rsidRPr="426EE97D">
              <w:rPr>
                <w:lang w:val="en-GB"/>
              </w:rPr>
              <w:t>7.44</w:t>
            </w:r>
          </w:p>
        </w:tc>
      </w:tr>
      <w:tr w:rsidR="378770A0" w14:paraId="4B025715" w14:textId="77777777" w:rsidTr="426EE97D">
        <w:trPr>
          <w:trHeight w:val="300"/>
        </w:trPr>
        <w:tc>
          <w:tcPr>
            <w:tcW w:w="2340" w:type="dxa"/>
            <w:tcMar>
              <w:left w:w="105" w:type="dxa"/>
              <w:right w:w="105" w:type="dxa"/>
            </w:tcMar>
          </w:tcPr>
          <w:p w14:paraId="34405B26" w14:textId="09905AB3" w:rsidR="378770A0" w:rsidRDefault="51335743" w:rsidP="426EE97D">
            <w:pPr>
              <w:spacing w:line="360" w:lineRule="auto"/>
            </w:pPr>
            <w:r w:rsidRPr="426EE97D">
              <w:rPr>
                <w:lang w:val="en-GB"/>
              </w:rPr>
              <w:t>0.063</w:t>
            </w:r>
          </w:p>
        </w:tc>
        <w:tc>
          <w:tcPr>
            <w:tcW w:w="2340" w:type="dxa"/>
            <w:tcMar>
              <w:left w:w="105" w:type="dxa"/>
              <w:right w:w="105" w:type="dxa"/>
            </w:tcMar>
          </w:tcPr>
          <w:p w14:paraId="47EFB8CE" w14:textId="072DD5A3" w:rsidR="378770A0" w:rsidRDefault="51335743" w:rsidP="426EE97D">
            <w:pPr>
              <w:spacing w:line="360" w:lineRule="auto"/>
            </w:pPr>
            <w:r w:rsidRPr="426EE97D">
              <w:rPr>
                <w:lang w:val="en-GB"/>
              </w:rPr>
              <w:t>55</w:t>
            </w:r>
          </w:p>
        </w:tc>
        <w:tc>
          <w:tcPr>
            <w:tcW w:w="2340" w:type="dxa"/>
            <w:tcMar>
              <w:left w:w="105" w:type="dxa"/>
              <w:right w:w="105" w:type="dxa"/>
            </w:tcMar>
          </w:tcPr>
          <w:p w14:paraId="4B283E11" w14:textId="52E17BC8" w:rsidR="378770A0" w:rsidRDefault="51335743" w:rsidP="426EE97D">
            <w:pPr>
              <w:spacing w:line="360" w:lineRule="auto"/>
            </w:pPr>
            <w:r w:rsidRPr="426EE97D">
              <w:rPr>
                <w:lang w:val="en-GB"/>
              </w:rPr>
              <w:t>4.4</w:t>
            </w:r>
          </w:p>
        </w:tc>
        <w:tc>
          <w:tcPr>
            <w:tcW w:w="2340" w:type="dxa"/>
            <w:tcMar>
              <w:left w:w="105" w:type="dxa"/>
              <w:right w:w="105" w:type="dxa"/>
            </w:tcMar>
          </w:tcPr>
          <w:p w14:paraId="2481C951" w14:textId="58334A44" w:rsidR="378770A0" w:rsidRDefault="51335743" w:rsidP="426EE97D">
            <w:pPr>
              <w:spacing w:line="360" w:lineRule="auto"/>
            </w:pPr>
            <w:r w:rsidRPr="426EE97D">
              <w:rPr>
                <w:lang w:val="en-GB"/>
              </w:rPr>
              <w:t>3.04</w:t>
            </w:r>
          </w:p>
        </w:tc>
      </w:tr>
    </w:tbl>
    <w:p w14:paraId="4ED66031" w14:textId="7C37E0F6" w:rsidR="007E6B98" w:rsidRDefault="007E6B98" w:rsidP="426EE97D">
      <w:pPr>
        <w:spacing w:line="360" w:lineRule="auto"/>
        <w:rPr>
          <w:color w:val="000000" w:themeColor="text1"/>
        </w:rPr>
      </w:pPr>
    </w:p>
    <w:p w14:paraId="3129F93E" w14:textId="46FD55BE" w:rsidR="007E6B98" w:rsidRDefault="6A2719B8" w:rsidP="426EE97D">
      <w:pPr>
        <w:spacing w:line="360" w:lineRule="auto"/>
        <w:rPr>
          <w:color w:val="000000" w:themeColor="text1"/>
        </w:rPr>
      </w:pPr>
      <w:r w:rsidRPr="426EE97D">
        <w:rPr>
          <w:color w:val="000000" w:themeColor="text1"/>
          <w:lang w:val="en-GB"/>
        </w:rPr>
        <w:t>b)</w:t>
      </w:r>
    </w:p>
    <w:p w14:paraId="17F83B4A" w14:textId="39C69EB4" w:rsidR="007E6B98" w:rsidRDefault="6A2719B8" w:rsidP="426EE97D">
      <w:pPr>
        <w:spacing w:line="360" w:lineRule="auto"/>
        <w:rPr>
          <w:color w:val="000000" w:themeColor="text1"/>
        </w:rPr>
      </w:pPr>
      <w:r w:rsidRPr="426EE97D">
        <w:rPr>
          <w:color w:val="000000" w:themeColor="text1"/>
          <w:lang w:val="en-GB"/>
        </w:rPr>
        <w:t>Coarse Aggregate= 120+137+143+105=505</w:t>
      </w:r>
      <w:r w:rsidR="00000000">
        <w:br/>
      </w:r>
      <w:r w:rsidRPr="426EE97D">
        <w:rPr>
          <w:color w:val="000000" w:themeColor="text1"/>
          <w:lang w:val="en-GB"/>
        </w:rPr>
        <w:t>(505/1250) x 100=40.4%</w:t>
      </w:r>
      <w:r w:rsidR="00000000">
        <w:br/>
      </w:r>
      <w:r w:rsidR="00000000">
        <w:br/>
      </w:r>
      <w:r w:rsidRPr="426EE97D">
        <w:rPr>
          <w:color w:val="000000" w:themeColor="text1"/>
          <w:lang w:val="en-GB"/>
        </w:rPr>
        <w:t>Fine Aggregate=45+130+63+105+102+109+98+55=707</w:t>
      </w:r>
      <w:r w:rsidR="00000000">
        <w:br/>
      </w:r>
      <w:r w:rsidRPr="426EE97D">
        <w:rPr>
          <w:color w:val="000000" w:themeColor="text1"/>
          <w:lang w:val="en-GB"/>
        </w:rPr>
        <w:t>(707/1250) x 100=56.56%</w:t>
      </w:r>
    </w:p>
    <w:p w14:paraId="7AAA16E8" w14:textId="1A87AEED" w:rsidR="007E6B98" w:rsidRDefault="007E6B98" w:rsidP="426EE97D">
      <w:pPr>
        <w:spacing w:line="360" w:lineRule="auto"/>
        <w:rPr>
          <w:color w:val="000000" w:themeColor="text1"/>
        </w:rPr>
      </w:pPr>
    </w:p>
    <w:p w14:paraId="4C6149B9" w14:textId="475D4B52" w:rsidR="007E6B98" w:rsidRDefault="6A2719B8" w:rsidP="426EE97D">
      <w:pPr>
        <w:spacing w:line="360" w:lineRule="auto"/>
        <w:rPr>
          <w:color w:val="000000" w:themeColor="text1"/>
        </w:rPr>
      </w:pPr>
      <w:r w:rsidRPr="426EE97D">
        <w:rPr>
          <w:color w:val="000000" w:themeColor="text1"/>
          <w:lang w:val="en-GB"/>
        </w:rPr>
        <w:lastRenderedPageBreak/>
        <w:t>c)</w:t>
      </w:r>
      <w:r w:rsidR="00000000">
        <w:br/>
      </w:r>
      <w:r>
        <w:rPr>
          <w:noProof/>
        </w:rPr>
        <w:drawing>
          <wp:inline distT="0" distB="0" distL="0" distR="0" wp14:anchorId="131821D8" wp14:editId="67F65B09">
            <wp:extent cx="5943600" cy="4191000"/>
            <wp:effectExtent l="0" t="0" r="0" b="0"/>
            <wp:docPr id="9931482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48272" name="Picture 993148272"/>
                    <pic:cNvPicPr/>
                  </pic:nvPicPr>
                  <pic:blipFill>
                    <a:blip r:embed="rId12">
                      <a:extLst>
                        <a:ext uri="{28A0092B-C50C-407E-A947-70E740481C1C}">
                          <a14:useLocalDpi xmlns:a14="http://schemas.microsoft.com/office/drawing/2010/main"/>
                        </a:ext>
                      </a:extLst>
                    </a:blip>
                    <a:stretch>
                      <a:fillRect/>
                    </a:stretch>
                  </pic:blipFill>
                  <pic:spPr>
                    <a:xfrm>
                      <a:off x="0" y="0"/>
                      <a:ext cx="5943600" cy="4191000"/>
                    </a:xfrm>
                    <a:prstGeom prst="rect">
                      <a:avLst/>
                    </a:prstGeom>
                  </pic:spPr>
                </pic:pic>
              </a:graphicData>
            </a:graphic>
          </wp:inline>
        </w:drawing>
      </w:r>
    </w:p>
    <w:p w14:paraId="5D1E0B0A" w14:textId="2440693F" w:rsidR="007E6B98" w:rsidRDefault="6A2719B8" w:rsidP="426EE97D">
      <w:pPr>
        <w:spacing w:after="0" w:line="360" w:lineRule="auto"/>
        <w:rPr>
          <w:color w:val="000000" w:themeColor="text1"/>
        </w:rPr>
      </w:pPr>
      <w:r w:rsidRPr="426EE97D">
        <w:rPr>
          <w:color w:val="000000" w:themeColor="text1"/>
          <w:lang w:val="en-GB"/>
        </w:rPr>
        <w:t>d)</w:t>
      </w:r>
      <w:r w:rsidRPr="426EE97D">
        <w:rPr>
          <w:color w:val="000000" w:themeColor="text1"/>
        </w:rPr>
        <w:t xml:space="preserve"> The sample exhibits a well‑graded mixture of sand and gravel. This grading is highly </w:t>
      </w:r>
      <w:r w:rsidR="45472C83" w:rsidRPr="426EE97D">
        <w:rPr>
          <w:rFonts w:ascii="Arial" w:eastAsia="Arial" w:hAnsi="Arial" w:cs="Arial"/>
        </w:rPr>
        <w:t>favourable</w:t>
      </w:r>
      <w:r w:rsidRPr="426EE97D">
        <w:rPr>
          <w:color w:val="000000" w:themeColor="text1"/>
        </w:rPr>
        <w:t xml:space="preserve"> for direct use as an aggregate. Sustainability performance is strong due to minimal processing needs, high reusability</w:t>
      </w:r>
    </w:p>
    <w:p w14:paraId="2C078E63" w14:textId="6B909073" w:rsidR="007E6B98" w:rsidRDefault="007E6B98" w:rsidP="426EE97D"/>
    <w:sectPr w:rsidR="007E6B98" w:rsidSect="00697145">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E8FF0" w14:textId="77777777" w:rsidR="00251EA7" w:rsidRDefault="00251EA7" w:rsidP="00697145">
      <w:pPr>
        <w:spacing w:after="0" w:line="240" w:lineRule="auto"/>
      </w:pPr>
      <w:r>
        <w:separator/>
      </w:r>
    </w:p>
  </w:endnote>
  <w:endnote w:type="continuationSeparator" w:id="0">
    <w:p w14:paraId="02797184" w14:textId="77777777" w:rsidR="00251EA7" w:rsidRDefault="00251EA7" w:rsidP="00697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850662"/>
      <w:docPartObj>
        <w:docPartGallery w:val="Page Numbers (Bottom of Page)"/>
        <w:docPartUnique/>
      </w:docPartObj>
    </w:sdtPr>
    <w:sdtContent>
      <w:p w14:paraId="5E5ADAE9" w14:textId="6564F057" w:rsidR="00697145" w:rsidRDefault="00697145">
        <w:pPr>
          <w:pStyle w:val="Footer"/>
        </w:pPr>
        <w:r>
          <w:fldChar w:fldCharType="begin"/>
        </w:r>
        <w:r>
          <w:instrText>PAGE   \* MERGEFORMAT</w:instrText>
        </w:r>
        <w:r>
          <w:fldChar w:fldCharType="separate"/>
        </w:r>
        <w:r>
          <w:rPr>
            <w:lang w:val="en-GB"/>
          </w:rPr>
          <w:t>2</w:t>
        </w:r>
        <w:r>
          <w:fldChar w:fldCharType="end"/>
        </w:r>
      </w:p>
    </w:sdtContent>
  </w:sdt>
  <w:p w14:paraId="29E54A93" w14:textId="77777777" w:rsidR="00697145" w:rsidRDefault="00697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4EB23" w14:textId="77777777" w:rsidR="00251EA7" w:rsidRDefault="00251EA7" w:rsidP="00697145">
      <w:pPr>
        <w:spacing w:after="0" w:line="240" w:lineRule="auto"/>
      </w:pPr>
      <w:r>
        <w:separator/>
      </w:r>
    </w:p>
  </w:footnote>
  <w:footnote w:type="continuationSeparator" w:id="0">
    <w:p w14:paraId="46691F61" w14:textId="77777777" w:rsidR="00251EA7" w:rsidRDefault="00251EA7" w:rsidP="006971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54Ox1Mc" int2:invalidationBookmarkName="" int2:hashCode="SEAtfgIuvodrMz" int2:id="putzZsgs">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E3664"/>
    <w:rsid w:val="000B028F"/>
    <w:rsid w:val="00251EA7"/>
    <w:rsid w:val="005633A3"/>
    <w:rsid w:val="00697145"/>
    <w:rsid w:val="006B0049"/>
    <w:rsid w:val="007E6B98"/>
    <w:rsid w:val="00CC1CC0"/>
    <w:rsid w:val="03694561"/>
    <w:rsid w:val="050ECED4"/>
    <w:rsid w:val="0642445A"/>
    <w:rsid w:val="07F5A3B7"/>
    <w:rsid w:val="0939F99C"/>
    <w:rsid w:val="0A46881D"/>
    <w:rsid w:val="0B9F615A"/>
    <w:rsid w:val="0EFA6597"/>
    <w:rsid w:val="0F332FD7"/>
    <w:rsid w:val="16406B91"/>
    <w:rsid w:val="1C8DA08C"/>
    <w:rsid w:val="1EF4922C"/>
    <w:rsid w:val="1F3C43AA"/>
    <w:rsid w:val="20D3B0F1"/>
    <w:rsid w:val="21D0946C"/>
    <w:rsid w:val="271F85F3"/>
    <w:rsid w:val="2790D2D3"/>
    <w:rsid w:val="27E59446"/>
    <w:rsid w:val="284C271C"/>
    <w:rsid w:val="295153B9"/>
    <w:rsid w:val="2A4CC9FF"/>
    <w:rsid w:val="2C87585B"/>
    <w:rsid w:val="2D441551"/>
    <w:rsid w:val="2E7E5599"/>
    <w:rsid w:val="2F1D44EA"/>
    <w:rsid w:val="378770A0"/>
    <w:rsid w:val="3871FC5F"/>
    <w:rsid w:val="3AEDEA8C"/>
    <w:rsid w:val="3EA0D5A2"/>
    <w:rsid w:val="400AEAB8"/>
    <w:rsid w:val="40DE3664"/>
    <w:rsid w:val="41291F79"/>
    <w:rsid w:val="421ABC0F"/>
    <w:rsid w:val="426EE97D"/>
    <w:rsid w:val="45472C83"/>
    <w:rsid w:val="45860196"/>
    <w:rsid w:val="46D514D3"/>
    <w:rsid w:val="479C9F09"/>
    <w:rsid w:val="492F2BD5"/>
    <w:rsid w:val="495EE317"/>
    <w:rsid w:val="4CF945A1"/>
    <w:rsid w:val="51335743"/>
    <w:rsid w:val="52693CB7"/>
    <w:rsid w:val="56650C1C"/>
    <w:rsid w:val="5994F351"/>
    <w:rsid w:val="5A2459CF"/>
    <w:rsid w:val="5BBD7B25"/>
    <w:rsid w:val="5FD3329D"/>
    <w:rsid w:val="603370EC"/>
    <w:rsid w:val="6097D0B7"/>
    <w:rsid w:val="642DB421"/>
    <w:rsid w:val="6A2719B8"/>
    <w:rsid w:val="6AA136C8"/>
    <w:rsid w:val="6BDD7CF9"/>
    <w:rsid w:val="6FFFB24D"/>
    <w:rsid w:val="702C01E6"/>
    <w:rsid w:val="77B3A5A9"/>
    <w:rsid w:val="7817D6E6"/>
    <w:rsid w:val="78BE9774"/>
    <w:rsid w:val="7A955CBF"/>
    <w:rsid w:val="7F2D1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E3664"/>
  <w15:chartTrackingRefBased/>
  <w15:docId w15:val="{ACC8F705-8F63-4ECB-AC1B-C8497B07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28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78770A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378770A0"/>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378770A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633A3"/>
    <w:rPr>
      <w:color w:val="605E5C"/>
      <w:shd w:val="clear" w:color="auto" w:fill="E1DFDD"/>
    </w:rPr>
  </w:style>
  <w:style w:type="paragraph" w:styleId="Header">
    <w:name w:val="header"/>
    <w:basedOn w:val="Normal"/>
    <w:link w:val="HeaderChar"/>
    <w:uiPriority w:val="99"/>
    <w:unhideWhenUsed/>
    <w:rsid w:val="00697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45"/>
  </w:style>
  <w:style w:type="paragraph" w:styleId="Footer">
    <w:name w:val="footer"/>
    <w:basedOn w:val="Normal"/>
    <w:link w:val="FooterChar"/>
    <w:uiPriority w:val="99"/>
    <w:unhideWhenUsed/>
    <w:rsid w:val="00697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45"/>
  </w:style>
  <w:style w:type="character" w:customStyle="1" w:styleId="Heading1Char">
    <w:name w:val="Heading 1 Char"/>
    <w:basedOn w:val="DefaultParagraphFont"/>
    <w:link w:val="Heading1"/>
    <w:uiPriority w:val="9"/>
    <w:rsid w:val="000B028F"/>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0B028F"/>
    <w:pPr>
      <w:spacing w:line="259" w:lineRule="auto"/>
      <w:outlineLvl w:val="9"/>
    </w:pPr>
    <w:rPr>
      <w:lang w:val="en-GB" w:eastAsia="en-GB"/>
    </w:rPr>
  </w:style>
  <w:style w:type="paragraph" w:styleId="TOC3">
    <w:name w:val="toc 3"/>
    <w:basedOn w:val="Normal"/>
    <w:next w:val="Normal"/>
    <w:autoRedefine/>
    <w:uiPriority w:val="39"/>
    <w:unhideWhenUsed/>
    <w:rsid w:val="000B028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iatecscientific.com/concrete-fundamenta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ldcoastbulletin.com.au/news/behind-the-scenes-of-australias-tallest-residential-building-gold-coasts-q1-in-surfers-paradise/news-story/f309e8cc44945b38fb7d56ea8d363b10" TargetMode="External"/><Relationship Id="rId4" Type="http://schemas.openxmlformats.org/officeDocument/2006/relationships/webSettings" Target="webSettings.xml"/><Relationship Id="rId9" Type="http://schemas.openxmlformats.org/officeDocument/2006/relationships/hyperlink" Target="https://www.archify.com/au/product/holcim-australia/updates/detail/q1-residential-tow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B6B35-82CC-4CB0-A929-AA3407D2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2573</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Jones</dc:creator>
  <cp:keywords/>
  <dc:description/>
  <cp:lastModifiedBy>Rowan Francis-Jones (2516294)</cp:lastModifiedBy>
  <cp:revision>3</cp:revision>
  <dcterms:created xsi:type="dcterms:W3CDTF">2026-03-25T16:35:00Z</dcterms:created>
  <dcterms:modified xsi:type="dcterms:W3CDTF">2026-03-26T15:17:00Z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b0e9a10f-6701-4c02-a075-1a609a6cf00f</vt:lpwstr>
  </property>
</Properties>
</file>