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7E4CA" w14:textId="6BBC9E08" w:rsidR="00283556" w:rsidRDefault="0017108C" w:rsidP="00543D43">
      <w:r>
        <w:rPr>
          <w:noProof/>
        </w:rPr>
        <w:drawing>
          <wp:inline distT="0" distB="0" distL="0" distR="0" wp14:anchorId="773F5BE2" wp14:editId="2CCA6620">
            <wp:extent cx="2143125" cy="2143125"/>
            <wp:effectExtent l="0" t="0" r="9525" b="9525"/>
            <wp:docPr id="1434247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64632F58" w14:textId="77777777" w:rsidR="00543D43" w:rsidRDefault="00543D43" w:rsidP="00543D43"/>
    <w:p w14:paraId="6D7E8363" w14:textId="0F3A685D" w:rsidR="00543D43" w:rsidRDefault="00543D43" w:rsidP="00543D43">
      <w:pPr>
        <w:jc w:val="center"/>
        <w:rPr>
          <w:rFonts w:ascii="Arial" w:hAnsi="Arial" w:cs="Arial"/>
          <w:sz w:val="24"/>
          <w:szCs w:val="24"/>
        </w:rPr>
      </w:pPr>
      <w:r w:rsidRPr="00632EC4">
        <w:rPr>
          <w:rFonts w:ascii="Arial" w:hAnsi="Arial" w:cs="Arial"/>
          <w:sz w:val="24"/>
          <w:szCs w:val="24"/>
        </w:rPr>
        <w:t>Angela Szomolai</w:t>
      </w:r>
    </w:p>
    <w:p w14:paraId="7A77FDBB" w14:textId="3834CCA4" w:rsidR="00E50083" w:rsidRPr="00632EC4" w:rsidRDefault="000B1716" w:rsidP="00543D43">
      <w:pPr>
        <w:jc w:val="center"/>
        <w:rPr>
          <w:rFonts w:ascii="Arial" w:hAnsi="Arial" w:cs="Arial"/>
          <w:sz w:val="24"/>
          <w:szCs w:val="24"/>
        </w:rPr>
      </w:pPr>
      <w:r>
        <w:rPr>
          <w:rFonts w:ascii="Arial" w:hAnsi="Arial" w:cs="Arial"/>
          <w:sz w:val="24"/>
          <w:szCs w:val="24"/>
        </w:rPr>
        <w:t>Strategic Management</w:t>
      </w:r>
    </w:p>
    <w:p w14:paraId="0EF5B52C" w14:textId="618363F2" w:rsidR="00543D43" w:rsidRPr="00632EC4" w:rsidRDefault="00543D43" w:rsidP="00543D43">
      <w:pPr>
        <w:jc w:val="center"/>
        <w:rPr>
          <w:rFonts w:ascii="Arial" w:hAnsi="Arial" w:cs="Arial"/>
          <w:sz w:val="24"/>
          <w:szCs w:val="24"/>
        </w:rPr>
      </w:pPr>
      <w:r w:rsidRPr="00632EC4">
        <w:rPr>
          <w:rFonts w:ascii="Arial" w:hAnsi="Arial" w:cs="Arial"/>
          <w:sz w:val="24"/>
          <w:szCs w:val="24"/>
        </w:rPr>
        <w:t>Student Id: 2325190</w:t>
      </w:r>
    </w:p>
    <w:p w14:paraId="38ADDDD1" w14:textId="64E0F43A" w:rsidR="00543D43" w:rsidRPr="00632EC4" w:rsidRDefault="00543D43" w:rsidP="00543D43">
      <w:pPr>
        <w:jc w:val="center"/>
        <w:rPr>
          <w:rFonts w:ascii="Arial" w:hAnsi="Arial" w:cs="Arial"/>
          <w:sz w:val="24"/>
          <w:szCs w:val="24"/>
        </w:rPr>
      </w:pPr>
      <w:r w:rsidRPr="00632EC4">
        <w:rPr>
          <w:rFonts w:ascii="Arial" w:hAnsi="Arial" w:cs="Arial"/>
          <w:sz w:val="24"/>
          <w:szCs w:val="24"/>
        </w:rPr>
        <w:t>Module Code:</w:t>
      </w:r>
      <w:r w:rsidR="00E50083" w:rsidRPr="00E50083">
        <w:t xml:space="preserve"> </w:t>
      </w:r>
      <w:r w:rsidR="00E50083" w:rsidRPr="00E50083">
        <w:rPr>
          <w:rFonts w:ascii="Arial" w:hAnsi="Arial" w:cs="Arial"/>
          <w:sz w:val="24"/>
          <w:szCs w:val="24"/>
        </w:rPr>
        <w:t>LCMB70</w:t>
      </w:r>
      <w:r w:rsidR="002A5E8E">
        <w:rPr>
          <w:rFonts w:ascii="Arial" w:hAnsi="Arial" w:cs="Arial"/>
          <w:sz w:val="24"/>
          <w:szCs w:val="24"/>
        </w:rPr>
        <w:t>03</w:t>
      </w:r>
    </w:p>
    <w:p w14:paraId="7621AC0E" w14:textId="22B28E7B" w:rsidR="00543D43" w:rsidRPr="00632EC4" w:rsidRDefault="00543D43" w:rsidP="00543D43">
      <w:pPr>
        <w:jc w:val="center"/>
        <w:rPr>
          <w:rFonts w:ascii="Arial" w:hAnsi="Arial" w:cs="Arial"/>
          <w:sz w:val="24"/>
          <w:szCs w:val="24"/>
        </w:rPr>
      </w:pPr>
      <w:r w:rsidRPr="00632EC4">
        <w:rPr>
          <w:rFonts w:ascii="Arial" w:hAnsi="Arial" w:cs="Arial"/>
          <w:sz w:val="24"/>
          <w:szCs w:val="24"/>
        </w:rPr>
        <w:t>Module Name:</w:t>
      </w:r>
      <w:r w:rsidR="00FE4C55">
        <w:rPr>
          <w:rFonts w:ascii="Arial" w:hAnsi="Arial" w:cs="Arial"/>
          <w:sz w:val="24"/>
          <w:szCs w:val="24"/>
        </w:rPr>
        <w:t xml:space="preserve"> </w:t>
      </w:r>
      <w:r w:rsidR="001C18F2">
        <w:rPr>
          <w:rFonts w:ascii="Arial" w:hAnsi="Arial" w:cs="Arial"/>
          <w:sz w:val="24"/>
          <w:szCs w:val="24"/>
        </w:rPr>
        <w:t>Strategic Management</w:t>
      </w:r>
    </w:p>
    <w:p w14:paraId="42FCAEB6" w14:textId="31FC4651" w:rsidR="00543D43" w:rsidRPr="00632EC4" w:rsidRDefault="00543D43" w:rsidP="00543D43">
      <w:pPr>
        <w:jc w:val="center"/>
        <w:rPr>
          <w:rFonts w:ascii="Arial" w:hAnsi="Arial" w:cs="Arial"/>
          <w:sz w:val="24"/>
          <w:szCs w:val="24"/>
        </w:rPr>
      </w:pPr>
      <w:r w:rsidRPr="00632EC4">
        <w:rPr>
          <w:rFonts w:ascii="Arial" w:hAnsi="Arial" w:cs="Arial"/>
          <w:sz w:val="24"/>
          <w:szCs w:val="24"/>
        </w:rPr>
        <w:t>Lecturer:</w:t>
      </w:r>
      <w:r w:rsidR="00477814" w:rsidRPr="00632EC4">
        <w:rPr>
          <w:rFonts w:ascii="Arial" w:hAnsi="Arial" w:cs="Arial"/>
          <w:sz w:val="24"/>
          <w:szCs w:val="24"/>
        </w:rPr>
        <w:t xml:space="preserve"> </w:t>
      </w:r>
      <w:r w:rsidR="005E5A73" w:rsidRPr="005E5A73">
        <w:rPr>
          <w:rFonts w:ascii="Arial" w:hAnsi="Arial" w:cs="Arial"/>
          <w:sz w:val="24"/>
          <w:szCs w:val="24"/>
        </w:rPr>
        <w:t>Prof Amare Desta</w:t>
      </w:r>
    </w:p>
    <w:p w14:paraId="518874B6" w14:textId="77777777" w:rsidR="00543D43" w:rsidRDefault="00543D43" w:rsidP="00543D43">
      <w:pPr>
        <w:jc w:val="center"/>
      </w:pPr>
    </w:p>
    <w:p w14:paraId="3D67A5AF" w14:textId="37625E47" w:rsidR="00543D43" w:rsidRDefault="00543D43" w:rsidP="00543D43">
      <w:pPr>
        <w:jc w:val="center"/>
      </w:pPr>
      <w:r>
        <w:t xml:space="preserve">Submitted on: </w:t>
      </w:r>
      <w:r w:rsidR="00FE4C55">
        <w:t>2024</w:t>
      </w:r>
    </w:p>
    <w:p w14:paraId="4611E72F" w14:textId="77777777" w:rsidR="00037FD3" w:rsidRDefault="00037FD3" w:rsidP="00543D43">
      <w:pPr>
        <w:jc w:val="center"/>
      </w:pPr>
    </w:p>
    <w:p w14:paraId="772654D8" w14:textId="77777777" w:rsidR="00037FD3" w:rsidRDefault="00037FD3" w:rsidP="00543D43">
      <w:pPr>
        <w:jc w:val="center"/>
      </w:pPr>
    </w:p>
    <w:p w14:paraId="3AFC9A4E" w14:textId="77777777" w:rsidR="00037FD3" w:rsidRDefault="00037FD3" w:rsidP="00543D43">
      <w:pPr>
        <w:jc w:val="center"/>
      </w:pPr>
    </w:p>
    <w:p w14:paraId="4A194C2F" w14:textId="77777777" w:rsidR="00037FD3" w:rsidRDefault="00037FD3" w:rsidP="00543D43">
      <w:pPr>
        <w:jc w:val="center"/>
      </w:pPr>
    </w:p>
    <w:p w14:paraId="769EA721" w14:textId="77777777" w:rsidR="00037FD3" w:rsidRDefault="00037FD3" w:rsidP="00543D43">
      <w:pPr>
        <w:jc w:val="center"/>
      </w:pPr>
    </w:p>
    <w:p w14:paraId="77FF4B82" w14:textId="77777777" w:rsidR="00037FD3" w:rsidRDefault="00037FD3" w:rsidP="00543D43">
      <w:pPr>
        <w:jc w:val="center"/>
      </w:pPr>
    </w:p>
    <w:p w14:paraId="6BC9A4A3" w14:textId="77777777" w:rsidR="00037FD3" w:rsidRDefault="00037FD3" w:rsidP="00543D43">
      <w:pPr>
        <w:jc w:val="center"/>
      </w:pPr>
    </w:p>
    <w:p w14:paraId="611859E4" w14:textId="77777777" w:rsidR="00037FD3" w:rsidRDefault="00037FD3" w:rsidP="00543D43">
      <w:pPr>
        <w:jc w:val="center"/>
      </w:pPr>
    </w:p>
    <w:p w14:paraId="13AB5B07" w14:textId="77777777" w:rsidR="00037FD3" w:rsidRDefault="00037FD3" w:rsidP="00543D43">
      <w:pPr>
        <w:jc w:val="center"/>
      </w:pPr>
    </w:p>
    <w:p w14:paraId="5381F643" w14:textId="77777777" w:rsidR="00037FD3" w:rsidRDefault="00037FD3" w:rsidP="00543D43">
      <w:pPr>
        <w:jc w:val="center"/>
      </w:pPr>
    </w:p>
    <w:p w14:paraId="66E1A500" w14:textId="77777777" w:rsidR="00037FD3" w:rsidRDefault="00037FD3" w:rsidP="00543D43">
      <w:pPr>
        <w:jc w:val="center"/>
      </w:pPr>
    </w:p>
    <w:p w14:paraId="531D0857" w14:textId="77777777" w:rsidR="00037FD3" w:rsidRDefault="00037FD3" w:rsidP="00543D43">
      <w:pPr>
        <w:jc w:val="center"/>
      </w:pPr>
    </w:p>
    <w:p w14:paraId="771B015B" w14:textId="77777777" w:rsidR="00037FD3" w:rsidRDefault="00037FD3" w:rsidP="00543D43">
      <w:pPr>
        <w:jc w:val="center"/>
      </w:pPr>
    </w:p>
    <w:p w14:paraId="17EA3E7D" w14:textId="77777777" w:rsidR="00037FD3" w:rsidRDefault="00037FD3" w:rsidP="00543D43">
      <w:pPr>
        <w:jc w:val="center"/>
      </w:pPr>
    </w:p>
    <w:sdt>
      <w:sdtPr>
        <w:rPr>
          <w:rFonts w:asciiTheme="minorHAnsi" w:eastAsiaTheme="minorHAnsi" w:hAnsiTheme="minorHAnsi" w:cstheme="minorBidi"/>
          <w:color w:val="auto"/>
          <w:kern w:val="2"/>
          <w:sz w:val="22"/>
          <w:szCs w:val="22"/>
          <w:lang w:eastAsia="en-US"/>
          <w14:ligatures w14:val="standardContextual"/>
        </w:rPr>
        <w:id w:val="-1795670262"/>
        <w:docPartObj>
          <w:docPartGallery w:val="Table of Contents"/>
          <w:docPartUnique/>
        </w:docPartObj>
      </w:sdtPr>
      <w:sdtEndPr>
        <w:rPr>
          <w:b/>
          <w:bCs/>
        </w:rPr>
      </w:sdtEndPr>
      <w:sdtContent>
        <w:p w14:paraId="7B532798" w14:textId="723D2CDA" w:rsidR="002C0C70" w:rsidRDefault="002C0C70">
          <w:pPr>
            <w:pStyle w:val="TOCHeading"/>
          </w:pPr>
          <w:r>
            <w:t>Contents</w:t>
          </w:r>
        </w:p>
        <w:p w14:paraId="18C7CBB1" w14:textId="77777777" w:rsidR="003C71C7" w:rsidRPr="003C71C7" w:rsidRDefault="003C71C7" w:rsidP="003C71C7">
          <w:pPr>
            <w:rPr>
              <w:lang w:eastAsia="en-GB"/>
            </w:rPr>
          </w:pPr>
        </w:p>
        <w:p w14:paraId="322BD514" w14:textId="66A0D961" w:rsidR="00015A57" w:rsidRDefault="002C0C7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4211120" w:history="1">
            <w:r w:rsidR="00015A57" w:rsidRPr="006417AA">
              <w:rPr>
                <w:rStyle w:val="Hyperlink"/>
                <w:noProof/>
              </w:rPr>
              <w:t>Introduction</w:t>
            </w:r>
            <w:r w:rsidR="00015A57">
              <w:rPr>
                <w:noProof/>
                <w:webHidden/>
              </w:rPr>
              <w:tab/>
            </w:r>
            <w:r w:rsidR="00015A57">
              <w:rPr>
                <w:noProof/>
                <w:webHidden/>
              </w:rPr>
              <w:fldChar w:fldCharType="begin"/>
            </w:r>
            <w:r w:rsidR="00015A57">
              <w:rPr>
                <w:noProof/>
                <w:webHidden/>
              </w:rPr>
              <w:instrText xml:space="preserve"> PAGEREF _Toc174211120 \h </w:instrText>
            </w:r>
            <w:r w:rsidR="00015A57">
              <w:rPr>
                <w:noProof/>
                <w:webHidden/>
              </w:rPr>
            </w:r>
            <w:r w:rsidR="00015A57">
              <w:rPr>
                <w:noProof/>
                <w:webHidden/>
              </w:rPr>
              <w:fldChar w:fldCharType="separate"/>
            </w:r>
            <w:r w:rsidR="00015A57">
              <w:rPr>
                <w:noProof/>
                <w:webHidden/>
              </w:rPr>
              <w:t>3</w:t>
            </w:r>
            <w:r w:rsidR="00015A57">
              <w:rPr>
                <w:noProof/>
                <w:webHidden/>
              </w:rPr>
              <w:fldChar w:fldCharType="end"/>
            </w:r>
          </w:hyperlink>
        </w:p>
        <w:p w14:paraId="569A25B9" w14:textId="66976FC6" w:rsidR="00015A57" w:rsidRDefault="00000000">
          <w:pPr>
            <w:pStyle w:val="TOC1"/>
            <w:tabs>
              <w:tab w:val="right" w:leader="dot" w:pos="9016"/>
            </w:tabs>
            <w:rPr>
              <w:rFonts w:eastAsiaTheme="minorEastAsia"/>
              <w:noProof/>
              <w:sz w:val="24"/>
              <w:szCs w:val="24"/>
              <w:lang w:eastAsia="en-GB"/>
            </w:rPr>
          </w:pPr>
          <w:hyperlink w:anchor="_Toc174211121" w:history="1">
            <w:r w:rsidR="00015A57" w:rsidRPr="006417AA">
              <w:rPr>
                <w:rStyle w:val="Hyperlink"/>
                <w:noProof/>
              </w:rPr>
              <w:t>Task 2 – Evaluation of emergence of Virtual Organisations</w:t>
            </w:r>
            <w:r w:rsidR="00015A57">
              <w:rPr>
                <w:noProof/>
                <w:webHidden/>
              </w:rPr>
              <w:tab/>
            </w:r>
            <w:r w:rsidR="00015A57">
              <w:rPr>
                <w:noProof/>
                <w:webHidden/>
              </w:rPr>
              <w:fldChar w:fldCharType="begin"/>
            </w:r>
            <w:r w:rsidR="00015A57">
              <w:rPr>
                <w:noProof/>
                <w:webHidden/>
              </w:rPr>
              <w:instrText xml:space="preserve"> PAGEREF _Toc174211121 \h </w:instrText>
            </w:r>
            <w:r w:rsidR="00015A57">
              <w:rPr>
                <w:noProof/>
                <w:webHidden/>
              </w:rPr>
            </w:r>
            <w:r w:rsidR="00015A57">
              <w:rPr>
                <w:noProof/>
                <w:webHidden/>
              </w:rPr>
              <w:fldChar w:fldCharType="separate"/>
            </w:r>
            <w:r w:rsidR="00015A57">
              <w:rPr>
                <w:noProof/>
                <w:webHidden/>
              </w:rPr>
              <w:t>3</w:t>
            </w:r>
            <w:r w:rsidR="00015A57">
              <w:rPr>
                <w:noProof/>
                <w:webHidden/>
              </w:rPr>
              <w:fldChar w:fldCharType="end"/>
            </w:r>
          </w:hyperlink>
        </w:p>
        <w:p w14:paraId="72A612A8" w14:textId="48ECF774" w:rsidR="00015A57" w:rsidRDefault="00000000">
          <w:pPr>
            <w:pStyle w:val="TOC2"/>
            <w:tabs>
              <w:tab w:val="right" w:leader="dot" w:pos="9016"/>
            </w:tabs>
            <w:rPr>
              <w:rFonts w:eastAsiaTheme="minorEastAsia"/>
              <w:noProof/>
              <w:sz w:val="24"/>
              <w:szCs w:val="24"/>
              <w:lang w:eastAsia="en-GB"/>
            </w:rPr>
          </w:pPr>
          <w:hyperlink w:anchor="_Toc174211122" w:history="1">
            <w:r w:rsidR="00015A57" w:rsidRPr="006417AA">
              <w:rPr>
                <w:rStyle w:val="Hyperlink"/>
                <w:noProof/>
              </w:rPr>
              <w:t>Challenges of virtual organisations</w:t>
            </w:r>
            <w:r w:rsidR="00015A57">
              <w:rPr>
                <w:noProof/>
                <w:webHidden/>
              </w:rPr>
              <w:tab/>
            </w:r>
            <w:r w:rsidR="00015A57">
              <w:rPr>
                <w:noProof/>
                <w:webHidden/>
              </w:rPr>
              <w:fldChar w:fldCharType="begin"/>
            </w:r>
            <w:r w:rsidR="00015A57">
              <w:rPr>
                <w:noProof/>
                <w:webHidden/>
              </w:rPr>
              <w:instrText xml:space="preserve"> PAGEREF _Toc174211122 \h </w:instrText>
            </w:r>
            <w:r w:rsidR="00015A57">
              <w:rPr>
                <w:noProof/>
                <w:webHidden/>
              </w:rPr>
            </w:r>
            <w:r w:rsidR="00015A57">
              <w:rPr>
                <w:noProof/>
                <w:webHidden/>
              </w:rPr>
              <w:fldChar w:fldCharType="separate"/>
            </w:r>
            <w:r w:rsidR="00015A57">
              <w:rPr>
                <w:noProof/>
                <w:webHidden/>
              </w:rPr>
              <w:t>4</w:t>
            </w:r>
            <w:r w:rsidR="00015A57">
              <w:rPr>
                <w:noProof/>
                <w:webHidden/>
              </w:rPr>
              <w:fldChar w:fldCharType="end"/>
            </w:r>
          </w:hyperlink>
        </w:p>
        <w:p w14:paraId="682698D0" w14:textId="0D9D0823" w:rsidR="00015A57" w:rsidRDefault="00000000">
          <w:pPr>
            <w:pStyle w:val="TOC2"/>
            <w:tabs>
              <w:tab w:val="right" w:leader="dot" w:pos="9016"/>
            </w:tabs>
            <w:rPr>
              <w:rFonts w:eastAsiaTheme="minorEastAsia"/>
              <w:noProof/>
              <w:sz w:val="24"/>
              <w:szCs w:val="24"/>
              <w:lang w:eastAsia="en-GB"/>
            </w:rPr>
          </w:pPr>
          <w:hyperlink w:anchor="_Toc174211123" w:history="1">
            <w:r w:rsidR="00015A57" w:rsidRPr="006417AA">
              <w:rPr>
                <w:rStyle w:val="Hyperlink"/>
                <w:noProof/>
              </w:rPr>
              <w:t>Opportunities for Virtual organisations</w:t>
            </w:r>
            <w:r w:rsidR="00015A57">
              <w:rPr>
                <w:noProof/>
                <w:webHidden/>
              </w:rPr>
              <w:tab/>
            </w:r>
            <w:r w:rsidR="00015A57">
              <w:rPr>
                <w:noProof/>
                <w:webHidden/>
              </w:rPr>
              <w:fldChar w:fldCharType="begin"/>
            </w:r>
            <w:r w:rsidR="00015A57">
              <w:rPr>
                <w:noProof/>
                <w:webHidden/>
              </w:rPr>
              <w:instrText xml:space="preserve"> PAGEREF _Toc174211123 \h </w:instrText>
            </w:r>
            <w:r w:rsidR="00015A57">
              <w:rPr>
                <w:noProof/>
                <w:webHidden/>
              </w:rPr>
            </w:r>
            <w:r w:rsidR="00015A57">
              <w:rPr>
                <w:noProof/>
                <w:webHidden/>
              </w:rPr>
              <w:fldChar w:fldCharType="separate"/>
            </w:r>
            <w:r w:rsidR="00015A57">
              <w:rPr>
                <w:noProof/>
                <w:webHidden/>
              </w:rPr>
              <w:t>7</w:t>
            </w:r>
            <w:r w:rsidR="00015A57">
              <w:rPr>
                <w:noProof/>
                <w:webHidden/>
              </w:rPr>
              <w:fldChar w:fldCharType="end"/>
            </w:r>
          </w:hyperlink>
        </w:p>
        <w:p w14:paraId="2BC13F0D" w14:textId="538C6520" w:rsidR="00015A57" w:rsidRDefault="00000000">
          <w:pPr>
            <w:pStyle w:val="TOC1"/>
            <w:tabs>
              <w:tab w:val="right" w:leader="dot" w:pos="9016"/>
            </w:tabs>
            <w:rPr>
              <w:rFonts w:eastAsiaTheme="minorEastAsia"/>
              <w:noProof/>
              <w:sz w:val="24"/>
              <w:szCs w:val="24"/>
              <w:lang w:eastAsia="en-GB"/>
            </w:rPr>
          </w:pPr>
          <w:hyperlink w:anchor="_Toc174211124" w:history="1">
            <w:r w:rsidR="00015A57" w:rsidRPr="006417AA">
              <w:rPr>
                <w:rStyle w:val="Hyperlink"/>
                <w:noProof/>
              </w:rPr>
              <w:t>Conclusion</w:t>
            </w:r>
            <w:r w:rsidR="00015A57">
              <w:rPr>
                <w:noProof/>
                <w:webHidden/>
              </w:rPr>
              <w:tab/>
            </w:r>
            <w:r w:rsidR="00015A57">
              <w:rPr>
                <w:noProof/>
                <w:webHidden/>
              </w:rPr>
              <w:fldChar w:fldCharType="begin"/>
            </w:r>
            <w:r w:rsidR="00015A57">
              <w:rPr>
                <w:noProof/>
                <w:webHidden/>
              </w:rPr>
              <w:instrText xml:space="preserve"> PAGEREF _Toc174211124 \h </w:instrText>
            </w:r>
            <w:r w:rsidR="00015A57">
              <w:rPr>
                <w:noProof/>
                <w:webHidden/>
              </w:rPr>
            </w:r>
            <w:r w:rsidR="00015A57">
              <w:rPr>
                <w:noProof/>
                <w:webHidden/>
              </w:rPr>
              <w:fldChar w:fldCharType="separate"/>
            </w:r>
            <w:r w:rsidR="00015A57">
              <w:rPr>
                <w:noProof/>
                <w:webHidden/>
              </w:rPr>
              <w:t>10</w:t>
            </w:r>
            <w:r w:rsidR="00015A57">
              <w:rPr>
                <w:noProof/>
                <w:webHidden/>
              </w:rPr>
              <w:fldChar w:fldCharType="end"/>
            </w:r>
          </w:hyperlink>
        </w:p>
        <w:p w14:paraId="2F9CA73F" w14:textId="3334BC2B" w:rsidR="00015A57" w:rsidRDefault="00000000">
          <w:pPr>
            <w:pStyle w:val="TOC1"/>
            <w:tabs>
              <w:tab w:val="right" w:leader="dot" w:pos="9016"/>
            </w:tabs>
            <w:rPr>
              <w:rFonts w:eastAsiaTheme="minorEastAsia"/>
              <w:noProof/>
              <w:sz w:val="24"/>
              <w:szCs w:val="24"/>
              <w:lang w:eastAsia="en-GB"/>
            </w:rPr>
          </w:pPr>
          <w:hyperlink w:anchor="_Toc174211125" w:history="1">
            <w:r w:rsidR="00015A57" w:rsidRPr="006417AA">
              <w:rPr>
                <w:rStyle w:val="Hyperlink"/>
                <w:noProof/>
              </w:rPr>
              <w:t>References</w:t>
            </w:r>
            <w:r w:rsidR="00015A57">
              <w:rPr>
                <w:noProof/>
                <w:webHidden/>
              </w:rPr>
              <w:tab/>
            </w:r>
            <w:r w:rsidR="00015A57">
              <w:rPr>
                <w:noProof/>
                <w:webHidden/>
              </w:rPr>
              <w:fldChar w:fldCharType="begin"/>
            </w:r>
            <w:r w:rsidR="00015A57">
              <w:rPr>
                <w:noProof/>
                <w:webHidden/>
              </w:rPr>
              <w:instrText xml:space="preserve"> PAGEREF _Toc174211125 \h </w:instrText>
            </w:r>
            <w:r w:rsidR="00015A57">
              <w:rPr>
                <w:noProof/>
                <w:webHidden/>
              </w:rPr>
            </w:r>
            <w:r w:rsidR="00015A57">
              <w:rPr>
                <w:noProof/>
                <w:webHidden/>
              </w:rPr>
              <w:fldChar w:fldCharType="separate"/>
            </w:r>
            <w:r w:rsidR="00015A57">
              <w:rPr>
                <w:noProof/>
                <w:webHidden/>
              </w:rPr>
              <w:t>11</w:t>
            </w:r>
            <w:r w:rsidR="00015A57">
              <w:rPr>
                <w:noProof/>
                <w:webHidden/>
              </w:rPr>
              <w:fldChar w:fldCharType="end"/>
            </w:r>
          </w:hyperlink>
        </w:p>
        <w:p w14:paraId="27C8E757" w14:textId="0EA3ADC7" w:rsidR="00015A57" w:rsidRDefault="00000000">
          <w:pPr>
            <w:pStyle w:val="TOC1"/>
            <w:tabs>
              <w:tab w:val="right" w:leader="dot" w:pos="9016"/>
            </w:tabs>
            <w:rPr>
              <w:rFonts w:eastAsiaTheme="minorEastAsia"/>
              <w:noProof/>
              <w:sz w:val="24"/>
              <w:szCs w:val="24"/>
              <w:lang w:eastAsia="en-GB"/>
            </w:rPr>
          </w:pPr>
          <w:hyperlink w:anchor="_Toc174211126" w:history="1">
            <w:r w:rsidR="00015A57" w:rsidRPr="006417AA">
              <w:rPr>
                <w:rStyle w:val="Hyperlink"/>
                <w:noProof/>
              </w:rPr>
              <w:t>Appendix</w:t>
            </w:r>
            <w:r w:rsidR="00015A57">
              <w:rPr>
                <w:noProof/>
                <w:webHidden/>
              </w:rPr>
              <w:tab/>
            </w:r>
            <w:r w:rsidR="00015A57">
              <w:rPr>
                <w:noProof/>
                <w:webHidden/>
              </w:rPr>
              <w:fldChar w:fldCharType="begin"/>
            </w:r>
            <w:r w:rsidR="00015A57">
              <w:rPr>
                <w:noProof/>
                <w:webHidden/>
              </w:rPr>
              <w:instrText xml:space="preserve"> PAGEREF _Toc174211126 \h </w:instrText>
            </w:r>
            <w:r w:rsidR="00015A57">
              <w:rPr>
                <w:noProof/>
                <w:webHidden/>
              </w:rPr>
            </w:r>
            <w:r w:rsidR="00015A57">
              <w:rPr>
                <w:noProof/>
                <w:webHidden/>
              </w:rPr>
              <w:fldChar w:fldCharType="separate"/>
            </w:r>
            <w:r w:rsidR="00015A57">
              <w:rPr>
                <w:noProof/>
                <w:webHidden/>
              </w:rPr>
              <w:t>14</w:t>
            </w:r>
            <w:r w:rsidR="00015A57">
              <w:rPr>
                <w:noProof/>
                <w:webHidden/>
              </w:rPr>
              <w:fldChar w:fldCharType="end"/>
            </w:r>
          </w:hyperlink>
        </w:p>
        <w:p w14:paraId="615FCB12" w14:textId="7EB2BDC2" w:rsidR="00015A57" w:rsidRDefault="00000000">
          <w:pPr>
            <w:pStyle w:val="TOC2"/>
            <w:tabs>
              <w:tab w:val="right" w:leader="dot" w:pos="9016"/>
            </w:tabs>
            <w:rPr>
              <w:rFonts w:eastAsiaTheme="minorEastAsia"/>
              <w:noProof/>
              <w:sz w:val="24"/>
              <w:szCs w:val="24"/>
              <w:lang w:eastAsia="en-GB"/>
            </w:rPr>
          </w:pPr>
          <w:hyperlink w:anchor="_Toc174211127" w:history="1">
            <w:r w:rsidR="00015A57" w:rsidRPr="006417AA">
              <w:rPr>
                <w:rStyle w:val="Hyperlink"/>
                <w:noProof/>
              </w:rPr>
              <w:t>Appendix 1 – Precis</w:t>
            </w:r>
            <w:r w:rsidR="00015A57">
              <w:rPr>
                <w:noProof/>
                <w:webHidden/>
              </w:rPr>
              <w:tab/>
            </w:r>
            <w:r w:rsidR="00015A57">
              <w:rPr>
                <w:noProof/>
                <w:webHidden/>
              </w:rPr>
              <w:fldChar w:fldCharType="begin"/>
            </w:r>
            <w:r w:rsidR="00015A57">
              <w:rPr>
                <w:noProof/>
                <w:webHidden/>
              </w:rPr>
              <w:instrText xml:space="preserve"> PAGEREF _Toc174211127 \h </w:instrText>
            </w:r>
            <w:r w:rsidR="00015A57">
              <w:rPr>
                <w:noProof/>
                <w:webHidden/>
              </w:rPr>
            </w:r>
            <w:r w:rsidR="00015A57">
              <w:rPr>
                <w:noProof/>
                <w:webHidden/>
              </w:rPr>
              <w:fldChar w:fldCharType="separate"/>
            </w:r>
            <w:r w:rsidR="00015A57">
              <w:rPr>
                <w:noProof/>
                <w:webHidden/>
              </w:rPr>
              <w:t>14</w:t>
            </w:r>
            <w:r w:rsidR="00015A57">
              <w:rPr>
                <w:noProof/>
                <w:webHidden/>
              </w:rPr>
              <w:fldChar w:fldCharType="end"/>
            </w:r>
          </w:hyperlink>
        </w:p>
        <w:p w14:paraId="32FE62E8" w14:textId="44494555" w:rsidR="00015A57" w:rsidRDefault="00000000">
          <w:pPr>
            <w:pStyle w:val="TOC1"/>
            <w:tabs>
              <w:tab w:val="right" w:leader="dot" w:pos="9016"/>
            </w:tabs>
            <w:rPr>
              <w:rFonts w:eastAsiaTheme="minorEastAsia"/>
              <w:noProof/>
              <w:sz w:val="24"/>
              <w:szCs w:val="24"/>
              <w:lang w:eastAsia="en-GB"/>
            </w:rPr>
          </w:pPr>
          <w:hyperlink w:anchor="_Toc174211128" w:history="1">
            <w:r w:rsidR="00015A57" w:rsidRPr="006417AA">
              <w:rPr>
                <w:rStyle w:val="Hyperlink"/>
                <w:noProof/>
              </w:rPr>
              <w:t>The Impact of Quality Management Practices on Performance and Competitive Advantages.</w:t>
            </w:r>
            <w:r w:rsidR="00015A57">
              <w:rPr>
                <w:noProof/>
                <w:webHidden/>
              </w:rPr>
              <w:tab/>
            </w:r>
            <w:r w:rsidR="00015A57">
              <w:rPr>
                <w:noProof/>
                <w:webHidden/>
              </w:rPr>
              <w:fldChar w:fldCharType="begin"/>
            </w:r>
            <w:r w:rsidR="00015A57">
              <w:rPr>
                <w:noProof/>
                <w:webHidden/>
              </w:rPr>
              <w:instrText xml:space="preserve"> PAGEREF _Toc174211128 \h </w:instrText>
            </w:r>
            <w:r w:rsidR="00015A57">
              <w:rPr>
                <w:noProof/>
                <w:webHidden/>
              </w:rPr>
            </w:r>
            <w:r w:rsidR="00015A57">
              <w:rPr>
                <w:noProof/>
                <w:webHidden/>
              </w:rPr>
              <w:fldChar w:fldCharType="separate"/>
            </w:r>
            <w:r w:rsidR="00015A57">
              <w:rPr>
                <w:noProof/>
                <w:webHidden/>
              </w:rPr>
              <w:t>14</w:t>
            </w:r>
            <w:r w:rsidR="00015A57">
              <w:rPr>
                <w:noProof/>
                <w:webHidden/>
              </w:rPr>
              <w:fldChar w:fldCharType="end"/>
            </w:r>
          </w:hyperlink>
        </w:p>
        <w:p w14:paraId="6425314D" w14:textId="1C505A29" w:rsidR="00015A57" w:rsidRDefault="00000000">
          <w:pPr>
            <w:pStyle w:val="TOC2"/>
            <w:tabs>
              <w:tab w:val="right" w:leader="dot" w:pos="9016"/>
            </w:tabs>
            <w:rPr>
              <w:rFonts w:eastAsiaTheme="minorEastAsia"/>
              <w:noProof/>
              <w:sz w:val="24"/>
              <w:szCs w:val="24"/>
              <w:lang w:eastAsia="en-GB"/>
            </w:rPr>
          </w:pPr>
          <w:hyperlink w:anchor="_Toc174211129" w:history="1">
            <w:r w:rsidR="00015A57" w:rsidRPr="006417AA">
              <w:rPr>
                <w:rStyle w:val="Hyperlink"/>
                <w:noProof/>
              </w:rPr>
              <w:t>Appendix 2 – Summary of the results of research conducted by Flynn et el, (1995) including tables and figures</w:t>
            </w:r>
            <w:r w:rsidR="00015A57">
              <w:rPr>
                <w:noProof/>
                <w:webHidden/>
              </w:rPr>
              <w:tab/>
            </w:r>
            <w:r w:rsidR="00015A57">
              <w:rPr>
                <w:noProof/>
                <w:webHidden/>
              </w:rPr>
              <w:fldChar w:fldCharType="begin"/>
            </w:r>
            <w:r w:rsidR="00015A57">
              <w:rPr>
                <w:noProof/>
                <w:webHidden/>
              </w:rPr>
              <w:instrText xml:space="preserve"> PAGEREF _Toc174211129 \h </w:instrText>
            </w:r>
            <w:r w:rsidR="00015A57">
              <w:rPr>
                <w:noProof/>
                <w:webHidden/>
              </w:rPr>
            </w:r>
            <w:r w:rsidR="00015A57">
              <w:rPr>
                <w:noProof/>
                <w:webHidden/>
              </w:rPr>
              <w:fldChar w:fldCharType="separate"/>
            </w:r>
            <w:r w:rsidR="00015A57">
              <w:rPr>
                <w:noProof/>
                <w:webHidden/>
              </w:rPr>
              <w:t>16</w:t>
            </w:r>
            <w:r w:rsidR="00015A57">
              <w:rPr>
                <w:noProof/>
                <w:webHidden/>
              </w:rPr>
              <w:fldChar w:fldCharType="end"/>
            </w:r>
          </w:hyperlink>
        </w:p>
        <w:p w14:paraId="01E13AB5" w14:textId="0A46FE5F" w:rsidR="00015A57" w:rsidRDefault="00000000">
          <w:pPr>
            <w:pStyle w:val="TOC2"/>
            <w:tabs>
              <w:tab w:val="right" w:leader="dot" w:pos="9016"/>
            </w:tabs>
            <w:rPr>
              <w:rFonts w:eastAsiaTheme="minorEastAsia"/>
              <w:noProof/>
              <w:sz w:val="24"/>
              <w:szCs w:val="24"/>
              <w:lang w:eastAsia="en-GB"/>
            </w:rPr>
          </w:pPr>
          <w:hyperlink w:anchor="_Toc174211130" w:history="1">
            <w:r w:rsidR="00015A57" w:rsidRPr="006417AA">
              <w:rPr>
                <w:rStyle w:val="Hyperlink"/>
                <w:noProof/>
              </w:rPr>
              <w:t>Appendix 3 – Presentation slides</w:t>
            </w:r>
            <w:r w:rsidR="00015A57">
              <w:rPr>
                <w:noProof/>
                <w:webHidden/>
              </w:rPr>
              <w:tab/>
            </w:r>
            <w:r w:rsidR="00015A57">
              <w:rPr>
                <w:noProof/>
                <w:webHidden/>
              </w:rPr>
              <w:fldChar w:fldCharType="begin"/>
            </w:r>
            <w:r w:rsidR="00015A57">
              <w:rPr>
                <w:noProof/>
                <w:webHidden/>
              </w:rPr>
              <w:instrText xml:space="preserve"> PAGEREF _Toc174211130 \h </w:instrText>
            </w:r>
            <w:r w:rsidR="00015A57">
              <w:rPr>
                <w:noProof/>
                <w:webHidden/>
              </w:rPr>
            </w:r>
            <w:r w:rsidR="00015A57">
              <w:rPr>
                <w:noProof/>
                <w:webHidden/>
              </w:rPr>
              <w:fldChar w:fldCharType="separate"/>
            </w:r>
            <w:r w:rsidR="00015A57">
              <w:rPr>
                <w:noProof/>
                <w:webHidden/>
              </w:rPr>
              <w:t>21</w:t>
            </w:r>
            <w:r w:rsidR="00015A57">
              <w:rPr>
                <w:noProof/>
                <w:webHidden/>
              </w:rPr>
              <w:fldChar w:fldCharType="end"/>
            </w:r>
          </w:hyperlink>
        </w:p>
        <w:p w14:paraId="3895DC2A" w14:textId="6BF31FE5" w:rsidR="00015A57" w:rsidRDefault="00000000">
          <w:pPr>
            <w:pStyle w:val="TOC2"/>
            <w:tabs>
              <w:tab w:val="right" w:leader="dot" w:pos="9016"/>
            </w:tabs>
            <w:rPr>
              <w:rFonts w:eastAsiaTheme="minorEastAsia"/>
              <w:noProof/>
              <w:sz w:val="24"/>
              <w:szCs w:val="24"/>
              <w:lang w:eastAsia="en-GB"/>
            </w:rPr>
          </w:pPr>
          <w:hyperlink w:anchor="_Toc174211131" w:history="1">
            <w:r w:rsidR="00015A57" w:rsidRPr="006417AA">
              <w:rPr>
                <w:rStyle w:val="Hyperlink"/>
                <w:noProof/>
              </w:rPr>
              <w:t>Slide 1</w:t>
            </w:r>
            <w:r w:rsidR="00015A57">
              <w:rPr>
                <w:noProof/>
                <w:webHidden/>
              </w:rPr>
              <w:tab/>
            </w:r>
            <w:r w:rsidR="00015A57">
              <w:rPr>
                <w:noProof/>
                <w:webHidden/>
              </w:rPr>
              <w:fldChar w:fldCharType="begin"/>
            </w:r>
            <w:r w:rsidR="00015A57">
              <w:rPr>
                <w:noProof/>
                <w:webHidden/>
              </w:rPr>
              <w:instrText xml:space="preserve"> PAGEREF _Toc174211131 \h </w:instrText>
            </w:r>
            <w:r w:rsidR="00015A57">
              <w:rPr>
                <w:noProof/>
                <w:webHidden/>
              </w:rPr>
            </w:r>
            <w:r w:rsidR="00015A57">
              <w:rPr>
                <w:noProof/>
                <w:webHidden/>
              </w:rPr>
              <w:fldChar w:fldCharType="separate"/>
            </w:r>
            <w:r w:rsidR="00015A57">
              <w:rPr>
                <w:noProof/>
                <w:webHidden/>
              </w:rPr>
              <w:t>21</w:t>
            </w:r>
            <w:r w:rsidR="00015A57">
              <w:rPr>
                <w:noProof/>
                <w:webHidden/>
              </w:rPr>
              <w:fldChar w:fldCharType="end"/>
            </w:r>
          </w:hyperlink>
        </w:p>
        <w:p w14:paraId="682C09C1" w14:textId="0F3F05C2" w:rsidR="00015A57" w:rsidRDefault="00000000">
          <w:pPr>
            <w:pStyle w:val="TOC2"/>
            <w:tabs>
              <w:tab w:val="right" w:leader="dot" w:pos="9016"/>
            </w:tabs>
            <w:rPr>
              <w:rFonts w:eastAsiaTheme="minorEastAsia"/>
              <w:noProof/>
              <w:sz w:val="24"/>
              <w:szCs w:val="24"/>
              <w:lang w:eastAsia="en-GB"/>
            </w:rPr>
          </w:pPr>
          <w:hyperlink w:anchor="_Toc174211132" w:history="1">
            <w:r w:rsidR="00015A57" w:rsidRPr="006417AA">
              <w:rPr>
                <w:rStyle w:val="Hyperlink"/>
                <w:noProof/>
              </w:rPr>
              <w:t>Slide 2</w:t>
            </w:r>
            <w:r w:rsidR="00015A57">
              <w:rPr>
                <w:noProof/>
                <w:webHidden/>
              </w:rPr>
              <w:tab/>
            </w:r>
            <w:r w:rsidR="00015A57">
              <w:rPr>
                <w:noProof/>
                <w:webHidden/>
              </w:rPr>
              <w:fldChar w:fldCharType="begin"/>
            </w:r>
            <w:r w:rsidR="00015A57">
              <w:rPr>
                <w:noProof/>
                <w:webHidden/>
              </w:rPr>
              <w:instrText xml:space="preserve"> PAGEREF _Toc174211132 \h </w:instrText>
            </w:r>
            <w:r w:rsidR="00015A57">
              <w:rPr>
                <w:noProof/>
                <w:webHidden/>
              </w:rPr>
            </w:r>
            <w:r w:rsidR="00015A57">
              <w:rPr>
                <w:noProof/>
                <w:webHidden/>
              </w:rPr>
              <w:fldChar w:fldCharType="separate"/>
            </w:r>
            <w:r w:rsidR="00015A57">
              <w:rPr>
                <w:noProof/>
                <w:webHidden/>
              </w:rPr>
              <w:t>21</w:t>
            </w:r>
            <w:r w:rsidR="00015A57">
              <w:rPr>
                <w:noProof/>
                <w:webHidden/>
              </w:rPr>
              <w:fldChar w:fldCharType="end"/>
            </w:r>
          </w:hyperlink>
        </w:p>
        <w:p w14:paraId="4022EB14" w14:textId="7C7F216D" w:rsidR="002C0C70" w:rsidRDefault="002C0C70">
          <w:r>
            <w:rPr>
              <w:b/>
              <w:bCs/>
            </w:rPr>
            <w:fldChar w:fldCharType="end"/>
          </w:r>
        </w:p>
      </w:sdtContent>
    </w:sdt>
    <w:p w14:paraId="1CE5A8DE" w14:textId="77777777" w:rsidR="00037FD3" w:rsidRDefault="00037FD3" w:rsidP="00543D43">
      <w:pPr>
        <w:jc w:val="center"/>
      </w:pPr>
    </w:p>
    <w:p w14:paraId="28425F0C" w14:textId="77777777" w:rsidR="002C0C70" w:rsidRDefault="002C0C70" w:rsidP="00543D43">
      <w:pPr>
        <w:jc w:val="center"/>
      </w:pPr>
    </w:p>
    <w:p w14:paraId="14879209" w14:textId="77777777" w:rsidR="002C0C70" w:rsidRDefault="002C0C70" w:rsidP="00543D43">
      <w:pPr>
        <w:jc w:val="center"/>
      </w:pPr>
    </w:p>
    <w:p w14:paraId="2B5B0BA0" w14:textId="77777777" w:rsidR="002C0C70" w:rsidRDefault="002C0C70" w:rsidP="00543D43">
      <w:pPr>
        <w:jc w:val="center"/>
      </w:pPr>
    </w:p>
    <w:p w14:paraId="62EFBCE3" w14:textId="77777777" w:rsidR="002C0C70" w:rsidRDefault="002C0C70" w:rsidP="00543D43">
      <w:pPr>
        <w:jc w:val="center"/>
      </w:pPr>
    </w:p>
    <w:p w14:paraId="62DCE431" w14:textId="77777777" w:rsidR="002C0C70" w:rsidRDefault="002C0C70" w:rsidP="00543D43">
      <w:pPr>
        <w:jc w:val="center"/>
      </w:pPr>
    </w:p>
    <w:p w14:paraId="43C01101" w14:textId="77777777" w:rsidR="002C0C70" w:rsidRDefault="002C0C70" w:rsidP="00543D43">
      <w:pPr>
        <w:jc w:val="center"/>
      </w:pPr>
    </w:p>
    <w:p w14:paraId="0A72B234" w14:textId="77777777" w:rsidR="002C0C70" w:rsidRDefault="002C0C70" w:rsidP="00543D43">
      <w:pPr>
        <w:jc w:val="center"/>
      </w:pPr>
    </w:p>
    <w:p w14:paraId="644E44CE" w14:textId="77777777" w:rsidR="00015A57" w:rsidRDefault="00015A57" w:rsidP="00543D43">
      <w:pPr>
        <w:jc w:val="center"/>
      </w:pPr>
    </w:p>
    <w:p w14:paraId="28736583" w14:textId="77777777" w:rsidR="007D7EF1" w:rsidRDefault="007D7EF1" w:rsidP="002C0C70">
      <w:pPr>
        <w:pStyle w:val="Heading1"/>
      </w:pPr>
    </w:p>
    <w:p w14:paraId="37A9B8EA" w14:textId="77777777" w:rsidR="00015A57" w:rsidRDefault="00015A57" w:rsidP="00015A57"/>
    <w:p w14:paraId="5E09976E" w14:textId="77777777" w:rsidR="00015A57" w:rsidRPr="00015A57" w:rsidRDefault="00015A57" w:rsidP="00015A57"/>
    <w:p w14:paraId="61B0E893" w14:textId="77777777" w:rsidR="007D7EF1" w:rsidRPr="007D7EF1" w:rsidRDefault="007D7EF1" w:rsidP="007D7EF1"/>
    <w:p w14:paraId="33BB0803" w14:textId="07642887" w:rsidR="002C0C70" w:rsidRDefault="002C0C70" w:rsidP="002C0C70">
      <w:pPr>
        <w:pStyle w:val="Heading1"/>
      </w:pPr>
      <w:bookmarkStart w:id="0" w:name="_Toc174211120"/>
      <w:r>
        <w:lastRenderedPageBreak/>
        <w:t>Introduction</w:t>
      </w:r>
      <w:bookmarkEnd w:id="0"/>
    </w:p>
    <w:p w14:paraId="2B36BE3F" w14:textId="77777777" w:rsidR="005A271F" w:rsidRPr="005A271F" w:rsidRDefault="005A271F" w:rsidP="005A271F"/>
    <w:p w14:paraId="6B766F22" w14:textId="5531FE6E" w:rsidR="005D6F05" w:rsidRPr="005A271F" w:rsidRDefault="001F1133" w:rsidP="005A271F">
      <w:pPr>
        <w:spacing w:line="360" w:lineRule="auto"/>
        <w:jc w:val="both"/>
        <w:rPr>
          <w:rFonts w:ascii="Arial" w:hAnsi="Arial" w:cs="Arial"/>
          <w:sz w:val="24"/>
          <w:szCs w:val="24"/>
        </w:rPr>
      </w:pPr>
      <w:r w:rsidRPr="001F1133">
        <w:rPr>
          <w:rFonts w:ascii="Arial" w:hAnsi="Arial" w:cs="Arial"/>
          <w:sz w:val="24"/>
          <w:szCs w:val="24"/>
        </w:rPr>
        <w:t>A strategy is a deliberate and systematic plan formulated to accomplish a specific objective or overarching aim. The process entails establishing goals, evaluating the surrounding conditions, and identifying the most effective approach to achieve those goals.</w:t>
      </w:r>
      <w:r w:rsidR="00734EF9" w:rsidRPr="005A271F">
        <w:rPr>
          <w:rFonts w:ascii="Arial" w:hAnsi="Arial" w:cs="Arial"/>
          <w:sz w:val="24"/>
          <w:szCs w:val="24"/>
        </w:rPr>
        <w:t xml:space="preserve"> </w:t>
      </w:r>
      <w:r w:rsidR="003779FD" w:rsidRPr="005A271F">
        <w:rPr>
          <w:rFonts w:ascii="Arial" w:hAnsi="Arial" w:cs="Arial"/>
          <w:sz w:val="24"/>
          <w:szCs w:val="24"/>
        </w:rPr>
        <w:t>(Pearce and Robinson, 2011)</w:t>
      </w:r>
    </w:p>
    <w:p w14:paraId="148953F3" w14:textId="065D611C" w:rsidR="00F02DC3" w:rsidRPr="005A271F" w:rsidRDefault="00F02DC3" w:rsidP="005A271F">
      <w:pPr>
        <w:spacing w:line="360" w:lineRule="auto"/>
        <w:jc w:val="both"/>
        <w:rPr>
          <w:rFonts w:ascii="Arial" w:hAnsi="Arial" w:cs="Arial"/>
          <w:sz w:val="24"/>
          <w:szCs w:val="24"/>
        </w:rPr>
      </w:pPr>
      <w:r w:rsidRPr="005A271F">
        <w:rPr>
          <w:rFonts w:ascii="Arial" w:hAnsi="Arial" w:cs="Arial"/>
          <w:sz w:val="24"/>
          <w:szCs w:val="24"/>
        </w:rPr>
        <w:t xml:space="preserve">Rothaermel (2024) defines strategic management as the systematic administration of a </w:t>
      </w:r>
      <w:r w:rsidR="004056F6">
        <w:rPr>
          <w:rFonts w:ascii="Arial" w:hAnsi="Arial" w:cs="Arial"/>
          <w:sz w:val="24"/>
          <w:szCs w:val="24"/>
        </w:rPr>
        <w:t>business</w:t>
      </w:r>
      <w:r w:rsidRPr="005A271F">
        <w:rPr>
          <w:rFonts w:ascii="Arial" w:hAnsi="Arial" w:cs="Arial"/>
          <w:sz w:val="24"/>
          <w:szCs w:val="24"/>
        </w:rPr>
        <w:t xml:space="preserve">' resources in order to accomplish its goals and objectives. The process </w:t>
      </w:r>
      <w:r w:rsidR="00F95C71" w:rsidRPr="005A271F">
        <w:rPr>
          <w:rFonts w:ascii="Arial" w:hAnsi="Arial" w:cs="Arial"/>
          <w:sz w:val="24"/>
          <w:szCs w:val="24"/>
        </w:rPr>
        <w:t>involves</w:t>
      </w:r>
      <w:r w:rsidRPr="005A271F">
        <w:rPr>
          <w:rFonts w:ascii="Arial" w:hAnsi="Arial" w:cs="Arial"/>
          <w:sz w:val="24"/>
          <w:szCs w:val="24"/>
        </w:rPr>
        <w:t xml:space="preserve"> </w:t>
      </w:r>
      <w:r w:rsidR="00F95C71" w:rsidRPr="005A271F">
        <w:rPr>
          <w:rFonts w:ascii="Arial" w:hAnsi="Arial" w:cs="Arial"/>
          <w:sz w:val="24"/>
          <w:szCs w:val="24"/>
        </w:rPr>
        <w:t>forming</w:t>
      </w:r>
      <w:r w:rsidRPr="005A271F">
        <w:rPr>
          <w:rFonts w:ascii="Arial" w:hAnsi="Arial" w:cs="Arial"/>
          <w:sz w:val="24"/>
          <w:szCs w:val="24"/>
        </w:rPr>
        <w:t xml:space="preserve"> </w:t>
      </w:r>
      <w:r w:rsidR="00F95C71" w:rsidRPr="005A271F">
        <w:rPr>
          <w:rFonts w:ascii="Arial" w:hAnsi="Arial" w:cs="Arial"/>
          <w:sz w:val="24"/>
          <w:szCs w:val="24"/>
        </w:rPr>
        <w:t>aspirations</w:t>
      </w:r>
      <w:r w:rsidRPr="005A271F">
        <w:rPr>
          <w:rFonts w:ascii="Arial" w:hAnsi="Arial" w:cs="Arial"/>
          <w:sz w:val="24"/>
          <w:szCs w:val="24"/>
        </w:rPr>
        <w:t xml:space="preserve">, assessing the competitive landscape, </w:t>
      </w:r>
      <w:r w:rsidR="00C7261A" w:rsidRPr="005A271F">
        <w:rPr>
          <w:rFonts w:ascii="Arial" w:hAnsi="Arial" w:cs="Arial"/>
          <w:sz w:val="24"/>
          <w:szCs w:val="24"/>
        </w:rPr>
        <w:t>observing</w:t>
      </w:r>
      <w:r w:rsidRPr="005A271F">
        <w:rPr>
          <w:rFonts w:ascii="Arial" w:hAnsi="Arial" w:cs="Arial"/>
          <w:sz w:val="24"/>
          <w:szCs w:val="24"/>
        </w:rPr>
        <w:t xml:space="preserve"> internal structure, </w:t>
      </w:r>
      <w:r w:rsidR="00A95285" w:rsidRPr="005A271F">
        <w:rPr>
          <w:rFonts w:ascii="Arial" w:hAnsi="Arial" w:cs="Arial"/>
          <w:sz w:val="24"/>
          <w:szCs w:val="24"/>
        </w:rPr>
        <w:t>in addition</w:t>
      </w:r>
      <w:r w:rsidRPr="005A271F">
        <w:rPr>
          <w:rFonts w:ascii="Arial" w:hAnsi="Arial" w:cs="Arial"/>
          <w:sz w:val="24"/>
          <w:szCs w:val="24"/>
        </w:rPr>
        <w:t xml:space="preserve"> assuring the efficient execution of strategy. This strategy enables organisations to maintain their competitiveness and effectively adjust to dynamic surroundings.</w:t>
      </w:r>
    </w:p>
    <w:p w14:paraId="44FD47EF" w14:textId="442A36F5" w:rsidR="00331AA4" w:rsidRPr="00331AA4" w:rsidRDefault="00331AA4" w:rsidP="005A271F">
      <w:pPr>
        <w:spacing w:line="360" w:lineRule="auto"/>
        <w:jc w:val="both"/>
        <w:rPr>
          <w:rFonts w:ascii="Arial" w:hAnsi="Arial" w:cs="Arial"/>
          <w:sz w:val="24"/>
          <w:szCs w:val="24"/>
        </w:rPr>
      </w:pPr>
      <w:r w:rsidRPr="00331AA4">
        <w:rPr>
          <w:rFonts w:ascii="Arial" w:hAnsi="Arial" w:cs="Arial"/>
          <w:sz w:val="24"/>
          <w:szCs w:val="24"/>
        </w:rPr>
        <w:t>This r</w:t>
      </w:r>
      <w:r w:rsidRPr="005A271F">
        <w:rPr>
          <w:rFonts w:ascii="Arial" w:hAnsi="Arial" w:cs="Arial"/>
          <w:sz w:val="24"/>
          <w:szCs w:val="24"/>
        </w:rPr>
        <w:t>eport</w:t>
      </w:r>
      <w:r w:rsidRPr="00331AA4">
        <w:rPr>
          <w:rFonts w:ascii="Arial" w:hAnsi="Arial" w:cs="Arial"/>
          <w:sz w:val="24"/>
          <w:szCs w:val="24"/>
        </w:rPr>
        <w:t xml:space="preserve"> will provide a thorough analysis of the development of "Virtual Organisations" and the implementation of virtual management within a company, using Amazon as a case study. Task 1 will involve a </w:t>
      </w:r>
      <w:r w:rsidR="00F05AB1" w:rsidRPr="000616BF">
        <w:rPr>
          <w:rFonts w:ascii="Arial" w:hAnsi="Arial" w:cs="Arial"/>
          <w:sz w:val="24"/>
          <w:szCs w:val="24"/>
        </w:rPr>
        <w:t>precis</w:t>
      </w:r>
      <w:r w:rsidRPr="00331AA4">
        <w:rPr>
          <w:rFonts w:ascii="Arial" w:hAnsi="Arial" w:cs="Arial"/>
          <w:sz w:val="24"/>
          <w:szCs w:val="24"/>
        </w:rPr>
        <w:t xml:space="preserve"> of the research conducted by Barbara B. Flynn, Roger G. Schroeder, and Sadao Sakakibara in 1995 on the impact of quality management practices on performance and competitive advantages</w:t>
      </w:r>
      <w:r w:rsidR="00F05AB1" w:rsidRPr="000616BF">
        <w:rPr>
          <w:rFonts w:ascii="Arial" w:hAnsi="Arial" w:cs="Arial"/>
          <w:sz w:val="24"/>
          <w:szCs w:val="24"/>
        </w:rPr>
        <w:t>,</w:t>
      </w:r>
      <w:r w:rsidR="000616BF" w:rsidRPr="000616BF">
        <w:rPr>
          <w:rFonts w:ascii="Arial" w:hAnsi="Arial" w:cs="Arial"/>
          <w:sz w:val="24"/>
          <w:szCs w:val="24"/>
        </w:rPr>
        <w:t xml:space="preserve"> </w:t>
      </w:r>
      <w:r w:rsidR="00F05AB1" w:rsidRPr="000616BF">
        <w:rPr>
          <w:rFonts w:ascii="Arial" w:hAnsi="Arial" w:cs="Arial"/>
          <w:sz w:val="24"/>
          <w:szCs w:val="24"/>
        </w:rPr>
        <w:t>t</w:t>
      </w:r>
      <w:r w:rsidRPr="00331AA4">
        <w:rPr>
          <w:rFonts w:ascii="Arial" w:hAnsi="Arial" w:cs="Arial"/>
          <w:sz w:val="24"/>
          <w:szCs w:val="24"/>
        </w:rPr>
        <w:t>he</w:t>
      </w:r>
      <w:r w:rsidR="00F05AB1" w:rsidRPr="000616BF">
        <w:rPr>
          <w:rFonts w:ascii="Arial" w:hAnsi="Arial" w:cs="Arial"/>
          <w:sz w:val="24"/>
          <w:szCs w:val="24"/>
        </w:rPr>
        <w:t>n</w:t>
      </w:r>
      <w:r w:rsidRPr="00331AA4">
        <w:rPr>
          <w:rFonts w:ascii="Arial" w:hAnsi="Arial" w:cs="Arial"/>
          <w:sz w:val="24"/>
          <w:szCs w:val="24"/>
        </w:rPr>
        <w:t xml:space="preserve"> will include </w:t>
      </w:r>
      <w:r w:rsidR="001651A3" w:rsidRPr="000616BF">
        <w:rPr>
          <w:rFonts w:ascii="Arial" w:hAnsi="Arial" w:cs="Arial"/>
          <w:sz w:val="24"/>
          <w:szCs w:val="24"/>
        </w:rPr>
        <w:t xml:space="preserve">a summary of </w:t>
      </w:r>
      <w:r w:rsidRPr="00331AA4">
        <w:rPr>
          <w:rFonts w:ascii="Arial" w:hAnsi="Arial" w:cs="Arial"/>
          <w:sz w:val="24"/>
          <w:szCs w:val="24"/>
        </w:rPr>
        <w:t>results of each experiment, as well as any figures and tables mentioned in the research. These materials will be attached in the Appendices.</w:t>
      </w:r>
    </w:p>
    <w:p w14:paraId="65FF7745" w14:textId="77777777" w:rsidR="00C34233" w:rsidRDefault="00C34233" w:rsidP="00407074"/>
    <w:p w14:paraId="62897722" w14:textId="09F12B4B" w:rsidR="00C34233" w:rsidRDefault="000175C6" w:rsidP="00EA4BE8">
      <w:pPr>
        <w:pStyle w:val="Heading1"/>
        <w:rPr>
          <w:sz w:val="36"/>
          <w:szCs w:val="36"/>
        </w:rPr>
      </w:pPr>
      <w:bookmarkStart w:id="1" w:name="_Toc174211121"/>
      <w:r w:rsidRPr="00EA4BE8">
        <w:rPr>
          <w:sz w:val="36"/>
          <w:szCs w:val="36"/>
        </w:rPr>
        <w:t xml:space="preserve">Task 2 </w:t>
      </w:r>
      <w:r w:rsidR="00EA4BE8" w:rsidRPr="00EA4BE8">
        <w:rPr>
          <w:sz w:val="36"/>
          <w:szCs w:val="36"/>
        </w:rPr>
        <w:t>–</w:t>
      </w:r>
      <w:r w:rsidRPr="00EA4BE8">
        <w:rPr>
          <w:sz w:val="36"/>
          <w:szCs w:val="36"/>
        </w:rPr>
        <w:t xml:space="preserve"> </w:t>
      </w:r>
      <w:r w:rsidR="00EA4BE8" w:rsidRPr="00EA4BE8">
        <w:rPr>
          <w:sz w:val="36"/>
          <w:szCs w:val="36"/>
        </w:rPr>
        <w:t>Evaluation of emergence of Virtual Organisations</w:t>
      </w:r>
      <w:bookmarkEnd w:id="1"/>
    </w:p>
    <w:p w14:paraId="10BEE614" w14:textId="77777777" w:rsidR="00A80148" w:rsidRDefault="00A80148" w:rsidP="00A80148"/>
    <w:p w14:paraId="777A6258" w14:textId="25644C27" w:rsidR="00A80148" w:rsidRDefault="00A80148" w:rsidP="00A80148">
      <w:pPr>
        <w:jc w:val="center"/>
      </w:pPr>
      <w:r>
        <w:rPr>
          <w:noProof/>
        </w:rPr>
        <w:drawing>
          <wp:inline distT="0" distB="0" distL="0" distR="0" wp14:anchorId="6370823E" wp14:editId="40EB8DA8">
            <wp:extent cx="3223895" cy="1813441"/>
            <wp:effectExtent l="0" t="0" r="0" b="0"/>
            <wp:docPr id="336737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6853" cy="1837605"/>
                    </a:xfrm>
                    <a:prstGeom prst="rect">
                      <a:avLst/>
                    </a:prstGeom>
                    <a:noFill/>
                  </pic:spPr>
                </pic:pic>
              </a:graphicData>
            </a:graphic>
          </wp:inline>
        </w:drawing>
      </w:r>
    </w:p>
    <w:p w14:paraId="12644CBB" w14:textId="19C34596" w:rsidR="004772B8" w:rsidRPr="00F52F88" w:rsidRDefault="004772B8" w:rsidP="00A80148">
      <w:pPr>
        <w:jc w:val="center"/>
        <w:rPr>
          <w:rFonts w:ascii="Arial" w:hAnsi="Arial" w:cs="Arial"/>
        </w:rPr>
      </w:pPr>
      <w:r w:rsidRPr="00F52F88">
        <w:rPr>
          <w:rFonts w:ascii="Arial" w:hAnsi="Arial" w:cs="Arial"/>
        </w:rPr>
        <w:t>Figure 1 – Virtual Organisations</w:t>
      </w:r>
    </w:p>
    <w:p w14:paraId="076240CB" w14:textId="14AF9F18" w:rsidR="009F2FFB" w:rsidRDefault="004772B8" w:rsidP="00381824">
      <w:pPr>
        <w:jc w:val="center"/>
        <w:rPr>
          <w:sz w:val="18"/>
          <w:szCs w:val="18"/>
        </w:rPr>
      </w:pPr>
      <w:r w:rsidRPr="00F52F88">
        <w:rPr>
          <w:sz w:val="18"/>
          <w:szCs w:val="18"/>
        </w:rPr>
        <w:t xml:space="preserve">Sources: </w:t>
      </w:r>
      <w:r w:rsidR="00F52F88" w:rsidRPr="00F52F88">
        <w:rPr>
          <w:sz w:val="18"/>
          <w:szCs w:val="18"/>
        </w:rPr>
        <w:t>Marketing91</w:t>
      </w:r>
    </w:p>
    <w:p w14:paraId="63A2B66B" w14:textId="77777777" w:rsidR="00381824" w:rsidRPr="00381824" w:rsidRDefault="00381824" w:rsidP="00381824">
      <w:pPr>
        <w:jc w:val="center"/>
        <w:rPr>
          <w:sz w:val="18"/>
          <w:szCs w:val="18"/>
        </w:rPr>
      </w:pPr>
    </w:p>
    <w:p w14:paraId="07372F06" w14:textId="54B659C2" w:rsidR="00381AFF" w:rsidRDefault="003151C7" w:rsidP="00255C0D">
      <w:pPr>
        <w:spacing w:line="360" w:lineRule="auto"/>
        <w:jc w:val="both"/>
        <w:rPr>
          <w:rFonts w:ascii="Arial" w:hAnsi="Arial" w:cs="Arial"/>
          <w:sz w:val="24"/>
          <w:szCs w:val="24"/>
        </w:rPr>
      </w:pPr>
      <w:r w:rsidRPr="003151C7">
        <w:rPr>
          <w:rFonts w:ascii="Arial" w:hAnsi="Arial" w:cs="Arial"/>
          <w:sz w:val="24"/>
          <w:szCs w:val="24"/>
        </w:rPr>
        <w:t>A virtual organisation is a decentralised business entity in which members engage remotely through the use of technology, employing digital platforms and remote work arrangements, regardless of geographical distances, to provide real-time communication.</w:t>
      </w:r>
      <w:r w:rsidR="00381AFF" w:rsidRPr="00255C0D">
        <w:rPr>
          <w:rFonts w:ascii="Arial" w:hAnsi="Arial" w:cs="Arial"/>
          <w:sz w:val="24"/>
          <w:szCs w:val="24"/>
        </w:rPr>
        <w:t xml:space="preserve"> (Shekhar, 2006)</w:t>
      </w:r>
    </w:p>
    <w:p w14:paraId="7A527DB7" w14:textId="77777777" w:rsidR="002237A8" w:rsidRDefault="002237A8" w:rsidP="00255C0D">
      <w:pPr>
        <w:spacing w:line="360" w:lineRule="auto"/>
        <w:jc w:val="both"/>
        <w:rPr>
          <w:rFonts w:ascii="Arial" w:hAnsi="Arial" w:cs="Arial"/>
          <w:sz w:val="24"/>
          <w:szCs w:val="24"/>
        </w:rPr>
      </w:pPr>
    </w:p>
    <w:p w14:paraId="025E03DF" w14:textId="065D6D86" w:rsidR="006A003E" w:rsidRDefault="006A003E" w:rsidP="006A003E">
      <w:pPr>
        <w:pStyle w:val="Heading2"/>
      </w:pPr>
      <w:bookmarkStart w:id="2" w:name="_Toc174211122"/>
      <w:r>
        <w:t>Challenges of virtual organisations</w:t>
      </w:r>
      <w:bookmarkEnd w:id="2"/>
    </w:p>
    <w:p w14:paraId="7241BECC" w14:textId="77777777" w:rsidR="006A003E" w:rsidRPr="006A003E" w:rsidRDefault="006A003E" w:rsidP="006A003E"/>
    <w:p w14:paraId="0AB741F3" w14:textId="03D7EF7A" w:rsidR="00201C04" w:rsidRDefault="00D5642C" w:rsidP="00B93047">
      <w:pPr>
        <w:spacing w:line="360" w:lineRule="auto"/>
        <w:jc w:val="both"/>
        <w:rPr>
          <w:rFonts w:ascii="Arial" w:hAnsi="Arial" w:cs="Arial"/>
          <w:sz w:val="24"/>
          <w:szCs w:val="24"/>
        </w:rPr>
      </w:pPr>
      <w:r w:rsidRPr="00D5642C">
        <w:rPr>
          <w:rFonts w:ascii="Arial" w:hAnsi="Arial" w:cs="Arial"/>
          <w:sz w:val="24"/>
          <w:szCs w:val="24"/>
        </w:rPr>
        <w:t>Traditional organisations develop strategies by analysing their core competencies, customer preferences, competitors' advantages, and environmental factors. Virtual enterprises, which do not have internal departments, employ an efficient method by choosing a product strategy and identifying competitive priorities. Their structure is adaptable, shaped by both internal and external resources as well as commercial demands.</w:t>
      </w:r>
      <w:r w:rsidR="00C8336B" w:rsidRPr="00B93047">
        <w:rPr>
          <w:rFonts w:ascii="Arial" w:hAnsi="Arial" w:cs="Arial"/>
          <w:sz w:val="24"/>
          <w:szCs w:val="24"/>
        </w:rPr>
        <w:t xml:space="preserve"> (Shekhar, 2006)</w:t>
      </w:r>
    </w:p>
    <w:p w14:paraId="26AB2522" w14:textId="1F9BB3D5" w:rsidR="001E1BE2" w:rsidRDefault="001E1BE2" w:rsidP="00B93047">
      <w:pPr>
        <w:spacing w:line="360" w:lineRule="auto"/>
        <w:jc w:val="both"/>
        <w:rPr>
          <w:rFonts w:ascii="Arial" w:hAnsi="Arial" w:cs="Arial"/>
          <w:sz w:val="24"/>
          <w:szCs w:val="24"/>
        </w:rPr>
      </w:pPr>
      <w:r w:rsidRPr="001E1BE2">
        <w:rPr>
          <w:rFonts w:ascii="Arial" w:hAnsi="Arial" w:cs="Arial"/>
          <w:sz w:val="24"/>
          <w:szCs w:val="24"/>
        </w:rPr>
        <w:t>In his influential work on competitive positioning, Porter (1980) argued that organisations might gain a competitive advantage by either executing different activities than their competitors or by performing identical activities in a distinct or unique manner. Porter introduced the shared value theory in response to the maturation of communication means and processes, the rise of Virtual Organisations, and the growing need for organisations to update their strategic core competencies. According to the shared-value hypothesis, organisations gain a competitive edge and make profits by addressing societal issues (Porter &amp; Kramer, 2011).</w:t>
      </w:r>
    </w:p>
    <w:p w14:paraId="6DD5A1DB" w14:textId="38B37280" w:rsidR="00EC00F7" w:rsidRPr="00B93047" w:rsidRDefault="00EC00F7" w:rsidP="00B93047">
      <w:pPr>
        <w:spacing w:line="360" w:lineRule="auto"/>
        <w:jc w:val="both"/>
        <w:rPr>
          <w:rFonts w:ascii="Arial" w:hAnsi="Arial" w:cs="Arial"/>
          <w:sz w:val="24"/>
          <w:szCs w:val="24"/>
        </w:rPr>
      </w:pPr>
      <w:r w:rsidRPr="00EC00F7">
        <w:rPr>
          <w:rFonts w:ascii="Arial" w:hAnsi="Arial" w:cs="Arial"/>
          <w:sz w:val="24"/>
          <w:szCs w:val="24"/>
        </w:rPr>
        <w:t xml:space="preserve">Amazon employs Porter's Generic Model's cost leadership strategy to get a competitive advantage. The company's objective is to achieve the status of being the most cost-effective producer in the industry through the implementation of economies of scale, efficient operations, narrow profit margins, and process automation. Amazon distinguishes itself by employing innovation, prioritising customer experience, offering a wide selection of products, segmenting the market, providing localised services, and utilising specialised platforms. Amazon employs these methods to sustain its competitive advantage in the global market by effectively tackling obstacles and capitalising on opportunities that arise from its virtual organisational structure. Amazon </w:t>
      </w:r>
      <w:r w:rsidRPr="00EC00F7">
        <w:rPr>
          <w:rFonts w:ascii="Arial" w:hAnsi="Arial" w:cs="Arial"/>
          <w:sz w:val="24"/>
          <w:szCs w:val="24"/>
        </w:rPr>
        <w:lastRenderedPageBreak/>
        <w:t>maintains a competitive advantage through its emphasis on cost efficiency, innovation, and customer pleasure.</w:t>
      </w:r>
      <w:r>
        <w:rPr>
          <w:rFonts w:ascii="Arial" w:hAnsi="Arial" w:cs="Arial"/>
          <w:sz w:val="24"/>
          <w:szCs w:val="24"/>
        </w:rPr>
        <w:t xml:space="preserve"> </w:t>
      </w:r>
      <w:r w:rsidR="000933F2" w:rsidRPr="000933F2">
        <w:rPr>
          <w:rFonts w:ascii="Arial" w:hAnsi="Arial" w:cs="Arial"/>
          <w:sz w:val="24"/>
          <w:szCs w:val="24"/>
        </w:rPr>
        <w:t>(Smithson, 2023)</w:t>
      </w:r>
    </w:p>
    <w:p w14:paraId="7A7F8D04" w14:textId="685124DB" w:rsidR="0000711F" w:rsidRPr="00E768A9" w:rsidRDefault="00E768A9" w:rsidP="00E768A9">
      <w:pPr>
        <w:spacing w:line="360" w:lineRule="auto"/>
        <w:jc w:val="both"/>
        <w:rPr>
          <w:rFonts w:ascii="Arial" w:hAnsi="Arial" w:cs="Arial"/>
          <w:sz w:val="24"/>
          <w:szCs w:val="24"/>
        </w:rPr>
      </w:pPr>
      <w:r w:rsidRPr="00E768A9">
        <w:rPr>
          <w:rFonts w:ascii="Arial" w:hAnsi="Arial" w:cs="Arial"/>
          <w:sz w:val="24"/>
          <w:szCs w:val="24"/>
        </w:rPr>
        <w:t xml:space="preserve">Highly effective virtual teams have robust cohesion, trust, and commitment, in addition to ongoing communication. Like traditional teams, these components gradually develop when team members work together to successfully accomplish team goals. Virtual teams rely on continuous communication and effective knowledge sharing to establish team unity. </w:t>
      </w:r>
      <w:r w:rsidR="002D4C85" w:rsidRPr="00E768A9">
        <w:rPr>
          <w:rFonts w:ascii="Arial" w:hAnsi="Arial" w:cs="Arial"/>
          <w:sz w:val="24"/>
          <w:szCs w:val="24"/>
        </w:rPr>
        <w:t>(Powell, Piccoli and Ives, 2004)</w:t>
      </w:r>
    </w:p>
    <w:p w14:paraId="6F515DA8" w14:textId="6DC49F09" w:rsidR="00CD66AA" w:rsidRDefault="005A5C79" w:rsidP="00E53913">
      <w:pPr>
        <w:spacing w:line="360" w:lineRule="auto"/>
        <w:jc w:val="both"/>
        <w:rPr>
          <w:rFonts w:ascii="Arial" w:hAnsi="Arial" w:cs="Arial"/>
          <w:sz w:val="24"/>
          <w:szCs w:val="24"/>
        </w:rPr>
      </w:pPr>
      <w:r w:rsidRPr="005A5C79">
        <w:rPr>
          <w:rFonts w:ascii="Arial" w:hAnsi="Arial" w:cs="Arial"/>
          <w:sz w:val="24"/>
          <w:szCs w:val="24"/>
        </w:rPr>
        <w:t>Kayworth and Leidner (2002) noted communication challenges in virtual organisations, such as the absence of social and contextual information, which impede team members' acquisition of knowledge, social standing, and the establishment of trust.</w:t>
      </w:r>
      <w:r w:rsidR="00B474C8">
        <w:rPr>
          <w:rFonts w:ascii="Arial" w:hAnsi="Arial" w:cs="Arial"/>
          <w:sz w:val="24"/>
          <w:szCs w:val="24"/>
        </w:rPr>
        <w:t xml:space="preserve"> </w:t>
      </w:r>
      <w:r w:rsidR="00914BC1">
        <w:rPr>
          <w:rFonts w:ascii="Arial" w:hAnsi="Arial" w:cs="Arial"/>
          <w:sz w:val="24"/>
          <w:szCs w:val="24"/>
        </w:rPr>
        <w:t xml:space="preserve">For example, </w:t>
      </w:r>
      <w:r w:rsidR="00B23DEF" w:rsidRPr="00B23DEF">
        <w:rPr>
          <w:rFonts w:ascii="Arial" w:hAnsi="Arial" w:cs="Arial"/>
          <w:sz w:val="24"/>
          <w:szCs w:val="24"/>
        </w:rPr>
        <w:t>Amazon is encountering difficulties in communication and collaboration. Managing efficient communication among employees from various time zones and cultures can pose a challenge in a global company. Reliance on digital communication technologies might lead to misunderstandings and delays.</w:t>
      </w:r>
      <w:r w:rsidR="00E53913" w:rsidRPr="00E53913">
        <w:rPr>
          <w:rFonts w:ascii="Arial" w:hAnsi="Arial" w:cs="Arial"/>
          <w:sz w:val="24"/>
          <w:szCs w:val="24"/>
        </w:rPr>
        <w:t xml:space="preserve"> </w:t>
      </w:r>
      <w:r w:rsidR="00CD66AA" w:rsidRPr="00CD66AA">
        <w:rPr>
          <w:rFonts w:ascii="Arial" w:hAnsi="Arial" w:cs="Arial"/>
          <w:sz w:val="24"/>
          <w:szCs w:val="24"/>
        </w:rPr>
        <w:t>Amazon employs sophisticated communication technologies such as Amazon Chime and Slack to improve immediate cooperation and uphold a unified work atmosphere.</w:t>
      </w:r>
      <w:r w:rsidR="00EC00F7">
        <w:rPr>
          <w:rFonts w:ascii="Arial" w:hAnsi="Arial" w:cs="Arial"/>
          <w:sz w:val="24"/>
          <w:szCs w:val="24"/>
        </w:rPr>
        <w:t xml:space="preserve"> </w:t>
      </w:r>
      <w:r w:rsidR="007C6A8B" w:rsidRPr="007C6A8B">
        <w:rPr>
          <w:rFonts w:ascii="Arial" w:hAnsi="Arial" w:cs="Arial"/>
          <w:sz w:val="24"/>
          <w:szCs w:val="24"/>
        </w:rPr>
        <w:t>(Springfield, 2019)</w:t>
      </w:r>
    </w:p>
    <w:p w14:paraId="058503A1" w14:textId="5C11C208" w:rsidR="009F18C1" w:rsidRDefault="00D977E6" w:rsidP="009F18C1">
      <w:pPr>
        <w:spacing w:line="360" w:lineRule="auto"/>
        <w:jc w:val="both"/>
        <w:rPr>
          <w:rFonts w:ascii="Arial" w:hAnsi="Arial" w:cs="Arial"/>
          <w:sz w:val="24"/>
          <w:szCs w:val="24"/>
        </w:rPr>
      </w:pPr>
      <w:r w:rsidRPr="00D977E6">
        <w:rPr>
          <w:rFonts w:ascii="Arial" w:hAnsi="Arial" w:cs="Arial"/>
          <w:sz w:val="24"/>
          <w:szCs w:val="24"/>
        </w:rPr>
        <w:t>Trust, as stated by Smith and Ruiz (2020), is a delicate yet essential element for the efficient operation and production of a group.</w:t>
      </w:r>
      <w:r w:rsidR="00CA5B08">
        <w:rPr>
          <w:rFonts w:ascii="Arial" w:hAnsi="Arial" w:cs="Arial"/>
          <w:sz w:val="24"/>
          <w:szCs w:val="24"/>
        </w:rPr>
        <w:t xml:space="preserve"> </w:t>
      </w:r>
      <w:r w:rsidR="00CA5B08" w:rsidRPr="00CA5B08">
        <w:rPr>
          <w:rFonts w:ascii="Arial" w:hAnsi="Arial" w:cs="Arial"/>
          <w:sz w:val="24"/>
          <w:szCs w:val="24"/>
        </w:rPr>
        <w:t>Nevertheless, the lack of physical proximity and hierarchical structure in virtual teams might pose challenges in establishing trust.</w:t>
      </w:r>
      <w:r w:rsidR="00767D47">
        <w:rPr>
          <w:rFonts w:ascii="Arial" w:hAnsi="Arial" w:cs="Arial"/>
          <w:sz w:val="24"/>
          <w:szCs w:val="24"/>
        </w:rPr>
        <w:t xml:space="preserve"> </w:t>
      </w:r>
      <w:r w:rsidR="009F18C1" w:rsidRPr="009F18C1">
        <w:rPr>
          <w:rFonts w:ascii="Arial" w:hAnsi="Arial" w:cs="Arial"/>
          <w:sz w:val="24"/>
          <w:szCs w:val="24"/>
        </w:rPr>
        <w:t>Establishing confidence and guaranteeing accountability in a virtual environment can pose more challenges for Amazon. Managers may encounter difficulties in overseeing performance and sustaining team unity. Amazon addresses this challenge by employing transparent performance measures, conducting regular check-ins, and utilising project management tools to cultivate trust and maintain alignment with organisational objectives.</w:t>
      </w:r>
      <w:r w:rsidR="000E0113">
        <w:rPr>
          <w:rFonts w:ascii="Arial" w:hAnsi="Arial" w:cs="Arial"/>
          <w:sz w:val="24"/>
          <w:szCs w:val="24"/>
        </w:rPr>
        <w:t xml:space="preserve"> </w:t>
      </w:r>
      <w:r w:rsidR="000E0113" w:rsidRPr="000E0113">
        <w:rPr>
          <w:rFonts w:ascii="Arial" w:hAnsi="Arial" w:cs="Arial"/>
          <w:sz w:val="24"/>
          <w:szCs w:val="24"/>
        </w:rPr>
        <w:t>(Smith and Ruiz, 2020)</w:t>
      </w:r>
    </w:p>
    <w:p w14:paraId="1E8ED3C0" w14:textId="7BDA3625" w:rsidR="00E8552D" w:rsidRDefault="00370DCF" w:rsidP="00E8552D">
      <w:pPr>
        <w:spacing w:line="360" w:lineRule="auto"/>
        <w:jc w:val="both"/>
        <w:rPr>
          <w:rFonts w:ascii="Arial" w:hAnsi="Arial" w:cs="Arial"/>
          <w:sz w:val="24"/>
          <w:szCs w:val="24"/>
        </w:rPr>
      </w:pPr>
      <w:r w:rsidRPr="00370DCF">
        <w:rPr>
          <w:rFonts w:ascii="Arial" w:hAnsi="Arial" w:cs="Arial"/>
          <w:sz w:val="24"/>
          <w:szCs w:val="24"/>
        </w:rPr>
        <w:t>E-leaders excel in communication, relationship-building, cultural integration, reliability, adaptability, and trust development to effectively lead virtual followers and optimise human capital management in the competitive global corporate environment.</w:t>
      </w:r>
      <w:r>
        <w:rPr>
          <w:rFonts w:ascii="Arial" w:hAnsi="Arial" w:cs="Arial"/>
          <w:sz w:val="24"/>
          <w:szCs w:val="24"/>
        </w:rPr>
        <w:t xml:space="preserve"> </w:t>
      </w:r>
      <w:r w:rsidR="006976D5" w:rsidRPr="006976D5">
        <w:rPr>
          <w:rFonts w:ascii="Arial" w:hAnsi="Arial" w:cs="Arial"/>
          <w:sz w:val="24"/>
          <w:szCs w:val="24"/>
        </w:rPr>
        <w:t>(Bouassaba, 2022)</w:t>
      </w:r>
    </w:p>
    <w:p w14:paraId="1CC2ACFD" w14:textId="647FF233" w:rsidR="00AF181C" w:rsidRPr="00AF181C" w:rsidRDefault="00AF181C" w:rsidP="00AF181C">
      <w:pPr>
        <w:spacing w:line="360" w:lineRule="auto"/>
        <w:jc w:val="both"/>
        <w:rPr>
          <w:rFonts w:ascii="Arial" w:hAnsi="Arial" w:cs="Arial"/>
          <w:sz w:val="24"/>
          <w:szCs w:val="24"/>
        </w:rPr>
      </w:pPr>
      <w:r w:rsidRPr="00AF181C">
        <w:rPr>
          <w:rFonts w:ascii="Arial" w:hAnsi="Arial" w:cs="Arial"/>
          <w:sz w:val="24"/>
          <w:szCs w:val="24"/>
        </w:rPr>
        <w:t xml:space="preserve">Amazon's e-leadership tactics prioritise customer obsession, innovation, data-driven decision-making, and cultivating a culture of trust and responsibility. Amazon </w:t>
      </w:r>
      <w:r w:rsidRPr="00AF181C">
        <w:rPr>
          <w:rFonts w:ascii="Arial" w:hAnsi="Arial" w:cs="Arial"/>
          <w:sz w:val="24"/>
          <w:szCs w:val="24"/>
        </w:rPr>
        <w:lastRenderedPageBreak/>
        <w:t>effectively manages its worldwide virtual workforce and retains its competitive advantage by utilising innovative communication tools and promoting flexibility.</w:t>
      </w:r>
      <w:r w:rsidR="00D21FC7">
        <w:rPr>
          <w:rFonts w:ascii="Arial" w:hAnsi="Arial" w:cs="Arial"/>
          <w:sz w:val="24"/>
          <w:szCs w:val="24"/>
        </w:rPr>
        <w:t xml:space="preserve"> </w:t>
      </w:r>
      <w:r w:rsidR="00D21FC7" w:rsidRPr="00D21FC7">
        <w:rPr>
          <w:rFonts w:ascii="Arial" w:hAnsi="Arial" w:cs="Arial"/>
          <w:sz w:val="24"/>
          <w:szCs w:val="24"/>
        </w:rPr>
        <w:t>(Harvard Business Review, 2023)</w:t>
      </w:r>
    </w:p>
    <w:p w14:paraId="1CF22FE6" w14:textId="1E24075A" w:rsidR="00E21F27" w:rsidRDefault="00861506" w:rsidP="00055A86">
      <w:pPr>
        <w:spacing w:line="360" w:lineRule="auto"/>
        <w:jc w:val="both"/>
        <w:rPr>
          <w:rFonts w:ascii="Arial" w:hAnsi="Arial" w:cs="Arial"/>
          <w:sz w:val="24"/>
          <w:szCs w:val="24"/>
        </w:rPr>
      </w:pPr>
      <w:r w:rsidRPr="00861506">
        <w:rPr>
          <w:rFonts w:ascii="Arial" w:hAnsi="Arial" w:cs="Arial"/>
          <w:sz w:val="24"/>
          <w:szCs w:val="24"/>
        </w:rPr>
        <w:t>Springfield (2019) emphasises the significant dependence of virtual organisations on technology, which can result in possible issues caused by technical failures or disruptions.</w:t>
      </w:r>
      <w:r w:rsidR="009E72C2">
        <w:rPr>
          <w:rFonts w:ascii="Arial" w:hAnsi="Arial" w:cs="Arial"/>
          <w:sz w:val="24"/>
          <w:szCs w:val="24"/>
        </w:rPr>
        <w:t xml:space="preserve"> </w:t>
      </w:r>
      <w:r w:rsidR="009E72C2" w:rsidRPr="009E72C2">
        <w:rPr>
          <w:rFonts w:ascii="Arial" w:hAnsi="Arial" w:cs="Arial"/>
          <w:sz w:val="24"/>
          <w:szCs w:val="24"/>
        </w:rPr>
        <w:t>Virtual organisations encounter difficulties in adopting new technology as a result of distinctive characteristics of their working environment. Strategic approaches encompass allocating resources to dependable technology, bolstering cybersecurity measures, delivering training, and cultivating a unified virtual culture.</w:t>
      </w:r>
      <w:r w:rsidR="009E72C2">
        <w:rPr>
          <w:rFonts w:ascii="Arial" w:hAnsi="Arial" w:cs="Arial"/>
          <w:sz w:val="24"/>
          <w:szCs w:val="24"/>
        </w:rPr>
        <w:t xml:space="preserve"> </w:t>
      </w:r>
      <w:r w:rsidR="008A6286" w:rsidRPr="008A6286">
        <w:rPr>
          <w:rFonts w:ascii="Arial" w:hAnsi="Arial" w:cs="Arial"/>
          <w:sz w:val="24"/>
          <w:szCs w:val="24"/>
        </w:rPr>
        <w:t>By overcoming these challenges, Amazon can operate more efficiently and effectively in a competitive global business environment</w:t>
      </w:r>
      <w:r w:rsidR="00E41EF9">
        <w:rPr>
          <w:rFonts w:ascii="Arial" w:hAnsi="Arial" w:cs="Arial"/>
          <w:sz w:val="24"/>
          <w:szCs w:val="24"/>
        </w:rPr>
        <w:t xml:space="preserve">. </w:t>
      </w:r>
      <w:r w:rsidR="009C2FDE" w:rsidRPr="009C2FDE">
        <w:rPr>
          <w:rFonts w:ascii="Arial" w:hAnsi="Arial" w:cs="Arial"/>
          <w:sz w:val="24"/>
          <w:szCs w:val="24"/>
        </w:rPr>
        <w:t>(Harvard Business Review, 2023)</w:t>
      </w:r>
    </w:p>
    <w:p w14:paraId="0C99AC12" w14:textId="3FE124E3" w:rsidR="00C92965" w:rsidRDefault="00E21F27" w:rsidP="00E21F27">
      <w:pPr>
        <w:spacing w:line="360" w:lineRule="auto"/>
        <w:jc w:val="both"/>
        <w:rPr>
          <w:rFonts w:ascii="Arial" w:hAnsi="Arial" w:cs="Arial"/>
          <w:sz w:val="24"/>
          <w:szCs w:val="24"/>
        </w:rPr>
      </w:pPr>
      <w:r w:rsidRPr="00E21F27">
        <w:rPr>
          <w:rFonts w:ascii="Arial" w:hAnsi="Arial" w:cs="Arial"/>
          <w:sz w:val="24"/>
          <w:szCs w:val="24"/>
        </w:rPr>
        <w:t xml:space="preserve">Amazon encounters numerous substantial obstacles in its logistics, which have a profound effect on both its operational activities and the sellers utilising its platform. </w:t>
      </w:r>
      <w:r w:rsidR="00BD33DE">
        <w:rPr>
          <w:rFonts w:ascii="Arial" w:hAnsi="Arial" w:cs="Arial"/>
          <w:sz w:val="24"/>
          <w:szCs w:val="24"/>
        </w:rPr>
        <w:t>P</w:t>
      </w:r>
      <w:r w:rsidRPr="00E21F27">
        <w:rPr>
          <w:rFonts w:ascii="Arial" w:hAnsi="Arial" w:cs="Arial"/>
          <w:sz w:val="24"/>
          <w:szCs w:val="24"/>
        </w:rPr>
        <w:t xml:space="preserve">ersistent interruptions caused by the COVID-19 pandemic are still impacting the manufacturing and shipping sectors, resulting in delays and shortages of product. Maintaining optimal inventory levels is of utmost importance. An excessive amount of inventory leads to elevated storage expenses, whilst an insufficient amount results in stockouts and missed sales opportunities. This is a prevalent challenge faced by Amazon merchants. </w:t>
      </w:r>
      <w:r w:rsidR="00AC28E2" w:rsidRPr="00AC28E2">
        <w:rPr>
          <w:rFonts w:ascii="Arial" w:hAnsi="Arial" w:cs="Arial"/>
          <w:sz w:val="24"/>
          <w:szCs w:val="24"/>
        </w:rPr>
        <w:t>(Hopstack, 2022)</w:t>
      </w:r>
    </w:p>
    <w:p w14:paraId="0A6A3A2E" w14:textId="3851B4B3" w:rsidR="009C0DF0" w:rsidRDefault="00A91456" w:rsidP="00E21F27">
      <w:pPr>
        <w:spacing w:line="360" w:lineRule="auto"/>
        <w:jc w:val="both"/>
        <w:rPr>
          <w:rFonts w:ascii="Arial" w:hAnsi="Arial" w:cs="Arial"/>
          <w:sz w:val="24"/>
          <w:szCs w:val="24"/>
        </w:rPr>
      </w:pPr>
      <w:r>
        <w:rPr>
          <w:rFonts w:ascii="Arial" w:hAnsi="Arial" w:cs="Arial"/>
          <w:sz w:val="24"/>
          <w:szCs w:val="24"/>
        </w:rPr>
        <w:t>B</w:t>
      </w:r>
      <w:r w:rsidRPr="00A91456">
        <w:rPr>
          <w:rFonts w:ascii="Arial" w:hAnsi="Arial" w:cs="Arial"/>
          <w:sz w:val="24"/>
          <w:szCs w:val="24"/>
        </w:rPr>
        <w:t>usinesses</w:t>
      </w:r>
      <w:r>
        <w:rPr>
          <w:rFonts w:ascii="Arial" w:hAnsi="Arial" w:cs="Arial"/>
          <w:sz w:val="24"/>
          <w:szCs w:val="24"/>
        </w:rPr>
        <w:t xml:space="preserve"> in logistics</w:t>
      </w:r>
      <w:r w:rsidRPr="00A91456">
        <w:rPr>
          <w:rFonts w:ascii="Arial" w:hAnsi="Arial" w:cs="Arial"/>
          <w:sz w:val="24"/>
          <w:szCs w:val="24"/>
        </w:rPr>
        <w:t xml:space="preserve"> are facing increasing pressure to minimise their environmental impact. This entails the reduction of carbon emissions and adherence to diverse environmental requirements.</w:t>
      </w:r>
      <w:r w:rsidR="001D47D7">
        <w:rPr>
          <w:rFonts w:ascii="Arial" w:hAnsi="Arial" w:cs="Arial"/>
          <w:sz w:val="24"/>
          <w:szCs w:val="24"/>
        </w:rPr>
        <w:t xml:space="preserve"> </w:t>
      </w:r>
      <w:r w:rsidR="001D47D7" w:rsidRPr="001D47D7">
        <w:rPr>
          <w:rFonts w:ascii="Arial" w:hAnsi="Arial" w:cs="Arial"/>
          <w:sz w:val="24"/>
          <w:szCs w:val="24"/>
        </w:rPr>
        <w:t>(Hunt, 2023)</w:t>
      </w:r>
    </w:p>
    <w:p w14:paraId="6705B2C2" w14:textId="0DEF5C27" w:rsidR="00C92965" w:rsidRDefault="00E21F27" w:rsidP="00E21F27">
      <w:pPr>
        <w:spacing w:line="360" w:lineRule="auto"/>
        <w:jc w:val="both"/>
        <w:rPr>
          <w:rFonts w:ascii="Arial" w:hAnsi="Arial" w:cs="Arial"/>
          <w:sz w:val="24"/>
          <w:szCs w:val="24"/>
        </w:rPr>
      </w:pPr>
      <w:r w:rsidRPr="00E21F27">
        <w:rPr>
          <w:rFonts w:ascii="Arial" w:hAnsi="Arial" w:cs="Arial"/>
          <w:sz w:val="24"/>
          <w:szCs w:val="24"/>
        </w:rPr>
        <w:t xml:space="preserve">Amazon's payment system, which usually distributes monies every fortnight, might cause financial difficulties for sellers due to cash flow issues. Frequently, they are required to make upfront payments to suppliers and endure a waiting period of many months before receiving money from Amazon. Due of the ease of joining Amazon as a seller, there is a high level of competition among sellers for the same consumer base. This makes it challenging to differentiate oneself and sustain profitability. Utilising Amazon's Fulfilment by Amazon (FBA) service might incur high expenses, prompting certain merchants to investigate alternate fulfilment options in order to mitigate costs. </w:t>
      </w:r>
      <w:r w:rsidR="00655DF3" w:rsidRPr="00655DF3">
        <w:rPr>
          <w:rFonts w:ascii="Arial" w:hAnsi="Arial" w:cs="Arial"/>
          <w:sz w:val="24"/>
          <w:szCs w:val="24"/>
        </w:rPr>
        <w:t>(Hopstack, 2022)</w:t>
      </w:r>
    </w:p>
    <w:p w14:paraId="0AFC9E29" w14:textId="51BAF4E5" w:rsidR="00D005A7" w:rsidRDefault="00C320F0" w:rsidP="00E21F27">
      <w:pPr>
        <w:spacing w:line="360" w:lineRule="auto"/>
        <w:jc w:val="both"/>
        <w:rPr>
          <w:rFonts w:ascii="Arial" w:hAnsi="Arial" w:cs="Arial"/>
          <w:sz w:val="24"/>
          <w:szCs w:val="24"/>
        </w:rPr>
      </w:pPr>
      <w:r>
        <w:rPr>
          <w:rFonts w:ascii="Arial" w:hAnsi="Arial" w:cs="Arial"/>
          <w:sz w:val="24"/>
          <w:szCs w:val="24"/>
        </w:rPr>
        <w:lastRenderedPageBreak/>
        <w:t>P</w:t>
      </w:r>
      <w:r w:rsidR="00E21F27" w:rsidRPr="00E21F27">
        <w:rPr>
          <w:rFonts w:ascii="Arial" w:hAnsi="Arial" w:cs="Arial"/>
          <w:sz w:val="24"/>
          <w:szCs w:val="24"/>
        </w:rPr>
        <w:t>ower of reviews on Amazon extends well beyond simple ratings; they serve as the foundation of a product's credibility and have a substantial impact on the purchasing decisions of potential buyers. Amazon's marketplace encounters obstacles in the form of counterfeiting and intellectual property (IP) concerns, resulting in decreased sales, damage to brand name, and loss of customer trust. Counterfeiters may sell unauthorised duplicates, which diminishes the brand's market presence and lowers the perceived worth of the goods.</w:t>
      </w:r>
      <w:r w:rsidR="00D005A7">
        <w:rPr>
          <w:rFonts w:ascii="Arial" w:hAnsi="Arial" w:cs="Arial"/>
          <w:sz w:val="24"/>
          <w:szCs w:val="24"/>
        </w:rPr>
        <w:t xml:space="preserve"> </w:t>
      </w:r>
      <w:r w:rsidR="004D14C5" w:rsidRPr="004D14C5">
        <w:rPr>
          <w:rFonts w:ascii="Arial" w:hAnsi="Arial" w:cs="Arial"/>
          <w:sz w:val="24"/>
          <w:szCs w:val="24"/>
        </w:rPr>
        <w:t>(www.amazonppc.co.uk, n.d.)</w:t>
      </w:r>
    </w:p>
    <w:p w14:paraId="50362931" w14:textId="7E84BC82" w:rsidR="00E21F27" w:rsidRPr="00E21F27" w:rsidRDefault="00E21F27" w:rsidP="00E21F27">
      <w:pPr>
        <w:spacing w:line="360" w:lineRule="auto"/>
        <w:jc w:val="both"/>
        <w:rPr>
          <w:rFonts w:ascii="Arial" w:hAnsi="Arial" w:cs="Arial"/>
          <w:sz w:val="24"/>
          <w:szCs w:val="24"/>
        </w:rPr>
      </w:pPr>
      <w:r w:rsidRPr="00E21F27">
        <w:rPr>
          <w:rFonts w:ascii="Arial" w:hAnsi="Arial" w:cs="Arial"/>
          <w:sz w:val="24"/>
          <w:szCs w:val="24"/>
        </w:rPr>
        <w:t>Amazon is making significant investments in technology, expanding its logistics network, enhancing inbound fulfilment procedures, and introducing environmental measures. The company is prioritising the use of AI and machine learning to enhance the efficiency of the supply chain. Additionally, it is enhancing inbound fulfilment procedures in order to minimise expenses. Amazon is providing sellers with numerous fulfilment choices, including the combination of Fulfilment by Amazon and Fulfilled by Merchant techniques, to meet their specific requirements.</w:t>
      </w:r>
      <w:r w:rsidR="003C6CDD" w:rsidRPr="003C6CDD">
        <w:t xml:space="preserve"> </w:t>
      </w:r>
      <w:r w:rsidR="003C6CDD" w:rsidRPr="003C6CDD">
        <w:rPr>
          <w:rFonts w:ascii="Arial" w:hAnsi="Arial" w:cs="Arial"/>
          <w:sz w:val="24"/>
          <w:szCs w:val="24"/>
        </w:rPr>
        <w:t>(Hurst, 2024)</w:t>
      </w:r>
    </w:p>
    <w:p w14:paraId="56D75CC0" w14:textId="77777777" w:rsidR="00E21F27" w:rsidRDefault="00E21F27" w:rsidP="00055A86">
      <w:pPr>
        <w:spacing w:line="360" w:lineRule="auto"/>
        <w:jc w:val="both"/>
        <w:rPr>
          <w:rFonts w:ascii="Arial" w:hAnsi="Arial" w:cs="Arial"/>
          <w:sz w:val="24"/>
          <w:szCs w:val="24"/>
        </w:rPr>
      </w:pPr>
    </w:p>
    <w:p w14:paraId="0B8555E7" w14:textId="77777777" w:rsidR="00BB1BDE" w:rsidRDefault="00BB1BDE" w:rsidP="00055A86">
      <w:pPr>
        <w:spacing w:line="360" w:lineRule="auto"/>
        <w:jc w:val="both"/>
        <w:rPr>
          <w:rFonts w:ascii="Arial" w:hAnsi="Arial" w:cs="Arial"/>
          <w:sz w:val="24"/>
          <w:szCs w:val="24"/>
        </w:rPr>
      </w:pPr>
    </w:p>
    <w:p w14:paraId="69DF860C" w14:textId="77777777" w:rsidR="00BB1BDE" w:rsidRDefault="00BB1BDE" w:rsidP="00055A86">
      <w:pPr>
        <w:spacing w:line="360" w:lineRule="auto"/>
        <w:jc w:val="both"/>
        <w:rPr>
          <w:rFonts w:ascii="Arial" w:hAnsi="Arial" w:cs="Arial"/>
          <w:sz w:val="24"/>
          <w:szCs w:val="24"/>
        </w:rPr>
      </w:pPr>
    </w:p>
    <w:p w14:paraId="502D1534" w14:textId="01EE8C2D" w:rsidR="006A003E" w:rsidRDefault="006A003E" w:rsidP="006A003E">
      <w:pPr>
        <w:pStyle w:val="Heading2"/>
      </w:pPr>
      <w:bookmarkStart w:id="3" w:name="_Toc174211123"/>
      <w:r>
        <w:t>Opportunities for Virtual organisations</w:t>
      </w:r>
      <w:bookmarkEnd w:id="3"/>
    </w:p>
    <w:p w14:paraId="17839FBB" w14:textId="77777777" w:rsidR="00EC1CC3" w:rsidRDefault="00EC1CC3" w:rsidP="00EC1CC3"/>
    <w:p w14:paraId="3EF7B7A3" w14:textId="57604FAD" w:rsidR="00EC1CC3" w:rsidRDefault="0043177E" w:rsidP="00A950B4">
      <w:pPr>
        <w:spacing w:line="360" w:lineRule="auto"/>
        <w:jc w:val="both"/>
        <w:rPr>
          <w:rFonts w:ascii="Arial" w:hAnsi="Arial" w:cs="Arial"/>
          <w:sz w:val="24"/>
          <w:szCs w:val="24"/>
        </w:rPr>
      </w:pPr>
      <w:r w:rsidRPr="0043177E">
        <w:rPr>
          <w:rFonts w:ascii="Arial" w:hAnsi="Arial" w:cs="Arial"/>
          <w:sz w:val="24"/>
          <w:szCs w:val="24"/>
        </w:rPr>
        <w:t>Technologies facilitate the development of customised product variations for particular consumer groups, enabling organisations to distinguish themselves. Virtual organisations decrease manufacturing expenses and timeframes, while facilitating worldwide monitoring of material use. The implementation of this technology has been thoroughly examined in both academic and industrial settings, with a focus on reducing risks through collaborative metrics.</w:t>
      </w:r>
      <w:r>
        <w:rPr>
          <w:rFonts w:ascii="Arial" w:hAnsi="Arial" w:cs="Arial"/>
          <w:sz w:val="24"/>
          <w:szCs w:val="24"/>
        </w:rPr>
        <w:t xml:space="preserve"> </w:t>
      </w:r>
      <w:r w:rsidR="00A950B4" w:rsidRPr="00A950B4">
        <w:rPr>
          <w:rFonts w:ascii="Arial" w:hAnsi="Arial" w:cs="Arial"/>
          <w:sz w:val="24"/>
          <w:szCs w:val="24"/>
        </w:rPr>
        <w:t>(Borja, 2023)</w:t>
      </w:r>
    </w:p>
    <w:p w14:paraId="31075B57" w14:textId="55B97728" w:rsidR="004E6D2D" w:rsidRDefault="004E6D2D" w:rsidP="004E6D2D">
      <w:pPr>
        <w:spacing w:line="360" w:lineRule="auto"/>
        <w:jc w:val="both"/>
        <w:rPr>
          <w:rFonts w:ascii="Arial" w:hAnsi="Arial" w:cs="Arial"/>
          <w:sz w:val="24"/>
          <w:szCs w:val="24"/>
        </w:rPr>
      </w:pPr>
      <w:r w:rsidRPr="004E6D2D">
        <w:rPr>
          <w:rFonts w:ascii="Arial" w:hAnsi="Arial" w:cs="Arial"/>
          <w:sz w:val="24"/>
          <w:szCs w:val="24"/>
        </w:rPr>
        <w:t>Amazon is committed to enhancing its operations and consumer experience by consistently investing in new technologies. This encompasses developments in cloud computing, AI, and machine learning.</w:t>
      </w:r>
      <w:r w:rsidR="001E0E5C">
        <w:rPr>
          <w:rFonts w:ascii="Arial" w:hAnsi="Arial" w:cs="Arial"/>
          <w:sz w:val="24"/>
          <w:szCs w:val="24"/>
        </w:rPr>
        <w:t xml:space="preserve"> </w:t>
      </w:r>
      <w:r w:rsidR="001E0E5C" w:rsidRPr="001E0E5C">
        <w:rPr>
          <w:rFonts w:ascii="Arial" w:hAnsi="Arial" w:cs="Arial"/>
          <w:sz w:val="24"/>
          <w:szCs w:val="24"/>
        </w:rPr>
        <w:t>(Swannell, 2020)</w:t>
      </w:r>
    </w:p>
    <w:p w14:paraId="752E5330" w14:textId="6B575D86" w:rsidR="00B546D4" w:rsidRPr="004E6D2D" w:rsidRDefault="00B546D4" w:rsidP="004E6D2D">
      <w:pPr>
        <w:spacing w:line="360" w:lineRule="auto"/>
        <w:jc w:val="both"/>
        <w:rPr>
          <w:rFonts w:ascii="Arial" w:hAnsi="Arial" w:cs="Arial"/>
          <w:sz w:val="24"/>
          <w:szCs w:val="24"/>
        </w:rPr>
      </w:pPr>
      <w:r w:rsidRPr="00B546D4">
        <w:rPr>
          <w:rFonts w:ascii="Arial" w:hAnsi="Arial" w:cs="Arial"/>
          <w:sz w:val="24"/>
          <w:szCs w:val="24"/>
        </w:rPr>
        <w:t>In a virtual environment, the building of strong consumer relationships can present an opportunity, even though it is essential for any business.</w:t>
      </w:r>
      <w:r w:rsidR="002B3676">
        <w:rPr>
          <w:rFonts w:ascii="Arial" w:hAnsi="Arial" w:cs="Arial"/>
          <w:sz w:val="24"/>
          <w:szCs w:val="24"/>
        </w:rPr>
        <w:t xml:space="preserve"> </w:t>
      </w:r>
      <w:r w:rsidR="002B3676" w:rsidRPr="002B3676">
        <w:rPr>
          <w:rFonts w:ascii="Arial" w:hAnsi="Arial" w:cs="Arial"/>
          <w:sz w:val="24"/>
          <w:szCs w:val="24"/>
        </w:rPr>
        <w:t xml:space="preserve">Amazon significantly improves customer satisfaction and loyalty by providing exceptional customer service, </w:t>
      </w:r>
      <w:r w:rsidR="002B3676" w:rsidRPr="002B3676">
        <w:rPr>
          <w:rFonts w:ascii="Arial" w:hAnsi="Arial" w:cs="Arial"/>
          <w:sz w:val="24"/>
          <w:szCs w:val="24"/>
        </w:rPr>
        <w:lastRenderedPageBreak/>
        <w:t>such as responsive support and simple returns. Building trust with consumers can be achieved by being transparent about product information, delivery times, and return policies. Additionally, Amazon's credibility is preserved by guaranteeing that product evaluations are authentic and unaltered.</w:t>
      </w:r>
      <w:r w:rsidR="00A63C0A">
        <w:rPr>
          <w:rFonts w:ascii="Arial" w:hAnsi="Arial" w:cs="Arial"/>
          <w:sz w:val="24"/>
          <w:szCs w:val="24"/>
        </w:rPr>
        <w:t xml:space="preserve"> </w:t>
      </w:r>
      <w:r w:rsidR="00A63C0A" w:rsidRPr="00A63C0A">
        <w:rPr>
          <w:rFonts w:ascii="Arial" w:hAnsi="Arial" w:cs="Arial"/>
          <w:sz w:val="24"/>
          <w:szCs w:val="24"/>
        </w:rPr>
        <w:t>(Anthony, 2023)</w:t>
      </w:r>
    </w:p>
    <w:p w14:paraId="00081013" w14:textId="2152C811" w:rsidR="00CE4C50" w:rsidRPr="00CE4C50" w:rsidRDefault="00FD55DE" w:rsidP="00CE4C50">
      <w:pPr>
        <w:spacing w:line="360" w:lineRule="auto"/>
        <w:jc w:val="both"/>
        <w:rPr>
          <w:rFonts w:ascii="Arial" w:hAnsi="Arial" w:cs="Arial"/>
          <w:sz w:val="24"/>
          <w:szCs w:val="24"/>
        </w:rPr>
      </w:pPr>
      <w:r w:rsidRPr="00FD55DE">
        <w:rPr>
          <w:rFonts w:ascii="Arial" w:hAnsi="Arial" w:cs="Arial"/>
          <w:sz w:val="24"/>
          <w:szCs w:val="24"/>
        </w:rPr>
        <w:t>Flegley (2006) states that organisations are facing intense competition in attracting and maintaining brilliant persons due to a scarcity of highly qualified and talented employees. This has become a top issue for organisations.</w:t>
      </w:r>
      <w:r w:rsidR="00CE4C50">
        <w:rPr>
          <w:rFonts w:ascii="Arial" w:hAnsi="Arial" w:cs="Arial"/>
          <w:sz w:val="24"/>
          <w:szCs w:val="24"/>
        </w:rPr>
        <w:t xml:space="preserve"> </w:t>
      </w:r>
      <w:r w:rsidR="00CE4C50" w:rsidRPr="00CE4C50">
        <w:rPr>
          <w:rFonts w:ascii="Arial" w:hAnsi="Arial" w:cs="Arial"/>
          <w:sz w:val="24"/>
          <w:szCs w:val="24"/>
        </w:rPr>
        <w:t>Current organisations are prioritising the attraction of suitable and high-calibre personnel as a primary recruitment objective in order to enhance their competitive edge. Efficient talent acquisition is crucial and indispensable for the success of any business, as it optimises both time and cost.</w:t>
      </w:r>
    </w:p>
    <w:p w14:paraId="2E6F0207" w14:textId="20DE9628" w:rsidR="00E05234" w:rsidRDefault="00354C1D" w:rsidP="00E05234">
      <w:pPr>
        <w:spacing w:line="360" w:lineRule="auto"/>
        <w:jc w:val="both"/>
        <w:rPr>
          <w:rFonts w:ascii="Arial" w:hAnsi="Arial" w:cs="Arial"/>
          <w:sz w:val="24"/>
          <w:szCs w:val="24"/>
        </w:rPr>
      </w:pPr>
      <w:r w:rsidRPr="00354C1D">
        <w:rPr>
          <w:rFonts w:ascii="Arial" w:hAnsi="Arial" w:cs="Arial"/>
          <w:sz w:val="24"/>
          <w:szCs w:val="24"/>
        </w:rPr>
        <w:t xml:space="preserve">In the current dynamic job market, locating suitable candidates for organisation can be a formidable task. Nevertheless, with the advent of remote work, </w:t>
      </w:r>
      <w:r>
        <w:rPr>
          <w:rFonts w:ascii="Arial" w:hAnsi="Arial" w:cs="Arial"/>
          <w:sz w:val="24"/>
          <w:szCs w:val="24"/>
        </w:rPr>
        <w:t>virtual organisations</w:t>
      </w:r>
      <w:r w:rsidRPr="00354C1D">
        <w:rPr>
          <w:rFonts w:ascii="Arial" w:hAnsi="Arial" w:cs="Arial"/>
          <w:sz w:val="24"/>
          <w:szCs w:val="24"/>
        </w:rPr>
        <w:t xml:space="preserve"> possess a formidable resource: the capability to tap into worldwide talent reservoirs.</w:t>
      </w:r>
      <w:r w:rsidR="00EC55F1">
        <w:rPr>
          <w:rFonts w:ascii="Arial" w:hAnsi="Arial" w:cs="Arial"/>
          <w:sz w:val="24"/>
          <w:szCs w:val="24"/>
        </w:rPr>
        <w:t xml:space="preserve"> </w:t>
      </w:r>
      <w:r w:rsidR="00E05234" w:rsidRPr="00E05234">
        <w:rPr>
          <w:rFonts w:ascii="Arial" w:hAnsi="Arial" w:cs="Arial"/>
          <w:sz w:val="24"/>
          <w:szCs w:val="24"/>
        </w:rPr>
        <w:t>Recruiting skilled individuals from several geographical locations enhances our understanding of different markets and areas. This can be quite helpful for organisations seeking to broaden their international presence. Remote personnel provide the ability to offer valuable knowledge about local customs, trends, and customer behaviours, enabling firms to customise their plans with more precision.</w:t>
      </w:r>
      <w:r w:rsidR="00C345C1">
        <w:rPr>
          <w:rFonts w:ascii="Arial" w:hAnsi="Arial" w:cs="Arial"/>
          <w:sz w:val="24"/>
          <w:szCs w:val="24"/>
        </w:rPr>
        <w:t xml:space="preserve"> </w:t>
      </w:r>
      <w:r w:rsidR="00C345C1" w:rsidRPr="00C345C1">
        <w:rPr>
          <w:rFonts w:ascii="Arial" w:hAnsi="Arial" w:cs="Arial"/>
          <w:sz w:val="24"/>
          <w:szCs w:val="24"/>
        </w:rPr>
        <w:t>(Borja, 2023)</w:t>
      </w:r>
    </w:p>
    <w:p w14:paraId="166DE197" w14:textId="172EDA84" w:rsidR="000B5B21" w:rsidRDefault="00020F12" w:rsidP="000B5B21">
      <w:pPr>
        <w:spacing w:line="360" w:lineRule="auto"/>
        <w:jc w:val="both"/>
        <w:rPr>
          <w:rFonts w:ascii="Arial" w:hAnsi="Arial" w:cs="Arial"/>
          <w:sz w:val="24"/>
          <w:szCs w:val="24"/>
        </w:rPr>
      </w:pPr>
      <w:r w:rsidRPr="00020F12">
        <w:rPr>
          <w:rFonts w:ascii="Arial" w:hAnsi="Arial" w:cs="Arial"/>
          <w:sz w:val="24"/>
          <w:szCs w:val="24"/>
        </w:rPr>
        <w:t xml:space="preserve">Virtual management enables Amazon to access a worldwide pool of highly skilled individuals, enabling them to recruit the most exceptional personnel regardless of their location. </w:t>
      </w:r>
      <w:r w:rsidR="001F5EF7">
        <w:rPr>
          <w:rFonts w:ascii="Arial" w:hAnsi="Arial" w:cs="Arial"/>
          <w:sz w:val="24"/>
          <w:szCs w:val="24"/>
        </w:rPr>
        <w:t>P</w:t>
      </w:r>
      <w:r w:rsidRPr="00020F12">
        <w:rPr>
          <w:rFonts w:ascii="Arial" w:hAnsi="Arial" w:cs="Arial"/>
          <w:sz w:val="24"/>
          <w:szCs w:val="24"/>
        </w:rPr>
        <w:t>resence of diverse individuals can greatly contribute to the improvement of innovation, creativity, and problem-solving skills within the firm.</w:t>
      </w:r>
      <w:r w:rsidR="000B5B21">
        <w:rPr>
          <w:rFonts w:ascii="Arial" w:hAnsi="Arial" w:cs="Arial"/>
          <w:sz w:val="24"/>
          <w:szCs w:val="24"/>
        </w:rPr>
        <w:t xml:space="preserve"> </w:t>
      </w:r>
      <w:r w:rsidR="000B5B21" w:rsidRPr="000B5B21">
        <w:rPr>
          <w:rFonts w:ascii="Arial" w:hAnsi="Arial" w:cs="Arial"/>
          <w:sz w:val="24"/>
          <w:szCs w:val="24"/>
        </w:rPr>
        <w:t>Amazon can recruit and keep highly skilled individuals by providing competitive remuneration, flexible work schedules, and prospects for professional advancement.</w:t>
      </w:r>
    </w:p>
    <w:p w14:paraId="403FEA5D" w14:textId="77777777" w:rsidR="009D3AE6" w:rsidRDefault="004427C5" w:rsidP="009D3AE6">
      <w:pPr>
        <w:spacing w:line="360" w:lineRule="auto"/>
        <w:jc w:val="both"/>
        <w:rPr>
          <w:rFonts w:ascii="Arial" w:hAnsi="Arial" w:cs="Arial"/>
          <w:sz w:val="24"/>
          <w:szCs w:val="24"/>
        </w:rPr>
      </w:pPr>
      <w:r w:rsidRPr="004427C5">
        <w:rPr>
          <w:rFonts w:ascii="Arial" w:hAnsi="Arial" w:cs="Arial"/>
          <w:sz w:val="24"/>
          <w:szCs w:val="24"/>
        </w:rPr>
        <w:t>Walker (2024)</w:t>
      </w:r>
      <w:r w:rsidR="004E29E7">
        <w:rPr>
          <w:rFonts w:ascii="Arial" w:hAnsi="Arial" w:cs="Arial"/>
          <w:sz w:val="24"/>
          <w:szCs w:val="24"/>
        </w:rPr>
        <w:t xml:space="preserve"> argued that o</w:t>
      </w:r>
      <w:r w:rsidR="004D4EFA" w:rsidRPr="004D4EFA">
        <w:rPr>
          <w:rFonts w:ascii="Arial" w:hAnsi="Arial" w:cs="Arial"/>
          <w:sz w:val="24"/>
          <w:szCs w:val="24"/>
        </w:rPr>
        <w:t>ne of the most persuasive justifications for considering virtual organisations is the possibility of less upfront and recurring expenses. Conventional office spaces are expensive, not just in terms of the cost of renting or buying them, but also in terms of the expenses associated with their maintenance and upkeep. When transitioning to a virtual office, a significant portion of these expenses are eliminated.</w:t>
      </w:r>
      <w:r w:rsidR="003F0DC1">
        <w:rPr>
          <w:rFonts w:ascii="Arial" w:hAnsi="Arial" w:cs="Arial"/>
          <w:sz w:val="24"/>
          <w:szCs w:val="24"/>
        </w:rPr>
        <w:t xml:space="preserve"> </w:t>
      </w:r>
      <w:r w:rsidR="009D3AE6" w:rsidRPr="009D3AE6">
        <w:rPr>
          <w:rFonts w:ascii="Arial" w:hAnsi="Arial" w:cs="Arial"/>
          <w:sz w:val="24"/>
          <w:szCs w:val="24"/>
        </w:rPr>
        <w:t xml:space="preserve">Amazon can lower expenses related to real office buildings, utilities, </w:t>
      </w:r>
      <w:r w:rsidR="009D3AE6" w:rsidRPr="009D3AE6">
        <w:rPr>
          <w:rFonts w:ascii="Arial" w:hAnsi="Arial" w:cs="Arial"/>
          <w:sz w:val="24"/>
          <w:szCs w:val="24"/>
        </w:rPr>
        <w:lastRenderedPageBreak/>
        <w:t>and other overheads by operating digitally. The funds saved can be reallocated to employee perks, strategic projects, and investments in technology.</w:t>
      </w:r>
    </w:p>
    <w:p w14:paraId="026463D5" w14:textId="63A4EA0D" w:rsidR="00F11543" w:rsidRDefault="00093345" w:rsidP="00F11543">
      <w:pPr>
        <w:spacing w:line="360" w:lineRule="auto"/>
        <w:jc w:val="both"/>
        <w:rPr>
          <w:rFonts w:ascii="Arial" w:hAnsi="Arial" w:cs="Arial"/>
          <w:sz w:val="24"/>
          <w:szCs w:val="24"/>
        </w:rPr>
      </w:pPr>
      <w:r w:rsidRPr="00093345">
        <w:rPr>
          <w:rFonts w:ascii="Arial" w:hAnsi="Arial" w:cs="Arial"/>
          <w:sz w:val="24"/>
          <w:szCs w:val="24"/>
        </w:rPr>
        <w:t>Flexibility and scalability are key advantages for virtual organisations. Virtual organisations have the ability to rapidly adjust the size of their activities in response to market demands, allowing them to be flexible in a competitive context.</w:t>
      </w:r>
      <w:r w:rsidR="00F11543">
        <w:rPr>
          <w:rFonts w:ascii="Arial" w:hAnsi="Arial" w:cs="Arial"/>
          <w:sz w:val="24"/>
          <w:szCs w:val="24"/>
        </w:rPr>
        <w:t xml:space="preserve"> </w:t>
      </w:r>
      <w:r w:rsidR="00F11543" w:rsidRPr="00F11543">
        <w:rPr>
          <w:rFonts w:ascii="Arial" w:hAnsi="Arial" w:cs="Arial"/>
          <w:sz w:val="24"/>
          <w:szCs w:val="24"/>
        </w:rPr>
        <w:t>Amazon utilises agile project management approaches and scalable cloud-based solutions to swiftly adapt their operations in accordance with market expectations. Remote work agreements facilitate swift expansion into new areas without requiring significant expenditures in physical infrastructure.</w:t>
      </w:r>
      <w:r w:rsidR="00E62BC3">
        <w:rPr>
          <w:rFonts w:ascii="Arial" w:hAnsi="Arial" w:cs="Arial"/>
          <w:sz w:val="24"/>
          <w:szCs w:val="24"/>
        </w:rPr>
        <w:t xml:space="preserve"> </w:t>
      </w:r>
      <w:r w:rsidR="00E62BC3" w:rsidRPr="00E62BC3">
        <w:rPr>
          <w:rFonts w:ascii="Arial" w:hAnsi="Arial" w:cs="Arial"/>
          <w:sz w:val="24"/>
          <w:szCs w:val="24"/>
        </w:rPr>
        <w:t>(Haefliger, Hueller and Reza, 2020)</w:t>
      </w:r>
    </w:p>
    <w:p w14:paraId="327949F4" w14:textId="42ECF1AC" w:rsidR="00CF6027" w:rsidRDefault="00463865" w:rsidP="00CF6027">
      <w:pPr>
        <w:spacing w:line="360" w:lineRule="auto"/>
        <w:jc w:val="both"/>
        <w:rPr>
          <w:rFonts w:ascii="Arial" w:hAnsi="Arial" w:cs="Arial"/>
          <w:sz w:val="24"/>
          <w:szCs w:val="24"/>
        </w:rPr>
      </w:pPr>
      <w:r w:rsidRPr="00463865">
        <w:rPr>
          <w:rFonts w:ascii="Arial" w:hAnsi="Arial" w:cs="Arial"/>
          <w:sz w:val="24"/>
          <w:szCs w:val="24"/>
        </w:rPr>
        <w:t>Amazon's utilisation of virtual operations strengthens its ability to withstand disruptions caused by events such as natural catastrophes, pandemics, or political instability. Remote operation capabilities guarantee uninterrupted corporate operations and reduce the hazards associated with reliance on physical resources</w:t>
      </w:r>
      <w:r w:rsidR="00CF6027">
        <w:rPr>
          <w:rFonts w:ascii="Arial" w:hAnsi="Arial" w:cs="Arial"/>
          <w:sz w:val="24"/>
          <w:szCs w:val="24"/>
        </w:rPr>
        <w:t>, also e</w:t>
      </w:r>
      <w:r w:rsidR="00CF6027" w:rsidRPr="00CF6027">
        <w:rPr>
          <w:rFonts w:ascii="Arial" w:hAnsi="Arial" w:cs="Arial"/>
          <w:sz w:val="24"/>
          <w:szCs w:val="24"/>
        </w:rPr>
        <w:t>ncouraging telecommuting and implementing sustainable measures can bolster Amazon's commitment to environmental stewardship.</w:t>
      </w:r>
      <w:r w:rsidR="00A3607E">
        <w:rPr>
          <w:rFonts w:ascii="Arial" w:hAnsi="Arial" w:cs="Arial"/>
          <w:sz w:val="24"/>
          <w:szCs w:val="24"/>
        </w:rPr>
        <w:t xml:space="preserve"> </w:t>
      </w:r>
      <w:r w:rsidR="00A3607E" w:rsidRPr="00A3607E">
        <w:rPr>
          <w:rFonts w:ascii="Arial" w:hAnsi="Arial" w:cs="Arial"/>
          <w:sz w:val="24"/>
          <w:szCs w:val="24"/>
        </w:rPr>
        <w:t>(Niemimaa et al., 2019)</w:t>
      </w:r>
    </w:p>
    <w:p w14:paraId="7BD33963" w14:textId="6ABB54CE" w:rsidR="00D64FA3" w:rsidRDefault="00D64FA3" w:rsidP="00D64FA3">
      <w:pPr>
        <w:spacing w:line="360" w:lineRule="auto"/>
        <w:jc w:val="both"/>
        <w:rPr>
          <w:rFonts w:ascii="Arial" w:hAnsi="Arial" w:cs="Arial"/>
          <w:sz w:val="24"/>
          <w:szCs w:val="24"/>
        </w:rPr>
      </w:pPr>
      <w:r w:rsidRPr="00D64FA3">
        <w:rPr>
          <w:rFonts w:ascii="Arial" w:hAnsi="Arial" w:cs="Arial"/>
          <w:sz w:val="24"/>
          <w:szCs w:val="24"/>
        </w:rPr>
        <w:t>Amazon's strategies, which are founded on the Suitability, Acceptability, and Feasibility (SAF) framework, are consistent with technological advancements and global market demands. Investors favour their dedication to innovation, customer satisfaction, and robust financial performance. Amazon has enhanced employee benefits and working conditions in spite of criticisms regarding its labour practices. Their strategies are feasible due to their efficient supply chain and robust technological infrastructure, which enables them to sustain a competitive advantage in the global market.</w:t>
      </w:r>
      <w:r w:rsidR="005623DC">
        <w:rPr>
          <w:rFonts w:ascii="Arial" w:hAnsi="Arial" w:cs="Arial"/>
          <w:sz w:val="24"/>
          <w:szCs w:val="24"/>
        </w:rPr>
        <w:t xml:space="preserve"> </w:t>
      </w:r>
      <w:r w:rsidR="005623DC" w:rsidRPr="005623DC">
        <w:rPr>
          <w:rFonts w:ascii="Arial" w:hAnsi="Arial" w:cs="Arial"/>
          <w:sz w:val="24"/>
          <w:szCs w:val="24"/>
        </w:rPr>
        <w:t>(Kazankov, 2021)</w:t>
      </w:r>
    </w:p>
    <w:p w14:paraId="68BCF7FE" w14:textId="6D8DBB1A" w:rsidR="00C062EB" w:rsidRPr="00D64FA3" w:rsidRDefault="00C062EB" w:rsidP="00D64FA3">
      <w:pPr>
        <w:spacing w:line="360" w:lineRule="auto"/>
        <w:jc w:val="both"/>
        <w:rPr>
          <w:rFonts w:ascii="Arial" w:hAnsi="Arial" w:cs="Arial"/>
          <w:sz w:val="24"/>
          <w:szCs w:val="24"/>
        </w:rPr>
      </w:pPr>
      <w:r w:rsidRPr="00C062EB">
        <w:rPr>
          <w:rFonts w:ascii="Arial" w:hAnsi="Arial" w:cs="Arial"/>
          <w:sz w:val="24"/>
          <w:szCs w:val="24"/>
        </w:rPr>
        <w:t>Shipping expenses are a significant portion of Amazon's overall costs. Amazon is currently investigating other strategies to reduce costs, such as establishing groups of drones in urban areas to carry out final deliveries and implementing self-driving trucks. The acquisition of Zoox by Amazon is centred around the development of self-driving vehicles specifically tailored for mobility as a service, while also presenting an opportunity.</w:t>
      </w:r>
      <w:r w:rsidR="00CF6115">
        <w:rPr>
          <w:rFonts w:ascii="Arial" w:hAnsi="Arial" w:cs="Arial"/>
          <w:sz w:val="24"/>
          <w:szCs w:val="24"/>
        </w:rPr>
        <w:t xml:space="preserve"> </w:t>
      </w:r>
      <w:r w:rsidR="00CF6115" w:rsidRPr="00CF6115">
        <w:rPr>
          <w:rFonts w:ascii="Arial" w:hAnsi="Arial" w:cs="Arial"/>
          <w:sz w:val="24"/>
          <w:szCs w:val="24"/>
        </w:rPr>
        <w:t>(Brandon Gaille, 2021)</w:t>
      </w:r>
    </w:p>
    <w:p w14:paraId="0577B272" w14:textId="77777777" w:rsidR="00C642DB" w:rsidRDefault="00C642DB" w:rsidP="00463865">
      <w:pPr>
        <w:spacing w:line="360" w:lineRule="auto"/>
        <w:jc w:val="both"/>
        <w:rPr>
          <w:rFonts w:ascii="Arial" w:hAnsi="Arial" w:cs="Arial"/>
          <w:sz w:val="24"/>
          <w:szCs w:val="24"/>
        </w:rPr>
      </w:pPr>
    </w:p>
    <w:p w14:paraId="7A72ECF9" w14:textId="77777777" w:rsidR="00EA32CB" w:rsidRDefault="00EA32CB" w:rsidP="00EA32CB"/>
    <w:p w14:paraId="2202E9FC" w14:textId="7DFBEBA3" w:rsidR="00EA32CB" w:rsidRDefault="00EA32CB" w:rsidP="00EA32CB">
      <w:pPr>
        <w:pStyle w:val="Heading1"/>
      </w:pPr>
      <w:bookmarkStart w:id="4" w:name="_Toc174211124"/>
      <w:r>
        <w:lastRenderedPageBreak/>
        <w:t>Conclusion</w:t>
      </w:r>
      <w:bookmarkEnd w:id="4"/>
    </w:p>
    <w:p w14:paraId="72AB7534" w14:textId="77777777" w:rsidR="00DF60F0" w:rsidRDefault="00DF60F0" w:rsidP="00DF60F0"/>
    <w:p w14:paraId="7AD9FEC0" w14:textId="2D114C0A" w:rsidR="00361B2C" w:rsidRDefault="00357896" w:rsidP="00361B2C">
      <w:pPr>
        <w:spacing w:line="360" w:lineRule="auto"/>
        <w:jc w:val="both"/>
        <w:rPr>
          <w:rFonts w:ascii="Arial" w:hAnsi="Arial" w:cs="Arial"/>
          <w:sz w:val="24"/>
          <w:szCs w:val="24"/>
        </w:rPr>
      </w:pPr>
      <w:r>
        <w:rPr>
          <w:rFonts w:ascii="Arial" w:hAnsi="Arial" w:cs="Arial"/>
          <w:sz w:val="24"/>
          <w:szCs w:val="24"/>
        </w:rPr>
        <w:t>E</w:t>
      </w:r>
      <w:r w:rsidR="00CD719A" w:rsidRPr="00CD719A">
        <w:rPr>
          <w:rFonts w:ascii="Arial" w:hAnsi="Arial" w:cs="Arial"/>
          <w:sz w:val="24"/>
          <w:szCs w:val="24"/>
        </w:rPr>
        <w:t>mergence of virtual companies may be attributed to advancements in technology and changes in workforce dynamics. These organisations offer strategic advantages including as innovation, expanded consumer reach, flexibility, and access to global talent. However, they also come with their own set of issues.</w:t>
      </w:r>
      <w:r w:rsidR="00361B2C">
        <w:rPr>
          <w:rFonts w:ascii="Arial" w:hAnsi="Arial" w:cs="Arial"/>
          <w:sz w:val="24"/>
          <w:szCs w:val="24"/>
        </w:rPr>
        <w:t xml:space="preserve"> </w:t>
      </w:r>
      <w:r w:rsidR="00F262F4" w:rsidRPr="00F262F4">
        <w:rPr>
          <w:rFonts w:ascii="Arial" w:hAnsi="Arial" w:cs="Arial"/>
          <w:sz w:val="24"/>
          <w:szCs w:val="24"/>
        </w:rPr>
        <w:t>(Borja, 2023)</w:t>
      </w:r>
    </w:p>
    <w:p w14:paraId="0813D89A" w14:textId="09D99B50" w:rsidR="00361B2C" w:rsidRDefault="00BD51D2" w:rsidP="00361B2C">
      <w:pPr>
        <w:spacing w:line="360" w:lineRule="auto"/>
        <w:jc w:val="both"/>
        <w:rPr>
          <w:rFonts w:ascii="Arial" w:hAnsi="Arial" w:cs="Arial"/>
          <w:sz w:val="24"/>
          <w:szCs w:val="24"/>
        </w:rPr>
      </w:pPr>
      <w:r w:rsidRPr="00BD51D2">
        <w:rPr>
          <w:rFonts w:ascii="Arial" w:hAnsi="Arial" w:cs="Arial"/>
          <w:sz w:val="24"/>
          <w:szCs w:val="24"/>
        </w:rPr>
        <w:t>Amazon effectively overcomes worldwide business obstacles by cultivating a strong virtual culture, leveraging cutting-edge technologies, and placing customer pleasure as a top priority, enabling it to flourish in a highly competitive global business landscape.</w:t>
      </w:r>
      <w:r w:rsidR="00361B2C">
        <w:rPr>
          <w:rFonts w:ascii="Arial" w:hAnsi="Arial" w:cs="Arial"/>
          <w:sz w:val="24"/>
          <w:szCs w:val="24"/>
        </w:rPr>
        <w:t xml:space="preserve"> </w:t>
      </w:r>
      <w:r w:rsidR="00A76338" w:rsidRPr="00A76338">
        <w:rPr>
          <w:rFonts w:ascii="Arial" w:hAnsi="Arial" w:cs="Arial"/>
          <w:sz w:val="24"/>
          <w:szCs w:val="24"/>
        </w:rPr>
        <w:t>(Omoregbe and Azage, 2022)</w:t>
      </w:r>
    </w:p>
    <w:p w14:paraId="75C6DAC0" w14:textId="04E1F990" w:rsidR="00545399" w:rsidRDefault="00DF60F0" w:rsidP="003533E5">
      <w:pPr>
        <w:spacing w:line="360" w:lineRule="auto"/>
        <w:jc w:val="both"/>
        <w:rPr>
          <w:rFonts w:ascii="Arial" w:hAnsi="Arial" w:cs="Arial"/>
          <w:sz w:val="24"/>
          <w:szCs w:val="24"/>
        </w:rPr>
      </w:pPr>
      <w:r w:rsidRPr="00DF60F0">
        <w:rPr>
          <w:rFonts w:ascii="Arial" w:hAnsi="Arial" w:cs="Arial"/>
          <w:sz w:val="24"/>
          <w:szCs w:val="24"/>
        </w:rPr>
        <w:t>Ultimately, the success of virtual organisations is contingent upon their capacity to maintain a harmonious equilibrium between the advantages of remote work and the necessity of effective management practices, thereby guaranteeing that all components of the organisation are mutually reinforcing.</w:t>
      </w:r>
      <w:r w:rsidR="00D00E1F">
        <w:rPr>
          <w:rFonts w:ascii="Arial" w:hAnsi="Arial" w:cs="Arial"/>
          <w:sz w:val="24"/>
          <w:szCs w:val="24"/>
        </w:rPr>
        <w:t xml:space="preserve"> </w:t>
      </w:r>
      <w:r w:rsidR="00D00E1F" w:rsidRPr="00D00E1F">
        <w:rPr>
          <w:rFonts w:ascii="Arial" w:hAnsi="Arial" w:cs="Arial"/>
          <w:sz w:val="24"/>
          <w:szCs w:val="24"/>
        </w:rPr>
        <w:t>(Haefliger, Hueller and Reza, 2020)</w:t>
      </w:r>
    </w:p>
    <w:p w14:paraId="7CF793BC" w14:textId="77777777" w:rsidR="003533E5" w:rsidRPr="003533E5" w:rsidRDefault="003533E5" w:rsidP="003533E5">
      <w:pPr>
        <w:spacing w:line="360" w:lineRule="auto"/>
        <w:jc w:val="both"/>
        <w:rPr>
          <w:rFonts w:ascii="Arial" w:hAnsi="Arial" w:cs="Arial"/>
          <w:sz w:val="24"/>
          <w:szCs w:val="24"/>
        </w:rPr>
      </w:pPr>
    </w:p>
    <w:p w14:paraId="1BDFCFAE" w14:textId="77777777" w:rsidR="00545399" w:rsidRDefault="00545399" w:rsidP="00EA32CB"/>
    <w:p w14:paraId="40915DAE" w14:textId="77777777" w:rsidR="0043177E" w:rsidRDefault="0043177E" w:rsidP="00EA32CB"/>
    <w:p w14:paraId="6863BBE4" w14:textId="77777777" w:rsidR="0043177E" w:rsidRDefault="0043177E" w:rsidP="00EA32CB"/>
    <w:p w14:paraId="140443B7" w14:textId="77777777" w:rsidR="0043177E" w:rsidRDefault="0043177E" w:rsidP="00EA32CB"/>
    <w:p w14:paraId="49EEA6FE" w14:textId="77777777" w:rsidR="0043177E" w:rsidRDefault="0043177E" w:rsidP="00EA32CB"/>
    <w:p w14:paraId="2054CF11" w14:textId="77777777" w:rsidR="0043177E" w:rsidRDefault="0043177E" w:rsidP="00EA32CB"/>
    <w:p w14:paraId="28A90656" w14:textId="77777777" w:rsidR="0043177E" w:rsidRDefault="0043177E" w:rsidP="00EA32CB"/>
    <w:p w14:paraId="70B60EAF" w14:textId="77777777" w:rsidR="0043177E" w:rsidRDefault="0043177E" w:rsidP="00EA32CB"/>
    <w:p w14:paraId="232A626C" w14:textId="77777777" w:rsidR="0043177E" w:rsidRDefault="0043177E" w:rsidP="00EA32CB"/>
    <w:p w14:paraId="46681A89" w14:textId="77777777" w:rsidR="0043177E" w:rsidRDefault="0043177E" w:rsidP="00EA32CB"/>
    <w:p w14:paraId="71FDCBD6" w14:textId="77777777" w:rsidR="0043177E" w:rsidRDefault="0043177E" w:rsidP="00EA32CB"/>
    <w:p w14:paraId="184FE990" w14:textId="77777777" w:rsidR="00EA32CB" w:rsidRPr="00EA32CB" w:rsidRDefault="00EA32CB" w:rsidP="00EA32CB"/>
    <w:p w14:paraId="3EE69C62" w14:textId="09F4382F" w:rsidR="00EA32CB" w:rsidRDefault="00EA32CB" w:rsidP="00EA32CB">
      <w:pPr>
        <w:pStyle w:val="Heading1"/>
      </w:pPr>
      <w:bookmarkStart w:id="5" w:name="_Toc174211125"/>
      <w:r>
        <w:lastRenderedPageBreak/>
        <w:t>References</w:t>
      </w:r>
      <w:bookmarkEnd w:id="5"/>
    </w:p>
    <w:p w14:paraId="33D95B56" w14:textId="77777777" w:rsidR="000053B2" w:rsidRDefault="000053B2" w:rsidP="000053B2"/>
    <w:p w14:paraId="307BA345"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Anthony (2023). </w:t>
      </w:r>
      <w:r w:rsidRPr="00C97D03">
        <w:rPr>
          <w:rFonts w:ascii="Arial" w:hAnsi="Arial" w:cs="Arial"/>
          <w:i/>
          <w:iCs/>
          <w:sz w:val="24"/>
          <w:szCs w:val="24"/>
        </w:rPr>
        <w:t>Establishing Connections: Building Trust and Loyalty With Customers on Amazon</w:t>
      </w:r>
      <w:r w:rsidRPr="00C97D03">
        <w:rPr>
          <w:rFonts w:ascii="Arial" w:hAnsi="Arial" w:cs="Arial"/>
          <w:sz w:val="24"/>
          <w:szCs w:val="24"/>
        </w:rPr>
        <w:t>. [online] Signalytics. Available at: https://signalytics.ai/building-trust-loyalty-amazon/ [Accessed 2 Aug. 2024].</w:t>
      </w:r>
    </w:p>
    <w:p w14:paraId="12336343"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Borja, C. (2023). </w:t>
      </w:r>
      <w:r w:rsidRPr="00C97D03">
        <w:rPr>
          <w:rFonts w:ascii="Arial" w:hAnsi="Arial" w:cs="Arial"/>
          <w:i/>
          <w:iCs/>
          <w:sz w:val="24"/>
          <w:szCs w:val="24"/>
        </w:rPr>
        <w:t>The rise of virtual organizations: Understanding the future of work</w:t>
      </w:r>
      <w:r w:rsidRPr="00C97D03">
        <w:rPr>
          <w:rFonts w:ascii="Arial" w:hAnsi="Arial" w:cs="Arial"/>
          <w:sz w:val="24"/>
          <w:szCs w:val="24"/>
        </w:rPr>
        <w:t>. [online] Time Doctor Blog. Available at: https://www.timedoctor.com/blog/virtual-organization/ [Accessed 3 Aug. 2024].</w:t>
      </w:r>
    </w:p>
    <w:p w14:paraId="5873C8F8"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Bouassaba, N. (2022). </w:t>
      </w:r>
      <w:r w:rsidRPr="00C97D03">
        <w:rPr>
          <w:rFonts w:ascii="Arial" w:hAnsi="Arial" w:cs="Arial"/>
          <w:i/>
          <w:iCs/>
          <w:sz w:val="24"/>
          <w:szCs w:val="24"/>
        </w:rPr>
        <w:t>Council Post: The Rise Of E-Leadership And What Can Be Learned From It</w:t>
      </w:r>
      <w:r w:rsidRPr="00C97D03">
        <w:rPr>
          <w:rFonts w:ascii="Arial" w:hAnsi="Arial" w:cs="Arial"/>
          <w:sz w:val="24"/>
          <w:szCs w:val="24"/>
        </w:rPr>
        <w:t>. [online] Forbes. Available at: https://www.forbes.com/sites/forbescoachescouncil/2022/12/27/the-rise-of-e-leadership-and-what-can-be-learned-from-it/ [Accessed 2 Aug. 2024].</w:t>
      </w:r>
    </w:p>
    <w:p w14:paraId="6CF1C4CE" w14:textId="77777777" w:rsidR="00AC1665" w:rsidRPr="00AC1665" w:rsidRDefault="00AC1665" w:rsidP="00AC1665">
      <w:pPr>
        <w:spacing w:line="360" w:lineRule="auto"/>
        <w:jc w:val="both"/>
        <w:rPr>
          <w:rFonts w:ascii="Arial" w:hAnsi="Arial" w:cs="Arial"/>
          <w:sz w:val="24"/>
          <w:szCs w:val="24"/>
        </w:rPr>
      </w:pPr>
      <w:r w:rsidRPr="00AC1665">
        <w:rPr>
          <w:rFonts w:ascii="Arial" w:hAnsi="Arial" w:cs="Arial"/>
          <w:sz w:val="24"/>
          <w:szCs w:val="24"/>
        </w:rPr>
        <w:t xml:space="preserve">Brandon Gaille (2021). </w:t>
      </w:r>
      <w:r w:rsidRPr="00AC1665">
        <w:rPr>
          <w:rFonts w:ascii="Arial" w:hAnsi="Arial" w:cs="Arial"/>
          <w:i/>
          <w:iCs/>
          <w:sz w:val="24"/>
          <w:szCs w:val="24"/>
        </w:rPr>
        <w:t>Amazon SWOT Analysis Matrix: Opportunities and Weaknesses</w:t>
      </w:r>
      <w:r w:rsidRPr="00AC1665">
        <w:rPr>
          <w:rFonts w:ascii="Arial" w:hAnsi="Arial" w:cs="Arial"/>
          <w:sz w:val="24"/>
          <w:szCs w:val="24"/>
        </w:rPr>
        <w:t>. [online] BrandonGaille.com. Available at: https://brandongaille.com/amazon-swot-analysis/ [Accessed 10 Aug. 2024].</w:t>
      </w:r>
    </w:p>
    <w:p w14:paraId="12181690"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Flegley, S. (2006), 2006 Talent Management Survey Report, SHRM Research, Alexandria, VA.</w:t>
      </w:r>
    </w:p>
    <w:p w14:paraId="41265260"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Haefliger , S., Hueller, F. and Reza, D.G. (2020). </w:t>
      </w:r>
      <w:r w:rsidRPr="00C97D03">
        <w:rPr>
          <w:rFonts w:ascii="Arial" w:hAnsi="Arial" w:cs="Arial"/>
          <w:i/>
          <w:iCs/>
          <w:sz w:val="24"/>
          <w:szCs w:val="24"/>
        </w:rPr>
        <w:t>Succeeding in the Digital Economy - a study of Amazon’s Business Model Diversification | Bayes Business School</w:t>
      </w:r>
      <w:r w:rsidRPr="00C97D03">
        <w:rPr>
          <w:rFonts w:ascii="Arial" w:hAnsi="Arial" w:cs="Arial"/>
          <w:sz w:val="24"/>
          <w:szCs w:val="24"/>
        </w:rPr>
        <w:t>. [online] www.bayes.city.ac.uk. Available at: https://www.bayes.city.ac.uk/faculties-and-research/research/bayes-knowledge/2020/april/amazon-diversified-business-model-digital-space [Accessed 3 Aug. 2024].</w:t>
      </w:r>
    </w:p>
    <w:p w14:paraId="76331253"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Harvard Business Review (2023). </w:t>
      </w:r>
      <w:r w:rsidRPr="00C97D03">
        <w:rPr>
          <w:rFonts w:ascii="Arial" w:hAnsi="Arial" w:cs="Arial"/>
          <w:i/>
          <w:iCs/>
          <w:sz w:val="24"/>
          <w:szCs w:val="24"/>
        </w:rPr>
        <w:t>Inside Amazon’s Growth Strategy</w:t>
      </w:r>
      <w:r w:rsidRPr="00C97D03">
        <w:rPr>
          <w:rFonts w:ascii="Arial" w:hAnsi="Arial" w:cs="Arial"/>
          <w:sz w:val="24"/>
          <w:szCs w:val="24"/>
        </w:rPr>
        <w:t>. [online] Harvard Business Review. Available at: https://hbr.org/podcast/2023/07/inside-amazons-growth-strategy [Accessed 2 Aug. 2024].</w:t>
      </w:r>
    </w:p>
    <w:p w14:paraId="2052F81C" w14:textId="77777777" w:rsidR="00AC1665" w:rsidRPr="00AC1665" w:rsidRDefault="00AC1665" w:rsidP="00AC1665">
      <w:pPr>
        <w:spacing w:line="360" w:lineRule="auto"/>
        <w:jc w:val="both"/>
        <w:rPr>
          <w:rFonts w:ascii="Arial" w:hAnsi="Arial" w:cs="Arial"/>
          <w:sz w:val="24"/>
          <w:szCs w:val="24"/>
        </w:rPr>
      </w:pPr>
      <w:r w:rsidRPr="00AC1665">
        <w:rPr>
          <w:rFonts w:ascii="Arial" w:hAnsi="Arial" w:cs="Arial"/>
          <w:sz w:val="24"/>
          <w:szCs w:val="24"/>
        </w:rPr>
        <w:t xml:space="preserve">Hopstack (2022). </w:t>
      </w:r>
      <w:r w:rsidRPr="00AC1665">
        <w:rPr>
          <w:rFonts w:ascii="Arial" w:hAnsi="Arial" w:cs="Arial"/>
          <w:i/>
          <w:iCs/>
          <w:sz w:val="24"/>
          <w:szCs w:val="24"/>
        </w:rPr>
        <w:t>Amazon FBA in 2023: Biggest Challenges and How to Overcome Them</w:t>
      </w:r>
      <w:r w:rsidRPr="00AC1665">
        <w:rPr>
          <w:rFonts w:ascii="Arial" w:hAnsi="Arial" w:cs="Arial"/>
          <w:sz w:val="24"/>
          <w:szCs w:val="24"/>
        </w:rPr>
        <w:t>. [online] www.hopstack.io. Available at: https://www.hopstack.io/blog/challenges-faced-by-amazon-fba-sellers [Accessed 10 Aug. 2024].</w:t>
      </w:r>
    </w:p>
    <w:p w14:paraId="2A050AB0" w14:textId="77777777" w:rsidR="00AC1665" w:rsidRPr="00AC1665" w:rsidRDefault="00AC1665" w:rsidP="00AC1665">
      <w:pPr>
        <w:spacing w:line="360" w:lineRule="auto"/>
        <w:jc w:val="both"/>
        <w:rPr>
          <w:rFonts w:ascii="Arial" w:hAnsi="Arial" w:cs="Arial"/>
          <w:sz w:val="24"/>
          <w:szCs w:val="24"/>
        </w:rPr>
      </w:pPr>
      <w:r w:rsidRPr="00AC1665">
        <w:rPr>
          <w:rFonts w:ascii="Arial" w:hAnsi="Arial" w:cs="Arial"/>
          <w:sz w:val="24"/>
          <w:szCs w:val="24"/>
        </w:rPr>
        <w:lastRenderedPageBreak/>
        <w:t xml:space="preserve">Hunt, S. (2023). </w:t>
      </w:r>
      <w:r w:rsidRPr="00AC1665">
        <w:rPr>
          <w:rFonts w:ascii="Arial" w:hAnsi="Arial" w:cs="Arial"/>
          <w:i/>
          <w:iCs/>
          <w:sz w:val="24"/>
          <w:szCs w:val="24"/>
        </w:rPr>
        <w:t>How to reduce the environmental impact of logistics in the public sector</w:t>
      </w:r>
      <w:r w:rsidRPr="00AC1665">
        <w:rPr>
          <w:rFonts w:ascii="Arial" w:hAnsi="Arial" w:cs="Arial"/>
          <w:sz w:val="24"/>
          <w:szCs w:val="24"/>
        </w:rPr>
        <w:t>. [online] www.crowncommercial.gov.uk. Available at: https://www.crowncommercial.gov.uk/news/the-environmental-impact-of-public-sector-logistics [Accessed 10 Aug. 2024].</w:t>
      </w:r>
    </w:p>
    <w:p w14:paraId="1E77C47A" w14:textId="77777777" w:rsidR="00AC1665" w:rsidRPr="00AC1665" w:rsidRDefault="00AC1665" w:rsidP="00AC1665">
      <w:pPr>
        <w:spacing w:line="360" w:lineRule="auto"/>
        <w:jc w:val="both"/>
        <w:rPr>
          <w:rFonts w:ascii="Arial" w:hAnsi="Arial" w:cs="Arial"/>
          <w:sz w:val="24"/>
          <w:szCs w:val="24"/>
        </w:rPr>
      </w:pPr>
      <w:r w:rsidRPr="00AC1665">
        <w:rPr>
          <w:rFonts w:ascii="Arial" w:hAnsi="Arial" w:cs="Arial"/>
          <w:sz w:val="24"/>
          <w:szCs w:val="24"/>
        </w:rPr>
        <w:t xml:space="preserve">Hurst, K. (2024). </w:t>
      </w:r>
      <w:r w:rsidRPr="00AC1665">
        <w:rPr>
          <w:rFonts w:ascii="Arial" w:hAnsi="Arial" w:cs="Arial"/>
          <w:i/>
          <w:iCs/>
          <w:sz w:val="24"/>
          <w:szCs w:val="24"/>
        </w:rPr>
        <w:t>7 ways Amazon is using AI to build a more sustainable future</w:t>
      </w:r>
      <w:r w:rsidRPr="00AC1665">
        <w:rPr>
          <w:rFonts w:ascii="Arial" w:hAnsi="Arial" w:cs="Arial"/>
          <w:sz w:val="24"/>
          <w:szCs w:val="24"/>
        </w:rPr>
        <w:t>. [online] US About Amazon. Available at: https://www.aboutamazon.com/news/sustainability/how-amazon-uses-ai-sustainability-goals [Accessed 10 Aug. 2024].</w:t>
      </w:r>
    </w:p>
    <w:p w14:paraId="73B93B2F"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Kayworth, T.R. and Leidner, D.E. (2002). Leadership Effectiveness in Global Virtual Teams. </w:t>
      </w:r>
      <w:r w:rsidRPr="00C97D03">
        <w:rPr>
          <w:rFonts w:ascii="Arial" w:hAnsi="Arial" w:cs="Arial"/>
          <w:i/>
          <w:iCs/>
          <w:sz w:val="24"/>
          <w:szCs w:val="24"/>
        </w:rPr>
        <w:t>Journal of Management Information Systems</w:t>
      </w:r>
      <w:r w:rsidRPr="00C97D03">
        <w:rPr>
          <w:rFonts w:ascii="Arial" w:hAnsi="Arial" w:cs="Arial"/>
          <w:sz w:val="24"/>
          <w:szCs w:val="24"/>
        </w:rPr>
        <w:t>, 18(3), pp.7–40.</w:t>
      </w:r>
    </w:p>
    <w:p w14:paraId="24206320"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Kazankov, V. (2021). </w:t>
      </w:r>
      <w:r w:rsidRPr="00C97D03">
        <w:rPr>
          <w:rFonts w:ascii="Arial" w:hAnsi="Arial" w:cs="Arial"/>
          <w:i/>
          <w:iCs/>
          <w:sz w:val="24"/>
          <w:szCs w:val="24"/>
        </w:rPr>
        <w:t>Suitability, Acceptability, Feasibility (SAF) Framework</w:t>
      </w:r>
      <w:r w:rsidRPr="00C97D03">
        <w:rPr>
          <w:rFonts w:ascii="Arial" w:hAnsi="Arial" w:cs="Arial"/>
          <w:sz w:val="24"/>
          <w:szCs w:val="24"/>
        </w:rPr>
        <w:t>. [online] MarketingForIT. Available at: https://marketingforit.com/strategy/suitability-acceptability-feasibility-saf-framework.</w:t>
      </w:r>
    </w:p>
    <w:p w14:paraId="09878F94"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Niemimaa, M., Järveläinen, J., Heikkilä, M. and Heikkilä, J. (2019). Business continuity of business models: Evaluating the resilience of business models for contingencies. </w:t>
      </w:r>
      <w:r w:rsidRPr="00C97D03">
        <w:rPr>
          <w:rFonts w:ascii="Arial" w:hAnsi="Arial" w:cs="Arial"/>
          <w:i/>
          <w:iCs/>
          <w:sz w:val="24"/>
          <w:szCs w:val="24"/>
        </w:rPr>
        <w:t>International Journal of Information Management</w:t>
      </w:r>
      <w:r w:rsidRPr="00C97D03">
        <w:rPr>
          <w:rFonts w:ascii="Arial" w:hAnsi="Arial" w:cs="Arial"/>
          <w:sz w:val="24"/>
          <w:szCs w:val="24"/>
        </w:rPr>
        <w:t>, [online] 49, pp.208–216. doi:https://doi.org/10.1016/j.ijinfomgt.2019.04.010.</w:t>
      </w:r>
    </w:p>
    <w:p w14:paraId="309BE926"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Omoregbe, O. and Azage, J. (2022). Employee Satisfaction and Competitive Advantage of Virtual Organisations in Lagos State, Nigeria. </w:t>
      </w:r>
      <w:r w:rsidRPr="00C97D03">
        <w:rPr>
          <w:rFonts w:ascii="Arial" w:hAnsi="Arial" w:cs="Arial"/>
          <w:i/>
          <w:iCs/>
          <w:sz w:val="24"/>
          <w:szCs w:val="24"/>
        </w:rPr>
        <w:t>SRIWIJAYA INTERNATIONAL JOURNAL OF DYNAMIC ECONOMICS AND BUSINESS</w:t>
      </w:r>
      <w:r w:rsidRPr="00C97D03">
        <w:rPr>
          <w:rFonts w:ascii="Arial" w:hAnsi="Arial" w:cs="Arial"/>
          <w:sz w:val="24"/>
          <w:szCs w:val="24"/>
        </w:rPr>
        <w:t>, 6(1), p.23. doi:https://doi.org/10.29259/sijdeb.v6i1.23-50.</w:t>
      </w:r>
    </w:p>
    <w:p w14:paraId="684C1C1C"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Pearce, J.A. and Robinson, R.B. (2011). </w:t>
      </w:r>
      <w:r w:rsidRPr="00C97D03">
        <w:rPr>
          <w:rFonts w:ascii="Arial" w:hAnsi="Arial" w:cs="Arial"/>
          <w:i/>
          <w:iCs/>
          <w:sz w:val="24"/>
          <w:szCs w:val="24"/>
        </w:rPr>
        <w:t>Strategic management : formulation, implementation, and control</w:t>
      </w:r>
      <w:r w:rsidRPr="00C97D03">
        <w:rPr>
          <w:rFonts w:ascii="Arial" w:hAnsi="Arial" w:cs="Arial"/>
          <w:sz w:val="24"/>
          <w:szCs w:val="24"/>
        </w:rPr>
        <w:t>. New York: Mcgraw-Hill/Irwin.</w:t>
      </w:r>
    </w:p>
    <w:p w14:paraId="4ADF5F0C"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Porter, M. and Kramer, M. (2011). </w:t>
      </w:r>
      <w:r w:rsidRPr="00C97D03">
        <w:rPr>
          <w:rFonts w:ascii="Arial" w:hAnsi="Arial" w:cs="Arial"/>
          <w:i/>
          <w:iCs/>
          <w:sz w:val="24"/>
          <w:szCs w:val="24"/>
        </w:rPr>
        <w:t>The Big idea Creating Shared Value how to reinvent capitalism-and unleash a wave of innovation and growth</w:t>
      </w:r>
      <w:r w:rsidRPr="00C97D03">
        <w:rPr>
          <w:rFonts w:ascii="Arial" w:hAnsi="Arial" w:cs="Arial"/>
          <w:sz w:val="24"/>
          <w:szCs w:val="24"/>
        </w:rPr>
        <w:t>. [online] pp.1–17. Available at: https://www.communitylivingbc.ca/wp-content/uploads/2018/05/Creating-Shared-Value.pdf [Accessed 2 Aug. 2024].</w:t>
      </w:r>
    </w:p>
    <w:p w14:paraId="764E3961"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Powell, A., Piccoli, G. and Ives, B. (2004). Virtual Teams: A Review of Current Literature and Directions for Future Research. </w:t>
      </w:r>
      <w:r w:rsidRPr="00C97D03">
        <w:rPr>
          <w:rFonts w:ascii="Arial" w:hAnsi="Arial" w:cs="Arial"/>
          <w:i/>
          <w:iCs/>
          <w:sz w:val="24"/>
          <w:szCs w:val="24"/>
        </w:rPr>
        <w:t>ACM SIGMIS Database</w:t>
      </w:r>
      <w:r w:rsidRPr="00C97D03">
        <w:rPr>
          <w:rFonts w:ascii="Arial" w:hAnsi="Arial" w:cs="Arial"/>
          <w:sz w:val="24"/>
          <w:szCs w:val="24"/>
        </w:rPr>
        <w:t>, 35(1), pp.6–36. doi:https://doi.org/10.1145/968464.968467.</w:t>
      </w:r>
    </w:p>
    <w:p w14:paraId="31FC3F44"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lastRenderedPageBreak/>
        <w:t xml:space="preserve">Rothaermel, F. (2024). </w:t>
      </w:r>
      <w:r w:rsidRPr="00C97D03">
        <w:rPr>
          <w:rFonts w:ascii="Arial" w:hAnsi="Arial" w:cs="Arial"/>
          <w:i/>
          <w:iCs/>
          <w:sz w:val="24"/>
          <w:szCs w:val="24"/>
        </w:rPr>
        <w:t>Strategic management</w:t>
      </w:r>
      <w:r w:rsidRPr="00C97D03">
        <w:rPr>
          <w:rFonts w:ascii="Arial" w:hAnsi="Arial" w:cs="Arial"/>
          <w:sz w:val="24"/>
          <w:szCs w:val="24"/>
        </w:rPr>
        <w:t>. 6th ed. New York, New York: Mcgraw-Hill Education.</w:t>
      </w:r>
    </w:p>
    <w:p w14:paraId="3513E573"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Shekhar, S. (2006). Understanding the virtuality of virtual organizations. </w:t>
      </w:r>
      <w:r w:rsidRPr="00C97D03">
        <w:rPr>
          <w:rFonts w:ascii="Arial" w:hAnsi="Arial" w:cs="Arial"/>
          <w:i/>
          <w:iCs/>
          <w:sz w:val="24"/>
          <w:szCs w:val="24"/>
        </w:rPr>
        <w:t>Leadership &amp; Organization Development Journal</w:t>
      </w:r>
      <w:r w:rsidRPr="00C97D03">
        <w:rPr>
          <w:rFonts w:ascii="Arial" w:hAnsi="Arial" w:cs="Arial"/>
          <w:sz w:val="24"/>
          <w:szCs w:val="24"/>
        </w:rPr>
        <w:t>, 27(6), pp.465–483. doi:https://doi.org/10.1108/01437730610687755.</w:t>
      </w:r>
    </w:p>
    <w:p w14:paraId="57564D22"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Smith, S.M. and Ruiz, J. (2020). Challenges and Barriers in Virtual teams: a Literature Review. </w:t>
      </w:r>
      <w:r w:rsidRPr="00C97D03">
        <w:rPr>
          <w:rFonts w:ascii="Arial" w:hAnsi="Arial" w:cs="Arial"/>
          <w:i/>
          <w:iCs/>
          <w:sz w:val="24"/>
          <w:szCs w:val="24"/>
        </w:rPr>
        <w:t>SN Applied Sciences</w:t>
      </w:r>
      <w:r w:rsidRPr="00C97D03">
        <w:rPr>
          <w:rFonts w:ascii="Arial" w:hAnsi="Arial" w:cs="Arial"/>
          <w:sz w:val="24"/>
          <w:szCs w:val="24"/>
        </w:rPr>
        <w:t>, [online] 2(6), pp.1–33. Available at: https://link.springer.com/article/10.1007/s42452-020-2801-5.</w:t>
      </w:r>
    </w:p>
    <w:p w14:paraId="24DA01D2"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Smithson, N. (2023). </w:t>
      </w:r>
      <w:r w:rsidRPr="00C97D03">
        <w:rPr>
          <w:rFonts w:ascii="Arial" w:hAnsi="Arial" w:cs="Arial"/>
          <w:i/>
          <w:iCs/>
          <w:sz w:val="24"/>
          <w:szCs w:val="24"/>
        </w:rPr>
        <w:t>Amazon.com Inc.’s Generic Strategy, Intensive Growth Strategies</w:t>
      </w:r>
      <w:r w:rsidRPr="00C97D03">
        <w:rPr>
          <w:rFonts w:ascii="Arial" w:hAnsi="Arial" w:cs="Arial"/>
          <w:sz w:val="24"/>
          <w:szCs w:val="24"/>
        </w:rPr>
        <w:t>. [online] Panmore Institute. Available at: https://panmore.com/amazon-com-inc-generic-strategy-intensive-growth-strategies [Accessed 3 Aug. 2024].</w:t>
      </w:r>
    </w:p>
    <w:p w14:paraId="5A84A16A"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Springfield, R. (2019). </w:t>
      </w:r>
      <w:r w:rsidRPr="00C97D03">
        <w:rPr>
          <w:rFonts w:ascii="Arial" w:hAnsi="Arial" w:cs="Arial"/>
          <w:i/>
          <w:iCs/>
          <w:sz w:val="24"/>
          <w:szCs w:val="24"/>
        </w:rPr>
        <w:t>Managing Change in Virtual Organizations: Issues and Challenges</w:t>
      </w:r>
      <w:r w:rsidRPr="00C97D03">
        <w:rPr>
          <w:rFonts w:ascii="Arial" w:hAnsi="Arial" w:cs="Arial"/>
          <w:sz w:val="24"/>
          <w:szCs w:val="24"/>
        </w:rPr>
        <w:t>. [online] Panmore Institute. Available at: https://panmore.com/managing-change-in-virtual-organizations-issues-and-challenges [Accessed 2 Aug. 2024].</w:t>
      </w:r>
    </w:p>
    <w:p w14:paraId="2D314E54" w14:textId="77777777" w:rsidR="00AC1665" w:rsidRPr="00C97D03"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Swannell, R. (2020). </w:t>
      </w:r>
      <w:r w:rsidRPr="00C97D03">
        <w:rPr>
          <w:rFonts w:ascii="Arial" w:hAnsi="Arial" w:cs="Arial"/>
          <w:i/>
          <w:iCs/>
          <w:sz w:val="24"/>
          <w:szCs w:val="24"/>
        </w:rPr>
        <w:t>Case study on Amazon’s approach to innovation and competition in the knowledge economy | Roger Swannell</w:t>
      </w:r>
      <w:r w:rsidRPr="00C97D03">
        <w:rPr>
          <w:rFonts w:ascii="Arial" w:hAnsi="Arial" w:cs="Arial"/>
          <w:sz w:val="24"/>
          <w:szCs w:val="24"/>
        </w:rPr>
        <w:t>. [online] rogerswannell.com. Available at: https://rogerswannell.com/blog/case-study-on-amazons-approach-to-innovation-and-competition-in-the-knowledge-economy/ [Accessed 3 Aug. 2024].</w:t>
      </w:r>
    </w:p>
    <w:p w14:paraId="5796B8CB" w14:textId="77777777" w:rsidR="00AC1665" w:rsidRDefault="00AC1665" w:rsidP="00C97D03">
      <w:pPr>
        <w:spacing w:line="360" w:lineRule="auto"/>
        <w:jc w:val="both"/>
        <w:rPr>
          <w:rFonts w:ascii="Arial" w:hAnsi="Arial" w:cs="Arial"/>
          <w:sz w:val="24"/>
          <w:szCs w:val="24"/>
        </w:rPr>
      </w:pPr>
      <w:r w:rsidRPr="00C97D03">
        <w:rPr>
          <w:rFonts w:ascii="Arial" w:hAnsi="Arial" w:cs="Arial"/>
          <w:sz w:val="24"/>
          <w:szCs w:val="24"/>
        </w:rPr>
        <w:t xml:space="preserve">Walker, G. (2024). </w:t>
      </w:r>
      <w:r w:rsidRPr="00C97D03">
        <w:rPr>
          <w:rFonts w:ascii="Arial" w:hAnsi="Arial" w:cs="Arial"/>
          <w:i/>
          <w:iCs/>
          <w:sz w:val="24"/>
          <w:szCs w:val="24"/>
        </w:rPr>
        <w:t>The Cost-Effectiveness of Virtual Offices: A Detailed Analysis</w:t>
      </w:r>
      <w:r w:rsidRPr="00C97D03">
        <w:rPr>
          <w:rFonts w:ascii="Arial" w:hAnsi="Arial" w:cs="Arial"/>
          <w:sz w:val="24"/>
          <w:szCs w:val="24"/>
        </w:rPr>
        <w:t>. [online] BUSINESSFIRST. Available at: https://www.businessfirstonline.co.uk/advice/the-cost-effectiveness-of-virtual-offices-a-detailed-analysis/ [Accessed 3 Aug. 2024].</w:t>
      </w:r>
    </w:p>
    <w:p w14:paraId="4C3C1A23" w14:textId="77777777" w:rsidR="00AC1665" w:rsidRPr="00AC1665" w:rsidRDefault="00AC1665" w:rsidP="00AC1665">
      <w:pPr>
        <w:spacing w:line="360" w:lineRule="auto"/>
        <w:jc w:val="both"/>
        <w:rPr>
          <w:rFonts w:ascii="Arial" w:hAnsi="Arial" w:cs="Arial"/>
          <w:sz w:val="24"/>
          <w:szCs w:val="24"/>
        </w:rPr>
      </w:pPr>
      <w:r w:rsidRPr="00AC1665">
        <w:rPr>
          <w:rFonts w:ascii="Arial" w:hAnsi="Arial" w:cs="Arial"/>
          <w:sz w:val="24"/>
          <w:szCs w:val="24"/>
        </w:rPr>
        <w:t xml:space="preserve">www.amazonppc.co.uk. (n.d.). </w:t>
      </w:r>
      <w:r w:rsidRPr="00AC1665">
        <w:rPr>
          <w:rFonts w:ascii="Arial" w:hAnsi="Arial" w:cs="Arial"/>
          <w:i/>
          <w:iCs/>
          <w:sz w:val="24"/>
          <w:szCs w:val="24"/>
        </w:rPr>
        <w:t>The Power of Reviews: Unlocking Success on Amazon</w:t>
      </w:r>
      <w:r w:rsidRPr="00AC1665">
        <w:rPr>
          <w:rFonts w:ascii="Arial" w:hAnsi="Arial" w:cs="Arial"/>
          <w:sz w:val="24"/>
          <w:szCs w:val="24"/>
        </w:rPr>
        <w:t>. [online] Available at: https://www.amazonppc.co.uk/post/the-power-of-reviews-unlocking-success-on-amazon [Accessed 10 Aug. 2024].</w:t>
      </w:r>
    </w:p>
    <w:p w14:paraId="131794A7" w14:textId="77777777" w:rsidR="00AC1665" w:rsidRDefault="00AC1665" w:rsidP="00C97D03">
      <w:pPr>
        <w:spacing w:line="360" w:lineRule="auto"/>
        <w:jc w:val="both"/>
        <w:rPr>
          <w:rFonts w:ascii="Arial" w:hAnsi="Arial" w:cs="Arial"/>
          <w:sz w:val="24"/>
          <w:szCs w:val="24"/>
        </w:rPr>
      </w:pPr>
    </w:p>
    <w:p w14:paraId="7B7C70CC" w14:textId="77777777" w:rsidR="0043177E" w:rsidRPr="00C97D03" w:rsidRDefault="0043177E" w:rsidP="00C97D03">
      <w:pPr>
        <w:spacing w:line="360" w:lineRule="auto"/>
        <w:jc w:val="both"/>
        <w:rPr>
          <w:rFonts w:ascii="Arial" w:hAnsi="Arial" w:cs="Arial"/>
          <w:sz w:val="24"/>
          <w:szCs w:val="24"/>
        </w:rPr>
      </w:pPr>
    </w:p>
    <w:p w14:paraId="486A93AA" w14:textId="77777777" w:rsidR="00C97D03" w:rsidRPr="000053B2" w:rsidRDefault="00C97D03" w:rsidP="000053B2"/>
    <w:p w14:paraId="22F4021E" w14:textId="77777777" w:rsidR="00EA32CB" w:rsidRDefault="00EA32CB" w:rsidP="00EA32CB"/>
    <w:p w14:paraId="3EB42653" w14:textId="77777777" w:rsidR="00C97D03" w:rsidRDefault="00C97D03" w:rsidP="00EA32CB"/>
    <w:p w14:paraId="450A375C" w14:textId="2CCFF153" w:rsidR="00EA32CB" w:rsidRDefault="00EA32CB" w:rsidP="00EA32CB">
      <w:pPr>
        <w:pStyle w:val="Heading1"/>
      </w:pPr>
      <w:bookmarkStart w:id="6" w:name="_Toc174211126"/>
      <w:r>
        <w:lastRenderedPageBreak/>
        <w:t>Appendi</w:t>
      </w:r>
      <w:r w:rsidR="00C97D03">
        <w:t>x</w:t>
      </w:r>
      <w:bookmarkEnd w:id="6"/>
    </w:p>
    <w:p w14:paraId="44A9B464" w14:textId="77777777" w:rsidR="00A063D0" w:rsidRDefault="00A063D0" w:rsidP="00A063D0"/>
    <w:p w14:paraId="157DD0A4" w14:textId="21AD3B76" w:rsidR="00A063D0" w:rsidRDefault="00A063D0" w:rsidP="003E1919">
      <w:pPr>
        <w:pStyle w:val="Heading2"/>
      </w:pPr>
      <w:bookmarkStart w:id="7" w:name="_Toc174211127"/>
      <w:r>
        <w:t>Appendix 1 – Precis</w:t>
      </w:r>
      <w:bookmarkEnd w:id="7"/>
      <w:r>
        <w:t xml:space="preserve"> </w:t>
      </w:r>
    </w:p>
    <w:p w14:paraId="3FA2D10F" w14:textId="77777777" w:rsidR="003E1919" w:rsidRPr="003E1919" w:rsidRDefault="003E1919" w:rsidP="003E1919"/>
    <w:p w14:paraId="6B20662F" w14:textId="77777777" w:rsidR="00A063D0" w:rsidRDefault="00A063D0" w:rsidP="00A063D0"/>
    <w:p w14:paraId="23D893F6" w14:textId="77777777" w:rsidR="00A063D0" w:rsidRPr="00922227" w:rsidRDefault="00A063D0" w:rsidP="00A063D0">
      <w:pPr>
        <w:pStyle w:val="Heading1"/>
        <w:pBdr>
          <w:bottom w:val="single" w:sz="12" w:space="0" w:color="0F9ED5" w:themeColor="accent4"/>
        </w:pBdr>
        <w:jc w:val="center"/>
        <w:rPr>
          <w:sz w:val="32"/>
          <w:szCs w:val="24"/>
        </w:rPr>
      </w:pPr>
      <w:bookmarkStart w:id="8" w:name="_Toc174211128"/>
      <w:r w:rsidRPr="00922227">
        <w:rPr>
          <w:sz w:val="32"/>
          <w:szCs w:val="24"/>
        </w:rPr>
        <w:t>The Impact of Quality Management Practices on Performance and Competitive Advantages.</w:t>
      </w:r>
      <w:bookmarkEnd w:id="8"/>
    </w:p>
    <w:p w14:paraId="46B11A03" w14:textId="77777777" w:rsidR="00A063D0" w:rsidRPr="003E1919" w:rsidRDefault="00A063D0" w:rsidP="003E1919">
      <w:pPr>
        <w:spacing w:line="360" w:lineRule="auto"/>
        <w:jc w:val="both"/>
        <w:rPr>
          <w:rFonts w:ascii="Arial" w:hAnsi="Arial" w:cs="Arial"/>
          <w:color w:val="000000" w:themeColor="text1"/>
          <w:sz w:val="24"/>
          <w:szCs w:val="24"/>
        </w:rPr>
      </w:pPr>
      <w:r w:rsidRPr="003E1919">
        <w:rPr>
          <w:rFonts w:ascii="Arial" w:hAnsi="Arial" w:cs="Arial"/>
          <w:color w:val="000000" w:themeColor="text1"/>
          <w:sz w:val="24"/>
          <w:szCs w:val="24"/>
        </w:rPr>
        <w:t xml:space="preserve">The study "The Impact of Quality Management Practices on Performance and Competitive Advantage" </w:t>
      </w:r>
      <w:r w:rsidRPr="003E1919">
        <w:rPr>
          <w:rFonts w:ascii="Arial" w:hAnsi="Arial" w:cs="Arial"/>
          <w:bCs/>
          <w:color w:val="000000" w:themeColor="text1"/>
          <w:sz w:val="24"/>
          <w:szCs w:val="24"/>
        </w:rPr>
        <w:t>published in 1995 by authors Barbara B. Flynn, Roger G. Schroeder and Sadao Sakakibara</w:t>
      </w:r>
      <w:r w:rsidRPr="003E1919">
        <w:rPr>
          <w:rFonts w:ascii="Arial" w:hAnsi="Arial" w:cs="Arial"/>
          <w:color w:val="000000" w:themeColor="text1"/>
          <w:sz w:val="24"/>
          <w:szCs w:val="24"/>
        </w:rPr>
        <w:t xml:space="preserve"> investigates the connection between different quality management strategies and organisational performance as well as competitive advantage, specifically in the manufacturing sector. The authors aim to fill a vacuum in empirical research by identifying habits that significantly influence performance indicators and looking into the mechanisms by which these practices provide an advantage over competitors. Finding out how quality management strategies affect business performance and competitive advantage is the main objective of the study. The goals of the study subjects are to identify the behaviours that enhance performance and how these actions affect a company's ability to compete. The study employs a cross-sectional survey methodology to collect data from manufacturing firms to investigate the relationship between performance outcomes and quality control protocols. One statistical analytic technique used to evaluate the consequences of different actions while taking industry type, business size, and market conditions into account is </w:t>
      </w:r>
      <w:r w:rsidRPr="003E1919">
        <w:rPr>
          <w:rFonts w:ascii="Arial" w:hAnsi="Arial" w:cs="Arial"/>
          <w:i/>
          <w:iCs/>
          <w:color w:val="000000" w:themeColor="text1"/>
          <w:sz w:val="24"/>
          <w:szCs w:val="24"/>
        </w:rPr>
        <w:t>regression analysis.</w:t>
      </w:r>
    </w:p>
    <w:p w14:paraId="133FB02C" w14:textId="77777777" w:rsidR="00A063D0" w:rsidRPr="003E1919" w:rsidRDefault="00A063D0" w:rsidP="003E1919">
      <w:pPr>
        <w:spacing w:line="360" w:lineRule="auto"/>
        <w:jc w:val="both"/>
        <w:rPr>
          <w:rFonts w:ascii="Arial" w:hAnsi="Arial" w:cs="Arial"/>
          <w:b/>
          <w:bCs/>
          <w:color w:val="000000" w:themeColor="text1"/>
          <w:sz w:val="24"/>
          <w:szCs w:val="24"/>
        </w:rPr>
      </w:pPr>
      <w:r w:rsidRPr="003E1919">
        <w:rPr>
          <w:rFonts w:ascii="Arial" w:hAnsi="Arial" w:cs="Arial"/>
          <w:color w:val="000000" w:themeColor="text1"/>
          <w:sz w:val="24"/>
          <w:szCs w:val="24"/>
        </w:rPr>
        <w:t>The research identifies several quality management practices that have a significant positive impact on performance, the key findings are as followed:</w:t>
      </w:r>
      <w:r w:rsidRPr="003E1919">
        <w:rPr>
          <w:rFonts w:ascii="Arial" w:hAnsi="Arial" w:cs="Arial"/>
          <w:b/>
          <w:bCs/>
          <w:color w:val="000000" w:themeColor="text1"/>
          <w:sz w:val="24"/>
          <w:szCs w:val="24"/>
        </w:rPr>
        <w:t xml:space="preserve"> </w:t>
      </w:r>
    </w:p>
    <w:p w14:paraId="0D563B9D" w14:textId="77777777" w:rsidR="00A063D0" w:rsidRPr="003E1919" w:rsidRDefault="00A063D0" w:rsidP="003E1919">
      <w:pPr>
        <w:pStyle w:val="ListParagraph"/>
        <w:numPr>
          <w:ilvl w:val="0"/>
          <w:numId w:val="1"/>
        </w:numPr>
        <w:spacing w:after="120" w:line="360" w:lineRule="auto"/>
        <w:jc w:val="both"/>
        <w:rPr>
          <w:rFonts w:ascii="Arial" w:hAnsi="Arial" w:cs="Arial"/>
          <w:b/>
          <w:bCs/>
          <w:color w:val="000000" w:themeColor="text1"/>
          <w:sz w:val="24"/>
          <w:szCs w:val="24"/>
        </w:rPr>
      </w:pPr>
      <w:r w:rsidRPr="003E1919">
        <w:rPr>
          <w:rFonts w:ascii="Arial" w:hAnsi="Arial" w:cs="Arial"/>
          <w:b/>
          <w:bCs/>
          <w:color w:val="000000" w:themeColor="text1"/>
          <w:sz w:val="24"/>
          <w:szCs w:val="24"/>
        </w:rPr>
        <w:t xml:space="preserve">Achieving performance targets and advancing quality improvement efforts require effective leadership. </w:t>
      </w:r>
    </w:p>
    <w:p w14:paraId="4039AF48" w14:textId="77777777" w:rsidR="00A063D0" w:rsidRPr="003E1919" w:rsidRDefault="00A063D0" w:rsidP="003E1919">
      <w:pPr>
        <w:pStyle w:val="ListParagraph"/>
        <w:numPr>
          <w:ilvl w:val="0"/>
          <w:numId w:val="1"/>
        </w:numPr>
        <w:spacing w:after="120" w:line="360" w:lineRule="auto"/>
        <w:jc w:val="both"/>
        <w:rPr>
          <w:rFonts w:ascii="Arial" w:hAnsi="Arial" w:cs="Arial"/>
          <w:b/>
          <w:bCs/>
          <w:color w:val="000000" w:themeColor="text1"/>
          <w:sz w:val="24"/>
          <w:szCs w:val="24"/>
        </w:rPr>
      </w:pPr>
      <w:r w:rsidRPr="003E1919">
        <w:rPr>
          <w:rFonts w:ascii="Arial" w:hAnsi="Arial" w:cs="Arial"/>
          <w:b/>
          <w:bCs/>
          <w:color w:val="000000" w:themeColor="text1"/>
          <w:sz w:val="24"/>
          <w:szCs w:val="24"/>
        </w:rPr>
        <w:t>To improve performance, companies should align their quality goals with their overall business plans through strategic planning.</w:t>
      </w:r>
    </w:p>
    <w:p w14:paraId="00062E4F" w14:textId="77777777" w:rsidR="00A063D0" w:rsidRPr="003E1919" w:rsidRDefault="00A063D0" w:rsidP="003E1919">
      <w:pPr>
        <w:pStyle w:val="ListParagraph"/>
        <w:numPr>
          <w:ilvl w:val="0"/>
          <w:numId w:val="1"/>
        </w:numPr>
        <w:spacing w:after="120" w:line="360" w:lineRule="auto"/>
        <w:jc w:val="both"/>
        <w:rPr>
          <w:rFonts w:ascii="Arial" w:hAnsi="Arial" w:cs="Arial"/>
          <w:b/>
          <w:bCs/>
          <w:color w:val="000000" w:themeColor="text1"/>
          <w:sz w:val="24"/>
          <w:szCs w:val="24"/>
        </w:rPr>
      </w:pPr>
      <w:r w:rsidRPr="003E1919">
        <w:rPr>
          <w:rFonts w:ascii="Arial" w:hAnsi="Arial" w:cs="Arial"/>
          <w:b/>
          <w:bCs/>
          <w:color w:val="000000" w:themeColor="text1"/>
          <w:sz w:val="24"/>
          <w:szCs w:val="24"/>
        </w:rPr>
        <w:lastRenderedPageBreak/>
        <w:t xml:space="preserve">Prioritising the requirements and feedback of customers results in increased customer happiness and loyalty, which enhances performance indicators. </w:t>
      </w:r>
    </w:p>
    <w:p w14:paraId="082B3550" w14:textId="77777777" w:rsidR="00A063D0" w:rsidRPr="003E1919" w:rsidRDefault="00A063D0" w:rsidP="003E1919">
      <w:pPr>
        <w:pStyle w:val="ListParagraph"/>
        <w:numPr>
          <w:ilvl w:val="0"/>
          <w:numId w:val="1"/>
        </w:numPr>
        <w:spacing w:after="120" w:line="360" w:lineRule="auto"/>
        <w:jc w:val="both"/>
        <w:rPr>
          <w:rFonts w:ascii="Arial" w:hAnsi="Arial" w:cs="Arial"/>
          <w:b/>
          <w:bCs/>
          <w:color w:val="000000" w:themeColor="text1"/>
          <w:sz w:val="24"/>
          <w:szCs w:val="24"/>
        </w:rPr>
      </w:pPr>
      <w:r w:rsidRPr="003E1919">
        <w:rPr>
          <w:rFonts w:ascii="Arial" w:hAnsi="Arial" w:cs="Arial"/>
          <w:b/>
          <w:bCs/>
          <w:color w:val="000000" w:themeColor="text1"/>
          <w:sz w:val="24"/>
          <w:szCs w:val="24"/>
        </w:rPr>
        <w:t>Practices that encourage innovation and continual improvement are also linked to increased operational effectiveness and higher-quality products.</w:t>
      </w:r>
    </w:p>
    <w:p w14:paraId="7CA902C5" w14:textId="77777777" w:rsidR="00A063D0" w:rsidRPr="003E1919" w:rsidRDefault="00A063D0" w:rsidP="003E1919">
      <w:pPr>
        <w:spacing w:line="360" w:lineRule="auto"/>
        <w:jc w:val="both"/>
        <w:rPr>
          <w:rFonts w:ascii="Arial" w:hAnsi="Arial" w:cs="Arial"/>
          <w:color w:val="000000" w:themeColor="text1"/>
          <w:sz w:val="24"/>
          <w:szCs w:val="24"/>
        </w:rPr>
      </w:pPr>
      <w:r w:rsidRPr="003E1919">
        <w:rPr>
          <w:rFonts w:ascii="Arial" w:hAnsi="Arial" w:cs="Arial"/>
          <w:color w:val="000000" w:themeColor="text1"/>
          <w:sz w:val="24"/>
          <w:szCs w:val="24"/>
        </w:rPr>
        <w:t>The authors claim that incorporating continuous improvement, strategic planning, leadership, and customer focus into an organisation's operations greatly boosts its competitiveness and performance. To elaborate further, the authors delve into the specifics of how each element—continuous improvement, strategic planning, leadership, and customer focus—contributes to better performance. Continuous improvement fosters a culture of ongoing enhancement, which helps organisations adapt and stay ahead of the competition. Strategic planning ensures that quality initiatives are aligned with the overall business objectives, creating a cohesive approach to achieving long-term goals. Effective leadership drives the commitment to quality throughout the organisation, setting a standard for others to follow. Customer focus ensures that the product or service meets or exceeds customer expectations, leading to higher satisfaction and loyalty.</w:t>
      </w:r>
    </w:p>
    <w:p w14:paraId="7ADC3CB6" w14:textId="77777777" w:rsidR="00A063D0" w:rsidRDefault="00A063D0" w:rsidP="003E1919">
      <w:pPr>
        <w:spacing w:line="360" w:lineRule="auto"/>
        <w:jc w:val="both"/>
        <w:rPr>
          <w:rFonts w:ascii="Arial" w:hAnsi="Arial" w:cs="Arial"/>
          <w:color w:val="000000" w:themeColor="text1"/>
          <w:sz w:val="24"/>
          <w:szCs w:val="24"/>
        </w:rPr>
      </w:pPr>
      <w:r w:rsidRPr="003E1919">
        <w:rPr>
          <w:rFonts w:ascii="Arial" w:hAnsi="Arial" w:cs="Arial"/>
          <w:color w:val="000000" w:themeColor="text1"/>
          <w:sz w:val="24"/>
          <w:szCs w:val="24"/>
        </w:rPr>
        <w:t xml:space="preserve">Nonetheless, the authors discuss the study's shortcomings. The cross-sectional nature of the study makes it more difficult to determine a relationship between performance results and quality management strategies. Moreover, the focus on manufacturing firms can restrict the applicability of the results to other sectors. The authors recommend conducting longitudinal research to better understand the causal relationships between quality management strategies and performance results to solve these limitations. They suggest expanding the study to include additional industries and the service sector to increase the generalisation of the results. The premise that applying quality management approaches is crucial to improving organisational effectiveness and gaining a competitive edge is supported empirically by the study. </w:t>
      </w:r>
    </w:p>
    <w:p w14:paraId="62CF43A4" w14:textId="77777777" w:rsidR="003E1919" w:rsidRDefault="003E1919" w:rsidP="003E1919">
      <w:pPr>
        <w:spacing w:line="360" w:lineRule="auto"/>
        <w:jc w:val="both"/>
        <w:rPr>
          <w:rFonts w:ascii="Arial" w:hAnsi="Arial" w:cs="Arial"/>
          <w:color w:val="000000" w:themeColor="text1"/>
          <w:sz w:val="24"/>
          <w:szCs w:val="24"/>
        </w:rPr>
      </w:pPr>
    </w:p>
    <w:p w14:paraId="1E88B25A" w14:textId="77777777" w:rsidR="003E1919" w:rsidRDefault="003E1919" w:rsidP="003E1919">
      <w:pPr>
        <w:spacing w:line="360" w:lineRule="auto"/>
        <w:jc w:val="both"/>
        <w:rPr>
          <w:rFonts w:ascii="Arial" w:hAnsi="Arial" w:cs="Arial"/>
          <w:color w:val="000000" w:themeColor="text1"/>
          <w:sz w:val="24"/>
          <w:szCs w:val="24"/>
        </w:rPr>
      </w:pPr>
    </w:p>
    <w:p w14:paraId="3B1930D3" w14:textId="77777777" w:rsidR="003E1919" w:rsidRDefault="003E1919" w:rsidP="003E1919">
      <w:pPr>
        <w:spacing w:line="360" w:lineRule="auto"/>
        <w:jc w:val="both"/>
        <w:rPr>
          <w:rFonts w:ascii="Arial" w:hAnsi="Arial" w:cs="Arial"/>
          <w:color w:val="000000" w:themeColor="text1"/>
          <w:sz w:val="24"/>
          <w:szCs w:val="24"/>
        </w:rPr>
      </w:pPr>
    </w:p>
    <w:p w14:paraId="64C96A5F" w14:textId="6A00B074" w:rsidR="003E1919" w:rsidRPr="003E1919" w:rsidRDefault="003E1919" w:rsidP="00FB1402">
      <w:pPr>
        <w:pStyle w:val="Heading2"/>
      </w:pPr>
      <w:bookmarkStart w:id="9" w:name="_Toc174211129"/>
      <w:r>
        <w:lastRenderedPageBreak/>
        <w:t xml:space="preserve">Appendix 2 – </w:t>
      </w:r>
      <w:r w:rsidR="00FB1402">
        <w:t>Summary</w:t>
      </w:r>
      <w:r>
        <w:t xml:space="preserve"> </w:t>
      </w:r>
      <w:r w:rsidRPr="003E1919">
        <w:t>of the results</w:t>
      </w:r>
      <w:r w:rsidR="006F3CE6">
        <w:t xml:space="preserve"> of </w:t>
      </w:r>
      <w:r w:rsidR="0037595A">
        <w:t xml:space="preserve">research conducted by </w:t>
      </w:r>
      <w:r w:rsidR="006F3CE6">
        <w:t>Flynn et el, (</w:t>
      </w:r>
      <w:r w:rsidR="0037595A">
        <w:t>1995)</w:t>
      </w:r>
      <w:r w:rsidRPr="003E1919">
        <w:t xml:space="preserve"> </w:t>
      </w:r>
      <w:r w:rsidR="001B0000">
        <w:t>including tables and figures</w:t>
      </w:r>
      <w:bookmarkEnd w:id="9"/>
      <w:r w:rsidR="001B0000">
        <w:t xml:space="preserve"> </w:t>
      </w:r>
    </w:p>
    <w:p w14:paraId="0810E08C" w14:textId="77777777" w:rsidR="00A063D0" w:rsidRPr="00A063D0" w:rsidRDefault="00A063D0" w:rsidP="00A063D0"/>
    <w:p w14:paraId="26BD21BB" w14:textId="4DC4F58C" w:rsidR="004F61CE" w:rsidRPr="004F61CE" w:rsidRDefault="004F61CE" w:rsidP="004F61CE">
      <w:pPr>
        <w:spacing w:line="360" w:lineRule="auto"/>
        <w:jc w:val="both"/>
        <w:rPr>
          <w:rFonts w:ascii="Arial" w:hAnsi="Arial" w:cs="Arial"/>
          <w:sz w:val="24"/>
          <w:szCs w:val="24"/>
        </w:rPr>
      </w:pPr>
      <w:r w:rsidRPr="004F61CE">
        <w:rPr>
          <w:rFonts w:ascii="Arial" w:hAnsi="Arial" w:cs="Arial"/>
          <w:sz w:val="24"/>
          <w:szCs w:val="24"/>
        </w:rPr>
        <w:t xml:space="preserve">Flynn et al. (1995) fully examines how quality management systems affect performance and competitive advantage. The goals of the studies were to find out which quality management practices are best for boosting quality performance and keeping a competitive edge. The study's another goal was to test a </w:t>
      </w:r>
      <w:r w:rsidR="002B5E38" w:rsidRPr="004F61CE">
        <w:rPr>
          <w:rFonts w:ascii="Arial" w:hAnsi="Arial" w:cs="Arial"/>
          <w:sz w:val="24"/>
          <w:szCs w:val="24"/>
        </w:rPr>
        <w:t>purported</w:t>
      </w:r>
      <w:r w:rsidRPr="004F61CE">
        <w:rPr>
          <w:rFonts w:ascii="Arial" w:hAnsi="Arial" w:cs="Arial"/>
          <w:sz w:val="24"/>
          <w:szCs w:val="24"/>
        </w:rPr>
        <w:t xml:space="preserve"> model of the link </w:t>
      </w:r>
      <w:r w:rsidR="006F654F" w:rsidRPr="004F61CE">
        <w:rPr>
          <w:rFonts w:ascii="Arial" w:hAnsi="Arial" w:cs="Arial"/>
          <w:sz w:val="24"/>
          <w:szCs w:val="24"/>
        </w:rPr>
        <w:t>amongst</w:t>
      </w:r>
      <w:r w:rsidRPr="004F61CE">
        <w:rPr>
          <w:rFonts w:ascii="Arial" w:hAnsi="Arial" w:cs="Arial"/>
          <w:sz w:val="24"/>
          <w:szCs w:val="24"/>
        </w:rPr>
        <w:t xml:space="preserve"> quality management practices and performance results using real data. This involved using path analysis and multiple regression analysis to verify the effects of various quality practices.</w:t>
      </w:r>
    </w:p>
    <w:p w14:paraId="40C3C5D8" w14:textId="77777777" w:rsidR="004F61CE" w:rsidRPr="004F61CE" w:rsidRDefault="004F61CE" w:rsidP="004F61CE">
      <w:pPr>
        <w:spacing w:line="360" w:lineRule="auto"/>
        <w:jc w:val="both"/>
        <w:rPr>
          <w:rFonts w:ascii="Arial" w:hAnsi="Arial" w:cs="Arial"/>
          <w:sz w:val="24"/>
          <w:szCs w:val="24"/>
        </w:rPr>
      </w:pPr>
      <w:r w:rsidRPr="004F61CE">
        <w:rPr>
          <w:rFonts w:ascii="Arial" w:hAnsi="Arial" w:cs="Arial"/>
          <w:sz w:val="24"/>
          <w:szCs w:val="24"/>
        </w:rPr>
        <w:t>A cross-sectional survey is used to get information from manufacturing companies for the study, which investigates the link between quality control protocols and performance results. Figures were included to visually represent the conceptual framework to help readers see and understand the complex interactions between management practices and performance outcomes. The data was gathered from a stratified random group of 75 manufacturing plants. Plant managers were then called to ask them to be involved. There were 706 surveys sent in, which means that 60% of them were filled out.</w:t>
      </w:r>
    </w:p>
    <w:p w14:paraId="3189D12D" w14:textId="75571A43" w:rsidR="004F61CE" w:rsidRPr="004F61CE" w:rsidRDefault="004F61CE" w:rsidP="004F61CE">
      <w:pPr>
        <w:spacing w:line="360" w:lineRule="auto"/>
        <w:jc w:val="both"/>
        <w:rPr>
          <w:rFonts w:ascii="Arial" w:hAnsi="Arial" w:cs="Arial"/>
          <w:sz w:val="24"/>
          <w:szCs w:val="24"/>
        </w:rPr>
      </w:pPr>
      <w:r w:rsidRPr="004F61CE">
        <w:rPr>
          <w:rFonts w:ascii="Arial" w:hAnsi="Arial" w:cs="Arial"/>
          <w:sz w:val="24"/>
          <w:szCs w:val="24"/>
        </w:rPr>
        <w:t xml:space="preserve">The document seems to analyse different variables related to manufacturing strategies, quality management practices, and their </w:t>
      </w:r>
      <w:r w:rsidR="007E7DE2" w:rsidRPr="004F61CE">
        <w:rPr>
          <w:rFonts w:ascii="Arial" w:hAnsi="Arial" w:cs="Arial"/>
          <w:sz w:val="24"/>
          <w:szCs w:val="24"/>
        </w:rPr>
        <w:t>influence</w:t>
      </w:r>
      <w:r w:rsidRPr="004F61CE">
        <w:rPr>
          <w:rFonts w:ascii="Arial" w:hAnsi="Arial" w:cs="Arial"/>
          <w:sz w:val="24"/>
          <w:szCs w:val="24"/>
        </w:rPr>
        <w:t xml:space="preserve"> on performance outcomes.</w:t>
      </w:r>
    </w:p>
    <w:p w14:paraId="0F2A7FCC" w14:textId="46A7A1C4" w:rsidR="004F61CE" w:rsidRPr="004F61CE" w:rsidRDefault="004F61CE" w:rsidP="004F61CE">
      <w:pPr>
        <w:spacing w:line="360" w:lineRule="auto"/>
        <w:jc w:val="both"/>
        <w:rPr>
          <w:rFonts w:ascii="Arial" w:hAnsi="Arial" w:cs="Arial"/>
          <w:sz w:val="24"/>
          <w:szCs w:val="24"/>
        </w:rPr>
      </w:pPr>
      <w:r w:rsidRPr="004F61CE">
        <w:rPr>
          <w:rFonts w:ascii="Arial" w:hAnsi="Arial" w:cs="Arial"/>
          <w:sz w:val="24"/>
          <w:szCs w:val="24"/>
        </w:rPr>
        <w:t xml:space="preserve">The document mentions a figure that relates different processes such as product design, statistical control/feedback, process flow management, and market outcomes to top management support and supplier relationships. Figures, such as the </w:t>
      </w:r>
      <w:r w:rsidR="001F112A" w:rsidRPr="004F61CE">
        <w:rPr>
          <w:rFonts w:ascii="Arial" w:hAnsi="Arial" w:cs="Arial"/>
          <w:sz w:val="24"/>
          <w:szCs w:val="24"/>
        </w:rPr>
        <w:t>projected</w:t>
      </w:r>
      <w:r w:rsidRPr="004F61CE">
        <w:rPr>
          <w:rFonts w:ascii="Arial" w:hAnsi="Arial" w:cs="Arial"/>
          <w:sz w:val="24"/>
          <w:szCs w:val="24"/>
        </w:rPr>
        <w:t xml:space="preserve"> model of the relationship </w:t>
      </w:r>
      <w:r w:rsidR="00774803" w:rsidRPr="004F61CE">
        <w:rPr>
          <w:rFonts w:ascii="Arial" w:hAnsi="Arial" w:cs="Arial"/>
          <w:sz w:val="24"/>
          <w:szCs w:val="24"/>
        </w:rPr>
        <w:t>among</w:t>
      </w:r>
      <w:r w:rsidRPr="004F61CE">
        <w:rPr>
          <w:rFonts w:ascii="Arial" w:hAnsi="Arial" w:cs="Arial"/>
          <w:sz w:val="24"/>
          <w:szCs w:val="24"/>
        </w:rPr>
        <w:t xml:space="preserve"> quality management practices and performance, were included to visually represent the conceptual framework. This helps in illustrating how different practices and components are hypothesized to interact and affect performance outcome.</w:t>
      </w:r>
    </w:p>
    <w:p w14:paraId="6C755D6B" w14:textId="77777777" w:rsidR="004F61CE" w:rsidRPr="004F61CE" w:rsidRDefault="004F61CE" w:rsidP="004F61CE">
      <w:pPr>
        <w:spacing w:line="360" w:lineRule="auto"/>
        <w:jc w:val="both"/>
        <w:rPr>
          <w:rFonts w:ascii="Arial" w:hAnsi="Arial" w:cs="Arial"/>
          <w:sz w:val="24"/>
          <w:szCs w:val="24"/>
        </w:rPr>
      </w:pPr>
    </w:p>
    <w:p w14:paraId="6D8DC76E" w14:textId="77777777" w:rsidR="004F61CE" w:rsidRDefault="004F61CE" w:rsidP="004F61CE">
      <w:pPr>
        <w:spacing w:line="360" w:lineRule="auto"/>
        <w:jc w:val="both"/>
        <w:rPr>
          <w:rFonts w:ascii="Arial" w:hAnsi="Arial" w:cs="Arial"/>
          <w:sz w:val="24"/>
          <w:szCs w:val="24"/>
        </w:rPr>
      </w:pPr>
    </w:p>
    <w:p w14:paraId="4B9694E3" w14:textId="77777777" w:rsidR="004F61CE" w:rsidRPr="004F61CE" w:rsidRDefault="004F61CE" w:rsidP="004F61CE">
      <w:pPr>
        <w:spacing w:line="360" w:lineRule="auto"/>
        <w:jc w:val="both"/>
        <w:rPr>
          <w:rFonts w:ascii="Arial" w:hAnsi="Arial" w:cs="Arial"/>
          <w:sz w:val="24"/>
          <w:szCs w:val="24"/>
        </w:rPr>
      </w:pPr>
    </w:p>
    <w:p w14:paraId="7328C703" w14:textId="77777777" w:rsidR="004F61CE" w:rsidRPr="004F61CE" w:rsidRDefault="004F61CE" w:rsidP="004F61CE">
      <w:pPr>
        <w:spacing w:line="360" w:lineRule="auto"/>
        <w:jc w:val="both"/>
        <w:rPr>
          <w:rFonts w:ascii="Arial" w:hAnsi="Arial" w:cs="Arial"/>
          <w:sz w:val="24"/>
          <w:szCs w:val="24"/>
        </w:rPr>
      </w:pPr>
    </w:p>
    <w:p w14:paraId="7E67A842" w14:textId="77777777" w:rsidR="004F61CE" w:rsidRPr="004F61CE" w:rsidRDefault="004F61CE" w:rsidP="004F61CE">
      <w:pPr>
        <w:spacing w:line="360" w:lineRule="auto"/>
        <w:jc w:val="both"/>
        <w:rPr>
          <w:rFonts w:ascii="Arial" w:hAnsi="Arial" w:cs="Arial"/>
          <w:b/>
          <w:bCs/>
          <w:sz w:val="24"/>
          <w:szCs w:val="24"/>
        </w:rPr>
      </w:pPr>
      <w:r w:rsidRPr="004F61CE">
        <w:rPr>
          <w:rFonts w:ascii="Arial" w:hAnsi="Arial" w:cs="Arial"/>
          <w:b/>
          <w:bCs/>
          <w:sz w:val="24"/>
          <w:szCs w:val="24"/>
        </w:rPr>
        <w:t>Table 1: Overview of Plants in Sample</w:t>
      </w:r>
      <w:bookmarkStart w:id="10" w:name="_Hlk170469610"/>
    </w:p>
    <w:bookmarkEnd w:id="10"/>
    <w:p w14:paraId="69AEFB03" w14:textId="77777777" w:rsidR="004F61CE" w:rsidRPr="004F61CE" w:rsidRDefault="004F61CE" w:rsidP="004F61CE">
      <w:pPr>
        <w:numPr>
          <w:ilvl w:val="0"/>
          <w:numId w:val="2"/>
        </w:numPr>
        <w:spacing w:line="360" w:lineRule="auto"/>
        <w:jc w:val="both"/>
        <w:rPr>
          <w:rFonts w:ascii="Arial" w:hAnsi="Arial" w:cs="Arial"/>
          <w:sz w:val="24"/>
          <w:szCs w:val="24"/>
        </w:rPr>
      </w:pPr>
      <w:r w:rsidRPr="004F61CE">
        <w:rPr>
          <w:rFonts w:ascii="Arial" w:hAnsi="Arial" w:cs="Arial"/>
          <w:b/>
          <w:bCs/>
          <w:sz w:val="24"/>
          <w:szCs w:val="24"/>
        </w:rPr>
        <w:t>Summary</w:t>
      </w:r>
      <w:r w:rsidRPr="004F61CE">
        <w:rPr>
          <w:rFonts w:ascii="Arial" w:hAnsi="Arial" w:cs="Arial"/>
          <w:sz w:val="24"/>
          <w:szCs w:val="24"/>
        </w:rPr>
        <w:t xml:space="preserve">: Table 1 classifies plants and respondents in the survey, demonstrating diversity and facilitating thorough examination of quality management systems across various industries and types of ownership. </w:t>
      </w:r>
    </w:p>
    <w:p w14:paraId="78E098D9" w14:textId="77777777" w:rsidR="004F61CE" w:rsidRPr="004F61CE" w:rsidRDefault="004F61CE" w:rsidP="004F61CE">
      <w:pPr>
        <w:numPr>
          <w:ilvl w:val="0"/>
          <w:numId w:val="2"/>
        </w:numPr>
        <w:spacing w:line="360" w:lineRule="auto"/>
        <w:jc w:val="both"/>
        <w:rPr>
          <w:rFonts w:ascii="Arial" w:hAnsi="Arial" w:cs="Arial"/>
          <w:sz w:val="24"/>
          <w:szCs w:val="24"/>
        </w:rPr>
      </w:pPr>
      <w:r w:rsidRPr="004F61CE">
        <w:rPr>
          <w:rFonts w:ascii="Arial" w:hAnsi="Arial" w:cs="Arial"/>
          <w:b/>
          <w:bCs/>
          <w:sz w:val="24"/>
          <w:szCs w:val="24"/>
        </w:rPr>
        <w:t>Results</w:t>
      </w:r>
      <w:r w:rsidRPr="004F61CE">
        <w:rPr>
          <w:rFonts w:ascii="Arial" w:hAnsi="Arial" w:cs="Arial"/>
          <w:sz w:val="24"/>
          <w:szCs w:val="24"/>
        </w:rPr>
        <w:t>: The sample includes plants from transportation, machinery, components, and electronics industries, including U.S. and Japanese-owned plants with both traditional and world-class reputations.</w:t>
      </w:r>
    </w:p>
    <w:p w14:paraId="5B54B936" w14:textId="77777777" w:rsidR="004F61CE" w:rsidRPr="004F61CE" w:rsidRDefault="004F61CE" w:rsidP="004F61CE">
      <w:pPr>
        <w:numPr>
          <w:ilvl w:val="0"/>
          <w:numId w:val="2"/>
        </w:numPr>
        <w:spacing w:line="360" w:lineRule="auto"/>
        <w:jc w:val="both"/>
        <w:rPr>
          <w:rFonts w:ascii="Arial" w:hAnsi="Arial" w:cs="Arial"/>
          <w:sz w:val="24"/>
          <w:szCs w:val="24"/>
        </w:rPr>
      </w:pPr>
      <w:r w:rsidRPr="004F61CE">
        <w:rPr>
          <w:rFonts w:ascii="Arial" w:hAnsi="Arial" w:cs="Arial"/>
          <w:b/>
          <w:bCs/>
          <w:sz w:val="24"/>
          <w:szCs w:val="24"/>
        </w:rPr>
        <w:t>Method</w:t>
      </w:r>
      <w:r w:rsidRPr="004F61CE">
        <w:rPr>
          <w:rFonts w:ascii="Arial" w:hAnsi="Arial" w:cs="Arial"/>
          <w:sz w:val="24"/>
          <w:szCs w:val="24"/>
        </w:rPr>
        <w:t>: A survey of 75 manufacturing plants was conducted, with 706 questionnaires received, indicating a 60% response rate.</w:t>
      </w:r>
    </w:p>
    <w:p w14:paraId="5C523A89" w14:textId="77777777" w:rsidR="004F61CE" w:rsidRPr="004F61CE" w:rsidRDefault="004F61CE" w:rsidP="004F61CE">
      <w:pPr>
        <w:spacing w:line="360" w:lineRule="auto"/>
        <w:jc w:val="both"/>
        <w:rPr>
          <w:rFonts w:ascii="Arial" w:hAnsi="Arial" w:cs="Arial"/>
          <w:sz w:val="24"/>
          <w:szCs w:val="24"/>
        </w:rPr>
      </w:pPr>
    </w:p>
    <w:p w14:paraId="599C8584" w14:textId="77777777" w:rsidR="004F61CE" w:rsidRPr="004F61CE" w:rsidRDefault="004F61CE" w:rsidP="004F61CE">
      <w:pPr>
        <w:spacing w:line="360" w:lineRule="auto"/>
        <w:jc w:val="both"/>
        <w:rPr>
          <w:rFonts w:ascii="Arial" w:hAnsi="Arial" w:cs="Arial"/>
          <w:b/>
          <w:bCs/>
          <w:sz w:val="24"/>
          <w:szCs w:val="24"/>
        </w:rPr>
      </w:pPr>
      <w:r w:rsidRPr="004F61CE">
        <w:rPr>
          <w:rFonts w:ascii="Arial" w:hAnsi="Arial" w:cs="Arial"/>
          <w:b/>
          <w:bCs/>
          <w:sz w:val="24"/>
          <w:szCs w:val="24"/>
        </w:rPr>
        <w:t>Table 2: Characteristics of Sample Plants</w:t>
      </w:r>
    </w:p>
    <w:p w14:paraId="64BAFA6F" w14:textId="77777777" w:rsidR="004F61CE" w:rsidRPr="004F61CE" w:rsidRDefault="004F61CE" w:rsidP="004F61CE">
      <w:pPr>
        <w:numPr>
          <w:ilvl w:val="0"/>
          <w:numId w:val="3"/>
        </w:numPr>
        <w:spacing w:line="360" w:lineRule="auto"/>
        <w:jc w:val="both"/>
        <w:rPr>
          <w:rFonts w:ascii="Arial" w:hAnsi="Arial" w:cs="Arial"/>
          <w:sz w:val="24"/>
          <w:szCs w:val="24"/>
        </w:rPr>
      </w:pPr>
      <w:r w:rsidRPr="004F61CE">
        <w:rPr>
          <w:rFonts w:ascii="Arial" w:hAnsi="Arial" w:cs="Arial"/>
          <w:b/>
          <w:bCs/>
          <w:sz w:val="24"/>
          <w:szCs w:val="24"/>
        </w:rPr>
        <w:t xml:space="preserve">Summary:  </w:t>
      </w:r>
      <w:r w:rsidRPr="004F61CE">
        <w:rPr>
          <w:rFonts w:ascii="Arial" w:hAnsi="Arial" w:cs="Arial"/>
          <w:sz w:val="24"/>
          <w:szCs w:val="24"/>
        </w:rPr>
        <w:t>Table 2 reveals significant differences in investment, cost structure, and equipment age between U.S. and Japanese-owned plants, revealing operational methods and efficiency levels, enabling further investigation into quality management and performance.</w:t>
      </w:r>
    </w:p>
    <w:p w14:paraId="74265A39" w14:textId="77777777" w:rsidR="004F61CE" w:rsidRPr="004F61CE" w:rsidRDefault="004F61CE" w:rsidP="004F61CE">
      <w:pPr>
        <w:numPr>
          <w:ilvl w:val="0"/>
          <w:numId w:val="3"/>
        </w:numPr>
        <w:spacing w:line="360" w:lineRule="auto"/>
        <w:jc w:val="both"/>
        <w:rPr>
          <w:rFonts w:ascii="Arial" w:hAnsi="Arial" w:cs="Arial"/>
          <w:sz w:val="24"/>
          <w:szCs w:val="24"/>
        </w:rPr>
      </w:pPr>
      <w:r w:rsidRPr="004F61CE">
        <w:rPr>
          <w:rFonts w:ascii="Arial" w:hAnsi="Arial" w:cs="Arial"/>
          <w:b/>
          <w:bCs/>
          <w:sz w:val="24"/>
          <w:szCs w:val="24"/>
        </w:rPr>
        <w:t>Results</w:t>
      </w:r>
      <w:r w:rsidRPr="004F61CE">
        <w:rPr>
          <w:rFonts w:ascii="Arial" w:hAnsi="Arial" w:cs="Arial"/>
          <w:sz w:val="24"/>
          <w:szCs w:val="24"/>
        </w:rPr>
        <w:t>: The plants' attributes, such as the monetary worth of sales and the expenses associated with production, exhibit substantial variations, indicating the wide range of the sample.</w:t>
      </w:r>
    </w:p>
    <w:p w14:paraId="7E603E1B" w14:textId="77777777" w:rsidR="004F61CE" w:rsidRPr="004F61CE" w:rsidRDefault="004F61CE" w:rsidP="004F61CE">
      <w:pPr>
        <w:numPr>
          <w:ilvl w:val="0"/>
          <w:numId w:val="3"/>
        </w:numPr>
        <w:spacing w:line="360" w:lineRule="auto"/>
        <w:jc w:val="both"/>
        <w:rPr>
          <w:rFonts w:ascii="Arial" w:hAnsi="Arial" w:cs="Arial"/>
          <w:sz w:val="24"/>
          <w:szCs w:val="24"/>
        </w:rPr>
      </w:pPr>
      <w:r w:rsidRPr="004F61CE">
        <w:rPr>
          <w:rFonts w:ascii="Arial" w:hAnsi="Arial" w:cs="Arial"/>
          <w:b/>
          <w:bCs/>
          <w:sz w:val="24"/>
          <w:szCs w:val="24"/>
        </w:rPr>
        <w:t>Method</w:t>
      </w:r>
      <w:r w:rsidRPr="004F61CE">
        <w:rPr>
          <w:rFonts w:ascii="Arial" w:hAnsi="Arial" w:cs="Arial"/>
          <w:sz w:val="24"/>
          <w:szCs w:val="24"/>
        </w:rPr>
        <w:t>: The data were gathered from a variety of sources, such as Dun’s Industrial Guide and Japanese-language sources specifically for Japanese plants.</w:t>
      </w:r>
    </w:p>
    <w:p w14:paraId="4D3B8652" w14:textId="77777777" w:rsidR="004F61CE" w:rsidRPr="004F61CE" w:rsidRDefault="004F61CE" w:rsidP="004F61CE">
      <w:pPr>
        <w:spacing w:line="360" w:lineRule="auto"/>
        <w:jc w:val="both"/>
        <w:rPr>
          <w:rFonts w:ascii="Arial" w:hAnsi="Arial" w:cs="Arial"/>
          <w:sz w:val="24"/>
          <w:szCs w:val="24"/>
        </w:rPr>
      </w:pPr>
    </w:p>
    <w:p w14:paraId="7F9CE302" w14:textId="77777777" w:rsidR="004F61CE" w:rsidRPr="004F61CE" w:rsidRDefault="004F61CE" w:rsidP="004F61CE">
      <w:pPr>
        <w:spacing w:line="360" w:lineRule="auto"/>
        <w:jc w:val="both"/>
        <w:rPr>
          <w:rFonts w:ascii="Arial" w:hAnsi="Arial" w:cs="Arial"/>
          <w:b/>
          <w:bCs/>
          <w:sz w:val="24"/>
          <w:szCs w:val="24"/>
        </w:rPr>
      </w:pPr>
      <w:r w:rsidRPr="004F61CE">
        <w:rPr>
          <w:rFonts w:ascii="Arial" w:hAnsi="Arial" w:cs="Arial"/>
          <w:b/>
          <w:bCs/>
          <w:sz w:val="24"/>
          <w:szCs w:val="24"/>
        </w:rPr>
        <w:t>Table 3: Mean, Standard Deviation, and Variance</w:t>
      </w:r>
    </w:p>
    <w:p w14:paraId="40BDC128" w14:textId="77777777" w:rsidR="004F61CE" w:rsidRPr="004F61CE" w:rsidRDefault="004F61CE" w:rsidP="004F61CE">
      <w:pPr>
        <w:numPr>
          <w:ilvl w:val="0"/>
          <w:numId w:val="4"/>
        </w:numPr>
        <w:spacing w:line="360" w:lineRule="auto"/>
        <w:jc w:val="both"/>
        <w:rPr>
          <w:rFonts w:ascii="Arial" w:hAnsi="Arial" w:cs="Arial"/>
          <w:sz w:val="24"/>
          <w:szCs w:val="24"/>
        </w:rPr>
      </w:pPr>
      <w:r w:rsidRPr="004F61CE">
        <w:rPr>
          <w:rFonts w:ascii="Arial" w:hAnsi="Arial" w:cs="Arial"/>
          <w:b/>
          <w:bCs/>
          <w:sz w:val="24"/>
          <w:szCs w:val="24"/>
        </w:rPr>
        <w:t>Summary</w:t>
      </w:r>
      <w:r w:rsidRPr="004F61CE">
        <w:rPr>
          <w:rFonts w:ascii="Arial" w:hAnsi="Arial" w:cs="Arial"/>
          <w:sz w:val="24"/>
          <w:szCs w:val="24"/>
        </w:rPr>
        <w:t>: Table 3 provides descriptive statistics, assessing variables' interrelationships using correlations and covariances, identifying key interaction regions and multicollinearity for in-depth statistical analysis and model development.</w:t>
      </w:r>
    </w:p>
    <w:p w14:paraId="4AA7F811" w14:textId="77777777" w:rsidR="004F61CE" w:rsidRPr="004F61CE" w:rsidRDefault="004F61CE" w:rsidP="004F61CE">
      <w:pPr>
        <w:numPr>
          <w:ilvl w:val="0"/>
          <w:numId w:val="4"/>
        </w:numPr>
        <w:spacing w:line="360" w:lineRule="auto"/>
        <w:jc w:val="both"/>
        <w:rPr>
          <w:rFonts w:ascii="Arial" w:hAnsi="Arial" w:cs="Arial"/>
          <w:sz w:val="24"/>
          <w:szCs w:val="24"/>
        </w:rPr>
      </w:pPr>
      <w:r w:rsidRPr="004F61CE">
        <w:rPr>
          <w:rFonts w:ascii="Arial" w:hAnsi="Arial" w:cs="Arial"/>
          <w:b/>
          <w:bCs/>
          <w:sz w:val="24"/>
          <w:szCs w:val="24"/>
        </w:rPr>
        <w:lastRenderedPageBreak/>
        <w:t>Results</w:t>
      </w:r>
      <w:r w:rsidRPr="004F61CE">
        <w:rPr>
          <w:rFonts w:ascii="Arial" w:hAnsi="Arial" w:cs="Arial"/>
          <w:sz w:val="24"/>
          <w:szCs w:val="24"/>
        </w:rPr>
        <w:t>: The study found no significant issues with abnormally high standard deviations or averages, but there were indications of multicollinearity among specific variables, including work attitudes and process flow management.</w:t>
      </w:r>
    </w:p>
    <w:p w14:paraId="28E48A88" w14:textId="77777777" w:rsidR="004F61CE" w:rsidRPr="004F61CE" w:rsidRDefault="004F61CE" w:rsidP="004F61CE">
      <w:pPr>
        <w:numPr>
          <w:ilvl w:val="0"/>
          <w:numId w:val="4"/>
        </w:numPr>
        <w:spacing w:line="360" w:lineRule="auto"/>
        <w:jc w:val="both"/>
        <w:rPr>
          <w:rFonts w:ascii="Arial" w:hAnsi="Arial" w:cs="Arial"/>
          <w:sz w:val="24"/>
          <w:szCs w:val="24"/>
        </w:rPr>
      </w:pPr>
      <w:r w:rsidRPr="004F61CE">
        <w:rPr>
          <w:rFonts w:ascii="Arial" w:hAnsi="Arial" w:cs="Arial"/>
          <w:b/>
          <w:bCs/>
          <w:sz w:val="24"/>
          <w:szCs w:val="24"/>
        </w:rPr>
        <w:t>Method</w:t>
      </w:r>
      <w:r w:rsidRPr="004F61CE">
        <w:rPr>
          <w:rFonts w:ascii="Arial" w:hAnsi="Arial" w:cs="Arial"/>
          <w:sz w:val="24"/>
          <w:szCs w:val="24"/>
        </w:rPr>
        <w:t>: Statistical analysis was performed on the collected data to calculate these descriptive statistics.</w:t>
      </w:r>
    </w:p>
    <w:p w14:paraId="62A33B87" w14:textId="77777777" w:rsidR="004F61CE" w:rsidRPr="004F61CE" w:rsidRDefault="004F61CE" w:rsidP="004F61CE">
      <w:pPr>
        <w:spacing w:line="360" w:lineRule="auto"/>
        <w:jc w:val="both"/>
        <w:rPr>
          <w:rFonts w:ascii="Arial" w:hAnsi="Arial" w:cs="Arial"/>
          <w:sz w:val="24"/>
          <w:szCs w:val="24"/>
        </w:rPr>
      </w:pPr>
    </w:p>
    <w:p w14:paraId="2B2F85C2" w14:textId="77777777" w:rsidR="004F61CE" w:rsidRPr="004F61CE" w:rsidRDefault="004F61CE" w:rsidP="004F61CE">
      <w:pPr>
        <w:spacing w:line="360" w:lineRule="auto"/>
        <w:jc w:val="both"/>
        <w:rPr>
          <w:rFonts w:ascii="Arial" w:hAnsi="Arial" w:cs="Arial"/>
          <w:b/>
          <w:bCs/>
          <w:sz w:val="24"/>
          <w:szCs w:val="24"/>
        </w:rPr>
      </w:pPr>
      <w:r w:rsidRPr="004F61CE">
        <w:rPr>
          <w:rFonts w:ascii="Arial" w:hAnsi="Arial" w:cs="Arial"/>
          <w:b/>
          <w:bCs/>
          <w:sz w:val="24"/>
          <w:szCs w:val="24"/>
        </w:rPr>
        <w:t>Table 4: Analysis of Respondents vs. Non-respondents</w:t>
      </w:r>
    </w:p>
    <w:p w14:paraId="592B238A" w14:textId="77777777" w:rsidR="004F61CE" w:rsidRPr="004F61CE" w:rsidRDefault="004F61CE" w:rsidP="004F61CE">
      <w:pPr>
        <w:numPr>
          <w:ilvl w:val="0"/>
          <w:numId w:val="5"/>
        </w:numPr>
        <w:spacing w:line="360" w:lineRule="auto"/>
        <w:jc w:val="both"/>
        <w:rPr>
          <w:rFonts w:ascii="Arial" w:hAnsi="Arial" w:cs="Arial"/>
          <w:sz w:val="24"/>
          <w:szCs w:val="24"/>
        </w:rPr>
      </w:pPr>
      <w:r w:rsidRPr="004F61CE">
        <w:rPr>
          <w:rFonts w:ascii="Arial" w:hAnsi="Arial" w:cs="Arial"/>
          <w:b/>
          <w:bCs/>
          <w:sz w:val="24"/>
          <w:szCs w:val="24"/>
        </w:rPr>
        <w:t>Summary</w:t>
      </w:r>
      <w:r w:rsidRPr="004F61CE">
        <w:rPr>
          <w:rFonts w:ascii="Arial" w:hAnsi="Arial" w:cs="Arial"/>
          <w:sz w:val="24"/>
          <w:szCs w:val="24"/>
        </w:rPr>
        <w:t>: Table 4 provides crucial data for evaluating manufacturing plant quality management, with reliable and generalizable findings due to minimal differences between respondents and non-respondents.</w:t>
      </w:r>
    </w:p>
    <w:p w14:paraId="66FF4A95" w14:textId="77777777" w:rsidR="004F61CE" w:rsidRPr="004F61CE" w:rsidRDefault="004F61CE" w:rsidP="004F61CE">
      <w:pPr>
        <w:numPr>
          <w:ilvl w:val="0"/>
          <w:numId w:val="5"/>
        </w:numPr>
        <w:spacing w:line="360" w:lineRule="auto"/>
        <w:jc w:val="both"/>
        <w:rPr>
          <w:rFonts w:ascii="Arial" w:hAnsi="Arial" w:cs="Arial"/>
          <w:sz w:val="24"/>
          <w:szCs w:val="24"/>
        </w:rPr>
      </w:pPr>
      <w:r w:rsidRPr="004F61CE">
        <w:rPr>
          <w:rFonts w:ascii="Arial" w:hAnsi="Arial" w:cs="Arial"/>
          <w:b/>
          <w:bCs/>
          <w:sz w:val="24"/>
          <w:szCs w:val="24"/>
        </w:rPr>
        <w:t>Results</w:t>
      </w:r>
      <w:r w:rsidRPr="004F61CE">
        <w:rPr>
          <w:rFonts w:ascii="Arial" w:hAnsi="Arial" w:cs="Arial"/>
          <w:sz w:val="24"/>
          <w:szCs w:val="24"/>
        </w:rPr>
        <w:t>: The results showed no significant difference between respondents and non-respondents, suggesting that potential non-response bias did not significantly impact the findings.</w:t>
      </w:r>
    </w:p>
    <w:p w14:paraId="6ADD3415" w14:textId="77777777" w:rsidR="004F61CE" w:rsidRPr="004F61CE" w:rsidRDefault="004F61CE" w:rsidP="004F61CE">
      <w:pPr>
        <w:numPr>
          <w:ilvl w:val="0"/>
          <w:numId w:val="5"/>
        </w:numPr>
        <w:spacing w:line="360" w:lineRule="auto"/>
        <w:jc w:val="both"/>
        <w:rPr>
          <w:rFonts w:ascii="Arial" w:hAnsi="Arial" w:cs="Arial"/>
          <w:sz w:val="24"/>
          <w:szCs w:val="24"/>
        </w:rPr>
      </w:pPr>
      <w:r w:rsidRPr="004F61CE">
        <w:rPr>
          <w:rFonts w:ascii="Arial" w:hAnsi="Arial" w:cs="Arial"/>
          <w:b/>
          <w:bCs/>
          <w:sz w:val="24"/>
          <w:szCs w:val="24"/>
        </w:rPr>
        <w:t>Method</w:t>
      </w:r>
      <w:r w:rsidRPr="004F61CE">
        <w:rPr>
          <w:rFonts w:ascii="Arial" w:hAnsi="Arial" w:cs="Arial"/>
          <w:sz w:val="24"/>
          <w:szCs w:val="24"/>
        </w:rPr>
        <w:t>: Analysis of variance (ANOVA) was used to compare the groups.</w:t>
      </w:r>
    </w:p>
    <w:p w14:paraId="4323F06E" w14:textId="77777777" w:rsidR="004F61CE" w:rsidRPr="004F61CE" w:rsidRDefault="004F61CE" w:rsidP="004F61CE">
      <w:pPr>
        <w:spacing w:line="360" w:lineRule="auto"/>
        <w:jc w:val="both"/>
        <w:rPr>
          <w:rFonts w:ascii="Arial" w:hAnsi="Arial" w:cs="Arial"/>
          <w:b/>
          <w:bCs/>
          <w:sz w:val="24"/>
          <w:szCs w:val="24"/>
        </w:rPr>
      </w:pPr>
    </w:p>
    <w:p w14:paraId="54CB8DE4" w14:textId="77777777" w:rsidR="004F61CE" w:rsidRPr="004F61CE" w:rsidRDefault="004F61CE" w:rsidP="004F61CE">
      <w:pPr>
        <w:spacing w:line="360" w:lineRule="auto"/>
        <w:jc w:val="both"/>
        <w:rPr>
          <w:rFonts w:ascii="Arial" w:hAnsi="Arial" w:cs="Arial"/>
          <w:b/>
          <w:bCs/>
          <w:sz w:val="24"/>
          <w:szCs w:val="24"/>
        </w:rPr>
      </w:pPr>
      <w:r w:rsidRPr="004F61CE">
        <w:rPr>
          <w:rFonts w:ascii="Arial" w:hAnsi="Arial" w:cs="Arial"/>
          <w:b/>
          <w:bCs/>
          <w:sz w:val="24"/>
          <w:szCs w:val="24"/>
        </w:rPr>
        <w:t>Table 5: Summary of Measurement Analysis</w:t>
      </w:r>
    </w:p>
    <w:p w14:paraId="200F4D2E" w14:textId="77777777" w:rsidR="004F61CE" w:rsidRPr="004F61CE" w:rsidRDefault="004F61CE" w:rsidP="004F61CE">
      <w:pPr>
        <w:numPr>
          <w:ilvl w:val="0"/>
          <w:numId w:val="6"/>
        </w:numPr>
        <w:spacing w:line="360" w:lineRule="auto"/>
        <w:jc w:val="both"/>
        <w:rPr>
          <w:rFonts w:ascii="Arial" w:hAnsi="Arial" w:cs="Arial"/>
          <w:sz w:val="24"/>
          <w:szCs w:val="24"/>
        </w:rPr>
      </w:pPr>
      <w:r w:rsidRPr="004F61CE">
        <w:rPr>
          <w:rFonts w:ascii="Arial" w:hAnsi="Arial" w:cs="Arial"/>
          <w:b/>
          <w:bCs/>
          <w:sz w:val="24"/>
          <w:szCs w:val="24"/>
        </w:rPr>
        <w:t>Summary</w:t>
      </w:r>
      <w:r w:rsidRPr="004F61CE">
        <w:rPr>
          <w:rFonts w:ascii="Arial" w:hAnsi="Arial" w:cs="Arial"/>
          <w:sz w:val="24"/>
          <w:szCs w:val="24"/>
        </w:rPr>
        <w:t>: Table 5 summarizes the reliability and validity analysis of quality management scales using Cronbach's alpha and eigenvalues to assess internal consistency and construct validity.</w:t>
      </w:r>
    </w:p>
    <w:p w14:paraId="0610A007" w14:textId="77777777" w:rsidR="004F61CE" w:rsidRPr="004F61CE" w:rsidRDefault="004F61CE" w:rsidP="004F61CE">
      <w:pPr>
        <w:numPr>
          <w:ilvl w:val="0"/>
          <w:numId w:val="6"/>
        </w:numPr>
        <w:spacing w:line="360" w:lineRule="auto"/>
        <w:jc w:val="both"/>
        <w:rPr>
          <w:rFonts w:ascii="Arial" w:hAnsi="Arial" w:cs="Arial"/>
          <w:sz w:val="24"/>
          <w:szCs w:val="24"/>
        </w:rPr>
      </w:pPr>
      <w:r w:rsidRPr="004F61CE">
        <w:rPr>
          <w:rFonts w:ascii="Arial" w:hAnsi="Arial" w:cs="Arial"/>
          <w:b/>
          <w:bCs/>
          <w:sz w:val="24"/>
          <w:szCs w:val="24"/>
        </w:rPr>
        <w:t>Results</w:t>
      </w:r>
      <w:r w:rsidRPr="004F61CE">
        <w:rPr>
          <w:rFonts w:ascii="Arial" w:hAnsi="Arial" w:cs="Arial"/>
          <w:sz w:val="24"/>
          <w:szCs w:val="24"/>
        </w:rPr>
        <w:t>: The scales demonstrated strong dependability, as indicated by Cronbach's alpha values consistently exceeding 0.7, which suggests a high level of internal consistency.</w:t>
      </w:r>
    </w:p>
    <w:p w14:paraId="46D7D681" w14:textId="77777777" w:rsidR="004F61CE" w:rsidRPr="004F61CE" w:rsidRDefault="004F61CE" w:rsidP="004F61CE">
      <w:pPr>
        <w:numPr>
          <w:ilvl w:val="0"/>
          <w:numId w:val="6"/>
        </w:numPr>
        <w:spacing w:line="360" w:lineRule="auto"/>
        <w:jc w:val="both"/>
        <w:rPr>
          <w:rFonts w:ascii="Arial" w:hAnsi="Arial" w:cs="Arial"/>
          <w:sz w:val="24"/>
          <w:szCs w:val="24"/>
        </w:rPr>
      </w:pPr>
      <w:r w:rsidRPr="004F61CE">
        <w:rPr>
          <w:rFonts w:ascii="Arial" w:hAnsi="Arial" w:cs="Arial"/>
          <w:b/>
          <w:bCs/>
          <w:sz w:val="24"/>
          <w:szCs w:val="24"/>
        </w:rPr>
        <w:t>Method</w:t>
      </w:r>
      <w:r w:rsidRPr="004F61CE">
        <w:rPr>
          <w:rFonts w:ascii="Arial" w:hAnsi="Arial" w:cs="Arial"/>
          <w:sz w:val="24"/>
          <w:szCs w:val="24"/>
        </w:rPr>
        <w:t>: Reliability analysis was conducted using Cronbach's alpha and eigenvalue calculations.</w:t>
      </w:r>
    </w:p>
    <w:p w14:paraId="614CE1E9" w14:textId="77777777" w:rsidR="004F61CE" w:rsidRPr="004F61CE" w:rsidRDefault="004F61CE" w:rsidP="004F61CE">
      <w:pPr>
        <w:spacing w:line="360" w:lineRule="auto"/>
        <w:jc w:val="both"/>
        <w:rPr>
          <w:rFonts w:ascii="Arial" w:hAnsi="Arial" w:cs="Arial"/>
          <w:sz w:val="24"/>
          <w:szCs w:val="24"/>
        </w:rPr>
      </w:pPr>
    </w:p>
    <w:p w14:paraId="5D8399AF" w14:textId="77777777" w:rsidR="004F61CE" w:rsidRPr="004F61CE" w:rsidRDefault="004F61CE" w:rsidP="004F61CE">
      <w:pPr>
        <w:spacing w:line="360" w:lineRule="auto"/>
        <w:jc w:val="both"/>
        <w:rPr>
          <w:rFonts w:ascii="Arial" w:hAnsi="Arial" w:cs="Arial"/>
          <w:b/>
          <w:bCs/>
          <w:sz w:val="24"/>
          <w:szCs w:val="24"/>
        </w:rPr>
      </w:pPr>
      <w:r w:rsidRPr="004F61CE">
        <w:rPr>
          <w:rFonts w:ascii="Arial" w:hAnsi="Arial" w:cs="Arial"/>
          <w:b/>
          <w:bCs/>
          <w:sz w:val="24"/>
          <w:szCs w:val="24"/>
        </w:rPr>
        <w:t>Table 6: Path Coefficient Significance</w:t>
      </w:r>
    </w:p>
    <w:p w14:paraId="1CABB9F3" w14:textId="77777777" w:rsidR="004F61CE" w:rsidRPr="004F61CE" w:rsidRDefault="004F61CE" w:rsidP="004F61CE">
      <w:pPr>
        <w:numPr>
          <w:ilvl w:val="0"/>
          <w:numId w:val="7"/>
        </w:numPr>
        <w:spacing w:line="360" w:lineRule="auto"/>
        <w:jc w:val="both"/>
        <w:rPr>
          <w:rFonts w:ascii="Arial" w:hAnsi="Arial" w:cs="Arial"/>
          <w:sz w:val="24"/>
          <w:szCs w:val="24"/>
        </w:rPr>
      </w:pPr>
      <w:r w:rsidRPr="004F61CE">
        <w:rPr>
          <w:rFonts w:ascii="Arial" w:hAnsi="Arial" w:cs="Arial"/>
          <w:b/>
          <w:bCs/>
          <w:sz w:val="24"/>
          <w:szCs w:val="24"/>
        </w:rPr>
        <w:t>Summary</w:t>
      </w:r>
      <w:r w:rsidRPr="004F61CE">
        <w:rPr>
          <w:rFonts w:ascii="Arial" w:hAnsi="Arial" w:cs="Arial"/>
          <w:sz w:val="24"/>
          <w:szCs w:val="24"/>
        </w:rPr>
        <w:t xml:space="preserve">: The table presents significance tests for path coefficients and lists Variance Inflation Factors (VIF) for independent variables in the study's </w:t>
      </w:r>
      <w:r w:rsidRPr="004F61CE">
        <w:rPr>
          <w:rFonts w:ascii="Arial" w:hAnsi="Arial" w:cs="Arial"/>
          <w:sz w:val="24"/>
          <w:szCs w:val="24"/>
        </w:rPr>
        <w:lastRenderedPageBreak/>
        <w:t>regression models, indicating high multicollinearity that affects regression coefficient stability and interpretation.</w:t>
      </w:r>
    </w:p>
    <w:p w14:paraId="03095DEC" w14:textId="77777777" w:rsidR="004F61CE" w:rsidRPr="004F61CE" w:rsidRDefault="004F61CE" w:rsidP="004F61CE">
      <w:pPr>
        <w:numPr>
          <w:ilvl w:val="0"/>
          <w:numId w:val="7"/>
        </w:numPr>
        <w:spacing w:line="360" w:lineRule="auto"/>
        <w:jc w:val="both"/>
        <w:rPr>
          <w:rFonts w:ascii="Arial" w:hAnsi="Arial" w:cs="Arial"/>
          <w:sz w:val="24"/>
          <w:szCs w:val="24"/>
        </w:rPr>
      </w:pPr>
      <w:r w:rsidRPr="004F61CE">
        <w:rPr>
          <w:rFonts w:ascii="Arial" w:hAnsi="Arial" w:cs="Arial"/>
          <w:b/>
          <w:bCs/>
          <w:sz w:val="24"/>
          <w:szCs w:val="24"/>
        </w:rPr>
        <w:t>Results</w:t>
      </w:r>
      <w:r w:rsidRPr="004F61CE">
        <w:rPr>
          <w:rFonts w:ascii="Arial" w:hAnsi="Arial" w:cs="Arial"/>
          <w:sz w:val="24"/>
          <w:szCs w:val="24"/>
        </w:rPr>
        <w:t>: Paths with coefficients not statistically significant at the 0.15 level were eliminated, leading to a reduced model.</w:t>
      </w:r>
    </w:p>
    <w:p w14:paraId="1964D485" w14:textId="77777777" w:rsidR="004F61CE" w:rsidRPr="004F61CE" w:rsidRDefault="004F61CE" w:rsidP="004F61CE">
      <w:pPr>
        <w:numPr>
          <w:ilvl w:val="0"/>
          <w:numId w:val="7"/>
        </w:numPr>
        <w:spacing w:line="360" w:lineRule="auto"/>
        <w:jc w:val="both"/>
        <w:rPr>
          <w:rFonts w:ascii="Arial" w:hAnsi="Arial" w:cs="Arial"/>
          <w:sz w:val="24"/>
          <w:szCs w:val="24"/>
        </w:rPr>
      </w:pPr>
      <w:r w:rsidRPr="004F61CE">
        <w:rPr>
          <w:rFonts w:ascii="Arial" w:hAnsi="Arial" w:cs="Arial"/>
          <w:b/>
          <w:bCs/>
          <w:sz w:val="24"/>
          <w:szCs w:val="24"/>
        </w:rPr>
        <w:t>Method</w:t>
      </w:r>
      <w:r w:rsidRPr="004F61CE">
        <w:rPr>
          <w:rFonts w:ascii="Arial" w:hAnsi="Arial" w:cs="Arial"/>
          <w:sz w:val="24"/>
          <w:szCs w:val="24"/>
        </w:rPr>
        <w:t>: Path analysis and multiple regression were used to test and refine the model.</w:t>
      </w:r>
    </w:p>
    <w:p w14:paraId="4C39A51F" w14:textId="77777777" w:rsidR="004F61CE" w:rsidRPr="004F61CE" w:rsidRDefault="004F61CE" w:rsidP="004F61CE">
      <w:pPr>
        <w:spacing w:line="360" w:lineRule="auto"/>
        <w:jc w:val="both"/>
        <w:rPr>
          <w:rFonts w:ascii="Arial" w:hAnsi="Arial" w:cs="Arial"/>
          <w:sz w:val="24"/>
          <w:szCs w:val="24"/>
        </w:rPr>
      </w:pPr>
    </w:p>
    <w:p w14:paraId="5A806695" w14:textId="77777777" w:rsidR="004F61CE" w:rsidRPr="004F61CE" w:rsidRDefault="004F61CE" w:rsidP="004F61CE">
      <w:pPr>
        <w:spacing w:line="360" w:lineRule="auto"/>
        <w:jc w:val="both"/>
        <w:rPr>
          <w:rFonts w:ascii="Arial" w:hAnsi="Arial" w:cs="Arial"/>
          <w:b/>
          <w:bCs/>
          <w:sz w:val="24"/>
          <w:szCs w:val="24"/>
        </w:rPr>
      </w:pPr>
      <w:r w:rsidRPr="004F61CE">
        <w:rPr>
          <w:rFonts w:ascii="Arial" w:hAnsi="Arial" w:cs="Arial"/>
          <w:b/>
          <w:bCs/>
          <w:sz w:val="24"/>
          <w:szCs w:val="24"/>
        </w:rPr>
        <w:t>Table 7: Decomposition of Path Coefficients</w:t>
      </w:r>
    </w:p>
    <w:p w14:paraId="0AEC578C" w14:textId="3B2F77E9" w:rsidR="004F61CE" w:rsidRPr="004F61CE" w:rsidRDefault="004F61CE" w:rsidP="004F61CE">
      <w:pPr>
        <w:numPr>
          <w:ilvl w:val="0"/>
          <w:numId w:val="8"/>
        </w:numPr>
        <w:spacing w:line="360" w:lineRule="auto"/>
        <w:jc w:val="both"/>
        <w:rPr>
          <w:rFonts w:ascii="Arial" w:hAnsi="Arial" w:cs="Arial"/>
          <w:sz w:val="24"/>
          <w:szCs w:val="24"/>
        </w:rPr>
      </w:pPr>
      <w:r w:rsidRPr="004F61CE">
        <w:rPr>
          <w:rFonts w:ascii="Arial" w:hAnsi="Arial" w:cs="Arial"/>
          <w:b/>
          <w:bCs/>
          <w:sz w:val="24"/>
          <w:szCs w:val="24"/>
        </w:rPr>
        <w:t>Summary</w:t>
      </w:r>
      <w:r w:rsidRPr="004F61CE">
        <w:rPr>
          <w:rFonts w:ascii="Arial" w:hAnsi="Arial" w:cs="Arial"/>
          <w:sz w:val="24"/>
          <w:szCs w:val="24"/>
        </w:rPr>
        <w:t xml:space="preserve">: Table 7 analyses the </w:t>
      </w:r>
      <w:r w:rsidR="005B3D8D" w:rsidRPr="004F61CE">
        <w:rPr>
          <w:rFonts w:ascii="Arial" w:hAnsi="Arial" w:cs="Arial"/>
          <w:sz w:val="24"/>
          <w:szCs w:val="24"/>
        </w:rPr>
        <w:t>effect</w:t>
      </w:r>
      <w:r w:rsidRPr="004F61CE">
        <w:rPr>
          <w:rFonts w:ascii="Arial" w:hAnsi="Arial" w:cs="Arial"/>
          <w:sz w:val="24"/>
          <w:szCs w:val="24"/>
        </w:rPr>
        <w:t xml:space="preserve"> of quality management on performance, highlighting the need for top management support, supplier connections, and process flow management. The model's complexity demands careful interpretation and suggests further research.</w:t>
      </w:r>
    </w:p>
    <w:p w14:paraId="27E73B2D" w14:textId="77777777" w:rsidR="004F61CE" w:rsidRPr="004F61CE" w:rsidRDefault="004F61CE" w:rsidP="004F61CE">
      <w:pPr>
        <w:numPr>
          <w:ilvl w:val="0"/>
          <w:numId w:val="8"/>
        </w:numPr>
        <w:spacing w:line="360" w:lineRule="auto"/>
        <w:jc w:val="both"/>
        <w:rPr>
          <w:rFonts w:ascii="Arial" w:hAnsi="Arial" w:cs="Arial"/>
          <w:sz w:val="24"/>
          <w:szCs w:val="24"/>
        </w:rPr>
      </w:pPr>
      <w:r w:rsidRPr="004F61CE">
        <w:rPr>
          <w:rFonts w:ascii="Arial" w:hAnsi="Arial" w:cs="Arial"/>
          <w:b/>
          <w:bCs/>
          <w:sz w:val="24"/>
          <w:szCs w:val="24"/>
        </w:rPr>
        <w:t>Results</w:t>
      </w:r>
      <w:r w:rsidRPr="004F61CE">
        <w:rPr>
          <w:rFonts w:ascii="Arial" w:hAnsi="Arial" w:cs="Arial"/>
          <w:sz w:val="24"/>
          <w:szCs w:val="24"/>
        </w:rPr>
        <w:t>: The deconstruction unveiled the comprehensive impacts of each variable on others within the model.</w:t>
      </w:r>
    </w:p>
    <w:p w14:paraId="6CD5F25B" w14:textId="77777777" w:rsidR="004F61CE" w:rsidRPr="004F61CE" w:rsidRDefault="004F61CE" w:rsidP="004F61CE">
      <w:pPr>
        <w:numPr>
          <w:ilvl w:val="0"/>
          <w:numId w:val="8"/>
        </w:numPr>
        <w:spacing w:line="360" w:lineRule="auto"/>
        <w:jc w:val="both"/>
        <w:rPr>
          <w:rFonts w:ascii="Arial" w:hAnsi="Arial" w:cs="Arial"/>
          <w:sz w:val="24"/>
          <w:szCs w:val="24"/>
        </w:rPr>
      </w:pPr>
      <w:r w:rsidRPr="004F61CE">
        <w:rPr>
          <w:rFonts w:ascii="Arial" w:hAnsi="Arial" w:cs="Arial"/>
          <w:b/>
          <w:bCs/>
          <w:sz w:val="24"/>
          <w:szCs w:val="24"/>
        </w:rPr>
        <w:t>Method</w:t>
      </w:r>
      <w:r w:rsidRPr="004F61CE">
        <w:rPr>
          <w:rFonts w:ascii="Arial" w:hAnsi="Arial" w:cs="Arial"/>
          <w:sz w:val="24"/>
          <w:szCs w:val="24"/>
        </w:rPr>
        <w:t>: Path analysis was employed to disentangle the relationships between variables into their individual effects.</w:t>
      </w:r>
    </w:p>
    <w:p w14:paraId="66BF720F" w14:textId="77777777" w:rsidR="004F61CE" w:rsidRPr="004F61CE" w:rsidRDefault="004F61CE" w:rsidP="004F61CE">
      <w:pPr>
        <w:spacing w:line="360" w:lineRule="auto"/>
        <w:jc w:val="both"/>
        <w:rPr>
          <w:rFonts w:ascii="Arial" w:hAnsi="Arial" w:cs="Arial"/>
          <w:sz w:val="24"/>
          <w:szCs w:val="24"/>
        </w:rPr>
      </w:pPr>
    </w:p>
    <w:p w14:paraId="5987A3F5" w14:textId="77777777" w:rsidR="004F61CE" w:rsidRPr="004F61CE" w:rsidRDefault="004F61CE" w:rsidP="004F61CE">
      <w:pPr>
        <w:spacing w:line="360" w:lineRule="auto"/>
        <w:jc w:val="both"/>
        <w:rPr>
          <w:rFonts w:ascii="Arial" w:hAnsi="Arial" w:cs="Arial"/>
          <w:sz w:val="24"/>
          <w:szCs w:val="24"/>
        </w:rPr>
      </w:pPr>
    </w:p>
    <w:p w14:paraId="43A9C72B" w14:textId="77777777" w:rsidR="004F61CE" w:rsidRPr="004F61CE" w:rsidRDefault="004F61CE" w:rsidP="004F61CE">
      <w:pPr>
        <w:spacing w:line="360" w:lineRule="auto"/>
        <w:jc w:val="both"/>
        <w:rPr>
          <w:rFonts w:ascii="Arial" w:hAnsi="Arial" w:cs="Arial"/>
          <w:b/>
          <w:bCs/>
          <w:sz w:val="24"/>
          <w:szCs w:val="24"/>
        </w:rPr>
      </w:pPr>
      <w:r w:rsidRPr="004F61CE">
        <w:rPr>
          <w:rFonts w:ascii="Arial" w:hAnsi="Arial" w:cs="Arial"/>
          <w:b/>
          <w:bCs/>
          <w:sz w:val="24"/>
          <w:szCs w:val="24"/>
        </w:rPr>
        <w:t>Figure 1: Proposed Model of Quality Management Practices</w:t>
      </w:r>
    </w:p>
    <w:p w14:paraId="634A9C4D" w14:textId="77777777" w:rsidR="004F61CE" w:rsidRPr="004F61CE" w:rsidRDefault="004F61CE" w:rsidP="004F61CE">
      <w:pPr>
        <w:numPr>
          <w:ilvl w:val="0"/>
          <w:numId w:val="9"/>
        </w:numPr>
        <w:spacing w:line="360" w:lineRule="auto"/>
        <w:jc w:val="both"/>
        <w:rPr>
          <w:rFonts w:ascii="Arial" w:hAnsi="Arial" w:cs="Arial"/>
          <w:sz w:val="24"/>
          <w:szCs w:val="24"/>
        </w:rPr>
      </w:pPr>
      <w:r w:rsidRPr="004F61CE">
        <w:rPr>
          <w:rFonts w:ascii="Arial" w:hAnsi="Arial" w:cs="Arial"/>
          <w:b/>
          <w:bCs/>
          <w:sz w:val="24"/>
          <w:szCs w:val="24"/>
        </w:rPr>
        <w:t>Summary</w:t>
      </w:r>
      <w:r w:rsidRPr="004F61CE">
        <w:rPr>
          <w:rFonts w:ascii="Arial" w:hAnsi="Arial" w:cs="Arial"/>
          <w:sz w:val="24"/>
          <w:szCs w:val="24"/>
        </w:rPr>
        <w:t>: The diagram illustrates the conceptual framework linking quality management to performance results, emphasizing its practical success in measuring and implementing its components within specific organizational contexts.</w:t>
      </w:r>
    </w:p>
    <w:p w14:paraId="405B3474" w14:textId="77777777" w:rsidR="004F61CE" w:rsidRPr="004F61CE" w:rsidRDefault="004F61CE" w:rsidP="004F61CE">
      <w:pPr>
        <w:numPr>
          <w:ilvl w:val="0"/>
          <w:numId w:val="9"/>
        </w:numPr>
        <w:spacing w:line="360" w:lineRule="auto"/>
        <w:jc w:val="both"/>
        <w:rPr>
          <w:rFonts w:ascii="Arial" w:hAnsi="Arial" w:cs="Arial"/>
          <w:sz w:val="24"/>
          <w:szCs w:val="24"/>
        </w:rPr>
      </w:pPr>
      <w:r w:rsidRPr="004F61CE">
        <w:rPr>
          <w:rFonts w:ascii="Arial" w:hAnsi="Arial" w:cs="Arial"/>
          <w:b/>
          <w:bCs/>
          <w:sz w:val="24"/>
          <w:szCs w:val="24"/>
        </w:rPr>
        <w:t>Results</w:t>
      </w:r>
      <w:r w:rsidRPr="004F61CE">
        <w:rPr>
          <w:rFonts w:ascii="Arial" w:hAnsi="Arial" w:cs="Arial"/>
          <w:sz w:val="24"/>
          <w:szCs w:val="24"/>
        </w:rPr>
        <w:t>: The model integrates fundamental principles like process flow management and product design process, along with infrastructure components like top management support.</w:t>
      </w:r>
    </w:p>
    <w:p w14:paraId="05F810FF" w14:textId="77777777" w:rsidR="004F61CE" w:rsidRPr="004F61CE" w:rsidRDefault="004F61CE" w:rsidP="004F61CE">
      <w:pPr>
        <w:numPr>
          <w:ilvl w:val="0"/>
          <w:numId w:val="9"/>
        </w:numPr>
        <w:spacing w:line="360" w:lineRule="auto"/>
        <w:jc w:val="both"/>
        <w:rPr>
          <w:rFonts w:ascii="Arial" w:hAnsi="Arial" w:cs="Arial"/>
          <w:sz w:val="24"/>
          <w:szCs w:val="24"/>
        </w:rPr>
      </w:pPr>
      <w:r w:rsidRPr="004F61CE">
        <w:rPr>
          <w:rFonts w:ascii="Arial" w:hAnsi="Arial" w:cs="Arial"/>
          <w:b/>
          <w:bCs/>
          <w:sz w:val="24"/>
          <w:szCs w:val="24"/>
        </w:rPr>
        <w:t>Method</w:t>
      </w:r>
      <w:r w:rsidRPr="004F61CE">
        <w:rPr>
          <w:rFonts w:ascii="Arial" w:hAnsi="Arial" w:cs="Arial"/>
          <w:sz w:val="24"/>
          <w:szCs w:val="24"/>
        </w:rPr>
        <w:t>: The model was developed based on literature review and discussions with managers, followed by empirical testing using path analysis.</w:t>
      </w:r>
    </w:p>
    <w:p w14:paraId="18B0CBB9" w14:textId="77777777" w:rsidR="004F61CE" w:rsidRPr="004F61CE" w:rsidRDefault="004F61CE" w:rsidP="004F61CE">
      <w:pPr>
        <w:spacing w:line="360" w:lineRule="auto"/>
        <w:jc w:val="both"/>
        <w:rPr>
          <w:rFonts w:ascii="Arial" w:hAnsi="Arial" w:cs="Arial"/>
          <w:sz w:val="24"/>
          <w:szCs w:val="24"/>
        </w:rPr>
      </w:pPr>
    </w:p>
    <w:p w14:paraId="51843DD1" w14:textId="77777777" w:rsidR="004F61CE" w:rsidRPr="004F61CE" w:rsidRDefault="004F61CE" w:rsidP="004F61CE">
      <w:pPr>
        <w:spacing w:line="360" w:lineRule="auto"/>
        <w:jc w:val="both"/>
        <w:rPr>
          <w:rFonts w:ascii="Arial" w:hAnsi="Arial" w:cs="Arial"/>
          <w:sz w:val="24"/>
          <w:szCs w:val="24"/>
        </w:rPr>
      </w:pPr>
    </w:p>
    <w:p w14:paraId="59444AF3" w14:textId="77777777" w:rsidR="004F61CE" w:rsidRPr="004F61CE" w:rsidRDefault="004F61CE" w:rsidP="004F61CE">
      <w:pPr>
        <w:spacing w:line="360" w:lineRule="auto"/>
        <w:jc w:val="both"/>
        <w:rPr>
          <w:rFonts w:ascii="Arial" w:hAnsi="Arial" w:cs="Arial"/>
          <w:b/>
          <w:bCs/>
          <w:sz w:val="24"/>
          <w:szCs w:val="24"/>
        </w:rPr>
      </w:pPr>
      <w:r w:rsidRPr="004F61CE">
        <w:rPr>
          <w:rFonts w:ascii="Arial" w:hAnsi="Arial" w:cs="Arial"/>
          <w:b/>
          <w:bCs/>
          <w:sz w:val="24"/>
          <w:szCs w:val="24"/>
        </w:rPr>
        <w:t>Figure 2: Revised Model of Quality Management Practices</w:t>
      </w:r>
    </w:p>
    <w:p w14:paraId="2BFC25D1" w14:textId="6F1C87CB" w:rsidR="004F61CE" w:rsidRPr="004F61CE" w:rsidRDefault="004F61CE" w:rsidP="004F61CE">
      <w:pPr>
        <w:numPr>
          <w:ilvl w:val="0"/>
          <w:numId w:val="10"/>
        </w:numPr>
        <w:spacing w:line="360" w:lineRule="auto"/>
        <w:jc w:val="both"/>
        <w:rPr>
          <w:rFonts w:ascii="Arial" w:hAnsi="Arial" w:cs="Arial"/>
          <w:sz w:val="24"/>
          <w:szCs w:val="24"/>
        </w:rPr>
      </w:pPr>
      <w:r w:rsidRPr="004F61CE">
        <w:rPr>
          <w:rFonts w:ascii="Arial" w:hAnsi="Arial" w:cs="Arial"/>
          <w:b/>
          <w:bCs/>
          <w:sz w:val="24"/>
          <w:szCs w:val="24"/>
        </w:rPr>
        <w:t>Summary</w:t>
      </w:r>
      <w:r w:rsidRPr="004F61CE">
        <w:rPr>
          <w:rFonts w:ascii="Arial" w:hAnsi="Arial" w:cs="Arial"/>
          <w:sz w:val="24"/>
          <w:szCs w:val="24"/>
        </w:rPr>
        <w:t xml:space="preserve">: The modified model, removing non-significant pathways, presents a detailed model illustrating the intricate </w:t>
      </w:r>
      <w:r w:rsidR="003F3330" w:rsidRPr="004F61CE">
        <w:rPr>
          <w:rFonts w:ascii="Arial" w:hAnsi="Arial" w:cs="Arial"/>
          <w:sz w:val="24"/>
          <w:szCs w:val="24"/>
        </w:rPr>
        <w:t>connection</w:t>
      </w:r>
      <w:r w:rsidRPr="004F61CE">
        <w:rPr>
          <w:rFonts w:ascii="Arial" w:hAnsi="Arial" w:cs="Arial"/>
          <w:sz w:val="24"/>
          <w:szCs w:val="24"/>
        </w:rPr>
        <w:t xml:space="preserve"> </w:t>
      </w:r>
      <w:r w:rsidR="003F3330" w:rsidRPr="004F61CE">
        <w:rPr>
          <w:rFonts w:ascii="Arial" w:hAnsi="Arial" w:cs="Arial"/>
          <w:sz w:val="24"/>
          <w:szCs w:val="24"/>
        </w:rPr>
        <w:t>among</w:t>
      </w:r>
      <w:r w:rsidRPr="004F61CE">
        <w:rPr>
          <w:rFonts w:ascii="Arial" w:hAnsi="Arial" w:cs="Arial"/>
          <w:sz w:val="24"/>
          <w:szCs w:val="24"/>
        </w:rPr>
        <w:t xml:space="preserve"> quality management practices and performance outcomes.</w:t>
      </w:r>
    </w:p>
    <w:p w14:paraId="03439F17" w14:textId="77777777" w:rsidR="004F61CE" w:rsidRPr="004F61CE" w:rsidRDefault="004F61CE" w:rsidP="004F61CE">
      <w:pPr>
        <w:numPr>
          <w:ilvl w:val="0"/>
          <w:numId w:val="10"/>
        </w:numPr>
        <w:spacing w:line="360" w:lineRule="auto"/>
        <w:jc w:val="both"/>
        <w:rPr>
          <w:rFonts w:ascii="Arial" w:hAnsi="Arial" w:cs="Arial"/>
          <w:sz w:val="24"/>
          <w:szCs w:val="24"/>
        </w:rPr>
      </w:pPr>
      <w:r w:rsidRPr="004F61CE">
        <w:rPr>
          <w:rFonts w:ascii="Arial" w:hAnsi="Arial" w:cs="Arial"/>
          <w:b/>
          <w:bCs/>
          <w:sz w:val="24"/>
          <w:szCs w:val="24"/>
        </w:rPr>
        <w:t>Results</w:t>
      </w:r>
      <w:r w:rsidRPr="004F61CE">
        <w:rPr>
          <w:rFonts w:ascii="Arial" w:hAnsi="Arial" w:cs="Arial"/>
          <w:sz w:val="24"/>
          <w:szCs w:val="24"/>
        </w:rPr>
        <w:t>: The updated model emphasises the most notable connections, such as the impact of executive assistance on different practices and results.</w:t>
      </w:r>
    </w:p>
    <w:p w14:paraId="543AF8DD" w14:textId="77777777" w:rsidR="004F61CE" w:rsidRPr="004F61CE" w:rsidRDefault="004F61CE" w:rsidP="004F61CE">
      <w:pPr>
        <w:numPr>
          <w:ilvl w:val="0"/>
          <w:numId w:val="10"/>
        </w:numPr>
        <w:spacing w:line="360" w:lineRule="auto"/>
        <w:jc w:val="both"/>
        <w:rPr>
          <w:rFonts w:ascii="Arial" w:hAnsi="Arial" w:cs="Arial"/>
          <w:sz w:val="24"/>
          <w:szCs w:val="24"/>
        </w:rPr>
      </w:pPr>
      <w:r w:rsidRPr="004F61CE">
        <w:rPr>
          <w:rFonts w:ascii="Arial" w:hAnsi="Arial" w:cs="Arial"/>
          <w:b/>
          <w:bCs/>
          <w:sz w:val="24"/>
          <w:szCs w:val="24"/>
        </w:rPr>
        <w:t>Method</w:t>
      </w:r>
      <w:r w:rsidRPr="004F61CE">
        <w:rPr>
          <w:rFonts w:ascii="Arial" w:hAnsi="Arial" w:cs="Arial"/>
          <w:sz w:val="24"/>
          <w:szCs w:val="24"/>
        </w:rPr>
        <w:t>: The model was revised based on statistical analysis of path coefficients, retaining only significant paths.</w:t>
      </w:r>
    </w:p>
    <w:p w14:paraId="756A2960" w14:textId="77777777" w:rsidR="004F61CE" w:rsidRPr="004F61CE" w:rsidRDefault="004F61CE" w:rsidP="004F61CE">
      <w:pPr>
        <w:spacing w:line="360" w:lineRule="auto"/>
        <w:jc w:val="both"/>
        <w:rPr>
          <w:rFonts w:ascii="Arial" w:hAnsi="Arial" w:cs="Arial"/>
          <w:sz w:val="24"/>
          <w:szCs w:val="24"/>
        </w:rPr>
      </w:pPr>
    </w:p>
    <w:p w14:paraId="04C238B9" w14:textId="1E82C656" w:rsidR="004F61CE" w:rsidRDefault="004F61CE" w:rsidP="004F61CE">
      <w:pPr>
        <w:spacing w:line="360" w:lineRule="auto"/>
        <w:jc w:val="both"/>
        <w:rPr>
          <w:rFonts w:ascii="Arial" w:hAnsi="Arial" w:cs="Arial"/>
          <w:sz w:val="24"/>
          <w:szCs w:val="24"/>
        </w:rPr>
      </w:pPr>
      <w:r w:rsidRPr="004F61CE">
        <w:rPr>
          <w:rFonts w:ascii="Arial" w:hAnsi="Arial" w:cs="Arial"/>
          <w:sz w:val="24"/>
          <w:szCs w:val="24"/>
        </w:rPr>
        <w:t xml:space="preserve">The results of the research conducted by Flynn et al. (1995) seems to reveal that statistical control/feedback and product design were largely responsible for market outcome quality, with internal metric of the percentage of goods passing final inspection without rework linked to process flow management and statistical control/feedback. Both indicators of quality performance were associated with a competitive advantage. The study also revealed that infrastructure and core quality management procedures were critically dependent on top management support, with supplier relationships </w:t>
      </w:r>
      <w:r w:rsidR="006019D2" w:rsidRPr="004F61CE">
        <w:rPr>
          <w:rFonts w:ascii="Arial" w:hAnsi="Arial" w:cs="Arial"/>
          <w:sz w:val="24"/>
          <w:szCs w:val="24"/>
        </w:rPr>
        <w:t>in addition</w:t>
      </w:r>
      <w:r w:rsidRPr="004F61CE">
        <w:rPr>
          <w:rFonts w:ascii="Arial" w:hAnsi="Arial" w:cs="Arial"/>
          <w:sz w:val="24"/>
          <w:szCs w:val="24"/>
        </w:rPr>
        <w:t xml:space="preserve"> work attitudes correlated with core quality procedures and performance indicators. The product design process was shaped by the endorsement of senior executives and the quality of connections with suppliers. The data shows that quality performance aspects operate strategically differently, with internal quality, specifically compliance, </w:t>
      </w:r>
      <w:r w:rsidR="00DD534F" w:rsidRPr="004F61CE">
        <w:rPr>
          <w:rFonts w:ascii="Arial" w:hAnsi="Arial" w:cs="Arial"/>
          <w:sz w:val="24"/>
          <w:szCs w:val="24"/>
        </w:rPr>
        <w:t>essential</w:t>
      </w:r>
      <w:r w:rsidRPr="004F61CE">
        <w:rPr>
          <w:rFonts w:ascii="Arial" w:hAnsi="Arial" w:cs="Arial"/>
          <w:sz w:val="24"/>
          <w:szCs w:val="24"/>
        </w:rPr>
        <w:t xml:space="preserve"> for a plant's product to be marketable.</w:t>
      </w:r>
    </w:p>
    <w:p w14:paraId="66A6261C" w14:textId="77777777" w:rsidR="003E21AE" w:rsidRDefault="003E21AE" w:rsidP="004F61CE">
      <w:pPr>
        <w:spacing w:line="360" w:lineRule="auto"/>
        <w:jc w:val="both"/>
        <w:rPr>
          <w:rFonts w:ascii="Arial" w:hAnsi="Arial" w:cs="Arial"/>
          <w:sz w:val="24"/>
          <w:szCs w:val="24"/>
        </w:rPr>
      </w:pPr>
    </w:p>
    <w:p w14:paraId="2D5D0D14" w14:textId="77777777" w:rsidR="003E21AE" w:rsidRPr="003E21AE" w:rsidRDefault="003E21AE" w:rsidP="003E21AE">
      <w:pPr>
        <w:spacing w:line="360" w:lineRule="auto"/>
        <w:jc w:val="both"/>
        <w:rPr>
          <w:rFonts w:ascii="Arial" w:hAnsi="Arial" w:cs="Arial"/>
          <w:sz w:val="24"/>
          <w:szCs w:val="24"/>
        </w:rPr>
      </w:pPr>
      <w:r w:rsidRPr="003E21AE">
        <w:rPr>
          <w:rFonts w:ascii="Arial" w:hAnsi="Arial" w:cs="Arial"/>
          <w:sz w:val="24"/>
          <w:szCs w:val="24"/>
        </w:rPr>
        <w:t>Reference:</w:t>
      </w:r>
    </w:p>
    <w:p w14:paraId="12A72590" w14:textId="5B163C7A" w:rsidR="004F61CE" w:rsidRDefault="003E21AE" w:rsidP="004F61CE">
      <w:pPr>
        <w:spacing w:line="360" w:lineRule="auto"/>
        <w:jc w:val="both"/>
        <w:rPr>
          <w:rFonts w:ascii="Arial" w:hAnsi="Arial" w:cs="Arial"/>
          <w:sz w:val="24"/>
          <w:szCs w:val="24"/>
        </w:rPr>
      </w:pPr>
      <w:r w:rsidRPr="003E21AE">
        <w:rPr>
          <w:rFonts w:ascii="Arial" w:hAnsi="Arial" w:cs="Arial"/>
          <w:sz w:val="24"/>
          <w:szCs w:val="24"/>
        </w:rPr>
        <w:t>Flynn, B.B., Schroeder, R.G. and Sakakibara, S. (1995). The Impact of Quality Management Practices on Performance and Competitive Advantage. Decision Sciences, [online] 26(5), pp.659–691. doi:https://doi.org/10.1111/j.1540-5915.1995.tb01445.x.</w:t>
      </w:r>
    </w:p>
    <w:p w14:paraId="320C8232" w14:textId="5139A89E" w:rsidR="004F61CE" w:rsidRDefault="004F61CE" w:rsidP="00450E8F">
      <w:pPr>
        <w:pStyle w:val="Heading2"/>
      </w:pPr>
      <w:bookmarkStart w:id="11" w:name="_Toc174211130"/>
      <w:r>
        <w:lastRenderedPageBreak/>
        <w:t>Appendix 3</w:t>
      </w:r>
      <w:r w:rsidR="00450E8F">
        <w:t xml:space="preserve"> – Presentation slides</w:t>
      </w:r>
      <w:bookmarkEnd w:id="11"/>
      <w:r>
        <w:t xml:space="preserve"> </w:t>
      </w:r>
    </w:p>
    <w:p w14:paraId="767D5FEF" w14:textId="77777777" w:rsidR="005452DC" w:rsidRDefault="005452DC" w:rsidP="005452DC"/>
    <w:p w14:paraId="6526B4E0" w14:textId="274AD8C5" w:rsidR="00D05FF4" w:rsidRDefault="00D05FF4" w:rsidP="00507D60">
      <w:pPr>
        <w:pStyle w:val="Heading2"/>
      </w:pPr>
      <w:bookmarkStart w:id="12" w:name="_Toc174211131"/>
      <w:r>
        <w:t>Slide 1</w:t>
      </w:r>
      <w:bookmarkEnd w:id="12"/>
    </w:p>
    <w:p w14:paraId="2AECEDB4" w14:textId="29522298" w:rsidR="00D05FF4" w:rsidRDefault="00D05FF4" w:rsidP="005452DC">
      <w:r>
        <w:rPr>
          <w:noProof/>
        </w:rPr>
        <w:drawing>
          <wp:inline distT="0" distB="0" distL="0" distR="0" wp14:anchorId="4F05DB83" wp14:editId="6B888AC7">
            <wp:extent cx="5306060" cy="2984585"/>
            <wp:effectExtent l="0" t="0" r="8890" b="6350"/>
            <wp:docPr id="1393375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37536"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307639" cy="2985473"/>
                    </a:xfrm>
                    <a:prstGeom prst="rect">
                      <a:avLst/>
                    </a:prstGeom>
                  </pic:spPr>
                </pic:pic>
              </a:graphicData>
            </a:graphic>
          </wp:inline>
        </w:drawing>
      </w:r>
    </w:p>
    <w:p w14:paraId="1111E25A" w14:textId="776BB2CE" w:rsidR="00D05FF4" w:rsidRDefault="00D05FF4" w:rsidP="00507D60">
      <w:pPr>
        <w:pStyle w:val="Heading2"/>
      </w:pPr>
      <w:bookmarkStart w:id="13" w:name="_Toc174211132"/>
      <w:r>
        <w:t>Slide 2</w:t>
      </w:r>
      <w:bookmarkEnd w:id="13"/>
    </w:p>
    <w:p w14:paraId="1E01780E" w14:textId="77777777" w:rsidR="00507D60" w:rsidRDefault="00507D60" w:rsidP="005452DC"/>
    <w:p w14:paraId="1B450162" w14:textId="77777777" w:rsidR="00507D60" w:rsidRDefault="00507D60" w:rsidP="005452DC"/>
    <w:p w14:paraId="0E81B3DF" w14:textId="15F756B1" w:rsidR="00D05FF4" w:rsidRDefault="00611B6B" w:rsidP="005452DC">
      <w:r>
        <w:rPr>
          <w:noProof/>
        </w:rPr>
        <w:drawing>
          <wp:inline distT="0" distB="0" distL="0" distR="0" wp14:anchorId="10318955" wp14:editId="64AEE290">
            <wp:extent cx="5277485" cy="2968276"/>
            <wp:effectExtent l="0" t="0" r="0" b="3810"/>
            <wp:docPr id="514271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88685" cy="2974576"/>
                    </a:xfrm>
                    <a:prstGeom prst="rect">
                      <a:avLst/>
                    </a:prstGeom>
                    <a:noFill/>
                  </pic:spPr>
                </pic:pic>
              </a:graphicData>
            </a:graphic>
          </wp:inline>
        </w:drawing>
      </w:r>
    </w:p>
    <w:p w14:paraId="03629454" w14:textId="77777777" w:rsidR="00D05FF4" w:rsidRDefault="00D05FF4" w:rsidP="005452DC"/>
    <w:p w14:paraId="305D2528" w14:textId="77777777" w:rsidR="005452DC" w:rsidRPr="005452DC" w:rsidRDefault="005452DC" w:rsidP="005452DC"/>
    <w:p w14:paraId="311B1AAC" w14:textId="77777777" w:rsidR="00EA32CB" w:rsidRPr="00476283" w:rsidRDefault="00EA32CB" w:rsidP="00476283"/>
    <w:sectPr w:rsidR="00EA32CB" w:rsidRPr="0047628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3881B" w14:textId="77777777" w:rsidR="00A54C67" w:rsidRDefault="00A54C67" w:rsidP="00BF44FB">
      <w:pPr>
        <w:spacing w:after="0" w:line="240" w:lineRule="auto"/>
      </w:pPr>
      <w:r>
        <w:separator/>
      </w:r>
    </w:p>
  </w:endnote>
  <w:endnote w:type="continuationSeparator" w:id="0">
    <w:p w14:paraId="01918ACB" w14:textId="77777777" w:rsidR="00A54C67" w:rsidRDefault="00A54C67" w:rsidP="00BF4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571634"/>
      <w:docPartObj>
        <w:docPartGallery w:val="Page Numbers (Bottom of Page)"/>
        <w:docPartUnique/>
      </w:docPartObj>
    </w:sdtPr>
    <w:sdtContent>
      <w:p w14:paraId="7AE9D1B5" w14:textId="3F7847F8" w:rsidR="00BF44FB" w:rsidRDefault="00BF44FB">
        <w:pPr>
          <w:pStyle w:val="Footer"/>
          <w:jc w:val="center"/>
        </w:pPr>
        <w:r>
          <w:fldChar w:fldCharType="begin"/>
        </w:r>
        <w:r>
          <w:instrText>PAGE   \* MERGEFORMAT</w:instrText>
        </w:r>
        <w:r>
          <w:fldChar w:fldCharType="separate"/>
        </w:r>
        <w:r>
          <w:t>2</w:t>
        </w:r>
        <w:r>
          <w:fldChar w:fldCharType="end"/>
        </w:r>
      </w:p>
    </w:sdtContent>
  </w:sdt>
  <w:p w14:paraId="1596B597" w14:textId="77777777" w:rsidR="00BF44FB" w:rsidRDefault="00BF4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2CFFBB" w14:textId="77777777" w:rsidR="00A54C67" w:rsidRDefault="00A54C67" w:rsidP="00BF44FB">
      <w:pPr>
        <w:spacing w:after="0" w:line="240" w:lineRule="auto"/>
      </w:pPr>
      <w:r>
        <w:separator/>
      </w:r>
    </w:p>
  </w:footnote>
  <w:footnote w:type="continuationSeparator" w:id="0">
    <w:p w14:paraId="0B49D9DC" w14:textId="77777777" w:rsidR="00A54C67" w:rsidRDefault="00A54C67" w:rsidP="00BF44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1E26"/>
    <w:multiLevelType w:val="multilevel"/>
    <w:tmpl w:val="9A38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41280"/>
    <w:multiLevelType w:val="multilevel"/>
    <w:tmpl w:val="EDF4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471100"/>
    <w:multiLevelType w:val="multilevel"/>
    <w:tmpl w:val="BC023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575446"/>
    <w:multiLevelType w:val="multilevel"/>
    <w:tmpl w:val="A66C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606DF"/>
    <w:multiLevelType w:val="multilevel"/>
    <w:tmpl w:val="7628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835E24"/>
    <w:multiLevelType w:val="multilevel"/>
    <w:tmpl w:val="B832C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2C3815"/>
    <w:multiLevelType w:val="multilevel"/>
    <w:tmpl w:val="6F521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873CFC"/>
    <w:multiLevelType w:val="hybridMultilevel"/>
    <w:tmpl w:val="57BAD14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83330EA"/>
    <w:multiLevelType w:val="multilevel"/>
    <w:tmpl w:val="5F18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2F0C1C"/>
    <w:multiLevelType w:val="multilevel"/>
    <w:tmpl w:val="64848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3801032">
    <w:abstractNumId w:val="7"/>
  </w:num>
  <w:num w:numId="2" w16cid:durableId="808934276">
    <w:abstractNumId w:val="8"/>
  </w:num>
  <w:num w:numId="3" w16cid:durableId="457837222">
    <w:abstractNumId w:val="2"/>
  </w:num>
  <w:num w:numId="4" w16cid:durableId="2125879217">
    <w:abstractNumId w:val="3"/>
  </w:num>
  <w:num w:numId="5" w16cid:durableId="216863555">
    <w:abstractNumId w:val="6"/>
  </w:num>
  <w:num w:numId="6" w16cid:durableId="462817773">
    <w:abstractNumId w:val="1"/>
  </w:num>
  <w:num w:numId="7" w16cid:durableId="1147166677">
    <w:abstractNumId w:val="9"/>
  </w:num>
  <w:num w:numId="8" w16cid:durableId="2122407992">
    <w:abstractNumId w:val="5"/>
  </w:num>
  <w:num w:numId="9" w16cid:durableId="600377765">
    <w:abstractNumId w:val="0"/>
  </w:num>
  <w:num w:numId="10" w16cid:durableId="18236143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D43"/>
    <w:rsid w:val="000053B2"/>
    <w:rsid w:val="0000711F"/>
    <w:rsid w:val="000142B3"/>
    <w:rsid w:val="00015A57"/>
    <w:rsid w:val="000175C6"/>
    <w:rsid w:val="00020F12"/>
    <w:rsid w:val="00037FD3"/>
    <w:rsid w:val="00055A86"/>
    <w:rsid w:val="000616BF"/>
    <w:rsid w:val="000634C9"/>
    <w:rsid w:val="00093345"/>
    <w:rsid w:val="000933F2"/>
    <w:rsid w:val="0009455A"/>
    <w:rsid w:val="000B1716"/>
    <w:rsid w:val="000B5B21"/>
    <w:rsid w:val="000E0113"/>
    <w:rsid w:val="000E57F0"/>
    <w:rsid w:val="00124052"/>
    <w:rsid w:val="0013344F"/>
    <w:rsid w:val="00160307"/>
    <w:rsid w:val="001651A3"/>
    <w:rsid w:val="0017108C"/>
    <w:rsid w:val="00186FD8"/>
    <w:rsid w:val="001B0000"/>
    <w:rsid w:val="001B7978"/>
    <w:rsid w:val="001C18F2"/>
    <w:rsid w:val="001D47D7"/>
    <w:rsid w:val="001E0E5C"/>
    <w:rsid w:val="001E1BE2"/>
    <w:rsid w:val="001F112A"/>
    <w:rsid w:val="001F1133"/>
    <w:rsid w:val="001F5EF7"/>
    <w:rsid w:val="001F7331"/>
    <w:rsid w:val="00201C04"/>
    <w:rsid w:val="002237A8"/>
    <w:rsid w:val="002266C1"/>
    <w:rsid w:val="002346B8"/>
    <w:rsid w:val="00251B36"/>
    <w:rsid w:val="00255C0D"/>
    <w:rsid w:val="002668FD"/>
    <w:rsid w:val="00283556"/>
    <w:rsid w:val="002A5E8E"/>
    <w:rsid w:val="002B3676"/>
    <w:rsid w:val="002B5E38"/>
    <w:rsid w:val="002C0C70"/>
    <w:rsid w:val="002D4C85"/>
    <w:rsid w:val="003151C7"/>
    <w:rsid w:val="00331AA4"/>
    <w:rsid w:val="0033591A"/>
    <w:rsid w:val="003533E5"/>
    <w:rsid w:val="00354C1D"/>
    <w:rsid w:val="00357896"/>
    <w:rsid w:val="00361B2C"/>
    <w:rsid w:val="00370DCF"/>
    <w:rsid w:val="00370DE8"/>
    <w:rsid w:val="0037595A"/>
    <w:rsid w:val="00376961"/>
    <w:rsid w:val="003779FD"/>
    <w:rsid w:val="00381824"/>
    <w:rsid w:val="00381AFF"/>
    <w:rsid w:val="003A5A9C"/>
    <w:rsid w:val="003B35AD"/>
    <w:rsid w:val="003C6CDD"/>
    <w:rsid w:val="003C6D28"/>
    <w:rsid w:val="003C71C7"/>
    <w:rsid w:val="003E00C3"/>
    <w:rsid w:val="003E1919"/>
    <w:rsid w:val="003E21AE"/>
    <w:rsid w:val="003F0DC1"/>
    <w:rsid w:val="003F3330"/>
    <w:rsid w:val="004056F6"/>
    <w:rsid w:val="00407074"/>
    <w:rsid w:val="0043177E"/>
    <w:rsid w:val="0043723B"/>
    <w:rsid w:val="004427C5"/>
    <w:rsid w:val="00450E8F"/>
    <w:rsid w:val="00463865"/>
    <w:rsid w:val="00464DE8"/>
    <w:rsid w:val="00476283"/>
    <w:rsid w:val="004772B8"/>
    <w:rsid w:val="00477814"/>
    <w:rsid w:val="004A12D7"/>
    <w:rsid w:val="004D14C5"/>
    <w:rsid w:val="004D4EFA"/>
    <w:rsid w:val="004E29E7"/>
    <w:rsid w:val="004E6D2D"/>
    <w:rsid w:val="004F61CE"/>
    <w:rsid w:val="00505335"/>
    <w:rsid w:val="00507D60"/>
    <w:rsid w:val="00532F6F"/>
    <w:rsid w:val="00543D43"/>
    <w:rsid w:val="005452DC"/>
    <w:rsid w:val="00545399"/>
    <w:rsid w:val="00550097"/>
    <w:rsid w:val="00552993"/>
    <w:rsid w:val="005538A9"/>
    <w:rsid w:val="005623DC"/>
    <w:rsid w:val="00590C08"/>
    <w:rsid w:val="005A271F"/>
    <w:rsid w:val="005A5C79"/>
    <w:rsid w:val="005B106E"/>
    <w:rsid w:val="005B3D8D"/>
    <w:rsid w:val="005C28F4"/>
    <w:rsid w:val="005C3E8A"/>
    <w:rsid w:val="005D626F"/>
    <w:rsid w:val="005D6F05"/>
    <w:rsid w:val="005E5A73"/>
    <w:rsid w:val="006019D2"/>
    <w:rsid w:val="006051E0"/>
    <w:rsid w:val="00611B6B"/>
    <w:rsid w:val="00621EE6"/>
    <w:rsid w:val="00625E5D"/>
    <w:rsid w:val="00632EC4"/>
    <w:rsid w:val="00655DF3"/>
    <w:rsid w:val="00660918"/>
    <w:rsid w:val="00672CB1"/>
    <w:rsid w:val="006740E6"/>
    <w:rsid w:val="00695EE8"/>
    <w:rsid w:val="00697445"/>
    <w:rsid w:val="006976D5"/>
    <w:rsid w:val="006A003E"/>
    <w:rsid w:val="006C2202"/>
    <w:rsid w:val="006F3CE6"/>
    <w:rsid w:val="006F654F"/>
    <w:rsid w:val="00734EF9"/>
    <w:rsid w:val="00767D47"/>
    <w:rsid w:val="00774351"/>
    <w:rsid w:val="00774803"/>
    <w:rsid w:val="007902C0"/>
    <w:rsid w:val="007A0FB3"/>
    <w:rsid w:val="007B0736"/>
    <w:rsid w:val="007C6A8B"/>
    <w:rsid w:val="007D7EF1"/>
    <w:rsid w:val="007E7DE2"/>
    <w:rsid w:val="00821CD2"/>
    <w:rsid w:val="0083677D"/>
    <w:rsid w:val="00836E84"/>
    <w:rsid w:val="00861506"/>
    <w:rsid w:val="008667D1"/>
    <w:rsid w:val="008905F5"/>
    <w:rsid w:val="00891879"/>
    <w:rsid w:val="008A6286"/>
    <w:rsid w:val="008B3CF7"/>
    <w:rsid w:val="008C08DC"/>
    <w:rsid w:val="008E6C56"/>
    <w:rsid w:val="008F1160"/>
    <w:rsid w:val="008F5494"/>
    <w:rsid w:val="00914BC1"/>
    <w:rsid w:val="00921719"/>
    <w:rsid w:val="009334B5"/>
    <w:rsid w:val="0096358F"/>
    <w:rsid w:val="00970A00"/>
    <w:rsid w:val="009C0DF0"/>
    <w:rsid w:val="009C2FDE"/>
    <w:rsid w:val="009D3AE6"/>
    <w:rsid w:val="009E72C2"/>
    <w:rsid w:val="009F18C1"/>
    <w:rsid w:val="009F2FFB"/>
    <w:rsid w:val="00A00C7A"/>
    <w:rsid w:val="00A063D0"/>
    <w:rsid w:val="00A3607E"/>
    <w:rsid w:val="00A46F59"/>
    <w:rsid w:val="00A54C67"/>
    <w:rsid w:val="00A618DE"/>
    <w:rsid w:val="00A63C0A"/>
    <w:rsid w:val="00A66924"/>
    <w:rsid w:val="00A76338"/>
    <w:rsid w:val="00A80148"/>
    <w:rsid w:val="00A91456"/>
    <w:rsid w:val="00A950B4"/>
    <w:rsid w:val="00A95285"/>
    <w:rsid w:val="00AC1665"/>
    <w:rsid w:val="00AC28E2"/>
    <w:rsid w:val="00AC2A0B"/>
    <w:rsid w:val="00AF181C"/>
    <w:rsid w:val="00B23DEF"/>
    <w:rsid w:val="00B306A9"/>
    <w:rsid w:val="00B30ECD"/>
    <w:rsid w:val="00B41BCB"/>
    <w:rsid w:val="00B474C8"/>
    <w:rsid w:val="00B546D4"/>
    <w:rsid w:val="00B75F5C"/>
    <w:rsid w:val="00B93047"/>
    <w:rsid w:val="00BB1BDE"/>
    <w:rsid w:val="00BD33DE"/>
    <w:rsid w:val="00BD51D2"/>
    <w:rsid w:val="00BF44FB"/>
    <w:rsid w:val="00C062EB"/>
    <w:rsid w:val="00C22B9A"/>
    <w:rsid w:val="00C320F0"/>
    <w:rsid w:val="00C34233"/>
    <w:rsid w:val="00C345C1"/>
    <w:rsid w:val="00C43DF1"/>
    <w:rsid w:val="00C642DB"/>
    <w:rsid w:val="00C7261A"/>
    <w:rsid w:val="00C80737"/>
    <w:rsid w:val="00C8336B"/>
    <w:rsid w:val="00C92965"/>
    <w:rsid w:val="00C97D03"/>
    <w:rsid w:val="00CA5B08"/>
    <w:rsid w:val="00CD66AA"/>
    <w:rsid w:val="00CD719A"/>
    <w:rsid w:val="00CE4C50"/>
    <w:rsid w:val="00CE5AC6"/>
    <w:rsid w:val="00CF6027"/>
    <w:rsid w:val="00CF6115"/>
    <w:rsid w:val="00D005A7"/>
    <w:rsid w:val="00D00E1F"/>
    <w:rsid w:val="00D05FF4"/>
    <w:rsid w:val="00D0787D"/>
    <w:rsid w:val="00D10033"/>
    <w:rsid w:val="00D21FC7"/>
    <w:rsid w:val="00D4089E"/>
    <w:rsid w:val="00D425A9"/>
    <w:rsid w:val="00D5642C"/>
    <w:rsid w:val="00D64FA3"/>
    <w:rsid w:val="00D977E6"/>
    <w:rsid w:val="00DA34B1"/>
    <w:rsid w:val="00DD534F"/>
    <w:rsid w:val="00DF60F0"/>
    <w:rsid w:val="00E04AC5"/>
    <w:rsid w:val="00E05234"/>
    <w:rsid w:val="00E21F27"/>
    <w:rsid w:val="00E41EF9"/>
    <w:rsid w:val="00E50083"/>
    <w:rsid w:val="00E53913"/>
    <w:rsid w:val="00E62BC3"/>
    <w:rsid w:val="00E73AEC"/>
    <w:rsid w:val="00E768A9"/>
    <w:rsid w:val="00E8552D"/>
    <w:rsid w:val="00EA32CB"/>
    <w:rsid w:val="00EA4BE8"/>
    <w:rsid w:val="00EC00F7"/>
    <w:rsid w:val="00EC1CC3"/>
    <w:rsid w:val="00EC55F1"/>
    <w:rsid w:val="00EE6505"/>
    <w:rsid w:val="00EE6C1A"/>
    <w:rsid w:val="00F02166"/>
    <w:rsid w:val="00F02DC3"/>
    <w:rsid w:val="00F05AB1"/>
    <w:rsid w:val="00F11543"/>
    <w:rsid w:val="00F262F4"/>
    <w:rsid w:val="00F30639"/>
    <w:rsid w:val="00F41092"/>
    <w:rsid w:val="00F442B3"/>
    <w:rsid w:val="00F52F88"/>
    <w:rsid w:val="00F9409A"/>
    <w:rsid w:val="00F95C71"/>
    <w:rsid w:val="00FB1402"/>
    <w:rsid w:val="00FB5218"/>
    <w:rsid w:val="00FD55DE"/>
    <w:rsid w:val="00FE4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105CE"/>
  <w15:chartTrackingRefBased/>
  <w15:docId w15:val="{4A4D629F-461F-432D-B2A0-4F2B85412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D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3D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3D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3D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3D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3D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D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D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D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D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3D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3D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3D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3D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3D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D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D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D43"/>
    <w:rPr>
      <w:rFonts w:eastAsiaTheme="majorEastAsia" w:cstheme="majorBidi"/>
      <w:color w:val="272727" w:themeColor="text1" w:themeTint="D8"/>
    </w:rPr>
  </w:style>
  <w:style w:type="paragraph" w:styleId="Title">
    <w:name w:val="Title"/>
    <w:basedOn w:val="Normal"/>
    <w:next w:val="Normal"/>
    <w:link w:val="TitleChar"/>
    <w:uiPriority w:val="10"/>
    <w:qFormat/>
    <w:rsid w:val="00543D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D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D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D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D43"/>
    <w:pPr>
      <w:spacing w:before="160"/>
      <w:jc w:val="center"/>
    </w:pPr>
    <w:rPr>
      <w:i/>
      <w:iCs/>
      <w:color w:val="404040" w:themeColor="text1" w:themeTint="BF"/>
    </w:rPr>
  </w:style>
  <w:style w:type="character" w:customStyle="1" w:styleId="QuoteChar">
    <w:name w:val="Quote Char"/>
    <w:basedOn w:val="DefaultParagraphFont"/>
    <w:link w:val="Quote"/>
    <w:uiPriority w:val="29"/>
    <w:rsid w:val="00543D43"/>
    <w:rPr>
      <w:i/>
      <w:iCs/>
      <w:color w:val="404040" w:themeColor="text1" w:themeTint="BF"/>
    </w:rPr>
  </w:style>
  <w:style w:type="paragraph" w:styleId="ListParagraph">
    <w:name w:val="List Paragraph"/>
    <w:basedOn w:val="Normal"/>
    <w:uiPriority w:val="34"/>
    <w:qFormat/>
    <w:rsid w:val="00543D43"/>
    <w:pPr>
      <w:ind w:left="720"/>
      <w:contextualSpacing/>
    </w:pPr>
  </w:style>
  <w:style w:type="character" w:styleId="IntenseEmphasis">
    <w:name w:val="Intense Emphasis"/>
    <w:basedOn w:val="DefaultParagraphFont"/>
    <w:uiPriority w:val="21"/>
    <w:qFormat/>
    <w:rsid w:val="00543D43"/>
    <w:rPr>
      <w:i/>
      <w:iCs/>
      <w:color w:val="0F4761" w:themeColor="accent1" w:themeShade="BF"/>
    </w:rPr>
  </w:style>
  <w:style w:type="paragraph" w:styleId="IntenseQuote">
    <w:name w:val="Intense Quote"/>
    <w:basedOn w:val="Normal"/>
    <w:next w:val="Normal"/>
    <w:link w:val="IntenseQuoteChar"/>
    <w:uiPriority w:val="30"/>
    <w:qFormat/>
    <w:rsid w:val="00543D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3D43"/>
    <w:rPr>
      <w:i/>
      <w:iCs/>
      <w:color w:val="0F4761" w:themeColor="accent1" w:themeShade="BF"/>
    </w:rPr>
  </w:style>
  <w:style w:type="character" w:styleId="IntenseReference">
    <w:name w:val="Intense Reference"/>
    <w:basedOn w:val="DefaultParagraphFont"/>
    <w:uiPriority w:val="32"/>
    <w:qFormat/>
    <w:rsid w:val="00543D43"/>
    <w:rPr>
      <w:b/>
      <w:bCs/>
      <w:smallCaps/>
      <w:color w:val="0F4761" w:themeColor="accent1" w:themeShade="BF"/>
      <w:spacing w:val="5"/>
    </w:rPr>
  </w:style>
  <w:style w:type="paragraph" w:styleId="TOCHeading">
    <w:name w:val="TOC Heading"/>
    <w:basedOn w:val="Heading1"/>
    <w:next w:val="Normal"/>
    <w:uiPriority w:val="39"/>
    <w:unhideWhenUsed/>
    <w:qFormat/>
    <w:rsid w:val="002C0C70"/>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BF4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4FB"/>
  </w:style>
  <w:style w:type="paragraph" w:styleId="Footer">
    <w:name w:val="footer"/>
    <w:basedOn w:val="Normal"/>
    <w:link w:val="FooterChar"/>
    <w:uiPriority w:val="99"/>
    <w:unhideWhenUsed/>
    <w:rsid w:val="00BF4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4FB"/>
  </w:style>
  <w:style w:type="paragraph" w:styleId="TOC1">
    <w:name w:val="toc 1"/>
    <w:basedOn w:val="Normal"/>
    <w:next w:val="Normal"/>
    <w:autoRedefine/>
    <w:uiPriority w:val="39"/>
    <w:unhideWhenUsed/>
    <w:rsid w:val="009F2FFB"/>
    <w:pPr>
      <w:spacing w:after="100"/>
    </w:pPr>
  </w:style>
  <w:style w:type="paragraph" w:styleId="TOC2">
    <w:name w:val="toc 2"/>
    <w:basedOn w:val="Normal"/>
    <w:next w:val="Normal"/>
    <w:autoRedefine/>
    <w:uiPriority w:val="39"/>
    <w:unhideWhenUsed/>
    <w:rsid w:val="009F2FFB"/>
    <w:pPr>
      <w:spacing w:after="100"/>
      <w:ind w:left="220"/>
    </w:pPr>
  </w:style>
  <w:style w:type="character" w:styleId="Hyperlink">
    <w:name w:val="Hyperlink"/>
    <w:basedOn w:val="DefaultParagraphFont"/>
    <w:uiPriority w:val="99"/>
    <w:unhideWhenUsed/>
    <w:rsid w:val="009F2FF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087">
      <w:bodyDiv w:val="1"/>
      <w:marLeft w:val="0"/>
      <w:marRight w:val="0"/>
      <w:marTop w:val="0"/>
      <w:marBottom w:val="0"/>
      <w:divBdr>
        <w:top w:val="none" w:sz="0" w:space="0" w:color="auto"/>
        <w:left w:val="none" w:sz="0" w:space="0" w:color="auto"/>
        <w:bottom w:val="none" w:sz="0" w:space="0" w:color="auto"/>
        <w:right w:val="none" w:sz="0" w:space="0" w:color="auto"/>
      </w:divBdr>
    </w:div>
    <w:div w:id="29378181">
      <w:bodyDiv w:val="1"/>
      <w:marLeft w:val="0"/>
      <w:marRight w:val="0"/>
      <w:marTop w:val="0"/>
      <w:marBottom w:val="0"/>
      <w:divBdr>
        <w:top w:val="none" w:sz="0" w:space="0" w:color="auto"/>
        <w:left w:val="none" w:sz="0" w:space="0" w:color="auto"/>
        <w:bottom w:val="none" w:sz="0" w:space="0" w:color="auto"/>
        <w:right w:val="none" w:sz="0" w:space="0" w:color="auto"/>
      </w:divBdr>
    </w:div>
    <w:div w:id="66928908">
      <w:bodyDiv w:val="1"/>
      <w:marLeft w:val="0"/>
      <w:marRight w:val="0"/>
      <w:marTop w:val="0"/>
      <w:marBottom w:val="0"/>
      <w:divBdr>
        <w:top w:val="none" w:sz="0" w:space="0" w:color="auto"/>
        <w:left w:val="none" w:sz="0" w:space="0" w:color="auto"/>
        <w:bottom w:val="none" w:sz="0" w:space="0" w:color="auto"/>
        <w:right w:val="none" w:sz="0" w:space="0" w:color="auto"/>
      </w:divBdr>
    </w:div>
    <w:div w:id="82460417">
      <w:bodyDiv w:val="1"/>
      <w:marLeft w:val="0"/>
      <w:marRight w:val="0"/>
      <w:marTop w:val="0"/>
      <w:marBottom w:val="0"/>
      <w:divBdr>
        <w:top w:val="none" w:sz="0" w:space="0" w:color="auto"/>
        <w:left w:val="none" w:sz="0" w:space="0" w:color="auto"/>
        <w:bottom w:val="none" w:sz="0" w:space="0" w:color="auto"/>
        <w:right w:val="none" w:sz="0" w:space="0" w:color="auto"/>
      </w:divBdr>
    </w:div>
    <w:div w:id="127092394">
      <w:bodyDiv w:val="1"/>
      <w:marLeft w:val="0"/>
      <w:marRight w:val="0"/>
      <w:marTop w:val="0"/>
      <w:marBottom w:val="0"/>
      <w:divBdr>
        <w:top w:val="none" w:sz="0" w:space="0" w:color="auto"/>
        <w:left w:val="none" w:sz="0" w:space="0" w:color="auto"/>
        <w:bottom w:val="none" w:sz="0" w:space="0" w:color="auto"/>
        <w:right w:val="none" w:sz="0" w:space="0" w:color="auto"/>
      </w:divBdr>
    </w:div>
    <w:div w:id="143353910">
      <w:bodyDiv w:val="1"/>
      <w:marLeft w:val="0"/>
      <w:marRight w:val="0"/>
      <w:marTop w:val="0"/>
      <w:marBottom w:val="0"/>
      <w:divBdr>
        <w:top w:val="none" w:sz="0" w:space="0" w:color="auto"/>
        <w:left w:val="none" w:sz="0" w:space="0" w:color="auto"/>
        <w:bottom w:val="none" w:sz="0" w:space="0" w:color="auto"/>
        <w:right w:val="none" w:sz="0" w:space="0" w:color="auto"/>
      </w:divBdr>
    </w:div>
    <w:div w:id="154147959">
      <w:bodyDiv w:val="1"/>
      <w:marLeft w:val="0"/>
      <w:marRight w:val="0"/>
      <w:marTop w:val="0"/>
      <w:marBottom w:val="0"/>
      <w:divBdr>
        <w:top w:val="none" w:sz="0" w:space="0" w:color="auto"/>
        <w:left w:val="none" w:sz="0" w:space="0" w:color="auto"/>
        <w:bottom w:val="none" w:sz="0" w:space="0" w:color="auto"/>
        <w:right w:val="none" w:sz="0" w:space="0" w:color="auto"/>
      </w:divBdr>
    </w:div>
    <w:div w:id="166215243">
      <w:bodyDiv w:val="1"/>
      <w:marLeft w:val="0"/>
      <w:marRight w:val="0"/>
      <w:marTop w:val="0"/>
      <w:marBottom w:val="0"/>
      <w:divBdr>
        <w:top w:val="none" w:sz="0" w:space="0" w:color="auto"/>
        <w:left w:val="none" w:sz="0" w:space="0" w:color="auto"/>
        <w:bottom w:val="none" w:sz="0" w:space="0" w:color="auto"/>
        <w:right w:val="none" w:sz="0" w:space="0" w:color="auto"/>
      </w:divBdr>
    </w:div>
    <w:div w:id="179324459">
      <w:bodyDiv w:val="1"/>
      <w:marLeft w:val="0"/>
      <w:marRight w:val="0"/>
      <w:marTop w:val="0"/>
      <w:marBottom w:val="0"/>
      <w:divBdr>
        <w:top w:val="none" w:sz="0" w:space="0" w:color="auto"/>
        <w:left w:val="none" w:sz="0" w:space="0" w:color="auto"/>
        <w:bottom w:val="none" w:sz="0" w:space="0" w:color="auto"/>
        <w:right w:val="none" w:sz="0" w:space="0" w:color="auto"/>
      </w:divBdr>
    </w:div>
    <w:div w:id="215821634">
      <w:bodyDiv w:val="1"/>
      <w:marLeft w:val="0"/>
      <w:marRight w:val="0"/>
      <w:marTop w:val="0"/>
      <w:marBottom w:val="0"/>
      <w:divBdr>
        <w:top w:val="none" w:sz="0" w:space="0" w:color="auto"/>
        <w:left w:val="none" w:sz="0" w:space="0" w:color="auto"/>
        <w:bottom w:val="none" w:sz="0" w:space="0" w:color="auto"/>
        <w:right w:val="none" w:sz="0" w:space="0" w:color="auto"/>
      </w:divBdr>
    </w:div>
    <w:div w:id="219946941">
      <w:bodyDiv w:val="1"/>
      <w:marLeft w:val="0"/>
      <w:marRight w:val="0"/>
      <w:marTop w:val="0"/>
      <w:marBottom w:val="0"/>
      <w:divBdr>
        <w:top w:val="none" w:sz="0" w:space="0" w:color="auto"/>
        <w:left w:val="none" w:sz="0" w:space="0" w:color="auto"/>
        <w:bottom w:val="none" w:sz="0" w:space="0" w:color="auto"/>
        <w:right w:val="none" w:sz="0" w:space="0" w:color="auto"/>
      </w:divBdr>
    </w:div>
    <w:div w:id="248320006">
      <w:bodyDiv w:val="1"/>
      <w:marLeft w:val="0"/>
      <w:marRight w:val="0"/>
      <w:marTop w:val="0"/>
      <w:marBottom w:val="0"/>
      <w:divBdr>
        <w:top w:val="none" w:sz="0" w:space="0" w:color="auto"/>
        <w:left w:val="none" w:sz="0" w:space="0" w:color="auto"/>
        <w:bottom w:val="none" w:sz="0" w:space="0" w:color="auto"/>
        <w:right w:val="none" w:sz="0" w:space="0" w:color="auto"/>
      </w:divBdr>
    </w:div>
    <w:div w:id="277373028">
      <w:bodyDiv w:val="1"/>
      <w:marLeft w:val="0"/>
      <w:marRight w:val="0"/>
      <w:marTop w:val="0"/>
      <w:marBottom w:val="0"/>
      <w:divBdr>
        <w:top w:val="none" w:sz="0" w:space="0" w:color="auto"/>
        <w:left w:val="none" w:sz="0" w:space="0" w:color="auto"/>
        <w:bottom w:val="none" w:sz="0" w:space="0" w:color="auto"/>
        <w:right w:val="none" w:sz="0" w:space="0" w:color="auto"/>
      </w:divBdr>
    </w:div>
    <w:div w:id="328679565">
      <w:bodyDiv w:val="1"/>
      <w:marLeft w:val="0"/>
      <w:marRight w:val="0"/>
      <w:marTop w:val="0"/>
      <w:marBottom w:val="0"/>
      <w:divBdr>
        <w:top w:val="none" w:sz="0" w:space="0" w:color="auto"/>
        <w:left w:val="none" w:sz="0" w:space="0" w:color="auto"/>
        <w:bottom w:val="none" w:sz="0" w:space="0" w:color="auto"/>
        <w:right w:val="none" w:sz="0" w:space="0" w:color="auto"/>
      </w:divBdr>
    </w:div>
    <w:div w:id="355883671">
      <w:bodyDiv w:val="1"/>
      <w:marLeft w:val="0"/>
      <w:marRight w:val="0"/>
      <w:marTop w:val="0"/>
      <w:marBottom w:val="0"/>
      <w:divBdr>
        <w:top w:val="none" w:sz="0" w:space="0" w:color="auto"/>
        <w:left w:val="none" w:sz="0" w:space="0" w:color="auto"/>
        <w:bottom w:val="none" w:sz="0" w:space="0" w:color="auto"/>
        <w:right w:val="none" w:sz="0" w:space="0" w:color="auto"/>
      </w:divBdr>
    </w:div>
    <w:div w:id="386494709">
      <w:bodyDiv w:val="1"/>
      <w:marLeft w:val="0"/>
      <w:marRight w:val="0"/>
      <w:marTop w:val="0"/>
      <w:marBottom w:val="0"/>
      <w:divBdr>
        <w:top w:val="none" w:sz="0" w:space="0" w:color="auto"/>
        <w:left w:val="none" w:sz="0" w:space="0" w:color="auto"/>
        <w:bottom w:val="none" w:sz="0" w:space="0" w:color="auto"/>
        <w:right w:val="none" w:sz="0" w:space="0" w:color="auto"/>
      </w:divBdr>
    </w:div>
    <w:div w:id="411320592">
      <w:bodyDiv w:val="1"/>
      <w:marLeft w:val="0"/>
      <w:marRight w:val="0"/>
      <w:marTop w:val="0"/>
      <w:marBottom w:val="0"/>
      <w:divBdr>
        <w:top w:val="none" w:sz="0" w:space="0" w:color="auto"/>
        <w:left w:val="none" w:sz="0" w:space="0" w:color="auto"/>
        <w:bottom w:val="none" w:sz="0" w:space="0" w:color="auto"/>
        <w:right w:val="none" w:sz="0" w:space="0" w:color="auto"/>
      </w:divBdr>
    </w:div>
    <w:div w:id="497574942">
      <w:bodyDiv w:val="1"/>
      <w:marLeft w:val="0"/>
      <w:marRight w:val="0"/>
      <w:marTop w:val="0"/>
      <w:marBottom w:val="0"/>
      <w:divBdr>
        <w:top w:val="none" w:sz="0" w:space="0" w:color="auto"/>
        <w:left w:val="none" w:sz="0" w:space="0" w:color="auto"/>
        <w:bottom w:val="none" w:sz="0" w:space="0" w:color="auto"/>
        <w:right w:val="none" w:sz="0" w:space="0" w:color="auto"/>
      </w:divBdr>
    </w:div>
    <w:div w:id="623654008">
      <w:bodyDiv w:val="1"/>
      <w:marLeft w:val="0"/>
      <w:marRight w:val="0"/>
      <w:marTop w:val="0"/>
      <w:marBottom w:val="0"/>
      <w:divBdr>
        <w:top w:val="none" w:sz="0" w:space="0" w:color="auto"/>
        <w:left w:val="none" w:sz="0" w:space="0" w:color="auto"/>
        <w:bottom w:val="none" w:sz="0" w:space="0" w:color="auto"/>
        <w:right w:val="none" w:sz="0" w:space="0" w:color="auto"/>
      </w:divBdr>
    </w:div>
    <w:div w:id="630942571">
      <w:bodyDiv w:val="1"/>
      <w:marLeft w:val="0"/>
      <w:marRight w:val="0"/>
      <w:marTop w:val="0"/>
      <w:marBottom w:val="0"/>
      <w:divBdr>
        <w:top w:val="none" w:sz="0" w:space="0" w:color="auto"/>
        <w:left w:val="none" w:sz="0" w:space="0" w:color="auto"/>
        <w:bottom w:val="none" w:sz="0" w:space="0" w:color="auto"/>
        <w:right w:val="none" w:sz="0" w:space="0" w:color="auto"/>
      </w:divBdr>
    </w:div>
    <w:div w:id="651980813">
      <w:bodyDiv w:val="1"/>
      <w:marLeft w:val="0"/>
      <w:marRight w:val="0"/>
      <w:marTop w:val="0"/>
      <w:marBottom w:val="0"/>
      <w:divBdr>
        <w:top w:val="none" w:sz="0" w:space="0" w:color="auto"/>
        <w:left w:val="none" w:sz="0" w:space="0" w:color="auto"/>
        <w:bottom w:val="none" w:sz="0" w:space="0" w:color="auto"/>
        <w:right w:val="none" w:sz="0" w:space="0" w:color="auto"/>
      </w:divBdr>
    </w:div>
    <w:div w:id="668951115">
      <w:bodyDiv w:val="1"/>
      <w:marLeft w:val="0"/>
      <w:marRight w:val="0"/>
      <w:marTop w:val="0"/>
      <w:marBottom w:val="0"/>
      <w:divBdr>
        <w:top w:val="none" w:sz="0" w:space="0" w:color="auto"/>
        <w:left w:val="none" w:sz="0" w:space="0" w:color="auto"/>
        <w:bottom w:val="none" w:sz="0" w:space="0" w:color="auto"/>
        <w:right w:val="none" w:sz="0" w:space="0" w:color="auto"/>
      </w:divBdr>
    </w:div>
    <w:div w:id="699818665">
      <w:bodyDiv w:val="1"/>
      <w:marLeft w:val="0"/>
      <w:marRight w:val="0"/>
      <w:marTop w:val="0"/>
      <w:marBottom w:val="0"/>
      <w:divBdr>
        <w:top w:val="none" w:sz="0" w:space="0" w:color="auto"/>
        <w:left w:val="none" w:sz="0" w:space="0" w:color="auto"/>
        <w:bottom w:val="none" w:sz="0" w:space="0" w:color="auto"/>
        <w:right w:val="none" w:sz="0" w:space="0" w:color="auto"/>
      </w:divBdr>
    </w:div>
    <w:div w:id="734161860">
      <w:bodyDiv w:val="1"/>
      <w:marLeft w:val="0"/>
      <w:marRight w:val="0"/>
      <w:marTop w:val="0"/>
      <w:marBottom w:val="0"/>
      <w:divBdr>
        <w:top w:val="none" w:sz="0" w:space="0" w:color="auto"/>
        <w:left w:val="none" w:sz="0" w:space="0" w:color="auto"/>
        <w:bottom w:val="none" w:sz="0" w:space="0" w:color="auto"/>
        <w:right w:val="none" w:sz="0" w:space="0" w:color="auto"/>
      </w:divBdr>
    </w:div>
    <w:div w:id="910967574">
      <w:bodyDiv w:val="1"/>
      <w:marLeft w:val="0"/>
      <w:marRight w:val="0"/>
      <w:marTop w:val="0"/>
      <w:marBottom w:val="0"/>
      <w:divBdr>
        <w:top w:val="none" w:sz="0" w:space="0" w:color="auto"/>
        <w:left w:val="none" w:sz="0" w:space="0" w:color="auto"/>
        <w:bottom w:val="none" w:sz="0" w:space="0" w:color="auto"/>
        <w:right w:val="none" w:sz="0" w:space="0" w:color="auto"/>
      </w:divBdr>
    </w:div>
    <w:div w:id="939802247">
      <w:bodyDiv w:val="1"/>
      <w:marLeft w:val="0"/>
      <w:marRight w:val="0"/>
      <w:marTop w:val="0"/>
      <w:marBottom w:val="0"/>
      <w:divBdr>
        <w:top w:val="none" w:sz="0" w:space="0" w:color="auto"/>
        <w:left w:val="none" w:sz="0" w:space="0" w:color="auto"/>
        <w:bottom w:val="none" w:sz="0" w:space="0" w:color="auto"/>
        <w:right w:val="none" w:sz="0" w:space="0" w:color="auto"/>
      </w:divBdr>
    </w:div>
    <w:div w:id="941570907">
      <w:bodyDiv w:val="1"/>
      <w:marLeft w:val="0"/>
      <w:marRight w:val="0"/>
      <w:marTop w:val="0"/>
      <w:marBottom w:val="0"/>
      <w:divBdr>
        <w:top w:val="none" w:sz="0" w:space="0" w:color="auto"/>
        <w:left w:val="none" w:sz="0" w:space="0" w:color="auto"/>
        <w:bottom w:val="none" w:sz="0" w:space="0" w:color="auto"/>
        <w:right w:val="none" w:sz="0" w:space="0" w:color="auto"/>
      </w:divBdr>
    </w:div>
    <w:div w:id="957029751">
      <w:bodyDiv w:val="1"/>
      <w:marLeft w:val="0"/>
      <w:marRight w:val="0"/>
      <w:marTop w:val="0"/>
      <w:marBottom w:val="0"/>
      <w:divBdr>
        <w:top w:val="none" w:sz="0" w:space="0" w:color="auto"/>
        <w:left w:val="none" w:sz="0" w:space="0" w:color="auto"/>
        <w:bottom w:val="none" w:sz="0" w:space="0" w:color="auto"/>
        <w:right w:val="none" w:sz="0" w:space="0" w:color="auto"/>
      </w:divBdr>
    </w:div>
    <w:div w:id="1005323057">
      <w:bodyDiv w:val="1"/>
      <w:marLeft w:val="0"/>
      <w:marRight w:val="0"/>
      <w:marTop w:val="0"/>
      <w:marBottom w:val="0"/>
      <w:divBdr>
        <w:top w:val="none" w:sz="0" w:space="0" w:color="auto"/>
        <w:left w:val="none" w:sz="0" w:space="0" w:color="auto"/>
        <w:bottom w:val="none" w:sz="0" w:space="0" w:color="auto"/>
        <w:right w:val="none" w:sz="0" w:space="0" w:color="auto"/>
      </w:divBdr>
    </w:div>
    <w:div w:id="1016807443">
      <w:bodyDiv w:val="1"/>
      <w:marLeft w:val="0"/>
      <w:marRight w:val="0"/>
      <w:marTop w:val="0"/>
      <w:marBottom w:val="0"/>
      <w:divBdr>
        <w:top w:val="none" w:sz="0" w:space="0" w:color="auto"/>
        <w:left w:val="none" w:sz="0" w:space="0" w:color="auto"/>
        <w:bottom w:val="none" w:sz="0" w:space="0" w:color="auto"/>
        <w:right w:val="none" w:sz="0" w:space="0" w:color="auto"/>
      </w:divBdr>
    </w:div>
    <w:div w:id="1111165777">
      <w:bodyDiv w:val="1"/>
      <w:marLeft w:val="0"/>
      <w:marRight w:val="0"/>
      <w:marTop w:val="0"/>
      <w:marBottom w:val="0"/>
      <w:divBdr>
        <w:top w:val="none" w:sz="0" w:space="0" w:color="auto"/>
        <w:left w:val="none" w:sz="0" w:space="0" w:color="auto"/>
        <w:bottom w:val="none" w:sz="0" w:space="0" w:color="auto"/>
        <w:right w:val="none" w:sz="0" w:space="0" w:color="auto"/>
      </w:divBdr>
    </w:div>
    <w:div w:id="1178160232">
      <w:bodyDiv w:val="1"/>
      <w:marLeft w:val="0"/>
      <w:marRight w:val="0"/>
      <w:marTop w:val="0"/>
      <w:marBottom w:val="0"/>
      <w:divBdr>
        <w:top w:val="none" w:sz="0" w:space="0" w:color="auto"/>
        <w:left w:val="none" w:sz="0" w:space="0" w:color="auto"/>
        <w:bottom w:val="none" w:sz="0" w:space="0" w:color="auto"/>
        <w:right w:val="none" w:sz="0" w:space="0" w:color="auto"/>
      </w:divBdr>
    </w:div>
    <w:div w:id="1257863299">
      <w:bodyDiv w:val="1"/>
      <w:marLeft w:val="0"/>
      <w:marRight w:val="0"/>
      <w:marTop w:val="0"/>
      <w:marBottom w:val="0"/>
      <w:divBdr>
        <w:top w:val="none" w:sz="0" w:space="0" w:color="auto"/>
        <w:left w:val="none" w:sz="0" w:space="0" w:color="auto"/>
        <w:bottom w:val="none" w:sz="0" w:space="0" w:color="auto"/>
        <w:right w:val="none" w:sz="0" w:space="0" w:color="auto"/>
      </w:divBdr>
      <w:divsChild>
        <w:div w:id="2104763700">
          <w:marLeft w:val="0"/>
          <w:marRight w:val="0"/>
          <w:marTop w:val="0"/>
          <w:marBottom w:val="0"/>
          <w:divBdr>
            <w:top w:val="none" w:sz="0" w:space="0" w:color="auto"/>
            <w:left w:val="none" w:sz="0" w:space="0" w:color="auto"/>
            <w:bottom w:val="none" w:sz="0" w:space="0" w:color="auto"/>
            <w:right w:val="none" w:sz="0" w:space="0" w:color="auto"/>
          </w:divBdr>
        </w:div>
      </w:divsChild>
    </w:div>
    <w:div w:id="1295332535">
      <w:bodyDiv w:val="1"/>
      <w:marLeft w:val="0"/>
      <w:marRight w:val="0"/>
      <w:marTop w:val="0"/>
      <w:marBottom w:val="0"/>
      <w:divBdr>
        <w:top w:val="none" w:sz="0" w:space="0" w:color="auto"/>
        <w:left w:val="none" w:sz="0" w:space="0" w:color="auto"/>
        <w:bottom w:val="none" w:sz="0" w:space="0" w:color="auto"/>
        <w:right w:val="none" w:sz="0" w:space="0" w:color="auto"/>
      </w:divBdr>
    </w:div>
    <w:div w:id="1311137575">
      <w:bodyDiv w:val="1"/>
      <w:marLeft w:val="0"/>
      <w:marRight w:val="0"/>
      <w:marTop w:val="0"/>
      <w:marBottom w:val="0"/>
      <w:divBdr>
        <w:top w:val="none" w:sz="0" w:space="0" w:color="auto"/>
        <w:left w:val="none" w:sz="0" w:space="0" w:color="auto"/>
        <w:bottom w:val="none" w:sz="0" w:space="0" w:color="auto"/>
        <w:right w:val="none" w:sz="0" w:space="0" w:color="auto"/>
      </w:divBdr>
    </w:div>
    <w:div w:id="1351644561">
      <w:bodyDiv w:val="1"/>
      <w:marLeft w:val="0"/>
      <w:marRight w:val="0"/>
      <w:marTop w:val="0"/>
      <w:marBottom w:val="0"/>
      <w:divBdr>
        <w:top w:val="none" w:sz="0" w:space="0" w:color="auto"/>
        <w:left w:val="none" w:sz="0" w:space="0" w:color="auto"/>
        <w:bottom w:val="none" w:sz="0" w:space="0" w:color="auto"/>
        <w:right w:val="none" w:sz="0" w:space="0" w:color="auto"/>
      </w:divBdr>
    </w:div>
    <w:div w:id="1393315182">
      <w:bodyDiv w:val="1"/>
      <w:marLeft w:val="0"/>
      <w:marRight w:val="0"/>
      <w:marTop w:val="0"/>
      <w:marBottom w:val="0"/>
      <w:divBdr>
        <w:top w:val="none" w:sz="0" w:space="0" w:color="auto"/>
        <w:left w:val="none" w:sz="0" w:space="0" w:color="auto"/>
        <w:bottom w:val="none" w:sz="0" w:space="0" w:color="auto"/>
        <w:right w:val="none" w:sz="0" w:space="0" w:color="auto"/>
      </w:divBdr>
    </w:div>
    <w:div w:id="1403141480">
      <w:bodyDiv w:val="1"/>
      <w:marLeft w:val="0"/>
      <w:marRight w:val="0"/>
      <w:marTop w:val="0"/>
      <w:marBottom w:val="0"/>
      <w:divBdr>
        <w:top w:val="none" w:sz="0" w:space="0" w:color="auto"/>
        <w:left w:val="none" w:sz="0" w:space="0" w:color="auto"/>
        <w:bottom w:val="none" w:sz="0" w:space="0" w:color="auto"/>
        <w:right w:val="none" w:sz="0" w:space="0" w:color="auto"/>
      </w:divBdr>
    </w:div>
    <w:div w:id="1470174210">
      <w:bodyDiv w:val="1"/>
      <w:marLeft w:val="0"/>
      <w:marRight w:val="0"/>
      <w:marTop w:val="0"/>
      <w:marBottom w:val="0"/>
      <w:divBdr>
        <w:top w:val="none" w:sz="0" w:space="0" w:color="auto"/>
        <w:left w:val="none" w:sz="0" w:space="0" w:color="auto"/>
        <w:bottom w:val="none" w:sz="0" w:space="0" w:color="auto"/>
        <w:right w:val="none" w:sz="0" w:space="0" w:color="auto"/>
      </w:divBdr>
    </w:div>
    <w:div w:id="1495073626">
      <w:bodyDiv w:val="1"/>
      <w:marLeft w:val="0"/>
      <w:marRight w:val="0"/>
      <w:marTop w:val="0"/>
      <w:marBottom w:val="0"/>
      <w:divBdr>
        <w:top w:val="none" w:sz="0" w:space="0" w:color="auto"/>
        <w:left w:val="none" w:sz="0" w:space="0" w:color="auto"/>
        <w:bottom w:val="none" w:sz="0" w:space="0" w:color="auto"/>
        <w:right w:val="none" w:sz="0" w:space="0" w:color="auto"/>
      </w:divBdr>
    </w:div>
    <w:div w:id="1701281669">
      <w:bodyDiv w:val="1"/>
      <w:marLeft w:val="0"/>
      <w:marRight w:val="0"/>
      <w:marTop w:val="0"/>
      <w:marBottom w:val="0"/>
      <w:divBdr>
        <w:top w:val="none" w:sz="0" w:space="0" w:color="auto"/>
        <w:left w:val="none" w:sz="0" w:space="0" w:color="auto"/>
        <w:bottom w:val="none" w:sz="0" w:space="0" w:color="auto"/>
        <w:right w:val="none" w:sz="0" w:space="0" w:color="auto"/>
      </w:divBdr>
    </w:div>
    <w:div w:id="1734035482">
      <w:bodyDiv w:val="1"/>
      <w:marLeft w:val="0"/>
      <w:marRight w:val="0"/>
      <w:marTop w:val="0"/>
      <w:marBottom w:val="0"/>
      <w:divBdr>
        <w:top w:val="none" w:sz="0" w:space="0" w:color="auto"/>
        <w:left w:val="none" w:sz="0" w:space="0" w:color="auto"/>
        <w:bottom w:val="none" w:sz="0" w:space="0" w:color="auto"/>
        <w:right w:val="none" w:sz="0" w:space="0" w:color="auto"/>
      </w:divBdr>
    </w:div>
    <w:div w:id="1748117015">
      <w:bodyDiv w:val="1"/>
      <w:marLeft w:val="0"/>
      <w:marRight w:val="0"/>
      <w:marTop w:val="0"/>
      <w:marBottom w:val="0"/>
      <w:divBdr>
        <w:top w:val="none" w:sz="0" w:space="0" w:color="auto"/>
        <w:left w:val="none" w:sz="0" w:space="0" w:color="auto"/>
        <w:bottom w:val="none" w:sz="0" w:space="0" w:color="auto"/>
        <w:right w:val="none" w:sz="0" w:space="0" w:color="auto"/>
      </w:divBdr>
    </w:div>
    <w:div w:id="1772436026">
      <w:bodyDiv w:val="1"/>
      <w:marLeft w:val="0"/>
      <w:marRight w:val="0"/>
      <w:marTop w:val="0"/>
      <w:marBottom w:val="0"/>
      <w:divBdr>
        <w:top w:val="none" w:sz="0" w:space="0" w:color="auto"/>
        <w:left w:val="none" w:sz="0" w:space="0" w:color="auto"/>
        <w:bottom w:val="none" w:sz="0" w:space="0" w:color="auto"/>
        <w:right w:val="none" w:sz="0" w:space="0" w:color="auto"/>
      </w:divBdr>
    </w:div>
    <w:div w:id="1812625929">
      <w:bodyDiv w:val="1"/>
      <w:marLeft w:val="0"/>
      <w:marRight w:val="0"/>
      <w:marTop w:val="0"/>
      <w:marBottom w:val="0"/>
      <w:divBdr>
        <w:top w:val="none" w:sz="0" w:space="0" w:color="auto"/>
        <w:left w:val="none" w:sz="0" w:space="0" w:color="auto"/>
        <w:bottom w:val="none" w:sz="0" w:space="0" w:color="auto"/>
        <w:right w:val="none" w:sz="0" w:space="0" w:color="auto"/>
      </w:divBdr>
    </w:div>
    <w:div w:id="1868056503">
      <w:bodyDiv w:val="1"/>
      <w:marLeft w:val="0"/>
      <w:marRight w:val="0"/>
      <w:marTop w:val="0"/>
      <w:marBottom w:val="0"/>
      <w:divBdr>
        <w:top w:val="none" w:sz="0" w:space="0" w:color="auto"/>
        <w:left w:val="none" w:sz="0" w:space="0" w:color="auto"/>
        <w:bottom w:val="none" w:sz="0" w:space="0" w:color="auto"/>
        <w:right w:val="none" w:sz="0" w:space="0" w:color="auto"/>
      </w:divBdr>
    </w:div>
    <w:div w:id="1881478765">
      <w:bodyDiv w:val="1"/>
      <w:marLeft w:val="0"/>
      <w:marRight w:val="0"/>
      <w:marTop w:val="0"/>
      <w:marBottom w:val="0"/>
      <w:divBdr>
        <w:top w:val="none" w:sz="0" w:space="0" w:color="auto"/>
        <w:left w:val="none" w:sz="0" w:space="0" w:color="auto"/>
        <w:bottom w:val="none" w:sz="0" w:space="0" w:color="auto"/>
        <w:right w:val="none" w:sz="0" w:space="0" w:color="auto"/>
      </w:divBdr>
    </w:div>
    <w:div w:id="1974360570">
      <w:bodyDiv w:val="1"/>
      <w:marLeft w:val="0"/>
      <w:marRight w:val="0"/>
      <w:marTop w:val="0"/>
      <w:marBottom w:val="0"/>
      <w:divBdr>
        <w:top w:val="none" w:sz="0" w:space="0" w:color="auto"/>
        <w:left w:val="none" w:sz="0" w:space="0" w:color="auto"/>
        <w:bottom w:val="none" w:sz="0" w:space="0" w:color="auto"/>
        <w:right w:val="none" w:sz="0" w:space="0" w:color="auto"/>
      </w:divBdr>
    </w:div>
    <w:div w:id="2023579411">
      <w:bodyDiv w:val="1"/>
      <w:marLeft w:val="0"/>
      <w:marRight w:val="0"/>
      <w:marTop w:val="0"/>
      <w:marBottom w:val="0"/>
      <w:divBdr>
        <w:top w:val="none" w:sz="0" w:space="0" w:color="auto"/>
        <w:left w:val="none" w:sz="0" w:space="0" w:color="auto"/>
        <w:bottom w:val="none" w:sz="0" w:space="0" w:color="auto"/>
        <w:right w:val="none" w:sz="0" w:space="0" w:color="auto"/>
      </w:divBdr>
    </w:div>
    <w:div w:id="2040858889">
      <w:bodyDiv w:val="1"/>
      <w:marLeft w:val="0"/>
      <w:marRight w:val="0"/>
      <w:marTop w:val="0"/>
      <w:marBottom w:val="0"/>
      <w:divBdr>
        <w:top w:val="none" w:sz="0" w:space="0" w:color="auto"/>
        <w:left w:val="none" w:sz="0" w:space="0" w:color="auto"/>
        <w:bottom w:val="none" w:sz="0" w:space="0" w:color="auto"/>
        <w:right w:val="none" w:sz="0" w:space="0" w:color="auto"/>
      </w:divBdr>
      <w:divsChild>
        <w:div w:id="29766242">
          <w:marLeft w:val="0"/>
          <w:marRight w:val="0"/>
          <w:marTop w:val="0"/>
          <w:marBottom w:val="0"/>
          <w:divBdr>
            <w:top w:val="none" w:sz="0" w:space="0" w:color="auto"/>
            <w:left w:val="none" w:sz="0" w:space="0" w:color="auto"/>
            <w:bottom w:val="none" w:sz="0" w:space="0" w:color="auto"/>
            <w:right w:val="none" w:sz="0" w:space="0" w:color="auto"/>
          </w:divBdr>
        </w:div>
      </w:divsChild>
    </w:div>
    <w:div w:id="207955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F9ED9-7B01-4CD6-8EDF-386F4EE31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21</Pages>
  <Words>5271</Words>
  <Characters>30051</Characters>
  <Application>Microsoft Office Word</Application>
  <DocSecurity>0</DocSecurity>
  <Lines>250</Lines>
  <Paragraphs>70</Paragraphs>
  <ScaleCrop>false</ScaleCrop>
  <Company/>
  <LinksUpToDate>false</LinksUpToDate>
  <CharactersWithSpaces>35252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Szomolai</dc:creator>
  <cp:keywords/>
  <dc:description/>
  <cp:lastModifiedBy>Angela Szomolai</cp:lastModifiedBy>
  <cp:revision>47</cp:revision>
  <dcterms:created xsi:type="dcterms:W3CDTF">2024-08-10T17:24:00Z</dcterms:created>
  <dcterms:modified xsi:type="dcterms:W3CDTF">2024-08-10T18:52:00Z</dcterms:modified>
</cp:coreProperties>
</file>