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35729C" w14:textId="5707E551" w:rsidR="00494A69" w:rsidRDefault="00494A69" w:rsidP="00C75137">
      <w:pPr>
        <w:jc w:val="left"/>
        <w:rPr>
          <w:rFonts w:ascii="Times New Roman" w:hAnsi="Times New Roman" w:cs="Times New Roman"/>
          <w:sz w:val="32"/>
          <w:szCs w:val="32"/>
        </w:rPr>
      </w:pPr>
      <w:r w:rsidRPr="004D41B1">
        <w:rPr>
          <w:rFonts w:ascii="Times New Roman" w:hAnsi="Times New Roman" w:cs="Times New Roman"/>
          <w:noProof/>
          <w:szCs w:val="24"/>
          <w:lang w:val="en-GB" w:eastAsia="en-GB"/>
        </w:rPr>
        <w:drawing>
          <wp:inline distT="0" distB="0" distL="0" distR="0" wp14:anchorId="64F53A40" wp14:editId="2EC8A3AF">
            <wp:extent cx="3822700" cy="127635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2700" cy="1276350"/>
                    </a:xfrm>
                    <a:prstGeom prst="rect">
                      <a:avLst/>
                    </a:prstGeom>
                    <a:noFill/>
                  </pic:spPr>
                </pic:pic>
              </a:graphicData>
            </a:graphic>
          </wp:inline>
        </w:drawing>
      </w:r>
    </w:p>
    <w:p w14:paraId="623C42C5" w14:textId="77777777" w:rsidR="00494A69" w:rsidRDefault="00494A69" w:rsidP="00C75137">
      <w:pPr>
        <w:jc w:val="left"/>
        <w:rPr>
          <w:rFonts w:ascii="Times New Roman" w:hAnsi="Times New Roman" w:cs="Times New Roman"/>
          <w:sz w:val="32"/>
          <w:szCs w:val="32"/>
        </w:rPr>
      </w:pPr>
    </w:p>
    <w:p w14:paraId="65EB2CF5" w14:textId="77777777" w:rsidR="00494A69" w:rsidRDefault="00494A69" w:rsidP="00C75137">
      <w:pPr>
        <w:jc w:val="left"/>
        <w:rPr>
          <w:rFonts w:ascii="Times New Roman" w:hAnsi="Times New Roman" w:cs="Times New Roman"/>
          <w:sz w:val="32"/>
          <w:szCs w:val="32"/>
        </w:rPr>
      </w:pPr>
    </w:p>
    <w:p w14:paraId="21B28693" w14:textId="77777777" w:rsidR="005076F9" w:rsidRPr="00C75137" w:rsidRDefault="005076F9" w:rsidP="00C75137">
      <w:pPr>
        <w:jc w:val="left"/>
        <w:rPr>
          <w:rFonts w:ascii="Times New Roman" w:hAnsi="Times New Roman" w:cs="Times New Roman"/>
          <w:sz w:val="32"/>
          <w:szCs w:val="32"/>
        </w:rPr>
      </w:pPr>
      <w:proofErr w:type="spellStart"/>
      <w:r w:rsidRPr="00C75137">
        <w:rPr>
          <w:rFonts w:ascii="Times New Roman" w:hAnsi="Times New Roman" w:cs="Times New Roman"/>
          <w:sz w:val="32"/>
          <w:szCs w:val="32"/>
        </w:rPr>
        <w:t>Programme</w:t>
      </w:r>
      <w:proofErr w:type="spellEnd"/>
      <w:r w:rsidRPr="00C75137">
        <w:rPr>
          <w:rFonts w:ascii="Times New Roman" w:hAnsi="Times New Roman" w:cs="Times New Roman"/>
          <w:sz w:val="32"/>
          <w:szCs w:val="32"/>
        </w:rPr>
        <w:t>: BA Business Management</w:t>
      </w:r>
    </w:p>
    <w:p w14:paraId="58E18B32" w14:textId="7FBCAA6D" w:rsidR="005076F9" w:rsidRPr="00C75137" w:rsidRDefault="005076F9" w:rsidP="00C75137">
      <w:pPr>
        <w:jc w:val="left"/>
        <w:rPr>
          <w:rFonts w:ascii="Times New Roman" w:hAnsi="Times New Roman" w:cs="Times New Roman"/>
          <w:sz w:val="32"/>
          <w:szCs w:val="32"/>
        </w:rPr>
      </w:pPr>
      <w:r w:rsidRPr="00C75137">
        <w:rPr>
          <w:rFonts w:ascii="Times New Roman" w:hAnsi="Times New Roman" w:cs="Times New Roman"/>
          <w:sz w:val="32"/>
          <w:szCs w:val="32"/>
        </w:rPr>
        <w:t>Module: Managing People</w:t>
      </w:r>
      <w:r w:rsidR="00C75137">
        <w:rPr>
          <w:rFonts w:ascii="Times New Roman" w:hAnsi="Times New Roman" w:cs="Times New Roman"/>
          <w:sz w:val="32"/>
          <w:szCs w:val="32"/>
        </w:rPr>
        <w:t xml:space="preserve"> AS2</w:t>
      </w:r>
    </w:p>
    <w:p w14:paraId="5FA5D62D" w14:textId="77777777" w:rsidR="005076F9" w:rsidRPr="00C75137" w:rsidRDefault="005076F9" w:rsidP="00C75137">
      <w:pPr>
        <w:jc w:val="left"/>
        <w:rPr>
          <w:rFonts w:ascii="Times New Roman" w:hAnsi="Times New Roman" w:cs="Times New Roman"/>
          <w:sz w:val="32"/>
          <w:szCs w:val="32"/>
        </w:rPr>
      </w:pPr>
      <w:r w:rsidRPr="00C75137">
        <w:rPr>
          <w:rFonts w:ascii="Times New Roman" w:hAnsi="Times New Roman" w:cs="Times New Roman"/>
          <w:sz w:val="32"/>
          <w:szCs w:val="32"/>
        </w:rPr>
        <w:t>Module code: LCBB5004</w:t>
      </w:r>
    </w:p>
    <w:p w14:paraId="78167474" w14:textId="6AE7077B" w:rsidR="005076F9" w:rsidRPr="00C75137" w:rsidRDefault="005076F9" w:rsidP="00C75137">
      <w:pPr>
        <w:jc w:val="left"/>
        <w:rPr>
          <w:rFonts w:ascii="Times New Roman" w:hAnsi="Times New Roman" w:cs="Times New Roman"/>
          <w:sz w:val="32"/>
          <w:szCs w:val="32"/>
        </w:rPr>
      </w:pPr>
      <w:r w:rsidRPr="00C75137">
        <w:rPr>
          <w:rFonts w:ascii="Times New Roman" w:hAnsi="Times New Roman" w:cs="Times New Roman"/>
          <w:sz w:val="32"/>
          <w:szCs w:val="32"/>
        </w:rPr>
        <w:t xml:space="preserve">Lecturer: Charles </w:t>
      </w:r>
      <w:proofErr w:type="spellStart"/>
      <w:r w:rsidRPr="00C75137">
        <w:rPr>
          <w:rFonts w:ascii="Times New Roman" w:hAnsi="Times New Roman" w:cs="Times New Roman"/>
          <w:sz w:val="32"/>
          <w:szCs w:val="32"/>
        </w:rPr>
        <w:t>Oham</w:t>
      </w:r>
      <w:proofErr w:type="spellEnd"/>
    </w:p>
    <w:p w14:paraId="107E8CDD" w14:textId="77777777" w:rsidR="005076F9" w:rsidRPr="00C75137" w:rsidRDefault="005076F9" w:rsidP="005076F9">
      <w:pPr>
        <w:jc w:val="center"/>
        <w:rPr>
          <w:rFonts w:ascii="Times New Roman" w:hAnsi="Times New Roman" w:cs="Times New Roman"/>
          <w:sz w:val="36"/>
        </w:rPr>
      </w:pPr>
    </w:p>
    <w:p w14:paraId="61EEC48A" w14:textId="77777777" w:rsidR="005076F9" w:rsidRPr="00C75137" w:rsidRDefault="005076F9" w:rsidP="005076F9">
      <w:pPr>
        <w:jc w:val="center"/>
        <w:rPr>
          <w:rFonts w:ascii="Times New Roman" w:hAnsi="Times New Roman" w:cs="Times New Roman"/>
          <w:sz w:val="36"/>
        </w:rPr>
      </w:pPr>
    </w:p>
    <w:p w14:paraId="387AF7B0" w14:textId="772F1492" w:rsidR="00494A69" w:rsidRDefault="00494A69" w:rsidP="00494A69">
      <w:pPr>
        <w:rPr>
          <w:rFonts w:ascii="Times New Roman" w:hAnsi="Times New Roman" w:cs="Times New Roman"/>
          <w:color w:val="4472C4" w:themeColor="accent1"/>
          <w:sz w:val="40"/>
          <w:szCs w:val="40"/>
        </w:rPr>
      </w:pPr>
    </w:p>
    <w:p w14:paraId="0A288DF8" w14:textId="77777777" w:rsidR="00494A69" w:rsidRDefault="00494A69" w:rsidP="00494A69">
      <w:pPr>
        <w:rPr>
          <w:rFonts w:ascii="Times New Roman" w:hAnsi="Times New Roman" w:cs="Times New Roman"/>
          <w:color w:val="4472C4" w:themeColor="accent1"/>
          <w:sz w:val="40"/>
          <w:szCs w:val="40"/>
        </w:rPr>
      </w:pPr>
      <w:bookmarkStart w:id="0" w:name="_GoBack"/>
      <w:bookmarkEnd w:id="0"/>
    </w:p>
    <w:p w14:paraId="64352577" w14:textId="77777777" w:rsidR="00494A69" w:rsidRPr="004D41B1" w:rsidRDefault="00494A69" w:rsidP="00494A69">
      <w:pPr>
        <w:rPr>
          <w:rFonts w:ascii="Times New Roman" w:hAnsi="Times New Roman" w:cs="Times New Roman"/>
          <w:sz w:val="32"/>
          <w:szCs w:val="32"/>
        </w:rPr>
      </w:pPr>
    </w:p>
    <w:p w14:paraId="607CEC4F" w14:textId="77777777" w:rsidR="00494A69" w:rsidRPr="004D41B1" w:rsidRDefault="00494A69" w:rsidP="00494A69">
      <w:pPr>
        <w:rPr>
          <w:rFonts w:ascii="Times New Roman" w:hAnsi="Times New Roman" w:cs="Times New Roman"/>
          <w:color w:val="000000" w:themeColor="text1"/>
          <w:sz w:val="32"/>
          <w:szCs w:val="32"/>
        </w:rPr>
      </w:pPr>
      <w:r w:rsidRPr="004D41B1">
        <w:rPr>
          <w:rFonts w:ascii="Times New Roman" w:hAnsi="Times New Roman" w:cs="Times New Roman"/>
          <w:color w:val="000000" w:themeColor="text1"/>
          <w:sz w:val="32"/>
          <w:szCs w:val="32"/>
        </w:rPr>
        <w:t xml:space="preserve">Student Name: Anastasia </w:t>
      </w:r>
      <w:proofErr w:type="spellStart"/>
      <w:r w:rsidRPr="004D41B1">
        <w:rPr>
          <w:rFonts w:ascii="Times New Roman" w:hAnsi="Times New Roman" w:cs="Times New Roman"/>
          <w:color w:val="000000" w:themeColor="text1"/>
          <w:sz w:val="32"/>
          <w:szCs w:val="32"/>
        </w:rPr>
        <w:t>Slepuhin</w:t>
      </w:r>
      <w:proofErr w:type="spellEnd"/>
    </w:p>
    <w:p w14:paraId="33827694" w14:textId="77777777" w:rsidR="00494A69" w:rsidRPr="004D41B1" w:rsidRDefault="00494A69" w:rsidP="00494A69">
      <w:pPr>
        <w:rPr>
          <w:rFonts w:ascii="Times New Roman" w:hAnsi="Times New Roman" w:cs="Times New Roman"/>
          <w:color w:val="000000" w:themeColor="text1"/>
          <w:sz w:val="32"/>
          <w:szCs w:val="32"/>
        </w:rPr>
      </w:pPr>
      <w:r w:rsidRPr="004D41B1">
        <w:rPr>
          <w:rFonts w:ascii="Times New Roman" w:hAnsi="Times New Roman" w:cs="Times New Roman"/>
          <w:color w:val="000000" w:themeColor="text1"/>
          <w:sz w:val="32"/>
          <w:szCs w:val="32"/>
        </w:rPr>
        <w:t>Student ID: 2013044</w:t>
      </w:r>
    </w:p>
    <w:p w14:paraId="2F0BEA7A" w14:textId="77777777" w:rsidR="00494A69" w:rsidRPr="004D41B1" w:rsidRDefault="00494A69" w:rsidP="00494A69">
      <w:pPr>
        <w:spacing w:line="259" w:lineRule="auto"/>
        <w:jc w:val="left"/>
        <w:rPr>
          <w:rFonts w:ascii="Times New Roman" w:hAnsi="Times New Roman" w:cs="Times New Roman"/>
          <w:color w:val="4472C4" w:themeColor="accent1"/>
          <w:sz w:val="40"/>
          <w:szCs w:val="40"/>
        </w:rPr>
      </w:pPr>
      <w:r w:rsidRPr="004D41B1">
        <w:rPr>
          <w:rFonts w:ascii="Times New Roman" w:hAnsi="Times New Roman" w:cs="Times New Roman"/>
          <w:color w:val="4472C4" w:themeColor="accent1"/>
          <w:sz w:val="40"/>
          <w:szCs w:val="40"/>
        </w:rPr>
        <w:br w:type="page"/>
      </w:r>
    </w:p>
    <w:p w14:paraId="6C17E659" w14:textId="77777777" w:rsidR="004F4815" w:rsidRPr="00C75137" w:rsidRDefault="004F4815" w:rsidP="005076F9">
      <w:pPr>
        <w:jc w:val="left"/>
        <w:rPr>
          <w:rFonts w:ascii="Times New Roman" w:hAnsi="Times New Roman" w:cs="Times New Roman"/>
          <w:color w:val="4472C4" w:themeColor="accent1"/>
          <w:sz w:val="40"/>
          <w:szCs w:val="40"/>
        </w:rPr>
      </w:pPr>
    </w:p>
    <w:sdt>
      <w:sdtPr>
        <w:rPr>
          <w:rFonts w:ascii="Times New Roman" w:eastAsiaTheme="minorHAnsi" w:hAnsi="Times New Roman" w:cs="Times New Roman"/>
          <w:b w:val="0"/>
          <w:color w:val="auto"/>
          <w:sz w:val="24"/>
          <w:szCs w:val="22"/>
        </w:rPr>
        <w:id w:val="1344360642"/>
        <w:docPartObj>
          <w:docPartGallery w:val="Table of Contents"/>
          <w:docPartUnique/>
        </w:docPartObj>
      </w:sdtPr>
      <w:sdtEndPr>
        <w:rPr>
          <w:bCs/>
          <w:noProof/>
        </w:rPr>
      </w:sdtEndPr>
      <w:sdtContent>
        <w:p w14:paraId="6D02286A" w14:textId="2B098A71" w:rsidR="004F4815" w:rsidRPr="00C75137" w:rsidRDefault="004F4815" w:rsidP="005076F9">
          <w:pPr>
            <w:pStyle w:val="TOCHeading"/>
            <w:shd w:val="clear" w:color="auto" w:fill="00B0F0"/>
            <w:spacing w:line="360" w:lineRule="auto"/>
            <w:jc w:val="center"/>
            <w:rPr>
              <w:rFonts w:ascii="Times New Roman" w:hAnsi="Times New Roman" w:cs="Times New Roman"/>
              <w:color w:val="auto"/>
              <w:sz w:val="36"/>
            </w:rPr>
          </w:pPr>
          <w:r w:rsidRPr="00C75137">
            <w:rPr>
              <w:rFonts w:ascii="Times New Roman" w:hAnsi="Times New Roman" w:cs="Times New Roman"/>
              <w:color w:val="auto"/>
              <w:sz w:val="36"/>
            </w:rPr>
            <w:t>Table of Contents</w:t>
          </w:r>
        </w:p>
        <w:p w14:paraId="7E75E3D2" w14:textId="343B8EF8" w:rsidR="00653844" w:rsidRPr="00C75137" w:rsidRDefault="004F4815" w:rsidP="005076F9">
          <w:pPr>
            <w:pStyle w:val="TOC1"/>
            <w:tabs>
              <w:tab w:val="right" w:leader="dot" w:pos="9350"/>
            </w:tabs>
            <w:rPr>
              <w:rFonts w:ascii="Times New Roman" w:eastAsiaTheme="minorEastAsia" w:hAnsi="Times New Roman" w:cs="Times New Roman"/>
              <w:noProof/>
              <w:sz w:val="22"/>
            </w:rPr>
          </w:pPr>
          <w:r w:rsidRPr="00C75137">
            <w:rPr>
              <w:rFonts w:ascii="Times New Roman" w:hAnsi="Times New Roman" w:cs="Times New Roman"/>
            </w:rPr>
            <w:fldChar w:fldCharType="begin"/>
          </w:r>
          <w:r w:rsidRPr="00C75137">
            <w:rPr>
              <w:rFonts w:ascii="Times New Roman" w:hAnsi="Times New Roman" w:cs="Times New Roman"/>
            </w:rPr>
            <w:instrText xml:space="preserve"> TOC \o "1-3" \h \z \u </w:instrText>
          </w:r>
          <w:r w:rsidRPr="00C75137">
            <w:rPr>
              <w:rFonts w:ascii="Times New Roman" w:hAnsi="Times New Roman" w:cs="Times New Roman"/>
            </w:rPr>
            <w:fldChar w:fldCharType="separate"/>
          </w:r>
          <w:hyperlink w:anchor="_Toc97792841" w:history="1">
            <w:r w:rsidR="00653844" w:rsidRPr="00C75137">
              <w:rPr>
                <w:rStyle w:val="Hyperlink"/>
                <w:rFonts w:ascii="Times New Roman" w:hAnsi="Times New Roman" w:cs="Times New Roman"/>
                <w:noProof/>
              </w:rPr>
              <w:t>Introduction</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_Toc97792841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3</w:t>
            </w:r>
            <w:r w:rsidR="00653844" w:rsidRPr="00C75137">
              <w:rPr>
                <w:rFonts w:ascii="Times New Roman" w:hAnsi="Times New Roman" w:cs="Times New Roman"/>
                <w:noProof/>
                <w:webHidden/>
              </w:rPr>
              <w:fldChar w:fldCharType="end"/>
            </w:r>
          </w:hyperlink>
        </w:p>
        <w:p w14:paraId="0BB1E96D" w14:textId="2B225115" w:rsidR="00653844" w:rsidRPr="00C75137" w:rsidRDefault="0015096F" w:rsidP="005076F9">
          <w:pPr>
            <w:pStyle w:val="TOC1"/>
            <w:tabs>
              <w:tab w:val="right" w:leader="dot" w:pos="9350"/>
            </w:tabs>
            <w:rPr>
              <w:rFonts w:ascii="Times New Roman" w:eastAsiaTheme="minorEastAsia" w:hAnsi="Times New Roman" w:cs="Times New Roman"/>
              <w:noProof/>
              <w:sz w:val="22"/>
            </w:rPr>
          </w:pPr>
          <w:hyperlink w:anchor="_Toc97792842" w:history="1">
            <w:r w:rsidR="00653844" w:rsidRPr="00C75137">
              <w:rPr>
                <w:rStyle w:val="Hyperlink"/>
                <w:rFonts w:ascii="Times New Roman" w:hAnsi="Times New Roman" w:cs="Times New Roman"/>
                <w:noProof/>
              </w:rPr>
              <w:t>Review of the concept and drivers of employee engagement</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_Toc97792842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4</w:t>
            </w:r>
            <w:r w:rsidR="00653844" w:rsidRPr="00C75137">
              <w:rPr>
                <w:rFonts w:ascii="Times New Roman" w:hAnsi="Times New Roman" w:cs="Times New Roman"/>
                <w:noProof/>
                <w:webHidden/>
              </w:rPr>
              <w:fldChar w:fldCharType="end"/>
            </w:r>
          </w:hyperlink>
        </w:p>
        <w:p w14:paraId="4354B112" w14:textId="2B6B9695" w:rsidR="00653844" w:rsidRPr="00C75137" w:rsidRDefault="0015096F" w:rsidP="005076F9">
          <w:pPr>
            <w:pStyle w:val="TOC1"/>
            <w:tabs>
              <w:tab w:val="right" w:leader="dot" w:pos="9350"/>
            </w:tabs>
            <w:rPr>
              <w:rFonts w:ascii="Times New Roman" w:eastAsiaTheme="minorEastAsia" w:hAnsi="Times New Roman" w:cs="Times New Roman"/>
              <w:noProof/>
              <w:sz w:val="22"/>
            </w:rPr>
          </w:pPr>
          <w:hyperlink w:anchor="_Toc97792843" w:history="1">
            <w:r w:rsidR="00653844" w:rsidRPr="00C75137">
              <w:rPr>
                <w:rStyle w:val="Hyperlink"/>
                <w:rFonts w:ascii="Times New Roman" w:hAnsi="Times New Roman" w:cs="Times New Roman"/>
                <w:noProof/>
              </w:rPr>
              <w:t>Diagnostic tools for measuring employee engagement</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_Toc97792843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7</w:t>
            </w:r>
            <w:r w:rsidR="00653844" w:rsidRPr="00C75137">
              <w:rPr>
                <w:rFonts w:ascii="Times New Roman" w:hAnsi="Times New Roman" w:cs="Times New Roman"/>
                <w:noProof/>
                <w:webHidden/>
              </w:rPr>
              <w:fldChar w:fldCharType="end"/>
            </w:r>
          </w:hyperlink>
        </w:p>
        <w:p w14:paraId="2319DB67" w14:textId="73C8800E" w:rsidR="00653844" w:rsidRPr="00C75137" w:rsidRDefault="0015096F" w:rsidP="005076F9">
          <w:pPr>
            <w:pStyle w:val="TOC1"/>
            <w:tabs>
              <w:tab w:val="right" w:leader="dot" w:pos="9350"/>
            </w:tabs>
            <w:rPr>
              <w:rFonts w:ascii="Times New Roman" w:eastAsiaTheme="minorEastAsia" w:hAnsi="Times New Roman" w:cs="Times New Roman"/>
              <w:noProof/>
              <w:sz w:val="22"/>
            </w:rPr>
          </w:pPr>
          <w:hyperlink w:anchor="_Toc97792844" w:history="1">
            <w:r w:rsidR="00653844" w:rsidRPr="00C75137">
              <w:rPr>
                <w:rStyle w:val="Hyperlink"/>
                <w:rFonts w:ascii="Times New Roman" w:hAnsi="Times New Roman" w:cs="Times New Roman"/>
                <w:noProof/>
              </w:rPr>
              <w:t>Employee value proposition and strategies to raise level of engagement</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_Toc97792844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10</w:t>
            </w:r>
            <w:r w:rsidR="00653844" w:rsidRPr="00C75137">
              <w:rPr>
                <w:rFonts w:ascii="Times New Roman" w:hAnsi="Times New Roman" w:cs="Times New Roman"/>
                <w:noProof/>
                <w:webHidden/>
              </w:rPr>
              <w:fldChar w:fldCharType="end"/>
            </w:r>
          </w:hyperlink>
        </w:p>
        <w:p w14:paraId="3202CC6B" w14:textId="05059DE6" w:rsidR="00653844" w:rsidRPr="00C75137" w:rsidRDefault="0015096F" w:rsidP="005076F9">
          <w:pPr>
            <w:pStyle w:val="TOC1"/>
            <w:tabs>
              <w:tab w:val="right" w:leader="dot" w:pos="9350"/>
            </w:tabs>
            <w:rPr>
              <w:rFonts w:ascii="Times New Roman" w:eastAsiaTheme="minorEastAsia" w:hAnsi="Times New Roman" w:cs="Times New Roman"/>
              <w:noProof/>
              <w:sz w:val="22"/>
            </w:rPr>
          </w:pPr>
          <w:hyperlink w:anchor="_Toc97792845" w:history="1">
            <w:r w:rsidR="00653844" w:rsidRPr="00C75137">
              <w:rPr>
                <w:rStyle w:val="Hyperlink"/>
                <w:rFonts w:ascii="Times New Roman" w:hAnsi="Times New Roman" w:cs="Times New Roman"/>
                <w:noProof/>
              </w:rPr>
              <w:t>Conclusion</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_Toc97792845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12</w:t>
            </w:r>
            <w:r w:rsidR="00653844" w:rsidRPr="00C75137">
              <w:rPr>
                <w:rFonts w:ascii="Times New Roman" w:hAnsi="Times New Roman" w:cs="Times New Roman"/>
                <w:noProof/>
                <w:webHidden/>
              </w:rPr>
              <w:fldChar w:fldCharType="end"/>
            </w:r>
          </w:hyperlink>
        </w:p>
        <w:p w14:paraId="30690215" w14:textId="6674F543" w:rsidR="00653844" w:rsidRPr="00C75137" w:rsidRDefault="0015096F" w:rsidP="005076F9">
          <w:pPr>
            <w:pStyle w:val="TOC1"/>
            <w:tabs>
              <w:tab w:val="right" w:leader="dot" w:pos="9350"/>
            </w:tabs>
            <w:rPr>
              <w:rFonts w:ascii="Times New Roman" w:eastAsiaTheme="minorEastAsia" w:hAnsi="Times New Roman" w:cs="Times New Roman"/>
              <w:noProof/>
              <w:sz w:val="22"/>
            </w:rPr>
          </w:pPr>
          <w:hyperlink w:anchor="_Toc97792846" w:history="1">
            <w:r w:rsidR="00653844" w:rsidRPr="00C75137">
              <w:rPr>
                <w:rStyle w:val="Hyperlink"/>
                <w:rFonts w:ascii="Times New Roman" w:hAnsi="Times New Roman" w:cs="Times New Roman"/>
                <w:noProof/>
              </w:rPr>
              <w:t>References</w:t>
            </w:r>
            <w:r w:rsidR="00653844" w:rsidRPr="00C75137">
              <w:rPr>
                <w:rFonts w:ascii="Times New Roman" w:hAnsi="Times New Roman" w:cs="Times New Roman"/>
                <w:noProof/>
                <w:webHidden/>
              </w:rPr>
              <w:tab/>
            </w:r>
            <w:r w:rsidR="00653844" w:rsidRPr="00C75137">
              <w:rPr>
                <w:rFonts w:ascii="Times New Roman" w:hAnsi="Times New Roman" w:cs="Times New Roman"/>
                <w:noProof/>
                <w:webHidden/>
              </w:rPr>
              <w:fldChar w:fldCharType="begin"/>
            </w:r>
            <w:r w:rsidR="00653844" w:rsidRPr="00C75137">
              <w:rPr>
                <w:rFonts w:ascii="Times New Roman" w:hAnsi="Times New Roman" w:cs="Times New Roman"/>
                <w:noProof/>
                <w:webHidden/>
              </w:rPr>
              <w:instrText xml:space="preserve"> PAGEREF _Toc97792846 \h </w:instrText>
            </w:r>
            <w:r w:rsidR="00653844" w:rsidRPr="00C75137">
              <w:rPr>
                <w:rFonts w:ascii="Times New Roman" w:hAnsi="Times New Roman" w:cs="Times New Roman"/>
                <w:noProof/>
                <w:webHidden/>
              </w:rPr>
            </w:r>
            <w:r w:rsidR="00653844" w:rsidRPr="00C75137">
              <w:rPr>
                <w:rFonts w:ascii="Times New Roman" w:hAnsi="Times New Roman" w:cs="Times New Roman"/>
                <w:noProof/>
                <w:webHidden/>
              </w:rPr>
              <w:fldChar w:fldCharType="separate"/>
            </w:r>
            <w:r w:rsidR="00653844" w:rsidRPr="00C75137">
              <w:rPr>
                <w:rFonts w:ascii="Times New Roman" w:hAnsi="Times New Roman" w:cs="Times New Roman"/>
                <w:noProof/>
                <w:webHidden/>
              </w:rPr>
              <w:t>13</w:t>
            </w:r>
            <w:r w:rsidR="00653844" w:rsidRPr="00C75137">
              <w:rPr>
                <w:rFonts w:ascii="Times New Roman" w:hAnsi="Times New Roman" w:cs="Times New Roman"/>
                <w:noProof/>
                <w:webHidden/>
              </w:rPr>
              <w:fldChar w:fldCharType="end"/>
            </w:r>
          </w:hyperlink>
        </w:p>
        <w:p w14:paraId="06D5579B" w14:textId="4781B7F8" w:rsidR="004F4815" w:rsidRPr="00C75137" w:rsidRDefault="004F4815" w:rsidP="005076F9">
          <w:pPr>
            <w:rPr>
              <w:rFonts w:ascii="Times New Roman" w:hAnsi="Times New Roman" w:cs="Times New Roman"/>
            </w:rPr>
          </w:pPr>
          <w:r w:rsidRPr="00C75137">
            <w:rPr>
              <w:rFonts w:ascii="Times New Roman" w:hAnsi="Times New Roman" w:cs="Times New Roman"/>
              <w:b/>
              <w:bCs/>
              <w:noProof/>
            </w:rPr>
            <w:fldChar w:fldCharType="end"/>
          </w:r>
        </w:p>
      </w:sdtContent>
    </w:sdt>
    <w:p w14:paraId="51E06B0C" w14:textId="35DE1A0D" w:rsidR="004F4815" w:rsidRPr="00C75137" w:rsidRDefault="004F4815" w:rsidP="005076F9">
      <w:pPr>
        <w:jc w:val="left"/>
        <w:rPr>
          <w:rFonts w:ascii="Times New Roman" w:hAnsi="Times New Roman" w:cs="Times New Roman"/>
          <w:color w:val="4472C4" w:themeColor="accent1"/>
          <w:sz w:val="40"/>
          <w:szCs w:val="40"/>
        </w:rPr>
      </w:pPr>
      <w:r w:rsidRPr="00C75137">
        <w:rPr>
          <w:rFonts w:ascii="Times New Roman" w:hAnsi="Times New Roman" w:cs="Times New Roman"/>
          <w:color w:val="4472C4" w:themeColor="accent1"/>
          <w:sz w:val="40"/>
          <w:szCs w:val="40"/>
        </w:rPr>
        <w:br w:type="page"/>
      </w:r>
    </w:p>
    <w:p w14:paraId="44444B35" w14:textId="11181F3F" w:rsidR="00AC54BE" w:rsidRPr="00C75137" w:rsidRDefault="004F4815" w:rsidP="005076F9">
      <w:pPr>
        <w:pStyle w:val="Heading1"/>
        <w:pBdr>
          <w:bottom w:val="single" w:sz="4" w:space="1" w:color="auto"/>
        </w:pBdr>
        <w:rPr>
          <w:rFonts w:ascii="Times New Roman" w:hAnsi="Times New Roman" w:cs="Times New Roman"/>
          <w:color w:val="auto"/>
        </w:rPr>
      </w:pPr>
      <w:bookmarkStart w:id="1" w:name="_Toc97792841"/>
      <w:r w:rsidRPr="00C75137">
        <w:rPr>
          <w:rFonts w:ascii="Times New Roman" w:hAnsi="Times New Roman" w:cs="Times New Roman"/>
          <w:color w:val="auto"/>
        </w:rPr>
        <w:lastRenderedPageBreak/>
        <w:t>Introduction</w:t>
      </w:r>
      <w:bookmarkEnd w:id="1"/>
    </w:p>
    <w:p w14:paraId="15D42515" w14:textId="6E1465D4" w:rsidR="00AC54BE" w:rsidRPr="00C75137" w:rsidRDefault="00AC54BE" w:rsidP="005076F9">
      <w:pPr>
        <w:rPr>
          <w:rFonts w:ascii="Times New Roman" w:hAnsi="Times New Roman" w:cs="Times New Roman"/>
        </w:rPr>
      </w:pPr>
      <w:r w:rsidRPr="00C75137">
        <w:rPr>
          <w:rFonts w:ascii="Times New Roman" w:hAnsi="Times New Roman" w:cs="Times New Roman"/>
        </w:rPr>
        <w:t xml:space="preserve">Employee engagement is referred </w:t>
      </w:r>
      <w:r w:rsidR="00653844" w:rsidRPr="00C75137">
        <w:rPr>
          <w:rFonts w:ascii="Times New Roman" w:hAnsi="Times New Roman" w:cs="Times New Roman"/>
        </w:rPr>
        <w:t xml:space="preserve">to </w:t>
      </w:r>
      <w:r w:rsidRPr="00C75137">
        <w:rPr>
          <w:rFonts w:ascii="Times New Roman" w:hAnsi="Times New Roman" w:cs="Times New Roman"/>
        </w:rPr>
        <w:t>as a prerequisite requirement for optimizing the productivity of a workforce and for critically retaining valuable talent. Employee engagement is thus a highly significant and crucial factor of human resource management as it facilitates increasing the level of employee satisfaction and motivates them to contribute more to the goal achievement process of the organization</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 xml:space="preserve">Sun, and </w:t>
      </w:r>
      <w:proofErr w:type="spellStart"/>
      <w:r w:rsidR="00653844" w:rsidRPr="00C75137">
        <w:rPr>
          <w:rFonts w:ascii="Times New Roman" w:hAnsi="Times New Roman" w:cs="Times New Roman"/>
          <w:shd w:val="clear" w:color="auto" w:fill="FFFFFF"/>
        </w:rPr>
        <w:t>Bunchapattanasakda</w:t>
      </w:r>
      <w:proofErr w:type="spellEnd"/>
      <w:r w:rsidR="00653844" w:rsidRPr="00C75137">
        <w:rPr>
          <w:rFonts w:ascii="Times New Roman" w:hAnsi="Times New Roman" w:cs="Times New Roman"/>
          <w:shd w:val="clear" w:color="auto" w:fill="FFFFFF"/>
        </w:rPr>
        <w:t>, 2019)</w:t>
      </w:r>
      <w:r w:rsidRPr="00C75137">
        <w:rPr>
          <w:rFonts w:ascii="Times New Roman" w:hAnsi="Times New Roman" w:cs="Times New Roman"/>
        </w:rPr>
        <w:t xml:space="preserve">. This doesn’t only enhance the level of productivity among the employees of the workforce but also smoothens the path of attaining the organizational goals and objectives through ensuring and maintaining optimized excellence in employee performance and the quality of organizational operations. </w:t>
      </w:r>
    </w:p>
    <w:p w14:paraId="08B1B579" w14:textId="65D31BDE" w:rsidR="00AA6C99" w:rsidRPr="00C75137" w:rsidRDefault="00AA6C99" w:rsidP="005076F9">
      <w:pPr>
        <w:rPr>
          <w:rFonts w:ascii="Times New Roman" w:hAnsi="Times New Roman" w:cs="Times New Roman"/>
        </w:rPr>
      </w:pPr>
      <w:r w:rsidRPr="00C75137">
        <w:rPr>
          <w:rFonts w:ascii="Times New Roman" w:hAnsi="Times New Roman" w:cs="Times New Roman"/>
        </w:rPr>
        <w:t>In this report, the significance of employee engagement has been critically evaluated through a broad, intensive, and data</w:t>
      </w:r>
      <w:r w:rsidR="00653844" w:rsidRPr="00C75137">
        <w:rPr>
          <w:rFonts w:ascii="Times New Roman" w:hAnsi="Times New Roman" w:cs="Times New Roman"/>
        </w:rPr>
        <w:t>-</w:t>
      </w:r>
      <w:r w:rsidRPr="00C75137">
        <w:rPr>
          <w:rFonts w:ascii="Times New Roman" w:hAnsi="Times New Roman" w:cs="Times New Roman"/>
        </w:rPr>
        <w:t>driven discussion and analysis of some relevant factors and theories. For this purpose, in this report, a critical evaluation of the concept of employee management and the drivers of employee management have been made. Next, the diagnostic tools that provide relia</w:t>
      </w:r>
      <w:r w:rsidR="00653844" w:rsidRPr="00C75137">
        <w:rPr>
          <w:rFonts w:ascii="Times New Roman" w:hAnsi="Times New Roman" w:cs="Times New Roman"/>
        </w:rPr>
        <w:t>ble</w:t>
      </w:r>
      <w:r w:rsidRPr="00C75137">
        <w:rPr>
          <w:rFonts w:ascii="Times New Roman" w:hAnsi="Times New Roman" w:cs="Times New Roman"/>
        </w:rPr>
        <w:t xml:space="preserve"> and valuable results regarding measuring employee engagement level</w:t>
      </w:r>
      <w:r w:rsidR="00653844" w:rsidRPr="00C75137">
        <w:rPr>
          <w:rFonts w:ascii="Times New Roman" w:hAnsi="Times New Roman" w:cs="Times New Roman"/>
        </w:rPr>
        <w:t>s</w:t>
      </w:r>
      <w:r w:rsidRPr="00C75137">
        <w:rPr>
          <w:rFonts w:ascii="Times New Roman" w:hAnsi="Times New Roman" w:cs="Times New Roman"/>
        </w:rPr>
        <w:t xml:space="preserve"> have been evaluated. Finally, an employee value proposition has been developed in the report based on the relevant ideas and analyses conducted in the previous section. Strategies to enhance the level of employee engagement have also been addressed and assessed here. To sum up, the report contains an intensive and integrated assessment of employee engagement and also provides guidelines for optimizing the level of employee engagement in the organization. </w:t>
      </w:r>
    </w:p>
    <w:p w14:paraId="2488B569" w14:textId="77777777" w:rsidR="00AA6C99" w:rsidRPr="00C75137" w:rsidRDefault="00AA6C99" w:rsidP="005076F9">
      <w:pPr>
        <w:jc w:val="left"/>
        <w:rPr>
          <w:rFonts w:ascii="Times New Roman" w:hAnsi="Times New Roman" w:cs="Times New Roman"/>
        </w:rPr>
      </w:pPr>
      <w:r w:rsidRPr="00C75137">
        <w:rPr>
          <w:rFonts w:ascii="Times New Roman" w:hAnsi="Times New Roman" w:cs="Times New Roman"/>
        </w:rPr>
        <w:br w:type="page"/>
      </w:r>
    </w:p>
    <w:p w14:paraId="32294958" w14:textId="58F383E7" w:rsidR="00AA6C99" w:rsidRPr="00C75137" w:rsidRDefault="00AA6C99" w:rsidP="005076F9">
      <w:pPr>
        <w:pStyle w:val="Heading1"/>
        <w:pBdr>
          <w:bottom w:val="single" w:sz="4" w:space="1" w:color="auto"/>
        </w:pBdr>
        <w:rPr>
          <w:rFonts w:ascii="Times New Roman" w:hAnsi="Times New Roman" w:cs="Times New Roman"/>
          <w:color w:val="auto"/>
        </w:rPr>
      </w:pPr>
      <w:bookmarkStart w:id="2" w:name="_Toc97792842"/>
      <w:r w:rsidRPr="00C75137">
        <w:rPr>
          <w:rFonts w:ascii="Times New Roman" w:hAnsi="Times New Roman" w:cs="Times New Roman"/>
          <w:color w:val="auto"/>
        </w:rPr>
        <w:lastRenderedPageBreak/>
        <w:t>Review of the concept and drivers of employee engagement</w:t>
      </w:r>
      <w:bookmarkEnd w:id="2"/>
    </w:p>
    <w:p w14:paraId="3F565EB0" w14:textId="40D084F1" w:rsidR="00653844" w:rsidRPr="00C75137" w:rsidRDefault="004E4E09" w:rsidP="005076F9">
      <w:pPr>
        <w:rPr>
          <w:rFonts w:ascii="Times New Roman" w:hAnsi="Times New Roman" w:cs="Times New Roman"/>
        </w:rPr>
      </w:pPr>
      <w:r w:rsidRPr="00C75137">
        <w:rPr>
          <w:rFonts w:ascii="Times New Roman" w:hAnsi="Times New Roman" w:cs="Times New Roman"/>
        </w:rPr>
        <w:t>Employee engagement is a major and valuable concept of Human Resources (HR) which is concerned with the level of passion and enthusiasm that an employee fe</w:t>
      </w:r>
      <w:r w:rsidR="00653844" w:rsidRPr="00C75137">
        <w:rPr>
          <w:rFonts w:ascii="Times New Roman" w:hAnsi="Times New Roman" w:cs="Times New Roman"/>
        </w:rPr>
        <w:t>e</w:t>
      </w:r>
      <w:r w:rsidRPr="00C75137">
        <w:rPr>
          <w:rFonts w:ascii="Times New Roman" w:hAnsi="Times New Roman" w:cs="Times New Roman"/>
        </w:rPr>
        <w:t>ls towards his/her jobs and responsibilities</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Kwon, and Kim, 2020)</w:t>
      </w:r>
      <w:r w:rsidRPr="00C75137">
        <w:rPr>
          <w:rFonts w:ascii="Times New Roman" w:hAnsi="Times New Roman" w:cs="Times New Roman"/>
        </w:rPr>
        <w:t xml:space="preserve">. Employees who are considered to be highly engaged with the organization are most likely to take their jobs and responsibilities with optimum sincerity and perform their responsibilities with high dedication. The employees who are engaged with the organization care about the organizational goals and </w:t>
      </w:r>
      <w:r w:rsidR="00653844" w:rsidRPr="00C75137">
        <w:rPr>
          <w:rFonts w:ascii="Times New Roman" w:hAnsi="Times New Roman" w:cs="Times New Roman"/>
        </w:rPr>
        <w:t>their</w:t>
      </w:r>
      <w:r w:rsidRPr="00C75137">
        <w:rPr>
          <w:rFonts w:ascii="Times New Roman" w:hAnsi="Times New Roman" w:cs="Times New Roman"/>
        </w:rPr>
        <w:t xml:space="preserve"> growth and thus they make efforts to make a difference in the organization.</w:t>
      </w:r>
    </w:p>
    <w:p w14:paraId="68DD0092" w14:textId="2B09AFEC" w:rsidR="00653844" w:rsidRPr="00C75137" w:rsidRDefault="00653844" w:rsidP="005076F9">
      <w:pPr>
        <w:pBdr>
          <w:top w:val="single" w:sz="4" w:space="1" w:color="auto"/>
          <w:left w:val="single" w:sz="4" w:space="4" w:color="auto"/>
          <w:bottom w:val="single" w:sz="4" w:space="1" w:color="auto"/>
          <w:right w:val="single" w:sz="4" w:space="4" w:color="auto"/>
        </w:pBdr>
        <w:rPr>
          <w:rFonts w:ascii="Times New Roman" w:hAnsi="Times New Roman" w:cs="Times New Roman"/>
        </w:rPr>
      </w:pPr>
      <w:r w:rsidRPr="00C75137">
        <w:rPr>
          <w:rFonts w:ascii="Times New Roman" w:hAnsi="Times New Roman" w:cs="Times New Roman"/>
          <w:noProof/>
          <w:lang w:val="en-GB" w:eastAsia="en-GB"/>
        </w:rPr>
        <w:drawing>
          <wp:inline distT="0" distB="0" distL="0" distR="0" wp14:anchorId="2A8FE7A2" wp14:editId="719ACE56">
            <wp:extent cx="5943600" cy="2105025"/>
            <wp:effectExtent l="0" t="0" r="0" b="9525"/>
            <wp:docPr id="1" name="Picture 1" descr="Six Drivers of Employee Engagement - Stratford Group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Drivers of Employee Engagement - Stratford Group Lt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1459"/>
                    <a:stretch/>
                  </pic:blipFill>
                  <pic:spPr bwMode="auto">
                    <a:xfrm>
                      <a:off x="0" y="0"/>
                      <a:ext cx="5943600"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2DAEC4CE" w14:textId="7C73050B"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Figure 1: Employee engagement</w:t>
      </w:r>
    </w:p>
    <w:p w14:paraId="6395818A" w14:textId="1B8B1D1F"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Source: (</w:t>
      </w:r>
      <w:proofErr w:type="spellStart"/>
      <w:r w:rsidRPr="00C75137">
        <w:rPr>
          <w:rFonts w:ascii="Times New Roman" w:hAnsi="Times New Roman" w:cs="Times New Roman"/>
          <w:shd w:val="clear" w:color="auto" w:fill="FFFFFF"/>
        </w:rPr>
        <w:t>Chanana</w:t>
      </w:r>
      <w:proofErr w:type="spellEnd"/>
      <w:r w:rsidRPr="00C75137">
        <w:rPr>
          <w:rFonts w:ascii="Times New Roman" w:hAnsi="Times New Roman" w:cs="Times New Roman"/>
          <w:shd w:val="clear" w:color="auto" w:fill="FFFFFF"/>
        </w:rPr>
        <w:t>, 2021)</w:t>
      </w:r>
    </w:p>
    <w:p w14:paraId="1C011E1F" w14:textId="7679D41C" w:rsidR="004F4815" w:rsidRPr="00C75137" w:rsidRDefault="004E4E09" w:rsidP="005076F9">
      <w:pPr>
        <w:rPr>
          <w:rFonts w:ascii="Times New Roman" w:hAnsi="Times New Roman" w:cs="Times New Roman"/>
        </w:rPr>
      </w:pPr>
      <w:r w:rsidRPr="00C75137">
        <w:rPr>
          <w:rFonts w:ascii="Times New Roman" w:hAnsi="Times New Roman" w:cs="Times New Roman"/>
        </w:rPr>
        <w:t xml:space="preserve">The concept of employee engagement was first introduced by Kahn in 1990 in his article where he described the concept of employee engagements and disengagements and also showcased their probable outcomes and effects on </w:t>
      </w:r>
      <w:r w:rsidR="00653844" w:rsidRPr="00C75137">
        <w:rPr>
          <w:rFonts w:ascii="Times New Roman" w:hAnsi="Times New Roman" w:cs="Times New Roman"/>
        </w:rPr>
        <w:t xml:space="preserve">the </w:t>
      </w:r>
      <w:r w:rsidRPr="00C75137">
        <w:rPr>
          <w:rFonts w:ascii="Times New Roman" w:hAnsi="Times New Roman" w:cs="Times New Roman"/>
        </w:rPr>
        <w:t>organization</w:t>
      </w:r>
      <w:r w:rsidR="00653844" w:rsidRPr="00C75137">
        <w:rPr>
          <w:rFonts w:ascii="Times New Roman" w:hAnsi="Times New Roman" w:cs="Times New Roman"/>
        </w:rPr>
        <w:t xml:space="preserve"> (</w:t>
      </w:r>
      <w:proofErr w:type="spellStart"/>
      <w:r w:rsidR="00653844" w:rsidRPr="00C75137">
        <w:rPr>
          <w:rFonts w:ascii="Times New Roman" w:hAnsi="Times New Roman" w:cs="Times New Roman"/>
          <w:shd w:val="clear" w:color="auto" w:fill="FFFFFF"/>
        </w:rPr>
        <w:t>Motyka</w:t>
      </w:r>
      <w:proofErr w:type="spellEnd"/>
      <w:r w:rsidR="00653844" w:rsidRPr="00C75137">
        <w:rPr>
          <w:rFonts w:ascii="Times New Roman" w:hAnsi="Times New Roman" w:cs="Times New Roman"/>
          <w:shd w:val="clear" w:color="auto" w:fill="FFFFFF"/>
        </w:rPr>
        <w:t>, 2018)</w:t>
      </w:r>
      <w:r w:rsidRPr="00C75137">
        <w:rPr>
          <w:rFonts w:ascii="Times New Roman" w:hAnsi="Times New Roman" w:cs="Times New Roman"/>
        </w:rPr>
        <w:t xml:space="preserve">. In this article, Khan stated that an employee who is engaged with the organization through implementing effective employee engagement strategies will be more committed towards the organization than the employees who are disengaged. Employee engagement enables organizations to better assess the requirements of the employees and thus assists in attaining employee satisfaction. There are many significances of ensuring employee engagement in </w:t>
      </w:r>
      <w:r w:rsidR="00653844" w:rsidRPr="00C75137">
        <w:rPr>
          <w:rFonts w:ascii="Times New Roman" w:hAnsi="Times New Roman" w:cs="Times New Roman"/>
        </w:rPr>
        <w:t xml:space="preserve">the </w:t>
      </w:r>
      <w:r w:rsidRPr="00C75137">
        <w:rPr>
          <w:rFonts w:ascii="Times New Roman" w:hAnsi="Times New Roman" w:cs="Times New Roman"/>
        </w:rPr>
        <w:t>workplace and one of the most prominent values of this concept of HR is that it drives employee performance and boosts their productivity</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Saks, 2019)</w:t>
      </w:r>
      <w:r w:rsidRPr="00C75137">
        <w:rPr>
          <w:rFonts w:ascii="Times New Roman" w:hAnsi="Times New Roman" w:cs="Times New Roman"/>
        </w:rPr>
        <w:t xml:space="preserve">. As it has been stated above, employee engagement ensures the optimum commitment, dedication, and enthusiasm in the employees which collectively assist in enhancing the quality of their </w:t>
      </w:r>
      <w:r w:rsidRPr="00C75137">
        <w:rPr>
          <w:rFonts w:ascii="Times New Roman" w:hAnsi="Times New Roman" w:cs="Times New Roman"/>
        </w:rPr>
        <w:lastRenderedPageBreak/>
        <w:t>performance. Due to such values, organizations with higher employee engagement tend to outperform their competition. Employee engagement also gives rise to the level of creativity and innovation which positively affects organizational decision-making as well</w:t>
      </w:r>
      <w:r w:rsidR="00653844" w:rsidRPr="00C75137">
        <w:rPr>
          <w:rFonts w:ascii="Times New Roman" w:hAnsi="Times New Roman" w:cs="Times New Roman"/>
        </w:rPr>
        <w:t xml:space="preserve"> (</w:t>
      </w:r>
      <w:proofErr w:type="spellStart"/>
      <w:r w:rsidR="00653844" w:rsidRPr="00C75137">
        <w:rPr>
          <w:rFonts w:ascii="Times New Roman" w:hAnsi="Times New Roman" w:cs="Times New Roman"/>
          <w:shd w:val="clear" w:color="auto" w:fill="FFFFFF"/>
        </w:rPr>
        <w:t>Chanana</w:t>
      </w:r>
      <w:proofErr w:type="spellEnd"/>
      <w:r w:rsidR="00653844" w:rsidRPr="00C75137">
        <w:rPr>
          <w:rFonts w:ascii="Times New Roman" w:hAnsi="Times New Roman" w:cs="Times New Roman"/>
          <w:shd w:val="clear" w:color="auto" w:fill="FFFFFF"/>
        </w:rPr>
        <w:t>, 2021)</w:t>
      </w:r>
      <w:r w:rsidRPr="00C75137">
        <w:rPr>
          <w:rFonts w:ascii="Times New Roman" w:hAnsi="Times New Roman" w:cs="Times New Roman"/>
        </w:rPr>
        <w:t xml:space="preserve">. moreover, employee engagement also assists in ensuring </w:t>
      </w:r>
      <w:r w:rsidR="00653844" w:rsidRPr="00C75137">
        <w:rPr>
          <w:rFonts w:ascii="Times New Roman" w:hAnsi="Times New Roman" w:cs="Times New Roman"/>
        </w:rPr>
        <w:t xml:space="preserve">a </w:t>
      </w:r>
      <w:r w:rsidRPr="00C75137">
        <w:rPr>
          <w:rFonts w:ascii="Times New Roman" w:hAnsi="Times New Roman" w:cs="Times New Roman"/>
        </w:rPr>
        <w:t xml:space="preserve">higher employee retention rate through maintaining employee satisfaction which ultimately facilitates the retention of valuable talents. </w:t>
      </w:r>
    </w:p>
    <w:p w14:paraId="05BAD12B" w14:textId="6BC93B2B" w:rsidR="00653844" w:rsidRPr="00C75137" w:rsidRDefault="00653844"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Drivers of employee engagement</w:t>
      </w:r>
    </w:p>
    <w:p w14:paraId="43ED66AB" w14:textId="1D097FA1" w:rsidR="004E4E09" w:rsidRPr="00C75137" w:rsidRDefault="00653844" w:rsidP="005076F9">
      <w:pPr>
        <w:rPr>
          <w:rFonts w:ascii="Times New Roman" w:hAnsi="Times New Roman" w:cs="Times New Roman"/>
        </w:rPr>
      </w:pPr>
      <w:r w:rsidRPr="00C75137">
        <w:rPr>
          <w:rFonts w:ascii="Times New Roman" w:hAnsi="Times New Roman" w:cs="Times New Roman"/>
        </w:rPr>
        <w:t>Many factors</w:t>
      </w:r>
      <w:r w:rsidR="004E4E09" w:rsidRPr="00C75137">
        <w:rPr>
          <w:rFonts w:ascii="Times New Roman" w:hAnsi="Times New Roman" w:cs="Times New Roman"/>
        </w:rPr>
        <w:t xml:space="preserve"> are considered the drivers of employee engagement as they assist in increasing the level of employee engagement. Some of such drivers of employee engagement have been addressed and discussed below.</w:t>
      </w:r>
    </w:p>
    <w:p w14:paraId="08BE4790" w14:textId="3483667F" w:rsidR="00653844" w:rsidRPr="00C75137" w:rsidRDefault="00653844" w:rsidP="005076F9">
      <w:pPr>
        <w:pBdr>
          <w:top w:val="single" w:sz="4" w:space="1" w:color="auto"/>
          <w:left w:val="single" w:sz="4" w:space="4" w:color="auto"/>
          <w:bottom w:val="single" w:sz="4" w:space="1" w:color="auto"/>
          <w:right w:val="single" w:sz="4" w:space="4" w:color="auto"/>
        </w:pBdr>
        <w:rPr>
          <w:rFonts w:ascii="Times New Roman" w:hAnsi="Times New Roman" w:cs="Times New Roman"/>
        </w:rPr>
      </w:pPr>
      <w:r w:rsidRPr="00C75137">
        <w:rPr>
          <w:rFonts w:ascii="Times New Roman" w:hAnsi="Times New Roman" w:cs="Times New Roman"/>
          <w:noProof/>
          <w:lang w:val="en-GB" w:eastAsia="en-GB"/>
        </w:rPr>
        <w:drawing>
          <wp:inline distT="0" distB="0" distL="0" distR="0" wp14:anchorId="71342363" wp14:editId="4AEB009D">
            <wp:extent cx="5943600" cy="3181350"/>
            <wp:effectExtent l="0" t="0" r="0" b="0"/>
            <wp:docPr id="2" name="Picture 2" descr="Key Drivers of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y Drivers of Employee Engagement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81350"/>
                    </a:xfrm>
                    <a:prstGeom prst="rect">
                      <a:avLst/>
                    </a:prstGeom>
                    <a:noFill/>
                    <a:ln>
                      <a:noFill/>
                    </a:ln>
                  </pic:spPr>
                </pic:pic>
              </a:graphicData>
            </a:graphic>
          </wp:inline>
        </w:drawing>
      </w:r>
    </w:p>
    <w:p w14:paraId="2FFFD959" w14:textId="322C5152"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Figure 2: Drivers of employee engagement</w:t>
      </w:r>
    </w:p>
    <w:p w14:paraId="69388517" w14:textId="3825F104"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Source: (</w:t>
      </w:r>
      <w:r w:rsidRPr="00C75137">
        <w:rPr>
          <w:rFonts w:ascii="Times New Roman" w:hAnsi="Times New Roman" w:cs="Times New Roman"/>
          <w:shd w:val="clear" w:color="auto" w:fill="FFFFFF"/>
        </w:rPr>
        <w:t>Li, et al, 2021)</w:t>
      </w:r>
    </w:p>
    <w:p w14:paraId="4F81B939" w14:textId="5FC3DEDD" w:rsidR="004E4E09" w:rsidRPr="00C75137" w:rsidRDefault="004E4E09" w:rsidP="005076F9">
      <w:pPr>
        <w:rPr>
          <w:rFonts w:ascii="Times New Roman" w:hAnsi="Times New Roman" w:cs="Times New Roman"/>
        </w:rPr>
      </w:pPr>
      <w:r w:rsidRPr="00C75137">
        <w:rPr>
          <w:rFonts w:ascii="Times New Roman" w:hAnsi="Times New Roman" w:cs="Times New Roman"/>
        </w:rPr>
        <w:t xml:space="preserve">One major driver of employee engagement is career development opportunities. When an employee receives opportunities for career growth and learning and self-development, he/she becomes more committed and loyal towards the organization which increases the level of employee engagement. </w:t>
      </w:r>
    </w:p>
    <w:p w14:paraId="722D5133" w14:textId="461E6A0C" w:rsidR="004E4E09" w:rsidRPr="00C75137" w:rsidRDefault="004E4E09" w:rsidP="005076F9">
      <w:pPr>
        <w:rPr>
          <w:rFonts w:ascii="Times New Roman" w:hAnsi="Times New Roman" w:cs="Times New Roman"/>
        </w:rPr>
      </w:pPr>
      <w:r w:rsidRPr="00C75137">
        <w:rPr>
          <w:rFonts w:ascii="Times New Roman" w:hAnsi="Times New Roman" w:cs="Times New Roman"/>
        </w:rPr>
        <w:lastRenderedPageBreak/>
        <w:t xml:space="preserve">Employee empowerment also acts as a driver of employee engagement. When employees are provided with a significant degree of autonomy and control, they feel </w:t>
      </w:r>
      <w:r w:rsidR="00653844" w:rsidRPr="00C75137">
        <w:rPr>
          <w:rFonts w:ascii="Times New Roman" w:hAnsi="Times New Roman" w:cs="Times New Roman"/>
        </w:rPr>
        <w:t>like</w:t>
      </w:r>
      <w:r w:rsidRPr="00C75137">
        <w:rPr>
          <w:rFonts w:ascii="Times New Roman" w:hAnsi="Times New Roman" w:cs="Times New Roman"/>
        </w:rPr>
        <w:t xml:space="preserve"> a par</w:t>
      </w:r>
      <w:r w:rsidR="00653844" w:rsidRPr="00C75137">
        <w:rPr>
          <w:rFonts w:ascii="Times New Roman" w:hAnsi="Times New Roman" w:cs="Times New Roman"/>
        </w:rPr>
        <w:t>t</w:t>
      </w:r>
      <w:r w:rsidRPr="00C75137">
        <w:rPr>
          <w:rFonts w:ascii="Times New Roman" w:hAnsi="Times New Roman" w:cs="Times New Roman"/>
        </w:rPr>
        <w:t xml:space="preserve"> of the organization and also get motivated to use that power of autonomy and control for the betterment of the organization</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Saks, 2019)</w:t>
      </w:r>
      <w:r w:rsidRPr="00C75137">
        <w:rPr>
          <w:rFonts w:ascii="Times New Roman" w:hAnsi="Times New Roman" w:cs="Times New Roman"/>
        </w:rPr>
        <w:t>. This ultimately facilitates employee engagement.</w:t>
      </w:r>
    </w:p>
    <w:p w14:paraId="60F47F57" w14:textId="50541E62" w:rsidR="004E4E09" w:rsidRPr="00C75137" w:rsidRDefault="00BA27F7" w:rsidP="005076F9">
      <w:pPr>
        <w:rPr>
          <w:rFonts w:ascii="Times New Roman" w:hAnsi="Times New Roman" w:cs="Times New Roman"/>
        </w:rPr>
      </w:pPr>
      <w:r w:rsidRPr="00C75137">
        <w:rPr>
          <w:rFonts w:ascii="Times New Roman" w:hAnsi="Times New Roman" w:cs="Times New Roman"/>
        </w:rPr>
        <w:t>Opportunities to provide and get feedback also drive employee engagement</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Men, et al, 2020)</w:t>
      </w:r>
      <w:r w:rsidRPr="00C75137">
        <w:rPr>
          <w:rFonts w:ascii="Times New Roman" w:hAnsi="Times New Roman" w:cs="Times New Roman"/>
        </w:rPr>
        <w:t>. When employees get the opportunity of providing feedback, it asserts the fact that their concerns are being heard and this promotes positive employee dynamics</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Rasool, et al, 2021)</w:t>
      </w:r>
      <w:r w:rsidRPr="00C75137">
        <w:rPr>
          <w:rFonts w:ascii="Times New Roman" w:hAnsi="Times New Roman" w:cs="Times New Roman"/>
        </w:rPr>
        <w:t xml:space="preserve">. </w:t>
      </w:r>
      <w:r w:rsidR="001A66CC" w:rsidRPr="00C75137">
        <w:rPr>
          <w:rFonts w:ascii="Times New Roman" w:hAnsi="Times New Roman" w:cs="Times New Roman"/>
        </w:rPr>
        <w:t xml:space="preserve">It also enhances the level of employee empowerment. </w:t>
      </w:r>
    </w:p>
    <w:p w14:paraId="14B98FAA" w14:textId="0A679754" w:rsidR="001A66CC" w:rsidRPr="00C75137" w:rsidRDefault="001A66CC" w:rsidP="005076F9">
      <w:pPr>
        <w:rPr>
          <w:rFonts w:ascii="Times New Roman" w:hAnsi="Times New Roman" w:cs="Times New Roman"/>
        </w:rPr>
      </w:pPr>
      <w:r w:rsidRPr="00C75137">
        <w:rPr>
          <w:rFonts w:ascii="Times New Roman" w:hAnsi="Times New Roman" w:cs="Times New Roman"/>
        </w:rPr>
        <w:t>Another significant driver of employee engagement is open and clear communication. Open and effective communication generates and maintains a two-way flow of communication between the employees and the managers and thus facilitates the enhancement and strengthening of employee engagement.</w:t>
      </w:r>
    </w:p>
    <w:p w14:paraId="06B12B5D" w14:textId="34822236" w:rsidR="001A66CC" w:rsidRPr="00C75137" w:rsidRDefault="001A66CC" w:rsidP="005076F9">
      <w:pPr>
        <w:rPr>
          <w:rFonts w:ascii="Times New Roman" w:hAnsi="Times New Roman" w:cs="Times New Roman"/>
        </w:rPr>
      </w:pPr>
      <w:r w:rsidRPr="00C75137">
        <w:rPr>
          <w:rFonts w:ascii="Times New Roman" w:hAnsi="Times New Roman" w:cs="Times New Roman"/>
        </w:rPr>
        <w:t xml:space="preserve">To conclude, it can be stated that employee engagement is a significant aspect of HR </w:t>
      </w:r>
      <w:r w:rsidR="00653844" w:rsidRPr="00C75137">
        <w:rPr>
          <w:rFonts w:ascii="Times New Roman" w:hAnsi="Times New Roman" w:cs="Times New Roman"/>
        </w:rPr>
        <w:t>that</w:t>
      </w:r>
      <w:r w:rsidRPr="00C75137">
        <w:rPr>
          <w:rFonts w:ascii="Times New Roman" w:hAnsi="Times New Roman" w:cs="Times New Roman"/>
        </w:rPr>
        <w:t xml:space="preserve"> adds greater value to the employee management operations and for ensuring the level of employee engagement in the organization, the leaders shall focus on ensuring the formulation and effective existence of the drivers of employee engagement. </w:t>
      </w:r>
    </w:p>
    <w:p w14:paraId="0CA8B0BE" w14:textId="77777777" w:rsidR="001A66CC" w:rsidRPr="00C75137" w:rsidRDefault="001A66CC" w:rsidP="005076F9">
      <w:pPr>
        <w:jc w:val="left"/>
        <w:rPr>
          <w:rFonts w:ascii="Times New Roman" w:hAnsi="Times New Roman" w:cs="Times New Roman"/>
        </w:rPr>
      </w:pPr>
      <w:r w:rsidRPr="00C75137">
        <w:rPr>
          <w:rFonts w:ascii="Times New Roman" w:hAnsi="Times New Roman" w:cs="Times New Roman"/>
        </w:rPr>
        <w:br w:type="page"/>
      </w:r>
    </w:p>
    <w:p w14:paraId="37845540" w14:textId="77777777" w:rsidR="009F5C95" w:rsidRPr="00C75137" w:rsidRDefault="001A66CC" w:rsidP="005076F9">
      <w:pPr>
        <w:pStyle w:val="Heading1"/>
        <w:pBdr>
          <w:bottom w:val="single" w:sz="4" w:space="1" w:color="auto"/>
        </w:pBdr>
        <w:rPr>
          <w:rFonts w:ascii="Times New Roman" w:hAnsi="Times New Roman" w:cs="Times New Roman"/>
          <w:color w:val="auto"/>
        </w:rPr>
      </w:pPr>
      <w:bookmarkStart w:id="3" w:name="_Toc97792843"/>
      <w:r w:rsidRPr="00C75137">
        <w:rPr>
          <w:rFonts w:ascii="Times New Roman" w:hAnsi="Times New Roman" w:cs="Times New Roman"/>
          <w:color w:val="auto"/>
        </w:rPr>
        <w:lastRenderedPageBreak/>
        <w:t>Diagnostic tools for measuring employee engagement</w:t>
      </w:r>
      <w:bookmarkEnd w:id="3"/>
    </w:p>
    <w:p w14:paraId="43251BB3" w14:textId="7587F506" w:rsidR="001A66CC" w:rsidRPr="00C75137" w:rsidRDefault="009F5C95" w:rsidP="005076F9">
      <w:pPr>
        <w:rPr>
          <w:rFonts w:ascii="Times New Roman" w:hAnsi="Times New Roman" w:cs="Times New Roman"/>
        </w:rPr>
      </w:pPr>
      <w:r w:rsidRPr="00C75137">
        <w:rPr>
          <w:rFonts w:ascii="Times New Roman" w:hAnsi="Times New Roman" w:cs="Times New Roman"/>
        </w:rPr>
        <w:t xml:space="preserve">Since employee engagement is </w:t>
      </w:r>
      <w:r w:rsidR="00653844" w:rsidRPr="00C75137">
        <w:rPr>
          <w:rFonts w:ascii="Times New Roman" w:hAnsi="Times New Roman" w:cs="Times New Roman"/>
        </w:rPr>
        <w:t>a</w:t>
      </w:r>
      <w:r w:rsidRPr="00C75137">
        <w:rPr>
          <w:rFonts w:ascii="Times New Roman" w:hAnsi="Times New Roman" w:cs="Times New Roman"/>
        </w:rPr>
        <w:t xml:space="preserve"> significant concept of human resource management and adds significant value to employee management operations, all organizations keep their employee engagement level under close consideration</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Li, et al, 2021)</w:t>
      </w:r>
      <w:r w:rsidRPr="00C75137">
        <w:rPr>
          <w:rFonts w:ascii="Times New Roman" w:hAnsi="Times New Roman" w:cs="Times New Roman"/>
        </w:rPr>
        <w:t>. For this purpose, organizations require to measure the level of employee engagement prevailing in that organization periodically. This enables the organizations to assess the level of existing employee engagement and also assist in identifying any requirement for greater employee engagement</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 xml:space="preserve">Sun, and </w:t>
      </w:r>
      <w:proofErr w:type="spellStart"/>
      <w:r w:rsidR="00653844" w:rsidRPr="00C75137">
        <w:rPr>
          <w:rFonts w:ascii="Times New Roman" w:hAnsi="Times New Roman" w:cs="Times New Roman"/>
          <w:shd w:val="clear" w:color="auto" w:fill="FFFFFF"/>
        </w:rPr>
        <w:t>Bunchapattanasakda</w:t>
      </w:r>
      <w:proofErr w:type="spellEnd"/>
      <w:r w:rsidR="00653844" w:rsidRPr="00C75137">
        <w:rPr>
          <w:rFonts w:ascii="Times New Roman" w:hAnsi="Times New Roman" w:cs="Times New Roman"/>
          <w:shd w:val="clear" w:color="auto" w:fill="FFFFFF"/>
        </w:rPr>
        <w:t>, 2019)</w:t>
      </w:r>
      <w:r w:rsidRPr="00C75137">
        <w:rPr>
          <w:rFonts w:ascii="Times New Roman" w:hAnsi="Times New Roman" w:cs="Times New Roman"/>
        </w:rPr>
        <w:t xml:space="preserve">. Thus, organizations generally use some diagnostic tools </w:t>
      </w:r>
      <w:r w:rsidR="00653844" w:rsidRPr="00C75137">
        <w:rPr>
          <w:rFonts w:ascii="Times New Roman" w:hAnsi="Times New Roman" w:cs="Times New Roman"/>
        </w:rPr>
        <w:t>to assess</w:t>
      </w:r>
      <w:r w:rsidRPr="00C75137">
        <w:rPr>
          <w:rFonts w:ascii="Times New Roman" w:hAnsi="Times New Roman" w:cs="Times New Roman"/>
        </w:rPr>
        <w:t xml:space="preserve"> the level of the prevailing employee engagement level. Some of such tools for measuring employee engagement have been addressed and discussed below.</w:t>
      </w:r>
    </w:p>
    <w:p w14:paraId="10276488" w14:textId="6011C446" w:rsidR="00653844" w:rsidRPr="00C75137" w:rsidRDefault="00653844" w:rsidP="005076F9">
      <w:pPr>
        <w:pBdr>
          <w:top w:val="single" w:sz="4" w:space="1" w:color="auto"/>
          <w:left w:val="single" w:sz="4" w:space="4" w:color="auto"/>
          <w:bottom w:val="single" w:sz="4" w:space="1" w:color="auto"/>
          <w:right w:val="single" w:sz="4" w:space="4" w:color="auto"/>
        </w:pBdr>
        <w:rPr>
          <w:rFonts w:ascii="Times New Roman" w:hAnsi="Times New Roman" w:cs="Times New Roman"/>
        </w:rPr>
      </w:pPr>
      <w:r w:rsidRPr="00C75137">
        <w:rPr>
          <w:rFonts w:ascii="Times New Roman" w:hAnsi="Times New Roman" w:cs="Times New Roman"/>
          <w:noProof/>
          <w:lang w:val="en-GB" w:eastAsia="en-GB"/>
        </w:rPr>
        <w:drawing>
          <wp:inline distT="0" distB="0" distL="0" distR="0" wp14:anchorId="7B99E738" wp14:editId="000878DF">
            <wp:extent cx="5943600" cy="3106420"/>
            <wp:effectExtent l="0" t="0" r="0" b="0"/>
            <wp:docPr id="3" name="Picture 3" descr="How to Measure Employee Engagement in the Right 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Measure Employee Engagement in the Right Wa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06420"/>
                    </a:xfrm>
                    <a:prstGeom prst="rect">
                      <a:avLst/>
                    </a:prstGeom>
                    <a:noFill/>
                    <a:ln>
                      <a:noFill/>
                    </a:ln>
                  </pic:spPr>
                </pic:pic>
              </a:graphicData>
            </a:graphic>
          </wp:inline>
        </w:drawing>
      </w:r>
    </w:p>
    <w:p w14:paraId="24A3934A" w14:textId="4CB31B9E"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Figure 3: Tools for measuring employee engagement</w:t>
      </w:r>
    </w:p>
    <w:p w14:paraId="0E37697F" w14:textId="05689E9B" w:rsidR="00653844" w:rsidRPr="00C75137" w:rsidRDefault="00653844" w:rsidP="005076F9">
      <w:pPr>
        <w:pBdr>
          <w:top w:val="single" w:sz="4" w:space="1" w:color="auto"/>
          <w:left w:val="single" w:sz="4" w:space="4" w:color="auto"/>
          <w:bottom w:val="single" w:sz="4" w:space="1" w:color="auto"/>
          <w:right w:val="single" w:sz="4" w:space="4" w:color="auto"/>
        </w:pBdr>
        <w:jc w:val="center"/>
        <w:rPr>
          <w:rFonts w:ascii="Times New Roman" w:hAnsi="Times New Roman" w:cs="Times New Roman"/>
        </w:rPr>
      </w:pPr>
      <w:r w:rsidRPr="00C75137">
        <w:rPr>
          <w:rFonts w:ascii="Times New Roman" w:hAnsi="Times New Roman" w:cs="Times New Roman"/>
        </w:rPr>
        <w:t>Source: (</w:t>
      </w:r>
      <w:r w:rsidRPr="00C75137">
        <w:rPr>
          <w:rFonts w:ascii="Times New Roman" w:hAnsi="Times New Roman" w:cs="Times New Roman"/>
          <w:shd w:val="clear" w:color="auto" w:fill="FFFFFF"/>
        </w:rPr>
        <w:t>Albrecht, et al, 2018)</w:t>
      </w:r>
    </w:p>
    <w:p w14:paraId="00BF64C2" w14:textId="27B636CE" w:rsidR="00CB0F71" w:rsidRPr="00C75137" w:rsidRDefault="00CB0F71"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Employee surveys</w:t>
      </w:r>
    </w:p>
    <w:p w14:paraId="14613483" w14:textId="723CE8B9" w:rsidR="00CB0F71" w:rsidRPr="00C75137" w:rsidRDefault="00CB0F71" w:rsidP="005076F9">
      <w:pPr>
        <w:rPr>
          <w:rFonts w:ascii="Times New Roman" w:hAnsi="Times New Roman" w:cs="Times New Roman"/>
        </w:rPr>
      </w:pPr>
      <w:r w:rsidRPr="00C75137">
        <w:rPr>
          <w:rFonts w:ascii="Times New Roman" w:hAnsi="Times New Roman" w:cs="Times New Roman"/>
        </w:rPr>
        <w:t xml:space="preserve">One of the most common and highly used </w:t>
      </w:r>
      <w:r w:rsidR="00653844" w:rsidRPr="00C75137">
        <w:rPr>
          <w:rFonts w:ascii="Times New Roman" w:hAnsi="Times New Roman" w:cs="Times New Roman"/>
        </w:rPr>
        <w:t>tools</w:t>
      </w:r>
      <w:r w:rsidRPr="00C75137">
        <w:rPr>
          <w:rFonts w:ascii="Times New Roman" w:hAnsi="Times New Roman" w:cs="Times New Roman"/>
        </w:rPr>
        <w:t xml:space="preserve"> for measuring the level of employee engagement is conducting employee surveys. Employee surveys conducted </w:t>
      </w:r>
      <w:r w:rsidR="00653844" w:rsidRPr="00C75137">
        <w:rPr>
          <w:rFonts w:ascii="Times New Roman" w:hAnsi="Times New Roman" w:cs="Times New Roman"/>
        </w:rPr>
        <w:t>to measure</w:t>
      </w:r>
      <w:r w:rsidRPr="00C75137">
        <w:rPr>
          <w:rFonts w:ascii="Times New Roman" w:hAnsi="Times New Roman" w:cs="Times New Roman"/>
        </w:rPr>
        <w:t xml:space="preserve"> employee engagement comprises of questions that are designed by the third-party administrators to evaluate the level of satisfaction, dedication, and commitment that the employees have towards their jobs</w:t>
      </w:r>
      <w:r w:rsidR="00653844" w:rsidRPr="00C75137">
        <w:rPr>
          <w:rFonts w:ascii="Times New Roman" w:hAnsi="Times New Roman" w:cs="Times New Roman"/>
        </w:rPr>
        <w:t xml:space="preserve"> (</w:t>
      </w:r>
      <w:r w:rsidR="00653844" w:rsidRPr="00C75137">
        <w:rPr>
          <w:rFonts w:ascii="Times New Roman" w:hAnsi="Times New Roman" w:cs="Times New Roman"/>
          <w:shd w:val="clear" w:color="auto" w:fill="FFFFFF"/>
        </w:rPr>
        <w:t xml:space="preserve">Kwon, and </w:t>
      </w:r>
      <w:r w:rsidR="00653844" w:rsidRPr="00C75137">
        <w:rPr>
          <w:rFonts w:ascii="Times New Roman" w:hAnsi="Times New Roman" w:cs="Times New Roman"/>
          <w:shd w:val="clear" w:color="auto" w:fill="FFFFFF"/>
        </w:rPr>
        <w:lastRenderedPageBreak/>
        <w:t>Kim, 2020)</w:t>
      </w:r>
      <w:r w:rsidRPr="00C75137">
        <w:rPr>
          <w:rFonts w:ascii="Times New Roman" w:hAnsi="Times New Roman" w:cs="Times New Roman"/>
        </w:rPr>
        <w:t xml:space="preserve">. The employees anonymously participate in such surveys based on the findings of which the level of employee engagement can be measured. </w:t>
      </w:r>
    </w:p>
    <w:p w14:paraId="31A857AB" w14:textId="23CEDCEF" w:rsidR="00CB0F71" w:rsidRPr="00C75137" w:rsidRDefault="00174B72"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HR software tools</w:t>
      </w:r>
    </w:p>
    <w:p w14:paraId="51FE8966" w14:textId="3ECBCB61" w:rsidR="00174B72" w:rsidRPr="00C75137" w:rsidRDefault="00174B72" w:rsidP="005076F9">
      <w:pPr>
        <w:rPr>
          <w:rFonts w:ascii="Times New Roman" w:hAnsi="Times New Roman" w:cs="Times New Roman"/>
        </w:rPr>
      </w:pPr>
      <w:r w:rsidRPr="00C75137">
        <w:rPr>
          <w:rFonts w:ascii="Times New Roman" w:hAnsi="Times New Roman" w:cs="Times New Roman"/>
        </w:rPr>
        <w:t>Th</w:t>
      </w:r>
      <w:r w:rsidR="00653844" w:rsidRPr="00C75137">
        <w:rPr>
          <w:rFonts w:ascii="Times New Roman" w:hAnsi="Times New Roman" w:cs="Times New Roman"/>
        </w:rPr>
        <w:t>r</w:t>
      </w:r>
      <w:r w:rsidRPr="00C75137">
        <w:rPr>
          <w:rFonts w:ascii="Times New Roman" w:hAnsi="Times New Roman" w:cs="Times New Roman"/>
        </w:rPr>
        <w:t>ough employee surveys are one of the most common forms of measurement for measuring employee engagement, it has the disadvantages of lack of real</w:t>
      </w:r>
      <w:r w:rsidR="00653844" w:rsidRPr="00C75137">
        <w:rPr>
          <w:rFonts w:ascii="Times New Roman" w:hAnsi="Times New Roman" w:cs="Times New Roman"/>
        </w:rPr>
        <w:t>-</w:t>
      </w:r>
      <w:r w:rsidRPr="00C75137">
        <w:rPr>
          <w:rFonts w:ascii="Times New Roman" w:hAnsi="Times New Roman" w:cs="Times New Roman"/>
        </w:rPr>
        <w:t xml:space="preserve">time feedback. For this reason, some organizations prefer to use digitalized measures for measuring the level of employee engagement. Some of such digital software for measuring employee engagement are </w:t>
      </w:r>
      <w:proofErr w:type="spellStart"/>
      <w:r w:rsidRPr="00C75137">
        <w:rPr>
          <w:rFonts w:ascii="Times New Roman" w:hAnsi="Times New Roman" w:cs="Times New Roman"/>
        </w:rPr>
        <w:t>Officevibe</w:t>
      </w:r>
      <w:proofErr w:type="spellEnd"/>
      <w:r w:rsidRPr="00C75137">
        <w:rPr>
          <w:rFonts w:ascii="Times New Roman" w:hAnsi="Times New Roman" w:cs="Times New Roman"/>
        </w:rPr>
        <w:t xml:space="preserve">, </w:t>
      </w:r>
      <w:proofErr w:type="spellStart"/>
      <w:r w:rsidRPr="00C75137">
        <w:rPr>
          <w:rFonts w:ascii="Times New Roman" w:hAnsi="Times New Roman" w:cs="Times New Roman"/>
        </w:rPr>
        <w:t>Empulse</w:t>
      </w:r>
      <w:proofErr w:type="spellEnd"/>
      <w:r w:rsidRPr="00C75137">
        <w:rPr>
          <w:rFonts w:ascii="Times New Roman" w:hAnsi="Times New Roman" w:cs="Times New Roman"/>
        </w:rPr>
        <w:t xml:space="preserve">, and </w:t>
      </w:r>
      <w:proofErr w:type="spellStart"/>
      <w:r w:rsidRPr="00C75137">
        <w:rPr>
          <w:rFonts w:ascii="Times New Roman" w:hAnsi="Times New Roman" w:cs="Times New Roman"/>
        </w:rPr>
        <w:t>Pingboard</w:t>
      </w:r>
      <w:proofErr w:type="spellEnd"/>
      <w:r w:rsidR="00653844" w:rsidRPr="00C75137">
        <w:rPr>
          <w:rFonts w:ascii="Times New Roman" w:hAnsi="Times New Roman" w:cs="Times New Roman"/>
        </w:rPr>
        <w:t xml:space="preserve"> (</w:t>
      </w:r>
      <w:proofErr w:type="spellStart"/>
      <w:r w:rsidR="00653844" w:rsidRPr="00C75137">
        <w:rPr>
          <w:rFonts w:ascii="Times New Roman" w:hAnsi="Times New Roman" w:cs="Times New Roman"/>
          <w:shd w:val="clear" w:color="auto" w:fill="FFFFFF"/>
        </w:rPr>
        <w:t>Sendawula</w:t>
      </w:r>
      <w:proofErr w:type="spellEnd"/>
      <w:r w:rsidR="00653844" w:rsidRPr="00C75137">
        <w:rPr>
          <w:rFonts w:ascii="Times New Roman" w:hAnsi="Times New Roman" w:cs="Times New Roman"/>
          <w:shd w:val="clear" w:color="auto" w:fill="FFFFFF"/>
        </w:rPr>
        <w:t>, et al, 2018)</w:t>
      </w:r>
      <w:r w:rsidRPr="00C75137">
        <w:rPr>
          <w:rFonts w:ascii="Times New Roman" w:hAnsi="Times New Roman" w:cs="Times New Roman"/>
        </w:rPr>
        <w:t>. Th</w:t>
      </w:r>
      <w:r w:rsidR="00653844" w:rsidRPr="00C75137">
        <w:rPr>
          <w:rFonts w:ascii="Times New Roman" w:hAnsi="Times New Roman" w:cs="Times New Roman"/>
        </w:rPr>
        <w:t>is</w:t>
      </w:r>
      <w:r w:rsidRPr="00C75137">
        <w:rPr>
          <w:rFonts w:ascii="Times New Roman" w:hAnsi="Times New Roman" w:cs="Times New Roman"/>
        </w:rPr>
        <w:t xml:space="preserve"> software assist</w:t>
      </w:r>
      <w:r w:rsidR="00653844" w:rsidRPr="00C75137">
        <w:rPr>
          <w:rFonts w:ascii="Times New Roman" w:hAnsi="Times New Roman" w:cs="Times New Roman"/>
        </w:rPr>
        <w:t>s</w:t>
      </w:r>
      <w:r w:rsidRPr="00C75137">
        <w:rPr>
          <w:rFonts w:ascii="Times New Roman" w:hAnsi="Times New Roman" w:cs="Times New Roman"/>
        </w:rPr>
        <w:t xml:space="preserve"> in generating and maintaining effective employee engagement and at the same time these also assist in easily measuring employee engagement level</w:t>
      </w:r>
      <w:r w:rsidR="00653844" w:rsidRPr="00C75137">
        <w:rPr>
          <w:rFonts w:ascii="Times New Roman" w:hAnsi="Times New Roman" w:cs="Times New Roman"/>
        </w:rPr>
        <w:t>s</w:t>
      </w:r>
      <w:r w:rsidRPr="00C75137">
        <w:rPr>
          <w:rFonts w:ascii="Times New Roman" w:hAnsi="Times New Roman" w:cs="Times New Roman"/>
        </w:rPr>
        <w:t xml:space="preserve"> using digitalized data. </w:t>
      </w:r>
    </w:p>
    <w:p w14:paraId="618D1053" w14:textId="5957BE18" w:rsidR="00174B72" w:rsidRPr="00C75137" w:rsidRDefault="00653844"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 xml:space="preserve">Calculating </w:t>
      </w:r>
      <w:proofErr w:type="spellStart"/>
      <w:r w:rsidRPr="00C75137">
        <w:rPr>
          <w:rFonts w:ascii="Times New Roman" w:hAnsi="Times New Roman" w:cs="Times New Roman"/>
          <w:b/>
          <w:i/>
          <w:color w:val="00B0F0"/>
        </w:rPr>
        <w:t>eNPS</w:t>
      </w:r>
      <w:proofErr w:type="spellEnd"/>
    </w:p>
    <w:p w14:paraId="1624757D" w14:textId="734BF9EB" w:rsidR="00653844" w:rsidRPr="00C75137" w:rsidRDefault="00653844" w:rsidP="005076F9">
      <w:pPr>
        <w:rPr>
          <w:rFonts w:ascii="Times New Roman" w:hAnsi="Times New Roman" w:cs="Times New Roman"/>
        </w:rPr>
      </w:pPr>
      <w:proofErr w:type="spellStart"/>
      <w:proofErr w:type="gramStart"/>
      <w:r w:rsidRPr="00C75137">
        <w:rPr>
          <w:rFonts w:ascii="Times New Roman" w:hAnsi="Times New Roman" w:cs="Times New Roman"/>
        </w:rPr>
        <w:t>eNPS</w:t>
      </w:r>
      <w:proofErr w:type="spellEnd"/>
      <w:proofErr w:type="gramEnd"/>
      <w:r w:rsidRPr="00C75137">
        <w:rPr>
          <w:rFonts w:ascii="Times New Roman" w:hAnsi="Times New Roman" w:cs="Times New Roman"/>
        </w:rPr>
        <w:t xml:space="preserve"> (employee Net Promoter Score) is an effective matrix to calculate the level of employee engagement. This calculates the level of employee engagement through conducting an </w:t>
      </w:r>
      <w:proofErr w:type="spellStart"/>
      <w:r w:rsidRPr="00C75137">
        <w:rPr>
          <w:rFonts w:ascii="Times New Roman" w:hAnsi="Times New Roman" w:cs="Times New Roman"/>
        </w:rPr>
        <w:t>eNPS</w:t>
      </w:r>
      <w:proofErr w:type="spellEnd"/>
      <w:r w:rsidRPr="00C75137">
        <w:rPr>
          <w:rFonts w:ascii="Times New Roman" w:hAnsi="Times New Roman" w:cs="Times New Roman"/>
        </w:rPr>
        <w:t xml:space="preserve"> survey where a question is asked about how likely the employers are to recommend the organization as a place of work to others (</w:t>
      </w:r>
      <w:proofErr w:type="spellStart"/>
      <w:r w:rsidRPr="00C75137">
        <w:rPr>
          <w:rFonts w:ascii="Times New Roman" w:hAnsi="Times New Roman" w:cs="Times New Roman"/>
          <w:shd w:val="clear" w:color="auto" w:fill="FFFFFF"/>
        </w:rPr>
        <w:t>Chanana</w:t>
      </w:r>
      <w:proofErr w:type="spellEnd"/>
      <w:r w:rsidRPr="00C75137">
        <w:rPr>
          <w:rFonts w:ascii="Times New Roman" w:hAnsi="Times New Roman" w:cs="Times New Roman"/>
          <w:shd w:val="clear" w:color="auto" w:fill="FFFFFF"/>
        </w:rPr>
        <w:t>, 2021)</w:t>
      </w:r>
      <w:r w:rsidRPr="00C75137">
        <w:rPr>
          <w:rFonts w:ascii="Times New Roman" w:hAnsi="Times New Roman" w:cs="Times New Roman"/>
        </w:rPr>
        <w:t>. This assists in measuring both job satisfaction and employee engagement level.</w:t>
      </w:r>
    </w:p>
    <w:p w14:paraId="5F70DBD4" w14:textId="5D359606" w:rsidR="00653844" w:rsidRPr="00C75137" w:rsidRDefault="00653844"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Calculating employee retention rate</w:t>
      </w:r>
    </w:p>
    <w:p w14:paraId="3F987783" w14:textId="4E095AAD" w:rsidR="00653844" w:rsidRPr="00C75137" w:rsidRDefault="00653844" w:rsidP="005076F9">
      <w:pPr>
        <w:rPr>
          <w:rFonts w:ascii="Times New Roman" w:hAnsi="Times New Roman" w:cs="Times New Roman"/>
        </w:rPr>
      </w:pPr>
      <w:r w:rsidRPr="00C75137">
        <w:rPr>
          <w:rFonts w:ascii="Times New Roman" w:hAnsi="Times New Roman" w:cs="Times New Roman"/>
        </w:rPr>
        <w:t>Organizations can measure their employee engagement level by calculating employee retention rate as well. for calculating employee retention rate, a specific period needs to be selected and then the company requires to divide the number of employees who stayed with the company by the last date of that period by the number of employees that it started with on the first day (</w:t>
      </w:r>
      <w:r w:rsidRPr="00C75137">
        <w:rPr>
          <w:rFonts w:ascii="Times New Roman" w:hAnsi="Times New Roman" w:cs="Times New Roman"/>
          <w:shd w:val="clear" w:color="auto" w:fill="FFFFFF"/>
        </w:rPr>
        <w:t>Albrecht, et al, 2018)</w:t>
      </w:r>
      <w:r w:rsidRPr="00C75137">
        <w:rPr>
          <w:rFonts w:ascii="Times New Roman" w:hAnsi="Times New Roman" w:cs="Times New Roman"/>
        </w:rPr>
        <w:t>. A study identified that organizations with highly engaged employees have a turnover rate of less than 59%.</w:t>
      </w:r>
    </w:p>
    <w:p w14:paraId="76C223BC" w14:textId="77777777" w:rsidR="005076F9" w:rsidRPr="00C75137" w:rsidRDefault="005076F9" w:rsidP="005076F9">
      <w:pPr>
        <w:rPr>
          <w:rFonts w:ascii="Times New Roman" w:hAnsi="Times New Roman" w:cs="Times New Roman"/>
        </w:rPr>
      </w:pPr>
    </w:p>
    <w:p w14:paraId="0B09955A" w14:textId="5E617E42" w:rsidR="00653844" w:rsidRPr="00C75137" w:rsidRDefault="00653844"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One-one-one virtual meetings</w:t>
      </w:r>
    </w:p>
    <w:p w14:paraId="6C106BE4" w14:textId="30DADBA6" w:rsidR="00653844" w:rsidRPr="00C75137" w:rsidRDefault="00653844" w:rsidP="005076F9">
      <w:pPr>
        <w:rPr>
          <w:rFonts w:ascii="Times New Roman" w:hAnsi="Times New Roman" w:cs="Times New Roman"/>
        </w:rPr>
      </w:pPr>
      <w:r w:rsidRPr="00C75137">
        <w:rPr>
          <w:rFonts w:ascii="Times New Roman" w:hAnsi="Times New Roman" w:cs="Times New Roman"/>
        </w:rPr>
        <w:t>One-on-one virtual meetings are considered an effective method for measuring employee engagement level because it assists in collecting more detailed feedback from the employees for measuring their engagement levels (</w:t>
      </w:r>
      <w:r w:rsidRPr="00C75137">
        <w:rPr>
          <w:rFonts w:ascii="Times New Roman" w:hAnsi="Times New Roman" w:cs="Times New Roman"/>
          <w:shd w:val="clear" w:color="auto" w:fill="FFFFFF"/>
        </w:rPr>
        <w:t>Young, et al, 2018)</w:t>
      </w:r>
      <w:r w:rsidRPr="00C75137">
        <w:rPr>
          <w:rFonts w:ascii="Times New Roman" w:hAnsi="Times New Roman" w:cs="Times New Roman"/>
        </w:rPr>
        <w:t xml:space="preserve">. For becoming successful in this purpose, </w:t>
      </w:r>
      <w:r w:rsidRPr="00C75137">
        <w:rPr>
          <w:rFonts w:ascii="Times New Roman" w:hAnsi="Times New Roman" w:cs="Times New Roman"/>
        </w:rPr>
        <w:lastRenderedPageBreak/>
        <w:t xml:space="preserve">companies require to ensure developing a safe environment in the meeting so that the employees can provide their feedback without being under any pressure. </w:t>
      </w:r>
    </w:p>
    <w:p w14:paraId="2296F94A" w14:textId="249BC27F" w:rsidR="00653844" w:rsidRPr="00C75137" w:rsidRDefault="00653844" w:rsidP="005076F9">
      <w:pPr>
        <w:rPr>
          <w:rFonts w:ascii="Times New Roman" w:hAnsi="Times New Roman" w:cs="Times New Roman"/>
        </w:rPr>
      </w:pPr>
      <w:r w:rsidRPr="00C75137">
        <w:rPr>
          <w:rFonts w:ascii="Times New Roman" w:hAnsi="Times New Roman" w:cs="Times New Roman"/>
        </w:rPr>
        <w:t xml:space="preserve">These diagnostic tools and strategies for measuring employee engagement levels are considered the most useful and effective tools for measuring employee engagement and generating successful results in this regard. </w:t>
      </w:r>
    </w:p>
    <w:p w14:paraId="67B5C64F" w14:textId="77777777" w:rsidR="00653844" w:rsidRPr="00C75137" w:rsidRDefault="00653844" w:rsidP="005076F9">
      <w:pPr>
        <w:jc w:val="left"/>
        <w:rPr>
          <w:rFonts w:ascii="Times New Roman" w:hAnsi="Times New Roman" w:cs="Times New Roman"/>
        </w:rPr>
      </w:pPr>
      <w:r w:rsidRPr="00C75137">
        <w:rPr>
          <w:rFonts w:ascii="Times New Roman" w:hAnsi="Times New Roman" w:cs="Times New Roman"/>
        </w:rPr>
        <w:br w:type="page"/>
      </w:r>
    </w:p>
    <w:p w14:paraId="30F1F2F3" w14:textId="71335291" w:rsidR="00653844" w:rsidRPr="00C75137" w:rsidRDefault="00653844" w:rsidP="005076F9">
      <w:pPr>
        <w:pStyle w:val="Heading1"/>
        <w:pBdr>
          <w:bottom w:val="single" w:sz="4" w:space="1" w:color="auto"/>
        </w:pBdr>
        <w:rPr>
          <w:rFonts w:ascii="Times New Roman" w:hAnsi="Times New Roman" w:cs="Times New Roman"/>
          <w:color w:val="auto"/>
        </w:rPr>
      </w:pPr>
      <w:bookmarkStart w:id="4" w:name="_Toc97792844"/>
      <w:r w:rsidRPr="00C75137">
        <w:rPr>
          <w:rFonts w:ascii="Times New Roman" w:hAnsi="Times New Roman" w:cs="Times New Roman"/>
          <w:color w:val="auto"/>
        </w:rPr>
        <w:lastRenderedPageBreak/>
        <w:t>Employee value proposition and strategies to raise the level of engagement</w:t>
      </w:r>
      <w:bookmarkEnd w:id="4"/>
    </w:p>
    <w:p w14:paraId="05970910" w14:textId="68E67234" w:rsidR="00653844" w:rsidRPr="00C75137" w:rsidRDefault="00653844" w:rsidP="005076F9">
      <w:pPr>
        <w:rPr>
          <w:rFonts w:ascii="Times New Roman" w:hAnsi="Times New Roman" w:cs="Times New Roman"/>
        </w:rPr>
      </w:pPr>
      <w:r w:rsidRPr="00C75137">
        <w:rPr>
          <w:rFonts w:ascii="Times New Roman" w:hAnsi="Times New Roman" w:cs="Times New Roman"/>
        </w:rPr>
        <w:t>Employee value proposition refers to the methods that are used by organizations for attracting and retaining skilled and competent employees. in other words, it refers to the benefits and opportunities that are provided by an organization to its employees in return for their efforts and contributions towards the organization for capturing and retaining valuable talents (</w:t>
      </w:r>
      <w:proofErr w:type="spellStart"/>
      <w:r w:rsidRPr="00C75137">
        <w:rPr>
          <w:rFonts w:ascii="Times New Roman" w:hAnsi="Times New Roman" w:cs="Times New Roman"/>
          <w:shd w:val="clear" w:color="auto" w:fill="FFFFFF"/>
        </w:rPr>
        <w:t>Shrotryia</w:t>
      </w:r>
      <w:proofErr w:type="spellEnd"/>
      <w:r w:rsidRPr="00C75137">
        <w:rPr>
          <w:rFonts w:ascii="Times New Roman" w:hAnsi="Times New Roman" w:cs="Times New Roman"/>
          <w:shd w:val="clear" w:color="auto" w:fill="FFFFFF"/>
        </w:rPr>
        <w:t xml:space="preserve">, and </w:t>
      </w:r>
      <w:proofErr w:type="spellStart"/>
      <w:r w:rsidRPr="00C75137">
        <w:rPr>
          <w:rFonts w:ascii="Times New Roman" w:hAnsi="Times New Roman" w:cs="Times New Roman"/>
          <w:shd w:val="clear" w:color="auto" w:fill="FFFFFF"/>
        </w:rPr>
        <w:t>Dhanda</w:t>
      </w:r>
      <w:proofErr w:type="spellEnd"/>
      <w:r w:rsidRPr="00C75137">
        <w:rPr>
          <w:rFonts w:ascii="Times New Roman" w:hAnsi="Times New Roman" w:cs="Times New Roman"/>
          <w:shd w:val="clear" w:color="auto" w:fill="FFFFFF"/>
        </w:rPr>
        <w:t>, 2019)</w:t>
      </w:r>
      <w:r w:rsidRPr="00C75137">
        <w:rPr>
          <w:rFonts w:ascii="Times New Roman" w:hAnsi="Times New Roman" w:cs="Times New Roman"/>
        </w:rPr>
        <w:t>. Employee value propositions assist in enhancing the level of employee satisfaction and retention as the employees feel valued under an effective employee value proposition formulated by their workplace. this also motivates the employees and ultimately assists in enhancing employee engagement. An employee value proposition has been developed below.</w:t>
      </w:r>
    </w:p>
    <w:p w14:paraId="016FCC9B" w14:textId="24EB6F0F" w:rsidR="00653844" w:rsidRPr="00C75137" w:rsidRDefault="00653844" w:rsidP="005076F9">
      <w:pPr>
        <w:rPr>
          <w:rFonts w:ascii="Times New Roman" w:hAnsi="Times New Roman" w:cs="Times New Roman"/>
        </w:rPr>
      </w:pPr>
      <w:r w:rsidRPr="00C75137">
        <w:rPr>
          <w:rFonts w:ascii="Times New Roman" w:hAnsi="Times New Roman" w:cs="Times New Roman"/>
          <w:noProof/>
          <w:lang w:val="en-GB" w:eastAsia="en-GB"/>
        </w:rPr>
        <w:drawing>
          <wp:inline distT="0" distB="0" distL="0" distR="0" wp14:anchorId="2607B5F7" wp14:editId="1DD58F69">
            <wp:extent cx="5943600" cy="2943225"/>
            <wp:effectExtent l="0" t="0" r="0" b="9525"/>
            <wp:docPr id="4" name="Picture 4" descr="Employee Value Proposition: Magnet for Attracting Candidates | Recruitment  marketing, Employee recruitment, Healthcare recru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ployee Value Proposition: Magnet for Attracting Candidates | Recruitment  marketing, Employee recruitment, Healthcare recruiti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943600" cy="2943225"/>
                    </a:xfrm>
                    <a:prstGeom prst="rect">
                      <a:avLst/>
                    </a:prstGeom>
                    <a:noFill/>
                    <a:ln>
                      <a:noFill/>
                    </a:ln>
                    <a:extLst>
                      <a:ext uri="{53640926-AAD7-44D8-BBD7-CCE9431645EC}">
                        <a14:shadowObscured xmlns:a14="http://schemas.microsoft.com/office/drawing/2010/main"/>
                      </a:ext>
                    </a:extLst>
                  </pic:spPr>
                </pic:pic>
              </a:graphicData>
            </a:graphic>
          </wp:inline>
        </w:drawing>
      </w:r>
    </w:p>
    <w:p w14:paraId="771069F6" w14:textId="0AF576DC" w:rsidR="00653844" w:rsidRPr="00C75137" w:rsidRDefault="00653844" w:rsidP="005076F9">
      <w:pPr>
        <w:jc w:val="center"/>
        <w:rPr>
          <w:rFonts w:ascii="Times New Roman" w:hAnsi="Times New Roman" w:cs="Times New Roman"/>
        </w:rPr>
      </w:pPr>
      <w:r w:rsidRPr="00C75137">
        <w:rPr>
          <w:rFonts w:ascii="Times New Roman" w:hAnsi="Times New Roman" w:cs="Times New Roman"/>
        </w:rPr>
        <w:t>Figure 4: Employee value proposition</w:t>
      </w:r>
    </w:p>
    <w:p w14:paraId="05DD9491" w14:textId="1CE06237" w:rsidR="00653844" w:rsidRPr="00C75137" w:rsidRDefault="00653844" w:rsidP="005076F9">
      <w:pPr>
        <w:jc w:val="center"/>
        <w:rPr>
          <w:rFonts w:ascii="Times New Roman" w:hAnsi="Times New Roman" w:cs="Times New Roman"/>
        </w:rPr>
      </w:pPr>
      <w:r w:rsidRPr="00C75137">
        <w:rPr>
          <w:rFonts w:ascii="Times New Roman" w:hAnsi="Times New Roman" w:cs="Times New Roman"/>
        </w:rPr>
        <w:t>Source: (</w:t>
      </w:r>
      <w:r w:rsidRPr="00C75137">
        <w:rPr>
          <w:rFonts w:ascii="Times New Roman" w:hAnsi="Times New Roman" w:cs="Times New Roman"/>
          <w:shd w:val="clear" w:color="auto" w:fill="FFFFFF"/>
        </w:rPr>
        <w:t>Nazir, and Islam, 2020)</w:t>
      </w:r>
    </w:p>
    <w:p w14:paraId="2207A8AF" w14:textId="15218829" w:rsidR="00653844" w:rsidRPr="00C75137" w:rsidRDefault="00653844" w:rsidP="005076F9">
      <w:pPr>
        <w:rPr>
          <w:rFonts w:ascii="Times New Roman" w:hAnsi="Times New Roman" w:cs="Times New Roman"/>
        </w:rPr>
      </w:pPr>
      <w:r w:rsidRPr="00C75137">
        <w:rPr>
          <w:rFonts w:ascii="Times New Roman" w:hAnsi="Times New Roman" w:cs="Times New Roman"/>
        </w:rPr>
        <w:t xml:space="preserve">The employee value proposition that has been developed and showcased above consists of compensation, benefits, career development opportunities, and cultural guidance for the employees. under this value proposition, the employees will receive remunerative salaries and will also receive pay rise based on their contributions and performance excellence. Bonuses will be provided to the employees on different occasions and a fair and just procedure will be followed </w:t>
      </w:r>
      <w:r w:rsidRPr="00C75137">
        <w:rPr>
          <w:rFonts w:ascii="Times New Roman" w:hAnsi="Times New Roman" w:cs="Times New Roman"/>
        </w:rPr>
        <w:lastRenderedPageBreak/>
        <w:t xml:space="preserve">for determining their salaries and compensations eliminating all workplace discrimination and inequality. </w:t>
      </w:r>
    </w:p>
    <w:p w14:paraId="0E357A5F" w14:textId="1D1352D2" w:rsidR="00653844" w:rsidRPr="00C75137" w:rsidRDefault="00653844" w:rsidP="005076F9">
      <w:pPr>
        <w:rPr>
          <w:rFonts w:ascii="Times New Roman" w:hAnsi="Times New Roman" w:cs="Times New Roman"/>
        </w:rPr>
      </w:pPr>
      <w:r w:rsidRPr="00C75137">
        <w:rPr>
          <w:rFonts w:ascii="Times New Roman" w:hAnsi="Times New Roman" w:cs="Times New Roman"/>
        </w:rPr>
        <w:t>The employees will receive are time off for lunch breaks and healthcare benefits such as health insurance. The employees will also receive the benefits of remote and flexible work. Moreover, the employees will also get the opportunity for career development through getting promotions, educational and work-related training, and coaching and workshop sessions (</w:t>
      </w:r>
      <w:r w:rsidRPr="00C75137">
        <w:rPr>
          <w:rFonts w:ascii="Times New Roman" w:hAnsi="Times New Roman" w:cs="Times New Roman"/>
          <w:shd w:val="clear" w:color="auto" w:fill="FFFFFF"/>
        </w:rPr>
        <w:t>Nazir, and Islam, 2020)</w:t>
      </w:r>
      <w:r w:rsidRPr="00C75137">
        <w:rPr>
          <w:rFonts w:ascii="Times New Roman" w:hAnsi="Times New Roman" w:cs="Times New Roman"/>
        </w:rPr>
        <w:t>. Finally, the employees will receive the opportunity of getting cultural guidance through working under a specified mission and vision of the organization which will provide them with effective assistance on how to carry out their roles and responsibilities to attain those missions and visions of the organization. Moreover, a safe and work-friendly environment will be maintained in the organization.</w:t>
      </w:r>
    </w:p>
    <w:p w14:paraId="3E75FFB5" w14:textId="0EA80200" w:rsidR="00653844" w:rsidRPr="00C75137" w:rsidRDefault="00653844" w:rsidP="005076F9">
      <w:pPr>
        <w:pStyle w:val="Heading2"/>
        <w:jc w:val="center"/>
        <w:rPr>
          <w:rFonts w:ascii="Times New Roman" w:hAnsi="Times New Roman" w:cs="Times New Roman"/>
          <w:b/>
          <w:i/>
          <w:color w:val="00B0F0"/>
        </w:rPr>
      </w:pPr>
      <w:r w:rsidRPr="00C75137">
        <w:rPr>
          <w:rFonts w:ascii="Times New Roman" w:hAnsi="Times New Roman" w:cs="Times New Roman"/>
          <w:b/>
          <w:i/>
          <w:color w:val="00B0F0"/>
        </w:rPr>
        <w:t>Strategies for raising the level of engagement</w:t>
      </w:r>
    </w:p>
    <w:p w14:paraId="3C4ACFB7" w14:textId="64252633" w:rsidR="00653844" w:rsidRPr="00C75137" w:rsidRDefault="00653844" w:rsidP="005076F9">
      <w:pPr>
        <w:rPr>
          <w:rFonts w:ascii="Times New Roman" w:hAnsi="Times New Roman" w:cs="Times New Roman"/>
        </w:rPr>
      </w:pPr>
      <w:r w:rsidRPr="00C75137">
        <w:rPr>
          <w:rFonts w:ascii="Times New Roman" w:hAnsi="Times New Roman" w:cs="Times New Roman"/>
        </w:rPr>
        <w:t>Since generating and maintaining employee engagement is a highly significant concept of HR, and directly affects employee performance as well as organizational performance, is considered a prerequisite requirement for successful HR management. Some strategies for successfully maintaining employee engagement have been addressed below.</w:t>
      </w:r>
    </w:p>
    <w:p w14:paraId="2D62772B" w14:textId="003770A3"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 xml:space="preserve">Maintaining open, clear, and effective communication throughout the organization </w:t>
      </w:r>
    </w:p>
    <w:p w14:paraId="1A91D024" w14:textId="1F2F88E8"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Providing the employees with direct, distinctive, and actionable feedback</w:t>
      </w:r>
    </w:p>
    <w:p w14:paraId="7DA3FF00" w14:textId="7AC53E91"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Ensuring employee empowerment in the organization.</w:t>
      </w:r>
    </w:p>
    <w:p w14:paraId="7BFE2E38" w14:textId="69E8C539"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 xml:space="preserve">Reinforcing organizational values, mission, and vision in the meetings so that the employees get guidance and assistance </w:t>
      </w:r>
    </w:p>
    <w:p w14:paraId="5142540F" w14:textId="21E31BC3"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Being receptive to feedback from employees and developing an employee rating platform where the employees can anonymously provide their feedback</w:t>
      </w:r>
    </w:p>
    <w:p w14:paraId="1EEAA75C" w14:textId="20ACD9F7"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 xml:space="preserve">Developing and maintaining an employee recognition system through which the efforts and contributions of the employees will be recognized and rewarded. </w:t>
      </w:r>
    </w:p>
    <w:p w14:paraId="4255B6BA" w14:textId="2A3654B2" w:rsidR="00653844" w:rsidRPr="00C75137" w:rsidRDefault="00653844" w:rsidP="005076F9">
      <w:pPr>
        <w:pStyle w:val="ListParagraph"/>
        <w:numPr>
          <w:ilvl w:val="0"/>
          <w:numId w:val="1"/>
        </w:numPr>
        <w:rPr>
          <w:rFonts w:ascii="Times New Roman" w:hAnsi="Times New Roman" w:cs="Times New Roman"/>
        </w:rPr>
      </w:pPr>
      <w:r w:rsidRPr="00C75137">
        <w:rPr>
          <w:rFonts w:ascii="Times New Roman" w:hAnsi="Times New Roman" w:cs="Times New Roman"/>
        </w:rPr>
        <w:t xml:space="preserve">Ensuring optimum transparency </w:t>
      </w:r>
      <w:proofErr w:type="spellStart"/>
      <w:r w:rsidRPr="00C75137">
        <w:rPr>
          <w:rFonts w:ascii="Times New Roman" w:hAnsi="Times New Roman" w:cs="Times New Roman"/>
        </w:rPr>
        <w:t>n</w:t>
      </w:r>
      <w:proofErr w:type="spellEnd"/>
      <w:r w:rsidRPr="00C75137">
        <w:rPr>
          <w:rFonts w:ascii="Times New Roman" w:hAnsi="Times New Roman" w:cs="Times New Roman"/>
        </w:rPr>
        <w:t xml:space="preserve"> the organization</w:t>
      </w:r>
    </w:p>
    <w:p w14:paraId="015BE917" w14:textId="17673A92" w:rsidR="00653844" w:rsidRPr="00C75137" w:rsidRDefault="00653844" w:rsidP="005076F9">
      <w:pPr>
        <w:rPr>
          <w:rFonts w:ascii="Times New Roman" w:hAnsi="Times New Roman" w:cs="Times New Roman"/>
        </w:rPr>
      </w:pPr>
      <w:r w:rsidRPr="00C75137">
        <w:rPr>
          <w:rFonts w:ascii="Times New Roman" w:hAnsi="Times New Roman" w:cs="Times New Roman"/>
        </w:rPr>
        <w:t xml:space="preserve">These strategies that have been addressed above shall be implemented by the organization for maintaining optimum employee engagement in its workforce. </w:t>
      </w:r>
    </w:p>
    <w:p w14:paraId="6E3EA623" w14:textId="16205396" w:rsidR="00653844" w:rsidRPr="00C75137" w:rsidRDefault="00653844" w:rsidP="005076F9">
      <w:pPr>
        <w:pStyle w:val="Heading1"/>
        <w:pBdr>
          <w:bottom w:val="single" w:sz="4" w:space="1" w:color="auto"/>
        </w:pBdr>
        <w:rPr>
          <w:rFonts w:ascii="Times New Roman" w:hAnsi="Times New Roman" w:cs="Times New Roman"/>
          <w:color w:val="auto"/>
        </w:rPr>
      </w:pPr>
      <w:bookmarkStart w:id="5" w:name="_Toc97792845"/>
      <w:r w:rsidRPr="00C75137">
        <w:rPr>
          <w:rFonts w:ascii="Times New Roman" w:hAnsi="Times New Roman" w:cs="Times New Roman"/>
          <w:color w:val="auto"/>
        </w:rPr>
        <w:lastRenderedPageBreak/>
        <w:t>Conclusion</w:t>
      </w:r>
      <w:bookmarkEnd w:id="5"/>
    </w:p>
    <w:p w14:paraId="417C3C8B" w14:textId="296AFDC4" w:rsidR="00653844" w:rsidRPr="00C75137" w:rsidRDefault="00653844" w:rsidP="005076F9">
      <w:pPr>
        <w:rPr>
          <w:rFonts w:ascii="Times New Roman" w:hAnsi="Times New Roman" w:cs="Times New Roman"/>
        </w:rPr>
      </w:pPr>
      <w:r w:rsidRPr="00C75137">
        <w:rPr>
          <w:rFonts w:ascii="Times New Roman" w:hAnsi="Times New Roman" w:cs="Times New Roman"/>
        </w:rPr>
        <w:t xml:space="preserve">Based on the overall assessment of the report, it can be concluded that for successfully managing the human resources of an organization, the concept of employee engagement shall be maintained with optimum consideration because it has the potential to directly affect the organizational performance. For this purpose, the organization shall measure the prevailing employee engagement rate using the diagnostic tools identified and discussed in the report, and implement the strategies for higher employee engagement. </w:t>
      </w:r>
    </w:p>
    <w:p w14:paraId="08961CF3" w14:textId="77777777" w:rsidR="00653844" w:rsidRPr="00C75137" w:rsidRDefault="00653844" w:rsidP="005076F9">
      <w:pPr>
        <w:jc w:val="left"/>
        <w:rPr>
          <w:rFonts w:ascii="Times New Roman" w:hAnsi="Times New Roman" w:cs="Times New Roman"/>
        </w:rPr>
      </w:pPr>
      <w:r w:rsidRPr="00C75137">
        <w:rPr>
          <w:rFonts w:ascii="Times New Roman" w:hAnsi="Times New Roman" w:cs="Times New Roman"/>
        </w:rPr>
        <w:br w:type="page"/>
      </w:r>
    </w:p>
    <w:p w14:paraId="6DF6A028" w14:textId="475800B7" w:rsidR="00653844" w:rsidRPr="00C75137" w:rsidRDefault="00653844" w:rsidP="005076F9">
      <w:pPr>
        <w:pStyle w:val="Heading1"/>
        <w:pBdr>
          <w:bottom w:val="single" w:sz="4" w:space="1" w:color="auto"/>
        </w:pBdr>
        <w:rPr>
          <w:rFonts w:ascii="Times New Roman" w:hAnsi="Times New Roman" w:cs="Times New Roman"/>
          <w:color w:val="auto"/>
        </w:rPr>
      </w:pPr>
      <w:bookmarkStart w:id="6" w:name="_Toc97792846"/>
      <w:r w:rsidRPr="00C75137">
        <w:rPr>
          <w:rFonts w:ascii="Times New Roman" w:hAnsi="Times New Roman" w:cs="Times New Roman"/>
          <w:color w:val="auto"/>
        </w:rPr>
        <w:lastRenderedPageBreak/>
        <w:t>References</w:t>
      </w:r>
      <w:bookmarkEnd w:id="6"/>
    </w:p>
    <w:p w14:paraId="5E58C7D1" w14:textId="77777777" w:rsidR="00653844" w:rsidRPr="00C75137" w:rsidRDefault="00653844" w:rsidP="005076F9">
      <w:pPr>
        <w:rPr>
          <w:rFonts w:ascii="Times New Roman" w:hAnsi="Times New Roman" w:cs="Times New Roman"/>
        </w:rPr>
      </w:pPr>
    </w:p>
    <w:p w14:paraId="0EF68D3F"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 xml:space="preserve">Albrecht, S., </w:t>
      </w:r>
      <w:proofErr w:type="spellStart"/>
      <w:r w:rsidRPr="00C75137">
        <w:rPr>
          <w:rFonts w:ascii="Times New Roman" w:hAnsi="Times New Roman" w:cs="Times New Roman"/>
          <w:shd w:val="clear" w:color="auto" w:fill="FFFFFF"/>
        </w:rPr>
        <w:t>Breidahl</w:t>
      </w:r>
      <w:proofErr w:type="spellEnd"/>
      <w:r w:rsidRPr="00C75137">
        <w:rPr>
          <w:rFonts w:ascii="Times New Roman" w:hAnsi="Times New Roman" w:cs="Times New Roman"/>
          <w:shd w:val="clear" w:color="auto" w:fill="FFFFFF"/>
        </w:rPr>
        <w:t>, E. and Marty, A., 2018. Organizational resources, organizational engagement climate, and employee engagement. </w:t>
      </w:r>
      <w:r w:rsidRPr="00C75137">
        <w:rPr>
          <w:rFonts w:ascii="Times New Roman" w:hAnsi="Times New Roman" w:cs="Times New Roman"/>
          <w:i/>
          <w:iCs/>
          <w:shd w:val="clear" w:color="auto" w:fill="FFFFFF"/>
        </w:rPr>
        <w:t>Career Development International</w:t>
      </w:r>
      <w:r w:rsidRPr="00C75137">
        <w:rPr>
          <w:rFonts w:ascii="Times New Roman" w:hAnsi="Times New Roman" w:cs="Times New Roman"/>
          <w:shd w:val="clear" w:color="auto" w:fill="FFFFFF"/>
        </w:rPr>
        <w:t>.</w:t>
      </w:r>
    </w:p>
    <w:p w14:paraId="23956814" w14:textId="77777777" w:rsidR="00653844" w:rsidRPr="00C75137" w:rsidRDefault="00653844" w:rsidP="005076F9">
      <w:pPr>
        <w:rPr>
          <w:rFonts w:ascii="Times New Roman" w:hAnsi="Times New Roman" w:cs="Times New Roman"/>
          <w:shd w:val="clear" w:color="auto" w:fill="FFFFFF"/>
        </w:rPr>
      </w:pPr>
      <w:proofErr w:type="spellStart"/>
      <w:r w:rsidRPr="00C75137">
        <w:rPr>
          <w:rFonts w:ascii="Times New Roman" w:hAnsi="Times New Roman" w:cs="Times New Roman"/>
          <w:shd w:val="clear" w:color="auto" w:fill="FFFFFF"/>
        </w:rPr>
        <w:t>Chanana</w:t>
      </w:r>
      <w:proofErr w:type="spellEnd"/>
      <w:r w:rsidRPr="00C75137">
        <w:rPr>
          <w:rFonts w:ascii="Times New Roman" w:hAnsi="Times New Roman" w:cs="Times New Roman"/>
          <w:shd w:val="clear" w:color="auto" w:fill="FFFFFF"/>
        </w:rPr>
        <w:t>, N., 2021. Employee engagement practices during COVID‐19 lockdown. </w:t>
      </w:r>
      <w:r w:rsidRPr="00C75137">
        <w:rPr>
          <w:rFonts w:ascii="Times New Roman" w:hAnsi="Times New Roman" w:cs="Times New Roman"/>
          <w:i/>
          <w:iCs/>
          <w:shd w:val="clear" w:color="auto" w:fill="FFFFFF"/>
        </w:rPr>
        <w:t>Journal of public affairs</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21</w:t>
      </w:r>
      <w:r w:rsidRPr="00C75137">
        <w:rPr>
          <w:rFonts w:ascii="Times New Roman" w:hAnsi="Times New Roman" w:cs="Times New Roman"/>
          <w:shd w:val="clear" w:color="auto" w:fill="FFFFFF"/>
        </w:rPr>
        <w:t>(4), p.e2508.</w:t>
      </w:r>
    </w:p>
    <w:p w14:paraId="35C697F7"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Kwon, K. and Kim, T., 2020. An integrative literature review of employee engagement and innovative behavior: Revisiting the JD-R model. </w:t>
      </w:r>
      <w:r w:rsidRPr="00C75137">
        <w:rPr>
          <w:rFonts w:ascii="Times New Roman" w:hAnsi="Times New Roman" w:cs="Times New Roman"/>
          <w:i/>
          <w:iCs/>
          <w:shd w:val="clear" w:color="auto" w:fill="FFFFFF"/>
        </w:rPr>
        <w:t>Human Resource Management Review</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30</w:t>
      </w:r>
      <w:r w:rsidRPr="00C75137">
        <w:rPr>
          <w:rFonts w:ascii="Times New Roman" w:hAnsi="Times New Roman" w:cs="Times New Roman"/>
          <w:shd w:val="clear" w:color="auto" w:fill="FFFFFF"/>
        </w:rPr>
        <w:t>(2), p.100704.</w:t>
      </w:r>
    </w:p>
    <w:p w14:paraId="1EC0AA43"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 xml:space="preserve">Li, P., Sun, J.M., Taris, T.W., Xing, L. and </w:t>
      </w:r>
      <w:proofErr w:type="spellStart"/>
      <w:r w:rsidRPr="00C75137">
        <w:rPr>
          <w:rFonts w:ascii="Times New Roman" w:hAnsi="Times New Roman" w:cs="Times New Roman"/>
          <w:shd w:val="clear" w:color="auto" w:fill="FFFFFF"/>
        </w:rPr>
        <w:t>Peeters</w:t>
      </w:r>
      <w:proofErr w:type="spellEnd"/>
      <w:r w:rsidRPr="00C75137">
        <w:rPr>
          <w:rFonts w:ascii="Times New Roman" w:hAnsi="Times New Roman" w:cs="Times New Roman"/>
          <w:shd w:val="clear" w:color="auto" w:fill="FFFFFF"/>
        </w:rPr>
        <w:t>, M.C., 2021. Country differences in the relationship between leadership and employee engagement: A meta-analysis. </w:t>
      </w:r>
      <w:r w:rsidRPr="00C75137">
        <w:rPr>
          <w:rFonts w:ascii="Times New Roman" w:hAnsi="Times New Roman" w:cs="Times New Roman"/>
          <w:i/>
          <w:iCs/>
          <w:shd w:val="clear" w:color="auto" w:fill="FFFFFF"/>
        </w:rPr>
        <w:t>The Leadership Quarterly</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32</w:t>
      </w:r>
      <w:r w:rsidRPr="00C75137">
        <w:rPr>
          <w:rFonts w:ascii="Times New Roman" w:hAnsi="Times New Roman" w:cs="Times New Roman"/>
          <w:shd w:val="clear" w:color="auto" w:fill="FFFFFF"/>
        </w:rPr>
        <w:t>(1), p.101458.</w:t>
      </w:r>
    </w:p>
    <w:p w14:paraId="60508369"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Men, L.R., O’Neil, J. and Ewing, M., 2020. Examining the effects of internal social media usage on employee engagement. </w:t>
      </w:r>
      <w:r w:rsidRPr="00C75137">
        <w:rPr>
          <w:rFonts w:ascii="Times New Roman" w:hAnsi="Times New Roman" w:cs="Times New Roman"/>
          <w:i/>
          <w:iCs/>
          <w:shd w:val="clear" w:color="auto" w:fill="FFFFFF"/>
        </w:rPr>
        <w:t>Public Relations Review</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46</w:t>
      </w:r>
      <w:r w:rsidRPr="00C75137">
        <w:rPr>
          <w:rFonts w:ascii="Times New Roman" w:hAnsi="Times New Roman" w:cs="Times New Roman"/>
          <w:shd w:val="clear" w:color="auto" w:fill="FFFFFF"/>
        </w:rPr>
        <w:t>(2), p.101880.</w:t>
      </w:r>
    </w:p>
    <w:p w14:paraId="0BCE4065" w14:textId="77777777" w:rsidR="00653844" w:rsidRPr="00C75137" w:rsidRDefault="00653844" w:rsidP="005076F9">
      <w:pPr>
        <w:rPr>
          <w:rFonts w:ascii="Times New Roman" w:hAnsi="Times New Roman" w:cs="Times New Roman"/>
          <w:shd w:val="clear" w:color="auto" w:fill="FFFFFF"/>
        </w:rPr>
      </w:pPr>
      <w:proofErr w:type="spellStart"/>
      <w:r w:rsidRPr="00C75137">
        <w:rPr>
          <w:rFonts w:ascii="Times New Roman" w:hAnsi="Times New Roman" w:cs="Times New Roman"/>
          <w:shd w:val="clear" w:color="auto" w:fill="FFFFFF"/>
        </w:rPr>
        <w:t>Motyka</w:t>
      </w:r>
      <w:proofErr w:type="spellEnd"/>
      <w:r w:rsidRPr="00C75137">
        <w:rPr>
          <w:rFonts w:ascii="Times New Roman" w:hAnsi="Times New Roman" w:cs="Times New Roman"/>
          <w:shd w:val="clear" w:color="auto" w:fill="FFFFFF"/>
        </w:rPr>
        <w:t>, B., 2018. Employee engagement and performance: a systematic literature review. </w:t>
      </w:r>
      <w:r w:rsidRPr="00C75137">
        <w:rPr>
          <w:rFonts w:ascii="Times New Roman" w:hAnsi="Times New Roman" w:cs="Times New Roman"/>
          <w:i/>
          <w:iCs/>
          <w:shd w:val="clear" w:color="auto" w:fill="FFFFFF"/>
        </w:rPr>
        <w:t>International Journal of Management and Economics</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54</w:t>
      </w:r>
      <w:r w:rsidRPr="00C75137">
        <w:rPr>
          <w:rFonts w:ascii="Times New Roman" w:hAnsi="Times New Roman" w:cs="Times New Roman"/>
          <w:shd w:val="clear" w:color="auto" w:fill="FFFFFF"/>
        </w:rPr>
        <w:t>(3), pp.227-244.</w:t>
      </w:r>
    </w:p>
    <w:p w14:paraId="02890FBA"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Nazir, O. and Islam, J.U., 2020. Effect of CSR activities on meaningfulness, compassion, and employee engagement: A sense-making theoretical approach. </w:t>
      </w:r>
      <w:r w:rsidRPr="00C75137">
        <w:rPr>
          <w:rFonts w:ascii="Times New Roman" w:hAnsi="Times New Roman" w:cs="Times New Roman"/>
          <w:i/>
          <w:iCs/>
          <w:shd w:val="clear" w:color="auto" w:fill="FFFFFF"/>
        </w:rPr>
        <w:t>International Journal of Hospitality Management</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90</w:t>
      </w:r>
      <w:r w:rsidRPr="00C75137">
        <w:rPr>
          <w:rFonts w:ascii="Times New Roman" w:hAnsi="Times New Roman" w:cs="Times New Roman"/>
          <w:shd w:val="clear" w:color="auto" w:fill="FFFFFF"/>
        </w:rPr>
        <w:t>, p.102630.</w:t>
      </w:r>
    </w:p>
    <w:p w14:paraId="5F2D0C6A" w14:textId="08AC99C2"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Rasool, S.F., Wang, M., Tang, M., Saeed, A. and Iqbal, J., 2021. How toxic workplace environment affects the employee engagement: the mediating role of organizational support and employee wellbeing. </w:t>
      </w:r>
      <w:r w:rsidRPr="00C75137">
        <w:rPr>
          <w:rFonts w:ascii="Times New Roman" w:hAnsi="Times New Roman" w:cs="Times New Roman"/>
          <w:i/>
          <w:iCs/>
          <w:shd w:val="clear" w:color="auto" w:fill="FFFFFF"/>
        </w:rPr>
        <w:t>International journal of environmental research and public health</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18</w:t>
      </w:r>
      <w:r w:rsidRPr="00C75137">
        <w:rPr>
          <w:rFonts w:ascii="Times New Roman" w:hAnsi="Times New Roman" w:cs="Times New Roman"/>
          <w:shd w:val="clear" w:color="auto" w:fill="FFFFFF"/>
        </w:rPr>
        <w:t>(5), p.2294.</w:t>
      </w:r>
    </w:p>
    <w:p w14:paraId="5E42210A"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Saks, A.M., 2019. Antecedents and consequences of employee engagement revisited. </w:t>
      </w:r>
      <w:r w:rsidRPr="00C75137">
        <w:rPr>
          <w:rFonts w:ascii="Times New Roman" w:hAnsi="Times New Roman" w:cs="Times New Roman"/>
          <w:i/>
          <w:iCs/>
          <w:shd w:val="clear" w:color="auto" w:fill="FFFFFF"/>
        </w:rPr>
        <w:t>Journal of Organizational Effectiveness: People and Performance</w:t>
      </w:r>
      <w:r w:rsidRPr="00C75137">
        <w:rPr>
          <w:rFonts w:ascii="Times New Roman" w:hAnsi="Times New Roman" w:cs="Times New Roman"/>
          <w:shd w:val="clear" w:color="auto" w:fill="FFFFFF"/>
        </w:rPr>
        <w:t>.</w:t>
      </w:r>
    </w:p>
    <w:p w14:paraId="29FA6802" w14:textId="77777777" w:rsidR="00653844" w:rsidRPr="00C75137" w:rsidRDefault="00653844" w:rsidP="005076F9">
      <w:pPr>
        <w:rPr>
          <w:rFonts w:ascii="Times New Roman" w:hAnsi="Times New Roman" w:cs="Times New Roman"/>
          <w:shd w:val="clear" w:color="auto" w:fill="FFFFFF"/>
        </w:rPr>
      </w:pPr>
      <w:proofErr w:type="spellStart"/>
      <w:r w:rsidRPr="00C75137">
        <w:rPr>
          <w:rFonts w:ascii="Times New Roman" w:hAnsi="Times New Roman" w:cs="Times New Roman"/>
          <w:shd w:val="clear" w:color="auto" w:fill="FFFFFF"/>
        </w:rPr>
        <w:lastRenderedPageBreak/>
        <w:t>Sendawula</w:t>
      </w:r>
      <w:proofErr w:type="spellEnd"/>
      <w:r w:rsidRPr="00C75137">
        <w:rPr>
          <w:rFonts w:ascii="Times New Roman" w:hAnsi="Times New Roman" w:cs="Times New Roman"/>
          <w:shd w:val="clear" w:color="auto" w:fill="FFFFFF"/>
        </w:rPr>
        <w:t xml:space="preserve">, K., </w:t>
      </w:r>
      <w:proofErr w:type="spellStart"/>
      <w:r w:rsidRPr="00C75137">
        <w:rPr>
          <w:rFonts w:ascii="Times New Roman" w:hAnsi="Times New Roman" w:cs="Times New Roman"/>
          <w:shd w:val="clear" w:color="auto" w:fill="FFFFFF"/>
        </w:rPr>
        <w:t>Nakyejwe</w:t>
      </w:r>
      <w:proofErr w:type="spellEnd"/>
      <w:r w:rsidRPr="00C75137">
        <w:rPr>
          <w:rFonts w:ascii="Times New Roman" w:hAnsi="Times New Roman" w:cs="Times New Roman"/>
          <w:shd w:val="clear" w:color="auto" w:fill="FFFFFF"/>
        </w:rPr>
        <w:t xml:space="preserve"> </w:t>
      </w:r>
      <w:proofErr w:type="spellStart"/>
      <w:r w:rsidRPr="00C75137">
        <w:rPr>
          <w:rFonts w:ascii="Times New Roman" w:hAnsi="Times New Roman" w:cs="Times New Roman"/>
          <w:shd w:val="clear" w:color="auto" w:fill="FFFFFF"/>
        </w:rPr>
        <w:t>Kimuli</w:t>
      </w:r>
      <w:proofErr w:type="spellEnd"/>
      <w:r w:rsidRPr="00C75137">
        <w:rPr>
          <w:rFonts w:ascii="Times New Roman" w:hAnsi="Times New Roman" w:cs="Times New Roman"/>
          <w:shd w:val="clear" w:color="auto" w:fill="FFFFFF"/>
        </w:rPr>
        <w:t xml:space="preserve">, S., </w:t>
      </w:r>
      <w:proofErr w:type="spellStart"/>
      <w:r w:rsidRPr="00C75137">
        <w:rPr>
          <w:rFonts w:ascii="Times New Roman" w:hAnsi="Times New Roman" w:cs="Times New Roman"/>
          <w:shd w:val="clear" w:color="auto" w:fill="FFFFFF"/>
        </w:rPr>
        <w:t>Bananuka</w:t>
      </w:r>
      <w:proofErr w:type="spellEnd"/>
      <w:r w:rsidRPr="00C75137">
        <w:rPr>
          <w:rFonts w:ascii="Times New Roman" w:hAnsi="Times New Roman" w:cs="Times New Roman"/>
          <w:shd w:val="clear" w:color="auto" w:fill="FFFFFF"/>
        </w:rPr>
        <w:t xml:space="preserve">, J. and </w:t>
      </w:r>
      <w:proofErr w:type="spellStart"/>
      <w:r w:rsidRPr="00C75137">
        <w:rPr>
          <w:rFonts w:ascii="Times New Roman" w:hAnsi="Times New Roman" w:cs="Times New Roman"/>
          <w:shd w:val="clear" w:color="auto" w:fill="FFFFFF"/>
        </w:rPr>
        <w:t>Najjemba</w:t>
      </w:r>
      <w:proofErr w:type="spellEnd"/>
      <w:r w:rsidRPr="00C75137">
        <w:rPr>
          <w:rFonts w:ascii="Times New Roman" w:hAnsi="Times New Roman" w:cs="Times New Roman"/>
          <w:shd w:val="clear" w:color="auto" w:fill="FFFFFF"/>
        </w:rPr>
        <w:t xml:space="preserve"> </w:t>
      </w:r>
      <w:proofErr w:type="spellStart"/>
      <w:r w:rsidRPr="00C75137">
        <w:rPr>
          <w:rFonts w:ascii="Times New Roman" w:hAnsi="Times New Roman" w:cs="Times New Roman"/>
          <w:shd w:val="clear" w:color="auto" w:fill="FFFFFF"/>
        </w:rPr>
        <w:t>Muganga</w:t>
      </w:r>
      <w:proofErr w:type="spellEnd"/>
      <w:r w:rsidRPr="00C75137">
        <w:rPr>
          <w:rFonts w:ascii="Times New Roman" w:hAnsi="Times New Roman" w:cs="Times New Roman"/>
          <w:shd w:val="clear" w:color="auto" w:fill="FFFFFF"/>
        </w:rPr>
        <w:t>, G., 2018. Training, employee engagement and employee performance: Evidence from Uganda’s health sector. </w:t>
      </w:r>
      <w:r w:rsidRPr="00C75137">
        <w:rPr>
          <w:rFonts w:ascii="Times New Roman" w:hAnsi="Times New Roman" w:cs="Times New Roman"/>
          <w:i/>
          <w:iCs/>
          <w:shd w:val="clear" w:color="auto" w:fill="FFFFFF"/>
        </w:rPr>
        <w:t>Cogent Business &amp; Management</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5</w:t>
      </w:r>
      <w:r w:rsidRPr="00C75137">
        <w:rPr>
          <w:rFonts w:ascii="Times New Roman" w:hAnsi="Times New Roman" w:cs="Times New Roman"/>
          <w:shd w:val="clear" w:color="auto" w:fill="FFFFFF"/>
        </w:rPr>
        <w:t>(1), p.1470891.</w:t>
      </w:r>
    </w:p>
    <w:p w14:paraId="0674D35F" w14:textId="77777777" w:rsidR="00653844" w:rsidRPr="00C75137" w:rsidRDefault="00653844" w:rsidP="005076F9">
      <w:pPr>
        <w:rPr>
          <w:rFonts w:ascii="Times New Roman" w:hAnsi="Times New Roman" w:cs="Times New Roman"/>
          <w:shd w:val="clear" w:color="auto" w:fill="FFFFFF"/>
        </w:rPr>
      </w:pPr>
      <w:proofErr w:type="spellStart"/>
      <w:r w:rsidRPr="00C75137">
        <w:rPr>
          <w:rFonts w:ascii="Times New Roman" w:hAnsi="Times New Roman" w:cs="Times New Roman"/>
          <w:shd w:val="clear" w:color="auto" w:fill="FFFFFF"/>
        </w:rPr>
        <w:t>Shrotryia</w:t>
      </w:r>
      <w:proofErr w:type="spellEnd"/>
      <w:r w:rsidRPr="00C75137">
        <w:rPr>
          <w:rFonts w:ascii="Times New Roman" w:hAnsi="Times New Roman" w:cs="Times New Roman"/>
          <w:shd w:val="clear" w:color="auto" w:fill="FFFFFF"/>
        </w:rPr>
        <w:t xml:space="preserve">, V.K. and </w:t>
      </w:r>
      <w:proofErr w:type="spellStart"/>
      <w:r w:rsidRPr="00C75137">
        <w:rPr>
          <w:rFonts w:ascii="Times New Roman" w:hAnsi="Times New Roman" w:cs="Times New Roman"/>
          <w:shd w:val="clear" w:color="auto" w:fill="FFFFFF"/>
        </w:rPr>
        <w:t>Dhanda</w:t>
      </w:r>
      <w:proofErr w:type="spellEnd"/>
      <w:r w:rsidRPr="00C75137">
        <w:rPr>
          <w:rFonts w:ascii="Times New Roman" w:hAnsi="Times New Roman" w:cs="Times New Roman"/>
          <w:shd w:val="clear" w:color="auto" w:fill="FFFFFF"/>
        </w:rPr>
        <w:t>, U., 2019. Content validity of assessment instrument for employee engagement. </w:t>
      </w:r>
      <w:r w:rsidRPr="00C75137">
        <w:rPr>
          <w:rFonts w:ascii="Times New Roman" w:hAnsi="Times New Roman" w:cs="Times New Roman"/>
          <w:i/>
          <w:iCs/>
          <w:shd w:val="clear" w:color="auto" w:fill="FFFFFF"/>
        </w:rPr>
        <w:t>Sage Open</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9</w:t>
      </w:r>
      <w:r w:rsidRPr="00C75137">
        <w:rPr>
          <w:rFonts w:ascii="Times New Roman" w:hAnsi="Times New Roman" w:cs="Times New Roman"/>
          <w:shd w:val="clear" w:color="auto" w:fill="FFFFFF"/>
        </w:rPr>
        <w:t>(1), p.2158244018821751.</w:t>
      </w:r>
    </w:p>
    <w:p w14:paraId="4ADD914B"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 xml:space="preserve">Sun, L. and </w:t>
      </w:r>
      <w:proofErr w:type="spellStart"/>
      <w:r w:rsidRPr="00C75137">
        <w:rPr>
          <w:rFonts w:ascii="Times New Roman" w:hAnsi="Times New Roman" w:cs="Times New Roman"/>
          <w:shd w:val="clear" w:color="auto" w:fill="FFFFFF"/>
        </w:rPr>
        <w:t>Bunchapattanasakda</w:t>
      </w:r>
      <w:proofErr w:type="spellEnd"/>
      <w:r w:rsidRPr="00C75137">
        <w:rPr>
          <w:rFonts w:ascii="Times New Roman" w:hAnsi="Times New Roman" w:cs="Times New Roman"/>
          <w:shd w:val="clear" w:color="auto" w:fill="FFFFFF"/>
        </w:rPr>
        <w:t>, C., 2019. Employee engagement: A literature review. </w:t>
      </w:r>
      <w:r w:rsidRPr="00C75137">
        <w:rPr>
          <w:rFonts w:ascii="Times New Roman" w:hAnsi="Times New Roman" w:cs="Times New Roman"/>
          <w:i/>
          <w:iCs/>
          <w:shd w:val="clear" w:color="auto" w:fill="FFFFFF"/>
        </w:rPr>
        <w:t>International Journal of Human Resource Studies</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9</w:t>
      </w:r>
      <w:r w:rsidRPr="00C75137">
        <w:rPr>
          <w:rFonts w:ascii="Times New Roman" w:hAnsi="Times New Roman" w:cs="Times New Roman"/>
          <w:shd w:val="clear" w:color="auto" w:fill="FFFFFF"/>
        </w:rPr>
        <w:t>(1), pp.63-80.</w:t>
      </w:r>
    </w:p>
    <w:p w14:paraId="311BC369" w14:textId="77777777" w:rsidR="00653844" w:rsidRPr="00C75137" w:rsidRDefault="00653844" w:rsidP="005076F9">
      <w:pPr>
        <w:rPr>
          <w:rFonts w:ascii="Times New Roman" w:hAnsi="Times New Roman" w:cs="Times New Roman"/>
          <w:shd w:val="clear" w:color="auto" w:fill="FFFFFF"/>
        </w:rPr>
      </w:pPr>
      <w:r w:rsidRPr="00C75137">
        <w:rPr>
          <w:rFonts w:ascii="Times New Roman" w:hAnsi="Times New Roman" w:cs="Times New Roman"/>
          <w:shd w:val="clear" w:color="auto" w:fill="FFFFFF"/>
        </w:rPr>
        <w:t xml:space="preserve">Young, H.R., </w:t>
      </w:r>
      <w:proofErr w:type="spellStart"/>
      <w:r w:rsidRPr="00C75137">
        <w:rPr>
          <w:rFonts w:ascii="Times New Roman" w:hAnsi="Times New Roman" w:cs="Times New Roman"/>
          <w:shd w:val="clear" w:color="auto" w:fill="FFFFFF"/>
        </w:rPr>
        <w:t>Glerum</w:t>
      </w:r>
      <w:proofErr w:type="spellEnd"/>
      <w:r w:rsidRPr="00C75137">
        <w:rPr>
          <w:rFonts w:ascii="Times New Roman" w:hAnsi="Times New Roman" w:cs="Times New Roman"/>
          <w:shd w:val="clear" w:color="auto" w:fill="FFFFFF"/>
        </w:rPr>
        <w:t>, D.R., Wang, W. and Joseph, D.L., 2018. Who are the most engaged at work? A meta‐analysis of personality and employee engagement. </w:t>
      </w:r>
      <w:r w:rsidRPr="00C75137">
        <w:rPr>
          <w:rFonts w:ascii="Times New Roman" w:hAnsi="Times New Roman" w:cs="Times New Roman"/>
          <w:i/>
          <w:iCs/>
          <w:shd w:val="clear" w:color="auto" w:fill="FFFFFF"/>
        </w:rPr>
        <w:t>Journal of Organizational Behavior</w:t>
      </w:r>
      <w:r w:rsidRPr="00C75137">
        <w:rPr>
          <w:rFonts w:ascii="Times New Roman" w:hAnsi="Times New Roman" w:cs="Times New Roman"/>
          <w:shd w:val="clear" w:color="auto" w:fill="FFFFFF"/>
        </w:rPr>
        <w:t>, </w:t>
      </w:r>
      <w:r w:rsidRPr="00C75137">
        <w:rPr>
          <w:rFonts w:ascii="Times New Roman" w:hAnsi="Times New Roman" w:cs="Times New Roman"/>
          <w:i/>
          <w:iCs/>
          <w:shd w:val="clear" w:color="auto" w:fill="FFFFFF"/>
        </w:rPr>
        <w:t>39</w:t>
      </w:r>
      <w:r w:rsidRPr="00C75137">
        <w:rPr>
          <w:rFonts w:ascii="Times New Roman" w:hAnsi="Times New Roman" w:cs="Times New Roman"/>
          <w:shd w:val="clear" w:color="auto" w:fill="FFFFFF"/>
        </w:rPr>
        <w:t>(10), pp.1330-1346.</w:t>
      </w:r>
    </w:p>
    <w:sectPr w:rsidR="00653844" w:rsidRPr="00C7513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80BDD2E" w14:textId="77777777" w:rsidR="0015096F" w:rsidRDefault="0015096F" w:rsidP="00653844">
      <w:pPr>
        <w:spacing w:after="0" w:line="240" w:lineRule="auto"/>
      </w:pPr>
      <w:r>
        <w:separator/>
      </w:r>
    </w:p>
  </w:endnote>
  <w:endnote w:type="continuationSeparator" w:id="0">
    <w:p w14:paraId="731E7EDF" w14:textId="77777777" w:rsidR="0015096F" w:rsidRDefault="0015096F" w:rsidP="00653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0075610"/>
      <w:docPartObj>
        <w:docPartGallery w:val="Page Numbers (Bottom of Page)"/>
        <w:docPartUnique/>
      </w:docPartObj>
    </w:sdtPr>
    <w:sdtEndPr/>
    <w:sdtContent>
      <w:p w14:paraId="13A87340" w14:textId="78C075AA" w:rsidR="00653844" w:rsidRDefault="00B46C8E">
        <w:pPr>
          <w:pStyle w:val="Footer"/>
        </w:pPr>
        <w:r>
          <w:rPr>
            <w:noProof/>
            <w:lang w:val="en-GB" w:eastAsia="en-GB"/>
          </w:rPr>
          <mc:AlternateContent>
            <mc:Choice Requires="wpg">
              <w:drawing>
                <wp:anchor distT="0" distB="0" distL="114300" distR="114300" simplePos="0" relativeHeight="251659264" behindDoc="0" locked="0" layoutInCell="1" allowOverlap="1" wp14:anchorId="5AC2B4CF" wp14:editId="75C81B32">
                  <wp:simplePos x="0" y="0"/>
                  <wp:positionH relativeFrom="margin">
                    <wp:align>center</wp:align>
                  </wp:positionH>
                  <wp:positionV relativeFrom="page">
                    <wp:align>bottom</wp:align>
                  </wp:positionV>
                  <wp:extent cx="436880" cy="716915"/>
                  <wp:effectExtent l="9525" t="9525" r="10795" b="6985"/>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36880" cy="716915"/>
                            <a:chOff x="1743" y="14699"/>
                            <a:chExt cx="688" cy="1129"/>
                          </a:xfrm>
                        </wpg:grpSpPr>
                        <wps:wsp>
                          <wps:cNvPr id="6" name="AutoShape 77"/>
                          <wps:cNvCnPr>
                            <a:cxnSpLocks noChangeShapeType="1"/>
                          </wps:cNvCnPr>
                          <wps:spPr bwMode="auto">
                            <a:xfrm flipV="1">
                              <a:off x="2111" y="15387"/>
                              <a:ext cx="0" cy="441"/>
                            </a:xfrm>
                            <a:prstGeom prst="straightConnector1">
                              <a:avLst/>
                            </a:prstGeom>
                            <a:noFill/>
                            <a:ln w="9525">
                              <a:solidFill>
                                <a:srgbClr val="7F7F7F"/>
                              </a:solidFill>
                              <a:round/>
                              <a:headEnd/>
                              <a:tailEnd/>
                            </a:ln>
                            <a:extLst>
                              <a:ext uri="{909E8E84-426E-40DD-AFC4-6F175D3DCCD1}">
                                <a14:hiddenFill xmlns:a14="http://schemas.microsoft.com/office/drawing/2010/main">
                                  <a:noFill/>
                                </a14:hiddenFill>
                              </a:ext>
                            </a:extLst>
                          </wps:spPr>
                          <wps:bodyPr/>
                        </wps:wsp>
                        <wps:wsp>
                          <wps:cNvPr id="7" name="Rectangle 78"/>
                          <wps:cNvSpPr>
                            <a:spLocks noChangeArrowheads="1"/>
                          </wps:cNvSpPr>
                          <wps:spPr bwMode="auto">
                            <a:xfrm>
                              <a:off x="1743" y="14699"/>
                              <a:ext cx="688" cy="688"/>
                            </a:xfrm>
                            <a:prstGeom prst="rect">
                              <a:avLst/>
                            </a:prstGeom>
                            <a:noFill/>
                            <a:ln w="9525">
                              <a:solidFill>
                                <a:srgbClr val="7F7F7F"/>
                              </a:solidFill>
                              <a:miter lim="800000"/>
                              <a:headEnd/>
                              <a:tailEnd/>
                            </a:ln>
                            <a:extLst>
                              <a:ext uri="{909E8E84-426E-40DD-AFC4-6F175D3DCCD1}">
                                <a14:hiddenFill xmlns:a14="http://schemas.microsoft.com/office/drawing/2010/main">
                                  <a:solidFill>
                                    <a:srgbClr val="FFFFFF"/>
                                  </a:solidFill>
                                </a14:hiddenFill>
                              </a:ext>
                            </a:extLst>
                          </wps:spPr>
                          <wps:txbx>
                            <w:txbxContent>
                              <w:p w14:paraId="7A9F467B" w14:textId="77777777" w:rsidR="00B46C8E" w:rsidRPr="00B46C8E" w:rsidRDefault="00B46C8E">
                                <w:pPr>
                                  <w:pStyle w:val="Footer"/>
                                  <w:jc w:val="center"/>
                                  <w:rPr>
                                    <w:b/>
                                    <w:sz w:val="32"/>
                                    <w:szCs w:val="16"/>
                                  </w:rPr>
                                </w:pPr>
                                <w:r w:rsidRPr="00B46C8E">
                                  <w:rPr>
                                    <w:b/>
                                    <w:sz w:val="44"/>
                                  </w:rPr>
                                  <w:fldChar w:fldCharType="begin"/>
                                </w:r>
                                <w:r w:rsidRPr="00B46C8E">
                                  <w:rPr>
                                    <w:b/>
                                    <w:sz w:val="48"/>
                                  </w:rPr>
                                  <w:instrText xml:space="preserve"> PAGE    \* MERGEFORMAT </w:instrText>
                                </w:r>
                                <w:r w:rsidRPr="00B46C8E">
                                  <w:rPr>
                                    <w:b/>
                                    <w:sz w:val="44"/>
                                  </w:rPr>
                                  <w:fldChar w:fldCharType="separate"/>
                                </w:r>
                                <w:r w:rsidR="00494A69" w:rsidRPr="00494A69">
                                  <w:rPr>
                                    <w:b/>
                                    <w:noProof/>
                                    <w:sz w:val="32"/>
                                    <w:szCs w:val="16"/>
                                  </w:rPr>
                                  <w:t>10</w:t>
                                </w:r>
                                <w:r w:rsidRPr="00B46C8E">
                                  <w:rPr>
                                    <w:b/>
                                    <w:noProof/>
                                    <w:sz w:val="32"/>
                                    <w:szCs w:val="16"/>
                                  </w:rPr>
                                  <w:fldChar w:fldCharType="end"/>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AC2B4CF" id="Group 5" o:spid="_x0000_s1026" style="position:absolute;left:0;text-align:left;margin-left:0;margin-top:0;width:34.4pt;height:56.45pt;z-index:251659264;mso-position-horizontal:center;mso-position-horizontal-relative:margin;mso-position-vertical:bottom;mso-position-vertical-relative:page" coordorigin="1743,14699" coordsize="688,1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">
                  <v:shapetype id="_x0000_t32" coordsize="21600,21600" o:spt="32" o:oned="t" path="m,l21600,21600e" filled="f">
                    <v:path arrowok="t" fillok="f" o:connecttype="none"/>
                    <o:lock v:ext="edit" shapetype="t"/>
                  </v:shapetype>
                  <v:shape id="AutoShape 77" o:spid="_x0000_s1027" type="#_x0000_t32" style="position:absolute;left:2111;top:15387;width:0;height:44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9S7ecMAAADaAAAADwAAAGRycy9kb3ducmV2LnhtbESPQWuDQBSE74H8h+UFeotrCzXFuoZS&#10;KHgpJTHp+eG+qon7VtyN2vz6bKGQ4zAz3zDZdjadGGlwrWUFj1EMgriyuuVawaH8WL+AcB5ZY2eZ&#10;FPySg22+XGSYajvxjsa9r0WAsEtRQeN9n0rpqoYMusj2xMH7sYNBH+RQSz3gFOCmk09xnEiDLYeF&#10;Bnt6b6g67y9GwXOxMSdXlLurl+Xn99h99ZejVOphNb+9gvA0+3v4v11oBQn8XQk3QOY3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fUu3nDAAAA2gAAAA8AAAAAAAAAAAAA&#10;AAAAoQIAAGRycy9kb3ducmV2LnhtbFBLBQYAAAAABAAEAPkAAACRAwAAAAA=&#10;" strokecolor="#7f7f7f"/>
                  <v:rect id="Rectangle 78" o:spid="_x0000_s1028" style="position:absolute;left:1743;top:14699;width:688;height:68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a5l8UA&#10;AADaAAAADwAAAGRycy9kb3ducmV2LnhtbESPQWvCQBSE7wX/w/KE3urGHmxNXUVihUIvVkXb2yP7&#10;mo3Jvg3ZbRL/fbcg9DjMzDfMYjXYWnTU+tKxgukkAUGcO11yoeB42D48g/ABWWPtmBRcycNqObpb&#10;YKpdzx/U7UMhIoR9igpMCE0qpc8NWfQT1xBH79u1FkOUbSF1i32E21o+JslMWiw5LhhsKDOUV/sf&#10;q6Aym8vre3XNPvnUZedd6Odf551S9+Nh/QIi0BD+w7f2m1bwBH9X4g2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drmXxQAAANoAAAAPAAAAAAAAAAAAAAAAAJgCAABkcnMv&#10;ZG93bnJldi54bWxQSwUGAAAAAAQABAD1AAAAigMAAAAA&#10;" filled="f" strokecolor="#7f7f7f">
                    <v:textbox>
                      <w:txbxContent>
                        <w:p w14:paraId="7A9F467B" w14:textId="77777777" w:rsidR="00B46C8E" w:rsidRPr="00B46C8E" w:rsidRDefault="00B46C8E">
                          <w:pPr>
                            <w:pStyle w:val="Footer"/>
                            <w:jc w:val="center"/>
                            <w:rPr>
                              <w:b/>
                              <w:sz w:val="32"/>
                              <w:szCs w:val="16"/>
                            </w:rPr>
                          </w:pPr>
                          <w:r w:rsidRPr="00B46C8E">
                            <w:rPr>
                              <w:b/>
                              <w:sz w:val="44"/>
                            </w:rPr>
                            <w:fldChar w:fldCharType="begin"/>
                          </w:r>
                          <w:r w:rsidRPr="00B46C8E">
                            <w:rPr>
                              <w:b/>
                              <w:sz w:val="48"/>
                            </w:rPr>
                            <w:instrText xml:space="preserve"> PAGE    \* MERGEFORMAT </w:instrText>
                          </w:r>
                          <w:r w:rsidRPr="00B46C8E">
                            <w:rPr>
                              <w:b/>
                              <w:sz w:val="44"/>
                            </w:rPr>
                            <w:fldChar w:fldCharType="separate"/>
                          </w:r>
                          <w:r w:rsidR="00494A69" w:rsidRPr="00494A69">
                            <w:rPr>
                              <w:b/>
                              <w:noProof/>
                              <w:sz w:val="32"/>
                              <w:szCs w:val="16"/>
                            </w:rPr>
                            <w:t>10</w:t>
                          </w:r>
                          <w:r w:rsidRPr="00B46C8E">
                            <w:rPr>
                              <w:b/>
                              <w:noProof/>
                              <w:sz w:val="32"/>
                              <w:szCs w:val="16"/>
                            </w:rPr>
                            <w:fldChar w:fldCharType="end"/>
                          </w:r>
                        </w:p>
                      </w:txbxContent>
                    </v:textbox>
                  </v:rect>
                  <w10:wrap anchorx="margin" anchory="page"/>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969B90" w14:textId="77777777" w:rsidR="0015096F" w:rsidRDefault="0015096F" w:rsidP="00653844">
      <w:pPr>
        <w:spacing w:after="0" w:line="240" w:lineRule="auto"/>
      </w:pPr>
      <w:r>
        <w:separator/>
      </w:r>
    </w:p>
  </w:footnote>
  <w:footnote w:type="continuationSeparator" w:id="0">
    <w:p w14:paraId="7A0BA9BE" w14:textId="77777777" w:rsidR="0015096F" w:rsidRDefault="0015096F" w:rsidP="006538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378EB"/>
    <w:multiLevelType w:val="hybridMultilevel"/>
    <w:tmpl w:val="309E8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BDB60A4"/>
    <w:multiLevelType w:val="hybridMultilevel"/>
    <w:tmpl w:val="8B62D9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BGJjA2NTcxMLIGGspKMUnFpcnJmfB1JgWAsA2Ra/aiwAAAA="/>
  </w:docVars>
  <w:rsids>
    <w:rsidRoot w:val="004F4815"/>
    <w:rsid w:val="0015096F"/>
    <w:rsid w:val="00174B72"/>
    <w:rsid w:val="001A66CC"/>
    <w:rsid w:val="00222531"/>
    <w:rsid w:val="002766BA"/>
    <w:rsid w:val="002E3716"/>
    <w:rsid w:val="00367B50"/>
    <w:rsid w:val="00494A69"/>
    <w:rsid w:val="004E4E09"/>
    <w:rsid w:val="004F4815"/>
    <w:rsid w:val="005076F9"/>
    <w:rsid w:val="005C13E5"/>
    <w:rsid w:val="005F6154"/>
    <w:rsid w:val="00653844"/>
    <w:rsid w:val="009F5C95"/>
    <w:rsid w:val="00A71582"/>
    <w:rsid w:val="00AA6C99"/>
    <w:rsid w:val="00AC54BE"/>
    <w:rsid w:val="00B46C8E"/>
    <w:rsid w:val="00B91EC5"/>
    <w:rsid w:val="00BA27F7"/>
    <w:rsid w:val="00C75137"/>
    <w:rsid w:val="00CB0F71"/>
    <w:rsid w:val="00EE7F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ABBF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1EC5"/>
    <w:pPr>
      <w:spacing w:line="360" w:lineRule="auto"/>
      <w:jc w:val="both"/>
    </w:pPr>
    <w:rPr>
      <w:rFonts w:ascii="Arial" w:hAnsi="Arial"/>
      <w:sz w:val="24"/>
    </w:rPr>
  </w:style>
  <w:style w:type="paragraph" w:styleId="Heading1">
    <w:name w:val="heading 1"/>
    <w:basedOn w:val="Normal"/>
    <w:next w:val="Normal"/>
    <w:link w:val="Heading1Char"/>
    <w:uiPriority w:val="9"/>
    <w:qFormat/>
    <w:rsid w:val="0065384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67B5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6154"/>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84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367B50"/>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5F6154"/>
    <w:rPr>
      <w:rFonts w:ascii="Arial" w:eastAsiaTheme="majorEastAsia" w:hAnsi="Arial" w:cstheme="majorBidi"/>
      <w:color w:val="1F3763" w:themeColor="accent1" w:themeShade="7F"/>
      <w:sz w:val="24"/>
      <w:szCs w:val="24"/>
    </w:rPr>
  </w:style>
  <w:style w:type="paragraph" w:styleId="TOCHeading">
    <w:name w:val="TOC Heading"/>
    <w:basedOn w:val="Heading1"/>
    <w:next w:val="Normal"/>
    <w:uiPriority w:val="39"/>
    <w:unhideWhenUsed/>
    <w:qFormat/>
    <w:rsid w:val="004F4815"/>
    <w:pPr>
      <w:spacing w:line="259" w:lineRule="auto"/>
      <w:jc w:val="left"/>
      <w:outlineLvl w:val="9"/>
    </w:pPr>
    <w:rPr>
      <w:rFonts w:asciiTheme="majorHAnsi" w:hAnsiTheme="majorHAnsi"/>
    </w:rPr>
  </w:style>
  <w:style w:type="paragraph" w:styleId="ListParagraph">
    <w:name w:val="List Paragraph"/>
    <w:basedOn w:val="Normal"/>
    <w:uiPriority w:val="34"/>
    <w:qFormat/>
    <w:rsid w:val="00653844"/>
    <w:pPr>
      <w:ind w:left="720"/>
      <w:contextualSpacing/>
    </w:pPr>
  </w:style>
  <w:style w:type="paragraph" w:styleId="Header">
    <w:name w:val="header"/>
    <w:basedOn w:val="Normal"/>
    <w:link w:val="HeaderChar"/>
    <w:uiPriority w:val="99"/>
    <w:unhideWhenUsed/>
    <w:rsid w:val="006538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844"/>
    <w:rPr>
      <w:rFonts w:ascii="Arial" w:hAnsi="Arial"/>
      <w:sz w:val="24"/>
    </w:rPr>
  </w:style>
  <w:style w:type="paragraph" w:styleId="Footer">
    <w:name w:val="footer"/>
    <w:basedOn w:val="Normal"/>
    <w:link w:val="FooterChar"/>
    <w:uiPriority w:val="99"/>
    <w:unhideWhenUsed/>
    <w:rsid w:val="006538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844"/>
    <w:rPr>
      <w:rFonts w:ascii="Arial" w:hAnsi="Arial"/>
      <w:sz w:val="24"/>
    </w:rPr>
  </w:style>
  <w:style w:type="paragraph" w:styleId="TOC1">
    <w:name w:val="toc 1"/>
    <w:basedOn w:val="Normal"/>
    <w:next w:val="Normal"/>
    <w:autoRedefine/>
    <w:uiPriority w:val="39"/>
    <w:unhideWhenUsed/>
    <w:rsid w:val="00653844"/>
    <w:pPr>
      <w:spacing w:after="100"/>
    </w:pPr>
  </w:style>
  <w:style w:type="character" w:styleId="Hyperlink">
    <w:name w:val="Hyperlink"/>
    <w:basedOn w:val="DefaultParagraphFont"/>
    <w:uiPriority w:val="99"/>
    <w:unhideWhenUsed/>
    <w:rsid w:val="006538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2022-03-10T02:24:00Z</dcterms:created>
  <dcterms:modified xsi:type="dcterms:W3CDTF">2022-05-02T18:18:00Z</dcterms:modified>
</cp:coreProperties>
</file>