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1C3985" w14:textId="77777777" w:rsidR="003215A7" w:rsidRDefault="003215A7" w:rsidP="003215A7">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14:anchorId="7049AD0D" wp14:editId="5580B9CB">
            <wp:extent cx="2877820" cy="1049020"/>
            <wp:effectExtent l="25400" t="25400" r="17780" b="1778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7820" cy="1049020"/>
                    </a:xfrm>
                    <a:prstGeom prst="rect">
                      <a:avLst/>
                    </a:prstGeom>
                    <a:noFill/>
                    <a:ln w="19050" cmpd="sng">
                      <a:solidFill>
                        <a:srgbClr val="000000"/>
                      </a:solidFill>
                      <a:miter lim="800000"/>
                      <a:headEnd/>
                      <a:tailEnd/>
                    </a:ln>
                    <a:effectLst/>
                  </pic:spPr>
                </pic:pic>
              </a:graphicData>
            </a:graphic>
          </wp:inline>
        </w:drawing>
      </w:r>
    </w:p>
    <w:p w14:paraId="27D792A9" w14:textId="77777777" w:rsidR="003215A7" w:rsidRDefault="003215A7" w:rsidP="003215A7">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1422343D" w14:textId="77777777" w:rsidR="003215A7" w:rsidRPr="001E50BB" w:rsidRDefault="003215A7" w:rsidP="003215A7">
      <w:pPr>
        <w:jc w:val="center"/>
        <w:rPr>
          <w:rFonts w:ascii="Arial" w:hAnsi="Arial" w:cs="Arial"/>
          <w:b/>
          <w:lang w:val="cy-GB"/>
        </w:rPr>
      </w:pPr>
      <w:r w:rsidRPr="001E50BB">
        <w:rPr>
          <w:rFonts w:ascii="Arial" w:hAnsi="Arial" w:cs="Arial"/>
          <w:b/>
          <w:lang w:val="cy-GB"/>
        </w:rPr>
        <w:t>(to be completed by marker)</w:t>
      </w:r>
    </w:p>
    <w:p w14:paraId="7F3ACFA3" w14:textId="77777777" w:rsidR="003215A7" w:rsidRPr="001E50BB" w:rsidRDefault="003215A7" w:rsidP="003215A7">
      <w:pPr>
        <w:jc w:val="center"/>
        <w:rPr>
          <w:rFonts w:ascii="Arial" w:hAnsi="Arial" w:cs="Arial"/>
          <w:b/>
          <w:lang w:val="cy-GB"/>
        </w:rPr>
      </w:pPr>
    </w:p>
    <w:p w14:paraId="0E3CAB5C" w14:textId="77777777" w:rsidR="003215A7" w:rsidRDefault="003215A7" w:rsidP="003215A7">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3215A7" w:rsidRPr="0065654E" w14:paraId="06AD1D30" w14:textId="77777777" w:rsidTr="003F696C">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886A7BC" w14:textId="77777777" w:rsidR="003215A7" w:rsidRDefault="003215A7" w:rsidP="003F696C">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Sophie Taylor</w:t>
            </w:r>
          </w:p>
          <w:p w14:paraId="70DDC3CA" w14:textId="77777777" w:rsidR="003215A7" w:rsidRPr="0065654E" w:rsidRDefault="003215A7" w:rsidP="003F696C">
            <w:pPr>
              <w:pStyle w:val="NormalWeb"/>
              <w:spacing w:before="0" w:beforeAutospacing="0" w:after="0" w:afterAutospacing="0"/>
              <w:ind w:right="34"/>
              <w:rPr>
                <w:rFonts w:ascii="Calibri" w:hAnsi="Calibri" w:cs="Tahoma"/>
                <w:i/>
                <w:sz w:val="24"/>
                <w:szCs w:val="24"/>
              </w:rPr>
            </w:pPr>
          </w:p>
        </w:tc>
      </w:tr>
      <w:tr w:rsidR="003215A7" w:rsidRPr="0065654E" w14:paraId="7CEEF708" w14:textId="77777777" w:rsidTr="003F696C">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3A457734" w14:textId="77777777" w:rsidR="003215A7" w:rsidRDefault="003215A7" w:rsidP="003F696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CLCS4007</w:t>
            </w:r>
          </w:p>
          <w:p w14:paraId="15FAEBA5" w14:textId="77777777" w:rsidR="003215A7" w:rsidRDefault="003215A7" w:rsidP="003F696C">
            <w:pPr>
              <w:pStyle w:val="NormalWeb"/>
              <w:spacing w:before="0" w:beforeAutospacing="0" w:after="0" w:afterAutospacing="0"/>
              <w:ind w:right="34"/>
              <w:rPr>
                <w:rFonts w:ascii="Calibri" w:hAnsi="Calibri" w:cs="Tahoma"/>
                <w:i/>
                <w:sz w:val="24"/>
                <w:szCs w:val="24"/>
              </w:rPr>
            </w:pPr>
          </w:p>
          <w:p w14:paraId="562EE60B" w14:textId="77777777" w:rsidR="003215A7" w:rsidRDefault="003215A7" w:rsidP="003F696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Athens and Rome: Life and Culture in Classical Antiquity</w:t>
            </w:r>
          </w:p>
          <w:p w14:paraId="603C0A50" w14:textId="77777777" w:rsidR="003215A7" w:rsidRPr="0065654E" w:rsidRDefault="003215A7" w:rsidP="003F696C">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7A64827D" w14:textId="77777777" w:rsidR="003215A7" w:rsidRPr="0065654E" w:rsidRDefault="003215A7" w:rsidP="003F696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1700991</w:t>
            </w:r>
          </w:p>
        </w:tc>
      </w:tr>
      <w:tr w:rsidR="003215A7" w:rsidRPr="0065654E" w14:paraId="31DBBA3F" w14:textId="77777777" w:rsidTr="003F696C">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687F766" w14:textId="77777777" w:rsidR="003215A7" w:rsidRPr="0065654E" w:rsidRDefault="003215A7" w:rsidP="003F696C">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592AE9E2" w14:textId="77777777" w:rsidR="003215A7" w:rsidRDefault="003215A7" w:rsidP="003F696C">
            <w:pPr>
              <w:pStyle w:val="NormalWeb"/>
              <w:rPr>
                <w:rFonts w:ascii="Calibri" w:hAnsi="Calibri" w:cs="Tahoma"/>
                <w:i/>
                <w:sz w:val="24"/>
                <w:szCs w:val="24"/>
              </w:rPr>
            </w:pPr>
            <w:r w:rsidRPr="0065654E">
              <w:rPr>
                <w:rFonts w:ascii="Calibri" w:hAnsi="Calibri" w:cs="Tahoma"/>
                <w:i/>
                <w:sz w:val="24"/>
                <w:szCs w:val="24"/>
              </w:rPr>
              <w:t>Comments:</w:t>
            </w:r>
          </w:p>
          <w:p w14:paraId="5E5B573F" w14:textId="77777777" w:rsidR="003215A7" w:rsidRDefault="003215A7" w:rsidP="003F696C">
            <w:pPr>
              <w:pStyle w:val="NormalWeb"/>
              <w:rPr>
                <w:rFonts w:ascii="Calibri" w:hAnsi="Calibri" w:cs="Tahoma"/>
                <w:i/>
                <w:sz w:val="24"/>
                <w:szCs w:val="24"/>
              </w:rPr>
            </w:pPr>
          </w:p>
          <w:p w14:paraId="712EE50C" w14:textId="77777777" w:rsidR="003215A7" w:rsidRDefault="003215A7" w:rsidP="003F696C">
            <w:pPr>
              <w:pStyle w:val="NormalWeb"/>
              <w:rPr>
                <w:rFonts w:ascii="Calibri" w:hAnsi="Calibri" w:cs="Tahoma"/>
                <w:i/>
                <w:sz w:val="24"/>
                <w:szCs w:val="24"/>
              </w:rPr>
            </w:pPr>
          </w:p>
          <w:p w14:paraId="2F160368" w14:textId="77777777" w:rsidR="003215A7" w:rsidRDefault="003215A7" w:rsidP="003F696C">
            <w:pPr>
              <w:pStyle w:val="NormalWeb"/>
              <w:rPr>
                <w:rFonts w:ascii="Calibri" w:hAnsi="Calibri" w:cs="Tahoma"/>
                <w:i/>
                <w:sz w:val="24"/>
                <w:szCs w:val="24"/>
              </w:rPr>
            </w:pPr>
          </w:p>
          <w:p w14:paraId="7A8D84F8" w14:textId="77777777" w:rsidR="003215A7" w:rsidRDefault="003215A7" w:rsidP="003F696C">
            <w:pPr>
              <w:pStyle w:val="NormalWeb"/>
              <w:rPr>
                <w:rFonts w:ascii="Calibri" w:hAnsi="Calibri" w:cs="Tahoma"/>
                <w:i/>
                <w:sz w:val="24"/>
                <w:szCs w:val="24"/>
              </w:rPr>
            </w:pPr>
          </w:p>
          <w:p w14:paraId="22331648" w14:textId="77777777" w:rsidR="003215A7" w:rsidRDefault="003215A7" w:rsidP="003F696C">
            <w:pPr>
              <w:pStyle w:val="NormalWeb"/>
              <w:rPr>
                <w:rFonts w:ascii="Calibri" w:hAnsi="Calibri" w:cs="Tahoma"/>
                <w:i/>
                <w:sz w:val="24"/>
                <w:szCs w:val="24"/>
              </w:rPr>
            </w:pPr>
          </w:p>
          <w:p w14:paraId="1CEA891F" w14:textId="77777777" w:rsidR="003215A7" w:rsidRDefault="003215A7" w:rsidP="003F696C">
            <w:pPr>
              <w:pStyle w:val="NormalWeb"/>
              <w:rPr>
                <w:rFonts w:ascii="Calibri" w:hAnsi="Calibri" w:cs="Tahoma"/>
                <w:i/>
                <w:sz w:val="24"/>
                <w:szCs w:val="24"/>
              </w:rPr>
            </w:pPr>
          </w:p>
          <w:p w14:paraId="6C9B303E" w14:textId="77777777" w:rsidR="003215A7" w:rsidRDefault="003215A7" w:rsidP="003F696C">
            <w:pPr>
              <w:pStyle w:val="NormalWeb"/>
              <w:rPr>
                <w:rFonts w:ascii="Calibri" w:hAnsi="Calibri" w:cs="Tahoma"/>
                <w:i/>
                <w:sz w:val="24"/>
                <w:szCs w:val="24"/>
              </w:rPr>
            </w:pPr>
          </w:p>
          <w:p w14:paraId="1896AD64" w14:textId="77777777" w:rsidR="003215A7" w:rsidRDefault="003215A7" w:rsidP="003F696C">
            <w:pPr>
              <w:pStyle w:val="NormalWeb"/>
              <w:rPr>
                <w:rFonts w:ascii="Calibri" w:hAnsi="Calibri" w:cs="Tahoma"/>
                <w:i/>
                <w:sz w:val="24"/>
                <w:szCs w:val="24"/>
              </w:rPr>
            </w:pPr>
          </w:p>
          <w:p w14:paraId="67869A56" w14:textId="77777777" w:rsidR="003215A7" w:rsidRPr="0065654E" w:rsidRDefault="003215A7" w:rsidP="003F696C">
            <w:pPr>
              <w:pStyle w:val="NormalWeb"/>
              <w:rPr>
                <w:rFonts w:ascii="Calibri" w:hAnsi="Calibri" w:cs="Tahoma"/>
                <w:i/>
                <w:sz w:val="24"/>
                <w:szCs w:val="24"/>
              </w:rPr>
            </w:pPr>
          </w:p>
        </w:tc>
      </w:tr>
      <w:tr w:rsidR="003215A7" w:rsidRPr="0065654E" w14:paraId="25F9BD39" w14:textId="77777777" w:rsidTr="003F696C">
        <w:trPr>
          <w:trHeight w:val="492"/>
        </w:trPr>
        <w:tc>
          <w:tcPr>
            <w:tcW w:w="6768" w:type="dxa"/>
            <w:gridSpan w:val="2"/>
            <w:tcBorders>
              <w:top w:val="single" w:sz="4" w:space="0" w:color="auto"/>
            </w:tcBorders>
            <w:vAlign w:val="center"/>
          </w:tcPr>
          <w:p w14:paraId="5584D708" w14:textId="77777777" w:rsidR="003215A7" w:rsidRPr="0065654E" w:rsidRDefault="003215A7" w:rsidP="003F696C">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643A2712" w14:textId="77777777" w:rsidR="003215A7" w:rsidRPr="0065654E" w:rsidRDefault="003215A7" w:rsidP="003F696C">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3215A7" w:rsidRPr="0065654E" w14:paraId="5D850862" w14:textId="77777777" w:rsidTr="003F696C">
        <w:tc>
          <w:tcPr>
            <w:tcW w:w="8755" w:type="dxa"/>
            <w:gridSpan w:val="3"/>
            <w:vAlign w:val="center"/>
          </w:tcPr>
          <w:p w14:paraId="78DD0BD2" w14:textId="77777777" w:rsidR="003215A7" w:rsidRDefault="003215A7" w:rsidP="003F696C">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531B6881" w14:textId="77777777" w:rsidR="003215A7" w:rsidRPr="0065654E" w:rsidRDefault="003215A7" w:rsidP="003F696C">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539F8A8A" w14:textId="2397CE94" w:rsidR="003215A7" w:rsidRDefault="003215A7">
      <w:pPr>
        <w:spacing w:after="0" w:line="240" w:lineRule="auto"/>
        <w:rPr>
          <w:rFonts w:ascii="Times New Roman" w:eastAsia="Times New Roman" w:hAnsi="Times New Roman" w:cs="Times New Roman"/>
          <w:sz w:val="24"/>
          <w:szCs w:val="24"/>
          <w:u w:val="single"/>
        </w:rPr>
      </w:pPr>
      <w:bookmarkStart w:id="0" w:name="_GoBack"/>
      <w:bookmarkEnd w:id="0"/>
    </w:p>
    <w:p w14:paraId="2A92C266" w14:textId="77777777" w:rsidR="003215A7" w:rsidRDefault="003215A7" w:rsidP="003215A7">
      <w:pPr>
        <w:spacing w:line="480" w:lineRule="auto"/>
        <w:rPr>
          <w:rFonts w:ascii="Times New Roman" w:eastAsia="Times New Roman" w:hAnsi="Times New Roman" w:cs="Times New Roman"/>
          <w:sz w:val="28"/>
          <w:szCs w:val="28"/>
          <w:u w:val="single"/>
        </w:rPr>
      </w:pPr>
      <w:r w:rsidRPr="794BE0AD">
        <w:rPr>
          <w:rFonts w:ascii="Times New Roman" w:eastAsia="Times New Roman" w:hAnsi="Times New Roman" w:cs="Times New Roman"/>
          <w:sz w:val="24"/>
          <w:szCs w:val="24"/>
          <w:u w:val="single"/>
        </w:rPr>
        <w:t xml:space="preserve">Athens and Rome: Ara </w:t>
      </w:r>
      <w:proofErr w:type="spellStart"/>
      <w:r w:rsidRPr="794BE0AD">
        <w:rPr>
          <w:rFonts w:ascii="Times New Roman" w:eastAsia="Times New Roman" w:hAnsi="Times New Roman" w:cs="Times New Roman"/>
          <w:sz w:val="24"/>
          <w:szCs w:val="24"/>
          <w:u w:val="single"/>
        </w:rPr>
        <w:t>Pacis</w:t>
      </w:r>
      <w:proofErr w:type="spellEnd"/>
      <w:r w:rsidRPr="794BE0AD">
        <w:rPr>
          <w:rFonts w:ascii="Times New Roman" w:eastAsia="Times New Roman" w:hAnsi="Times New Roman" w:cs="Times New Roman"/>
          <w:sz w:val="24"/>
          <w:szCs w:val="24"/>
          <w:u w:val="single"/>
        </w:rPr>
        <w:t>:</w:t>
      </w:r>
    </w:p>
    <w:p w14:paraId="5B389CF8" w14:textId="77777777" w:rsidR="003215A7" w:rsidRDefault="003215A7" w:rsidP="003215A7">
      <w:pPr>
        <w:spacing w:line="480" w:lineRule="auto"/>
        <w:rPr>
          <w:rFonts w:ascii="Times New Roman" w:eastAsia="Times New Roman" w:hAnsi="Times New Roman" w:cs="Times New Roman"/>
          <w:sz w:val="24"/>
          <w:szCs w:val="24"/>
        </w:rPr>
      </w:pPr>
      <w:r w:rsidRPr="75BAF271">
        <w:rPr>
          <w:rFonts w:ascii="Times New Roman" w:eastAsia="Times New Roman" w:hAnsi="Times New Roman" w:cs="Times New Roman"/>
          <w:sz w:val="24"/>
          <w:szCs w:val="24"/>
        </w:rPr>
        <w:t xml:space="preserve">The image displays one side of the Ara </w:t>
      </w:r>
      <w:proofErr w:type="spellStart"/>
      <w:r w:rsidRPr="75BAF271">
        <w:rPr>
          <w:rFonts w:ascii="Times New Roman" w:eastAsia="Times New Roman" w:hAnsi="Times New Roman" w:cs="Times New Roman"/>
          <w:sz w:val="24"/>
          <w:szCs w:val="24"/>
        </w:rPr>
        <w:t>Pacis</w:t>
      </w:r>
      <w:proofErr w:type="spellEnd"/>
      <w:r w:rsidRPr="75BAF271">
        <w:rPr>
          <w:rFonts w:ascii="Times New Roman" w:eastAsia="Times New Roman" w:hAnsi="Times New Roman" w:cs="Times New Roman"/>
          <w:sz w:val="24"/>
          <w:szCs w:val="24"/>
        </w:rPr>
        <w:t xml:space="preserve"> </w:t>
      </w:r>
      <w:proofErr w:type="spellStart"/>
      <w:r w:rsidRPr="75BAF271">
        <w:rPr>
          <w:rFonts w:ascii="Times New Roman" w:eastAsia="Times New Roman" w:hAnsi="Times New Roman" w:cs="Times New Roman"/>
          <w:sz w:val="24"/>
          <w:szCs w:val="24"/>
        </w:rPr>
        <w:t>Augustae</w:t>
      </w:r>
      <w:proofErr w:type="spellEnd"/>
      <w:r w:rsidRPr="75BAF271">
        <w:rPr>
          <w:rFonts w:ascii="Times New Roman" w:eastAsia="Times New Roman" w:hAnsi="Times New Roman" w:cs="Times New Roman"/>
          <w:sz w:val="24"/>
          <w:szCs w:val="24"/>
        </w:rPr>
        <w:t xml:space="preserve">, also known as The Alter of Augustan Peace, which can be found in the Museum of the Ara </w:t>
      </w:r>
      <w:proofErr w:type="spellStart"/>
      <w:r w:rsidRPr="75BAF271">
        <w:rPr>
          <w:rFonts w:ascii="Times New Roman" w:eastAsia="Times New Roman" w:hAnsi="Times New Roman" w:cs="Times New Roman"/>
          <w:sz w:val="24"/>
          <w:szCs w:val="24"/>
        </w:rPr>
        <w:t>Pacis</w:t>
      </w:r>
      <w:proofErr w:type="spellEnd"/>
      <w:r w:rsidRPr="75BAF271">
        <w:rPr>
          <w:rFonts w:ascii="Times New Roman" w:eastAsia="Times New Roman" w:hAnsi="Times New Roman" w:cs="Times New Roman"/>
          <w:sz w:val="24"/>
          <w:szCs w:val="24"/>
        </w:rPr>
        <w:t xml:space="preserve"> in Rome</w:t>
      </w:r>
      <w:r w:rsidRPr="75BAF271">
        <w:rPr>
          <w:rStyle w:val="FootnoteReference"/>
          <w:rFonts w:ascii="Times New Roman" w:eastAsia="Times New Roman" w:hAnsi="Times New Roman" w:cs="Times New Roman"/>
          <w:sz w:val="24"/>
          <w:szCs w:val="24"/>
        </w:rPr>
        <w:footnoteReference w:id="1"/>
      </w:r>
      <w:r w:rsidRPr="75BAF271">
        <w:rPr>
          <w:rFonts w:ascii="Times New Roman" w:eastAsia="Times New Roman" w:hAnsi="Times New Roman" w:cs="Times New Roman"/>
          <w:sz w:val="24"/>
          <w:szCs w:val="24"/>
        </w:rPr>
        <w:t xml:space="preserve">. </w:t>
      </w:r>
      <w:r w:rsidRPr="2481B0E9">
        <w:rPr>
          <w:rFonts w:ascii="Times New Roman" w:eastAsia="Times New Roman" w:hAnsi="Times New Roman" w:cs="Times New Roman"/>
          <w:sz w:val="24"/>
          <w:szCs w:val="24"/>
        </w:rPr>
        <w:t xml:space="preserve">The alter is made from marble and consists of a central podium surrounded by four decorated outer walls. </w:t>
      </w:r>
      <w:r w:rsidRPr="75BAF271">
        <w:rPr>
          <w:rFonts w:ascii="Times New Roman" w:eastAsia="Times New Roman" w:hAnsi="Times New Roman" w:cs="Times New Roman"/>
          <w:sz w:val="24"/>
          <w:szCs w:val="24"/>
        </w:rPr>
        <w:t>The side visible to us in the image shows the section in the top left corner on the east side of the alter which clearly displays the sculptural detail of three seated woman, two of which appear to be seated on the backs of animals, whilst the third is holding two small children, t</w:t>
      </w:r>
      <w:r w:rsidRPr="2481B0E9">
        <w:rPr>
          <w:rFonts w:ascii="Times New Roman" w:eastAsia="Times New Roman" w:hAnsi="Times New Roman" w:cs="Times New Roman"/>
          <w:sz w:val="24"/>
          <w:szCs w:val="24"/>
        </w:rPr>
        <w:t>he central figure appears to be crowned</w:t>
      </w:r>
      <w:r w:rsidRPr="75BAF271">
        <w:rPr>
          <w:rFonts w:ascii="Times New Roman" w:eastAsia="Times New Roman" w:hAnsi="Times New Roman" w:cs="Times New Roman"/>
          <w:sz w:val="24"/>
          <w:szCs w:val="24"/>
        </w:rPr>
        <w:t xml:space="preserve">. These characters can also be seen surrounded by other animals and agriculture in the form of wheat, grapes and flowers. Below this the theme of farming and nature is continued with the appearance of symmetrical stem detailing. Towards the furthermost left-hand side of the image we can just about see a procession of men. </w:t>
      </w:r>
    </w:p>
    <w:p w14:paraId="25EAAEBC" w14:textId="77777777" w:rsidR="003215A7" w:rsidRDefault="003215A7" w:rsidP="003215A7">
      <w:pPr>
        <w:spacing w:line="480" w:lineRule="auto"/>
        <w:rPr>
          <w:rFonts w:ascii="Times New Roman" w:eastAsia="Times New Roman" w:hAnsi="Times New Roman" w:cs="Times New Roman"/>
          <w:sz w:val="24"/>
          <w:szCs w:val="24"/>
        </w:rPr>
      </w:pPr>
      <w:r w:rsidRPr="75BAF271">
        <w:rPr>
          <w:rFonts w:ascii="Times New Roman" w:eastAsia="Times New Roman" w:hAnsi="Times New Roman" w:cs="Times New Roman"/>
          <w:sz w:val="24"/>
          <w:szCs w:val="24"/>
        </w:rPr>
        <w:t xml:space="preserve">On the east side of the alter we can identify within the image two main panels. On the right-hand side the panel isn't clearly distinguishable in the image however we do know that it is believed to show the image of Roma atop a pile of weapons, whilst the panel on the left clearly shows the previously mentioned image of the women, children and animals. </w:t>
      </w:r>
      <w:r w:rsidRPr="2481B0E9">
        <w:rPr>
          <w:rFonts w:ascii="Times New Roman" w:eastAsia="Times New Roman" w:hAnsi="Times New Roman" w:cs="Times New Roman"/>
          <w:sz w:val="24"/>
          <w:szCs w:val="24"/>
        </w:rPr>
        <w:t xml:space="preserve">This panel is a key feature of the alter and </w:t>
      </w:r>
      <w:r w:rsidRPr="75BAF271">
        <w:rPr>
          <w:rFonts w:ascii="Times New Roman" w:eastAsia="Times New Roman" w:hAnsi="Times New Roman" w:cs="Times New Roman"/>
          <w:sz w:val="24"/>
          <w:szCs w:val="24"/>
        </w:rPr>
        <w:t xml:space="preserve">has frequently been referred to as the </w:t>
      </w:r>
      <w:proofErr w:type="spellStart"/>
      <w:r w:rsidRPr="75BAF271">
        <w:rPr>
          <w:rFonts w:ascii="Times New Roman" w:eastAsia="Times New Roman" w:hAnsi="Times New Roman" w:cs="Times New Roman"/>
          <w:sz w:val="24"/>
          <w:szCs w:val="24"/>
        </w:rPr>
        <w:t>Tellus</w:t>
      </w:r>
      <w:proofErr w:type="spellEnd"/>
      <w:r w:rsidRPr="75BAF271">
        <w:rPr>
          <w:rFonts w:ascii="Times New Roman" w:eastAsia="Times New Roman" w:hAnsi="Times New Roman" w:cs="Times New Roman"/>
          <w:sz w:val="24"/>
          <w:szCs w:val="24"/>
        </w:rPr>
        <w:t xml:space="preserve"> panel due to the assumed identification of the middle female as the Goddess </w:t>
      </w:r>
      <w:proofErr w:type="spellStart"/>
      <w:r w:rsidRPr="75BAF271">
        <w:rPr>
          <w:rFonts w:ascii="Times New Roman" w:eastAsia="Times New Roman" w:hAnsi="Times New Roman" w:cs="Times New Roman"/>
          <w:sz w:val="24"/>
          <w:szCs w:val="24"/>
        </w:rPr>
        <w:t>Tellus</w:t>
      </w:r>
      <w:proofErr w:type="spellEnd"/>
      <w:r w:rsidRPr="75BAF271">
        <w:rPr>
          <w:rStyle w:val="FootnoteReference"/>
          <w:rFonts w:ascii="Times New Roman" w:eastAsia="Times New Roman" w:hAnsi="Times New Roman" w:cs="Times New Roman"/>
          <w:sz w:val="24"/>
          <w:szCs w:val="24"/>
        </w:rPr>
        <w:footnoteReference w:id="2"/>
      </w:r>
      <w:r w:rsidRPr="75BAF271">
        <w:rPr>
          <w:rFonts w:ascii="Times New Roman" w:eastAsia="Times New Roman" w:hAnsi="Times New Roman" w:cs="Times New Roman"/>
          <w:sz w:val="24"/>
          <w:szCs w:val="24"/>
        </w:rPr>
        <w:t>. She has been identified in such a way due to the surrounding animals and foliage which can be related to the Goddess as she is known to represent the Earth</w:t>
      </w:r>
      <w:r w:rsidRPr="75BAF271">
        <w:rPr>
          <w:rStyle w:val="FootnoteReference"/>
          <w:rFonts w:ascii="Times New Roman" w:eastAsia="Times New Roman" w:hAnsi="Times New Roman" w:cs="Times New Roman"/>
          <w:sz w:val="24"/>
          <w:szCs w:val="24"/>
        </w:rPr>
        <w:footnoteReference w:id="3"/>
      </w:r>
      <w:r w:rsidRPr="75BAF271">
        <w:rPr>
          <w:rFonts w:ascii="Times New Roman" w:eastAsia="Times New Roman" w:hAnsi="Times New Roman" w:cs="Times New Roman"/>
          <w:sz w:val="24"/>
          <w:szCs w:val="24"/>
        </w:rPr>
        <w:t xml:space="preserve">. </w:t>
      </w:r>
      <w:r w:rsidRPr="2481B0E9">
        <w:rPr>
          <w:rFonts w:ascii="Times New Roman" w:eastAsia="Times New Roman" w:hAnsi="Times New Roman" w:cs="Times New Roman"/>
          <w:sz w:val="24"/>
          <w:szCs w:val="24"/>
        </w:rPr>
        <w:t>By displaying this imagery with the</w:t>
      </w:r>
      <w:r w:rsidRPr="75BAF271">
        <w:rPr>
          <w:rFonts w:ascii="Times New Roman" w:eastAsia="Times New Roman" w:hAnsi="Times New Roman" w:cs="Times New Roman"/>
          <w:sz w:val="24"/>
          <w:szCs w:val="24"/>
        </w:rPr>
        <w:t xml:space="preserve"> inclusion of the Goddess the curator is able to </w:t>
      </w:r>
      <w:proofErr w:type="spellStart"/>
      <w:r w:rsidRPr="75BAF271">
        <w:rPr>
          <w:rFonts w:ascii="Times New Roman" w:eastAsia="Times New Roman" w:hAnsi="Times New Roman" w:cs="Times New Roman"/>
          <w:sz w:val="24"/>
          <w:szCs w:val="24"/>
        </w:rPr>
        <w:t>symbolise</w:t>
      </w:r>
      <w:proofErr w:type="spellEnd"/>
      <w:r w:rsidRPr="75BAF271">
        <w:rPr>
          <w:rFonts w:ascii="Times New Roman" w:eastAsia="Times New Roman" w:hAnsi="Times New Roman" w:cs="Times New Roman"/>
          <w:sz w:val="24"/>
          <w:szCs w:val="24"/>
        </w:rPr>
        <w:t xml:space="preserve"> the </w:t>
      </w:r>
      <w:r w:rsidRPr="2481B0E9">
        <w:rPr>
          <w:rFonts w:ascii="Times New Roman" w:eastAsia="Times New Roman" w:hAnsi="Times New Roman" w:cs="Times New Roman"/>
          <w:sz w:val="24"/>
          <w:szCs w:val="24"/>
        </w:rPr>
        <w:t xml:space="preserve">peace the alter represents </w:t>
      </w:r>
      <w:r w:rsidRPr="75BAF271">
        <w:rPr>
          <w:rFonts w:ascii="Times New Roman" w:eastAsia="Times New Roman" w:hAnsi="Times New Roman" w:cs="Times New Roman"/>
          <w:sz w:val="24"/>
          <w:szCs w:val="24"/>
        </w:rPr>
        <w:t xml:space="preserve">and the hope that it will not only be a time of order and amity for the state but a fruitful and prosperous one. </w:t>
      </w:r>
    </w:p>
    <w:p w14:paraId="373E3791" w14:textId="77777777" w:rsidR="003215A7" w:rsidRDefault="003215A7" w:rsidP="003215A7">
      <w:pPr>
        <w:spacing w:line="480" w:lineRule="auto"/>
        <w:rPr>
          <w:rFonts w:ascii="Times New Roman" w:eastAsia="Times New Roman" w:hAnsi="Times New Roman" w:cs="Times New Roman"/>
          <w:sz w:val="24"/>
          <w:szCs w:val="24"/>
        </w:rPr>
      </w:pPr>
      <w:r w:rsidRPr="794BE0AD">
        <w:rPr>
          <w:rFonts w:ascii="Times New Roman" w:eastAsia="Times New Roman" w:hAnsi="Times New Roman" w:cs="Times New Roman"/>
          <w:sz w:val="24"/>
          <w:szCs w:val="24"/>
        </w:rPr>
        <w:t xml:space="preserve">Within modern scholarship there has been a great many disputes regarding how we have previously chosen to identify the women featured in the center of the image. </w:t>
      </w:r>
      <w:r w:rsidRPr="75BAF271">
        <w:rPr>
          <w:rFonts w:ascii="Times New Roman" w:eastAsia="Times New Roman" w:hAnsi="Times New Roman" w:cs="Times New Roman"/>
          <w:sz w:val="24"/>
          <w:szCs w:val="24"/>
        </w:rPr>
        <w:t xml:space="preserve">Whilst it is very possible that she is meant to represent </w:t>
      </w:r>
      <w:proofErr w:type="spellStart"/>
      <w:r w:rsidRPr="75BAF271">
        <w:rPr>
          <w:rFonts w:ascii="Times New Roman" w:eastAsia="Times New Roman" w:hAnsi="Times New Roman" w:cs="Times New Roman"/>
          <w:sz w:val="24"/>
          <w:szCs w:val="24"/>
        </w:rPr>
        <w:t>Tellus</w:t>
      </w:r>
      <w:proofErr w:type="spellEnd"/>
      <w:r w:rsidRPr="75BAF271">
        <w:rPr>
          <w:rFonts w:ascii="Times New Roman" w:eastAsia="Times New Roman" w:hAnsi="Times New Roman" w:cs="Times New Roman"/>
          <w:sz w:val="24"/>
          <w:szCs w:val="24"/>
        </w:rPr>
        <w:t xml:space="preserve"> it is equally as likely that she could be identified as Ceres for the same connection to the agriculture surrounding her. This interpretation may be further supported if we are to assume the identity of the other females within the image as being a Naiad on the left and a Nereid on the right, via the animals they appear seated on, as both forms of nymphs are frequently represented alongside Ceres within many forms of art across the whole of antiquity</w:t>
      </w:r>
      <w:r w:rsidRPr="75BAF271">
        <w:rPr>
          <w:rStyle w:val="FootnoteReference"/>
          <w:rFonts w:ascii="Times New Roman" w:eastAsia="Times New Roman" w:hAnsi="Times New Roman" w:cs="Times New Roman"/>
          <w:sz w:val="24"/>
          <w:szCs w:val="24"/>
        </w:rPr>
        <w:footnoteReference w:id="4"/>
      </w:r>
      <w:r w:rsidRPr="75BAF271">
        <w:rPr>
          <w:rFonts w:ascii="Times New Roman" w:eastAsia="Times New Roman" w:hAnsi="Times New Roman" w:cs="Times New Roman"/>
          <w:sz w:val="24"/>
          <w:szCs w:val="24"/>
        </w:rPr>
        <w:t xml:space="preserve">. This issue of identification happens elsewhere within the mythological panels on the Ara </w:t>
      </w:r>
      <w:proofErr w:type="spellStart"/>
      <w:r w:rsidRPr="75BAF271">
        <w:rPr>
          <w:rFonts w:ascii="Times New Roman" w:eastAsia="Times New Roman" w:hAnsi="Times New Roman" w:cs="Times New Roman"/>
          <w:sz w:val="24"/>
          <w:szCs w:val="24"/>
        </w:rPr>
        <w:t>Pacis</w:t>
      </w:r>
      <w:proofErr w:type="spellEnd"/>
      <w:r w:rsidRPr="75BAF271">
        <w:rPr>
          <w:rFonts w:ascii="Times New Roman" w:eastAsia="Times New Roman" w:hAnsi="Times New Roman" w:cs="Times New Roman"/>
          <w:sz w:val="24"/>
          <w:szCs w:val="24"/>
        </w:rPr>
        <w:t xml:space="preserve"> </w:t>
      </w:r>
      <w:proofErr w:type="spellStart"/>
      <w:r w:rsidRPr="75BAF271">
        <w:rPr>
          <w:rFonts w:ascii="Times New Roman" w:eastAsia="Times New Roman" w:hAnsi="Times New Roman" w:cs="Times New Roman"/>
          <w:sz w:val="24"/>
          <w:szCs w:val="24"/>
        </w:rPr>
        <w:t>Augustae</w:t>
      </w:r>
      <w:proofErr w:type="spellEnd"/>
      <w:r w:rsidRPr="75BAF271">
        <w:rPr>
          <w:rFonts w:ascii="Times New Roman" w:eastAsia="Times New Roman" w:hAnsi="Times New Roman" w:cs="Times New Roman"/>
          <w:sz w:val="24"/>
          <w:szCs w:val="24"/>
        </w:rPr>
        <w:t xml:space="preserve">, one example being in the case of the parallel panel wherein we can see a man and two attendants assumed to be preparing a sacrifice. The identity of the man seen cannot be agreed upon as it is possible that he can be identified as both Aeneas or </w:t>
      </w:r>
      <w:proofErr w:type="spellStart"/>
      <w:r w:rsidRPr="75BAF271">
        <w:rPr>
          <w:rFonts w:ascii="Times New Roman" w:eastAsia="Times New Roman" w:hAnsi="Times New Roman" w:cs="Times New Roman"/>
          <w:sz w:val="24"/>
          <w:szCs w:val="24"/>
        </w:rPr>
        <w:t>Numa</w:t>
      </w:r>
      <w:proofErr w:type="spellEnd"/>
      <w:r w:rsidRPr="75BAF271">
        <w:rPr>
          <w:rStyle w:val="FootnoteReference"/>
          <w:rFonts w:ascii="Times New Roman" w:eastAsia="Times New Roman" w:hAnsi="Times New Roman" w:cs="Times New Roman"/>
          <w:sz w:val="24"/>
          <w:szCs w:val="24"/>
        </w:rPr>
        <w:footnoteReference w:id="5"/>
      </w:r>
      <w:r w:rsidRPr="75BAF271">
        <w:rPr>
          <w:rFonts w:ascii="Times New Roman" w:eastAsia="Times New Roman" w:hAnsi="Times New Roman" w:cs="Times New Roman"/>
          <w:sz w:val="24"/>
          <w:szCs w:val="24"/>
        </w:rPr>
        <w:t xml:space="preserve">. The way we choose to identify such figures directly impacts our interpretation of the overall structure and therefore what we choose to infer about the meaning and purpose of the alter. </w:t>
      </w:r>
    </w:p>
    <w:p w14:paraId="68E68446" w14:textId="77777777" w:rsidR="003215A7" w:rsidRDefault="003215A7" w:rsidP="003215A7">
      <w:pPr>
        <w:spacing w:line="480" w:lineRule="auto"/>
        <w:rPr>
          <w:rFonts w:ascii="Times New Roman" w:eastAsia="Times New Roman" w:hAnsi="Times New Roman" w:cs="Times New Roman"/>
          <w:sz w:val="24"/>
          <w:szCs w:val="24"/>
        </w:rPr>
      </w:pPr>
      <w:r w:rsidRPr="2481B0E9">
        <w:rPr>
          <w:rFonts w:ascii="Times New Roman" w:eastAsia="Times New Roman" w:hAnsi="Times New Roman" w:cs="Times New Roman"/>
          <w:sz w:val="24"/>
          <w:szCs w:val="24"/>
        </w:rPr>
        <w:t xml:space="preserve">We know that the alter was commissioned by the senate in 13BC to acknowledge and </w:t>
      </w:r>
      <w:proofErr w:type="spellStart"/>
      <w:r w:rsidRPr="2481B0E9">
        <w:rPr>
          <w:rFonts w:ascii="Times New Roman" w:eastAsia="Times New Roman" w:hAnsi="Times New Roman" w:cs="Times New Roman"/>
          <w:sz w:val="24"/>
          <w:szCs w:val="24"/>
        </w:rPr>
        <w:t>honour</w:t>
      </w:r>
      <w:proofErr w:type="spellEnd"/>
      <w:r w:rsidRPr="2481B0E9">
        <w:rPr>
          <w:rFonts w:ascii="Times New Roman" w:eastAsia="Times New Roman" w:hAnsi="Times New Roman" w:cs="Times New Roman"/>
          <w:sz w:val="24"/>
          <w:szCs w:val="24"/>
        </w:rPr>
        <w:t xml:space="preserve"> the secure return of Augustus after previously being in Spain and Gaul due to the Res Gestae which Augustus himself produced</w:t>
      </w:r>
      <w:r w:rsidRPr="2481B0E9">
        <w:rPr>
          <w:rStyle w:val="FootnoteReference"/>
          <w:rFonts w:ascii="Times New Roman" w:eastAsia="Times New Roman" w:hAnsi="Times New Roman" w:cs="Times New Roman"/>
          <w:sz w:val="24"/>
          <w:szCs w:val="24"/>
        </w:rPr>
        <w:footnoteReference w:id="6"/>
      </w:r>
      <w:r w:rsidRPr="2481B0E9">
        <w:rPr>
          <w:rFonts w:ascii="Times New Roman" w:eastAsia="Times New Roman" w:hAnsi="Times New Roman" w:cs="Times New Roman"/>
          <w:sz w:val="24"/>
          <w:szCs w:val="24"/>
        </w:rPr>
        <w:t xml:space="preserve">. This impressive work was one of many examples of public Augustan art, the statue Augustus of </w:t>
      </w:r>
      <w:proofErr w:type="spellStart"/>
      <w:r w:rsidRPr="2481B0E9">
        <w:rPr>
          <w:rFonts w:ascii="Times New Roman" w:eastAsia="Times New Roman" w:hAnsi="Times New Roman" w:cs="Times New Roman"/>
          <w:sz w:val="24"/>
          <w:szCs w:val="24"/>
        </w:rPr>
        <w:t>Primaporta</w:t>
      </w:r>
      <w:proofErr w:type="spellEnd"/>
      <w:r w:rsidRPr="2481B0E9">
        <w:rPr>
          <w:rFonts w:ascii="Times New Roman" w:eastAsia="Times New Roman" w:hAnsi="Times New Roman" w:cs="Times New Roman"/>
          <w:sz w:val="24"/>
          <w:szCs w:val="24"/>
        </w:rPr>
        <w:t xml:space="preserve"> among them, which by todays modern standard could be considered political propaganda. For this reason, we can assume that the imagery decorating the alter was purposefully chosen with the understanding that it would be seen and appreciated by the citizenry. It also means that these specific images can tell us how exactly Augustus wanted to be portrayed publicly during this time. The image cannot however tell us anything about how well this portrayal was received or to what extent it was believed. Additionally, we need to consider that this art piece was produced with a conscience effort to maintain a public image and as such cannot be valued as a reliable source to provide us with information about the character of Augustus.</w:t>
      </w:r>
    </w:p>
    <w:p w14:paraId="6E6D6005" w14:textId="77777777" w:rsidR="003215A7" w:rsidRDefault="003215A7" w:rsidP="003215A7">
      <w:pPr>
        <w:spacing w:line="480" w:lineRule="auto"/>
        <w:rPr>
          <w:rFonts w:ascii="Times New Roman" w:eastAsia="Times New Roman" w:hAnsi="Times New Roman" w:cs="Times New Roman"/>
          <w:sz w:val="24"/>
          <w:szCs w:val="24"/>
        </w:rPr>
      </w:pPr>
      <w:r w:rsidRPr="794BE0AD">
        <w:rPr>
          <w:rFonts w:ascii="Times New Roman" w:eastAsia="Times New Roman" w:hAnsi="Times New Roman" w:cs="Times New Roman"/>
          <w:sz w:val="24"/>
          <w:szCs w:val="24"/>
        </w:rPr>
        <w:t xml:space="preserve">Shown within the biggest panels on either side of the alter is another key feature of the Ara </w:t>
      </w:r>
      <w:proofErr w:type="spellStart"/>
      <w:r w:rsidRPr="794BE0AD">
        <w:rPr>
          <w:rFonts w:ascii="Times New Roman" w:eastAsia="Times New Roman" w:hAnsi="Times New Roman" w:cs="Times New Roman"/>
          <w:sz w:val="24"/>
          <w:szCs w:val="24"/>
        </w:rPr>
        <w:t>Pacis</w:t>
      </w:r>
      <w:proofErr w:type="spellEnd"/>
      <w:r w:rsidRPr="794BE0AD">
        <w:rPr>
          <w:rFonts w:ascii="Times New Roman" w:eastAsia="Times New Roman" w:hAnsi="Times New Roman" w:cs="Times New Roman"/>
          <w:sz w:val="24"/>
          <w:szCs w:val="24"/>
        </w:rPr>
        <w:t xml:space="preserve"> </w:t>
      </w:r>
      <w:proofErr w:type="spellStart"/>
      <w:r w:rsidRPr="794BE0AD">
        <w:rPr>
          <w:rFonts w:ascii="Times New Roman" w:eastAsia="Times New Roman" w:hAnsi="Times New Roman" w:cs="Times New Roman"/>
          <w:sz w:val="24"/>
          <w:szCs w:val="24"/>
        </w:rPr>
        <w:t>Augustae</w:t>
      </w:r>
      <w:proofErr w:type="spellEnd"/>
      <w:r w:rsidRPr="794BE0AD">
        <w:rPr>
          <w:rFonts w:ascii="Times New Roman" w:eastAsia="Times New Roman" w:hAnsi="Times New Roman" w:cs="Times New Roman"/>
          <w:sz w:val="24"/>
          <w:szCs w:val="24"/>
        </w:rPr>
        <w:t xml:space="preserve"> which can also be seen within the image, the religious procession believed to show the imperial family, senators, priests and the people of Rome</w:t>
      </w:r>
      <w:r w:rsidRPr="794BE0AD">
        <w:rPr>
          <w:rStyle w:val="FootnoteReference"/>
          <w:rFonts w:ascii="Times New Roman" w:eastAsia="Times New Roman" w:hAnsi="Times New Roman" w:cs="Times New Roman"/>
          <w:sz w:val="24"/>
          <w:szCs w:val="24"/>
        </w:rPr>
        <w:footnoteReference w:id="7"/>
      </w:r>
      <w:r w:rsidRPr="794BE0AD">
        <w:rPr>
          <w:rFonts w:ascii="Times New Roman" w:eastAsia="Times New Roman" w:hAnsi="Times New Roman" w:cs="Times New Roman"/>
          <w:sz w:val="24"/>
          <w:szCs w:val="24"/>
        </w:rPr>
        <w:t>. It is believed that this image of a procession alludes to the very event for which it was commissioned which in turn secures the remembrance of the achievement it celebrates</w:t>
      </w:r>
      <w:r w:rsidRPr="794BE0AD">
        <w:rPr>
          <w:rStyle w:val="FootnoteReference"/>
          <w:rFonts w:ascii="Times New Roman" w:eastAsia="Times New Roman" w:hAnsi="Times New Roman" w:cs="Times New Roman"/>
          <w:sz w:val="24"/>
          <w:szCs w:val="24"/>
        </w:rPr>
        <w:footnoteReference w:id="8"/>
      </w:r>
      <w:r w:rsidRPr="794BE0AD">
        <w:rPr>
          <w:rFonts w:ascii="Times New Roman" w:eastAsia="Times New Roman" w:hAnsi="Times New Roman" w:cs="Times New Roman"/>
          <w:sz w:val="24"/>
          <w:szCs w:val="24"/>
        </w:rPr>
        <w:t>. By decorating the structure, which is in itself a sacrificial alter, in such a way there is clearly a heavy emphasis being placed on the piety of the imperial family. It is expected that such a quality should be focused on by Augustus due to his believed relation to the mythological figure Aeneas, a Trojan famous for his devotion to the will of the Gods, who is also featured elsewhere on the alter. The inclusion of contemporary public figures, such as senators, along with general depictions of the everyday Roman also enables the populace to view Augustus as an ordinary, approachable individual despite him being Emperor. By placing both these images within the public eye Augustus would have been able to reinforce the idea that he was not only a man of the people but also a man of the Gods.</w:t>
      </w:r>
    </w:p>
    <w:p w14:paraId="7509A3E9" w14:textId="77777777" w:rsidR="003215A7" w:rsidRDefault="003215A7" w:rsidP="003215A7">
      <w:pPr>
        <w:spacing w:line="480" w:lineRule="auto"/>
        <w:rPr>
          <w:rFonts w:ascii="Times New Roman" w:eastAsia="Times New Roman" w:hAnsi="Times New Roman" w:cs="Times New Roman"/>
          <w:sz w:val="24"/>
          <w:szCs w:val="24"/>
        </w:rPr>
      </w:pPr>
      <w:r w:rsidRPr="794BE0AD">
        <w:rPr>
          <w:rFonts w:ascii="Times New Roman" w:eastAsia="Times New Roman" w:hAnsi="Times New Roman" w:cs="Times New Roman"/>
          <w:sz w:val="24"/>
          <w:szCs w:val="24"/>
        </w:rPr>
        <w:t xml:space="preserve">In closing, it is possible for us to use the imagery present on the Ara </w:t>
      </w:r>
      <w:proofErr w:type="spellStart"/>
      <w:r w:rsidRPr="794BE0AD">
        <w:rPr>
          <w:rFonts w:ascii="Times New Roman" w:eastAsia="Times New Roman" w:hAnsi="Times New Roman" w:cs="Times New Roman"/>
          <w:sz w:val="24"/>
          <w:szCs w:val="24"/>
        </w:rPr>
        <w:t>Pacis</w:t>
      </w:r>
      <w:proofErr w:type="spellEnd"/>
      <w:r w:rsidRPr="794BE0AD">
        <w:rPr>
          <w:rFonts w:ascii="Times New Roman" w:eastAsia="Times New Roman" w:hAnsi="Times New Roman" w:cs="Times New Roman"/>
          <w:sz w:val="24"/>
          <w:szCs w:val="24"/>
        </w:rPr>
        <w:t xml:space="preserve"> </w:t>
      </w:r>
      <w:proofErr w:type="spellStart"/>
      <w:r w:rsidRPr="794BE0AD">
        <w:rPr>
          <w:rFonts w:ascii="Times New Roman" w:eastAsia="Times New Roman" w:hAnsi="Times New Roman" w:cs="Times New Roman"/>
          <w:sz w:val="24"/>
          <w:szCs w:val="24"/>
        </w:rPr>
        <w:t>Augustae</w:t>
      </w:r>
      <w:proofErr w:type="spellEnd"/>
      <w:r w:rsidRPr="794BE0AD">
        <w:rPr>
          <w:rFonts w:ascii="Times New Roman" w:eastAsia="Times New Roman" w:hAnsi="Times New Roman" w:cs="Times New Roman"/>
          <w:sz w:val="24"/>
          <w:szCs w:val="24"/>
        </w:rPr>
        <w:t xml:space="preserve"> to deduce how the Emperor Augustus made use of art to secure and maintain his authority with the Roman people. However, there are many issues with what we can infer from the evidence due to the common issues of antiquity such as identifying who or what exactly is being shown. These issues impact our interpretation and can result in much confusion over why certain stylistic choices were made and what these choices may mean. To clarify this confusion, we must look at contextual factors as well as other relevant ancient evidence to confirm any assumptions made.</w:t>
      </w:r>
    </w:p>
    <w:p w14:paraId="0DE22AD7" w14:textId="77777777" w:rsidR="003215A7" w:rsidRDefault="003215A7" w:rsidP="003215A7">
      <w:pPr>
        <w:spacing w:line="480" w:lineRule="auto"/>
        <w:rPr>
          <w:rFonts w:ascii="Times New Roman" w:eastAsia="Times New Roman" w:hAnsi="Times New Roman" w:cs="Times New Roman"/>
          <w:sz w:val="24"/>
          <w:szCs w:val="24"/>
        </w:rPr>
      </w:pPr>
    </w:p>
    <w:p w14:paraId="3892440F" w14:textId="77777777" w:rsidR="003215A7" w:rsidRDefault="003215A7" w:rsidP="003215A7">
      <w:pPr>
        <w:spacing w:line="480" w:lineRule="auto"/>
        <w:rPr>
          <w:rFonts w:ascii="Times New Roman" w:eastAsia="Times New Roman" w:hAnsi="Times New Roman" w:cs="Times New Roman"/>
          <w:sz w:val="24"/>
          <w:szCs w:val="24"/>
          <w:u w:val="single"/>
        </w:rPr>
      </w:pPr>
      <w:r w:rsidRPr="794BE0AD">
        <w:rPr>
          <w:rFonts w:ascii="Times New Roman" w:eastAsia="Times New Roman" w:hAnsi="Times New Roman" w:cs="Times New Roman"/>
          <w:sz w:val="24"/>
          <w:szCs w:val="24"/>
          <w:u w:val="single"/>
        </w:rPr>
        <w:t>Bibliography:</w:t>
      </w:r>
    </w:p>
    <w:p w14:paraId="5E49D800" w14:textId="77777777" w:rsidR="003215A7" w:rsidRDefault="003215A7" w:rsidP="003215A7">
      <w:pPr>
        <w:spacing w:line="480" w:lineRule="auto"/>
        <w:rPr>
          <w:rFonts w:ascii="Times New Roman" w:eastAsia="Times New Roman" w:hAnsi="Times New Roman" w:cs="Times New Roman"/>
          <w:sz w:val="24"/>
          <w:szCs w:val="24"/>
          <w:u w:val="single"/>
        </w:rPr>
      </w:pPr>
      <w:r w:rsidRPr="794BE0AD">
        <w:rPr>
          <w:rFonts w:ascii="Times New Roman" w:eastAsia="Times New Roman" w:hAnsi="Times New Roman" w:cs="Times New Roman"/>
          <w:sz w:val="24"/>
          <w:szCs w:val="24"/>
        </w:rPr>
        <w:t xml:space="preserve">Art Resource, </w:t>
      </w:r>
      <w:hyperlink r:id="rId7">
        <w:r w:rsidRPr="794BE0AD">
          <w:rPr>
            <w:rStyle w:val="Hyperlink"/>
            <w:rFonts w:ascii="Times New Roman" w:eastAsia="Times New Roman" w:hAnsi="Times New Roman" w:cs="Times New Roman"/>
            <w:sz w:val="24"/>
            <w:szCs w:val="24"/>
          </w:rPr>
          <w:t>http://www.artres.com/C.aspx?VP3=ViewBox&amp;VBID=2UN365LXHB3IS&amp;VBIDL=&amp;SMLS=1&amp;RW=1366&amp;RH=629</w:t>
        </w:r>
      </w:hyperlink>
      <w:r w:rsidRPr="794BE0AD">
        <w:rPr>
          <w:rFonts w:ascii="Times New Roman" w:eastAsia="Times New Roman" w:hAnsi="Times New Roman" w:cs="Times New Roman"/>
          <w:sz w:val="24"/>
          <w:szCs w:val="24"/>
        </w:rPr>
        <w:t>, [Accessed on: 7</w:t>
      </w:r>
      <w:r w:rsidRPr="794BE0AD">
        <w:rPr>
          <w:rFonts w:ascii="Times New Roman" w:eastAsia="Times New Roman" w:hAnsi="Times New Roman" w:cs="Times New Roman"/>
          <w:sz w:val="24"/>
          <w:szCs w:val="24"/>
          <w:vertAlign w:val="superscript"/>
        </w:rPr>
        <w:t>th</w:t>
      </w:r>
      <w:r w:rsidRPr="794BE0AD">
        <w:rPr>
          <w:rFonts w:ascii="Times New Roman" w:eastAsia="Times New Roman" w:hAnsi="Times New Roman" w:cs="Times New Roman"/>
          <w:sz w:val="24"/>
          <w:szCs w:val="24"/>
        </w:rPr>
        <w:t xml:space="preserve"> November 2017]</w:t>
      </w:r>
    </w:p>
    <w:p w14:paraId="51F06F0F" w14:textId="77777777" w:rsidR="003215A7" w:rsidRDefault="003215A7" w:rsidP="003215A7">
      <w:pPr>
        <w:spacing w:line="480" w:lineRule="auto"/>
        <w:rPr>
          <w:rFonts w:ascii="Times New Roman" w:eastAsia="Times New Roman" w:hAnsi="Times New Roman" w:cs="Times New Roman"/>
          <w:sz w:val="24"/>
          <w:szCs w:val="24"/>
        </w:rPr>
      </w:pPr>
      <w:r w:rsidRPr="794BE0AD">
        <w:rPr>
          <w:rFonts w:ascii="Times New Roman" w:eastAsia="Times New Roman" w:hAnsi="Times New Roman" w:cs="Times New Roman"/>
          <w:sz w:val="24"/>
          <w:szCs w:val="24"/>
        </w:rPr>
        <w:t xml:space="preserve">Cartwright, 'Ara </w:t>
      </w:r>
      <w:proofErr w:type="spellStart"/>
      <w:r w:rsidRPr="794BE0AD">
        <w:rPr>
          <w:rFonts w:ascii="Times New Roman" w:eastAsia="Times New Roman" w:hAnsi="Times New Roman" w:cs="Times New Roman"/>
          <w:sz w:val="24"/>
          <w:szCs w:val="24"/>
        </w:rPr>
        <w:t>Pacis</w:t>
      </w:r>
      <w:proofErr w:type="spellEnd"/>
      <w:r w:rsidRPr="794BE0AD">
        <w:rPr>
          <w:rFonts w:ascii="Times New Roman" w:eastAsia="Times New Roman" w:hAnsi="Times New Roman" w:cs="Times New Roman"/>
          <w:sz w:val="24"/>
          <w:szCs w:val="24"/>
        </w:rPr>
        <w:t xml:space="preserve"> </w:t>
      </w:r>
      <w:proofErr w:type="spellStart"/>
      <w:r w:rsidRPr="794BE0AD">
        <w:rPr>
          <w:rFonts w:ascii="Times New Roman" w:eastAsia="Times New Roman" w:hAnsi="Times New Roman" w:cs="Times New Roman"/>
          <w:sz w:val="24"/>
          <w:szCs w:val="24"/>
        </w:rPr>
        <w:t>Augustae</w:t>
      </w:r>
      <w:proofErr w:type="spellEnd"/>
      <w:r w:rsidRPr="794BE0AD">
        <w:rPr>
          <w:rFonts w:ascii="Times New Roman" w:eastAsia="Times New Roman" w:hAnsi="Times New Roman" w:cs="Times New Roman"/>
          <w:sz w:val="24"/>
          <w:szCs w:val="24"/>
        </w:rPr>
        <w:t xml:space="preserve">', 2013, Ancient History Encyclopedia, </w:t>
      </w:r>
      <w:hyperlink r:id="rId8">
        <w:r w:rsidRPr="794BE0AD">
          <w:rPr>
            <w:rStyle w:val="Hyperlink"/>
            <w:rFonts w:ascii="Times New Roman" w:eastAsia="Times New Roman" w:hAnsi="Times New Roman" w:cs="Times New Roman"/>
            <w:sz w:val="24"/>
            <w:szCs w:val="24"/>
          </w:rPr>
          <w:t>https://www.ancient.eu/article/618/ara-pacis-augustae/</w:t>
        </w:r>
      </w:hyperlink>
      <w:r w:rsidRPr="794BE0AD">
        <w:rPr>
          <w:rFonts w:ascii="Times New Roman" w:eastAsia="Times New Roman" w:hAnsi="Times New Roman" w:cs="Times New Roman"/>
          <w:sz w:val="24"/>
          <w:szCs w:val="24"/>
        </w:rPr>
        <w:t>, [</w:t>
      </w:r>
      <w:proofErr w:type="spellStart"/>
      <w:r w:rsidRPr="794BE0AD">
        <w:rPr>
          <w:rFonts w:ascii="Times New Roman" w:eastAsia="Times New Roman" w:hAnsi="Times New Roman" w:cs="Times New Roman"/>
          <w:sz w:val="24"/>
          <w:szCs w:val="24"/>
        </w:rPr>
        <w:t>Acessed</w:t>
      </w:r>
      <w:proofErr w:type="spellEnd"/>
      <w:r w:rsidRPr="794BE0AD">
        <w:rPr>
          <w:rFonts w:ascii="Times New Roman" w:eastAsia="Times New Roman" w:hAnsi="Times New Roman" w:cs="Times New Roman"/>
          <w:sz w:val="24"/>
          <w:szCs w:val="24"/>
        </w:rPr>
        <w:t xml:space="preserve"> on: 18</w:t>
      </w:r>
      <w:r w:rsidRPr="794BE0AD">
        <w:rPr>
          <w:rFonts w:ascii="Times New Roman" w:eastAsia="Times New Roman" w:hAnsi="Times New Roman" w:cs="Times New Roman"/>
          <w:sz w:val="24"/>
          <w:szCs w:val="24"/>
          <w:vertAlign w:val="superscript"/>
        </w:rPr>
        <w:t>th</w:t>
      </w:r>
      <w:r w:rsidRPr="794BE0AD">
        <w:rPr>
          <w:rFonts w:ascii="Times New Roman" w:eastAsia="Times New Roman" w:hAnsi="Times New Roman" w:cs="Times New Roman"/>
          <w:sz w:val="24"/>
          <w:szCs w:val="24"/>
        </w:rPr>
        <w:t xml:space="preserve"> November]</w:t>
      </w:r>
    </w:p>
    <w:p w14:paraId="0FE18458" w14:textId="77777777" w:rsidR="003215A7" w:rsidRDefault="003215A7" w:rsidP="003215A7">
      <w:pPr>
        <w:spacing w:line="480" w:lineRule="auto"/>
        <w:rPr>
          <w:rFonts w:ascii="Times New Roman" w:eastAsia="Times New Roman" w:hAnsi="Times New Roman" w:cs="Times New Roman"/>
          <w:i/>
          <w:iCs/>
          <w:sz w:val="24"/>
          <w:szCs w:val="24"/>
        </w:rPr>
      </w:pPr>
      <w:r w:rsidRPr="794BE0AD">
        <w:rPr>
          <w:rFonts w:ascii="Times New Roman" w:eastAsia="Times New Roman" w:hAnsi="Times New Roman" w:cs="Times New Roman"/>
          <w:sz w:val="24"/>
          <w:szCs w:val="24"/>
        </w:rPr>
        <w:t xml:space="preserve">Holliday, P.J. 1990. 'Time, History, and Ritual on the Ara </w:t>
      </w:r>
      <w:proofErr w:type="spellStart"/>
      <w:r w:rsidRPr="794BE0AD">
        <w:rPr>
          <w:rFonts w:ascii="Times New Roman" w:eastAsia="Times New Roman" w:hAnsi="Times New Roman" w:cs="Times New Roman"/>
          <w:sz w:val="24"/>
          <w:szCs w:val="24"/>
        </w:rPr>
        <w:t>Pacis</w:t>
      </w:r>
      <w:proofErr w:type="spellEnd"/>
      <w:r w:rsidRPr="794BE0AD">
        <w:rPr>
          <w:rFonts w:ascii="Times New Roman" w:eastAsia="Times New Roman" w:hAnsi="Times New Roman" w:cs="Times New Roman"/>
          <w:sz w:val="24"/>
          <w:szCs w:val="24"/>
        </w:rPr>
        <w:t xml:space="preserve"> </w:t>
      </w:r>
      <w:proofErr w:type="spellStart"/>
      <w:r w:rsidRPr="794BE0AD">
        <w:rPr>
          <w:rFonts w:ascii="Times New Roman" w:eastAsia="Times New Roman" w:hAnsi="Times New Roman" w:cs="Times New Roman"/>
          <w:sz w:val="24"/>
          <w:szCs w:val="24"/>
        </w:rPr>
        <w:t>Augustae</w:t>
      </w:r>
      <w:proofErr w:type="spellEnd"/>
      <w:r w:rsidRPr="794BE0AD">
        <w:rPr>
          <w:rFonts w:ascii="Times New Roman" w:eastAsia="Times New Roman" w:hAnsi="Times New Roman" w:cs="Times New Roman"/>
          <w:sz w:val="24"/>
          <w:szCs w:val="24"/>
        </w:rPr>
        <w:t xml:space="preserve">', </w:t>
      </w:r>
      <w:r w:rsidRPr="794BE0AD">
        <w:rPr>
          <w:rFonts w:ascii="Times New Roman" w:eastAsia="Times New Roman" w:hAnsi="Times New Roman" w:cs="Times New Roman"/>
          <w:i/>
          <w:iCs/>
          <w:sz w:val="24"/>
          <w:szCs w:val="24"/>
        </w:rPr>
        <w:t>The Art Bulletin,</w:t>
      </w:r>
    </w:p>
    <w:p w14:paraId="599EDB0A" w14:textId="77777777" w:rsidR="003215A7" w:rsidRDefault="003215A7" w:rsidP="003215A7">
      <w:pPr>
        <w:spacing w:line="480" w:lineRule="auto"/>
        <w:rPr>
          <w:rFonts w:ascii="Times New Roman" w:eastAsia="Times New Roman" w:hAnsi="Times New Roman" w:cs="Times New Roman"/>
          <w:sz w:val="24"/>
          <w:szCs w:val="24"/>
        </w:rPr>
      </w:pPr>
      <w:r w:rsidRPr="794BE0AD">
        <w:rPr>
          <w:rFonts w:ascii="Times New Roman" w:eastAsia="Times New Roman" w:hAnsi="Times New Roman" w:cs="Times New Roman"/>
          <w:sz w:val="24"/>
          <w:szCs w:val="24"/>
        </w:rPr>
        <w:t>Vol. 72, No. 4, December, 542-557</w:t>
      </w:r>
    </w:p>
    <w:p w14:paraId="3E45FBE1" w14:textId="77777777" w:rsidR="003215A7" w:rsidRDefault="003215A7" w:rsidP="003215A7">
      <w:pPr>
        <w:spacing w:line="480" w:lineRule="auto"/>
        <w:rPr>
          <w:rFonts w:ascii="Times New Roman" w:eastAsia="Times New Roman" w:hAnsi="Times New Roman" w:cs="Times New Roman"/>
          <w:sz w:val="24"/>
          <w:szCs w:val="24"/>
        </w:rPr>
      </w:pPr>
      <w:proofErr w:type="spellStart"/>
      <w:r w:rsidRPr="794BE0AD">
        <w:rPr>
          <w:rFonts w:ascii="Times New Roman" w:eastAsia="Times New Roman" w:hAnsi="Times New Roman" w:cs="Times New Roman"/>
          <w:sz w:val="24"/>
          <w:szCs w:val="24"/>
        </w:rPr>
        <w:t>Kellum</w:t>
      </w:r>
      <w:proofErr w:type="spellEnd"/>
      <w:r w:rsidRPr="794BE0AD">
        <w:rPr>
          <w:rFonts w:ascii="Times New Roman" w:eastAsia="Times New Roman" w:hAnsi="Times New Roman" w:cs="Times New Roman"/>
          <w:sz w:val="24"/>
          <w:szCs w:val="24"/>
        </w:rPr>
        <w:t xml:space="preserve">, B.A. 1994. 'What we see and what we don't see. Narrative structure and the Ara </w:t>
      </w:r>
      <w:proofErr w:type="spellStart"/>
      <w:r w:rsidRPr="794BE0AD">
        <w:rPr>
          <w:rFonts w:ascii="Times New Roman" w:eastAsia="Times New Roman" w:hAnsi="Times New Roman" w:cs="Times New Roman"/>
          <w:sz w:val="24"/>
          <w:szCs w:val="24"/>
        </w:rPr>
        <w:t>Pacis</w:t>
      </w:r>
      <w:proofErr w:type="spellEnd"/>
      <w:r w:rsidRPr="794BE0AD">
        <w:rPr>
          <w:rFonts w:ascii="Times New Roman" w:eastAsia="Times New Roman" w:hAnsi="Times New Roman" w:cs="Times New Roman"/>
          <w:sz w:val="24"/>
          <w:szCs w:val="24"/>
        </w:rPr>
        <w:t xml:space="preserve"> </w:t>
      </w:r>
      <w:proofErr w:type="spellStart"/>
      <w:r w:rsidRPr="794BE0AD">
        <w:rPr>
          <w:rFonts w:ascii="Times New Roman" w:eastAsia="Times New Roman" w:hAnsi="Times New Roman" w:cs="Times New Roman"/>
          <w:sz w:val="24"/>
          <w:szCs w:val="24"/>
        </w:rPr>
        <w:t>Augustae</w:t>
      </w:r>
      <w:proofErr w:type="spellEnd"/>
      <w:r w:rsidRPr="794BE0AD">
        <w:rPr>
          <w:rFonts w:ascii="Times New Roman" w:eastAsia="Times New Roman" w:hAnsi="Times New Roman" w:cs="Times New Roman"/>
          <w:sz w:val="24"/>
          <w:szCs w:val="24"/>
        </w:rPr>
        <w:t xml:space="preserve">', </w:t>
      </w:r>
      <w:r w:rsidRPr="794BE0AD">
        <w:rPr>
          <w:rFonts w:ascii="Times New Roman" w:eastAsia="Times New Roman" w:hAnsi="Times New Roman" w:cs="Times New Roman"/>
          <w:i/>
          <w:iCs/>
          <w:sz w:val="24"/>
          <w:szCs w:val="24"/>
        </w:rPr>
        <w:t xml:space="preserve">Art History, </w:t>
      </w:r>
      <w:r w:rsidRPr="794BE0AD">
        <w:rPr>
          <w:rFonts w:ascii="Times New Roman" w:eastAsia="Times New Roman" w:hAnsi="Times New Roman" w:cs="Times New Roman"/>
          <w:sz w:val="24"/>
          <w:szCs w:val="24"/>
        </w:rPr>
        <w:t>Vol. 17, No. 1, March, 26-45</w:t>
      </w:r>
    </w:p>
    <w:p w14:paraId="1DDCBA23" w14:textId="77777777" w:rsidR="003215A7" w:rsidRDefault="003215A7" w:rsidP="003215A7">
      <w:pPr>
        <w:spacing w:line="480" w:lineRule="auto"/>
        <w:rPr>
          <w:rFonts w:ascii="Times New Roman" w:eastAsia="Times New Roman" w:hAnsi="Times New Roman" w:cs="Times New Roman"/>
          <w:sz w:val="24"/>
          <w:szCs w:val="24"/>
        </w:rPr>
      </w:pPr>
      <w:proofErr w:type="spellStart"/>
      <w:r w:rsidRPr="794BE0AD">
        <w:rPr>
          <w:rFonts w:ascii="Times New Roman" w:eastAsia="Times New Roman" w:hAnsi="Times New Roman" w:cs="Times New Roman"/>
          <w:sz w:val="24"/>
          <w:szCs w:val="24"/>
        </w:rPr>
        <w:t>Rehak</w:t>
      </w:r>
      <w:proofErr w:type="spellEnd"/>
      <w:r w:rsidRPr="794BE0AD">
        <w:rPr>
          <w:rFonts w:ascii="Times New Roman" w:eastAsia="Times New Roman" w:hAnsi="Times New Roman" w:cs="Times New Roman"/>
          <w:sz w:val="24"/>
          <w:szCs w:val="24"/>
        </w:rPr>
        <w:t xml:space="preserve">, P. 2001, 'Aeneas or </w:t>
      </w:r>
      <w:proofErr w:type="spellStart"/>
      <w:r w:rsidRPr="794BE0AD">
        <w:rPr>
          <w:rFonts w:ascii="Times New Roman" w:eastAsia="Times New Roman" w:hAnsi="Times New Roman" w:cs="Times New Roman"/>
          <w:sz w:val="24"/>
          <w:szCs w:val="24"/>
        </w:rPr>
        <w:t>Numa</w:t>
      </w:r>
      <w:proofErr w:type="spellEnd"/>
      <w:r w:rsidRPr="794BE0AD">
        <w:rPr>
          <w:rFonts w:ascii="Times New Roman" w:eastAsia="Times New Roman" w:hAnsi="Times New Roman" w:cs="Times New Roman"/>
          <w:sz w:val="24"/>
          <w:szCs w:val="24"/>
        </w:rPr>
        <w:t xml:space="preserve">? Rethinking the Meaning of the Ara </w:t>
      </w:r>
      <w:proofErr w:type="spellStart"/>
      <w:r w:rsidRPr="794BE0AD">
        <w:rPr>
          <w:rFonts w:ascii="Times New Roman" w:eastAsia="Times New Roman" w:hAnsi="Times New Roman" w:cs="Times New Roman"/>
          <w:sz w:val="24"/>
          <w:szCs w:val="24"/>
        </w:rPr>
        <w:t>Pacis</w:t>
      </w:r>
      <w:proofErr w:type="spellEnd"/>
      <w:r w:rsidRPr="794BE0AD">
        <w:rPr>
          <w:rFonts w:ascii="Times New Roman" w:eastAsia="Times New Roman" w:hAnsi="Times New Roman" w:cs="Times New Roman"/>
          <w:sz w:val="24"/>
          <w:szCs w:val="24"/>
        </w:rPr>
        <w:t xml:space="preserve"> </w:t>
      </w:r>
      <w:proofErr w:type="spellStart"/>
      <w:r w:rsidRPr="794BE0AD">
        <w:rPr>
          <w:rFonts w:ascii="Times New Roman" w:eastAsia="Times New Roman" w:hAnsi="Times New Roman" w:cs="Times New Roman"/>
          <w:sz w:val="24"/>
          <w:szCs w:val="24"/>
        </w:rPr>
        <w:t>Augustae</w:t>
      </w:r>
      <w:proofErr w:type="spellEnd"/>
      <w:r w:rsidRPr="794BE0AD">
        <w:rPr>
          <w:rFonts w:ascii="Times New Roman" w:eastAsia="Times New Roman" w:hAnsi="Times New Roman" w:cs="Times New Roman"/>
          <w:sz w:val="24"/>
          <w:szCs w:val="24"/>
        </w:rPr>
        <w:t xml:space="preserve">', </w:t>
      </w:r>
      <w:r w:rsidRPr="794BE0AD">
        <w:rPr>
          <w:rFonts w:ascii="Times New Roman" w:eastAsia="Times New Roman" w:hAnsi="Times New Roman" w:cs="Times New Roman"/>
          <w:i/>
          <w:iCs/>
          <w:sz w:val="24"/>
          <w:szCs w:val="24"/>
        </w:rPr>
        <w:t xml:space="preserve">The Art Bulletin, </w:t>
      </w:r>
      <w:r w:rsidRPr="794BE0AD">
        <w:rPr>
          <w:rFonts w:ascii="Times New Roman" w:eastAsia="Times New Roman" w:hAnsi="Times New Roman" w:cs="Times New Roman"/>
          <w:sz w:val="24"/>
          <w:szCs w:val="24"/>
        </w:rPr>
        <w:t>Vol. 83, No. 2, June, 190-208</w:t>
      </w:r>
    </w:p>
    <w:p w14:paraId="37DD8A8F" w14:textId="77777777" w:rsidR="003215A7" w:rsidRDefault="003215A7" w:rsidP="003215A7">
      <w:pPr>
        <w:spacing w:line="480" w:lineRule="auto"/>
        <w:rPr>
          <w:rFonts w:ascii="Times New Roman" w:eastAsia="Times New Roman" w:hAnsi="Times New Roman" w:cs="Times New Roman"/>
          <w:sz w:val="24"/>
          <w:szCs w:val="24"/>
        </w:rPr>
      </w:pPr>
      <w:r w:rsidRPr="794BE0AD">
        <w:rPr>
          <w:rFonts w:ascii="Times New Roman" w:eastAsia="Times New Roman" w:hAnsi="Times New Roman" w:cs="Times New Roman"/>
          <w:sz w:val="24"/>
          <w:szCs w:val="24"/>
        </w:rPr>
        <w:t xml:space="preserve">Roberts, J. 2007, </w:t>
      </w:r>
      <w:r w:rsidRPr="794BE0AD">
        <w:rPr>
          <w:rFonts w:ascii="Times New Roman" w:eastAsia="Times New Roman" w:hAnsi="Times New Roman" w:cs="Times New Roman"/>
          <w:i/>
          <w:iCs/>
          <w:sz w:val="24"/>
          <w:szCs w:val="24"/>
        </w:rPr>
        <w:t>Oxford Dictionary of the Classical World</w:t>
      </w:r>
      <w:r w:rsidRPr="794BE0AD">
        <w:rPr>
          <w:rFonts w:ascii="Times New Roman" w:eastAsia="Times New Roman" w:hAnsi="Times New Roman" w:cs="Times New Roman"/>
          <w:sz w:val="24"/>
          <w:szCs w:val="24"/>
        </w:rPr>
        <w:t>. Oxford: Oxford University Press</w:t>
      </w:r>
    </w:p>
    <w:p w14:paraId="4919727B" w14:textId="77777777" w:rsidR="00BB6B34" w:rsidRPr="003215A7" w:rsidRDefault="003215A7" w:rsidP="003215A7">
      <w:pPr>
        <w:spacing w:line="480" w:lineRule="auto"/>
        <w:rPr>
          <w:rFonts w:ascii="Times New Roman" w:eastAsia="Times New Roman" w:hAnsi="Times New Roman" w:cs="Times New Roman"/>
          <w:sz w:val="24"/>
          <w:szCs w:val="24"/>
        </w:rPr>
      </w:pPr>
      <w:proofErr w:type="spellStart"/>
      <w:r w:rsidRPr="794BE0AD">
        <w:rPr>
          <w:rFonts w:ascii="Times New Roman" w:eastAsia="Times New Roman" w:hAnsi="Times New Roman" w:cs="Times New Roman"/>
          <w:sz w:val="24"/>
          <w:szCs w:val="24"/>
        </w:rPr>
        <w:t>Spaeth</w:t>
      </w:r>
      <w:proofErr w:type="spellEnd"/>
      <w:r w:rsidRPr="794BE0AD">
        <w:rPr>
          <w:rFonts w:ascii="Times New Roman" w:eastAsia="Times New Roman" w:hAnsi="Times New Roman" w:cs="Times New Roman"/>
          <w:sz w:val="24"/>
          <w:szCs w:val="24"/>
        </w:rPr>
        <w:t xml:space="preserve">, B.S. 1994. 'The Goddess Ceres in the Ara </w:t>
      </w:r>
      <w:proofErr w:type="spellStart"/>
      <w:r w:rsidRPr="794BE0AD">
        <w:rPr>
          <w:rFonts w:ascii="Times New Roman" w:eastAsia="Times New Roman" w:hAnsi="Times New Roman" w:cs="Times New Roman"/>
          <w:sz w:val="24"/>
          <w:szCs w:val="24"/>
        </w:rPr>
        <w:t>Pacis</w:t>
      </w:r>
      <w:proofErr w:type="spellEnd"/>
      <w:r w:rsidRPr="794BE0AD">
        <w:rPr>
          <w:rFonts w:ascii="Times New Roman" w:eastAsia="Times New Roman" w:hAnsi="Times New Roman" w:cs="Times New Roman"/>
          <w:sz w:val="24"/>
          <w:szCs w:val="24"/>
        </w:rPr>
        <w:t xml:space="preserve"> </w:t>
      </w:r>
      <w:proofErr w:type="spellStart"/>
      <w:r w:rsidRPr="794BE0AD">
        <w:rPr>
          <w:rFonts w:ascii="Times New Roman" w:eastAsia="Times New Roman" w:hAnsi="Times New Roman" w:cs="Times New Roman"/>
          <w:sz w:val="24"/>
          <w:szCs w:val="24"/>
        </w:rPr>
        <w:t>Augustae</w:t>
      </w:r>
      <w:proofErr w:type="spellEnd"/>
      <w:r w:rsidRPr="794BE0AD">
        <w:rPr>
          <w:rFonts w:ascii="Times New Roman" w:eastAsia="Times New Roman" w:hAnsi="Times New Roman" w:cs="Times New Roman"/>
          <w:sz w:val="24"/>
          <w:szCs w:val="24"/>
        </w:rPr>
        <w:t xml:space="preserve"> and the Carthage Relief', </w:t>
      </w:r>
      <w:r w:rsidRPr="794BE0AD">
        <w:rPr>
          <w:rFonts w:ascii="Times New Roman" w:eastAsia="Times New Roman" w:hAnsi="Times New Roman" w:cs="Times New Roman"/>
          <w:i/>
          <w:iCs/>
          <w:sz w:val="24"/>
          <w:szCs w:val="24"/>
        </w:rPr>
        <w:t xml:space="preserve">American Journal of Archaeology, </w:t>
      </w:r>
      <w:r w:rsidRPr="794BE0AD">
        <w:rPr>
          <w:rFonts w:ascii="Times New Roman" w:eastAsia="Times New Roman" w:hAnsi="Times New Roman" w:cs="Times New Roman"/>
          <w:sz w:val="24"/>
          <w:szCs w:val="24"/>
        </w:rPr>
        <w:t>Vol. 98, No. 1, January, 65-100</w:t>
      </w:r>
    </w:p>
    <w:sectPr w:rsidR="00BB6B34" w:rsidRPr="003215A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C027EC" w14:textId="77777777" w:rsidR="00562A61" w:rsidRDefault="00562A61" w:rsidP="003215A7">
      <w:pPr>
        <w:spacing w:after="0" w:line="240" w:lineRule="auto"/>
      </w:pPr>
      <w:r>
        <w:separator/>
      </w:r>
    </w:p>
  </w:endnote>
  <w:endnote w:type="continuationSeparator" w:id="0">
    <w:p w14:paraId="4A779334" w14:textId="77777777" w:rsidR="00562A61" w:rsidRDefault="00562A61" w:rsidP="00321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120"/>
      <w:gridCol w:w="3120"/>
      <w:gridCol w:w="3120"/>
    </w:tblGrid>
    <w:tr w:rsidR="75BAF271" w14:paraId="77E43A22" w14:textId="77777777" w:rsidTr="75BAF271">
      <w:tc>
        <w:tcPr>
          <w:tcW w:w="3120" w:type="dxa"/>
        </w:tcPr>
        <w:p w14:paraId="577F92A2" w14:textId="77777777" w:rsidR="75BAF271" w:rsidRDefault="00562A61" w:rsidP="75BAF271">
          <w:pPr>
            <w:pStyle w:val="Header"/>
            <w:ind w:left="-115"/>
          </w:pPr>
        </w:p>
      </w:tc>
      <w:tc>
        <w:tcPr>
          <w:tcW w:w="3120" w:type="dxa"/>
        </w:tcPr>
        <w:p w14:paraId="54293BA0" w14:textId="77777777" w:rsidR="75BAF271" w:rsidRDefault="00562A61" w:rsidP="75BAF271">
          <w:pPr>
            <w:pStyle w:val="Header"/>
            <w:jc w:val="center"/>
          </w:pPr>
        </w:p>
      </w:tc>
      <w:tc>
        <w:tcPr>
          <w:tcW w:w="3120" w:type="dxa"/>
        </w:tcPr>
        <w:p w14:paraId="4CE13CBF" w14:textId="77777777" w:rsidR="75BAF271" w:rsidRDefault="00562A61" w:rsidP="75BAF271">
          <w:pPr>
            <w:pStyle w:val="Header"/>
            <w:ind w:right="-115"/>
            <w:jc w:val="right"/>
          </w:pPr>
        </w:p>
      </w:tc>
    </w:tr>
  </w:tbl>
  <w:p w14:paraId="099726E3" w14:textId="77777777" w:rsidR="75BAF271" w:rsidRDefault="00562A61" w:rsidP="75BAF27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B8C53" w14:textId="77777777" w:rsidR="00562A61" w:rsidRDefault="00562A61" w:rsidP="003215A7">
      <w:pPr>
        <w:spacing w:after="0" w:line="240" w:lineRule="auto"/>
      </w:pPr>
      <w:r>
        <w:separator/>
      </w:r>
    </w:p>
  </w:footnote>
  <w:footnote w:type="continuationSeparator" w:id="0">
    <w:p w14:paraId="6F128FEE" w14:textId="77777777" w:rsidR="00562A61" w:rsidRDefault="00562A61" w:rsidP="003215A7">
      <w:pPr>
        <w:spacing w:after="0" w:line="240" w:lineRule="auto"/>
      </w:pPr>
      <w:r>
        <w:continuationSeparator/>
      </w:r>
    </w:p>
  </w:footnote>
  <w:footnote w:id="1">
    <w:p w14:paraId="155B7A39" w14:textId="77777777" w:rsidR="003215A7" w:rsidRDefault="003215A7" w:rsidP="003215A7">
      <w:pPr>
        <w:pStyle w:val="FootnoteText"/>
      </w:pPr>
      <w:r w:rsidRPr="75BAF271">
        <w:rPr>
          <w:rStyle w:val="FootnoteReference"/>
        </w:rPr>
        <w:footnoteRef/>
      </w:r>
      <w:r>
        <w:t xml:space="preserve"> Art Resource</w:t>
      </w:r>
    </w:p>
  </w:footnote>
  <w:footnote w:id="2">
    <w:p w14:paraId="716C95F3" w14:textId="77777777" w:rsidR="003215A7" w:rsidRDefault="003215A7" w:rsidP="003215A7">
      <w:pPr>
        <w:pStyle w:val="FootnoteText"/>
      </w:pPr>
      <w:r w:rsidRPr="75BAF271">
        <w:rPr>
          <w:rStyle w:val="FootnoteReference"/>
        </w:rPr>
        <w:footnoteRef/>
      </w:r>
      <w:r>
        <w:t xml:space="preserve"> </w:t>
      </w:r>
      <w:proofErr w:type="spellStart"/>
      <w:r>
        <w:t>Kellum</w:t>
      </w:r>
      <w:proofErr w:type="spellEnd"/>
      <w:r>
        <w:t xml:space="preserve"> 1994: 26</w:t>
      </w:r>
    </w:p>
  </w:footnote>
  <w:footnote w:id="3">
    <w:p w14:paraId="6DC182C9" w14:textId="77777777" w:rsidR="003215A7" w:rsidRDefault="003215A7" w:rsidP="003215A7">
      <w:pPr>
        <w:pStyle w:val="FootnoteText"/>
      </w:pPr>
      <w:r w:rsidRPr="75BAF271">
        <w:rPr>
          <w:rStyle w:val="FootnoteReference"/>
        </w:rPr>
        <w:footnoteRef/>
      </w:r>
      <w:r>
        <w:t xml:space="preserve"> Cartwright 2013</w:t>
      </w:r>
    </w:p>
  </w:footnote>
  <w:footnote w:id="4">
    <w:p w14:paraId="33C34E6F" w14:textId="77777777" w:rsidR="003215A7" w:rsidRDefault="003215A7" w:rsidP="003215A7">
      <w:pPr>
        <w:pStyle w:val="FootnoteText"/>
      </w:pPr>
      <w:r w:rsidRPr="75BAF271">
        <w:rPr>
          <w:rStyle w:val="FootnoteReference"/>
        </w:rPr>
        <w:footnoteRef/>
      </w:r>
      <w:r>
        <w:t xml:space="preserve"> </w:t>
      </w:r>
      <w:proofErr w:type="spellStart"/>
      <w:r>
        <w:t>Spaeth</w:t>
      </w:r>
      <w:proofErr w:type="spellEnd"/>
      <w:r>
        <w:t xml:space="preserve"> 1994: 65-100</w:t>
      </w:r>
    </w:p>
  </w:footnote>
  <w:footnote w:id="5">
    <w:p w14:paraId="66A4C413" w14:textId="77777777" w:rsidR="003215A7" w:rsidRDefault="003215A7" w:rsidP="003215A7">
      <w:pPr>
        <w:pStyle w:val="FootnoteText"/>
      </w:pPr>
      <w:r w:rsidRPr="75BAF271">
        <w:rPr>
          <w:rStyle w:val="FootnoteReference"/>
        </w:rPr>
        <w:footnoteRef/>
      </w:r>
      <w:r>
        <w:t xml:space="preserve"> </w:t>
      </w:r>
      <w:proofErr w:type="spellStart"/>
      <w:r>
        <w:t>Rehak</w:t>
      </w:r>
      <w:proofErr w:type="spellEnd"/>
      <w:r>
        <w:t xml:space="preserve"> 2001: 190-208</w:t>
      </w:r>
    </w:p>
  </w:footnote>
  <w:footnote w:id="6">
    <w:p w14:paraId="5A02FF3E" w14:textId="77777777" w:rsidR="003215A7" w:rsidRDefault="003215A7" w:rsidP="003215A7">
      <w:pPr>
        <w:pStyle w:val="FootnoteText"/>
      </w:pPr>
      <w:r w:rsidRPr="2481B0E9">
        <w:rPr>
          <w:rStyle w:val="FootnoteReference"/>
        </w:rPr>
        <w:footnoteRef/>
      </w:r>
      <w:r>
        <w:t xml:space="preserve"> Roberts 2007</w:t>
      </w:r>
    </w:p>
  </w:footnote>
  <w:footnote w:id="7">
    <w:p w14:paraId="4006CE68" w14:textId="77777777" w:rsidR="003215A7" w:rsidRDefault="003215A7" w:rsidP="003215A7">
      <w:pPr>
        <w:pStyle w:val="FootnoteText"/>
      </w:pPr>
      <w:r w:rsidRPr="794BE0AD">
        <w:rPr>
          <w:rStyle w:val="FootnoteReference"/>
        </w:rPr>
        <w:footnoteRef/>
      </w:r>
      <w:r>
        <w:t xml:space="preserve"> Roberts 2007</w:t>
      </w:r>
    </w:p>
  </w:footnote>
  <w:footnote w:id="8">
    <w:p w14:paraId="6029404C" w14:textId="77777777" w:rsidR="003215A7" w:rsidRDefault="003215A7" w:rsidP="003215A7">
      <w:pPr>
        <w:pStyle w:val="FootnoteText"/>
      </w:pPr>
      <w:r w:rsidRPr="794BE0AD">
        <w:rPr>
          <w:rStyle w:val="FootnoteReference"/>
        </w:rPr>
        <w:footnoteRef/>
      </w:r>
      <w:r>
        <w:t xml:space="preserve"> Holliday 1990: 547-557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120"/>
      <w:gridCol w:w="3120"/>
      <w:gridCol w:w="3120"/>
    </w:tblGrid>
    <w:tr w:rsidR="75BAF271" w14:paraId="3BC4DEA7" w14:textId="77777777" w:rsidTr="75BAF271">
      <w:tc>
        <w:tcPr>
          <w:tcW w:w="3120" w:type="dxa"/>
        </w:tcPr>
        <w:p w14:paraId="67462D1D" w14:textId="77777777" w:rsidR="75BAF271" w:rsidRDefault="007003BB" w:rsidP="75BAF271">
          <w:pPr>
            <w:pStyle w:val="Header"/>
            <w:ind w:left="-115"/>
          </w:pPr>
          <w:r>
            <w:t>Sophie Taylor</w:t>
          </w:r>
        </w:p>
      </w:tc>
      <w:tc>
        <w:tcPr>
          <w:tcW w:w="3120" w:type="dxa"/>
        </w:tcPr>
        <w:p w14:paraId="0A3DA5D4" w14:textId="77777777" w:rsidR="75BAF271" w:rsidRDefault="00562A61" w:rsidP="75BAF271">
          <w:pPr>
            <w:pStyle w:val="Header"/>
            <w:jc w:val="center"/>
          </w:pPr>
        </w:p>
      </w:tc>
      <w:tc>
        <w:tcPr>
          <w:tcW w:w="3120" w:type="dxa"/>
        </w:tcPr>
        <w:p w14:paraId="7A0F65E4" w14:textId="77777777" w:rsidR="75BAF271" w:rsidRDefault="00562A61" w:rsidP="75BAF271">
          <w:pPr>
            <w:pStyle w:val="Header"/>
            <w:ind w:right="-115"/>
            <w:jc w:val="right"/>
          </w:pPr>
        </w:p>
      </w:tc>
    </w:tr>
  </w:tbl>
  <w:p w14:paraId="0A9E8C35" w14:textId="77777777" w:rsidR="75BAF271" w:rsidRDefault="00562A61" w:rsidP="75BAF2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5A7"/>
    <w:rsid w:val="001D24AE"/>
    <w:rsid w:val="003215A7"/>
    <w:rsid w:val="00496F51"/>
    <w:rsid w:val="00562A61"/>
    <w:rsid w:val="007003BB"/>
    <w:rsid w:val="00E90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D6B90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215A7"/>
    <w:pPr>
      <w:spacing w:after="160" w:line="259" w:lineRule="auto"/>
    </w:pPr>
    <w:rPr>
      <w:sz w:val="22"/>
      <w:szCs w:val="22"/>
      <w:lang w:val="en-US"/>
    </w:rPr>
  </w:style>
  <w:style w:type="paragraph" w:styleId="Heading1">
    <w:name w:val="heading 1"/>
    <w:basedOn w:val="Normal"/>
    <w:next w:val="Normal"/>
    <w:link w:val="Heading1Char"/>
    <w:qFormat/>
    <w:rsid w:val="003215A7"/>
    <w:pPr>
      <w:keepNext/>
      <w:spacing w:before="240" w:after="60" w:line="240" w:lineRule="auto"/>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3215A7"/>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3215A7"/>
    <w:rPr>
      <w:vertAlign w:val="superscript"/>
    </w:rPr>
  </w:style>
  <w:style w:type="character" w:customStyle="1" w:styleId="HeaderChar">
    <w:name w:val="Header Char"/>
    <w:basedOn w:val="DefaultParagraphFont"/>
    <w:link w:val="Header"/>
    <w:uiPriority w:val="99"/>
    <w:rsid w:val="003215A7"/>
  </w:style>
  <w:style w:type="paragraph" w:styleId="Header">
    <w:name w:val="header"/>
    <w:basedOn w:val="Normal"/>
    <w:link w:val="HeaderChar"/>
    <w:uiPriority w:val="99"/>
    <w:unhideWhenUsed/>
    <w:rsid w:val="003215A7"/>
    <w:pPr>
      <w:tabs>
        <w:tab w:val="center" w:pos="4680"/>
        <w:tab w:val="right" w:pos="9360"/>
      </w:tabs>
      <w:spacing w:after="0" w:line="240" w:lineRule="auto"/>
    </w:pPr>
    <w:rPr>
      <w:sz w:val="24"/>
      <w:szCs w:val="24"/>
      <w:lang w:val="en-GB"/>
    </w:rPr>
  </w:style>
  <w:style w:type="character" w:customStyle="1" w:styleId="HeaderChar1">
    <w:name w:val="Header Char1"/>
    <w:basedOn w:val="DefaultParagraphFont"/>
    <w:uiPriority w:val="99"/>
    <w:semiHidden/>
    <w:rsid w:val="003215A7"/>
    <w:rPr>
      <w:sz w:val="22"/>
      <w:szCs w:val="22"/>
      <w:lang w:val="en-US"/>
    </w:rPr>
  </w:style>
  <w:style w:type="character" w:customStyle="1" w:styleId="FooterChar">
    <w:name w:val="Footer Char"/>
    <w:basedOn w:val="DefaultParagraphFont"/>
    <w:link w:val="Footer"/>
    <w:uiPriority w:val="99"/>
    <w:rsid w:val="003215A7"/>
  </w:style>
  <w:style w:type="paragraph" w:styleId="Footer">
    <w:name w:val="footer"/>
    <w:basedOn w:val="Normal"/>
    <w:link w:val="FooterChar"/>
    <w:uiPriority w:val="99"/>
    <w:unhideWhenUsed/>
    <w:rsid w:val="003215A7"/>
    <w:pPr>
      <w:tabs>
        <w:tab w:val="center" w:pos="4680"/>
        <w:tab w:val="right" w:pos="9360"/>
      </w:tabs>
      <w:spacing w:after="0" w:line="240" w:lineRule="auto"/>
    </w:pPr>
    <w:rPr>
      <w:sz w:val="24"/>
      <w:szCs w:val="24"/>
      <w:lang w:val="en-GB"/>
    </w:rPr>
  </w:style>
  <w:style w:type="character" w:customStyle="1" w:styleId="FooterChar1">
    <w:name w:val="Footer Char1"/>
    <w:basedOn w:val="DefaultParagraphFont"/>
    <w:uiPriority w:val="99"/>
    <w:semiHidden/>
    <w:rsid w:val="003215A7"/>
    <w:rPr>
      <w:sz w:val="22"/>
      <w:szCs w:val="22"/>
      <w:lang w:val="en-US"/>
    </w:rPr>
  </w:style>
  <w:style w:type="character" w:customStyle="1" w:styleId="FootnoteTextChar">
    <w:name w:val="Footnote Text Char"/>
    <w:basedOn w:val="DefaultParagraphFont"/>
    <w:link w:val="FootnoteText"/>
    <w:uiPriority w:val="99"/>
    <w:semiHidden/>
    <w:rsid w:val="003215A7"/>
    <w:rPr>
      <w:sz w:val="20"/>
      <w:szCs w:val="20"/>
    </w:rPr>
  </w:style>
  <w:style w:type="paragraph" w:styleId="FootnoteText">
    <w:name w:val="footnote text"/>
    <w:basedOn w:val="Normal"/>
    <w:link w:val="FootnoteTextChar"/>
    <w:uiPriority w:val="99"/>
    <w:semiHidden/>
    <w:unhideWhenUsed/>
    <w:rsid w:val="003215A7"/>
    <w:pPr>
      <w:spacing w:after="0" w:line="240" w:lineRule="auto"/>
    </w:pPr>
    <w:rPr>
      <w:sz w:val="20"/>
      <w:szCs w:val="20"/>
      <w:lang w:val="en-GB"/>
    </w:rPr>
  </w:style>
  <w:style w:type="character" w:customStyle="1" w:styleId="FootnoteTextChar1">
    <w:name w:val="Footnote Text Char1"/>
    <w:basedOn w:val="DefaultParagraphFont"/>
    <w:uiPriority w:val="99"/>
    <w:semiHidden/>
    <w:rsid w:val="003215A7"/>
    <w:rPr>
      <w:lang w:val="en-US"/>
    </w:rPr>
  </w:style>
  <w:style w:type="character" w:styleId="Hyperlink">
    <w:name w:val="Hyperlink"/>
    <w:basedOn w:val="DefaultParagraphFont"/>
    <w:uiPriority w:val="99"/>
    <w:unhideWhenUsed/>
    <w:rsid w:val="003215A7"/>
    <w:rPr>
      <w:color w:val="0563C1" w:themeColor="hyperlink"/>
      <w:u w:val="single"/>
    </w:rPr>
  </w:style>
  <w:style w:type="character" w:customStyle="1" w:styleId="Heading1Char">
    <w:name w:val="Heading 1 Char"/>
    <w:basedOn w:val="DefaultParagraphFont"/>
    <w:link w:val="Heading1"/>
    <w:rsid w:val="003215A7"/>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3215A7"/>
    <w:rPr>
      <w:rFonts w:ascii="Tahoma" w:eastAsia="SimSun" w:hAnsi="Tahoma" w:cs="Tahoma"/>
      <w:b/>
      <w:bCs/>
      <w:sz w:val="20"/>
      <w:szCs w:val="20"/>
      <w:lang w:eastAsia="zh-CN"/>
    </w:rPr>
  </w:style>
  <w:style w:type="paragraph" w:styleId="NormalWeb">
    <w:name w:val="Normal (Web)"/>
    <w:basedOn w:val="Normal"/>
    <w:rsid w:val="003215A7"/>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hyperlink" Target="http://www.artres.com/C.aspx?VP3=ViewBox&amp;VBID=2UN365LXHB3IS&amp;VBIDL=&amp;SMLS=1&amp;RW=1366&amp;RH=629" TargetMode="External"/><Relationship Id="rId8" Type="http://schemas.openxmlformats.org/officeDocument/2006/relationships/hyperlink" Target="https://www.ancient.eu/article/618/ara-pacis-augustae/"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1255</Words>
  <Characters>6313</Characters>
  <Application>Microsoft Macintosh Word</Application>
  <DocSecurity>0</DocSecurity>
  <Lines>128</Lines>
  <Paragraphs>51</Paragraphs>
  <ScaleCrop>false</ScaleCrop>
  <LinksUpToDate>false</LinksUpToDate>
  <CharactersWithSpaces>7517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2</cp:revision>
  <dcterms:created xsi:type="dcterms:W3CDTF">2017-11-28T18:07:00Z</dcterms:created>
  <dcterms:modified xsi:type="dcterms:W3CDTF">2017-11-28T18:15:00Z</dcterms:modified>
</cp:coreProperties>
</file>