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2B918D" w14:textId="466F6C89" w:rsidR="008A6586" w:rsidRPr="008A6586" w:rsidRDefault="008A6586" w:rsidP="008A6586">
      <w:pPr>
        <w:spacing w:after="0" w:line="240" w:lineRule="auto"/>
        <w:jc w:val="center"/>
        <w:rPr>
          <w:rFonts w:ascii="Arial" w:hAnsi="Arial" w:cs="Arial"/>
        </w:rPr>
      </w:pPr>
      <w:r w:rsidRPr="00D12BC6">
        <w:rPr>
          <w:rFonts w:ascii="Arial" w:hAnsi="Arial" w:cs="Arial"/>
        </w:rPr>
        <w:t>BA</w:t>
      </w:r>
      <w:r w:rsidR="00A871BF" w:rsidRPr="00D12BC6">
        <w:rPr>
          <w:rFonts w:ascii="Arial" w:hAnsi="Arial" w:cs="Arial"/>
        </w:rPr>
        <w:t xml:space="preserve"> (</w:t>
      </w:r>
      <w:proofErr w:type="spellStart"/>
      <w:r w:rsidR="00A871BF" w:rsidRPr="00D12BC6">
        <w:rPr>
          <w:rFonts w:ascii="Arial" w:hAnsi="Arial" w:cs="Arial"/>
        </w:rPr>
        <w:t>Hons</w:t>
      </w:r>
      <w:proofErr w:type="spellEnd"/>
      <w:r w:rsidR="00A871BF" w:rsidRPr="00D12BC6">
        <w:rPr>
          <w:rFonts w:ascii="Arial" w:hAnsi="Arial" w:cs="Arial"/>
        </w:rPr>
        <w:t xml:space="preserve">) </w:t>
      </w:r>
      <w:r w:rsidRPr="00D12BC6">
        <w:rPr>
          <w:rFonts w:ascii="Arial" w:hAnsi="Arial" w:cs="Arial"/>
        </w:rPr>
        <w:t>Leadership and Management</w:t>
      </w:r>
      <w:r w:rsidR="00A871BF" w:rsidRPr="00D12BC6">
        <w:rPr>
          <w:rFonts w:ascii="Arial" w:hAnsi="Arial" w:cs="Arial"/>
        </w:rPr>
        <w:t xml:space="preserve"> Skills for the Workplace</w:t>
      </w:r>
    </w:p>
    <w:p w14:paraId="067B9EC6" w14:textId="77777777" w:rsidR="008A6586" w:rsidRPr="008A6586" w:rsidRDefault="008A6586" w:rsidP="008A6586">
      <w:pPr>
        <w:spacing w:after="0" w:line="240" w:lineRule="auto"/>
        <w:jc w:val="center"/>
        <w:rPr>
          <w:rFonts w:ascii="Arial" w:hAnsi="Arial" w:cs="Arial"/>
        </w:rPr>
      </w:pPr>
    </w:p>
    <w:p w14:paraId="4F86CF85" w14:textId="77777777" w:rsidR="008A6586" w:rsidRPr="008A6586" w:rsidRDefault="008A6586" w:rsidP="008A6586">
      <w:pPr>
        <w:spacing w:after="0" w:line="240" w:lineRule="auto"/>
        <w:jc w:val="center"/>
        <w:rPr>
          <w:rFonts w:ascii="Arial" w:hAnsi="Arial" w:cs="Arial"/>
        </w:rPr>
      </w:pPr>
    </w:p>
    <w:p w14:paraId="01D40700" w14:textId="77777777" w:rsidR="008A6586" w:rsidRPr="008A6586" w:rsidRDefault="008A6586" w:rsidP="008A6586">
      <w:pPr>
        <w:spacing w:after="0" w:line="240" w:lineRule="auto"/>
        <w:jc w:val="center"/>
        <w:rPr>
          <w:rFonts w:ascii="Arial" w:hAnsi="Arial" w:cs="Arial"/>
        </w:rPr>
      </w:pPr>
    </w:p>
    <w:p w14:paraId="3E1D2AC5" w14:textId="77777777" w:rsidR="008A6586" w:rsidRPr="008A6586" w:rsidRDefault="008A6586" w:rsidP="008A6586">
      <w:pPr>
        <w:spacing w:after="0" w:line="240" w:lineRule="auto"/>
        <w:jc w:val="center"/>
        <w:rPr>
          <w:rFonts w:ascii="Arial" w:hAnsi="Arial" w:cs="Arial"/>
        </w:rPr>
      </w:pPr>
    </w:p>
    <w:p w14:paraId="30B07006" w14:textId="77777777" w:rsidR="008A6586" w:rsidRPr="00D12BC6" w:rsidRDefault="008A6586" w:rsidP="008A6586">
      <w:pPr>
        <w:spacing w:after="0" w:line="240" w:lineRule="auto"/>
        <w:jc w:val="center"/>
        <w:rPr>
          <w:rFonts w:ascii="Arial" w:hAnsi="Arial" w:cs="Arial"/>
        </w:rPr>
      </w:pPr>
    </w:p>
    <w:p w14:paraId="0D37BBA3" w14:textId="77777777" w:rsidR="00A871BF" w:rsidRPr="008A6586" w:rsidRDefault="00A871BF" w:rsidP="008A6586">
      <w:pPr>
        <w:spacing w:after="0" w:line="240" w:lineRule="auto"/>
        <w:jc w:val="center"/>
        <w:rPr>
          <w:rFonts w:ascii="Arial" w:hAnsi="Arial" w:cs="Arial"/>
        </w:rPr>
      </w:pPr>
    </w:p>
    <w:p w14:paraId="7BC66048" w14:textId="77777777" w:rsidR="008A6586" w:rsidRPr="008A6586" w:rsidRDefault="008A6586" w:rsidP="008A6586">
      <w:pPr>
        <w:spacing w:after="0" w:line="240" w:lineRule="auto"/>
        <w:jc w:val="center"/>
        <w:rPr>
          <w:rFonts w:ascii="Arial" w:hAnsi="Arial" w:cs="Arial"/>
        </w:rPr>
      </w:pPr>
    </w:p>
    <w:p w14:paraId="04689CA7" w14:textId="77777777" w:rsidR="008A6586" w:rsidRPr="00D12BC6" w:rsidRDefault="008A6586" w:rsidP="008A6586">
      <w:pPr>
        <w:spacing w:after="0" w:line="240" w:lineRule="auto"/>
        <w:jc w:val="center"/>
        <w:rPr>
          <w:rFonts w:ascii="Arial" w:hAnsi="Arial" w:cs="Arial"/>
        </w:rPr>
      </w:pPr>
    </w:p>
    <w:p w14:paraId="2E26165C" w14:textId="77777777" w:rsidR="00A871BF" w:rsidRPr="008A6586" w:rsidRDefault="00A871BF" w:rsidP="008A6586">
      <w:pPr>
        <w:spacing w:after="0" w:line="240" w:lineRule="auto"/>
        <w:jc w:val="center"/>
        <w:rPr>
          <w:rFonts w:ascii="Arial" w:hAnsi="Arial" w:cs="Arial"/>
        </w:rPr>
      </w:pPr>
    </w:p>
    <w:p w14:paraId="3C4E54C3" w14:textId="77777777" w:rsidR="008A6586" w:rsidRPr="00D12BC6" w:rsidRDefault="008A6586" w:rsidP="008A6586">
      <w:pPr>
        <w:spacing w:after="0" w:line="240" w:lineRule="auto"/>
        <w:jc w:val="center"/>
        <w:rPr>
          <w:rFonts w:ascii="Arial" w:hAnsi="Arial" w:cs="Arial"/>
        </w:rPr>
      </w:pPr>
    </w:p>
    <w:p w14:paraId="60ECB454" w14:textId="77777777" w:rsidR="008A6586" w:rsidRPr="00D12BC6" w:rsidRDefault="008A6586" w:rsidP="008A6586">
      <w:pPr>
        <w:spacing w:after="0" w:line="240" w:lineRule="auto"/>
        <w:jc w:val="center"/>
        <w:rPr>
          <w:rFonts w:ascii="Arial" w:hAnsi="Arial" w:cs="Arial"/>
        </w:rPr>
      </w:pPr>
    </w:p>
    <w:p w14:paraId="6416AF0E" w14:textId="77777777" w:rsidR="00A871BF" w:rsidRPr="00D12BC6" w:rsidRDefault="00A871BF" w:rsidP="008A6586">
      <w:pPr>
        <w:spacing w:after="0" w:line="240" w:lineRule="auto"/>
        <w:jc w:val="center"/>
        <w:rPr>
          <w:rFonts w:ascii="Arial" w:hAnsi="Arial" w:cs="Arial"/>
        </w:rPr>
      </w:pPr>
    </w:p>
    <w:p w14:paraId="5546900A" w14:textId="77777777" w:rsidR="00A871BF" w:rsidRPr="00D12BC6" w:rsidRDefault="00A871BF" w:rsidP="008A6586">
      <w:pPr>
        <w:spacing w:after="0" w:line="240" w:lineRule="auto"/>
        <w:jc w:val="center"/>
        <w:rPr>
          <w:rFonts w:ascii="Arial" w:hAnsi="Arial" w:cs="Arial"/>
        </w:rPr>
      </w:pPr>
    </w:p>
    <w:p w14:paraId="0F10B550" w14:textId="77777777" w:rsidR="00A871BF" w:rsidRPr="00D12BC6" w:rsidRDefault="00A871BF" w:rsidP="008A6586">
      <w:pPr>
        <w:spacing w:after="0" w:line="240" w:lineRule="auto"/>
        <w:jc w:val="center"/>
        <w:rPr>
          <w:rFonts w:ascii="Arial" w:hAnsi="Arial" w:cs="Arial"/>
        </w:rPr>
      </w:pPr>
    </w:p>
    <w:p w14:paraId="0F088433" w14:textId="77777777" w:rsidR="00A871BF" w:rsidRPr="008A6586" w:rsidRDefault="00A871BF" w:rsidP="008A6586">
      <w:pPr>
        <w:spacing w:after="0" w:line="240" w:lineRule="auto"/>
        <w:jc w:val="center"/>
        <w:rPr>
          <w:rFonts w:ascii="Arial" w:hAnsi="Arial" w:cs="Arial"/>
        </w:rPr>
      </w:pPr>
    </w:p>
    <w:p w14:paraId="2416891E" w14:textId="77777777" w:rsidR="008A6586" w:rsidRPr="008A6586" w:rsidRDefault="008A6586" w:rsidP="008A6586">
      <w:pPr>
        <w:spacing w:after="0" w:line="240" w:lineRule="auto"/>
        <w:jc w:val="center"/>
        <w:rPr>
          <w:rFonts w:ascii="Arial" w:hAnsi="Arial" w:cs="Arial"/>
        </w:rPr>
      </w:pPr>
    </w:p>
    <w:p w14:paraId="0F971A4B" w14:textId="77777777" w:rsidR="008A6586" w:rsidRPr="008A6586" w:rsidRDefault="008A6586" w:rsidP="008A6586">
      <w:pPr>
        <w:spacing w:after="0" w:line="240" w:lineRule="auto"/>
        <w:jc w:val="center"/>
        <w:rPr>
          <w:rFonts w:ascii="Arial" w:hAnsi="Arial" w:cs="Arial"/>
        </w:rPr>
      </w:pPr>
    </w:p>
    <w:p w14:paraId="32D87348" w14:textId="77777777" w:rsidR="008A6586" w:rsidRPr="008A6586" w:rsidRDefault="008A6586" w:rsidP="008A6586">
      <w:pPr>
        <w:spacing w:after="0" w:line="240" w:lineRule="auto"/>
        <w:jc w:val="center"/>
        <w:rPr>
          <w:rFonts w:ascii="Arial" w:hAnsi="Arial" w:cs="Arial"/>
        </w:rPr>
      </w:pPr>
    </w:p>
    <w:p w14:paraId="34CB684D" w14:textId="77777777" w:rsidR="008A6586" w:rsidRPr="008A6586" w:rsidRDefault="008A6586" w:rsidP="008A6586">
      <w:pPr>
        <w:spacing w:after="0" w:line="240" w:lineRule="auto"/>
        <w:jc w:val="center"/>
        <w:rPr>
          <w:rFonts w:ascii="Arial" w:hAnsi="Arial" w:cs="Arial"/>
        </w:rPr>
      </w:pPr>
    </w:p>
    <w:p w14:paraId="7A6D0EF6" w14:textId="77777777" w:rsidR="008A6586" w:rsidRPr="008A6586" w:rsidRDefault="008A6586" w:rsidP="008A6586">
      <w:pPr>
        <w:spacing w:after="0" w:line="240" w:lineRule="auto"/>
        <w:jc w:val="center"/>
        <w:rPr>
          <w:rFonts w:ascii="Arial" w:hAnsi="Arial" w:cs="Arial"/>
        </w:rPr>
      </w:pPr>
    </w:p>
    <w:p w14:paraId="44E3EE06" w14:textId="77777777" w:rsidR="008A6586" w:rsidRPr="008A6586" w:rsidRDefault="008A6586" w:rsidP="008A6586">
      <w:pPr>
        <w:spacing w:after="0" w:line="240" w:lineRule="auto"/>
        <w:jc w:val="center"/>
        <w:rPr>
          <w:rFonts w:ascii="Arial" w:hAnsi="Arial" w:cs="Arial"/>
        </w:rPr>
      </w:pPr>
    </w:p>
    <w:p w14:paraId="772F435A" w14:textId="77777777" w:rsidR="008A6586" w:rsidRPr="008A6586" w:rsidRDefault="008A6586" w:rsidP="008A6586">
      <w:pPr>
        <w:spacing w:after="0" w:line="240" w:lineRule="auto"/>
        <w:jc w:val="center"/>
        <w:rPr>
          <w:rFonts w:ascii="Arial" w:hAnsi="Arial" w:cs="Arial"/>
        </w:rPr>
      </w:pPr>
    </w:p>
    <w:p w14:paraId="6B37D877" w14:textId="77777777" w:rsidR="008A6586" w:rsidRPr="008A6586" w:rsidRDefault="008A6586" w:rsidP="008A6586">
      <w:pPr>
        <w:spacing w:after="0" w:line="240" w:lineRule="auto"/>
        <w:jc w:val="center"/>
        <w:rPr>
          <w:rFonts w:ascii="Arial" w:eastAsia="Times New Roman" w:hAnsi="Arial" w:cs="Arial"/>
        </w:rPr>
      </w:pPr>
    </w:p>
    <w:p w14:paraId="7567F836" w14:textId="77777777" w:rsidR="008A6586" w:rsidRPr="008A6586" w:rsidRDefault="008A6586" w:rsidP="008A6586">
      <w:pPr>
        <w:spacing w:after="0" w:line="240" w:lineRule="auto"/>
        <w:jc w:val="center"/>
        <w:rPr>
          <w:rFonts w:ascii="Arial" w:hAnsi="Arial" w:cs="Arial"/>
        </w:rPr>
      </w:pPr>
      <w:r w:rsidRPr="00D12BC6">
        <w:rPr>
          <w:rFonts w:ascii="Arial" w:hAnsi="Arial" w:cs="Arial"/>
        </w:rPr>
        <w:t>Developing Relationships and Workplace Achievement</w:t>
      </w:r>
    </w:p>
    <w:p w14:paraId="197BF5DE" w14:textId="77777777" w:rsidR="008A6586" w:rsidRPr="008A6586" w:rsidRDefault="008A6586" w:rsidP="008A6586">
      <w:pPr>
        <w:spacing w:after="0" w:line="240" w:lineRule="auto"/>
        <w:jc w:val="center"/>
        <w:rPr>
          <w:rFonts w:ascii="Arial" w:hAnsi="Arial" w:cs="Arial"/>
          <w:color w:val="FF0000"/>
        </w:rPr>
      </w:pPr>
    </w:p>
    <w:p w14:paraId="43940B55" w14:textId="77777777" w:rsidR="008A6586" w:rsidRPr="008A6586" w:rsidRDefault="008A6586" w:rsidP="008A6586">
      <w:pPr>
        <w:spacing w:after="0" w:line="240" w:lineRule="auto"/>
        <w:jc w:val="center"/>
        <w:rPr>
          <w:rFonts w:ascii="Arial" w:hAnsi="Arial" w:cs="Arial"/>
        </w:rPr>
      </w:pPr>
    </w:p>
    <w:p w14:paraId="218392DF" w14:textId="77777777" w:rsidR="008A6586" w:rsidRPr="008A6586" w:rsidRDefault="008A6586" w:rsidP="008A6586">
      <w:pPr>
        <w:spacing w:after="0" w:line="240" w:lineRule="auto"/>
        <w:jc w:val="center"/>
        <w:rPr>
          <w:rFonts w:ascii="Arial" w:hAnsi="Arial" w:cs="Arial"/>
        </w:rPr>
      </w:pPr>
    </w:p>
    <w:p w14:paraId="4FA64A6E" w14:textId="77777777" w:rsidR="008A6586" w:rsidRPr="008A6586" w:rsidRDefault="008A6586" w:rsidP="008A6586">
      <w:pPr>
        <w:spacing w:after="0" w:line="240" w:lineRule="auto"/>
        <w:jc w:val="center"/>
        <w:rPr>
          <w:rFonts w:ascii="Arial" w:hAnsi="Arial" w:cs="Arial"/>
        </w:rPr>
      </w:pPr>
    </w:p>
    <w:p w14:paraId="39823A80" w14:textId="77777777" w:rsidR="008A6586" w:rsidRPr="008A6586" w:rsidRDefault="008A6586" w:rsidP="008A6586">
      <w:pPr>
        <w:spacing w:after="0" w:line="240" w:lineRule="auto"/>
        <w:jc w:val="center"/>
        <w:rPr>
          <w:rFonts w:ascii="Arial" w:hAnsi="Arial" w:cs="Arial"/>
        </w:rPr>
      </w:pPr>
    </w:p>
    <w:p w14:paraId="540B007D" w14:textId="77777777" w:rsidR="008A6586" w:rsidRPr="008A6586" w:rsidRDefault="008A6586" w:rsidP="008A6586">
      <w:pPr>
        <w:spacing w:after="0" w:line="240" w:lineRule="auto"/>
        <w:jc w:val="center"/>
        <w:rPr>
          <w:rFonts w:ascii="Arial" w:hAnsi="Arial" w:cs="Arial"/>
        </w:rPr>
      </w:pPr>
    </w:p>
    <w:p w14:paraId="451E99E5" w14:textId="77777777" w:rsidR="008A6586" w:rsidRPr="008A6586" w:rsidRDefault="008A6586" w:rsidP="008A6586">
      <w:pPr>
        <w:spacing w:after="0" w:line="240" w:lineRule="auto"/>
        <w:jc w:val="center"/>
        <w:rPr>
          <w:rFonts w:ascii="Arial" w:hAnsi="Arial" w:cs="Arial"/>
        </w:rPr>
      </w:pPr>
    </w:p>
    <w:p w14:paraId="4202C1E7" w14:textId="77777777" w:rsidR="008A6586" w:rsidRPr="008A6586" w:rsidRDefault="008A6586" w:rsidP="008A6586">
      <w:pPr>
        <w:spacing w:after="0" w:line="240" w:lineRule="auto"/>
        <w:jc w:val="center"/>
        <w:rPr>
          <w:rFonts w:ascii="Arial" w:hAnsi="Arial" w:cs="Arial"/>
        </w:rPr>
      </w:pPr>
    </w:p>
    <w:p w14:paraId="7ED5A157" w14:textId="77777777" w:rsidR="008A6586" w:rsidRPr="008A6586" w:rsidRDefault="008A6586" w:rsidP="008A6586">
      <w:pPr>
        <w:spacing w:after="0" w:line="240" w:lineRule="auto"/>
        <w:jc w:val="center"/>
        <w:rPr>
          <w:rFonts w:ascii="Arial" w:hAnsi="Arial" w:cs="Arial"/>
        </w:rPr>
      </w:pPr>
    </w:p>
    <w:p w14:paraId="649B926B" w14:textId="77777777" w:rsidR="008A6586" w:rsidRPr="008A6586" w:rsidRDefault="008A6586" w:rsidP="008A6586">
      <w:pPr>
        <w:spacing w:after="0" w:line="240" w:lineRule="auto"/>
        <w:jc w:val="center"/>
        <w:rPr>
          <w:rFonts w:ascii="Arial" w:hAnsi="Arial" w:cs="Arial"/>
        </w:rPr>
      </w:pPr>
    </w:p>
    <w:p w14:paraId="3F4D10FA" w14:textId="77777777" w:rsidR="008A6586" w:rsidRPr="008A6586" w:rsidRDefault="008A6586" w:rsidP="008A6586">
      <w:pPr>
        <w:spacing w:after="0" w:line="240" w:lineRule="auto"/>
        <w:jc w:val="center"/>
        <w:rPr>
          <w:rFonts w:ascii="Arial" w:hAnsi="Arial" w:cs="Arial"/>
        </w:rPr>
      </w:pPr>
    </w:p>
    <w:p w14:paraId="0A911533" w14:textId="77777777" w:rsidR="008A6586" w:rsidRPr="00D12BC6" w:rsidRDefault="008A6586" w:rsidP="008A6586">
      <w:pPr>
        <w:spacing w:after="0" w:line="240" w:lineRule="auto"/>
        <w:jc w:val="center"/>
        <w:rPr>
          <w:rFonts w:ascii="Arial" w:hAnsi="Arial" w:cs="Arial"/>
        </w:rPr>
      </w:pPr>
    </w:p>
    <w:p w14:paraId="06349F77" w14:textId="77777777" w:rsidR="00A871BF" w:rsidRPr="00D12BC6" w:rsidRDefault="00A871BF" w:rsidP="008A6586">
      <w:pPr>
        <w:spacing w:after="0" w:line="240" w:lineRule="auto"/>
        <w:jc w:val="center"/>
        <w:rPr>
          <w:rFonts w:ascii="Arial" w:hAnsi="Arial" w:cs="Arial"/>
        </w:rPr>
      </w:pPr>
    </w:p>
    <w:p w14:paraId="2BD65C1E" w14:textId="77777777" w:rsidR="00A871BF" w:rsidRPr="00D12BC6" w:rsidRDefault="00A871BF" w:rsidP="008A6586">
      <w:pPr>
        <w:spacing w:after="0" w:line="240" w:lineRule="auto"/>
        <w:jc w:val="center"/>
        <w:rPr>
          <w:rFonts w:ascii="Arial" w:hAnsi="Arial" w:cs="Arial"/>
        </w:rPr>
      </w:pPr>
    </w:p>
    <w:p w14:paraId="5998B41A" w14:textId="77777777" w:rsidR="00A871BF" w:rsidRPr="00D12BC6" w:rsidRDefault="00A871BF" w:rsidP="008A6586">
      <w:pPr>
        <w:spacing w:after="0" w:line="240" w:lineRule="auto"/>
        <w:jc w:val="center"/>
        <w:rPr>
          <w:rFonts w:ascii="Arial" w:hAnsi="Arial" w:cs="Arial"/>
        </w:rPr>
      </w:pPr>
    </w:p>
    <w:p w14:paraId="5242350B" w14:textId="77777777" w:rsidR="00A871BF" w:rsidRPr="00D12BC6" w:rsidRDefault="00A871BF" w:rsidP="008A6586">
      <w:pPr>
        <w:spacing w:after="0" w:line="240" w:lineRule="auto"/>
        <w:jc w:val="center"/>
        <w:rPr>
          <w:rFonts w:ascii="Arial" w:hAnsi="Arial" w:cs="Arial"/>
        </w:rPr>
      </w:pPr>
    </w:p>
    <w:p w14:paraId="50F9BA8A" w14:textId="77777777" w:rsidR="00A871BF" w:rsidRPr="00D12BC6" w:rsidRDefault="00A871BF" w:rsidP="008A6586">
      <w:pPr>
        <w:spacing w:after="0" w:line="240" w:lineRule="auto"/>
        <w:jc w:val="center"/>
        <w:rPr>
          <w:rFonts w:ascii="Arial" w:hAnsi="Arial" w:cs="Arial"/>
        </w:rPr>
      </w:pPr>
    </w:p>
    <w:p w14:paraId="17762E48" w14:textId="77777777" w:rsidR="00A871BF" w:rsidRPr="00D12BC6" w:rsidRDefault="00A871BF" w:rsidP="008A6586">
      <w:pPr>
        <w:spacing w:after="0" w:line="240" w:lineRule="auto"/>
        <w:jc w:val="center"/>
        <w:rPr>
          <w:rFonts w:ascii="Arial" w:hAnsi="Arial" w:cs="Arial"/>
        </w:rPr>
      </w:pPr>
    </w:p>
    <w:p w14:paraId="09E5AD4C" w14:textId="77777777" w:rsidR="008A6586" w:rsidRPr="008A6586" w:rsidRDefault="008A6586" w:rsidP="008A6586">
      <w:pPr>
        <w:spacing w:after="0" w:line="240" w:lineRule="auto"/>
        <w:jc w:val="center"/>
        <w:rPr>
          <w:rFonts w:ascii="Arial" w:hAnsi="Arial" w:cs="Arial"/>
        </w:rPr>
      </w:pPr>
    </w:p>
    <w:p w14:paraId="4B35F7E1" w14:textId="77777777" w:rsidR="008A6586" w:rsidRPr="008A6586" w:rsidRDefault="008A6586" w:rsidP="008A6586">
      <w:pPr>
        <w:spacing w:after="0" w:line="240" w:lineRule="auto"/>
        <w:jc w:val="center"/>
        <w:rPr>
          <w:rFonts w:ascii="Arial" w:hAnsi="Arial" w:cs="Arial"/>
        </w:rPr>
      </w:pPr>
    </w:p>
    <w:p w14:paraId="70734036" w14:textId="77777777" w:rsidR="008A6586" w:rsidRPr="008A6586" w:rsidRDefault="008A6586" w:rsidP="008A6586">
      <w:pPr>
        <w:spacing w:after="0" w:line="240" w:lineRule="auto"/>
        <w:jc w:val="center"/>
        <w:rPr>
          <w:rFonts w:ascii="Arial" w:hAnsi="Arial" w:cs="Arial"/>
        </w:rPr>
      </w:pPr>
    </w:p>
    <w:p w14:paraId="107350C8" w14:textId="77777777" w:rsidR="008A6586" w:rsidRPr="008A6586" w:rsidRDefault="008A6586" w:rsidP="008A6586">
      <w:pPr>
        <w:spacing w:after="0" w:line="240" w:lineRule="auto"/>
        <w:jc w:val="center"/>
        <w:rPr>
          <w:rFonts w:ascii="Arial" w:hAnsi="Arial" w:cs="Arial"/>
        </w:rPr>
      </w:pPr>
    </w:p>
    <w:p w14:paraId="3760F988" w14:textId="77777777" w:rsidR="008A6586" w:rsidRPr="008A6586" w:rsidRDefault="008A6586" w:rsidP="008A6586">
      <w:pPr>
        <w:spacing w:after="0" w:line="240" w:lineRule="auto"/>
        <w:jc w:val="center"/>
        <w:rPr>
          <w:rFonts w:ascii="Arial" w:hAnsi="Arial" w:cs="Arial"/>
        </w:rPr>
      </w:pPr>
    </w:p>
    <w:p w14:paraId="1E51BAAA" w14:textId="77777777" w:rsidR="008A6586" w:rsidRPr="008A6586" w:rsidRDefault="008A6586" w:rsidP="008A6586">
      <w:pPr>
        <w:spacing w:after="0" w:line="240" w:lineRule="auto"/>
        <w:jc w:val="center"/>
        <w:rPr>
          <w:rFonts w:ascii="Arial" w:hAnsi="Arial" w:cs="Arial"/>
        </w:rPr>
      </w:pPr>
    </w:p>
    <w:p w14:paraId="4072C095" w14:textId="77777777" w:rsidR="008A6586" w:rsidRPr="008A6586" w:rsidRDefault="008A6586" w:rsidP="008A6586">
      <w:pPr>
        <w:spacing w:after="0" w:line="240" w:lineRule="auto"/>
        <w:jc w:val="center"/>
        <w:rPr>
          <w:rFonts w:ascii="Arial" w:hAnsi="Arial" w:cs="Arial"/>
        </w:rPr>
      </w:pPr>
    </w:p>
    <w:p w14:paraId="0D52F025" w14:textId="77777777" w:rsidR="008A6586" w:rsidRPr="008A6586" w:rsidRDefault="008A6586" w:rsidP="008A6586">
      <w:pPr>
        <w:spacing w:after="0" w:line="240" w:lineRule="auto"/>
        <w:jc w:val="center"/>
        <w:rPr>
          <w:rFonts w:ascii="Arial" w:hAnsi="Arial" w:cs="Arial"/>
        </w:rPr>
      </w:pPr>
      <w:r w:rsidRPr="008A6586">
        <w:rPr>
          <w:rFonts w:ascii="Arial" w:hAnsi="Arial" w:cs="Arial"/>
        </w:rPr>
        <w:t xml:space="preserve">Adolfo Ricardo </w:t>
      </w:r>
      <w:proofErr w:type="spellStart"/>
      <w:r w:rsidRPr="008A6586">
        <w:rPr>
          <w:rFonts w:ascii="Arial" w:hAnsi="Arial" w:cs="Arial"/>
        </w:rPr>
        <w:t>Exposito</w:t>
      </w:r>
      <w:proofErr w:type="spellEnd"/>
      <w:r w:rsidRPr="008A6586">
        <w:rPr>
          <w:rFonts w:ascii="Arial" w:hAnsi="Arial" w:cs="Arial"/>
        </w:rPr>
        <w:t xml:space="preserve"> Heras</w:t>
      </w:r>
    </w:p>
    <w:p w14:paraId="41D37104" w14:textId="77777777" w:rsidR="008A6586" w:rsidRPr="008A6586" w:rsidRDefault="008A6586" w:rsidP="008A6586">
      <w:pPr>
        <w:spacing w:after="0" w:line="240" w:lineRule="auto"/>
        <w:jc w:val="center"/>
        <w:rPr>
          <w:rFonts w:ascii="Arial" w:hAnsi="Arial" w:cs="Arial"/>
        </w:rPr>
      </w:pPr>
      <w:r w:rsidRPr="008A6586">
        <w:rPr>
          <w:rFonts w:ascii="Arial" w:hAnsi="Arial" w:cs="Arial"/>
        </w:rPr>
        <w:t>Student Number: 1915415</w:t>
      </w:r>
    </w:p>
    <w:p w14:paraId="67A37B6B" w14:textId="43FB8F49" w:rsidR="008A6586" w:rsidRPr="008A6586" w:rsidRDefault="008A6586" w:rsidP="008A6586">
      <w:pPr>
        <w:spacing w:after="0" w:line="240" w:lineRule="auto"/>
        <w:jc w:val="center"/>
        <w:rPr>
          <w:rFonts w:ascii="Arial" w:hAnsi="Arial" w:cs="Arial"/>
        </w:rPr>
      </w:pPr>
      <w:r w:rsidRPr="008A6586">
        <w:rPr>
          <w:rFonts w:ascii="Arial" w:hAnsi="Arial" w:cs="Arial"/>
        </w:rPr>
        <w:t>Module code BMSW</w:t>
      </w:r>
      <w:r w:rsidRPr="00D12BC6">
        <w:rPr>
          <w:rFonts w:ascii="Arial" w:hAnsi="Arial" w:cs="Arial"/>
        </w:rPr>
        <w:t>5102</w:t>
      </w:r>
      <w:r w:rsidRPr="008A6586">
        <w:rPr>
          <w:rFonts w:ascii="Arial" w:hAnsi="Arial" w:cs="Arial"/>
        </w:rPr>
        <w:t xml:space="preserve">_BIRM </w:t>
      </w:r>
    </w:p>
    <w:p w14:paraId="05C2B754" w14:textId="79B7F672" w:rsidR="008A6586" w:rsidRPr="008A6586" w:rsidRDefault="008A6586" w:rsidP="008A6586">
      <w:pPr>
        <w:spacing w:after="0" w:line="240" w:lineRule="auto"/>
        <w:jc w:val="center"/>
        <w:rPr>
          <w:rFonts w:ascii="Arial" w:hAnsi="Arial" w:cs="Arial"/>
        </w:rPr>
      </w:pPr>
      <w:r w:rsidRPr="008A6586">
        <w:rPr>
          <w:rFonts w:ascii="Arial" w:hAnsi="Arial" w:cs="Arial"/>
        </w:rPr>
        <w:t xml:space="preserve">Lecturer: </w:t>
      </w:r>
      <w:proofErr w:type="spellStart"/>
      <w:r w:rsidRPr="00D12BC6">
        <w:rPr>
          <w:rFonts w:ascii="Arial" w:hAnsi="Arial" w:cs="Arial"/>
        </w:rPr>
        <w:t>Sujeewa</w:t>
      </w:r>
      <w:proofErr w:type="spellEnd"/>
      <w:r w:rsidRPr="00D12BC6">
        <w:rPr>
          <w:rFonts w:ascii="Arial" w:hAnsi="Arial" w:cs="Arial"/>
        </w:rPr>
        <w:t xml:space="preserve"> </w:t>
      </w:r>
      <w:proofErr w:type="spellStart"/>
      <w:r w:rsidRPr="00D12BC6">
        <w:rPr>
          <w:rFonts w:ascii="Arial" w:hAnsi="Arial" w:cs="Arial"/>
        </w:rPr>
        <w:t>Herath</w:t>
      </w:r>
      <w:proofErr w:type="spellEnd"/>
    </w:p>
    <w:p w14:paraId="06D11ECE" w14:textId="77777777" w:rsidR="00EB4047" w:rsidRPr="00D12BC6" w:rsidRDefault="00EB4047" w:rsidP="00EB4047">
      <w:pPr>
        <w:spacing w:after="0" w:line="480" w:lineRule="auto"/>
        <w:contextualSpacing/>
        <w:rPr>
          <w:rFonts w:ascii="Arial" w:hAnsi="Arial" w:cs="Arial"/>
          <w:b/>
          <w:bCs/>
          <w:color w:val="000000" w:themeColor="text1"/>
        </w:rPr>
      </w:pPr>
    </w:p>
    <w:p w14:paraId="5C541DD0" w14:textId="7E9A171D" w:rsidR="00FC21EB" w:rsidRDefault="00FC21EB" w:rsidP="00EB4047">
      <w:pPr>
        <w:spacing w:after="0" w:line="480" w:lineRule="auto"/>
        <w:contextualSpacing/>
        <w:jc w:val="center"/>
        <w:rPr>
          <w:rFonts w:ascii="Arial" w:hAnsi="Arial" w:cs="Arial"/>
          <w:b/>
          <w:bCs/>
          <w:color w:val="000000" w:themeColor="text1"/>
        </w:rPr>
      </w:pPr>
      <w:r w:rsidRPr="00D12BC6">
        <w:rPr>
          <w:rFonts w:ascii="Arial" w:hAnsi="Arial" w:cs="Arial"/>
          <w:b/>
          <w:bCs/>
          <w:color w:val="000000" w:themeColor="text1"/>
        </w:rPr>
        <w:lastRenderedPageBreak/>
        <w:t>Table of Content</w:t>
      </w:r>
    </w:p>
    <w:p w14:paraId="50DD1F14" w14:textId="77777777" w:rsidR="00D12BC6" w:rsidRPr="00D12BC6" w:rsidRDefault="00D12BC6" w:rsidP="00EB4047">
      <w:pPr>
        <w:spacing w:after="0" w:line="480" w:lineRule="auto"/>
        <w:contextualSpacing/>
        <w:jc w:val="center"/>
        <w:rPr>
          <w:rFonts w:ascii="Arial" w:hAnsi="Arial" w:cs="Arial"/>
          <w:b/>
          <w:bCs/>
          <w:color w:val="000000" w:themeColor="text1"/>
        </w:rPr>
      </w:pPr>
    </w:p>
    <w:p w14:paraId="36B65FAD" w14:textId="51929E37" w:rsidR="00EB4047" w:rsidRPr="00FC51C1" w:rsidRDefault="00EB4047" w:rsidP="00D12BC6">
      <w:pPr>
        <w:pStyle w:val="TDC1"/>
        <w:tabs>
          <w:tab w:val="right" w:leader="dot" w:pos="9016"/>
        </w:tabs>
        <w:spacing w:after="0" w:line="480" w:lineRule="auto"/>
        <w:contextualSpacing/>
        <w:rPr>
          <w:rFonts w:ascii="Arial" w:hAnsi="Arial" w:cs="Arial"/>
          <w:noProof/>
          <w:color w:val="000000" w:themeColor="text1"/>
        </w:rPr>
      </w:pPr>
      <w:r w:rsidRPr="00FC51C1">
        <w:rPr>
          <w:rFonts w:ascii="Arial" w:hAnsi="Arial" w:cs="Arial"/>
          <w:color w:val="000000" w:themeColor="text1"/>
        </w:rPr>
        <w:fldChar w:fldCharType="begin"/>
      </w:r>
      <w:r w:rsidRPr="00FC51C1">
        <w:rPr>
          <w:rFonts w:ascii="Arial" w:hAnsi="Arial" w:cs="Arial"/>
          <w:color w:val="000000" w:themeColor="text1"/>
        </w:rPr>
        <w:instrText xml:space="preserve"> TOC \o "1-3" \h \z \u </w:instrText>
      </w:r>
      <w:r w:rsidRPr="00FC51C1">
        <w:rPr>
          <w:rFonts w:ascii="Arial" w:hAnsi="Arial" w:cs="Arial"/>
          <w:color w:val="000000" w:themeColor="text1"/>
        </w:rPr>
        <w:fldChar w:fldCharType="separate"/>
      </w:r>
      <w:hyperlink w:anchor="_Toc84439488" w:history="1">
        <w:r w:rsidRPr="00FC51C1">
          <w:rPr>
            <w:rStyle w:val="Hipervnculo"/>
            <w:rFonts w:ascii="Arial" w:hAnsi="Arial" w:cs="Arial"/>
            <w:noProof/>
            <w:color w:val="000000" w:themeColor="text1"/>
          </w:rPr>
          <w:t>Introduction</w:t>
        </w:r>
        <w:r w:rsidRPr="00FC51C1">
          <w:rPr>
            <w:rFonts w:ascii="Arial" w:hAnsi="Arial" w:cs="Arial"/>
            <w:noProof/>
            <w:webHidden/>
            <w:color w:val="000000" w:themeColor="text1"/>
          </w:rPr>
          <w:tab/>
        </w:r>
        <w:r w:rsidRPr="00FC51C1">
          <w:rPr>
            <w:rFonts w:ascii="Arial" w:hAnsi="Arial" w:cs="Arial"/>
            <w:noProof/>
            <w:webHidden/>
            <w:color w:val="000000" w:themeColor="text1"/>
          </w:rPr>
          <w:fldChar w:fldCharType="begin"/>
        </w:r>
        <w:r w:rsidRPr="00FC51C1">
          <w:rPr>
            <w:rFonts w:ascii="Arial" w:hAnsi="Arial" w:cs="Arial"/>
            <w:noProof/>
            <w:webHidden/>
            <w:color w:val="000000" w:themeColor="text1"/>
          </w:rPr>
          <w:instrText xml:space="preserve"> PAGEREF _Toc84439488 \h </w:instrText>
        </w:r>
        <w:r w:rsidRPr="00FC51C1">
          <w:rPr>
            <w:rFonts w:ascii="Arial" w:hAnsi="Arial" w:cs="Arial"/>
            <w:noProof/>
            <w:webHidden/>
            <w:color w:val="000000" w:themeColor="text1"/>
          </w:rPr>
        </w:r>
        <w:r w:rsidRPr="00FC51C1">
          <w:rPr>
            <w:rFonts w:ascii="Arial" w:hAnsi="Arial" w:cs="Arial"/>
            <w:noProof/>
            <w:webHidden/>
            <w:color w:val="000000" w:themeColor="text1"/>
          </w:rPr>
          <w:fldChar w:fldCharType="separate"/>
        </w:r>
        <w:r w:rsidRPr="00FC51C1">
          <w:rPr>
            <w:rFonts w:ascii="Arial" w:hAnsi="Arial" w:cs="Arial"/>
            <w:noProof/>
            <w:webHidden/>
            <w:color w:val="000000" w:themeColor="text1"/>
          </w:rPr>
          <w:t>3</w:t>
        </w:r>
        <w:r w:rsidRPr="00FC51C1">
          <w:rPr>
            <w:rFonts w:ascii="Arial" w:hAnsi="Arial" w:cs="Arial"/>
            <w:noProof/>
            <w:webHidden/>
            <w:color w:val="000000" w:themeColor="text1"/>
          </w:rPr>
          <w:fldChar w:fldCharType="end"/>
        </w:r>
      </w:hyperlink>
    </w:p>
    <w:p w14:paraId="0D813695" w14:textId="42149B2A" w:rsidR="00EB4047" w:rsidRPr="00FC51C1" w:rsidRDefault="00570D27" w:rsidP="00D12BC6">
      <w:pPr>
        <w:pStyle w:val="TDC2"/>
        <w:rPr>
          <w:rFonts w:ascii="Arial" w:hAnsi="Arial" w:cs="Arial"/>
          <w:noProof/>
        </w:rPr>
      </w:pPr>
      <w:hyperlink w:anchor="_Toc84439489" w:history="1">
        <w:r w:rsidR="00EB4047" w:rsidRPr="00FC51C1">
          <w:rPr>
            <w:rStyle w:val="Hipervnculo"/>
            <w:rFonts w:ascii="Arial" w:hAnsi="Arial" w:cs="Arial"/>
            <w:noProof/>
            <w:color w:val="000000" w:themeColor="text1"/>
          </w:rPr>
          <w:t>Methodology</w:t>
        </w:r>
        <w:r w:rsidR="00EB4047" w:rsidRPr="00FC51C1">
          <w:rPr>
            <w:rFonts w:ascii="Arial" w:hAnsi="Arial" w:cs="Arial"/>
            <w:noProof/>
            <w:webHidden/>
          </w:rPr>
          <w:tab/>
        </w:r>
        <w:r w:rsidR="00EB4047" w:rsidRPr="00FC51C1">
          <w:rPr>
            <w:rFonts w:ascii="Arial" w:hAnsi="Arial" w:cs="Arial"/>
            <w:noProof/>
            <w:webHidden/>
          </w:rPr>
          <w:fldChar w:fldCharType="begin"/>
        </w:r>
        <w:r w:rsidR="00EB4047" w:rsidRPr="00FC51C1">
          <w:rPr>
            <w:rFonts w:ascii="Arial" w:hAnsi="Arial" w:cs="Arial"/>
            <w:noProof/>
            <w:webHidden/>
          </w:rPr>
          <w:instrText xml:space="preserve"> PAGEREF _Toc84439489 \h </w:instrText>
        </w:r>
        <w:r w:rsidR="00EB4047" w:rsidRPr="00FC51C1">
          <w:rPr>
            <w:rFonts w:ascii="Arial" w:hAnsi="Arial" w:cs="Arial"/>
            <w:noProof/>
            <w:webHidden/>
          </w:rPr>
        </w:r>
        <w:r w:rsidR="00EB4047" w:rsidRPr="00FC51C1">
          <w:rPr>
            <w:rFonts w:ascii="Arial" w:hAnsi="Arial" w:cs="Arial"/>
            <w:noProof/>
            <w:webHidden/>
          </w:rPr>
          <w:fldChar w:fldCharType="separate"/>
        </w:r>
        <w:r w:rsidR="00EB4047" w:rsidRPr="00FC51C1">
          <w:rPr>
            <w:rFonts w:ascii="Arial" w:hAnsi="Arial" w:cs="Arial"/>
            <w:noProof/>
            <w:webHidden/>
          </w:rPr>
          <w:t>3</w:t>
        </w:r>
        <w:r w:rsidR="00EB4047" w:rsidRPr="00FC51C1">
          <w:rPr>
            <w:rFonts w:ascii="Arial" w:hAnsi="Arial" w:cs="Arial"/>
            <w:noProof/>
            <w:webHidden/>
          </w:rPr>
          <w:fldChar w:fldCharType="end"/>
        </w:r>
      </w:hyperlink>
    </w:p>
    <w:p w14:paraId="3117B797" w14:textId="0767717B" w:rsidR="00EB4047" w:rsidRPr="00FC51C1" w:rsidRDefault="00570D27" w:rsidP="00D12BC6">
      <w:pPr>
        <w:pStyle w:val="TDC2"/>
        <w:rPr>
          <w:rFonts w:ascii="Arial" w:hAnsi="Arial" w:cs="Arial"/>
          <w:noProof/>
        </w:rPr>
      </w:pPr>
      <w:hyperlink w:anchor="_Toc84439490" w:history="1">
        <w:r w:rsidR="00EB4047" w:rsidRPr="00FC51C1">
          <w:rPr>
            <w:rStyle w:val="Hipervnculo"/>
            <w:rFonts w:ascii="Arial" w:hAnsi="Arial" w:cs="Arial"/>
            <w:noProof/>
            <w:color w:val="000000" w:themeColor="text1"/>
          </w:rPr>
          <w:t>Company Profile</w:t>
        </w:r>
        <w:r w:rsidR="00EB4047" w:rsidRPr="00FC51C1">
          <w:rPr>
            <w:rFonts w:ascii="Arial" w:hAnsi="Arial" w:cs="Arial"/>
            <w:noProof/>
            <w:webHidden/>
          </w:rPr>
          <w:tab/>
        </w:r>
        <w:r w:rsidR="00EB4047" w:rsidRPr="00FC51C1">
          <w:rPr>
            <w:rFonts w:ascii="Arial" w:hAnsi="Arial" w:cs="Arial"/>
            <w:noProof/>
            <w:webHidden/>
          </w:rPr>
          <w:fldChar w:fldCharType="begin"/>
        </w:r>
        <w:r w:rsidR="00EB4047" w:rsidRPr="00FC51C1">
          <w:rPr>
            <w:rFonts w:ascii="Arial" w:hAnsi="Arial" w:cs="Arial"/>
            <w:noProof/>
            <w:webHidden/>
          </w:rPr>
          <w:instrText xml:space="preserve"> PAGEREF _Toc84439490 \h </w:instrText>
        </w:r>
        <w:r w:rsidR="00EB4047" w:rsidRPr="00FC51C1">
          <w:rPr>
            <w:rFonts w:ascii="Arial" w:hAnsi="Arial" w:cs="Arial"/>
            <w:noProof/>
            <w:webHidden/>
          </w:rPr>
        </w:r>
        <w:r w:rsidR="00EB4047" w:rsidRPr="00FC51C1">
          <w:rPr>
            <w:rFonts w:ascii="Arial" w:hAnsi="Arial" w:cs="Arial"/>
            <w:noProof/>
            <w:webHidden/>
          </w:rPr>
          <w:fldChar w:fldCharType="separate"/>
        </w:r>
        <w:r w:rsidR="00EB4047" w:rsidRPr="00FC51C1">
          <w:rPr>
            <w:rFonts w:ascii="Arial" w:hAnsi="Arial" w:cs="Arial"/>
            <w:noProof/>
            <w:webHidden/>
          </w:rPr>
          <w:t>4</w:t>
        </w:r>
        <w:r w:rsidR="00EB4047" w:rsidRPr="00FC51C1">
          <w:rPr>
            <w:rFonts w:ascii="Arial" w:hAnsi="Arial" w:cs="Arial"/>
            <w:noProof/>
            <w:webHidden/>
          </w:rPr>
          <w:fldChar w:fldCharType="end"/>
        </w:r>
      </w:hyperlink>
    </w:p>
    <w:p w14:paraId="75EADDF0" w14:textId="02F1F6C2" w:rsidR="00EB4047" w:rsidRPr="00FC51C1" w:rsidRDefault="00570D27" w:rsidP="00D12BC6">
      <w:pPr>
        <w:pStyle w:val="TDC1"/>
        <w:tabs>
          <w:tab w:val="right" w:leader="dot" w:pos="9016"/>
        </w:tabs>
        <w:spacing w:after="0" w:line="480" w:lineRule="auto"/>
        <w:contextualSpacing/>
        <w:rPr>
          <w:rFonts w:ascii="Arial" w:hAnsi="Arial" w:cs="Arial"/>
          <w:noProof/>
          <w:color w:val="000000" w:themeColor="text1"/>
        </w:rPr>
      </w:pPr>
      <w:hyperlink w:anchor="_Toc84439491" w:history="1">
        <w:r w:rsidR="002C2A30">
          <w:rPr>
            <w:rStyle w:val="Hipervnculo"/>
            <w:rFonts w:ascii="Arial" w:hAnsi="Arial" w:cs="Arial"/>
            <w:noProof/>
            <w:color w:val="000000" w:themeColor="text1"/>
          </w:rPr>
          <w:t>Importan</w:t>
        </w:r>
        <w:r w:rsidR="00ED22F5">
          <w:rPr>
            <w:rStyle w:val="Hipervnculo"/>
            <w:rFonts w:ascii="Arial" w:hAnsi="Arial" w:cs="Arial"/>
            <w:noProof/>
            <w:color w:val="000000" w:themeColor="text1"/>
          </w:rPr>
          <w:t>ce of Training and Development i</w:t>
        </w:r>
        <w:r w:rsidR="002C2A30">
          <w:rPr>
            <w:rStyle w:val="Hipervnculo"/>
            <w:rFonts w:ascii="Arial" w:hAnsi="Arial" w:cs="Arial"/>
            <w:noProof/>
            <w:color w:val="000000" w:themeColor="text1"/>
          </w:rPr>
          <w:t>n NHS a</w:t>
        </w:r>
        <w:r w:rsidR="00EB4047" w:rsidRPr="00FC51C1">
          <w:rPr>
            <w:rStyle w:val="Hipervnculo"/>
            <w:rFonts w:ascii="Arial" w:hAnsi="Arial" w:cs="Arial"/>
            <w:noProof/>
            <w:color w:val="000000" w:themeColor="text1"/>
          </w:rPr>
          <w:t>nd I</w:t>
        </w:r>
        <w:r w:rsidR="00ED22F5">
          <w:rPr>
            <w:rStyle w:val="Hipervnculo"/>
            <w:rFonts w:ascii="Arial" w:hAnsi="Arial" w:cs="Arial"/>
            <w:noProof/>
            <w:color w:val="000000" w:themeColor="text1"/>
          </w:rPr>
          <w:t>mpact o</w:t>
        </w:r>
        <w:r w:rsidR="00D12BC6" w:rsidRPr="00FC51C1">
          <w:rPr>
            <w:rStyle w:val="Hipervnculo"/>
            <w:rFonts w:ascii="Arial" w:hAnsi="Arial" w:cs="Arial"/>
            <w:noProof/>
            <w:color w:val="000000" w:themeColor="text1"/>
          </w:rPr>
          <w:t>n Employee Satisfaction a</w:t>
        </w:r>
        <w:r w:rsidR="00EB4047" w:rsidRPr="00FC51C1">
          <w:rPr>
            <w:rStyle w:val="Hipervnculo"/>
            <w:rFonts w:ascii="Arial" w:hAnsi="Arial" w:cs="Arial"/>
            <w:noProof/>
            <w:color w:val="000000" w:themeColor="text1"/>
          </w:rPr>
          <w:t>nd Business Performance</w:t>
        </w:r>
        <w:r w:rsidR="00EB4047" w:rsidRPr="00FC51C1">
          <w:rPr>
            <w:rFonts w:ascii="Arial" w:hAnsi="Arial" w:cs="Arial"/>
            <w:noProof/>
            <w:webHidden/>
            <w:color w:val="000000" w:themeColor="text1"/>
          </w:rPr>
          <w:tab/>
        </w:r>
        <w:r w:rsidR="00EB4047" w:rsidRPr="00FC51C1">
          <w:rPr>
            <w:rFonts w:ascii="Arial" w:hAnsi="Arial" w:cs="Arial"/>
            <w:noProof/>
            <w:webHidden/>
            <w:color w:val="000000" w:themeColor="text1"/>
          </w:rPr>
          <w:fldChar w:fldCharType="begin"/>
        </w:r>
        <w:r w:rsidR="00EB4047" w:rsidRPr="00FC51C1">
          <w:rPr>
            <w:rFonts w:ascii="Arial" w:hAnsi="Arial" w:cs="Arial"/>
            <w:noProof/>
            <w:webHidden/>
            <w:color w:val="000000" w:themeColor="text1"/>
          </w:rPr>
          <w:instrText xml:space="preserve"> PAGEREF _Toc84439491 \h </w:instrText>
        </w:r>
        <w:r w:rsidR="00EB4047" w:rsidRPr="00FC51C1">
          <w:rPr>
            <w:rFonts w:ascii="Arial" w:hAnsi="Arial" w:cs="Arial"/>
            <w:noProof/>
            <w:webHidden/>
            <w:color w:val="000000" w:themeColor="text1"/>
          </w:rPr>
        </w:r>
        <w:r w:rsidR="00EB4047" w:rsidRPr="00FC51C1">
          <w:rPr>
            <w:rFonts w:ascii="Arial" w:hAnsi="Arial" w:cs="Arial"/>
            <w:noProof/>
            <w:webHidden/>
            <w:color w:val="000000" w:themeColor="text1"/>
          </w:rPr>
          <w:fldChar w:fldCharType="separate"/>
        </w:r>
        <w:r w:rsidR="00EB4047" w:rsidRPr="00FC51C1">
          <w:rPr>
            <w:rFonts w:ascii="Arial" w:hAnsi="Arial" w:cs="Arial"/>
            <w:noProof/>
            <w:webHidden/>
            <w:color w:val="000000" w:themeColor="text1"/>
          </w:rPr>
          <w:t>4</w:t>
        </w:r>
        <w:r w:rsidR="00EB4047" w:rsidRPr="00FC51C1">
          <w:rPr>
            <w:rFonts w:ascii="Arial" w:hAnsi="Arial" w:cs="Arial"/>
            <w:noProof/>
            <w:webHidden/>
            <w:color w:val="000000" w:themeColor="text1"/>
          </w:rPr>
          <w:fldChar w:fldCharType="end"/>
        </w:r>
      </w:hyperlink>
    </w:p>
    <w:p w14:paraId="4E514855" w14:textId="276DEDC0" w:rsidR="00EB4047" w:rsidRPr="00FC51C1" w:rsidRDefault="00570D27" w:rsidP="00D12BC6">
      <w:pPr>
        <w:pStyle w:val="TDC1"/>
        <w:tabs>
          <w:tab w:val="right" w:leader="dot" w:pos="9016"/>
        </w:tabs>
        <w:spacing w:after="0" w:line="480" w:lineRule="auto"/>
        <w:contextualSpacing/>
        <w:rPr>
          <w:rFonts w:ascii="Arial" w:hAnsi="Arial" w:cs="Arial"/>
          <w:noProof/>
          <w:color w:val="000000" w:themeColor="text1"/>
        </w:rPr>
      </w:pPr>
      <w:r>
        <w:fldChar w:fldCharType="begin"/>
      </w:r>
      <w:r>
        <w:instrText xml:space="preserve"> HYPERLINK \l "_Toc84439492" </w:instrText>
      </w:r>
      <w:r>
        <w:fldChar w:fldCharType="separate"/>
      </w:r>
      <w:r w:rsidR="008A6828">
        <w:rPr>
          <w:rStyle w:val="Hipervnculo"/>
          <w:rFonts w:ascii="Arial" w:hAnsi="Arial" w:cs="Arial"/>
          <w:noProof/>
          <w:color w:val="000000" w:themeColor="text1"/>
        </w:rPr>
        <w:t>Impact o</w:t>
      </w:r>
      <w:r w:rsidR="00ED22F5">
        <w:rPr>
          <w:rStyle w:val="Hipervnculo"/>
          <w:rFonts w:ascii="Arial" w:hAnsi="Arial" w:cs="Arial"/>
          <w:noProof/>
          <w:color w:val="000000" w:themeColor="text1"/>
        </w:rPr>
        <w:t>f Reward o</w:t>
      </w:r>
      <w:bookmarkStart w:id="0" w:name="_GoBack"/>
      <w:bookmarkEnd w:id="0"/>
      <w:r w:rsidR="00EB4047" w:rsidRPr="00FC51C1">
        <w:rPr>
          <w:rStyle w:val="Hipervnculo"/>
          <w:rFonts w:ascii="Arial" w:hAnsi="Arial" w:cs="Arial"/>
          <w:noProof/>
          <w:color w:val="000000" w:themeColor="text1"/>
        </w:rPr>
        <w:t>n Organisational Performance</w:t>
      </w:r>
      <w:r w:rsidR="00EB4047" w:rsidRPr="00FC51C1">
        <w:rPr>
          <w:rFonts w:ascii="Arial" w:hAnsi="Arial" w:cs="Arial"/>
          <w:noProof/>
          <w:webHidden/>
          <w:color w:val="000000" w:themeColor="text1"/>
        </w:rPr>
        <w:tab/>
      </w:r>
      <w:r w:rsidR="00EB4047" w:rsidRPr="00FC51C1">
        <w:rPr>
          <w:rFonts w:ascii="Arial" w:hAnsi="Arial" w:cs="Arial"/>
          <w:noProof/>
          <w:webHidden/>
          <w:color w:val="000000" w:themeColor="text1"/>
        </w:rPr>
        <w:fldChar w:fldCharType="begin"/>
      </w:r>
      <w:r w:rsidR="00EB4047" w:rsidRPr="00FC51C1">
        <w:rPr>
          <w:rFonts w:ascii="Arial" w:hAnsi="Arial" w:cs="Arial"/>
          <w:noProof/>
          <w:webHidden/>
          <w:color w:val="000000" w:themeColor="text1"/>
        </w:rPr>
        <w:instrText xml:space="preserve"> PAGEREF _Toc84439492 \h </w:instrText>
      </w:r>
      <w:r w:rsidR="00EB4047" w:rsidRPr="00FC51C1">
        <w:rPr>
          <w:rFonts w:ascii="Arial" w:hAnsi="Arial" w:cs="Arial"/>
          <w:noProof/>
          <w:webHidden/>
          <w:color w:val="000000" w:themeColor="text1"/>
        </w:rPr>
      </w:r>
      <w:r w:rsidR="00EB4047" w:rsidRPr="00FC51C1">
        <w:rPr>
          <w:rFonts w:ascii="Arial" w:hAnsi="Arial" w:cs="Arial"/>
          <w:noProof/>
          <w:webHidden/>
          <w:color w:val="000000" w:themeColor="text1"/>
        </w:rPr>
        <w:fldChar w:fldCharType="separate"/>
      </w:r>
      <w:r w:rsidR="00EB4047" w:rsidRPr="00FC51C1">
        <w:rPr>
          <w:rFonts w:ascii="Arial" w:hAnsi="Arial" w:cs="Arial"/>
          <w:noProof/>
          <w:webHidden/>
          <w:color w:val="000000" w:themeColor="text1"/>
        </w:rPr>
        <w:t>5</w:t>
      </w:r>
      <w:r w:rsidR="00EB4047" w:rsidRPr="00FC51C1">
        <w:rPr>
          <w:rFonts w:ascii="Arial" w:hAnsi="Arial" w:cs="Arial"/>
          <w:noProof/>
          <w:webHidden/>
          <w:color w:val="000000" w:themeColor="text1"/>
        </w:rPr>
        <w:fldChar w:fldCharType="end"/>
      </w:r>
      <w:r>
        <w:rPr>
          <w:rFonts w:ascii="Arial" w:hAnsi="Arial" w:cs="Arial"/>
          <w:noProof/>
          <w:color w:val="000000" w:themeColor="text1"/>
        </w:rPr>
        <w:fldChar w:fldCharType="end"/>
      </w:r>
    </w:p>
    <w:p w14:paraId="1F50C05E" w14:textId="59944352" w:rsidR="00EB4047" w:rsidRPr="00FC51C1" w:rsidRDefault="00570D27" w:rsidP="00D12BC6">
      <w:pPr>
        <w:pStyle w:val="TDC1"/>
        <w:tabs>
          <w:tab w:val="right" w:leader="dot" w:pos="9016"/>
        </w:tabs>
        <w:spacing w:after="0" w:line="480" w:lineRule="auto"/>
        <w:contextualSpacing/>
        <w:rPr>
          <w:rFonts w:ascii="Arial" w:hAnsi="Arial" w:cs="Arial"/>
          <w:noProof/>
          <w:color w:val="000000" w:themeColor="text1"/>
        </w:rPr>
      </w:pPr>
      <w:hyperlink w:anchor="_Toc84439493" w:history="1">
        <w:r w:rsidR="00EB4047" w:rsidRPr="00FC51C1">
          <w:rPr>
            <w:rStyle w:val="Hipervnculo"/>
            <w:rFonts w:ascii="Arial" w:hAnsi="Arial" w:cs="Arial"/>
            <w:noProof/>
            <w:color w:val="000000" w:themeColor="text1"/>
          </w:rPr>
          <w:t>Difference between Performance Appraisal and Performance Management</w:t>
        </w:r>
        <w:r w:rsidR="00EB4047" w:rsidRPr="00FC51C1">
          <w:rPr>
            <w:rFonts w:ascii="Arial" w:hAnsi="Arial" w:cs="Arial"/>
            <w:noProof/>
            <w:webHidden/>
            <w:color w:val="000000" w:themeColor="text1"/>
          </w:rPr>
          <w:tab/>
        </w:r>
        <w:r w:rsidR="00EB4047" w:rsidRPr="00FC51C1">
          <w:rPr>
            <w:rFonts w:ascii="Arial" w:hAnsi="Arial" w:cs="Arial"/>
            <w:noProof/>
            <w:webHidden/>
            <w:color w:val="000000" w:themeColor="text1"/>
          </w:rPr>
          <w:fldChar w:fldCharType="begin"/>
        </w:r>
        <w:r w:rsidR="00EB4047" w:rsidRPr="00FC51C1">
          <w:rPr>
            <w:rFonts w:ascii="Arial" w:hAnsi="Arial" w:cs="Arial"/>
            <w:noProof/>
            <w:webHidden/>
            <w:color w:val="000000" w:themeColor="text1"/>
          </w:rPr>
          <w:instrText xml:space="preserve"> PAGEREF _Toc84439493 \h </w:instrText>
        </w:r>
        <w:r w:rsidR="00EB4047" w:rsidRPr="00FC51C1">
          <w:rPr>
            <w:rFonts w:ascii="Arial" w:hAnsi="Arial" w:cs="Arial"/>
            <w:noProof/>
            <w:webHidden/>
            <w:color w:val="000000" w:themeColor="text1"/>
          </w:rPr>
        </w:r>
        <w:r w:rsidR="00EB4047" w:rsidRPr="00FC51C1">
          <w:rPr>
            <w:rFonts w:ascii="Arial" w:hAnsi="Arial" w:cs="Arial"/>
            <w:noProof/>
            <w:webHidden/>
            <w:color w:val="000000" w:themeColor="text1"/>
          </w:rPr>
          <w:fldChar w:fldCharType="separate"/>
        </w:r>
        <w:r w:rsidR="00EB4047" w:rsidRPr="00FC51C1">
          <w:rPr>
            <w:rFonts w:ascii="Arial" w:hAnsi="Arial" w:cs="Arial"/>
            <w:noProof/>
            <w:webHidden/>
            <w:color w:val="000000" w:themeColor="text1"/>
          </w:rPr>
          <w:t>6</w:t>
        </w:r>
        <w:r w:rsidR="00EB4047" w:rsidRPr="00FC51C1">
          <w:rPr>
            <w:rFonts w:ascii="Arial" w:hAnsi="Arial" w:cs="Arial"/>
            <w:noProof/>
            <w:webHidden/>
            <w:color w:val="000000" w:themeColor="text1"/>
          </w:rPr>
          <w:fldChar w:fldCharType="end"/>
        </w:r>
      </w:hyperlink>
    </w:p>
    <w:p w14:paraId="77F0A7AB" w14:textId="794F2204" w:rsidR="00EB4047" w:rsidRPr="00FC51C1" w:rsidRDefault="00570D27" w:rsidP="00D12BC6">
      <w:pPr>
        <w:pStyle w:val="TDC2"/>
        <w:rPr>
          <w:rFonts w:ascii="Arial" w:hAnsi="Arial" w:cs="Arial"/>
          <w:noProof/>
        </w:rPr>
      </w:pPr>
      <w:hyperlink w:anchor="_Toc84439494" w:history="1">
        <w:r w:rsidR="00EB4047" w:rsidRPr="00FC51C1">
          <w:rPr>
            <w:rStyle w:val="Hipervnculo"/>
            <w:rFonts w:ascii="Arial" w:hAnsi="Arial" w:cs="Arial"/>
            <w:noProof/>
            <w:color w:val="000000" w:themeColor="text1"/>
          </w:rPr>
          <w:t>Monitoring Employee Performance at NHS</w:t>
        </w:r>
        <w:r w:rsidR="00EB4047" w:rsidRPr="00FC51C1">
          <w:rPr>
            <w:rFonts w:ascii="Arial" w:hAnsi="Arial" w:cs="Arial"/>
            <w:noProof/>
            <w:webHidden/>
          </w:rPr>
          <w:tab/>
        </w:r>
        <w:r w:rsidR="00EB4047" w:rsidRPr="00FC51C1">
          <w:rPr>
            <w:rFonts w:ascii="Arial" w:hAnsi="Arial" w:cs="Arial"/>
            <w:noProof/>
            <w:webHidden/>
          </w:rPr>
          <w:fldChar w:fldCharType="begin"/>
        </w:r>
        <w:r w:rsidR="00EB4047" w:rsidRPr="00FC51C1">
          <w:rPr>
            <w:rFonts w:ascii="Arial" w:hAnsi="Arial" w:cs="Arial"/>
            <w:noProof/>
            <w:webHidden/>
          </w:rPr>
          <w:instrText xml:space="preserve"> PAGEREF _Toc84439494 \h </w:instrText>
        </w:r>
        <w:r w:rsidR="00EB4047" w:rsidRPr="00FC51C1">
          <w:rPr>
            <w:rFonts w:ascii="Arial" w:hAnsi="Arial" w:cs="Arial"/>
            <w:noProof/>
            <w:webHidden/>
          </w:rPr>
        </w:r>
        <w:r w:rsidR="00EB4047" w:rsidRPr="00FC51C1">
          <w:rPr>
            <w:rFonts w:ascii="Arial" w:hAnsi="Arial" w:cs="Arial"/>
            <w:noProof/>
            <w:webHidden/>
          </w:rPr>
          <w:fldChar w:fldCharType="separate"/>
        </w:r>
        <w:r w:rsidR="00EB4047" w:rsidRPr="00FC51C1">
          <w:rPr>
            <w:rFonts w:ascii="Arial" w:hAnsi="Arial" w:cs="Arial"/>
            <w:noProof/>
            <w:webHidden/>
          </w:rPr>
          <w:t>7</w:t>
        </w:r>
        <w:r w:rsidR="00EB4047" w:rsidRPr="00FC51C1">
          <w:rPr>
            <w:rFonts w:ascii="Arial" w:hAnsi="Arial" w:cs="Arial"/>
            <w:noProof/>
            <w:webHidden/>
          </w:rPr>
          <w:fldChar w:fldCharType="end"/>
        </w:r>
      </w:hyperlink>
    </w:p>
    <w:p w14:paraId="665D3CEF" w14:textId="7AE61E59" w:rsidR="00EB4047" w:rsidRPr="00FC51C1" w:rsidRDefault="00570D27" w:rsidP="00D12BC6">
      <w:pPr>
        <w:pStyle w:val="TDC1"/>
        <w:tabs>
          <w:tab w:val="right" w:leader="dot" w:pos="9016"/>
        </w:tabs>
        <w:spacing w:after="0" w:line="480" w:lineRule="auto"/>
        <w:contextualSpacing/>
        <w:rPr>
          <w:rFonts w:ascii="Arial" w:hAnsi="Arial" w:cs="Arial"/>
          <w:noProof/>
          <w:color w:val="000000" w:themeColor="text1"/>
        </w:rPr>
      </w:pPr>
      <w:hyperlink w:anchor="_Toc84439495" w:history="1">
        <w:r w:rsidR="00EB4047" w:rsidRPr="00FC51C1">
          <w:rPr>
            <w:rStyle w:val="Hipervnculo"/>
            <w:rFonts w:ascii="Arial" w:hAnsi="Arial" w:cs="Arial"/>
            <w:noProof/>
            <w:color w:val="000000" w:themeColor="text1"/>
          </w:rPr>
          <w:t>Personal Development Plan</w:t>
        </w:r>
        <w:r w:rsidR="00EB4047" w:rsidRPr="00FC51C1">
          <w:rPr>
            <w:rFonts w:ascii="Arial" w:hAnsi="Arial" w:cs="Arial"/>
            <w:noProof/>
            <w:webHidden/>
            <w:color w:val="000000" w:themeColor="text1"/>
          </w:rPr>
          <w:tab/>
        </w:r>
        <w:r w:rsidR="00EB4047" w:rsidRPr="00FC51C1">
          <w:rPr>
            <w:rFonts w:ascii="Arial" w:hAnsi="Arial" w:cs="Arial"/>
            <w:noProof/>
            <w:webHidden/>
            <w:color w:val="000000" w:themeColor="text1"/>
          </w:rPr>
          <w:fldChar w:fldCharType="begin"/>
        </w:r>
        <w:r w:rsidR="00EB4047" w:rsidRPr="00FC51C1">
          <w:rPr>
            <w:rFonts w:ascii="Arial" w:hAnsi="Arial" w:cs="Arial"/>
            <w:noProof/>
            <w:webHidden/>
            <w:color w:val="000000" w:themeColor="text1"/>
          </w:rPr>
          <w:instrText xml:space="preserve"> PAGEREF _Toc84439495 \h </w:instrText>
        </w:r>
        <w:r w:rsidR="00EB4047" w:rsidRPr="00FC51C1">
          <w:rPr>
            <w:rFonts w:ascii="Arial" w:hAnsi="Arial" w:cs="Arial"/>
            <w:noProof/>
            <w:webHidden/>
            <w:color w:val="000000" w:themeColor="text1"/>
          </w:rPr>
        </w:r>
        <w:r w:rsidR="00EB4047" w:rsidRPr="00FC51C1">
          <w:rPr>
            <w:rFonts w:ascii="Arial" w:hAnsi="Arial" w:cs="Arial"/>
            <w:noProof/>
            <w:webHidden/>
            <w:color w:val="000000" w:themeColor="text1"/>
          </w:rPr>
          <w:fldChar w:fldCharType="separate"/>
        </w:r>
        <w:r w:rsidR="00EB4047" w:rsidRPr="00FC51C1">
          <w:rPr>
            <w:rFonts w:ascii="Arial" w:hAnsi="Arial" w:cs="Arial"/>
            <w:noProof/>
            <w:webHidden/>
            <w:color w:val="000000" w:themeColor="text1"/>
          </w:rPr>
          <w:t>8</w:t>
        </w:r>
        <w:r w:rsidR="00EB4047" w:rsidRPr="00FC51C1">
          <w:rPr>
            <w:rFonts w:ascii="Arial" w:hAnsi="Arial" w:cs="Arial"/>
            <w:noProof/>
            <w:webHidden/>
            <w:color w:val="000000" w:themeColor="text1"/>
          </w:rPr>
          <w:fldChar w:fldCharType="end"/>
        </w:r>
      </w:hyperlink>
    </w:p>
    <w:p w14:paraId="21F799BB" w14:textId="1EE30132" w:rsidR="00EB4047" w:rsidRPr="00FC51C1" w:rsidRDefault="00570D27" w:rsidP="00D12BC6">
      <w:pPr>
        <w:pStyle w:val="TDC2"/>
        <w:rPr>
          <w:rFonts w:ascii="Arial" w:hAnsi="Arial" w:cs="Arial"/>
          <w:noProof/>
        </w:rPr>
      </w:pPr>
      <w:hyperlink w:anchor="_Toc84439496" w:history="1">
        <w:r w:rsidR="00EB4047" w:rsidRPr="00FC51C1">
          <w:rPr>
            <w:rStyle w:val="Hipervnculo"/>
            <w:rFonts w:ascii="Arial" w:hAnsi="Arial" w:cs="Arial"/>
            <w:noProof/>
            <w:color w:val="000000" w:themeColor="text1"/>
          </w:rPr>
          <w:t>SWOT Analysis</w:t>
        </w:r>
        <w:r w:rsidR="00EB4047" w:rsidRPr="00FC51C1">
          <w:rPr>
            <w:rFonts w:ascii="Arial" w:hAnsi="Arial" w:cs="Arial"/>
            <w:noProof/>
            <w:webHidden/>
          </w:rPr>
          <w:tab/>
        </w:r>
        <w:r w:rsidR="00EB4047" w:rsidRPr="00FC51C1">
          <w:rPr>
            <w:rFonts w:ascii="Arial" w:hAnsi="Arial" w:cs="Arial"/>
            <w:noProof/>
            <w:webHidden/>
          </w:rPr>
          <w:fldChar w:fldCharType="begin"/>
        </w:r>
        <w:r w:rsidR="00EB4047" w:rsidRPr="00FC51C1">
          <w:rPr>
            <w:rFonts w:ascii="Arial" w:hAnsi="Arial" w:cs="Arial"/>
            <w:noProof/>
            <w:webHidden/>
          </w:rPr>
          <w:instrText xml:space="preserve"> PAGEREF _Toc84439496 \h </w:instrText>
        </w:r>
        <w:r w:rsidR="00EB4047" w:rsidRPr="00FC51C1">
          <w:rPr>
            <w:rFonts w:ascii="Arial" w:hAnsi="Arial" w:cs="Arial"/>
            <w:noProof/>
            <w:webHidden/>
          </w:rPr>
        </w:r>
        <w:r w:rsidR="00EB4047" w:rsidRPr="00FC51C1">
          <w:rPr>
            <w:rFonts w:ascii="Arial" w:hAnsi="Arial" w:cs="Arial"/>
            <w:noProof/>
            <w:webHidden/>
          </w:rPr>
          <w:fldChar w:fldCharType="separate"/>
        </w:r>
        <w:r w:rsidR="00EB4047" w:rsidRPr="00FC51C1">
          <w:rPr>
            <w:rFonts w:ascii="Arial" w:hAnsi="Arial" w:cs="Arial"/>
            <w:noProof/>
            <w:webHidden/>
          </w:rPr>
          <w:t>8</w:t>
        </w:r>
        <w:r w:rsidR="00EB4047" w:rsidRPr="00FC51C1">
          <w:rPr>
            <w:rFonts w:ascii="Arial" w:hAnsi="Arial" w:cs="Arial"/>
            <w:noProof/>
            <w:webHidden/>
          </w:rPr>
          <w:fldChar w:fldCharType="end"/>
        </w:r>
      </w:hyperlink>
    </w:p>
    <w:p w14:paraId="32D16CE8" w14:textId="08A2D0C7" w:rsidR="00EB4047" w:rsidRPr="00FC51C1" w:rsidRDefault="00570D27" w:rsidP="00D12BC6">
      <w:pPr>
        <w:pStyle w:val="TDC2"/>
        <w:rPr>
          <w:rFonts w:ascii="Arial" w:hAnsi="Arial" w:cs="Arial"/>
          <w:noProof/>
        </w:rPr>
      </w:pPr>
      <w:hyperlink w:anchor="_Toc84439497" w:history="1">
        <w:r w:rsidR="00EB4047" w:rsidRPr="00FC51C1">
          <w:rPr>
            <w:rStyle w:val="Hipervnculo"/>
            <w:rFonts w:ascii="Arial" w:hAnsi="Arial" w:cs="Arial"/>
            <w:noProof/>
            <w:color w:val="000000" w:themeColor="text1"/>
          </w:rPr>
          <w:t>PDP Action Plan</w:t>
        </w:r>
        <w:r w:rsidR="00EB4047" w:rsidRPr="00FC51C1">
          <w:rPr>
            <w:rFonts w:ascii="Arial" w:hAnsi="Arial" w:cs="Arial"/>
            <w:noProof/>
            <w:webHidden/>
          </w:rPr>
          <w:tab/>
        </w:r>
        <w:r w:rsidR="00EB4047" w:rsidRPr="00FC51C1">
          <w:rPr>
            <w:rFonts w:ascii="Arial" w:hAnsi="Arial" w:cs="Arial"/>
            <w:noProof/>
            <w:webHidden/>
          </w:rPr>
          <w:fldChar w:fldCharType="begin"/>
        </w:r>
        <w:r w:rsidR="00EB4047" w:rsidRPr="00FC51C1">
          <w:rPr>
            <w:rFonts w:ascii="Arial" w:hAnsi="Arial" w:cs="Arial"/>
            <w:noProof/>
            <w:webHidden/>
          </w:rPr>
          <w:instrText xml:space="preserve"> PAGEREF _Toc84439497 \h </w:instrText>
        </w:r>
        <w:r w:rsidR="00EB4047" w:rsidRPr="00FC51C1">
          <w:rPr>
            <w:rFonts w:ascii="Arial" w:hAnsi="Arial" w:cs="Arial"/>
            <w:noProof/>
            <w:webHidden/>
          </w:rPr>
        </w:r>
        <w:r w:rsidR="00EB4047" w:rsidRPr="00FC51C1">
          <w:rPr>
            <w:rFonts w:ascii="Arial" w:hAnsi="Arial" w:cs="Arial"/>
            <w:noProof/>
            <w:webHidden/>
          </w:rPr>
          <w:fldChar w:fldCharType="separate"/>
        </w:r>
        <w:r w:rsidR="00EB4047" w:rsidRPr="00FC51C1">
          <w:rPr>
            <w:rFonts w:ascii="Arial" w:hAnsi="Arial" w:cs="Arial"/>
            <w:noProof/>
            <w:webHidden/>
          </w:rPr>
          <w:t>9</w:t>
        </w:r>
        <w:r w:rsidR="00EB4047" w:rsidRPr="00FC51C1">
          <w:rPr>
            <w:rFonts w:ascii="Arial" w:hAnsi="Arial" w:cs="Arial"/>
            <w:noProof/>
            <w:webHidden/>
          </w:rPr>
          <w:fldChar w:fldCharType="end"/>
        </w:r>
      </w:hyperlink>
    </w:p>
    <w:p w14:paraId="274BCF2F" w14:textId="76668539" w:rsidR="00EB4047" w:rsidRPr="00FC51C1" w:rsidRDefault="00570D27" w:rsidP="00D12BC6">
      <w:pPr>
        <w:pStyle w:val="TDC1"/>
        <w:tabs>
          <w:tab w:val="right" w:leader="dot" w:pos="9016"/>
        </w:tabs>
        <w:spacing w:after="0" w:line="480" w:lineRule="auto"/>
        <w:contextualSpacing/>
        <w:rPr>
          <w:rFonts w:ascii="Arial" w:hAnsi="Arial" w:cs="Arial"/>
          <w:noProof/>
          <w:color w:val="000000" w:themeColor="text1"/>
        </w:rPr>
      </w:pPr>
      <w:hyperlink w:anchor="_Toc84439498" w:history="1">
        <w:r w:rsidR="00EB4047" w:rsidRPr="00FC51C1">
          <w:rPr>
            <w:rStyle w:val="Hipervnculo"/>
            <w:rFonts w:ascii="Arial" w:hAnsi="Arial" w:cs="Arial"/>
            <w:noProof/>
            <w:color w:val="000000" w:themeColor="text1"/>
          </w:rPr>
          <w:t>Conclusion</w:t>
        </w:r>
        <w:r w:rsidR="00EB4047" w:rsidRPr="00FC51C1">
          <w:rPr>
            <w:rFonts w:ascii="Arial" w:hAnsi="Arial" w:cs="Arial"/>
            <w:noProof/>
            <w:webHidden/>
            <w:color w:val="000000" w:themeColor="text1"/>
          </w:rPr>
          <w:tab/>
        </w:r>
        <w:r w:rsidR="00EB4047" w:rsidRPr="00FC51C1">
          <w:rPr>
            <w:rFonts w:ascii="Arial" w:hAnsi="Arial" w:cs="Arial"/>
            <w:noProof/>
            <w:webHidden/>
            <w:color w:val="000000" w:themeColor="text1"/>
          </w:rPr>
          <w:fldChar w:fldCharType="begin"/>
        </w:r>
        <w:r w:rsidR="00EB4047" w:rsidRPr="00FC51C1">
          <w:rPr>
            <w:rFonts w:ascii="Arial" w:hAnsi="Arial" w:cs="Arial"/>
            <w:noProof/>
            <w:webHidden/>
            <w:color w:val="000000" w:themeColor="text1"/>
          </w:rPr>
          <w:instrText xml:space="preserve"> PAGEREF _Toc84439498 \h </w:instrText>
        </w:r>
        <w:r w:rsidR="00EB4047" w:rsidRPr="00FC51C1">
          <w:rPr>
            <w:rFonts w:ascii="Arial" w:hAnsi="Arial" w:cs="Arial"/>
            <w:noProof/>
            <w:webHidden/>
            <w:color w:val="000000" w:themeColor="text1"/>
          </w:rPr>
        </w:r>
        <w:r w:rsidR="00EB4047" w:rsidRPr="00FC51C1">
          <w:rPr>
            <w:rFonts w:ascii="Arial" w:hAnsi="Arial" w:cs="Arial"/>
            <w:noProof/>
            <w:webHidden/>
            <w:color w:val="000000" w:themeColor="text1"/>
          </w:rPr>
          <w:fldChar w:fldCharType="separate"/>
        </w:r>
        <w:r w:rsidR="00EB4047" w:rsidRPr="00FC51C1">
          <w:rPr>
            <w:rFonts w:ascii="Arial" w:hAnsi="Arial" w:cs="Arial"/>
            <w:noProof/>
            <w:webHidden/>
            <w:color w:val="000000" w:themeColor="text1"/>
          </w:rPr>
          <w:t>12</w:t>
        </w:r>
        <w:r w:rsidR="00EB4047" w:rsidRPr="00FC51C1">
          <w:rPr>
            <w:rFonts w:ascii="Arial" w:hAnsi="Arial" w:cs="Arial"/>
            <w:noProof/>
            <w:webHidden/>
            <w:color w:val="000000" w:themeColor="text1"/>
          </w:rPr>
          <w:fldChar w:fldCharType="end"/>
        </w:r>
      </w:hyperlink>
    </w:p>
    <w:p w14:paraId="2257FBD1" w14:textId="07509E42" w:rsidR="00EB4047" w:rsidRPr="00FC51C1" w:rsidRDefault="00570D27" w:rsidP="00D12BC6">
      <w:pPr>
        <w:pStyle w:val="TDC1"/>
        <w:tabs>
          <w:tab w:val="right" w:leader="dot" w:pos="9016"/>
        </w:tabs>
        <w:spacing w:after="0" w:line="480" w:lineRule="auto"/>
        <w:contextualSpacing/>
        <w:rPr>
          <w:rFonts w:ascii="Arial" w:hAnsi="Arial" w:cs="Arial"/>
          <w:noProof/>
          <w:color w:val="000000" w:themeColor="text1"/>
        </w:rPr>
      </w:pPr>
      <w:hyperlink w:anchor="_Toc84439499" w:history="1">
        <w:r w:rsidR="00EB4047" w:rsidRPr="00FC51C1">
          <w:rPr>
            <w:rStyle w:val="Hipervnculo"/>
            <w:rFonts w:ascii="Arial" w:hAnsi="Arial" w:cs="Arial"/>
            <w:noProof/>
            <w:color w:val="000000" w:themeColor="text1"/>
          </w:rPr>
          <w:t>References</w:t>
        </w:r>
        <w:r w:rsidR="00EB4047" w:rsidRPr="00FC51C1">
          <w:rPr>
            <w:rFonts w:ascii="Arial" w:hAnsi="Arial" w:cs="Arial"/>
            <w:noProof/>
            <w:webHidden/>
            <w:color w:val="000000" w:themeColor="text1"/>
          </w:rPr>
          <w:tab/>
        </w:r>
        <w:r w:rsidR="00EB4047" w:rsidRPr="00FC51C1">
          <w:rPr>
            <w:rFonts w:ascii="Arial" w:hAnsi="Arial" w:cs="Arial"/>
            <w:noProof/>
            <w:webHidden/>
            <w:color w:val="000000" w:themeColor="text1"/>
          </w:rPr>
          <w:fldChar w:fldCharType="begin"/>
        </w:r>
        <w:r w:rsidR="00EB4047" w:rsidRPr="00FC51C1">
          <w:rPr>
            <w:rFonts w:ascii="Arial" w:hAnsi="Arial" w:cs="Arial"/>
            <w:noProof/>
            <w:webHidden/>
            <w:color w:val="000000" w:themeColor="text1"/>
          </w:rPr>
          <w:instrText xml:space="preserve"> PAGEREF _Toc84439499 \h </w:instrText>
        </w:r>
        <w:r w:rsidR="00EB4047" w:rsidRPr="00FC51C1">
          <w:rPr>
            <w:rFonts w:ascii="Arial" w:hAnsi="Arial" w:cs="Arial"/>
            <w:noProof/>
            <w:webHidden/>
            <w:color w:val="000000" w:themeColor="text1"/>
          </w:rPr>
        </w:r>
        <w:r w:rsidR="00EB4047" w:rsidRPr="00FC51C1">
          <w:rPr>
            <w:rFonts w:ascii="Arial" w:hAnsi="Arial" w:cs="Arial"/>
            <w:noProof/>
            <w:webHidden/>
            <w:color w:val="000000" w:themeColor="text1"/>
          </w:rPr>
          <w:fldChar w:fldCharType="separate"/>
        </w:r>
        <w:r w:rsidR="00EB4047" w:rsidRPr="00FC51C1">
          <w:rPr>
            <w:rFonts w:ascii="Arial" w:hAnsi="Arial" w:cs="Arial"/>
            <w:noProof/>
            <w:webHidden/>
            <w:color w:val="000000" w:themeColor="text1"/>
          </w:rPr>
          <w:t>13</w:t>
        </w:r>
        <w:r w:rsidR="00EB4047" w:rsidRPr="00FC51C1">
          <w:rPr>
            <w:rFonts w:ascii="Arial" w:hAnsi="Arial" w:cs="Arial"/>
            <w:noProof/>
            <w:webHidden/>
            <w:color w:val="000000" w:themeColor="text1"/>
          </w:rPr>
          <w:fldChar w:fldCharType="end"/>
        </w:r>
      </w:hyperlink>
    </w:p>
    <w:p w14:paraId="7875AB0B" w14:textId="24644E2E" w:rsidR="00FC21EB" w:rsidRPr="00D12BC6" w:rsidRDefault="00EB4047" w:rsidP="00EB4047">
      <w:pPr>
        <w:spacing w:after="0" w:line="480" w:lineRule="auto"/>
        <w:contextualSpacing/>
        <w:rPr>
          <w:rFonts w:ascii="Arial" w:hAnsi="Arial" w:cs="Arial"/>
          <w:color w:val="000000" w:themeColor="text1"/>
        </w:rPr>
      </w:pPr>
      <w:r w:rsidRPr="00FC51C1">
        <w:rPr>
          <w:rFonts w:ascii="Arial" w:hAnsi="Arial" w:cs="Arial"/>
          <w:color w:val="000000" w:themeColor="text1"/>
        </w:rPr>
        <w:fldChar w:fldCharType="end"/>
      </w:r>
    </w:p>
    <w:p w14:paraId="0C66B710" w14:textId="77777777" w:rsidR="00FC21EB" w:rsidRPr="00D12BC6" w:rsidRDefault="00FC21EB" w:rsidP="00EB4047">
      <w:pPr>
        <w:spacing w:after="0" w:line="480" w:lineRule="auto"/>
        <w:contextualSpacing/>
        <w:rPr>
          <w:rFonts w:ascii="Arial" w:hAnsi="Arial" w:cs="Arial"/>
          <w:b/>
          <w:bCs/>
          <w:color w:val="000000" w:themeColor="text1"/>
        </w:rPr>
      </w:pPr>
      <w:r w:rsidRPr="00D12BC6">
        <w:rPr>
          <w:rFonts w:ascii="Arial" w:hAnsi="Arial" w:cs="Arial"/>
          <w:b/>
          <w:bCs/>
          <w:color w:val="000000" w:themeColor="text1"/>
        </w:rPr>
        <w:br w:type="page"/>
      </w:r>
    </w:p>
    <w:p w14:paraId="7DB59E7E" w14:textId="6D4E3DB1" w:rsidR="00CF21FE" w:rsidRPr="00D12BC6" w:rsidRDefault="009011A6" w:rsidP="00EB4047">
      <w:pPr>
        <w:pStyle w:val="Ttulo1"/>
        <w:spacing w:after="0" w:line="480" w:lineRule="auto"/>
        <w:contextualSpacing/>
        <w:rPr>
          <w:rFonts w:ascii="Arial" w:hAnsi="Arial" w:cs="Arial"/>
          <w:color w:val="000000" w:themeColor="text1"/>
        </w:rPr>
      </w:pPr>
      <w:bookmarkStart w:id="1" w:name="_Toc84439488"/>
      <w:r w:rsidRPr="00D12BC6">
        <w:rPr>
          <w:rFonts w:ascii="Arial" w:hAnsi="Arial" w:cs="Arial"/>
          <w:color w:val="000000" w:themeColor="text1"/>
        </w:rPr>
        <w:lastRenderedPageBreak/>
        <w:t>Introduction</w:t>
      </w:r>
      <w:bookmarkEnd w:id="1"/>
    </w:p>
    <w:p w14:paraId="2600FD81" w14:textId="5BA72A0B" w:rsidR="009011A6" w:rsidRPr="00D12BC6" w:rsidRDefault="009011A6" w:rsidP="00EB4047">
      <w:pPr>
        <w:spacing w:after="0" w:line="480" w:lineRule="auto"/>
        <w:contextualSpacing/>
        <w:rPr>
          <w:rFonts w:ascii="Arial" w:hAnsi="Arial" w:cs="Arial"/>
          <w:color w:val="000000" w:themeColor="text1"/>
        </w:rPr>
      </w:pPr>
      <w:r w:rsidRPr="00D12BC6">
        <w:rPr>
          <w:rFonts w:ascii="Arial" w:hAnsi="Arial" w:cs="Arial"/>
          <w:b/>
          <w:bCs/>
          <w:i/>
          <w:iCs/>
          <w:color w:val="000000" w:themeColor="text1"/>
        </w:rPr>
        <w:tab/>
      </w:r>
      <w:r w:rsidRPr="00D12BC6">
        <w:rPr>
          <w:rFonts w:ascii="Arial" w:hAnsi="Arial" w:cs="Arial"/>
          <w:color w:val="000000" w:themeColor="text1"/>
        </w:rPr>
        <w:t xml:space="preserve">The purpose of this assignment </w:t>
      </w:r>
      <w:proofErr w:type="gramStart"/>
      <w:r w:rsidRPr="00D12BC6">
        <w:rPr>
          <w:rFonts w:ascii="Arial" w:hAnsi="Arial" w:cs="Arial"/>
          <w:color w:val="000000" w:themeColor="text1"/>
        </w:rPr>
        <w:t>is based</w:t>
      </w:r>
      <w:proofErr w:type="gramEnd"/>
      <w:r w:rsidRPr="00D12BC6">
        <w:rPr>
          <w:rFonts w:ascii="Arial" w:hAnsi="Arial" w:cs="Arial"/>
          <w:color w:val="000000" w:themeColor="text1"/>
        </w:rPr>
        <w:t xml:space="preserve"> upon developing relationships and workplace achievement. In this regard, this task </w:t>
      </w:r>
      <w:proofErr w:type="gramStart"/>
      <w:r w:rsidRPr="00D12BC6">
        <w:rPr>
          <w:rFonts w:ascii="Arial" w:hAnsi="Arial" w:cs="Arial"/>
          <w:color w:val="000000" w:themeColor="text1"/>
        </w:rPr>
        <w:t>is divided</w:t>
      </w:r>
      <w:proofErr w:type="gramEnd"/>
      <w:r w:rsidRPr="00D12BC6">
        <w:rPr>
          <w:rFonts w:ascii="Arial" w:hAnsi="Arial" w:cs="Arial"/>
          <w:color w:val="000000" w:themeColor="text1"/>
        </w:rPr>
        <w:t xml:space="preserve"> into two components. The first component </w:t>
      </w:r>
      <w:proofErr w:type="gramStart"/>
      <w:r w:rsidRPr="00D12BC6">
        <w:rPr>
          <w:rFonts w:ascii="Arial" w:hAnsi="Arial" w:cs="Arial"/>
          <w:color w:val="000000" w:themeColor="text1"/>
        </w:rPr>
        <w:t>is based</w:t>
      </w:r>
      <w:proofErr w:type="gramEnd"/>
      <w:r w:rsidRPr="00D12BC6">
        <w:rPr>
          <w:rFonts w:ascii="Arial" w:hAnsi="Arial" w:cs="Arial"/>
          <w:color w:val="000000" w:themeColor="text1"/>
        </w:rPr>
        <w:t xml:space="preserve"> upon evaluation of the importance of training and development in your chosen organisation and how it supports employee satisfaction and business performance. Moreover, it will also assess how reward makes an impact on organisational performance using your chosen organisation. In addition to this, the discussion will also be based on identifying differences between performance appraisal and performance management and evaluate the methods that the organisation uses to monitor employee performance. For this, the organisation that </w:t>
      </w:r>
      <w:proofErr w:type="gramStart"/>
      <w:r w:rsidRPr="00D12BC6">
        <w:rPr>
          <w:rFonts w:ascii="Arial" w:hAnsi="Arial" w:cs="Arial"/>
          <w:color w:val="000000" w:themeColor="text1"/>
        </w:rPr>
        <w:t>has been chosen</w:t>
      </w:r>
      <w:proofErr w:type="gramEnd"/>
      <w:r w:rsidRPr="00D12BC6">
        <w:rPr>
          <w:rFonts w:ascii="Arial" w:hAnsi="Arial" w:cs="Arial"/>
          <w:color w:val="000000" w:themeColor="text1"/>
        </w:rPr>
        <w:t xml:space="preserve"> is NHS. </w:t>
      </w:r>
    </w:p>
    <w:p w14:paraId="3704D71E" w14:textId="4FBD5BAF" w:rsidR="00856001" w:rsidRPr="00D12BC6" w:rsidRDefault="00856001" w:rsidP="00EB4047">
      <w:pPr>
        <w:spacing w:after="0" w:line="480" w:lineRule="auto"/>
        <w:contextualSpacing/>
        <w:rPr>
          <w:rFonts w:ascii="Arial" w:hAnsi="Arial" w:cs="Arial"/>
          <w:color w:val="000000" w:themeColor="text1"/>
        </w:rPr>
      </w:pPr>
    </w:p>
    <w:p w14:paraId="2E7334D9" w14:textId="284E5865" w:rsidR="00856001" w:rsidRPr="00FC51C1" w:rsidRDefault="00856001" w:rsidP="00EB4047">
      <w:pPr>
        <w:pStyle w:val="Ttulo2"/>
        <w:spacing w:after="0" w:line="480" w:lineRule="auto"/>
        <w:contextualSpacing/>
        <w:rPr>
          <w:rFonts w:ascii="Arial" w:hAnsi="Arial" w:cs="Arial"/>
          <w:b/>
          <w:color w:val="000000" w:themeColor="text1"/>
        </w:rPr>
      </w:pPr>
      <w:bookmarkStart w:id="2" w:name="_Toc84439489"/>
      <w:r w:rsidRPr="00FC51C1">
        <w:rPr>
          <w:rFonts w:ascii="Arial" w:hAnsi="Arial" w:cs="Arial"/>
          <w:b/>
          <w:color w:val="000000" w:themeColor="text1"/>
        </w:rPr>
        <w:t>Methodology</w:t>
      </w:r>
      <w:bookmarkEnd w:id="2"/>
    </w:p>
    <w:p w14:paraId="60A1E026" w14:textId="7309DF75" w:rsidR="00856001" w:rsidRPr="00D12BC6" w:rsidRDefault="00FB7379"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The methodological basis of the study was formed by the classical provisions of the sociology of medicine, as well as general scientific principles</w:t>
      </w:r>
      <w:r w:rsidR="00914368"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&lt;EndNote&gt;&lt;Cite&gt;&lt;Author&gt;Braga&lt;/Author&gt;&lt;Year&gt;2019&lt;/Year&gt;&lt;RecNum&gt;1572&lt;/RecNum&gt;&lt;DisplayText&gt;(Braga et al., 2019)&lt;/DisplayText&gt;&lt;record&gt;&lt;rec-number&gt;1572&lt;/rec-number&gt;&lt;foreign-keys&gt;&lt;key app="EN" db-id="z0vet9t9k0aa5kersx5xa0x4tx5srsvsrzpx" timestamp="1633528525"&gt;1572&lt;/key&gt;&lt;/foreign-keys&gt;&lt;ref-type name="Journal Article"&gt;17&lt;/ref-type&gt;&lt;contributors&gt;&lt;authors&gt;&lt;author&gt;Braga, Beatriz Maria&lt;/author&gt;&lt;author&gt;de Camargo Oliva, Eduardo&lt;/author&gt;&lt;author&gt;de Miranda Kubo, Edson Keyso&lt;/author&gt;&lt;author&gt;McKenna, Steve&lt;/author&gt;&lt;author&gt;Richardson, Julia&lt;/author&gt;&lt;author&gt;Wales, Terry&lt;/author&gt;&lt;/authors&gt;&lt;/contributors&gt;&lt;titles&gt;&lt;title&gt;An institutional approach to ethical human resource management practice: Comparing Brazil, Colombia and the UK&lt;/title&gt;&lt;secondary-title&gt;Journal of Business Ethics&lt;/secondary-title&gt;&lt;/titles&gt;&lt;periodical&gt;&lt;full-title&gt;Journal of Business Ethics&lt;/full-title&gt;&lt;/periodical&gt;&lt;pages&gt;1-20&lt;/pages&gt;&lt;dates&gt;&lt;year&gt;2019&lt;/year&gt;&lt;/dates&gt;&lt;isbn&gt;1573-0697&lt;/isbn&gt;&lt;urls&gt;&lt;/urls&gt;&lt;/record&gt;&lt;/Cite&gt;&lt;/EndNote&gt;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(Braga et al., 2019)</w:t>
      </w:r>
      <w:r w:rsidR="00FD6950" w:rsidRPr="00D12BC6">
        <w:rPr>
          <w:rFonts w:ascii="Arial" w:hAnsi="Arial" w:cs="Arial"/>
          <w:color w:val="000000" w:themeColor="text1"/>
        </w:rPr>
        <w:fldChar w:fldCharType="end"/>
      </w:r>
      <w:r w:rsidRPr="00D12BC6">
        <w:rPr>
          <w:rFonts w:ascii="Arial" w:hAnsi="Arial" w:cs="Arial"/>
          <w:color w:val="000000" w:themeColor="text1"/>
        </w:rPr>
        <w:t>. The task uses a transdisciplinary approach that integrates the fundamental provisions of the sociology of medicine, management theories and health economics. The theoretical and practical significance of the study is associated with solving the problem of determining the quality of medical care using modern methods, which make it possible to take into account both the internal and external conditions of the activity of the healthcare facility. SWOT analysis allows to find internal resources and identify weaknesses in the work of a medical institution in advance</w:t>
      </w:r>
      <w:r w:rsidR="00914368"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&lt;EndNote&gt;&lt;Cite&gt;&lt;Author&gt;Braga&lt;/Author&gt;&lt;Year&gt;2019&lt;/Year&gt;&lt;RecNum&gt;1572&lt;/RecNum&gt;&lt;DisplayText&gt;(Braga et al., 2019)&lt;/DisplayText&gt;&lt;record&gt;&lt;rec-number&gt;1572&lt;/rec-number&gt;&lt;foreign-keys&gt;&lt;key app="EN" db-id="z0vet9t9k0aa5kersx5xa0x4tx5srsvsrzpx" timestamp="1633528525"&gt;1572&lt;/key&gt;&lt;/foreign-keys&gt;&lt;ref-type name="Journal Article"&gt;17&lt;/ref-type&gt;&lt;contributors&gt;&lt;authors&gt;&lt;author&gt;Braga, Beatriz Maria&lt;/author&gt;&lt;author&gt;de Camargo Oliva, Eduardo&lt;/author&gt;&lt;author&gt;de Miranda Kubo, Edson Keyso&lt;/author&gt;&lt;author&gt;McKenna, Steve&lt;/author&gt;&lt;author&gt;Richardson, Julia&lt;/author&gt;&lt;author&gt;Wales, Terry&lt;/author&gt;&lt;/authors&gt;&lt;/contributors&gt;&lt;titles&gt;&lt;title&gt;An institutional approach to ethical human resource management practice: Comparing Brazil, Colombia and the UK&lt;/title&gt;&lt;secondary-title&gt;Journal of Business Ethics&lt;/secondary-title&gt;&lt;/titles&gt;&lt;periodical&gt;&lt;full-title&gt;Journal of Business Ethics&lt;/full-title&gt;&lt;/periodical&gt;&lt;pages&gt;1-20&lt;/pages&gt;&lt;dates&gt;&lt;year&gt;2019&lt;/year&gt;&lt;/dates&gt;&lt;isbn&gt;1573-0697&lt;/isbn&gt;&lt;urls&gt;&lt;/urls&gt;&lt;/record&gt;&lt;/Cite&gt;&lt;/EndNote&gt;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(Braga et al., 2019)</w:t>
      </w:r>
      <w:r w:rsidR="00FD6950" w:rsidRPr="00D12BC6">
        <w:rPr>
          <w:rFonts w:ascii="Arial" w:hAnsi="Arial" w:cs="Arial"/>
          <w:color w:val="000000" w:themeColor="text1"/>
        </w:rPr>
        <w:fldChar w:fldCharType="end"/>
      </w:r>
      <w:r w:rsidRPr="00D12BC6">
        <w:rPr>
          <w:rFonts w:ascii="Arial" w:hAnsi="Arial" w:cs="Arial"/>
          <w:color w:val="000000" w:themeColor="text1"/>
        </w:rPr>
        <w:t>. The research recommendations can form the basis for improving the module for training medical personnel in the domestic higher school.</w:t>
      </w:r>
      <w:r w:rsidR="004144BF" w:rsidRPr="00D12BC6">
        <w:rPr>
          <w:rFonts w:ascii="Arial" w:hAnsi="Arial" w:cs="Arial"/>
          <w:color w:val="000000" w:themeColor="text1"/>
        </w:rPr>
        <w:t xml:space="preserve"> The procedure for conducting a SWOT analysis </w:t>
      </w:r>
      <w:proofErr w:type="gramStart"/>
      <w:r w:rsidR="004144BF" w:rsidRPr="00D12BC6">
        <w:rPr>
          <w:rFonts w:ascii="Arial" w:hAnsi="Arial" w:cs="Arial"/>
          <w:color w:val="000000" w:themeColor="text1"/>
        </w:rPr>
        <w:t>is carried out</w:t>
      </w:r>
      <w:proofErr w:type="gramEnd"/>
      <w:r w:rsidR="004144BF" w:rsidRPr="00D12BC6">
        <w:rPr>
          <w:rFonts w:ascii="Arial" w:hAnsi="Arial" w:cs="Arial"/>
          <w:color w:val="000000" w:themeColor="text1"/>
        </w:rPr>
        <w:t xml:space="preserve"> in several stages using qualitative and quantitative methods.</w:t>
      </w:r>
    </w:p>
    <w:p w14:paraId="3F2A76E4" w14:textId="5B1FDE2C" w:rsidR="00DC6AAF" w:rsidRDefault="00DC6AAF" w:rsidP="00EB4047">
      <w:pPr>
        <w:spacing w:after="0" w:line="480" w:lineRule="auto"/>
        <w:contextualSpacing/>
        <w:rPr>
          <w:rFonts w:ascii="Arial" w:hAnsi="Arial" w:cs="Arial"/>
          <w:color w:val="000000" w:themeColor="text1"/>
        </w:rPr>
      </w:pPr>
    </w:p>
    <w:p w14:paraId="64CFE5A4" w14:textId="77777777" w:rsidR="002C2A30" w:rsidRDefault="002C2A30" w:rsidP="00EB4047">
      <w:pPr>
        <w:spacing w:after="0" w:line="480" w:lineRule="auto"/>
        <w:contextualSpacing/>
        <w:rPr>
          <w:rFonts w:ascii="Arial" w:hAnsi="Arial" w:cs="Arial"/>
          <w:color w:val="000000" w:themeColor="text1"/>
        </w:rPr>
      </w:pPr>
    </w:p>
    <w:p w14:paraId="16A9A6C6" w14:textId="77777777" w:rsidR="002C2A30" w:rsidRDefault="002C2A30" w:rsidP="00EB4047">
      <w:pPr>
        <w:spacing w:after="0" w:line="480" w:lineRule="auto"/>
        <w:contextualSpacing/>
        <w:rPr>
          <w:rFonts w:ascii="Arial" w:hAnsi="Arial" w:cs="Arial"/>
          <w:color w:val="000000" w:themeColor="text1"/>
        </w:rPr>
      </w:pPr>
    </w:p>
    <w:p w14:paraId="056FC22A" w14:textId="77777777" w:rsidR="002C2A30" w:rsidRPr="00D12BC6" w:rsidRDefault="002C2A30" w:rsidP="00EB4047">
      <w:pPr>
        <w:spacing w:after="0" w:line="480" w:lineRule="auto"/>
        <w:contextualSpacing/>
        <w:rPr>
          <w:rFonts w:ascii="Arial" w:hAnsi="Arial" w:cs="Arial"/>
          <w:color w:val="000000" w:themeColor="text1"/>
        </w:rPr>
      </w:pPr>
    </w:p>
    <w:p w14:paraId="709B138D" w14:textId="77998102" w:rsidR="00DC6AAF" w:rsidRPr="00FC51C1" w:rsidRDefault="00DC6AAF" w:rsidP="00EB4047">
      <w:pPr>
        <w:pStyle w:val="Ttulo2"/>
        <w:spacing w:after="0" w:line="480" w:lineRule="auto"/>
        <w:contextualSpacing/>
        <w:rPr>
          <w:rFonts w:ascii="Arial" w:hAnsi="Arial" w:cs="Arial"/>
          <w:b/>
          <w:color w:val="000000" w:themeColor="text1"/>
        </w:rPr>
      </w:pPr>
      <w:bookmarkStart w:id="3" w:name="_Toc84439490"/>
      <w:r w:rsidRPr="00FC51C1">
        <w:rPr>
          <w:rFonts w:ascii="Arial" w:hAnsi="Arial" w:cs="Arial"/>
          <w:b/>
          <w:color w:val="000000" w:themeColor="text1"/>
        </w:rPr>
        <w:lastRenderedPageBreak/>
        <w:t>Company Profile</w:t>
      </w:r>
      <w:bookmarkEnd w:id="3"/>
    </w:p>
    <w:p w14:paraId="56F72356" w14:textId="4986A352" w:rsidR="00DC6AAF" w:rsidRPr="00D12BC6" w:rsidRDefault="008914FF"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 </w:t>
      </w:r>
      <w:r w:rsidR="00F752BD" w:rsidRPr="00D12BC6">
        <w:rPr>
          <w:rFonts w:ascii="Arial" w:hAnsi="Arial" w:cs="Arial"/>
          <w:color w:val="000000" w:themeColor="text1"/>
        </w:rPr>
        <w:t xml:space="preserve">The NHS </w:t>
      </w:r>
      <w:proofErr w:type="gramStart"/>
      <w:r w:rsidR="00F752BD" w:rsidRPr="00D12BC6">
        <w:rPr>
          <w:rFonts w:ascii="Arial" w:hAnsi="Arial" w:cs="Arial"/>
          <w:color w:val="000000" w:themeColor="text1"/>
        </w:rPr>
        <w:t>was founded</w:t>
      </w:r>
      <w:proofErr w:type="gramEnd"/>
      <w:r w:rsidR="00F752BD" w:rsidRPr="00D12BC6">
        <w:rPr>
          <w:rFonts w:ascii="Arial" w:hAnsi="Arial" w:cs="Arial"/>
          <w:color w:val="000000" w:themeColor="text1"/>
        </w:rPr>
        <w:t xml:space="preserve"> in 1948. This eliminated the old strategic health agencies and primary health care funds and allowed primary care physicians to manage the NHS budgets in their area through empowered groups. He also established the NHS Foundation Trusts</w:t>
      </w:r>
      <w:r w:rsidR="00914368"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&lt;EndNote&gt;&lt;Cite&gt;&lt;Author&gt;Bratton&lt;/Author&gt;&lt;Year&gt;2017&lt;/Year&gt;&lt;RecNum&gt;1571&lt;/RecNum&gt;&lt;DisplayText&gt;(Bratton and Gold, 2017)&lt;/DisplayText&gt;&lt;record&gt;&lt;rec-number&gt;1571&lt;/rec-number&gt;&lt;foreign-keys&gt;&lt;key app="EN" db-id="z0vet9t9k0aa5kersx5xa0x4tx5srsvsrzpx" timestamp="1633528520"&gt;1571&lt;/key&gt;&lt;/foreign-keys&gt;&lt;ref-type name="Book"&gt;6&lt;/ref-type&gt;&lt;contributors&gt;&lt;authors&gt;&lt;author&gt;Bratton, John&lt;/author&gt;&lt;author&gt;Gold, Jeff&lt;/author&gt;&lt;/authors&gt;&lt;/contributors&gt;&lt;titles&gt;&lt;title&gt;Human resource management: theory and practice&lt;/title&gt;&lt;/titles&gt;&lt;dates&gt;&lt;year&gt;2017&lt;/year&gt;&lt;/dates&gt;&lt;publisher&gt;Palgrave&lt;/publisher&gt;&lt;isbn&gt;1137586680&lt;/isbn&gt;&lt;urls&gt;&lt;/urls&gt;&lt;/record&gt;&lt;/Cite&gt;&lt;/EndNote&gt;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(Bratton and Gold, 2017)</w:t>
      </w:r>
      <w:r w:rsidR="00FD6950" w:rsidRPr="00D12BC6">
        <w:rPr>
          <w:rFonts w:ascii="Arial" w:hAnsi="Arial" w:cs="Arial"/>
          <w:color w:val="000000" w:themeColor="text1"/>
        </w:rPr>
        <w:fldChar w:fldCharType="end"/>
      </w:r>
      <w:r w:rsidR="00F752BD" w:rsidRPr="00D12BC6">
        <w:rPr>
          <w:rFonts w:ascii="Arial" w:hAnsi="Arial" w:cs="Arial"/>
          <w:color w:val="000000" w:themeColor="text1"/>
        </w:rPr>
        <w:t xml:space="preserve">. The Commissioning Council NHS, which has several regional offices and many local offices in England, oversees the local budget expenditures that </w:t>
      </w:r>
      <w:proofErr w:type="gramStart"/>
      <w:r w:rsidR="00F752BD" w:rsidRPr="00D12BC6">
        <w:rPr>
          <w:rFonts w:ascii="Arial" w:hAnsi="Arial" w:cs="Arial"/>
          <w:color w:val="000000" w:themeColor="text1"/>
        </w:rPr>
        <w:t>are spent</w:t>
      </w:r>
      <w:proofErr w:type="gramEnd"/>
      <w:r w:rsidR="00F752BD" w:rsidRPr="00D12BC6">
        <w:rPr>
          <w:rFonts w:ascii="Arial" w:hAnsi="Arial" w:cs="Arial"/>
          <w:color w:val="000000" w:themeColor="text1"/>
        </w:rPr>
        <w:t xml:space="preserve"> by the 207 Clinical Commissioning Groups (CCGs). They are responsible for requesting health services in their area and </w:t>
      </w:r>
      <w:proofErr w:type="gramStart"/>
      <w:r w:rsidR="00F752BD" w:rsidRPr="00D12BC6">
        <w:rPr>
          <w:rFonts w:ascii="Arial" w:hAnsi="Arial" w:cs="Arial"/>
          <w:color w:val="000000" w:themeColor="text1"/>
        </w:rPr>
        <w:t>are led</w:t>
      </w:r>
      <w:proofErr w:type="gramEnd"/>
      <w:r w:rsidR="00F752BD" w:rsidRPr="00D12BC6">
        <w:rPr>
          <w:rFonts w:ascii="Arial" w:hAnsi="Arial" w:cs="Arial"/>
          <w:color w:val="000000" w:themeColor="text1"/>
        </w:rPr>
        <w:t xml:space="preserve"> by primary care physicians, </w:t>
      </w:r>
      <w:r w:rsidR="004C4DD9" w:rsidRPr="00D12BC6">
        <w:rPr>
          <w:rFonts w:ascii="Arial" w:hAnsi="Arial" w:cs="Arial"/>
          <w:color w:val="000000" w:themeColor="text1"/>
        </w:rPr>
        <w:t>counsellors</w:t>
      </w:r>
      <w:r w:rsidR="00F752BD" w:rsidRPr="00D12BC6">
        <w:rPr>
          <w:rFonts w:ascii="Arial" w:hAnsi="Arial" w:cs="Arial"/>
          <w:color w:val="000000" w:themeColor="text1"/>
        </w:rPr>
        <w:t>, and nurses requesting services to meet identified needs in their area. They control almost two-thirds of the NHS budget.</w:t>
      </w:r>
    </w:p>
    <w:p w14:paraId="7950E525" w14:textId="2F73C26A" w:rsidR="007C2969" w:rsidRPr="00D12BC6" w:rsidRDefault="007C2969" w:rsidP="00EB4047">
      <w:pPr>
        <w:spacing w:after="0" w:line="480" w:lineRule="auto"/>
        <w:contextualSpacing/>
        <w:rPr>
          <w:rFonts w:ascii="Arial" w:hAnsi="Arial" w:cs="Arial"/>
          <w:color w:val="000000" w:themeColor="text1"/>
        </w:rPr>
      </w:pPr>
    </w:p>
    <w:p w14:paraId="06F62DA9" w14:textId="094A2A8A" w:rsidR="007C2969" w:rsidRPr="00D12BC6" w:rsidRDefault="002C2A30" w:rsidP="00EB4047">
      <w:pPr>
        <w:pStyle w:val="Ttulo1"/>
        <w:spacing w:after="0" w:line="480" w:lineRule="auto"/>
        <w:contextualSpacing/>
        <w:rPr>
          <w:rFonts w:ascii="Arial" w:hAnsi="Arial" w:cs="Arial"/>
          <w:color w:val="000000" w:themeColor="text1"/>
        </w:rPr>
      </w:pPr>
      <w:bookmarkStart w:id="4" w:name="_Toc84439491"/>
      <w:r>
        <w:rPr>
          <w:rFonts w:ascii="Arial" w:hAnsi="Arial" w:cs="Arial"/>
          <w:color w:val="000000" w:themeColor="text1"/>
        </w:rPr>
        <w:t>Importance o</w:t>
      </w:r>
      <w:r w:rsidR="00FC21EB" w:rsidRPr="00D12BC6">
        <w:rPr>
          <w:rFonts w:ascii="Arial" w:hAnsi="Arial" w:cs="Arial"/>
          <w:color w:val="000000" w:themeColor="text1"/>
        </w:rPr>
        <w:t>f T</w:t>
      </w:r>
      <w:r w:rsidR="00FC51C1">
        <w:rPr>
          <w:rFonts w:ascii="Arial" w:hAnsi="Arial" w:cs="Arial"/>
          <w:color w:val="000000" w:themeColor="text1"/>
        </w:rPr>
        <w:t xml:space="preserve">raining </w:t>
      </w:r>
      <w:r w:rsidR="00ED22F5">
        <w:rPr>
          <w:rFonts w:ascii="Arial" w:hAnsi="Arial" w:cs="Arial"/>
          <w:color w:val="000000" w:themeColor="text1"/>
        </w:rPr>
        <w:t>and</w:t>
      </w:r>
      <w:r w:rsidR="00FC51C1">
        <w:rPr>
          <w:rFonts w:ascii="Arial" w:hAnsi="Arial" w:cs="Arial"/>
          <w:color w:val="000000" w:themeColor="text1"/>
        </w:rPr>
        <w:t xml:space="preserve"> Development </w:t>
      </w:r>
      <w:r w:rsidR="00ED22F5">
        <w:rPr>
          <w:rFonts w:ascii="Arial" w:hAnsi="Arial" w:cs="Arial"/>
          <w:color w:val="000000" w:themeColor="text1"/>
        </w:rPr>
        <w:t>in</w:t>
      </w:r>
      <w:r w:rsidR="00FC51C1">
        <w:rPr>
          <w:rFonts w:ascii="Arial" w:hAnsi="Arial" w:cs="Arial"/>
          <w:color w:val="000000" w:themeColor="text1"/>
        </w:rPr>
        <w:t xml:space="preserve"> NHS a</w:t>
      </w:r>
      <w:r w:rsidR="00FC21EB" w:rsidRPr="00D12BC6">
        <w:rPr>
          <w:rFonts w:ascii="Arial" w:hAnsi="Arial" w:cs="Arial"/>
          <w:color w:val="000000" w:themeColor="text1"/>
        </w:rPr>
        <w:t xml:space="preserve">nd Impact </w:t>
      </w:r>
      <w:r w:rsidR="00ED22F5" w:rsidRPr="00D12BC6">
        <w:rPr>
          <w:rFonts w:ascii="Arial" w:hAnsi="Arial" w:cs="Arial"/>
          <w:color w:val="000000" w:themeColor="text1"/>
        </w:rPr>
        <w:t>on</w:t>
      </w:r>
      <w:r w:rsidR="00FC21EB" w:rsidRPr="00D12BC6">
        <w:rPr>
          <w:rFonts w:ascii="Arial" w:hAnsi="Arial" w:cs="Arial"/>
          <w:color w:val="000000" w:themeColor="text1"/>
        </w:rPr>
        <w:t xml:space="preserve"> Employee Satisfaction </w:t>
      </w:r>
      <w:r w:rsidR="00ED22F5" w:rsidRPr="00D12BC6">
        <w:rPr>
          <w:rFonts w:ascii="Arial" w:hAnsi="Arial" w:cs="Arial"/>
          <w:color w:val="000000" w:themeColor="text1"/>
        </w:rPr>
        <w:t>and</w:t>
      </w:r>
      <w:r w:rsidR="00FC21EB" w:rsidRPr="00D12BC6">
        <w:rPr>
          <w:rFonts w:ascii="Arial" w:hAnsi="Arial" w:cs="Arial"/>
          <w:color w:val="000000" w:themeColor="text1"/>
        </w:rPr>
        <w:t xml:space="preserve"> Business Performance</w:t>
      </w:r>
      <w:bookmarkEnd w:id="4"/>
    </w:p>
    <w:p w14:paraId="4FA162E8" w14:textId="06C97B12" w:rsidR="00D839E7" w:rsidRPr="00D12BC6" w:rsidRDefault="00D839E7"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NHS pays close attention to creating opportunities for continuous professional development of employees. Regular professional development of personnel contributes to the growth of production efficiency and strengthening of the competitive advantage</w:t>
      </w:r>
      <w:r w:rsidR="00914368"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&lt;EndNote&gt;&lt;Cite&gt;&lt;Author&gt;Brewster&lt;/Author&gt;&lt;Year&gt;2017&lt;/Year&gt;&lt;RecNum&gt;1570&lt;/RecNum&gt;&lt;DisplayText&gt;(Brewster, 2017)&lt;/DisplayText&gt;&lt;record&gt;&lt;rec-number&gt;1570&lt;/rec-number&gt;&lt;foreign-keys&gt;&lt;key app="EN" db-id="z0vet9t9k0aa5kersx5xa0x4tx5srsvsrzpx" timestamp="1633528515"&gt;1570&lt;/key&gt;&lt;/foreign-keys&gt;&lt;ref-type name="Journal Article"&gt;17&lt;/ref-type&gt;&lt;contributors&gt;&lt;authors&gt;&lt;author&gt;Brewster, Chris&lt;/author&gt;&lt;/authors&gt;&lt;/contributors&gt;&lt;titles&gt;&lt;title&gt;The integration of human resource management and corporate strategy&lt;/title&gt;&lt;secondary-title&gt;Policy and practice in European human resource management&lt;/secondary-title&gt;&lt;/titles&gt;&lt;periodical&gt;&lt;full-title&gt;Policy and practice in European human resource management&lt;/full-title&gt;&lt;/periodical&gt;&lt;pages&gt;22-35&lt;/pages&gt;&lt;dates&gt;&lt;year&gt;2017&lt;/year&gt;&lt;/dates&gt;&lt;urls&gt;&lt;/urls&gt;&lt;/record&gt;&lt;/Cite&gt;&lt;/EndNote&gt;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(Brewster, 2017)</w:t>
      </w:r>
      <w:r w:rsidR="00FD6950" w:rsidRPr="00D12BC6">
        <w:rPr>
          <w:rFonts w:ascii="Arial" w:hAnsi="Arial" w:cs="Arial"/>
          <w:color w:val="000000" w:themeColor="text1"/>
        </w:rPr>
        <w:fldChar w:fldCharType="end"/>
      </w:r>
      <w:r w:rsidRPr="00D12BC6">
        <w:rPr>
          <w:rFonts w:ascii="Arial" w:hAnsi="Arial" w:cs="Arial"/>
          <w:color w:val="000000" w:themeColor="text1"/>
        </w:rPr>
        <w:t>.</w:t>
      </w:r>
      <w:r w:rsidR="00D91297" w:rsidRPr="00D12BC6">
        <w:rPr>
          <w:rFonts w:ascii="Arial" w:hAnsi="Arial" w:cs="Arial"/>
          <w:color w:val="000000" w:themeColor="text1"/>
        </w:rPr>
        <w:t xml:space="preserve"> </w:t>
      </w:r>
      <w:r w:rsidRPr="00D12BC6">
        <w:rPr>
          <w:rFonts w:ascii="Arial" w:hAnsi="Arial" w:cs="Arial"/>
          <w:color w:val="000000" w:themeColor="text1"/>
        </w:rPr>
        <w:t xml:space="preserve">Training at </w:t>
      </w:r>
      <w:r w:rsidR="00D91297" w:rsidRPr="00D12BC6">
        <w:rPr>
          <w:rFonts w:ascii="Arial" w:hAnsi="Arial" w:cs="Arial"/>
          <w:color w:val="000000" w:themeColor="text1"/>
        </w:rPr>
        <w:t xml:space="preserve">NHS </w:t>
      </w:r>
      <w:proofErr w:type="gramStart"/>
      <w:r w:rsidRPr="00D12BC6">
        <w:rPr>
          <w:rFonts w:ascii="Arial" w:hAnsi="Arial" w:cs="Arial"/>
          <w:color w:val="000000" w:themeColor="text1"/>
        </w:rPr>
        <w:t>is aimed</w:t>
      </w:r>
      <w:proofErr w:type="gramEnd"/>
      <w:r w:rsidRPr="00D12BC6">
        <w:rPr>
          <w:rFonts w:ascii="Arial" w:hAnsi="Arial" w:cs="Arial"/>
          <w:color w:val="000000" w:themeColor="text1"/>
        </w:rPr>
        <w:t xml:space="preserve"> at developing the professional, leadership and managerial potential of employees, knowledge, skills and abilities necessary for highly efficient and proactive work.</w:t>
      </w:r>
    </w:p>
    <w:p w14:paraId="58968FC4" w14:textId="732BFB1B" w:rsidR="00D839E7" w:rsidRPr="00D12BC6" w:rsidRDefault="00D839E7"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The training system operating at the enterprise is based on strategic plans and taking into account the need for training, which makes it possible to ensure that the qualifications of personnel meet the requirements of current and future activities</w:t>
      </w:r>
      <w:r w:rsidR="00914368"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&lt;EndNote&gt;&lt;Cite&gt;&lt;Author&gt;Brewster&lt;/Author&gt;&lt;Year&gt;2017&lt;/Year&gt;&lt;RecNum&gt;1570&lt;/RecNum&gt;&lt;DisplayText&gt;(Brewster, 2017)&lt;/DisplayText&gt;&lt;record&gt;&lt;rec-number&gt;1570&lt;/rec-number&gt;&lt;foreign-keys&gt;&lt;key app="EN" db-id="z0vet9t9k0aa5kersx5xa0x4tx5srsvsrzpx" timestamp="1633528515"&gt;1570&lt;/key&gt;&lt;/foreign-keys&gt;&lt;ref-type name="Journal Article"&gt;17&lt;/ref-type&gt;&lt;contributors&gt;&lt;authors&gt;&lt;author&gt;Brewster, Chris&lt;/author&gt;&lt;/authors&gt;&lt;/contributors&gt;&lt;titles&gt;&lt;title&gt;The integration of human resource management and corporate strategy&lt;/title&gt;&lt;secondary-title&gt;Policy and practice in European human resource management&lt;/secondary-title&gt;&lt;/titles&gt;&lt;periodical&gt;&lt;full-title&gt;Policy and practice in European human resource management&lt;/full-title&gt;&lt;/periodical&gt;&lt;pages&gt;22-35&lt;/pages&gt;&lt;dates&gt;&lt;year&gt;2017&lt;/year&gt;&lt;/dates&gt;&lt;urls&gt;&lt;/urls&gt;&lt;/record&gt;&lt;/Cite&gt;&lt;/EndNote&gt;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(Brewster, 2017)</w:t>
      </w:r>
      <w:r w:rsidR="00FD6950" w:rsidRPr="00D12BC6">
        <w:rPr>
          <w:rFonts w:ascii="Arial" w:hAnsi="Arial" w:cs="Arial"/>
          <w:color w:val="000000" w:themeColor="text1"/>
        </w:rPr>
        <w:fldChar w:fldCharType="end"/>
      </w:r>
      <w:r w:rsidRPr="00D12BC6">
        <w:rPr>
          <w:rFonts w:ascii="Arial" w:hAnsi="Arial" w:cs="Arial"/>
          <w:color w:val="000000" w:themeColor="text1"/>
        </w:rPr>
        <w:t>.</w:t>
      </w:r>
      <w:r w:rsidR="00D91297" w:rsidRPr="00D12BC6">
        <w:rPr>
          <w:rFonts w:ascii="Arial" w:hAnsi="Arial" w:cs="Arial"/>
          <w:color w:val="000000" w:themeColor="text1"/>
        </w:rPr>
        <w:t xml:space="preserve"> </w:t>
      </w:r>
      <w:r w:rsidRPr="00D12BC6">
        <w:rPr>
          <w:rFonts w:ascii="Arial" w:hAnsi="Arial" w:cs="Arial"/>
          <w:color w:val="000000" w:themeColor="text1"/>
        </w:rPr>
        <w:t>In addition to compulsory training, the company provides an opportunity to get a profession for those who do not have special education and work experience, as well as improve their qualifications or master a second (related) profession.</w:t>
      </w:r>
    </w:p>
    <w:p w14:paraId="3A43C2D3" w14:textId="3EF99F00" w:rsidR="00D839E7" w:rsidRPr="00D12BC6" w:rsidRDefault="00D91297"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NHS </w:t>
      </w:r>
      <w:r w:rsidR="00D839E7" w:rsidRPr="00D12BC6">
        <w:rPr>
          <w:rFonts w:ascii="Arial" w:hAnsi="Arial" w:cs="Arial"/>
          <w:color w:val="000000" w:themeColor="text1"/>
        </w:rPr>
        <w:t xml:space="preserve">attaches great importance to the professional development of managers and specialists through the organization of corporate training events and the involvement of external providers - educational institutions and </w:t>
      </w:r>
      <w:r w:rsidRPr="00D12BC6">
        <w:rPr>
          <w:rFonts w:ascii="Arial" w:hAnsi="Arial" w:cs="Arial"/>
          <w:color w:val="000000" w:themeColor="text1"/>
        </w:rPr>
        <w:t>centres</w:t>
      </w:r>
      <w:r w:rsidR="00D839E7" w:rsidRPr="00D12BC6">
        <w:rPr>
          <w:rFonts w:ascii="Arial" w:hAnsi="Arial" w:cs="Arial"/>
          <w:color w:val="000000" w:themeColor="text1"/>
        </w:rPr>
        <w:t xml:space="preserve"> that provide their services for </w:t>
      </w:r>
      <w:r w:rsidR="00D839E7" w:rsidRPr="00D12BC6">
        <w:rPr>
          <w:rFonts w:ascii="Arial" w:hAnsi="Arial" w:cs="Arial"/>
          <w:color w:val="000000" w:themeColor="text1"/>
        </w:rPr>
        <w:lastRenderedPageBreak/>
        <w:t>conducting trainings, seminars, refresher courses</w:t>
      </w:r>
      <w:r w:rsidR="00914368"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&lt;EndNote&gt;&lt;Cite&gt;&lt;Author&gt;Edwards&lt;/Author&gt;&lt;Year&gt;2017&lt;/Year&gt;&lt;RecNum&gt;1578&lt;/RecNum&gt;&lt;DisplayText&gt;(Edwards, 2017)&lt;/DisplayText&gt;&lt;record&gt;&lt;rec-number&gt;1578&lt;/rec-number&gt;&lt;foreign-keys&gt;&lt;key app="EN" db-id="z0vet9t9k0aa5kersx5xa0x4tx5srsvsrzpx" timestamp="1633528554"&gt;1578&lt;/key&gt;&lt;/foreign-keys&gt;&lt;ref-type name="Book"&gt;6&lt;/ref-type&gt;&lt;contributors&gt;&lt;authors&gt;&lt;author&gt;Edwards, Tony&lt;/author&gt;&lt;/authors&gt;&lt;/contributors&gt;&lt;titles&gt;&lt;title&gt;International human resource management&lt;/title&gt;&lt;/titles&gt;&lt;dates&gt;&lt;year&gt;2017&lt;/year&gt;&lt;/dates&gt;&lt;publisher&gt;Pearson Education Limited&lt;/publisher&gt;&lt;isbn&gt;1292171898&lt;/isbn&gt;&lt;urls&gt;&lt;/urls&gt;&lt;/record&gt;&lt;/Cite&gt;&lt;/EndNote&gt;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(Edwards, 2017)</w:t>
      </w:r>
      <w:r w:rsidR="00FD6950" w:rsidRPr="00D12BC6">
        <w:rPr>
          <w:rFonts w:ascii="Arial" w:hAnsi="Arial" w:cs="Arial"/>
          <w:color w:val="000000" w:themeColor="text1"/>
        </w:rPr>
        <w:fldChar w:fldCharType="end"/>
      </w:r>
      <w:r w:rsidR="00D839E7" w:rsidRPr="00D12BC6">
        <w:rPr>
          <w:rFonts w:ascii="Arial" w:hAnsi="Arial" w:cs="Arial"/>
          <w:color w:val="000000" w:themeColor="text1"/>
        </w:rPr>
        <w:t>.</w:t>
      </w:r>
      <w:r w:rsidRPr="00D12BC6">
        <w:rPr>
          <w:rFonts w:ascii="Arial" w:hAnsi="Arial" w:cs="Arial"/>
          <w:color w:val="000000" w:themeColor="text1"/>
        </w:rPr>
        <w:t xml:space="preserve"> </w:t>
      </w:r>
      <w:r w:rsidR="00D839E7" w:rsidRPr="00D12BC6">
        <w:rPr>
          <w:rFonts w:ascii="Arial" w:hAnsi="Arial" w:cs="Arial"/>
          <w:color w:val="000000" w:themeColor="text1"/>
        </w:rPr>
        <w:t>The company has developed a mentoring system aimed at the speedy adaptation of newly hired personnel and improving the quality of professional training through the transfer of personal skills and abilities by experienced mentors.</w:t>
      </w:r>
      <w:r w:rsidRPr="00D12BC6">
        <w:rPr>
          <w:rFonts w:ascii="Arial" w:hAnsi="Arial" w:cs="Arial"/>
          <w:color w:val="000000" w:themeColor="text1"/>
        </w:rPr>
        <w:t xml:space="preserve"> NHS </w:t>
      </w:r>
      <w:r w:rsidR="00D839E7" w:rsidRPr="00D12BC6">
        <w:rPr>
          <w:rFonts w:ascii="Arial" w:hAnsi="Arial" w:cs="Arial"/>
          <w:color w:val="000000" w:themeColor="text1"/>
        </w:rPr>
        <w:t>hosts professional skill contests, a corporate educational program for training line managers.</w:t>
      </w:r>
    </w:p>
    <w:p w14:paraId="4BD76CD4" w14:textId="437316D6" w:rsidR="00D839E7" w:rsidRPr="00D12BC6" w:rsidRDefault="00D91297"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NHS </w:t>
      </w:r>
      <w:r w:rsidR="00D839E7" w:rsidRPr="00D12BC6">
        <w:rPr>
          <w:rFonts w:ascii="Arial" w:hAnsi="Arial" w:cs="Arial"/>
          <w:color w:val="000000" w:themeColor="text1"/>
        </w:rPr>
        <w:t>pays attention to working with young people and cooperates with many educational institutions.</w:t>
      </w:r>
      <w:r w:rsidRPr="00D12BC6">
        <w:rPr>
          <w:rFonts w:ascii="Arial" w:hAnsi="Arial" w:cs="Arial"/>
          <w:color w:val="000000" w:themeColor="text1"/>
        </w:rPr>
        <w:t xml:space="preserve"> </w:t>
      </w:r>
      <w:r w:rsidR="00D839E7" w:rsidRPr="00D12BC6">
        <w:rPr>
          <w:rFonts w:ascii="Arial" w:hAnsi="Arial" w:cs="Arial"/>
          <w:color w:val="000000" w:themeColor="text1"/>
        </w:rPr>
        <w:t>Professional training is aimed at acquiring knowledge and developing professional skills such as hard skills and soft skills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&lt;EndNote&gt;&lt;Cite&gt;&lt;Author&gt;Gahlawat&lt;/Author&gt;&lt;Year&gt;2019&lt;/Year&gt;&lt;RecNum&gt;1573&lt;/RecNum&gt;&lt;DisplayText&gt;(Gahlawat and Kundu, 2019)&lt;/DisplayText&gt;&lt;record&gt;&lt;rec-number&gt;1573&lt;/rec-number&gt;&lt;foreign-keys&gt;&lt;key app="EN" db-id="z0vet9t9k0aa5kersx5xa0x4tx5srsvsrzpx" timestamp="1633528530"&gt;1573&lt;/key&gt;&lt;/foreign-keys&gt;&lt;ref-type name="Journal Article"&gt;17&lt;/ref-type&gt;&lt;contributors&gt;&lt;authors&gt;&lt;author&gt;Gahlawat, Neha&lt;/author&gt;&lt;author&gt;Kundu, Subhash C&lt;/author&gt;&lt;/authors&gt;&lt;/contributors&gt;&lt;titles&gt;&lt;title&gt;Progressive human resource management and firm performance&lt;/title&gt;&lt;secondary-title&gt;International Journal of Organizational Analysis&lt;/secondary-title&gt;&lt;/titles&gt;&lt;periodical&gt;&lt;full-title&gt;International Journal of Organizational Analysis&lt;/full-title&gt;&lt;/periodical&gt;&lt;dates&gt;&lt;year&gt;2019&lt;/year&gt;&lt;/dates&gt;&lt;isbn&gt;1934-8835&lt;/isbn&gt;&lt;urls&gt;&lt;/urls&gt;&lt;/record&gt;&lt;/Cite&gt;&lt;/EndNote&gt;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(Gahlawat and Kundu, 2019)</w:t>
      </w:r>
      <w:r w:rsidR="00FD6950" w:rsidRPr="00D12BC6">
        <w:rPr>
          <w:rFonts w:ascii="Arial" w:hAnsi="Arial" w:cs="Arial"/>
          <w:color w:val="000000" w:themeColor="text1"/>
        </w:rPr>
        <w:fldChar w:fldCharType="end"/>
      </w:r>
      <w:r w:rsidR="00D839E7" w:rsidRPr="00D12BC6">
        <w:rPr>
          <w:rFonts w:ascii="Arial" w:hAnsi="Arial" w:cs="Arial"/>
          <w:color w:val="000000" w:themeColor="text1"/>
        </w:rPr>
        <w:t>.</w:t>
      </w:r>
      <w:r w:rsidRPr="00D12BC6">
        <w:rPr>
          <w:rFonts w:ascii="Arial" w:hAnsi="Arial" w:cs="Arial"/>
          <w:color w:val="000000" w:themeColor="text1"/>
        </w:rPr>
        <w:t xml:space="preserve"> </w:t>
      </w:r>
      <w:r w:rsidR="00D839E7" w:rsidRPr="00D12BC6">
        <w:rPr>
          <w:rFonts w:ascii="Arial" w:hAnsi="Arial" w:cs="Arial"/>
          <w:color w:val="000000" w:themeColor="text1"/>
        </w:rPr>
        <w:t>Personal psychological trainings, in addition to personal development, contribute to the development of soft skills. Motivational ones will help inspire the team, and team-building ones will support the formation, strengthen the corporate culture and team interaction.</w:t>
      </w:r>
      <w:r w:rsidRPr="00D12BC6">
        <w:rPr>
          <w:rFonts w:ascii="Arial" w:hAnsi="Arial" w:cs="Arial"/>
          <w:color w:val="000000" w:themeColor="text1"/>
        </w:rPr>
        <w:t xml:space="preserve"> </w:t>
      </w:r>
      <w:r w:rsidR="00D839E7" w:rsidRPr="00D12BC6">
        <w:rPr>
          <w:rFonts w:ascii="Arial" w:hAnsi="Arial" w:cs="Arial"/>
          <w:color w:val="000000" w:themeColor="text1"/>
        </w:rPr>
        <w:t>Some directions combine perfectly</w:t>
      </w:r>
      <w:r w:rsidRPr="00D12BC6">
        <w:rPr>
          <w:rFonts w:ascii="Arial" w:hAnsi="Arial" w:cs="Arial"/>
          <w:color w:val="000000" w:themeColor="text1"/>
        </w:rPr>
        <w:t xml:space="preserve"> for </w:t>
      </w:r>
      <w:r w:rsidR="00D839E7" w:rsidRPr="00D12BC6">
        <w:rPr>
          <w:rFonts w:ascii="Arial" w:hAnsi="Arial" w:cs="Arial"/>
          <w:color w:val="000000" w:themeColor="text1"/>
        </w:rPr>
        <w:t>example, training and facilitating team unification.</w:t>
      </w:r>
    </w:p>
    <w:p w14:paraId="2C74CC5F" w14:textId="17D1295D" w:rsidR="00D91297" w:rsidRPr="00D12BC6" w:rsidRDefault="00D91297" w:rsidP="00EB4047">
      <w:pPr>
        <w:spacing w:after="0" w:line="480" w:lineRule="auto"/>
        <w:contextualSpacing/>
        <w:rPr>
          <w:rFonts w:ascii="Arial" w:hAnsi="Arial" w:cs="Arial"/>
          <w:color w:val="000000" w:themeColor="text1"/>
        </w:rPr>
      </w:pPr>
    </w:p>
    <w:p w14:paraId="4E2C87E3" w14:textId="0BFCE99E" w:rsidR="00D91297" w:rsidRPr="00D12BC6" w:rsidRDefault="00FC51C1" w:rsidP="00EB4047">
      <w:pPr>
        <w:pStyle w:val="Ttulo1"/>
        <w:spacing w:after="0" w:line="480" w:lineRule="auto"/>
        <w:contextualSpacing/>
        <w:rPr>
          <w:rFonts w:ascii="Arial" w:hAnsi="Arial" w:cs="Arial"/>
          <w:color w:val="000000" w:themeColor="text1"/>
        </w:rPr>
      </w:pPr>
      <w:bookmarkStart w:id="5" w:name="_Toc84439492"/>
      <w:r>
        <w:rPr>
          <w:rFonts w:ascii="Arial" w:hAnsi="Arial" w:cs="Arial"/>
          <w:color w:val="000000" w:themeColor="text1"/>
        </w:rPr>
        <w:t>Impact o</w:t>
      </w:r>
      <w:r w:rsidR="00D91297" w:rsidRPr="00D12BC6">
        <w:rPr>
          <w:rFonts w:ascii="Arial" w:hAnsi="Arial" w:cs="Arial"/>
          <w:color w:val="000000" w:themeColor="text1"/>
        </w:rPr>
        <w:t xml:space="preserve">f Reward </w:t>
      </w:r>
      <w:r w:rsidR="00ED22F5" w:rsidRPr="00D12BC6">
        <w:rPr>
          <w:rFonts w:ascii="Arial" w:hAnsi="Arial" w:cs="Arial"/>
          <w:color w:val="000000" w:themeColor="text1"/>
        </w:rPr>
        <w:t>on</w:t>
      </w:r>
      <w:r w:rsidR="00D91297" w:rsidRPr="00D12BC6">
        <w:rPr>
          <w:rFonts w:ascii="Arial" w:hAnsi="Arial" w:cs="Arial"/>
          <w:color w:val="000000" w:themeColor="text1"/>
        </w:rPr>
        <w:t xml:space="preserve"> Organisational Performance</w:t>
      </w:r>
      <w:bookmarkEnd w:id="5"/>
    </w:p>
    <w:p w14:paraId="0A84320F" w14:textId="32AC8E4C" w:rsidR="00BE1C19" w:rsidRPr="00D12BC6" w:rsidRDefault="00BE1C19"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Rewards </w:t>
      </w:r>
      <w:proofErr w:type="gramStart"/>
      <w:r w:rsidRPr="00D12BC6">
        <w:rPr>
          <w:rFonts w:ascii="Arial" w:hAnsi="Arial" w:cs="Arial"/>
          <w:color w:val="000000" w:themeColor="text1"/>
        </w:rPr>
        <w:t>are used</w:t>
      </w:r>
      <w:proofErr w:type="gramEnd"/>
      <w:r w:rsidRPr="00D12BC6">
        <w:rPr>
          <w:rFonts w:ascii="Arial" w:hAnsi="Arial" w:cs="Arial"/>
          <w:color w:val="000000" w:themeColor="text1"/>
        </w:rPr>
        <w:t xml:space="preserve"> to motivate people to perform effectively. At the same time, reward </w:t>
      </w:r>
      <w:proofErr w:type="gramStart"/>
      <w:r w:rsidRPr="00D12BC6">
        <w:rPr>
          <w:rFonts w:ascii="Arial" w:hAnsi="Arial" w:cs="Arial"/>
          <w:color w:val="000000" w:themeColor="text1"/>
        </w:rPr>
        <w:t>is understood</w:t>
      </w:r>
      <w:proofErr w:type="gramEnd"/>
      <w:r w:rsidRPr="00D12BC6">
        <w:rPr>
          <w:rFonts w:ascii="Arial" w:hAnsi="Arial" w:cs="Arial"/>
          <w:color w:val="000000" w:themeColor="text1"/>
        </w:rPr>
        <w:t xml:space="preserve"> in a broader sense than just money or pleasure with which this word is usually associated. Reward includes everything that a person considers valuable to his life. There are internal and external rewards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&lt;EndNote&gt;&lt;Cite&gt;&lt;Author&gt;Horak&lt;/Author&gt;&lt;Year&gt;2019&lt;/Year&gt;&lt;RecNum&gt;1569&lt;/RecNum&gt;&lt;DisplayText&gt;(Horak et al., 2019)&lt;/DisplayText&gt;&lt;record&gt;&lt;rec-number&gt;1569&lt;/rec-number&gt;&lt;foreign-keys&gt;&lt;key app="EN" db-id="z0vet9t9k0aa5kersx5xa0x4tx5srsvsrzpx" timestamp="1633528509"&gt;1569&lt;/key&gt;&lt;/foreign-keys&gt;&lt;ref-type name="Journal Article"&gt;17&lt;/ref-type&gt;&lt;contributors&gt;&lt;authors&gt;&lt;author&gt;Horak, Sven&lt;/author&gt;&lt;author&gt;Farndale, Elaine&lt;/author&gt;&lt;author&gt;Brannen, Mary Yoko&lt;/author&gt;&lt;author&gt;Collings, David G&lt;/author&gt;&lt;/authors&gt;&lt;/contributors&gt;&lt;titles&gt;&lt;title&gt;International human resource management in an era of political nationalism&lt;/title&gt;&lt;secondary-title&gt;Thunderbird international business review&lt;/secondary-title&gt;&lt;/titles&gt;&lt;periodical&gt;&lt;full-title&gt;Thunderbird international business review&lt;/full-title&gt;&lt;/periodical&gt;&lt;pages&gt;471-480&lt;/pages&gt;&lt;volume&gt;61&lt;/volume&gt;&lt;number&gt;3&lt;/number&gt;&lt;dates&gt;&lt;year&gt;2019&lt;/year&gt;&lt;/dates&gt;&lt;isbn&gt;1096-4762&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(Horak et al., 2019)</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A person receives internal rewards from the work itself. When it seems significant to him and he does it well, he develops a sense of self-respect. The internal reward </w:t>
      </w:r>
      <w:proofErr w:type="gramStart"/>
      <w:r w:rsidRPr="00D12BC6">
        <w:rPr>
          <w:rFonts w:ascii="Arial" w:hAnsi="Arial" w:cs="Arial"/>
          <w:color w:val="000000" w:themeColor="text1"/>
        </w:rPr>
        <w:t>can be considered</w:t>
      </w:r>
      <w:proofErr w:type="gramEnd"/>
      <w:r w:rsidRPr="00D12BC6">
        <w:rPr>
          <w:rFonts w:ascii="Arial" w:hAnsi="Arial" w:cs="Arial"/>
          <w:color w:val="000000" w:themeColor="text1"/>
        </w:rPr>
        <w:t xml:space="preserve"> the friendship and communication that arise in the process of working with colleagues.</w:t>
      </w:r>
    </w:p>
    <w:p w14:paraId="50989DC2" w14:textId="4F75EEFA" w:rsidR="00BE1C19" w:rsidRPr="00D12BC6" w:rsidRDefault="00BE1C19"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Numerous researchers try to answer these questions in different ways. Some of them see the sources of motivation in the inner world of a person, his needs, values, aspirations. Others explain </w:t>
      </w:r>
      <w:r w:rsidR="00775B19" w:rsidRPr="00D12BC6">
        <w:rPr>
          <w:rFonts w:ascii="Arial" w:hAnsi="Arial" w:cs="Arial"/>
          <w:color w:val="000000" w:themeColor="text1"/>
        </w:rPr>
        <w:t>labour</w:t>
      </w:r>
      <w:r w:rsidRPr="00D12BC6">
        <w:rPr>
          <w:rFonts w:ascii="Arial" w:hAnsi="Arial" w:cs="Arial"/>
          <w:color w:val="000000" w:themeColor="text1"/>
        </w:rPr>
        <w:t xml:space="preserve"> motivation by the action of factors external to a person</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&lt;EndNote&gt;&lt;Cite&gt;&lt;Author&gt;Iqbal&lt;/Author&gt;&lt;Year&gt;2019&lt;/Year&gt;&lt;RecNum&gt;1577&lt;/RecNum&gt;&lt;DisplayText&gt;(Iqbal, 2019)&lt;/DisplayText&gt;&lt;record&gt;&lt;rec-number&gt;1577&lt;/rec-number&gt;&lt;foreign-keys&gt;&lt;key app="EN" db-id="z0vet9t9k0aa5kersx5xa0x4tx5srsvsrzpx" timestamp="1633528550"&gt;1577&lt;/key&gt;&lt;/foreign-keys&gt;&lt;ref-type name="Journal Article"&gt;17&lt;/ref-type&gt;&lt;contributors&gt;&lt;authors&gt;&lt;author&gt;Iqbal, Adnan&lt;/author&gt;&lt;/authors&gt;&lt;/contributors&gt;&lt;titles&gt;&lt;title&gt;The strategic human resource management approaches and organisational performance&lt;/title&gt;&lt;secondary-title&gt;Journal of Advances in Management Research&lt;/secondary-title&gt;&lt;/titles&gt;&lt;periodical&gt;&lt;full-title&gt;Journal of Advances in Management Research&lt;/full-title&gt;&lt;/periodical&gt;&lt;dates&gt;&lt;year&gt;2019&lt;/year&gt;&lt;/dates&gt;&lt;isbn&gt;0972-7981&lt;/isbn&gt;&lt;urls&gt;&lt;/urls&gt;&lt;/record&gt;&lt;/Cite&gt;&lt;/EndNote&gt;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(Iqbal, 2019)</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They believe that human </w:t>
      </w:r>
      <w:r w:rsidR="00775B19" w:rsidRPr="00D12BC6">
        <w:rPr>
          <w:rFonts w:ascii="Arial" w:hAnsi="Arial" w:cs="Arial"/>
          <w:color w:val="000000" w:themeColor="text1"/>
        </w:rPr>
        <w:t>behaviour</w:t>
      </w:r>
      <w:r w:rsidRPr="00D12BC6">
        <w:rPr>
          <w:rFonts w:ascii="Arial" w:hAnsi="Arial" w:cs="Arial"/>
          <w:color w:val="000000" w:themeColor="text1"/>
        </w:rPr>
        <w:t xml:space="preserve"> is a reaction to the influence of these factors and, therefore, it </w:t>
      </w:r>
      <w:proofErr w:type="gramStart"/>
      <w:r w:rsidRPr="00D12BC6">
        <w:rPr>
          <w:rFonts w:ascii="Arial" w:hAnsi="Arial" w:cs="Arial"/>
          <w:color w:val="000000" w:themeColor="text1"/>
        </w:rPr>
        <w:t>can be controlled</w:t>
      </w:r>
      <w:proofErr w:type="gramEnd"/>
      <w:r w:rsidRPr="00D12BC6">
        <w:rPr>
          <w:rFonts w:ascii="Arial" w:hAnsi="Arial" w:cs="Arial"/>
          <w:color w:val="000000" w:themeColor="text1"/>
        </w:rPr>
        <w:t xml:space="preserve"> using a system of punishments and rewards. This view of work motivation, which was quite popular at the beginning of the last century, </w:t>
      </w:r>
      <w:proofErr w:type="gramStart"/>
      <w:r w:rsidRPr="00D12BC6">
        <w:rPr>
          <w:rFonts w:ascii="Arial" w:hAnsi="Arial" w:cs="Arial"/>
          <w:color w:val="000000" w:themeColor="text1"/>
        </w:rPr>
        <w:t xml:space="preserve">was severely </w:t>
      </w:r>
      <w:r w:rsidRPr="00D12BC6">
        <w:rPr>
          <w:rFonts w:ascii="Arial" w:hAnsi="Arial" w:cs="Arial"/>
          <w:color w:val="000000" w:themeColor="text1"/>
        </w:rPr>
        <w:lastRenderedPageBreak/>
        <w:t>criticized</w:t>
      </w:r>
      <w:proofErr w:type="gramEnd"/>
      <w:r w:rsidRPr="00D12BC6">
        <w:rPr>
          <w:rFonts w:ascii="Arial" w:hAnsi="Arial" w:cs="Arial"/>
          <w:color w:val="000000" w:themeColor="text1"/>
        </w:rPr>
        <w:t xml:space="preserve"> for its inhuman nature, although many managers still share it and manage their employees based on the "carrot and stick" philosophy.</w:t>
      </w:r>
    </w:p>
    <w:p w14:paraId="4CE0AA84" w14:textId="788E57CD" w:rsidR="00BE1C19" w:rsidRPr="00D12BC6" w:rsidRDefault="00BE1C19"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Modern theories of motivation fall into two categories based upon substantive and procedural</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&lt;EndNote&gt;&lt;Cite&gt;&lt;Author&gt;Kianto&lt;/Author&gt;&lt;Year&gt;2017&lt;/Year&gt;&lt;RecNum&gt;1575&lt;/RecNum&gt;&lt;DisplayText&gt;(Kianto et al., 2017)&lt;/DisplayText&gt;&lt;record&gt;&lt;rec-number&gt;1575&lt;/rec-number&gt;&lt;foreign-keys&gt;&lt;key app="EN" db-id="z0vet9t9k0aa5kersx5xa0x4tx5srsvsrzpx" timestamp="1633528540"&gt;1575&lt;/key&gt;&lt;/foreign-keys&gt;&lt;ref-type name="Journal Article"&gt;17&lt;/ref-type&gt;&lt;contributors&gt;&lt;authors&gt;&lt;author&gt;Kianto, Aino&lt;/author&gt;&lt;author&gt;Sáenz, Josune&lt;/author&gt;&lt;author&gt;Aramburu, Nekane&lt;/author&gt;&lt;/authors&gt;&lt;/contributors&gt;&lt;titles&gt;&lt;title&gt;Knowledge-based human resource management practices, intellectual capital and innovation&lt;/title&gt;&lt;secondary-title&gt;Journal of Business Research&lt;/secondary-title&gt;&lt;/titles&gt;&lt;periodical&gt;&lt;full-title&gt;Journal of Business Research&lt;/full-title&gt;&lt;/periodical&gt;&lt;pages&gt;11-20&lt;/pages&gt;&lt;volume&gt;81&lt;/volume&gt;&lt;dates&gt;&lt;year&gt;2017&lt;/year&gt;&lt;/dates&gt;&lt;isbn&gt;0148-2963&lt;/isbn&gt;&lt;urls&gt;&lt;/urls&gt;&lt;/record&gt;&lt;/Cite&gt;&lt;/EndNote&gt;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(Kianto et al., 2017)</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Meaningful theories </w:t>
      </w:r>
      <w:proofErr w:type="gramStart"/>
      <w:r w:rsidRPr="00D12BC6">
        <w:rPr>
          <w:rFonts w:ascii="Arial" w:hAnsi="Arial" w:cs="Arial"/>
          <w:color w:val="000000" w:themeColor="text1"/>
        </w:rPr>
        <w:t>are based</w:t>
      </w:r>
      <w:proofErr w:type="gramEnd"/>
      <w:r w:rsidRPr="00D12BC6">
        <w:rPr>
          <w:rFonts w:ascii="Arial" w:hAnsi="Arial" w:cs="Arial"/>
          <w:color w:val="000000" w:themeColor="text1"/>
        </w:rPr>
        <w:t xml:space="preserve"> on the identification of those needs that make a person act this way and not otherwise. Supporters of this approach include, for example, A. Maslow, D. McClelland, F. Herzberg, K. Alderfer, </w:t>
      </w:r>
      <w:proofErr w:type="gramStart"/>
      <w:r w:rsidRPr="00D12BC6">
        <w:rPr>
          <w:rFonts w:ascii="Arial" w:hAnsi="Arial" w:cs="Arial"/>
          <w:color w:val="000000" w:themeColor="text1"/>
        </w:rPr>
        <w:t>L.S</w:t>
      </w:r>
      <w:proofErr w:type="gramEnd"/>
      <w:r w:rsidRPr="00D12BC6">
        <w:rPr>
          <w:rFonts w:ascii="Arial" w:hAnsi="Arial" w:cs="Arial"/>
          <w:color w:val="000000" w:themeColor="text1"/>
        </w:rPr>
        <w:t>. Vygodsky.</w:t>
      </w:r>
    </w:p>
    <w:p w14:paraId="2E00796C" w14:textId="262B4A3A" w:rsidR="00D91297" w:rsidRDefault="00BE1C19"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Procedural theories view motivation differently. Without disputing the role of needs in a person's life, they believe that people's </w:t>
      </w:r>
      <w:r w:rsidR="00775B19" w:rsidRPr="00D12BC6">
        <w:rPr>
          <w:rFonts w:ascii="Arial" w:hAnsi="Arial" w:cs="Arial"/>
          <w:color w:val="000000" w:themeColor="text1"/>
        </w:rPr>
        <w:t>behaviour</w:t>
      </w:r>
      <w:r w:rsidRPr="00D12BC6">
        <w:rPr>
          <w:rFonts w:ascii="Arial" w:hAnsi="Arial" w:cs="Arial"/>
          <w:color w:val="000000" w:themeColor="text1"/>
        </w:rPr>
        <w:t xml:space="preserve"> is determined not only by needs, but also by other factors, for example, the expectation that the chosen way of achieving the goal will lead to the satisfaction or acquisition of the desired</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&lt;EndNote&gt;&lt;Cite&gt;&lt;Author&gt;Markoulli&lt;/Author&gt;&lt;Year&gt;2017&lt;/Year&gt;&lt;RecNum&gt;1574&lt;/RecNum&gt;&lt;DisplayText&gt;(Markoulli et al., 2017)&lt;/DisplayText&gt;&lt;record&gt;&lt;rec-number&gt;1574&lt;/rec-number&gt;&lt;foreign-keys&gt;&lt;key app="EN" db-id="z0vet9t9k0aa5kersx5xa0x4tx5srsvsrzpx" timestamp="1633528535"&gt;1574&lt;/key&gt;&lt;/foreign-keys&gt;&lt;ref-type name="Journal Article"&gt;17&lt;/ref-type&gt;&lt;contributors&gt;&lt;authors&gt;&lt;author&gt;Markoulli, Maria Panayiota&lt;/author&gt;&lt;author&gt;Lee, Colin ISG&lt;/author&gt;&lt;author&gt;Byington, Eliza&lt;/author&gt;&lt;author&gt;Felps, Will A&lt;/author&gt;&lt;/authors&gt;&lt;/contributors&gt;&lt;titles&gt;&lt;title&gt;Mapping Human Resource Management: Reviewing the field and charting future directions&lt;/title&gt;&lt;secondary-title&gt;Human Resource Management Review&lt;/secondary-title&gt;&lt;/titles&gt;&lt;periodical&gt;&lt;full-title&gt;Human Resource Management Review&lt;/full-title&gt;&lt;/periodical&gt;&lt;pages&gt;367-396&lt;/pages&gt;&lt;volume&gt;27&lt;/volume&gt;&lt;number&gt;3&lt;/number&gt;&lt;dates&gt;&lt;year&gt;2017&lt;/year&gt;&lt;/dates&gt;&lt;isbn&gt;1053-4822&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(Markoulli et al., 2017)</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w:t>
      </w:r>
      <w:proofErr w:type="gramStart"/>
      <w:r w:rsidRPr="00D12BC6">
        <w:rPr>
          <w:rFonts w:ascii="Arial" w:hAnsi="Arial" w:cs="Arial"/>
          <w:color w:val="000000" w:themeColor="text1"/>
        </w:rPr>
        <w:t>First of all</w:t>
      </w:r>
      <w:proofErr w:type="gramEnd"/>
      <w:r w:rsidRPr="00D12BC6">
        <w:rPr>
          <w:rFonts w:ascii="Arial" w:hAnsi="Arial" w:cs="Arial"/>
          <w:color w:val="000000" w:themeColor="text1"/>
        </w:rPr>
        <w:t>, the names of V. Vroom, L. Porter, E. Lawler and S. Adams are associated with these theories.</w:t>
      </w:r>
    </w:p>
    <w:p w14:paraId="43E95C51" w14:textId="77777777" w:rsidR="00FC51C1" w:rsidRPr="00D12BC6" w:rsidRDefault="00FC51C1" w:rsidP="00EB4047">
      <w:pPr>
        <w:spacing w:after="0" w:line="480" w:lineRule="auto"/>
        <w:ind w:firstLine="720"/>
        <w:contextualSpacing/>
        <w:rPr>
          <w:rFonts w:ascii="Arial" w:hAnsi="Arial" w:cs="Arial"/>
          <w:color w:val="000000" w:themeColor="text1"/>
        </w:rPr>
      </w:pPr>
    </w:p>
    <w:p w14:paraId="104CA4EE" w14:textId="448BF6D1" w:rsidR="00950CC9" w:rsidRPr="00D12BC6" w:rsidRDefault="00950CC9" w:rsidP="00EB4047">
      <w:pPr>
        <w:pStyle w:val="Ttulo1"/>
        <w:spacing w:after="0" w:line="480" w:lineRule="auto"/>
        <w:contextualSpacing/>
        <w:rPr>
          <w:rFonts w:ascii="Arial" w:hAnsi="Arial" w:cs="Arial"/>
          <w:color w:val="000000" w:themeColor="text1"/>
        </w:rPr>
      </w:pPr>
      <w:bookmarkStart w:id="6" w:name="_Toc84439493"/>
      <w:r w:rsidRPr="00D12BC6">
        <w:rPr>
          <w:rFonts w:ascii="Arial" w:hAnsi="Arial" w:cs="Arial"/>
          <w:color w:val="000000" w:themeColor="text1"/>
        </w:rPr>
        <w:t>Difference between Performance Appraisal and Performance Management</w:t>
      </w:r>
      <w:bookmarkEnd w:id="6"/>
      <w:r w:rsidRPr="00D12BC6">
        <w:rPr>
          <w:rFonts w:ascii="Arial" w:hAnsi="Arial" w:cs="Arial"/>
          <w:color w:val="000000" w:themeColor="text1"/>
        </w:rPr>
        <w:t xml:space="preserve"> </w:t>
      </w:r>
    </w:p>
    <w:p w14:paraId="488893F4" w14:textId="419DA52E" w:rsidR="005F3CFE" w:rsidRPr="00D12BC6" w:rsidRDefault="005F3CFE"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Performance and development performance appraisals for employees, both formal and informal, </w:t>
      </w:r>
      <w:proofErr w:type="gramStart"/>
      <w:r w:rsidRPr="00D12BC6">
        <w:rPr>
          <w:rFonts w:ascii="Arial" w:hAnsi="Arial" w:cs="Arial"/>
          <w:color w:val="000000" w:themeColor="text1"/>
        </w:rPr>
        <w:t>can be viewed</w:t>
      </w:r>
      <w:proofErr w:type="gramEnd"/>
      <w:r w:rsidRPr="00D12BC6">
        <w:rPr>
          <w:rFonts w:ascii="Arial" w:hAnsi="Arial" w:cs="Arial"/>
          <w:color w:val="000000" w:themeColor="text1"/>
        </w:rPr>
        <w:t xml:space="preserve"> as training activities. Learning opportunities arise before, during and after formal meetings. Performance management continues after formal attestation. Both employees and managers must </w:t>
      </w:r>
      <w:r w:rsidR="00775B19" w:rsidRPr="00D12BC6">
        <w:rPr>
          <w:rFonts w:ascii="Arial" w:hAnsi="Arial" w:cs="Arial"/>
          <w:color w:val="000000" w:themeColor="text1"/>
        </w:rPr>
        <w:t>fulfil</w:t>
      </w:r>
      <w:r w:rsidRPr="00D12BC6">
        <w:rPr>
          <w:rFonts w:ascii="Arial" w:hAnsi="Arial" w:cs="Arial"/>
          <w:color w:val="000000" w:themeColor="text1"/>
        </w:rPr>
        <w:t xml:space="preserve"> individual development plans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&lt;EndNote&gt;&lt;Cite&gt;&lt;Author&gt;Pham&lt;/Author&gt;&lt;Year&gt;2020&lt;/Year&gt;&lt;RecNum&gt;1576&lt;/RecNum&gt;&lt;DisplayText&gt;(Pham et al., 2020)&lt;/DisplayText&gt;&lt;record&gt;&lt;rec-number&gt;1576&lt;/rec-number&gt;&lt;foreign-keys&gt;&lt;key app="EN" db-id="z0vet9t9k0aa5kersx5xa0x4tx5srsvsrzpx" timestamp="1633528545"&gt;1576&lt;/key&gt;&lt;/foreign-keys&gt;&lt;ref-type name="Journal Article"&gt;17&lt;/ref-type&gt;&lt;contributors&gt;&lt;authors&gt;&lt;author&gt;Pham, Nhat Tan&lt;/author&gt;&lt;author&gt;Thanh, Tan Vo&lt;/author&gt;&lt;author&gt;Tučková, Zuzana&lt;/author&gt;&lt;author&gt;Thuy, Vo Thi Ngoc&lt;/author&gt;&lt;/authors&gt;&lt;/contributors&gt;&lt;titles&gt;&lt;title&gt;The role of green human resource management in driving hotel’s environmental performance: Interaction and mediation analysis&lt;/title&gt;&lt;secondary-title&gt;International Journal of Hospitality Management&lt;/secondary-title&gt;&lt;/titles&gt;&lt;periodical&gt;&lt;full-title&gt;International Journal of Hospitality Management&lt;/full-title&gt;&lt;/periodical&gt;&lt;pages&gt;102392&lt;/pages&gt;&lt;volume&gt;88&lt;/volume&gt;&lt;dates&gt;&lt;year&gt;2020&lt;/year&gt;&lt;/dates&gt;&lt;isbn&gt;0278-4319&lt;/isbn&gt;&lt;urls&gt;&lt;/urls&gt;&lt;/record&gt;&lt;/Cite&gt;&lt;/EndNote&gt;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(Pham et al., 2020)</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Opportunities for mentoring or further </w:t>
      </w:r>
      <w:r w:rsidR="00775B19" w:rsidRPr="00D12BC6">
        <w:rPr>
          <w:rFonts w:ascii="Arial" w:hAnsi="Arial" w:cs="Arial"/>
          <w:color w:val="000000" w:themeColor="text1"/>
        </w:rPr>
        <w:t>counselling</w:t>
      </w:r>
      <w:r w:rsidRPr="00D12BC6">
        <w:rPr>
          <w:rFonts w:ascii="Arial" w:hAnsi="Arial" w:cs="Arial"/>
          <w:color w:val="000000" w:themeColor="text1"/>
        </w:rPr>
        <w:t xml:space="preserve"> </w:t>
      </w:r>
      <w:proofErr w:type="gramStart"/>
      <w:r w:rsidRPr="00D12BC6">
        <w:rPr>
          <w:rFonts w:ascii="Arial" w:hAnsi="Arial" w:cs="Arial"/>
          <w:color w:val="000000" w:themeColor="text1"/>
        </w:rPr>
        <w:t>are identified</w:t>
      </w:r>
      <w:proofErr w:type="gramEnd"/>
      <w:r w:rsidRPr="00D12BC6">
        <w:rPr>
          <w:rFonts w:ascii="Arial" w:hAnsi="Arial" w:cs="Arial"/>
          <w:color w:val="000000" w:themeColor="text1"/>
        </w:rPr>
        <w:t>. Both the employee and his manager must take responsibility for applying the knowledge gained to the employee in practice, whether he develops in his current position or finds an opportunity to make a greater contribution to the success of the organization in a new position.</w:t>
      </w:r>
    </w:p>
    <w:p w14:paraId="5E5DDBCB" w14:textId="5B61728E" w:rsidR="005F3CFE" w:rsidRDefault="005F3CFE"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The strategy adopted by NHS assumes the deep involvement of each employee in the performance and development review (PDR). It is the main element of a performance management strategy, as it forms strong relationships between employees and the organization</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&lt;EndNote&gt;&lt;Cite&gt;&lt;Author&gt;Cartwright&lt;/Author&gt;&lt;Year&gt;2021&lt;/Year&gt;&lt;RecNum&gt;1581&lt;/RecNum&gt;&lt;DisplayText&gt;(Cartwright et al., 2021)&lt;/DisplayText&gt;&lt;record&gt;&lt;rec-number&gt;1581&lt;/rec-number&gt;&lt;foreign-keys&gt;&lt;key app="EN" db-id="z0vet9t9k0aa5kersx5xa0x4tx5srsvsrzpx" timestamp="1633528694"&gt;1581&lt;/key&gt;&lt;/foreign-keys&gt;&lt;ref-type name="Journal Article"&gt;17&lt;/ref-type&gt;&lt;contributors&gt;&lt;authors&gt;&lt;author&gt;Cartwright, Severina&lt;/author&gt;&lt;author&gt;Davies, Iain&lt;/author&gt;&lt;author&gt;Archer-Brown, Chris&lt;/author&gt;&lt;/authors&gt;&lt;/contributors&gt;&lt;titles&gt;&lt;title&gt;Managing relationships on social media in business-to-business organisations&lt;/title&gt;&lt;secondary-title&gt;Journal of Business Research&lt;/secondary-title&gt;&lt;/titles&gt;&lt;periodical&gt;&lt;full-title&gt;Journal of Business Research&lt;/full-title&gt;&lt;/periodical&gt;&lt;pages&gt;120-134&lt;/pages&gt;&lt;volume&gt;125&lt;/volume&gt;&lt;dates&gt;&lt;year&gt;2021&lt;/year&gt;&lt;/dates&gt;&lt;isbn&gt;0148-2963&lt;/isbn&gt;&lt;urls&gt;&lt;/urls&gt;&lt;/record&gt;&lt;/Cite&gt;&lt;/EndNote&gt;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(Cartwright et al., 2021)</w:t>
      </w:r>
      <w:r w:rsidR="00FD6950" w:rsidRPr="00D12BC6">
        <w:rPr>
          <w:rFonts w:ascii="Arial" w:hAnsi="Arial" w:cs="Arial"/>
          <w:color w:val="000000" w:themeColor="text1"/>
        </w:rPr>
        <w:fldChar w:fldCharType="end"/>
      </w:r>
      <w:r w:rsidR="00FD6950" w:rsidRPr="00D12BC6">
        <w:rPr>
          <w:rFonts w:ascii="Arial" w:hAnsi="Arial" w:cs="Arial"/>
          <w:color w:val="000000" w:themeColor="text1"/>
        </w:rPr>
        <w:t xml:space="preserve">. It also </w:t>
      </w:r>
      <w:r w:rsidRPr="00D12BC6">
        <w:rPr>
          <w:rFonts w:ascii="Arial" w:hAnsi="Arial" w:cs="Arial"/>
          <w:color w:val="000000" w:themeColor="text1"/>
        </w:rPr>
        <w:t xml:space="preserve">creates the basis for planning and evaluating the performance of an employee, team and the entire organization, for further training and development, and also provides greater transparency on career paths, competency </w:t>
      </w:r>
      <w:r w:rsidRPr="00D12BC6">
        <w:rPr>
          <w:rFonts w:ascii="Arial" w:hAnsi="Arial" w:cs="Arial"/>
          <w:color w:val="000000" w:themeColor="text1"/>
        </w:rPr>
        <w:lastRenderedPageBreak/>
        <w:t xml:space="preserve">requirements and </w:t>
      </w:r>
      <w:r w:rsidR="00775B19" w:rsidRPr="00D12BC6">
        <w:rPr>
          <w:rFonts w:ascii="Arial" w:hAnsi="Arial" w:cs="Arial"/>
          <w:color w:val="000000" w:themeColor="text1"/>
        </w:rPr>
        <w:t>behaviour</w:t>
      </w:r>
      <w:r w:rsidRPr="00D12BC6">
        <w:rPr>
          <w:rFonts w:ascii="Arial" w:hAnsi="Arial" w:cs="Arial"/>
          <w:color w:val="000000" w:themeColor="text1"/>
        </w:rPr>
        <w:t xml:space="preserve"> in different positions and at different levels of the organizational hierarchy</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&lt;EndNote&gt;&lt;Cite&gt;&lt;Author&gt;Cartwright&lt;/Author&gt;&lt;Year&gt;2021&lt;/Year&gt;&lt;RecNum&gt;1581&lt;/RecNum&gt;&lt;DisplayText&gt;(Cartwright et al., 2021)&lt;/DisplayText&gt;&lt;record&gt;&lt;rec-number&gt;1581&lt;/rec-number&gt;&lt;foreign-keys&gt;&lt;key app="EN" db-id="z0vet9t9k0aa5kersx5xa0x4tx5srsvsrzpx" timestamp="1633528694"&gt;1581&lt;/key&gt;&lt;/foreign-keys&gt;&lt;ref-type name="Journal Article"&gt;17&lt;/ref-type&gt;&lt;contributors&gt;&lt;authors&gt;&lt;author&gt;Cartwright, Severina&lt;/author&gt;&lt;author&gt;Davies, Iain&lt;/author&gt;&lt;author&gt;Archer-Brown, Chris&lt;/author&gt;&lt;/authors&gt;&lt;/contributors&gt;&lt;titles&gt;&lt;title&gt;Managing relationships on social media in business-to-business organisations&lt;/title&gt;&lt;secondary-title&gt;Journal of Business Research&lt;/secondary-title&gt;&lt;/titles&gt;&lt;periodical&gt;&lt;full-title&gt;Journal of Business Research&lt;/full-title&gt;&lt;/periodical&gt;&lt;pages&gt;120-134&lt;/pages&gt;&lt;volume&gt;125&lt;/volume&gt;&lt;dates&gt;&lt;year&gt;2021&lt;/year&gt;&lt;/dates&gt;&lt;isbn&gt;0148-2963&lt;/isbn&gt;&lt;urls&gt;&lt;/urls&gt;&lt;/record&gt;&lt;/Cite&gt;&lt;/EndNote&gt;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(Cartwright et al., 2021)</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The unified framework of competencies, an integral part of the PDR, helps to raise standards and ensure a consistently high level of performance and </w:t>
      </w:r>
      <w:r w:rsidR="00775B19" w:rsidRPr="00D12BC6">
        <w:rPr>
          <w:rFonts w:ascii="Arial" w:hAnsi="Arial" w:cs="Arial"/>
          <w:color w:val="000000" w:themeColor="text1"/>
        </w:rPr>
        <w:t>behaviour</w:t>
      </w:r>
      <w:r w:rsidRPr="00D12BC6">
        <w:rPr>
          <w:rFonts w:ascii="Arial" w:hAnsi="Arial" w:cs="Arial"/>
          <w:color w:val="000000" w:themeColor="text1"/>
        </w:rPr>
        <w:t xml:space="preserve"> in any position.</w:t>
      </w:r>
    </w:p>
    <w:p w14:paraId="3656A76A" w14:textId="77777777" w:rsidR="00C72462" w:rsidRPr="00D12BC6" w:rsidRDefault="00C72462" w:rsidP="00EB4047">
      <w:pPr>
        <w:spacing w:after="0" w:line="480" w:lineRule="auto"/>
        <w:ind w:firstLine="720"/>
        <w:contextualSpacing/>
        <w:rPr>
          <w:rFonts w:ascii="Arial" w:hAnsi="Arial" w:cs="Arial"/>
          <w:color w:val="000000" w:themeColor="text1"/>
        </w:rPr>
      </w:pPr>
    </w:p>
    <w:p w14:paraId="736F49D2" w14:textId="52A64ED7" w:rsidR="005F3CFE" w:rsidRPr="00FC51C1" w:rsidRDefault="005F3CFE" w:rsidP="00EB4047">
      <w:pPr>
        <w:pStyle w:val="Ttulo2"/>
        <w:spacing w:after="0" w:line="480" w:lineRule="auto"/>
        <w:contextualSpacing/>
        <w:rPr>
          <w:rFonts w:ascii="Arial" w:hAnsi="Arial" w:cs="Arial"/>
          <w:b/>
          <w:color w:val="000000" w:themeColor="text1"/>
        </w:rPr>
      </w:pPr>
      <w:bookmarkStart w:id="7" w:name="_Toc84439494"/>
      <w:r w:rsidRPr="00FC51C1">
        <w:rPr>
          <w:rFonts w:ascii="Arial" w:hAnsi="Arial" w:cs="Arial"/>
          <w:b/>
          <w:color w:val="000000" w:themeColor="text1"/>
        </w:rPr>
        <w:t>Monitoring Employee Performance at NHS</w:t>
      </w:r>
      <w:bookmarkEnd w:id="7"/>
    </w:p>
    <w:p w14:paraId="58D60A1D" w14:textId="38AC24C2" w:rsidR="00AD1545" w:rsidRPr="00D12BC6" w:rsidRDefault="00AD1545"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Performance-based pay implies financial rewards for employees in the form of a basic salary increase or financial bonuses. It is determined by an assessment of performance, usually in accordance with the achievement of previously agreed objectives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&lt;EndNote&gt;&lt;Cite&gt;&lt;Author&gt;Chakraborty&lt;/Author&gt;&lt;Year&gt;2018&lt;/Year&gt;&lt;RecNum&gt;1579&lt;/RecNum&gt;&lt;DisplayText&gt;(Chakraborty and Upadhyay, 2018)&lt;/DisplayText&gt;&lt;record&gt;&lt;rec-number&gt;1579&lt;/rec-number&gt;&lt;foreign-keys&gt;&lt;key app="EN" db-id="z0vet9t9k0aa5kersx5xa0x4tx5srsvsrzpx" timestamp="1633528677"&gt;1579&lt;/key&gt;&lt;/foreign-keys&gt;&lt;ref-type name="Journal Article"&gt;17&lt;/ref-type&gt;&lt;contributors&gt;&lt;authors&gt;&lt;author&gt;Chakraborty, Tanusree&lt;/author&gt;&lt;author&gt;Upadhyay, Parijat&lt;/author&gt;&lt;/authors&gt;&lt;/contributors&gt;&lt;titles&gt;&lt;title&gt;Managing self towards managing people: role of perceived emotional competencies in healthcare organisations&lt;/title&gt;&lt;secondary-title&gt;International Journal of Work Organisation and Emotion&lt;/secondary-title&gt;&lt;/titles&gt;&lt;periodical&gt;&lt;full-title&gt;International Journal of Work Organisation and Emotion&lt;/full-title&gt;&lt;/periodical&gt;&lt;pages&gt;4-20&lt;/pages&gt;&lt;volume&gt;9&lt;/volume&gt;&lt;number&gt;1&lt;/number&gt;&lt;dates&gt;&lt;year&gt;2018&lt;/year&gt;&lt;/dates&gt;&lt;isbn&gt;1740-8938&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(Chakraborty and Upadhyay, 2018)</w:t>
      </w:r>
      <w:r w:rsidR="00FD6950" w:rsidRPr="00D12BC6">
        <w:rPr>
          <w:rFonts w:ascii="Arial" w:hAnsi="Arial" w:cs="Arial"/>
          <w:color w:val="000000" w:themeColor="text1"/>
        </w:rPr>
        <w:fldChar w:fldCharType="end"/>
      </w:r>
      <w:r w:rsidRPr="00D12BC6">
        <w:rPr>
          <w:rFonts w:ascii="Arial" w:hAnsi="Arial" w:cs="Arial"/>
          <w:color w:val="000000" w:themeColor="text1"/>
        </w:rPr>
        <w:t>. A fixed framework for consolidated progressive payments is established.</w:t>
      </w:r>
    </w:p>
    <w:p w14:paraId="512B70A3" w14:textId="548AE544" w:rsidR="005F3CFE" w:rsidRDefault="00AD1545"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An alternative or additional type of reward for high productivity or special achievements is cash bonuses. They represent unconsolidated payments. An employee can receive such a bonus when he reaches the top bar within his grade or when his competence is recognized as absolute, or if he demonstrates excellent results according to the learning efficiency curve</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&lt;EndNote&gt;&lt;Cite&gt;&lt;Author&gt;Dahiya&lt;/Author&gt;&lt;Year&gt;2018&lt;/Year&gt;&lt;RecNum&gt;1590&lt;/RecNum&gt;&lt;DisplayText&gt;(Dahiya and Dahiya, 2018)&lt;/DisplayText&gt;&lt;record&gt;&lt;rec-number&gt;1590&lt;/rec-number&gt;&lt;foreign-keys&gt;&lt;key app="EN" db-id="z0vet9t9k0aa5kersx5xa0x4tx5srsvsrzpx" timestamp="1633528759"&gt;1590&lt;/key&gt;&lt;/foreign-keys&gt;&lt;ref-type name="Journal Article"&gt;17&lt;/ref-type&gt;&lt;contributors&gt;&lt;authors&gt;&lt;author&gt;Dahiya, Himani&lt;/author&gt;&lt;author&gt;Dahiya, Monica&lt;/author&gt;&lt;/authors&gt;&lt;/contributors&gt;&lt;titles&gt;&lt;title&gt;Managing Conflicts: Conflict Management in Organisations and Projects&lt;/title&gt;&lt;/titles&gt;&lt;dates&gt;&lt;year&gt;2018&lt;/year&gt;&lt;/dates&gt;&lt;isbn&gt;2321-2128&lt;/isbn&gt;&lt;urls&gt;&lt;/urls&gt;&lt;/record&gt;&lt;/Cite&gt;&lt;/EndNote&gt;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(Dahiya and Dahiya, 2018)</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Pay rates to those who have achieved the required competency level </w:t>
      </w:r>
      <w:proofErr w:type="gramStart"/>
      <w:r w:rsidRPr="00D12BC6">
        <w:rPr>
          <w:rFonts w:ascii="Arial" w:hAnsi="Arial" w:cs="Arial"/>
          <w:color w:val="000000" w:themeColor="text1"/>
        </w:rPr>
        <w:t>can be adjusted</w:t>
      </w:r>
      <w:proofErr w:type="gramEnd"/>
      <w:r w:rsidRPr="00D12BC6">
        <w:rPr>
          <w:rFonts w:ascii="Arial" w:hAnsi="Arial" w:cs="Arial"/>
          <w:color w:val="000000" w:themeColor="text1"/>
        </w:rPr>
        <w:t xml:space="preserve"> to the market according to the company's payment policy. The rate and progression boundaries according to the rate scale are usually, but not necessarily, determined by performance ratings.</w:t>
      </w:r>
    </w:p>
    <w:p w14:paraId="356161E1" w14:textId="77777777" w:rsidR="00C72462" w:rsidRDefault="00C72462" w:rsidP="00EB4047">
      <w:pPr>
        <w:spacing w:after="0" w:line="480" w:lineRule="auto"/>
        <w:ind w:firstLine="720"/>
        <w:contextualSpacing/>
        <w:rPr>
          <w:rFonts w:ascii="Arial" w:hAnsi="Arial" w:cs="Arial"/>
          <w:color w:val="000000" w:themeColor="text1"/>
        </w:rPr>
      </w:pPr>
    </w:p>
    <w:p w14:paraId="6369E989" w14:textId="77777777" w:rsidR="00C72462" w:rsidRDefault="00C72462" w:rsidP="00EB4047">
      <w:pPr>
        <w:spacing w:after="0" w:line="480" w:lineRule="auto"/>
        <w:ind w:firstLine="720"/>
        <w:contextualSpacing/>
        <w:rPr>
          <w:rFonts w:ascii="Arial" w:hAnsi="Arial" w:cs="Arial"/>
          <w:color w:val="000000" w:themeColor="text1"/>
        </w:rPr>
      </w:pPr>
    </w:p>
    <w:p w14:paraId="7131136B" w14:textId="77777777" w:rsidR="00C72462" w:rsidRDefault="00C72462" w:rsidP="00EB4047">
      <w:pPr>
        <w:spacing w:after="0" w:line="480" w:lineRule="auto"/>
        <w:ind w:firstLine="720"/>
        <w:contextualSpacing/>
        <w:rPr>
          <w:rFonts w:ascii="Arial" w:hAnsi="Arial" w:cs="Arial"/>
          <w:color w:val="000000" w:themeColor="text1"/>
        </w:rPr>
      </w:pPr>
    </w:p>
    <w:p w14:paraId="02C2EA3C" w14:textId="77777777" w:rsidR="00C72462" w:rsidRDefault="00C72462" w:rsidP="00EB4047">
      <w:pPr>
        <w:spacing w:after="0" w:line="480" w:lineRule="auto"/>
        <w:ind w:firstLine="720"/>
        <w:contextualSpacing/>
        <w:rPr>
          <w:rFonts w:ascii="Arial" w:hAnsi="Arial" w:cs="Arial"/>
          <w:color w:val="000000" w:themeColor="text1"/>
        </w:rPr>
      </w:pPr>
    </w:p>
    <w:p w14:paraId="0AA0A4BD" w14:textId="77777777" w:rsidR="00C72462" w:rsidRDefault="00C72462" w:rsidP="00EB4047">
      <w:pPr>
        <w:spacing w:after="0" w:line="480" w:lineRule="auto"/>
        <w:ind w:firstLine="720"/>
        <w:contextualSpacing/>
        <w:rPr>
          <w:rFonts w:ascii="Arial" w:hAnsi="Arial" w:cs="Arial"/>
          <w:color w:val="000000" w:themeColor="text1"/>
        </w:rPr>
      </w:pPr>
    </w:p>
    <w:p w14:paraId="4FDCAF31" w14:textId="77777777" w:rsidR="00C72462" w:rsidRDefault="00C72462" w:rsidP="00EB4047">
      <w:pPr>
        <w:spacing w:after="0" w:line="480" w:lineRule="auto"/>
        <w:ind w:firstLine="720"/>
        <w:contextualSpacing/>
        <w:rPr>
          <w:rFonts w:ascii="Arial" w:hAnsi="Arial" w:cs="Arial"/>
          <w:color w:val="000000" w:themeColor="text1"/>
        </w:rPr>
      </w:pPr>
    </w:p>
    <w:p w14:paraId="6039D50A" w14:textId="77777777" w:rsidR="00C72462" w:rsidRDefault="00C72462" w:rsidP="00EB4047">
      <w:pPr>
        <w:spacing w:after="0" w:line="480" w:lineRule="auto"/>
        <w:ind w:firstLine="720"/>
        <w:contextualSpacing/>
        <w:rPr>
          <w:rFonts w:ascii="Arial" w:hAnsi="Arial" w:cs="Arial"/>
          <w:color w:val="000000" w:themeColor="text1"/>
        </w:rPr>
      </w:pPr>
    </w:p>
    <w:p w14:paraId="25AEC0EB" w14:textId="77777777" w:rsidR="00C72462" w:rsidRPr="00D12BC6" w:rsidRDefault="00C72462" w:rsidP="00EB4047">
      <w:pPr>
        <w:spacing w:after="0" w:line="480" w:lineRule="auto"/>
        <w:ind w:firstLine="720"/>
        <w:contextualSpacing/>
        <w:rPr>
          <w:rFonts w:ascii="Arial" w:hAnsi="Arial" w:cs="Arial"/>
          <w:color w:val="000000" w:themeColor="text1"/>
        </w:rPr>
      </w:pPr>
    </w:p>
    <w:p w14:paraId="60C32871" w14:textId="39F354C9" w:rsidR="00AD1545" w:rsidRPr="00D12BC6" w:rsidRDefault="00AD1545" w:rsidP="00EB4047">
      <w:pPr>
        <w:spacing w:after="0" w:line="480" w:lineRule="auto"/>
        <w:contextualSpacing/>
        <w:rPr>
          <w:rFonts w:ascii="Arial" w:hAnsi="Arial" w:cs="Arial"/>
          <w:color w:val="000000" w:themeColor="text1"/>
        </w:rPr>
      </w:pPr>
    </w:p>
    <w:p w14:paraId="470885C6" w14:textId="453CF3B1" w:rsidR="00AD1545" w:rsidRPr="00D12BC6" w:rsidRDefault="00AD1545" w:rsidP="00EB4047">
      <w:pPr>
        <w:pStyle w:val="Ttulo1"/>
        <w:spacing w:after="0" w:line="480" w:lineRule="auto"/>
        <w:contextualSpacing/>
        <w:rPr>
          <w:rFonts w:ascii="Arial" w:hAnsi="Arial" w:cs="Arial"/>
          <w:color w:val="000000" w:themeColor="text1"/>
        </w:rPr>
      </w:pPr>
      <w:bookmarkStart w:id="8" w:name="_Toc84439495"/>
      <w:r w:rsidRPr="00D12BC6">
        <w:rPr>
          <w:rFonts w:ascii="Arial" w:hAnsi="Arial" w:cs="Arial"/>
          <w:color w:val="000000" w:themeColor="text1"/>
        </w:rPr>
        <w:lastRenderedPageBreak/>
        <w:t>Personal Development Plan</w:t>
      </w:r>
      <w:bookmarkEnd w:id="8"/>
    </w:p>
    <w:p w14:paraId="4E5DB09E" w14:textId="7C89CE2A" w:rsidR="00211062" w:rsidRPr="00616944" w:rsidRDefault="00211062" w:rsidP="00EB4047">
      <w:pPr>
        <w:pStyle w:val="Ttulo2"/>
        <w:spacing w:after="0" w:line="480" w:lineRule="auto"/>
        <w:contextualSpacing/>
        <w:rPr>
          <w:rFonts w:ascii="Arial" w:hAnsi="Arial" w:cs="Arial"/>
          <w:b/>
          <w:color w:val="000000" w:themeColor="text1"/>
        </w:rPr>
      </w:pPr>
      <w:bookmarkStart w:id="9" w:name="_Toc84439496"/>
      <w:r w:rsidRPr="00616944">
        <w:rPr>
          <w:rFonts w:ascii="Arial" w:hAnsi="Arial" w:cs="Arial"/>
          <w:b/>
          <w:color w:val="000000" w:themeColor="text1"/>
        </w:rPr>
        <w:t>SWOT Analysis</w:t>
      </w:r>
      <w:bookmarkEnd w:id="9"/>
    </w:p>
    <w:p w14:paraId="4DB72727" w14:textId="7FF77760" w:rsidR="00211062" w:rsidRPr="00D12BC6" w:rsidRDefault="00211062"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When conducting a SWOT analysis, the level of qualifications of doctors, technical equipment, as well as the influence of external factors on the work of the clinic </w:t>
      </w:r>
      <w:proofErr w:type="gramStart"/>
      <w:r w:rsidRPr="00D12BC6">
        <w:rPr>
          <w:rFonts w:ascii="Arial" w:hAnsi="Arial" w:cs="Arial"/>
          <w:color w:val="000000" w:themeColor="text1"/>
        </w:rPr>
        <w:t>are taken</w:t>
      </w:r>
      <w:proofErr w:type="gramEnd"/>
      <w:r w:rsidRPr="00D12BC6">
        <w:rPr>
          <w:rFonts w:ascii="Arial" w:hAnsi="Arial" w:cs="Arial"/>
          <w:color w:val="000000" w:themeColor="text1"/>
        </w:rPr>
        <w:t xml:space="preserve"> into account. Based on this data, a detailed picture of how the enterprise will work in the future is created</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&lt;EndNote&gt;&lt;Cite&gt;&lt;Author&gt;de Waal&lt;/Author&gt;&lt;Year&gt;2020&lt;/Year&gt;&lt;RecNum&gt;1585&lt;/RecNum&gt;&lt;DisplayText&gt;(de Waal and De Bono, 2020)&lt;/DisplayText&gt;&lt;record&gt;&lt;rec-number&gt;1585&lt;/rec-number&gt;&lt;foreign-keys&gt;&lt;key app="EN" db-id="z0vet9t9k0aa5kersx5xa0x4tx5srsvsrzpx" timestamp="1633528716"&gt;1585&lt;/key&gt;&lt;/foreign-keys&gt;&lt;ref-type name="Journal Article"&gt;17&lt;/ref-type&gt;&lt;contributors&gt;&lt;authors&gt;&lt;author&gt;de Waal, André&lt;/author&gt;&lt;author&gt;De Bono, Silvio&lt;/author&gt;&lt;/authors&gt;&lt;/contributors&gt;&lt;titles&gt;&lt;title&gt;Diagnosing Maltese Organisations Using the High Performance Organisation Framework&lt;/title&gt;&lt;secondary-title&gt;International Journal of Management and Applied Research&lt;/secondary-title&gt;&lt;/titles&gt;&lt;periodical&gt;&lt;full-title&gt;International Journal of Management and Applied Research&lt;/full-title&gt;&lt;/periodical&gt;&lt;pages&gt;395-410&lt;/pages&gt;&lt;volume&gt;7&lt;/volume&gt;&lt;number&gt;4&lt;/number&gt;&lt;dates&gt;&lt;year&gt;2020&lt;/year&gt;&lt;/dates&gt;&lt;isbn&gt;2056-757X&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(de Waal and De Bono, 2020)</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Medical services are a </w:t>
      </w:r>
      <w:r w:rsidR="00775B19" w:rsidRPr="00D12BC6">
        <w:rPr>
          <w:rFonts w:ascii="Arial" w:hAnsi="Arial" w:cs="Arial"/>
          <w:color w:val="000000" w:themeColor="text1"/>
        </w:rPr>
        <w:t>labour</w:t>
      </w:r>
      <w:r w:rsidRPr="00D12BC6">
        <w:rPr>
          <w:rFonts w:ascii="Arial" w:hAnsi="Arial" w:cs="Arial"/>
          <w:color w:val="000000" w:themeColor="text1"/>
        </w:rPr>
        <w:t xml:space="preserve"> activity that is reflected in how effectively patients are cured, how high-quality the procedures aimed at improving health are, and what are the costs that do not have a substantive form.</w:t>
      </w:r>
    </w:p>
    <w:p w14:paraId="114DA0BB" w14:textId="6D0F0D67" w:rsidR="00211062" w:rsidRPr="00D12BC6" w:rsidRDefault="00211062"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At the first stage, all external threats are </w:t>
      </w:r>
      <w:r w:rsidR="00775B19" w:rsidRPr="00D12BC6">
        <w:rPr>
          <w:rFonts w:ascii="Arial" w:hAnsi="Arial" w:cs="Arial"/>
          <w:color w:val="000000" w:themeColor="text1"/>
        </w:rPr>
        <w:t>analysed</w:t>
      </w:r>
      <w:r w:rsidRPr="00D12BC6">
        <w:rPr>
          <w:rFonts w:ascii="Arial" w:hAnsi="Arial" w:cs="Arial"/>
          <w:color w:val="000000" w:themeColor="text1"/>
        </w:rPr>
        <w:t xml:space="preserve">, as well as the </w:t>
      </w:r>
      <w:r w:rsidR="00775B19" w:rsidRPr="00D12BC6">
        <w:rPr>
          <w:rFonts w:ascii="Arial" w:hAnsi="Arial" w:cs="Arial"/>
          <w:color w:val="000000" w:themeColor="text1"/>
        </w:rPr>
        <w:t>favourable</w:t>
      </w:r>
      <w:r w:rsidRPr="00D12BC6">
        <w:rPr>
          <w:rFonts w:ascii="Arial" w:hAnsi="Arial" w:cs="Arial"/>
          <w:color w:val="000000" w:themeColor="text1"/>
        </w:rPr>
        <w:t xml:space="preserve"> opportunities for the individual person at NHS. These are external opportunities and threats. This can include an assessment of the level of material and technical </w:t>
      </w:r>
      <w:r w:rsidR="00775B19" w:rsidRPr="00D12BC6">
        <w:rPr>
          <w:rFonts w:ascii="Arial" w:hAnsi="Arial" w:cs="Arial"/>
          <w:color w:val="000000" w:themeColor="text1"/>
        </w:rPr>
        <w:t>support</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&lt;EndNote&gt;&lt;Cite&gt;&lt;Author&gt;Emelyanovich&lt;/Author&gt;&lt;Year&gt;2020&lt;/Year&gt;&lt;RecNum&gt;1589&lt;/RecNum&gt;&lt;DisplayText&gt;(Emelyanovich et al., 2020)&lt;/DisplayText&gt;&lt;record&gt;&lt;rec-number&gt;1589&lt;/rec-number&gt;&lt;foreign-keys&gt;&lt;key app="EN" db-id="z0vet9t9k0aa5kersx5xa0x4tx5srsvsrzpx" timestamp="1633528754"&gt;1589&lt;/key&gt;&lt;/foreign-keys&gt;&lt;ref-type name="Journal Article"&gt;17&lt;/ref-type&gt;&lt;contributors&gt;&lt;authors&gt;&lt;author&gt;Emelyanovich, Angelika Alexandrovna&lt;/author&gt;&lt;author&gt;Galimova, Аnna Nikolaevna&lt;/author&gt;&lt;author&gt;Kulyagina, Evgenia Alekseyevna&lt;/author&gt;&lt;author&gt;Kolozhvari, Yuliya Borisovna&lt;/author&gt;&lt;author&gt;Koval, Sergey Vitaliyvich&lt;/author&gt;&lt;/authors&gt;&lt;/contributors&gt;&lt;titles&gt;&lt;title&gt;Methodological approaches to managing working time in organisations&lt;/title&gt;&lt;secondary-title&gt;Eurasian Journal of Biosciences&lt;/secondary-title&gt;&lt;/titles&gt;&lt;periodical&gt;&lt;full-title&gt;Eurasian Journal of Biosciences&lt;/full-title&gt;&lt;/periodical&gt;&lt;pages&gt;5619-5628&lt;/pages&gt;&lt;volume&gt;14&lt;/volume&gt;&lt;number&gt;2&lt;/number&gt;&lt;dates&gt;&lt;year&gt;2020&lt;/year&gt;&lt;/dates&gt;&lt;urls&gt;&lt;/urls&gt;&lt;/record&gt;&lt;/Cite&gt;&lt;/EndNote&gt;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(Emelyanovich et al., 2020)</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t. In particular, the financial capabilities of a medical institution, medicines, equipment, premises for work, and the like. The </w:t>
      </w:r>
      <w:r w:rsidR="00775B19" w:rsidRPr="00D12BC6">
        <w:rPr>
          <w:rFonts w:ascii="Arial" w:hAnsi="Arial" w:cs="Arial"/>
          <w:color w:val="000000" w:themeColor="text1"/>
        </w:rPr>
        <w:t>unfavourable</w:t>
      </w:r>
      <w:r w:rsidRPr="00D12BC6">
        <w:rPr>
          <w:rFonts w:ascii="Arial" w:hAnsi="Arial" w:cs="Arial"/>
          <w:color w:val="000000" w:themeColor="text1"/>
        </w:rPr>
        <w:t xml:space="preserve"> threats include demographic processes, the emergence of strong competitors, and the tightening of regulation by law.</w:t>
      </w:r>
    </w:p>
    <w:p w14:paraId="491FE670" w14:textId="477B6FBB" w:rsidR="00211062" w:rsidRPr="00D12BC6" w:rsidRDefault="00211062"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At the same stage, the strengths and weaknesses of the clinic </w:t>
      </w:r>
      <w:proofErr w:type="gramStart"/>
      <w:r w:rsidRPr="00D12BC6">
        <w:rPr>
          <w:rFonts w:ascii="Arial" w:hAnsi="Arial" w:cs="Arial"/>
          <w:color w:val="000000" w:themeColor="text1"/>
        </w:rPr>
        <w:t>are assessed</w:t>
      </w:r>
      <w:proofErr w:type="gramEnd"/>
      <w:r w:rsidRPr="00D12BC6">
        <w:rPr>
          <w:rFonts w:ascii="Arial" w:hAnsi="Arial" w:cs="Arial"/>
          <w:color w:val="000000" w:themeColor="text1"/>
        </w:rPr>
        <w:t>. For example, human resources and qualifications of doctors, medical personnel. The efficiency of work in general is taken into account, where the main criteria are the number of patients treated, the number of deaths, the average time of patients staying in the clinic during treatment, as well as the time spent in a hospital bed for one year</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&lt;EndNote&gt;&lt;Cite&gt;&lt;Author&gt;Gaghman&lt;/Author&gt;&lt;Year&gt;2019&lt;/Year&gt;&lt;RecNum&gt;1588&lt;/RecNum&gt;&lt;DisplayText&gt;(Gaghman, 2019)&lt;/DisplayText&gt;&lt;record&gt;&lt;rec-number&gt;1588&lt;/rec-number&gt;&lt;foreign-keys&gt;&lt;key app="EN" db-id="z0vet9t9k0aa5kersx5xa0x4tx5srsvsrzpx" timestamp="1633528732"&gt;1588&lt;/key&gt;&lt;/foreign-keys&gt;&lt;ref-type name="Journal Article"&gt;17&lt;/ref-type&gt;&lt;contributors&gt;&lt;authors&gt;&lt;author&gt;Gaghman, Abdulghani&lt;/author&gt;&lt;/authors&gt;&lt;/contributors&gt;&lt;titles&gt;&lt;title&gt;The Impact of Individual Behavioural Factors on Tacit Knowledge Retention in Oil and Gas Organisations&lt;/title&gt;&lt;secondary-title&gt;European Journal of Interdisciplinary Studies&lt;/secondary-title&gt;&lt;/titles&gt;&lt;periodical&gt;&lt;full-title&gt;European Journal of Interdisciplinary Studies&lt;/full-title&gt;&lt;/periodical&gt;&lt;volume&gt;11&lt;/volume&gt;&lt;number&gt;1&lt;/number&gt;&lt;dates&gt;&lt;year&gt;2019&lt;/year&gt;&lt;/dates&gt;&lt;isbn&gt;2067-3795&lt;/isbn&gt;&lt;urls&gt;&lt;/urls&gt;&lt;/record&gt;&lt;/Cite&gt;&lt;/EndNote&gt;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(Gaghman, 2019)</w:t>
      </w:r>
      <w:r w:rsidR="00FD6950" w:rsidRPr="00D12BC6">
        <w:rPr>
          <w:rFonts w:ascii="Arial" w:hAnsi="Arial" w:cs="Arial"/>
          <w:color w:val="000000" w:themeColor="text1"/>
        </w:rPr>
        <w:fldChar w:fldCharType="end"/>
      </w:r>
      <w:r w:rsidRPr="00D12BC6">
        <w:rPr>
          <w:rFonts w:ascii="Arial" w:hAnsi="Arial" w:cs="Arial"/>
          <w:color w:val="000000" w:themeColor="text1"/>
        </w:rPr>
        <w:t>.</w:t>
      </w:r>
      <w:r w:rsidR="00C57697" w:rsidRPr="00D12BC6">
        <w:rPr>
          <w:rFonts w:ascii="Arial" w:hAnsi="Arial" w:cs="Arial"/>
          <w:color w:val="000000" w:themeColor="text1"/>
        </w:rPr>
        <w:t xml:space="preserve"> </w:t>
      </w:r>
      <w:r w:rsidRPr="00D12BC6">
        <w:rPr>
          <w:rFonts w:ascii="Arial" w:hAnsi="Arial" w:cs="Arial"/>
          <w:color w:val="000000" w:themeColor="text1"/>
        </w:rPr>
        <w:t xml:space="preserve">It </w:t>
      </w:r>
      <w:proofErr w:type="gramStart"/>
      <w:r w:rsidRPr="00D12BC6">
        <w:rPr>
          <w:rFonts w:ascii="Arial" w:hAnsi="Arial" w:cs="Arial"/>
          <w:color w:val="000000" w:themeColor="text1"/>
        </w:rPr>
        <w:t>should be noted</w:t>
      </w:r>
      <w:proofErr w:type="gramEnd"/>
      <w:r w:rsidRPr="00D12BC6">
        <w:rPr>
          <w:rFonts w:ascii="Arial" w:hAnsi="Arial" w:cs="Arial"/>
          <w:color w:val="000000" w:themeColor="text1"/>
        </w:rPr>
        <w:t xml:space="preserve"> that the SWOT analysis contains information about exactly what changes are taking place in the clinic. What technologies are emerging, what new drugs are used, how often changes occur in the composition of the medical staff.</w:t>
      </w:r>
    </w:p>
    <w:p w14:paraId="6BC4BCF9" w14:textId="61AE9B0D" w:rsidR="00211062" w:rsidRDefault="00211062"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The second stage already involves the creation of a special SWOT analysis matrix. At the same time, SWOT models are being developed, which show which scenarios for the further development of a medical institution are possible based on the information received</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&lt;EndNote&gt;&lt;Cite&gt;&lt;Author&gt;Hudson&lt;/Author&gt;&lt;Year&gt;2017&lt;/Year&gt;&lt;RecNum&gt;1584&lt;/RecNum&gt;&lt;DisplayText&gt;(Hudson, 2017)&lt;/DisplayText&gt;&lt;record&gt;&lt;rec-number&gt;1584&lt;/rec-number&gt;&lt;foreign-keys&gt;&lt;key app="EN" db-id="z0vet9t9k0aa5kersx5xa0x4tx5srsvsrzpx" timestamp="1633528709"&gt;1584&lt;/key&gt;&lt;/foreign-keys&gt;&lt;ref-type name="Book"&gt;6&lt;/ref-type&gt;&lt;contributors&gt;&lt;authors&gt;&lt;author&gt;Hudson, Mike&lt;/author&gt;&lt;/authors&gt;&lt;/contributors&gt;&lt;titles&gt;&lt;title&gt;MANAGING WITHOUT PROFIT&lt;/title&gt;&lt;/titles&gt;&lt;dates&gt;&lt;year&gt;2017&lt;/year&gt;&lt;/dates&gt;&lt;publisher&gt;Directory of Social Chang&lt;/publisher&gt;&lt;isbn&gt;1784820229&lt;/isbn&gt;&lt;urls&gt;&lt;/urls&gt;&lt;/record&gt;&lt;/Cite&gt;&lt;/EndNote&gt;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(Hudson, 2017)</w:t>
      </w:r>
      <w:r w:rsidR="00FD6950" w:rsidRPr="00D12BC6">
        <w:rPr>
          <w:rFonts w:ascii="Arial" w:hAnsi="Arial" w:cs="Arial"/>
          <w:color w:val="000000" w:themeColor="text1"/>
        </w:rPr>
        <w:fldChar w:fldCharType="end"/>
      </w:r>
      <w:r w:rsidRPr="00D12BC6">
        <w:rPr>
          <w:rFonts w:ascii="Arial" w:hAnsi="Arial" w:cs="Arial"/>
          <w:color w:val="000000" w:themeColor="text1"/>
        </w:rPr>
        <w:t>.</w:t>
      </w:r>
      <w:r w:rsidR="00C57697" w:rsidRPr="00D12BC6">
        <w:rPr>
          <w:rFonts w:ascii="Arial" w:hAnsi="Arial" w:cs="Arial"/>
          <w:color w:val="000000" w:themeColor="text1"/>
        </w:rPr>
        <w:t xml:space="preserve"> In this regard, a SWOT analysis to meet the identified development needs of an individual working at NHS </w:t>
      </w:r>
      <w:proofErr w:type="gramStart"/>
      <w:r w:rsidR="00C57697" w:rsidRPr="00D12BC6">
        <w:rPr>
          <w:rFonts w:ascii="Arial" w:hAnsi="Arial" w:cs="Arial"/>
          <w:color w:val="000000" w:themeColor="text1"/>
        </w:rPr>
        <w:t>will be assessed</w:t>
      </w:r>
      <w:proofErr w:type="gramEnd"/>
      <w:r w:rsidR="00C57697" w:rsidRPr="00D12BC6">
        <w:rPr>
          <w:rFonts w:ascii="Arial" w:hAnsi="Arial" w:cs="Arial"/>
          <w:color w:val="000000" w:themeColor="text1"/>
        </w:rPr>
        <w:t>.</w:t>
      </w:r>
    </w:p>
    <w:p w14:paraId="11F936CD" w14:textId="77777777" w:rsidR="00616944" w:rsidRPr="00D12BC6" w:rsidRDefault="00616944" w:rsidP="00EB4047">
      <w:pPr>
        <w:spacing w:after="0" w:line="480" w:lineRule="auto"/>
        <w:ind w:firstLine="720"/>
        <w:contextualSpacing/>
        <w:rPr>
          <w:rFonts w:ascii="Arial" w:hAnsi="Arial" w:cs="Arial"/>
          <w:color w:val="000000" w:themeColor="text1"/>
        </w:rPr>
      </w:pPr>
    </w:p>
    <w:tbl>
      <w:tblPr>
        <w:tblStyle w:val="Tablaconcuadrcula"/>
        <w:tblW w:w="0" w:type="auto"/>
        <w:tblLook w:val="04A0" w:firstRow="1" w:lastRow="0" w:firstColumn="1" w:lastColumn="0" w:noHBand="0" w:noVBand="1"/>
      </w:tblPr>
      <w:tblGrid>
        <w:gridCol w:w="4508"/>
        <w:gridCol w:w="4508"/>
      </w:tblGrid>
      <w:tr w:rsidR="00EB4047" w:rsidRPr="00D12BC6" w14:paraId="1A7A7493" w14:textId="77777777" w:rsidTr="00C57697">
        <w:tc>
          <w:tcPr>
            <w:tcW w:w="4508" w:type="dxa"/>
          </w:tcPr>
          <w:p w14:paraId="3EBC82F4" w14:textId="77777777" w:rsidR="00C57697" w:rsidRPr="00D12BC6" w:rsidRDefault="00C57697" w:rsidP="00775B19">
            <w:pPr>
              <w:contextualSpacing/>
              <w:jc w:val="center"/>
              <w:rPr>
                <w:rFonts w:ascii="Arial" w:hAnsi="Arial" w:cs="Arial"/>
                <w:b/>
                <w:bCs/>
                <w:color w:val="000000" w:themeColor="text1"/>
              </w:rPr>
            </w:pPr>
            <w:r w:rsidRPr="00D12BC6">
              <w:rPr>
                <w:rFonts w:ascii="Arial" w:hAnsi="Arial" w:cs="Arial"/>
                <w:b/>
                <w:bCs/>
                <w:color w:val="000000" w:themeColor="text1"/>
              </w:rPr>
              <w:lastRenderedPageBreak/>
              <w:t>Strengths</w:t>
            </w:r>
          </w:p>
          <w:p w14:paraId="75D3B622" w14:textId="77777777" w:rsidR="005F769B" w:rsidRPr="00D12BC6" w:rsidRDefault="005F769B"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A wide range of services;</w:t>
            </w:r>
          </w:p>
          <w:p w14:paraId="55FF2458" w14:textId="77777777" w:rsidR="005F769B" w:rsidRPr="00D12BC6" w:rsidRDefault="005F769B"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Fairly high profitability;</w:t>
            </w:r>
          </w:p>
          <w:p w14:paraId="2E7916DD" w14:textId="5B1D3056" w:rsidR="00C57697" w:rsidRPr="00D12BC6" w:rsidRDefault="005F769B"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High level of the offered service.</w:t>
            </w:r>
          </w:p>
        </w:tc>
        <w:tc>
          <w:tcPr>
            <w:tcW w:w="4508" w:type="dxa"/>
          </w:tcPr>
          <w:p w14:paraId="29E0E895" w14:textId="77777777" w:rsidR="00C57697" w:rsidRPr="00D12BC6" w:rsidRDefault="005F769B" w:rsidP="00775B19">
            <w:pPr>
              <w:contextualSpacing/>
              <w:jc w:val="center"/>
              <w:rPr>
                <w:rFonts w:ascii="Arial" w:hAnsi="Arial" w:cs="Arial"/>
                <w:b/>
                <w:bCs/>
                <w:color w:val="000000" w:themeColor="text1"/>
              </w:rPr>
            </w:pPr>
            <w:r w:rsidRPr="00D12BC6">
              <w:rPr>
                <w:rFonts w:ascii="Arial" w:hAnsi="Arial" w:cs="Arial"/>
                <w:b/>
                <w:bCs/>
                <w:color w:val="000000" w:themeColor="text1"/>
              </w:rPr>
              <w:t>Weaknesses</w:t>
            </w:r>
          </w:p>
          <w:p w14:paraId="0487F715" w14:textId="60599941" w:rsidR="009B09E3" w:rsidRPr="00D12BC6" w:rsidRDefault="009B09E3"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Insufficiently debugged system for finding clients and attracting them;</w:t>
            </w:r>
          </w:p>
          <w:p w14:paraId="6F1E8185" w14:textId="5741FF9E" w:rsidR="009B09E3" w:rsidRPr="00D12BC6" w:rsidRDefault="009B09E3"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The staff does not take part in the decisions of the management;</w:t>
            </w:r>
          </w:p>
          <w:p w14:paraId="005BC18F" w14:textId="23CDF650" w:rsidR="009B09E3" w:rsidRPr="00D12BC6" w:rsidRDefault="009B09E3"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Weak advertising policy</w:t>
            </w:r>
          </w:p>
          <w:p w14:paraId="766EFA04" w14:textId="6F945DD7" w:rsidR="005F769B" w:rsidRPr="00D12BC6" w:rsidRDefault="005F769B" w:rsidP="00775B19">
            <w:pPr>
              <w:contextualSpacing/>
              <w:rPr>
                <w:rFonts w:ascii="Arial" w:hAnsi="Arial" w:cs="Arial"/>
                <w:color w:val="000000" w:themeColor="text1"/>
              </w:rPr>
            </w:pPr>
          </w:p>
        </w:tc>
      </w:tr>
      <w:tr w:rsidR="00EB4047" w:rsidRPr="00D12BC6" w14:paraId="7F2AB1CA" w14:textId="77777777" w:rsidTr="00C57697">
        <w:tc>
          <w:tcPr>
            <w:tcW w:w="4508" w:type="dxa"/>
          </w:tcPr>
          <w:p w14:paraId="190DD22D" w14:textId="5D733A88" w:rsidR="00C57697" w:rsidRPr="00D12BC6" w:rsidRDefault="00243D30" w:rsidP="00775B19">
            <w:pPr>
              <w:contextualSpacing/>
              <w:jc w:val="center"/>
              <w:rPr>
                <w:rFonts w:ascii="Arial" w:hAnsi="Arial" w:cs="Arial"/>
                <w:b/>
                <w:bCs/>
                <w:color w:val="000000" w:themeColor="text1"/>
              </w:rPr>
            </w:pPr>
            <w:r w:rsidRPr="00D12BC6">
              <w:rPr>
                <w:rFonts w:ascii="Arial" w:hAnsi="Arial" w:cs="Arial"/>
                <w:b/>
                <w:bCs/>
                <w:color w:val="000000" w:themeColor="text1"/>
              </w:rPr>
              <w:t>Opportunities</w:t>
            </w:r>
          </w:p>
          <w:p w14:paraId="1FCD122D" w14:textId="19F04AA9" w:rsidR="00246E07" w:rsidRPr="00D12BC6" w:rsidRDefault="00246E07"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Significant improvement in the quality of work;</w:t>
            </w:r>
          </w:p>
          <w:p w14:paraId="193F135B" w14:textId="1850D7A0" w:rsidR="00246E07" w:rsidRPr="00D12BC6" w:rsidRDefault="00246E07"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Significant improvement in the lives of people in general.</w:t>
            </w:r>
          </w:p>
          <w:p w14:paraId="28996539" w14:textId="77777777" w:rsidR="00246E07" w:rsidRPr="00D12BC6" w:rsidRDefault="00246E07" w:rsidP="00775B19">
            <w:pPr>
              <w:contextualSpacing/>
              <w:rPr>
                <w:rFonts w:ascii="Arial" w:hAnsi="Arial" w:cs="Arial"/>
                <w:color w:val="000000" w:themeColor="text1"/>
              </w:rPr>
            </w:pPr>
          </w:p>
          <w:p w14:paraId="66D6EE76" w14:textId="55578172" w:rsidR="00243D30" w:rsidRPr="00D12BC6" w:rsidRDefault="00243D30" w:rsidP="00775B19">
            <w:pPr>
              <w:contextualSpacing/>
              <w:rPr>
                <w:rFonts w:ascii="Arial" w:hAnsi="Arial" w:cs="Arial"/>
                <w:color w:val="000000" w:themeColor="text1"/>
              </w:rPr>
            </w:pPr>
          </w:p>
        </w:tc>
        <w:tc>
          <w:tcPr>
            <w:tcW w:w="4508" w:type="dxa"/>
          </w:tcPr>
          <w:p w14:paraId="0F65A948" w14:textId="1CAD4EC0" w:rsidR="00C57697" w:rsidRPr="00D12BC6" w:rsidRDefault="00246E07" w:rsidP="00775B19">
            <w:pPr>
              <w:contextualSpacing/>
              <w:jc w:val="center"/>
              <w:rPr>
                <w:rFonts w:ascii="Arial" w:hAnsi="Arial" w:cs="Arial"/>
                <w:b/>
                <w:bCs/>
                <w:color w:val="000000" w:themeColor="text1"/>
              </w:rPr>
            </w:pPr>
            <w:r w:rsidRPr="00D12BC6">
              <w:rPr>
                <w:rFonts w:ascii="Arial" w:hAnsi="Arial" w:cs="Arial"/>
                <w:b/>
                <w:bCs/>
                <w:color w:val="000000" w:themeColor="text1"/>
              </w:rPr>
              <w:t>Threats</w:t>
            </w:r>
          </w:p>
          <w:p w14:paraId="4E877EE8" w14:textId="10D08C77" w:rsidR="0004161C" w:rsidRPr="00D12BC6" w:rsidRDefault="0004161C"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The emergence of a large number of competitors;</w:t>
            </w:r>
          </w:p>
          <w:p w14:paraId="3F1C750E" w14:textId="300C955B" w:rsidR="0004161C" w:rsidRPr="00D12BC6" w:rsidRDefault="0004161C"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Decreased living standards of people;</w:t>
            </w:r>
          </w:p>
          <w:p w14:paraId="41C36DB5" w14:textId="28593C2E" w:rsidR="0004161C" w:rsidRPr="00D12BC6" w:rsidRDefault="0004161C" w:rsidP="00775B19">
            <w:pPr>
              <w:pStyle w:val="Prrafodelista"/>
              <w:numPr>
                <w:ilvl w:val="0"/>
                <w:numId w:val="2"/>
              </w:numPr>
              <w:ind w:left="567" w:hanging="283"/>
              <w:rPr>
                <w:rFonts w:ascii="Arial" w:hAnsi="Arial" w:cs="Arial"/>
                <w:color w:val="000000" w:themeColor="text1"/>
              </w:rPr>
            </w:pPr>
            <w:r w:rsidRPr="00D12BC6">
              <w:rPr>
                <w:rFonts w:ascii="Arial" w:hAnsi="Arial" w:cs="Arial"/>
                <w:color w:val="000000" w:themeColor="text1"/>
              </w:rPr>
              <w:t>The emergence of new medical services.</w:t>
            </w:r>
          </w:p>
          <w:p w14:paraId="3FB2EEFF" w14:textId="77777777" w:rsidR="0004161C" w:rsidRPr="00D12BC6" w:rsidRDefault="0004161C" w:rsidP="00775B19">
            <w:pPr>
              <w:contextualSpacing/>
              <w:rPr>
                <w:rFonts w:ascii="Arial" w:hAnsi="Arial" w:cs="Arial"/>
                <w:color w:val="000000" w:themeColor="text1"/>
              </w:rPr>
            </w:pPr>
          </w:p>
          <w:p w14:paraId="5E871482" w14:textId="23C9CA61" w:rsidR="00246E07" w:rsidRPr="00D12BC6" w:rsidRDefault="00246E07" w:rsidP="00775B19">
            <w:pPr>
              <w:contextualSpacing/>
              <w:rPr>
                <w:rFonts w:ascii="Arial" w:hAnsi="Arial" w:cs="Arial"/>
                <w:color w:val="000000" w:themeColor="text1"/>
              </w:rPr>
            </w:pPr>
          </w:p>
        </w:tc>
      </w:tr>
    </w:tbl>
    <w:p w14:paraId="20B8211A" w14:textId="77777777" w:rsidR="00616944" w:rsidRDefault="00616944" w:rsidP="00EB4047">
      <w:pPr>
        <w:spacing w:after="0" w:line="480" w:lineRule="auto"/>
        <w:ind w:firstLine="720"/>
        <w:contextualSpacing/>
        <w:rPr>
          <w:rFonts w:ascii="Arial" w:hAnsi="Arial" w:cs="Arial"/>
          <w:color w:val="000000" w:themeColor="text1"/>
        </w:rPr>
      </w:pPr>
    </w:p>
    <w:p w14:paraId="726CAE34" w14:textId="1DA375B6" w:rsidR="00211062" w:rsidRPr="00D12BC6" w:rsidRDefault="00211062"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It becomes clear that with the current way of </w:t>
      </w:r>
      <w:r w:rsidR="0004161C" w:rsidRPr="00D12BC6">
        <w:rPr>
          <w:rFonts w:ascii="Arial" w:hAnsi="Arial" w:cs="Arial"/>
          <w:color w:val="000000" w:themeColor="text1"/>
        </w:rPr>
        <w:t>NHS</w:t>
      </w:r>
      <w:r w:rsidRPr="00D12BC6">
        <w:rPr>
          <w:rFonts w:ascii="Arial" w:hAnsi="Arial" w:cs="Arial"/>
          <w:color w:val="000000" w:themeColor="text1"/>
        </w:rPr>
        <w:t xml:space="preserve"> </w:t>
      </w:r>
      <w:proofErr w:type="gramStart"/>
      <w:r w:rsidRPr="00D12BC6">
        <w:rPr>
          <w:rFonts w:ascii="Arial" w:hAnsi="Arial" w:cs="Arial"/>
          <w:color w:val="000000" w:themeColor="text1"/>
        </w:rPr>
        <w:t>first of all</w:t>
      </w:r>
      <w:proofErr w:type="gramEnd"/>
      <w:r w:rsidRPr="00D12BC6">
        <w:rPr>
          <w:rFonts w:ascii="Arial" w:hAnsi="Arial" w:cs="Arial"/>
          <w:color w:val="000000" w:themeColor="text1"/>
        </w:rPr>
        <w:t>, is threatened by the emergence of stronger competitors</w:t>
      </w:r>
      <w:r w:rsidR="00613A20" w:rsidRPr="00D12BC6">
        <w:rPr>
          <w:rFonts w:ascii="Arial" w:hAnsi="Arial" w:cs="Arial"/>
          <w:color w:val="000000" w:themeColor="text1"/>
        </w:rPr>
        <w:t>.</w:t>
      </w:r>
    </w:p>
    <w:p w14:paraId="22E78922" w14:textId="278491CE" w:rsidR="00667249" w:rsidRPr="00D12BC6" w:rsidRDefault="00667249" w:rsidP="00EB4047">
      <w:pPr>
        <w:spacing w:after="0" w:line="480" w:lineRule="auto"/>
        <w:contextualSpacing/>
        <w:rPr>
          <w:rFonts w:ascii="Arial" w:hAnsi="Arial" w:cs="Arial"/>
          <w:color w:val="000000" w:themeColor="text1"/>
        </w:rPr>
      </w:pPr>
    </w:p>
    <w:p w14:paraId="23DA4502" w14:textId="1896626C" w:rsidR="00667249" w:rsidRPr="00616944" w:rsidRDefault="00667249" w:rsidP="00EB4047">
      <w:pPr>
        <w:pStyle w:val="Ttulo2"/>
        <w:spacing w:after="0" w:line="480" w:lineRule="auto"/>
        <w:contextualSpacing/>
        <w:rPr>
          <w:rFonts w:ascii="Arial" w:hAnsi="Arial" w:cs="Arial"/>
          <w:b/>
          <w:color w:val="000000" w:themeColor="text1"/>
        </w:rPr>
      </w:pPr>
      <w:bookmarkStart w:id="10" w:name="_Toc84439497"/>
      <w:r w:rsidRPr="00616944">
        <w:rPr>
          <w:rFonts w:ascii="Arial" w:hAnsi="Arial" w:cs="Arial"/>
          <w:b/>
          <w:color w:val="000000" w:themeColor="text1"/>
        </w:rPr>
        <w:t>PDP Action Plan</w:t>
      </w:r>
      <w:bookmarkEnd w:id="10"/>
    </w:p>
    <w:p w14:paraId="1ED66EA5" w14:textId="0E3AD50B" w:rsidR="002E7A12" w:rsidRPr="00D12BC6" w:rsidRDefault="00576721"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The main directions of nursing development are the rational use of nursing personnel in improving the quality and availability of medical care</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&lt;EndNote&gt;&lt;Cite&gt;&lt;Author&gt;Malik&lt;/Author&gt;&lt;Year&gt;2018&lt;/Year&gt;&lt;RecNum&gt;1586&lt;/RecNum&gt;&lt;DisplayText&gt;(Malik, 2018)&lt;/DisplayText&gt;&lt;record&gt;&lt;rec-number&gt;1586&lt;/rec-number&gt;&lt;foreign-keys&gt;&lt;key app="EN" db-id="z0vet9t9k0aa5kersx5xa0x4tx5srsvsrzpx" timestamp="1633528720"&gt;1586&lt;/key&gt;&lt;/foreign-keys&gt;&lt;ref-type name="Book"&gt;6&lt;/ref-type&gt;&lt;contributors&gt;&lt;authors&gt;&lt;author&gt;Malik, Ashish&lt;/author&gt;&lt;/authors&gt;&lt;/contributors&gt;&lt;titles&gt;&lt;title&gt;Strategic human resource management and employment relations&lt;/title&gt;&lt;/titles&gt;&lt;dates&gt;&lt;year&gt;2018&lt;/year&gt;&lt;/dates&gt;&lt;publisher&gt;Springer&lt;/publisher&gt;&lt;isbn&gt;9811303991&lt;/isbn&gt;&lt;urls&gt;&lt;/urls&gt;&lt;/record&gt;&lt;/Cite&gt;&lt;/EndNote&gt;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(Malik, 2018)</w:t>
      </w:r>
      <w:r w:rsidR="00FD6950" w:rsidRPr="00D12BC6">
        <w:rPr>
          <w:rFonts w:ascii="Arial" w:hAnsi="Arial" w:cs="Arial"/>
          <w:color w:val="000000" w:themeColor="text1"/>
        </w:rPr>
        <w:fldChar w:fldCharType="end"/>
      </w:r>
      <w:r w:rsidRPr="00D12BC6">
        <w:rPr>
          <w:rFonts w:ascii="Arial" w:hAnsi="Arial" w:cs="Arial"/>
          <w:color w:val="000000" w:themeColor="text1"/>
        </w:rPr>
        <w:t>.</w:t>
      </w:r>
      <w:r w:rsidR="002E7A12" w:rsidRPr="00D12BC6">
        <w:rPr>
          <w:rFonts w:ascii="Arial" w:hAnsi="Arial" w:cs="Arial"/>
          <w:color w:val="000000" w:themeColor="text1"/>
        </w:rPr>
        <w:t xml:space="preserve"> </w:t>
      </w:r>
      <w:r w:rsidRPr="00D12BC6">
        <w:rPr>
          <w:rFonts w:ascii="Arial" w:hAnsi="Arial" w:cs="Arial"/>
          <w:color w:val="000000" w:themeColor="text1"/>
        </w:rPr>
        <w:t xml:space="preserve">Today, in order to ensure quality nursing care, it is necessary </w:t>
      </w:r>
      <w:proofErr w:type="gramStart"/>
      <w:r w:rsidRPr="00D12BC6">
        <w:rPr>
          <w:rFonts w:ascii="Arial" w:hAnsi="Arial" w:cs="Arial"/>
          <w:color w:val="000000" w:themeColor="text1"/>
        </w:rPr>
        <w:t>to continuously improve</w:t>
      </w:r>
      <w:proofErr w:type="gramEnd"/>
      <w:r w:rsidRPr="00D12BC6">
        <w:rPr>
          <w:rFonts w:ascii="Arial" w:hAnsi="Arial" w:cs="Arial"/>
          <w:color w:val="000000" w:themeColor="text1"/>
        </w:rPr>
        <w:t xml:space="preserve"> the qualifications of nurses by using various forms and methods of teaching and enhancing motivation for self-development and self-improvement.</w:t>
      </w:r>
    </w:p>
    <w:p w14:paraId="4CB233B5" w14:textId="7B43F1A7" w:rsidR="00576721" w:rsidRDefault="00576721"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Currently, not all employers can pay for advanced training courses for their employees at educational institutions. All these reasons actualize the development of alternative models, increasing the competence of mid-level specialists.</w:t>
      </w:r>
      <w:r w:rsidR="002E7A12" w:rsidRPr="00D12BC6">
        <w:rPr>
          <w:rFonts w:ascii="Arial" w:hAnsi="Arial" w:cs="Arial"/>
          <w:color w:val="000000" w:themeColor="text1"/>
        </w:rPr>
        <w:t xml:space="preserve"> </w:t>
      </w:r>
      <w:r w:rsidRPr="00D12BC6">
        <w:rPr>
          <w:rFonts w:ascii="Arial" w:hAnsi="Arial" w:cs="Arial"/>
          <w:color w:val="000000" w:themeColor="text1"/>
        </w:rPr>
        <w:t>One of the alternative promising models for solving this problem are field training cycles conducted by educational institutions on the orders of health care facilities at the bases of customer organizations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&lt;EndNote&gt;&lt;Cite&gt;&lt;Author&gt;Malmelin&lt;/Author&gt;&lt;Year&gt;2020&lt;/Year&gt;&lt;RecNum&gt;1583&lt;/RecNum&gt;&lt;DisplayText&gt;(Malmelin and Virta, 2020)&lt;/DisplayText&gt;&lt;record&gt;&lt;rec-number&gt;1583&lt;/rec-number&gt;&lt;foreign-keys&gt;&lt;key app="EN" db-id="z0vet9t9k0aa5kersx5xa0x4tx5srsvsrzpx" timestamp="1633528704"&gt;1583&lt;/key&gt;&lt;/foreign-keys&gt;&lt;ref-type name="Journal Article"&gt;17&lt;/ref-type&gt;&lt;contributors&gt;&lt;authors&gt;&lt;author&gt;Malmelin, Nando&lt;/author&gt;&lt;author&gt;Virta, Sari&lt;/author&gt;&lt;/authors&gt;&lt;/contributors&gt;&lt;titles&gt;&lt;title&gt;Critical creativity: managing creativity as a strategic resource in media organisations&lt;/title&gt;&lt;secondary-title&gt;Journal of Media Business Studies&lt;/secondary-title&gt;&lt;/titles&gt;&lt;periodical&gt;&lt;full-title&gt;Journal of Media Business Studies&lt;/full-title&gt;&lt;/periodical&gt;&lt;pages&gt;1-15&lt;/pages&gt;&lt;dates&gt;&lt;year&gt;2020&lt;/year&gt;&lt;/dates&gt;&lt;isbn&gt;1652-2354&lt;/isbn&gt;&lt;urls&gt;&lt;/urls&gt;&lt;/record&gt;&lt;/Cite&gt;&lt;/EndNote&gt;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(Malmelin and Virta, 2020)</w:t>
      </w:r>
      <w:r w:rsidR="00FD6950" w:rsidRPr="00D12BC6">
        <w:rPr>
          <w:rFonts w:ascii="Arial" w:hAnsi="Arial" w:cs="Arial"/>
          <w:color w:val="000000" w:themeColor="text1"/>
        </w:rPr>
        <w:fldChar w:fldCharType="end"/>
      </w:r>
      <w:r w:rsidRPr="00D12BC6">
        <w:rPr>
          <w:rFonts w:ascii="Arial" w:hAnsi="Arial" w:cs="Arial"/>
          <w:color w:val="000000" w:themeColor="text1"/>
        </w:rPr>
        <w:t xml:space="preserve">. This form of work </w:t>
      </w:r>
      <w:proofErr w:type="gramStart"/>
      <w:r w:rsidRPr="00D12BC6">
        <w:rPr>
          <w:rFonts w:ascii="Arial" w:hAnsi="Arial" w:cs="Arial"/>
          <w:color w:val="000000" w:themeColor="text1"/>
        </w:rPr>
        <w:t>is recognized</w:t>
      </w:r>
      <w:proofErr w:type="gramEnd"/>
      <w:r w:rsidRPr="00D12BC6">
        <w:rPr>
          <w:rFonts w:ascii="Arial" w:hAnsi="Arial" w:cs="Arial"/>
          <w:color w:val="000000" w:themeColor="text1"/>
        </w:rPr>
        <w:t xml:space="preserve"> as cost-effective and makes it possible, when designing educational programs, to take into account the specifics of the provision of medical services in a particular institution or region.</w:t>
      </w:r>
      <w:r w:rsidR="002E7A12" w:rsidRPr="00D12BC6">
        <w:rPr>
          <w:rFonts w:ascii="Arial" w:hAnsi="Arial" w:cs="Arial"/>
          <w:color w:val="000000" w:themeColor="text1"/>
        </w:rPr>
        <w:t xml:space="preserve"> </w:t>
      </w:r>
      <w:r w:rsidRPr="00D12BC6">
        <w:rPr>
          <w:rFonts w:ascii="Arial" w:hAnsi="Arial" w:cs="Arial"/>
          <w:color w:val="000000" w:themeColor="text1"/>
        </w:rPr>
        <w:t>Training at the main place of work has a number of advantages:</w:t>
      </w:r>
    </w:p>
    <w:p w14:paraId="3C2BBA82" w14:textId="77777777" w:rsidR="00C72462" w:rsidRPr="00D12BC6" w:rsidRDefault="00C72462" w:rsidP="00EB4047">
      <w:pPr>
        <w:spacing w:after="0" w:line="480" w:lineRule="auto"/>
        <w:ind w:firstLine="720"/>
        <w:contextualSpacing/>
        <w:rPr>
          <w:rFonts w:ascii="Arial" w:hAnsi="Arial" w:cs="Arial"/>
          <w:color w:val="000000" w:themeColor="text1"/>
        </w:rPr>
      </w:pPr>
    </w:p>
    <w:p w14:paraId="6B767367" w14:textId="76D3FECD" w:rsidR="00576721" w:rsidRPr="00D12BC6" w:rsidRDefault="00576721" w:rsidP="00EB4047">
      <w:pPr>
        <w:pStyle w:val="Prrafodelista"/>
        <w:numPr>
          <w:ilvl w:val="0"/>
          <w:numId w:val="5"/>
        </w:numPr>
        <w:spacing w:after="0" w:line="480" w:lineRule="auto"/>
        <w:ind w:left="567" w:hanging="283"/>
        <w:rPr>
          <w:rFonts w:ascii="Arial" w:hAnsi="Arial" w:cs="Arial"/>
          <w:color w:val="000000" w:themeColor="text1"/>
        </w:rPr>
      </w:pPr>
      <w:r w:rsidRPr="00D12BC6">
        <w:rPr>
          <w:rFonts w:ascii="Arial" w:hAnsi="Arial" w:cs="Arial"/>
          <w:color w:val="000000" w:themeColor="text1"/>
        </w:rPr>
        <w:lastRenderedPageBreak/>
        <w:t>Does not require large financial costs.</w:t>
      </w:r>
    </w:p>
    <w:p w14:paraId="3A362FA7" w14:textId="26326412" w:rsidR="00576721" w:rsidRPr="00D12BC6" w:rsidRDefault="00576721" w:rsidP="00EB4047">
      <w:pPr>
        <w:pStyle w:val="Prrafodelista"/>
        <w:numPr>
          <w:ilvl w:val="0"/>
          <w:numId w:val="5"/>
        </w:numPr>
        <w:spacing w:after="0" w:line="480" w:lineRule="auto"/>
        <w:ind w:left="567" w:hanging="283"/>
        <w:rPr>
          <w:rFonts w:ascii="Arial" w:hAnsi="Arial" w:cs="Arial"/>
          <w:color w:val="000000" w:themeColor="text1"/>
        </w:rPr>
      </w:pPr>
      <w:r w:rsidRPr="00D12BC6">
        <w:rPr>
          <w:rFonts w:ascii="Arial" w:hAnsi="Arial" w:cs="Arial"/>
          <w:color w:val="000000" w:themeColor="text1"/>
        </w:rPr>
        <w:t>Does not require separation from the main work and travel outside the village.</w:t>
      </w:r>
    </w:p>
    <w:p w14:paraId="4BCEEF9C" w14:textId="5D7103BA" w:rsidR="00576721" w:rsidRPr="00D12BC6" w:rsidRDefault="00576721" w:rsidP="00EB4047">
      <w:pPr>
        <w:pStyle w:val="Prrafodelista"/>
        <w:numPr>
          <w:ilvl w:val="0"/>
          <w:numId w:val="5"/>
        </w:numPr>
        <w:spacing w:after="0" w:line="480" w:lineRule="auto"/>
        <w:ind w:left="567" w:hanging="283"/>
        <w:rPr>
          <w:rFonts w:ascii="Arial" w:hAnsi="Arial" w:cs="Arial"/>
          <w:color w:val="000000" w:themeColor="text1"/>
        </w:rPr>
      </w:pPr>
      <w:r w:rsidRPr="00D12BC6">
        <w:rPr>
          <w:rFonts w:ascii="Arial" w:hAnsi="Arial" w:cs="Arial"/>
          <w:color w:val="000000" w:themeColor="text1"/>
        </w:rPr>
        <w:t xml:space="preserve">Provides an opportunity </w:t>
      </w:r>
      <w:proofErr w:type="gramStart"/>
      <w:r w:rsidRPr="00D12BC6">
        <w:rPr>
          <w:rFonts w:ascii="Arial" w:hAnsi="Arial" w:cs="Arial"/>
          <w:color w:val="000000" w:themeColor="text1"/>
        </w:rPr>
        <w:t>to quickly implement</w:t>
      </w:r>
      <w:proofErr w:type="gramEnd"/>
      <w:r w:rsidRPr="00D12BC6">
        <w:rPr>
          <w:rFonts w:ascii="Arial" w:hAnsi="Arial" w:cs="Arial"/>
          <w:color w:val="000000" w:themeColor="text1"/>
        </w:rPr>
        <w:t xml:space="preserve"> the obtained theoretical knowledge in practice.</w:t>
      </w:r>
    </w:p>
    <w:p w14:paraId="76C935A0" w14:textId="49A91AEB" w:rsidR="00576721" w:rsidRPr="00D12BC6" w:rsidRDefault="00FD6950" w:rsidP="00EB4047">
      <w:pPr>
        <w:spacing w:after="0" w:line="480" w:lineRule="auto"/>
        <w:ind w:firstLine="567"/>
        <w:contextualSpacing/>
        <w:rPr>
          <w:rFonts w:ascii="Arial" w:hAnsi="Arial" w:cs="Arial"/>
          <w:color w:val="000000" w:themeColor="text1"/>
        </w:rPr>
      </w:pPr>
      <w:r w:rsidRPr="00D12BC6">
        <w:rPr>
          <w:rFonts w:ascii="Arial" w:hAnsi="Arial" w:cs="Arial"/>
          <w:color w:val="000000" w:themeColor="text1"/>
        </w:rPr>
        <w:fldChar w:fldCharType="begin"/>
      </w:r>
      <w:r w:rsidRPr="00D12BC6">
        <w:rPr>
          <w:rFonts w:ascii="Arial" w:hAnsi="Arial" w:cs="Arial"/>
          <w:color w:val="000000" w:themeColor="text1"/>
        </w:rPr>
        <w:instrText xml:space="preserve"> ADDIN EN.CITE &lt;EndNote&gt;&lt;Cite AuthorYear="1"&gt;&lt;Author&gt;Millar&lt;/Author&gt;&lt;Year&gt;2017&lt;/Year&gt;&lt;RecNum&gt;1580&lt;/RecNum&gt;&lt;DisplayText&gt;Millar et al. (2017)&lt;/DisplayText&gt;&lt;record&gt;&lt;rec-number&gt;1580&lt;/rec-number&gt;&lt;foreign-keys&gt;&lt;key app="EN" db-id="z0vet9t9k0aa5kersx5xa0x4tx5srsvsrzpx" timestamp="1633528686"&gt;1580&lt;/key&gt;&lt;/foreign-keys&gt;&lt;ref-type name="Generic"&gt;13&lt;/ref-type&gt;&lt;contributors&gt;&lt;authors&gt;&lt;author&gt;Millar, Carla CJM&lt;/author&gt;&lt;author&gt;Chen, Stephen&lt;/author&gt;&lt;author&gt;Waller, Lee&lt;/author&gt;&lt;/authors&gt;&lt;/contributors&gt;&lt;titles&gt;&lt;title&gt;Leadership, knowledge and people in knowledge-intensive organisations: implications for HRM theory and practice&lt;/title&gt;&lt;/titles&gt;&lt;dates&gt;&lt;year&gt;2017&lt;/year&gt;&lt;/dates&gt;&lt;publisher&gt;Taylor &amp;amp; Francis&lt;/publisher&gt;&lt;isbn&gt;0958-5192&lt;/isbn&gt;&lt;urls&gt;&lt;/urls&gt;&lt;/record&gt;&lt;/Cite&gt;&lt;/EndNote&gt;</w:instrText>
      </w:r>
      <w:r w:rsidRPr="00D12BC6">
        <w:rPr>
          <w:rFonts w:ascii="Arial" w:hAnsi="Arial" w:cs="Arial"/>
          <w:color w:val="000000" w:themeColor="text1"/>
        </w:rPr>
        <w:fldChar w:fldCharType="separate"/>
      </w:r>
      <w:r w:rsidRPr="00D12BC6">
        <w:rPr>
          <w:rFonts w:ascii="Arial" w:hAnsi="Arial" w:cs="Arial"/>
          <w:noProof/>
          <w:color w:val="000000" w:themeColor="text1"/>
        </w:rPr>
        <w:t>Millar et al. (2017)</w:t>
      </w:r>
      <w:r w:rsidRPr="00D12BC6">
        <w:rPr>
          <w:rFonts w:ascii="Arial" w:hAnsi="Arial" w:cs="Arial"/>
          <w:color w:val="000000" w:themeColor="text1"/>
        </w:rPr>
        <w:fldChar w:fldCharType="end"/>
      </w:r>
      <w:r w:rsidRPr="00D12BC6">
        <w:rPr>
          <w:rFonts w:ascii="Arial" w:hAnsi="Arial" w:cs="Arial"/>
          <w:color w:val="000000" w:themeColor="text1"/>
        </w:rPr>
        <w:t xml:space="preserve"> </w:t>
      </w:r>
      <w:r w:rsidR="00576721" w:rsidRPr="00D12BC6">
        <w:rPr>
          <w:rFonts w:ascii="Arial" w:hAnsi="Arial" w:cs="Arial"/>
          <w:color w:val="000000" w:themeColor="text1"/>
        </w:rPr>
        <w:t>proposes a model of the structure of the educational process of paramedical workers in a medical institution</w:t>
      </w:r>
      <w:r w:rsidR="002E7A12" w:rsidRPr="00D12BC6">
        <w:rPr>
          <w:rFonts w:ascii="Arial" w:hAnsi="Arial" w:cs="Arial"/>
          <w:color w:val="000000" w:themeColor="text1"/>
        </w:rPr>
        <w:t>. It is essential for d</w:t>
      </w:r>
      <w:r w:rsidR="00576721" w:rsidRPr="00D12BC6">
        <w:rPr>
          <w:rFonts w:ascii="Arial" w:hAnsi="Arial" w:cs="Arial"/>
          <w:color w:val="000000" w:themeColor="text1"/>
        </w:rPr>
        <w:t xml:space="preserve">etermining the needs of health care facilities in training nursing staff and opportunities for employees to acquire new knowledge and skills, which </w:t>
      </w:r>
      <w:proofErr w:type="gramStart"/>
      <w:r w:rsidR="00576721" w:rsidRPr="00D12BC6">
        <w:rPr>
          <w:rFonts w:ascii="Arial" w:hAnsi="Arial" w:cs="Arial"/>
          <w:color w:val="000000" w:themeColor="text1"/>
        </w:rPr>
        <w:t>is achieved</w:t>
      </w:r>
      <w:proofErr w:type="gramEnd"/>
      <w:r w:rsidR="00576721" w:rsidRPr="00D12BC6">
        <w:rPr>
          <w:rFonts w:ascii="Arial" w:hAnsi="Arial" w:cs="Arial"/>
          <w:color w:val="000000" w:themeColor="text1"/>
        </w:rPr>
        <w:t xml:space="preserve"> in the process:</w:t>
      </w:r>
    </w:p>
    <w:p w14:paraId="201B4299" w14:textId="1D608FF1"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Analysis of the current situation in a medical institution or its department (assessing performance indicators, comparing them with regulatory documents and with indicators of other health care facilities)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&lt;EndNote&gt;&lt;Cite&gt;&lt;Author&gt;Millar&lt;/Author&gt;&lt;Year&gt;2017&lt;/Year&gt;&lt;RecNum&gt;1580&lt;/RecNum&gt;&lt;DisplayText&gt;(Millar et al., 2017)&lt;/DisplayText&gt;&lt;record&gt;&lt;rec-number&gt;1580&lt;/rec-number&gt;&lt;foreign-keys&gt;&lt;key app="EN" db-id="z0vet9t9k0aa5kersx5xa0x4tx5srsvsrzpx" timestamp="1633528686"&gt;1580&lt;/key&gt;&lt;/foreign-keys&gt;&lt;ref-type name="Generic"&gt;13&lt;/ref-type&gt;&lt;contributors&gt;&lt;authors&gt;&lt;author&gt;Millar, Carla CJM&lt;/author&gt;&lt;author&gt;Chen, Stephen&lt;/author&gt;&lt;author&gt;Waller, Lee&lt;/author&gt;&lt;/authors&gt;&lt;/contributors&gt;&lt;titles&gt;&lt;title&gt;Leadership, knowledge and people in knowledge-intensive organisations: implications for HRM theory and practice&lt;/title&gt;&lt;/titles&gt;&lt;dates&gt;&lt;year&gt;2017&lt;/year&gt;&lt;/dates&gt;&lt;publisher&gt;Taylor &amp;amp; Francis&lt;/publisher&gt;&lt;isbn&gt;0958-5192&lt;/isbn&gt;&lt;urls&gt;&lt;/urls&gt;&lt;/record&gt;&lt;/Cite&gt;&lt;/EndNote&gt;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(Millar et al., 2017)</w:t>
      </w:r>
      <w:r w:rsidR="00FD6950" w:rsidRPr="00D12BC6">
        <w:rPr>
          <w:rFonts w:ascii="Arial" w:hAnsi="Arial" w:cs="Arial"/>
          <w:color w:val="000000" w:themeColor="text1"/>
        </w:rPr>
        <w:fldChar w:fldCharType="end"/>
      </w:r>
      <w:r w:rsidRPr="00D12BC6">
        <w:rPr>
          <w:rFonts w:ascii="Arial" w:hAnsi="Arial" w:cs="Arial"/>
          <w:color w:val="000000" w:themeColor="text1"/>
        </w:rPr>
        <w:t>.</w:t>
      </w:r>
    </w:p>
    <w:p w14:paraId="50D6AAA4" w14:textId="44F106C1"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Identification of needs for certain types of assistance (services, manipulations).</w:t>
      </w:r>
    </w:p>
    <w:p w14:paraId="565D4538" w14:textId="07DA44DC"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Assessment of the staff's capabilities in relation to the implementation of the planned type of work (opportunities for expanding the service area, combining activities, interchangeability).</w:t>
      </w:r>
    </w:p>
    <w:p w14:paraId="533567E9" w14:textId="2ADD2802"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Assessing the possibilities of increasing the number of staff, providing additional material incentives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&lt;EndNote&gt;&lt;Cite&gt;&lt;Author&gt;Millar&lt;/Author&gt;&lt;Year&gt;2017&lt;/Year&gt;&lt;RecNum&gt;1580&lt;/RecNum&gt;&lt;DisplayText&gt;(Millar et al., 2017)&lt;/DisplayText&gt;&lt;record&gt;&lt;rec-number&gt;1580&lt;/rec-number&gt;&lt;foreign-keys&gt;&lt;key app="EN" db-id="z0vet9t9k0aa5kersx5xa0x4tx5srsvsrzpx" timestamp="1633528686"&gt;1580&lt;/key&gt;&lt;/foreign-keys&gt;&lt;ref-type name="Generic"&gt;13&lt;/ref-type&gt;&lt;contributors&gt;&lt;authors&gt;&lt;author&gt;Millar, Carla CJM&lt;/author&gt;&lt;author&gt;Chen, Stephen&lt;/author&gt;&lt;author&gt;Waller, Lee&lt;/author&gt;&lt;/authors&gt;&lt;/contributors&gt;&lt;titles&gt;&lt;title&gt;Leadership, knowledge and people in knowledge-intensive organisations: implications for HRM theory and practice&lt;/title&gt;&lt;/titles&gt;&lt;dates&gt;&lt;year&gt;2017&lt;/year&gt;&lt;/dates&gt;&lt;publisher&gt;Taylor &amp;amp; Francis&lt;/publisher&gt;&lt;isbn&gt;0958-5192&lt;/isbn&gt;&lt;urls&gt;&lt;/urls&gt;&lt;/record&gt;&lt;/Cite&gt;&lt;/EndNote&gt;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(Millar et al., 2017)</w:t>
      </w:r>
      <w:r w:rsidR="00FD6950" w:rsidRPr="00D12BC6">
        <w:rPr>
          <w:rFonts w:ascii="Arial" w:hAnsi="Arial" w:cs="Arial"/>
          <w:color w:val="000000" w:themeColor="text1"/>
        </w:rPr>
        <w:fldChar w:fldCharType="end"/>
      </w:r>
      <w:r w:rsidRPr="00D12BC6">
        <w:rPr>
          <w:rFonts w:ascii="Arial" w:hAnsi="Arial" w:cs="Arial"/>
          <w:color w:val="000000" w:themeColor="text1"/>
        </w:rPr>
        <w:t>.</w:t>
      </w:r>
    </w:p>
    <w:p w14:paraId="42E02512" w14:textId="120475BE"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Assessment of the psychological attitude of nurses for training.</w:t>
      </w:r>
    </w:p>
    <w:p w14:paraId="2BFAEBB2" w14:textId="25178C1D"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Assessments of physical, social, psychological capabilities, learning abilities of sisters.</w:t>
      </w:r>
    </w:p>
    <w:p w14:paraId="5430E26E" w14:textId="691F3DDC" w:rsidR="00576721" w:rsidRPr="00D12BC6" w:rsidRDefault="00576721" w:rsidP="00EB4047">
      <w:pPr>
        <w:pStyle w:val="Prrafodelista"/>
        <w:numPr>
          <w:ilvl w:val="1"/>
          <w:numId w:val="7"/>
        </w:numPr>
        <w:spacing w:after="0" w:line="480" w:lineRule="auto"/>
        <w:ind w:left="567" w:hanging="283"/>
        <w:rPr>
          <w:rFonts w:ascii="Arial" w:hAnsi="Arial" w:cs="Arial"/>
          <w:color w:val="000000" w:themeColor="text1"/>
        </w:rPr>
      </w:pPr>
      <w:r w:rsidRPr="00D12BC6">
        <w:rPr>
          <w:rFonts w:ascii="Arial" w:hAnsi="Arial" w:cs="Arial"/>
          <w:color w:val="000000" w:themeColor="text1"/>
        </w:rPr>
        <w:t>Specification of training needs: who, when, what, where to teach, that is, drawing up a schedule, including the organization of the educational process and the control of knowledge and skills</w:t>
      </w:r>
      <w:r w:rsidR="00FD6950" w:rsidRPr="00D12BC6">
        <w:rPr>
          <w:rFonts w:ascii="Arial" w:hAnsi="Arial" w:cs="Arial"/>
          <w:color w:val="000000" w:themeColor="text1"/>
        </w:rPr>
        <w:t xml:space="preserve"> </w:t>
      </w:r>
      <w:r w:rsidR="00FD6950" w:rsidRPr="00D12BC6">
        <w:rPr>
          <w:rFonts w:ascii="Arial" w:hAnsi="Arial" w:cs="Arial"/>
          <w:color w:val="000000" w:themeColor="text1"/>
        </w:rPr>
        <w:fldChar w:fldCharType="begin"/>
      </w:r>
      <w:r w:rsidR="00FD6950" w:rsidRPr="00D12BC6">
        <w:rPr>
          <w:rFonts w:ascii="Arial" w:hAnsi="Arial" w:cs="Arial"/>
          <w:color w:val="000000" w:themeColor="text1"/>
        </w:rPr>
        <w:instrText xml:space="preserve"> ADDIN EN.CITE &lt;EndNote&gt;&lt;Cite&gt;&lt;Author&gt;Millar&lt;/Author&gt;&lt;Year&gt;2017&lt;/Year&gt;&lt;RecNum&gt;1580&lt;/RecNum&gt;&lt;DisplayText&gt;(Millar et al., 2017)&lt;/DisplayText&gt;&lt;record&gt;&lt;rec-number&gt;1580&lt;/rec-number&gt;&lt;foreign-keys&gt;&lt;key app="EN" db-id="z0vet9t9k0aa5kersx5xa0x4tx5srsvsrzpx" timestamp="1633528686"&gt;1580&lt;/key&gt;&lt;/foreign-keys&gt;&lt;ref-type name="Generic"&gt;13&lt;/ref-type&gt;&lt;contributors&gt;&lt;authors&gt;&lt;author&gt;Millar, Carla CJM&lt;/author&gt;&lt;author&gt;Chen, Stephen&lt;/author&gt;&lt;author&gt;Waller, Lee&lt;/author&gt;&lt;/authors&gt;&lt;/contributors&gt;&lt;titles&gt;&lt;title&gt;Leadership, knowledge and people in knowledge-intensive organisations: implications for HRM theory and practice&lt;/title&gt;&lt;/titles&gt;&lt;dates&gt;&lt;year&gt;2017&lt;/year&gt;&lt;/dates&gt;&lt;publisher&gt;Taylor &amp;amp; Francis&lt;/publisher&gt;&lt;isbn&gt;0958-5192&lt;/isbn&gt;&lt;urls&gt;&lt;/urls&gt;&lt;/record&gt;&lt;/Cite&gt;&lt;/EndNote&gt;</w:instrText>
      </w:r>
      <w:r w:rsidR="00FD6950" w:rsidRPr="00D12BC6">
        <w:rPr>
          <w:rFonts w:ascii="Arial" w:hAnsi="Arial" w:cs="Arial"/>
          <w:color w:val="000000" w:themeColor="text1"/>
        </w:rPr>
        <w:fldChar w:fldCharType="separate"/>
      </w:r>
      <w:r w:rsidR="00FD6950" w:rsidRPr="00D12BC6">
        <w:rPr>
          <w:rFonts w:ascii="Arial" w:hAnsi="Arial" w:cs="Arial"/>
          <w:noProof/>
          <w:color w:val="000000" w:themeColor="text1"/>
        </w:rPr>
        <w:t>(Millar et al., 2017)</w:t>
      </w:r>
      <w:r w:rsidR="00FD6950" w:rsidRPr="00D12BC6">
        <w:rPr>
          <w:rFonts w:ascii="Arial" w:hAnsi="Arial" w:cs="Arial"/>
          <w:color w:val="000000" w:themeColor="text1"/>
        </w:rPr>
        <w:fldChar w:fldCharType="end"/>
      </w:r>
      <w:r w:rsidRPr="00D12BC6">
        <w:rPr>
          <w:rFonts w:ascii="Arial" w:hAnsi="Arial" w:cs="Arial"/>
          <w:color w:val="000000" w:themeColor="text1"/>
        </w:rPr>
        <w:t>.</w:t>
      </w:r>
    </w:p>
    <w:p w14:paraId="726B7CD6" w14:textId="3FDE006B" w:rsidR="00576721" w:rsidRPr="00D12BC6" w:rsidRDefault="002E7A12" w:rsidP="00EB4047">
      <w:pPr>
        <w:spacing w:after="0" w:line="480" w:lineRule="auto"/>
        <w:ind w:firstLine="567"/>
        <w:contextualSpacing/>
        <w:rPr>
          <w:rFonts w:ascii="Arial" w:hAnsi="Arial" w:cs="Arial"/>
          <w:color w:val="000000" w:themeColor="text1"/>
        </w:rPr>
      </w:pPr>
      <w:r w:rsidRPr="00D12BC6">
        <w:rPr>
          <w:rFonts w:ascii="Arial" w:hAnsi="Arial" w:cs="Arial"/>
          <w:color w:val="000000" w:themeColor="text1"/>
        </w:rPr>
        <w:t>The action plan will also be based upon the d</w:t>
      </w:r>
      <w:r w:rsidR="00576721" w:rsidRPr="00D12BC6">
        <w:rPr>
          <w:rFonts w:ascii="Arial" w:hAnsi="Arial" w:cs="Arial"/>
          <w:color w:val="000000" w:themeColor="text1"/>
        </w:rPr>
        <w:t>efinition of resources for training</w:t>
      </w:r>
      <w:r w:rsidRPr="00D12BC6">
        <w:rPr>
          <w:rFonts w:ascii="Arial" w:hAnsi="Arial" w:cs="Arial"/>
          <w:color w:val="000000" w:themeColor="text1"/>
        </w:rPr>
        <w:t xml:space="preserve"> along with drawing up training programs, selection of teaching staff, determining choice of methods, and the eventual assessment of learning outcomes which will be undertaken as follow</w:t>
      </w:r>
      <w:r w:rsidR="00FD6950" w:rsidRPr="00D12BC6">
        <w:rPr>
          <w:rFonts w:ascii="Arial" w:hAnsi="Arial" w:cs="Arial"/>
          <w:color w:val="000000" w:themeColor="text1"/>
        </w:rPr>
        <w:t xml:space="preserve"> </w:t>
      </w:r>
      <w:r w:rsidR="008F193C" w:rsidRPr="00D12BC6">
        <w:rPr>
          <w:rFonts w:ascii="Arial" w:hAnsi="Arial" w:cs="Arial"/>
          <w:color w:val="000000" w:themeColor="text1"/>
        </w:rPr>
        <w:fldChar w:fldCharType="begin"/>
      </w:r>
      <w:r w:rsidR="008F193C" w:rsidRPr="00D12BC6">
        <w:rPr>
          <w:rFonts w:ascii="Arial" w:hAnsi="Arial" w:cs="Arial"/>
          <w:color w:val="000000" w:themeColor="text1"/>
        </w:rPr>
        <w:instrText xml:space="preserve"> ADDIN EN.CITE &lt;EndNote&gt;&lt;Cite&gt;&lt;Author&gt;Hudson&lt;/Author&gt;&lt;Year&gt;2017&lt;/Year&gt;&lt;RecNum&gt;1584&lt;/RecNum&gt;&lt;DisplayText&gt;(Hudson, 2017)&lt;/DisplayText&gt;&lt;record&gt;&lt;rec-number&gt;1584&lt;/rec-number&gt;&lt;foreign-keys&gt;&lt;key app="EN" db-id="z0vet9t9k0aa5kersx5xa0x4tx5srsvsrzpx" timestamp="1633528709"&gt;1584&lt;/key&gt;&lt;/foreign-keys&gt;&lt;ref-type name="Book"&gt;6&lt;/ref-type&gt;&lt;contributors&gt;&lt;authors&gt;&lt;author&gt;Hudson, Mike&lt;/author&gt;&lt;/authors&gt;&lt;/contributors&gt;&lt;titles&gt;&lt;title&gt;MANAGING WITHOUT PROFIT&lt;/title&gt;&lt;/titles&gt;&lt;dates&gt;&lt;year&gt;2017&lt;/year&gt;&lt;/dates&gt;&lt;publisher&gt;Directory of Social Chang&lt;/publisher&gt;&lt;isbn&gt;1784820229&lt;/isbn&gt;&lt;urls&gt;&lt;/urls&gt;&lt;/record&gt;&lt;/Cite&gt;&lt;/EndNote&gt;</w:instrText>
      </w:r>
      <w:r w:rsidR="008F193C" w:rsidRPr="00D12BC6">
        <w:rPr>
          <w:rFonts w:ascii="Arial" w:hAnsi="Arial" w:cs="Arial"/>
          <w:color w:val="000000" w:themeColor="text1"/>
        </w:rPr>
        <w:fldChar w:fldCharType="separate"/>
      </w:r>
      <w:r w:rsidR="008F193C" w:rsidRPr="00D12BC6">
        <w:rPr>
          <w:rFonts w:ascii="Arial" w:hAnsi="Arial" w:cs="Arial"/>
          <w:noProof/>
          <w:color w:val="000000" w:themeColor="text1"/>
        </w:rPr>
        <w:t>(Hudson, 2017)</w:t>
      </w:r>
      <w:r w:rsidR="008F193C" w:rsidRPr="00D12BC6">
        <w:rPr>
          <w:rFonts w:ascii="Arial" w:hAnsi="Arial" w:cs="Arial"/>
          <w:color w:val="000000" w:themeColor="text1"/>
        </w:rPr>
        <w:fldChar w:fldCharType="end"/>
      </w:r>
      <w:r w:rsidRPr="00D12BC6">
        <w:rPr>
          <w:rFonts w:ascii="Arial" w:hAnsi="Arial" w:cs="Arial"/>
          <w:color w:val="000000" w:themeColor="text1"/>
        </w:rPr>
        <w:t>:</w:t>
      </w:r>
    </w:p>
    <w:p w14:paraId="20A106A5" w14:textId="2DACFA4D"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Funds allocated to cover costs for training.</w:t>
      </w:r>
    </w:p>
    <w:p w14:paraId="5C88A6CE" w14:textId="0A9A97E5"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lastRenderedPageBreak/>
        <w:t>Time spent on the learning process.</w:t>
      </w:r>
    </w:p>
    <w:p w14:paraId="5D787244" w14:textId="70A16C46"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The procedure for the provision of educational material.</w:t>
      </w:r>
    </w:p>
    <w:p w14:paraId="70C47B82" w14:textId="4EC552CC"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Saturation, speed of delivery of educational material (number and content of classes).</w:t>
      </w:r>
    </w:p>
    <w:p w14:paraId="3CC3299B" w14:textId="4458CEBE"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Forms of knowledge control.</w:t>
      </w:r>
    </w:p>
    <w:p w14:paraId="326F8672" w14:textId="7CBCDB78"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Employees of health care facilities where training is organized.</w:t>
      </w:r>
    </w:p>
    <w:p w14:paraId="72A087EB" w14:textId="77777777" w:rsidR="002E7A12"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Invited specialists</w:t>
      </w:r>
    </w:p>
    <w:p w14:paraId="169D4B4B" w14:textId="7761810B"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Selection of assessment criteria and their quantitative and qualitative indicators</w:t>
      </w:r>
    </w:p>
    <w:p w14:paraId="2B5E2C47" w14:textId="5DFE04C3"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Substantiation of an easily algorithmic assessment methodology, taking into account values that are understandable to all participants, the possibility of collective and individual assessment.</w:t>
      </w:r>
    </w:p>
    <w:p w14:paraId="53639328" w14:textId="7B6D9579" w:rsidR="00576721" w:rsidRPr="00D12BC6"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Assessment of economic efficiency.</w:t>
      </w:r>
    </w:p>
    <w:p w14:paraId="5C4A8999" w14:textId="38B6B3FC" w:rsidR="00667249" w:rsidRDefault="00576721" w:rsidP="00EB4047">
      <w:pPr>
        <w:pStyle w:val="Prrafodelista"/>
        <w:numPr>
          <w:ilvl w:val="1"/>
          <w:numId w:val="9"/>
        </w:numPr>
        <w:spacing w:after="0" w:line="480" w:lineRule="auto"/>
        <w:ind w:left="567" w:hanging="283"/>
        <w:rPr>
          <w:rFonts w:ascii="Arial" w:hAnsi="Arial" w:cs="Arial"/>
          <w:color w:val="000000" w:themeColor="text1"/>
        </w:rPr>
      </w:pPr>
      <w:r w:rsidRPr="00D12BC6">
        <w:rPr>
          <w:rFonts w:ascii="Arial" w:hAnsi="Arial" w:cs="Arial"/>
          <w:color w:val="000000" w:themeColor="text1"/>
        </w:rPr>
        <w:t>Assessment of social effectiveness.</w:t>
      </w:r>
    </w:p>
    <w:p w14:paraId="749EDD79" w14:textId="77777777" w:rsidR="00C72462" w:rsidRDefault="00C72462" w:rsidP="00C72462">
      <w:pPr>
        <w:spacing w:after="0" w:line="480" w:lineRule="auto"/>
        <w:rPr>
          <w:rFonts w:ascii="Arial" w:hAnsi="Arial" w:cs="Arial"/>
          <w:color w:val="000000" w:themeColor="text1"/>
        </w:rPr>
      </w:pPr>
    </w:p>
    <w:p w14:paraId="45CC03E0" w14:textId="77777777" w:rsidR="00C72462" w:rsidRDefault="00C72462" w:rsidP="00C72462">
      <w:pPr>
        <w:spacing w:after="0" w:line="480" w:lineRule="auto"/>
        <w:rPr>
          <w:rFonts w:ascii="Arial" w:hAnsi="Arial" w:cs="Arial"/>
          <w:color w:val="000000" w:themeColor="text1"/>
        </w:rPr>
      </w:pPr>
    </w:p>
    <w:p w14:paraId="3EBD7075" w14:textId="77777777" w:rsidR="00C72462" w:rsidRDefault="00C72462" w:rsidP="00C72462">
      <w:pPr>
        <w:spacing w:after="0" w:line="480" w:lineRule="auto"/>
        <w:rPr>
          <w:rFonts w:ascii="Arial" w:hAnsi="Arial" w:cs="Arial"/>
          <w:color w:val="000000" w:themeColor="text1"/>
        </w:rPr>
      </w:pPr>
    </w:p>
    <w:p w14:paraId="0490084E" w14:textId="77777777" w:rsidR="00C72462" w:rsidRDefault="00C72462" w:rsidP="00C72462">
      <w:pPr>
        <w:spacing w:after="0" w:line="480" w:lineRule="auto"/>
        <w:rPr>
          <w:rFonts w:ascii="Arial" w:hAnsi="Arial" w:cs="Arial"/>
          <w:color w:val="000000" w:themeColor="text1"/>
        </w:rPr>
      </w:pPr>
    </w:p>
    <w:p w14:paraId="249B5CF9" w14:textId="77777777" w:rsidR="00C72462" w:rsidRDefault="00C72462" w:rsidP="00C72462">
      <w:pPr>
        <w:spacing w:after="0" w:line="480" w:lineRule="auto"/>
        <w:rPr>
          <w:rFonts w:ascii="Arial" w:hAnsi="Arial" w:cs="Arial"/>
          <w:color w:val="000000" w:themeColor="text1"/>
        </w:rPr>
      </w:pPr>
    </w:p>
    <w:p w14:paraId="774A7E9E" w14:textId="77777777" w:rsidR="00C72462" w:rsidRDefault="00C72462" w:rsidP="00C72462">
      <w:pPr>
        <w:spacing w:after="0" w:line="480" w:lineRule="auto"/>
        <w:rPr>
          <w:rFonts w:ascii="Arial" w:hAnsi="Arial" w:cs="Arial"/>
          <w:color w:val="000000" w:themeColor="text1"/>
        </w:rPr>
      </w:pPr>
    </w:p>
    <w:p w14:paraId="7FE85C25" w14:textId="77777777" w:rsidR="00C72462" w:rsidRDefault="00C72462" w:rsidP="00C72462">
      <w:pPr>
        <w:spacing w:after="0" w:line="480" w:lineRule="auto"/>
        <w:rPr>
          <w:rFonts w:ascii="Arial" w:hAnsi="Arial" w:cs="Arial"/>
          <w:color w:val="000000" w:themeColor="text1"/>
        </w:rPr>
      </w:pPr>
    </w:p>
    <w:p w14:paraId="1023F540" w14:textId="77777777" w:rsidR="00C72462" w:rsidRDefault="00C72462" w:rsidP="00C72462">
      <w:pPr>
        <w:spacing w:after="0" w:line="480" w:lineRule="auto"/>
        <w:rPr>
          <w:rFonts w:ascii="Arial" w:hAnsi="Arial" w:cs="Arial"/>
          <w:color w:val="000000" w:themeColor="text1"/>
        </w:rPr>
      </w:pPr>
    </w:p>
    <w:p w14:paraId="4E844AD3" w14:textId="77777777" w:rsidR="00C72462" w:rsidRDefault="00C72462" w:rsidP="00C72462">
      <w:pPr>
        <w:spacing w:after="0" w:line="480" w:lineRule="auto"/>
        <w:rPr>
          <w:rFonts w:ascii="Arial" w:hAnsi="Arial" w:cs="Arial"/>
          <w:color w:val="000000" w:themeColor="text1"/>
        </w:rPr>
      </w:pPr>
    </w:p>
    <w:p w14:paraId="443771CB" w14:textId="77777777" w:rsidR="00C72462" w:rsidRDefault="00C72462" w:rsidP="00C72462">
      <w:pPr>
        <w:spacing w:after="0" w:line="480" w:lineRule="auto"/>
        <w:rPr>
          <w:rFonts w:ascii="Arial" w:hAnsi="Arial" w:cs="Arial"/>
          <w:color w:val="000000" w:themeColor="text1"/>
        </w:rPr>
      </w:pPr>
    </w:p>
    <w:p w14:paraId="1E155D3A" w14:textId="77777777" w:rsidR="00C72462" w:rsidRDefault="00C72462" w:rsidP="00C72462">
      <w:pPr>
        <w:spacing w:after="0" w:line="480" w:lineRule="auto"/>
        <w:rPr>
          <w:rFonts w:ascii="Arial" w:hAnsi="Arial" w:cs="Arial"/>
          <w:color w:val="000000" w:themeColor="text1"/>
        </w:rPr>
      </w:pPr>
    </w:p>
    <w:p w14:paraId="34A643CD" w14:textId="77777777" w:rsidR="00C72462" w:rsidRDefault="00C72462" w:rsidP="00C72462">
      <w:pPr>
        <w:spacing w:after="0" w:line="480" w:lineRule="auto"/>
        <w:rPr>
          <w:rFonts w:ascii="Arial" w:hAnsi="Arial" w:cs="Arial"/>
          <w:color w:val="000000" w:themeColor="text1"/>
        </w:rPr>
      </w:pPr>
    </w:p>
    <w:p w14:paraId="6983DF1F" w14:textId="77777777" w:rsidR="00C72462" w:rsidRDefault="00C72462" w:rsidP="00C72462">
      <w:pPr>
        <w:spacing w:after="0" w:line="480" w:lineRule="auto"/>
        <w:rPr>
          <w:rFonts w:ascii="Arial" w:hAnsi="Arial" w:cs="Arial"/>
          <w:color w:val="000000" w:themeColor="text1"/>
        </w:rPr>
      </w:pPr>
    </w:p>
    <w:p w14:paraId="03138554" w14:textId="77777777" w:rsidR="00C72462" w:rsidRDefault="00C72462" w:rsidP="00C72462">
      <w:pPr>
        <w:spacing w:after="0" w:line="480" w:lineRule="auto"/>
        <w:rPr>
          <w:rFonts w:ascii="Arial" w:hAnsi="Arial" w:cs="Arial"/>
          <w:color w:val="000000" w:themeColor="text1"/>
        </w:rPr>
      </w:pPr>
    </w:p>
    <w:p w14:paraId="1EEE8B8F" w14:textId="77777777" w:rsidR="00C72462" w:rsidRPr="00C72462" w:rsidRDefault="00C72462" w:rsidP="00C72462">
      <w:pPr>
        <w:spacing w:after="0" w:line="480" w:lineRule="auto"/>
        <w:rPr>
          <w:rFonts w:ascii="Arial" w:hAnsi="Arial" w:cs="Arial"/>
          <w:color w:val="000000" w:themeColor="text1"/>
        </w:rPr>
      </w:pPr>
    </w:p>
    <w:p w14:paraId="04BF3743" w14:textId="6C9137F3" w:rsidR="0091332E" w:rsidRPr="00D12BC6" w:rsidRDefault="0091332E" w:rsidP="00EB4047">
      <w:pPr>
        <w:pStyle w:val="Ttulo1"/>
        <w:spacing w:after="0" w:line="480" w:lineRule="auto"/>
        <w:contextualSpacing/>
        <w:rPr>
          <w:rFonts w:ascii="Arial" w:hAnsi="Arial" w:cs="Arial"/>
          <w:color w:val="000000" w:themeColor="text1"/>
        </w:rPr>
      </w:pPr>
      <w:bookmarkStart w:id="11" w:name="_Toc84439498"/>
      <w:r w:rsidRPr="00D12BC6">
        <w:rPr>
          <w:rFonts w:ascii="Arial" w:hAnsi="Arial" w:cs="Arial"/>
          <w:color w:val="000000" w:themeColor="text1"/>
        </w:rPr>
        <w:lastRenderedPageBreak/>
        <w:t>Conclusion</w:t>
      </w:r>
      <w:bookmarkEnd w:id="11"/>
    </w:p>
    <w:p w14:paraId="60DCBAC4" w14:textId="77777777" w:rsidR="00FC21EB" w:rsidRPr="00D12BC6" w:rsidRDefault="009A2668" w:rsidP="00EB4047">
      <w:pPr>
        <w:spacing w:after="0" w:line="480" w:lineRule="auto"/>
        <w:ind w:firstLine="720"/>
        <w:contextualSpacing/>
        <w:rPr>
          <w:rFonts w:ascii="Arial" w:hAnsi="Arial" w:cs="Arial"/>
          <w:color w:val="000000" w:themeColor="text1"/>
        </w:rPr>
      </w:pPr>
      <w:r w:rsidRPr="00D12BC6">
        <w:rPr>
          <w:rFonts w:ascii="Arial" w:hAnsi="Arial" w:cs="Arial"/>
          <w:color w:val="000000" w:themeColor="text1"/>
        </w:rPr>
        <w:t xml:space="preserve">The purpose of this assignment </w:t>
      </w:r>
      <w:proofErr w:type="gramStart"/>
      <w:r w:rsidRPr="00D12BC6">
        <w:rPr>
          <w:rFonts w:ascii="Arial" w:hAnsi="Arial" w:cs="Arial"/>
          <w:color w:val="000000" w:themeColor="text1"/>
        </w:rPr>
        <w:t>was based</w:t>
      </w:r>
      <w:proofErr w:type="gramEnd"/>
      <w:r w:rsidRPr="00D12BC6">
        <w:rPr>
          <w:rFonts w:ascii="Arial" w:hAnsi="Arial" w:cs="Arial"/>
          <w:color w:val="000000" w:themeColor="text1"/>
        </w:rPr>
        <w:t xml:space="preserve"> upon developing relationships and workplace achievement.</w:t>
      </w:r>
      <w:r w:rsidR="00822CEF" w:rsidRPr="00D12BC6">
        <w:rPr>
          <w:rFonts w:ascii="Arial" w:hAnsi="Arial" w:cs="Arial"/>
          <w:color w:val="000000" w:themeColor="text1"/>
        </w:rPr>
        <w:t xml:space="preserve"> The </w:t>
      </w:r>
      <w:proofErr w:type="gramStart"/>
      <w:r w:rsidR="00822CEF" w:rsidRPr="00D12BC6">
        <w:rPr>
          <w:rFonts w:ascii="Arial" w:hAnsi="Arial" w:cs="Arial"/>
          <w:color w:val="000000" w:themeColor="text1"/>
        </w:rPr>
        <w:t>methodological basis of the study was formed by the classical provisions of the sociology of medicine, as well as general scientific principles</w:t>
      </w:r>
      <w:proofErr w:type="gramEnd"/>
      <w:r w:rsidR="00822CEF" w:rsidRPr="00D12BC6">
        <w:rPr>
          <w:rFonts w:ascii="Arial" w:hAnsi="Arial" w:cs="Arial"/>
          <w:color w:val="000000" w:themeColor="text1"/>
        </w:rPr>
        <w:t xml:space="preserve">. The task uses a transdisciplinary approach that integrates the fundamental provisions of the sociology of medicine, management theories and health economics. NHS attaches great importance to the professional development of managers and specialists through the organization of corporate training events and the involvement of external providers - educational institutions and centres that provide their services for conducting trainings, seminars, </w:t>
      </w:r>
      <w:proofErr w:type="gramStart"/>
      <w:r w:rsidR="00822CEF" w:rsidRPr="00D12BC6">
        <w:rPr>
          <w:rFonts w:ascii="Arial" w:hAnsi="Arial" w:cs="Arial"/>
          <w:color w:val="000000" w:themeColor="text1"/>
        </w:rPr>
        <w:t>refresher</w:t>
      </w:r>
      <w:proofErr w:type="gramEnd"/>
      <w:r w:rsidR="00822CEF" w:rsidRPr="00D12BC6">
        <w:rPr>
          <w:rFonts w:ascii="Arial" w:hAnsi="Arial" w:cs="Arial"/>
          <w:color w:val="000000" w:themeColor="text1"/>
        </w:rPr>
        <w:t xml:space="preserve"> courses. Rewards </w:t>
      </w:r>
      <w:proofErr w:type="gramStart"/>
      <w:r w:rsidR="00822CEF" w:rsidRPr="00D12BC6">
        <w:rPr>
          <w:rFonts w:ascii="Arial" w:hAnsi="Arial" w:cs="Arial"/>
          <w:color w:val="000000" w:themeColor="text1"/>
        </w:rPr>
        <w:t>are used</w:t>
      </w:r>
      <w:proofErr w:type="gramEnd"/>
      <w:r w:rsidR="00822CEF" w:rsidRPr="00D12BC6">
        <w:rPr>
          <w:rFonts w:ascii="Arial" w:hAnsi="Arial" w:cs="Arial"/>
          <w:color w:val="000000" w:themeColor="text1"/>
        </w:rPr>
        <w:t xml:space="preserve"> to motivate people to perform effectively. At the same time, reward </w:t>
      </w:r>
      <w:proofErr w:type="gramStart"/>
      <w:r w:rsidR="00822CEF" w:rsidRPr="00D12BC6">
        <w:rPr>
          <w:rFonts w:ascii="Arial" w:hAnsi="Arial" w:cs="Arial"/>
          <w:color w:val="000000" w:themeColor="text1"/>
        </w:rPr>
        <w:t>is understood</w:t>
      </w:r>
      <w:proofErr w:type="gramEnd"/>
      <w:r w:rsidR="00822CEF" w:rsidRPr="00D12BC6">
        <w:rPr>
          <w:rFonts w:ascii="Arial" w:hAnsi="Arial" w:cs="Arial"/>
          <w:color w:val="000000" w:themeColor="text1"/>
        </w:rPr>
        <w:t xml:space="preserve"> in a broader sense than just money or pleasure with which this word is usually associated. Reward includes everything that a person considers valuable to his life. There are internal and external rewards.</w:t>
      </w:r>
    </w:p>
    <w:p w14:paraId="08AE9D53" w14:textId="77777777" w:rsidR="00FC21EB" w:rsidRPr="00D12BC6" w:rsidRDefault="00FC21EB" w:rsidP="00EB4047">
      <w:pPr>
        <w:spacing w:after="0" w:line="480" w:lineRule="auto"/>
        <w:contextualSpacing/>
        <w:rPr>
          <w:rFonts w:ascii="Arial" w:hAnsi="Arial" w:cs="Arial"/>
          <w:color w:val="000000" w:themeColor="text1"/>
        </w:rPr>
      </w:pPr>
      <w:r w:rsidRPr="00D12BC6">
        <w:rPr>
          <w:rFonts w:ascii="Arial" w:hAnsi="Arial" w:cs="Arial"/>
          <w:color w:val="000000" w:themeColor="text1"/>
        </w:rPr>
        <w:br w:type="page"/>
      </w:r>
    </w:p>
    <w:p w14:paraId="5B0AC30E" w14:textId="7B29687A" w:rsidR="00FD6950" w:rsidRDefault="00FC21EB" w:rsidP="00EB4047">
      <w:pPr>
        <w:pStyle w:val="Ttulo1"/>
        <w:spacing w:after="0" w:line="480" w:lineRule="auto"/>
        <w:contextualSpacing/>
        <w:jc w:val="center"/>
        <w:rPr>
          <w:rFonts w:ascii="Arial" w:hAnsi="Arial" w:cs="Arial"/>
          <w:i w:val="0"/>
          <w:iCs w:val="0"/>
          <w:color w:val="000000" w:themeColor="text1"/>
        </w:rPr>
      </w:pPr>
      <w:bookmarkStart w:id="12" w:name="_Toc84439499"/>
      <w:r w:rsidRPr="00D12BC6">
        <w:rPr>
          <w:rFonts w:ascii="Arial" w:hAnsi="Arial" w:cs="Arial"/>
          <w:i w:val="0"/>
          <w:iCs w:val="0"/>
          <w:color w:val="000000" w:themeColor="text1"/>
        </w:rPr>
        <w:lastRenderedPageBreak/>
        <w:t>References</w:t>
      </w:r>
      <w:bookmarkEnd w:id="12"/>
    </w:p>
    <w:p w14:paraId="52DAB8FD" w14:textId="77777777" w:rsidR="00616944" w:rsidRPr="00616944" w:rsidRDefault="00616944" w:rsidP="00616944"/>
    <w:p w14:paraId="4EA595BB" w14:textId="77777777" w:rsidR="008F193C" w:rsidRPr="00D12BC6" w:rsidRDefault="00FD6950"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fldChar w:fldCharType="begin"/>
      </w:r>
      <w:r w:rsidRPr="00ED22F5">
        <w:rPr>
          <w:rFonts w:ascii="Arial" w:hAnsi="Arial" w:cs="Arial"/>
          <w:color w:val="000000" w:themeColor="text1"/>
          <w:lang w:val="en-GB"/>
        </w:rPr>
        <w:instrText xml:space="preserve"> ADDIN EN.REFLIST </w:instrText>
      </w:r>
      <w:r w:rsidRPr="00D12BC6">
        <w:rPr>
          <w:rFonts w:ascii="Arial" w:hAnsi="Arial" w:cs="Arial"/>
          <w:color w:val="000000" w:themeColor="text1"/>
        </w:rPr>
        <w:fldChar w:fldCharType="separate"/>
      </w:r>
      <w:r w:rsidR="008F193C" w:rsidRPr="00ED22F5">
        <w:rPr>
          <w:rFonts w:ascii="Arial" w:hAnsi="Arial" w:cs="Arial"/>
          <w:color w:val="000000" w:themeColor="text1"/>
          <w:lang w:val="en-GB"/>
        </w:rPr>
        <w:t xml:space="preserve">BRAGA, B. M., DE CAMARGO OLIVA, E., DE MIRANDA KUBO, E. K., MCKENNA, S., RICHARDSON, J. &amp; WALES, T. 2019. </w:t>
      </w:r>
      <w:r w:rsidR="008F193C" w:rsidRPr="00D12BC6">
        <w:rPr>
          <w:rFonts w:ascii="Arial" w:hAnsi="Arial" w:cs="Arial"/>
          <w:color w:val="000000" w:themeColor="text1"/>
        </w:rPr>
        <w:t xml:space="preserve">An institutional approach to ethical human resource management practice: Comparing Brazil, Colombia and the UK. </w:t>
      </w:r>
      <w:r w:rsidR="008F193C" w:rsidRPr="00D12BC6">
        <w:rPr>
          <w:rFonts w:ascii="Arial" w:hAnsi="Arial" w:cs="Arial"/>
          <w:i/>
          <w:color w:val="000000" w:themeColor="text1"/>
        </w:rPr>
        <w:t>Journal of Business Ethics</w:t>
      </w:r>
      <w:r w:rsidR="008F193C" w:rsidRPr="00D12BC6">
        <w:rPr>
          <w:rFonts w:ascii="Arial" w:hAnsi="Arial" w:cs="Arial"/>
          <w:b/>
          <w:color w:val="000000" w:themeColor="text1"/>
        </w:rPr>
        <w:t>,</w:t>
      </w:r>
      <w:r w:rsidR="008F193C" w:rsidRPr="00D12BC6">
        <w:rPr>
          <w:rFonts w:ascii="Arial" w:hAnsi="Arial" w:cs="Arial"/>
          <w:color w:val="000000" w:themeColor="text1"/>
        </w:rPr>
        <w:t xml:space="preserve"> 1-20.</w:t>
      </w:r>
    </w:p>
    <w:p w14:paraId="1A85E322"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BRATTON, J. &amp; GOLD, J. 2017. </w:t>
      </w:r>
      <w:r w:rsidRPr="00D12BC6">
        <w:rPr>
          <w:rFonts w:ascii="Arial" w:hAnsi="Arial" w:cs="Arial"/>
          <w:i/>
          <w:color w:val="000000" w:themeColor="text1"/>
        </w:rPr>
        <w:t>Human resource management: theory and practice</w:t>
      </w:r>
      <w:r w:rsidRPr="00D12BC6">
        <w:rPr>
          <w:rFonts w:ascii="Arial" w:hAnsi="Arial" w:cs="Arial"/>
          <w:color w:val="000000" w:themeColor="text1"/>
        </w:rPr>
        <w:t>, Palgrave.</w:t>
      </w:r>
    </w:p>
    <w:p w14:paraId="221BDB68"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BREWSTER, C. 2017. The integration of human resource management and corporate strategy. </w:t>
      </w:r>
      <w:r w:rsidRPr="00D12BC6">
        <w:rPr>
          <w:rFonts w:ascii="Arial" w:hAnsi="Arial" w:cs="Arial"/>
          <w:i/>
          <w:color w:val="000000" w:themeColor="text1"/>
        </w:rPr>
        <w:t>Policy and practice in European human resource management</w:t>
      </w:r>
      <w:r w:rsidRPr="00D12BC6">
        <w:rPr>
          <w:rFonts w:ascii="Arial" w:hAnsi="Arial" w:cs="Arial"/>
          <w:b/>
          <w:color w:val="000000" w:themeColor="text1"/>
        </w:rPr>
        <w:t>,</w:t>
      </w:r>
      <w:r w:rsidRPr="00D12BC6">
        <w:rPr>
          <w:rFonts w:ascii="Arial" w:hAnsi="Arial" w:cs="Arial"/>
          <w:color w:val="000000" w:themeColor="text1"/>
        </w:rPr>
        <w:t xml:space="preserve"> 22-35.</w:t>
      </w:r>
    </w:p>
    <w:p w14:paraId="7CDFC5CC"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CARTWRIGHT, S., DAVIES, I. &amp; ARCHER-BROWN, C. 2021. Managing relationships on social media in business-to-business organisations. </w:t>
      </w:r>
      <w:r w:rsidRPr="00D12BC6">
        <w:rPr>
          <w:rFonts w:ascii="Arial" w:hAnsi="Arial" w:cs="Arial"/>
          <w:i/>
          <w:color w:val="000000" w:themeColor="text1"/>
        </w:rPr>
        <w:t>Journal of Business Research,</w:t>
      </w:r>
      <w:r w:rsidRPr="00D12BC6">
        <w:rPr>
          <w:rFonts w:ascii="Arial" w:hAnsi="Arial" w:cs="Arial"/>
          <w:color w:val="000000" w:themeColor="text1"/>
        </w:rPr>
        <w:t xml:space="preserve"> 125</w:t>
      </w:r>
      <w:r w:rsidRPr="00D12BC6">
        <w:rPr>
          <w:rFonts w:ascii="Arial" w:hAnsi="Arial" w:cs="Arial"/>
          <w:b/>
          <w:color w:val="000000" w:themeColor="text1"/>
        </w:rPr>
        <w:t>,</w:t>
      </w:r>
      <w:r w:rsidRPr="00D12BC6">
        <w:rPr>
          <w:rFonts w:ascii="Arial" w:hAnsi="Arial" w:cs="Arial"/>
          <w:color w:val="000000" w:themeColor="text1"/>
        </w:rPr>
        <w:t xml:space="preserve"> 120-134.</w:t>
      </w:r>
    </w:p>
    <w:p w14:paraId="4C4820DB"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CHAKRABORTY, T. &amp; UPADHYAY, P. 2018. Managing self towards managing people: role of perceived emotional competencies in healthcare organisations. </w:t>
      </w:r>
      <w:r w:rsidRPr="00D12BC6">
        <w:rPr>
          <w:rFonts w:ascii="Arial" w:hAnsi="Arial" w:cs="Arial"/>
          <w:i/>
          <w:color w:val="000000" w:themeColor="text1"/>
        </w:rPr>
        <w:t>International Journal of Work Organisation and Emotion,</w:t>
      </w:r>
      <w:r w:rsidRPr="00D12BC6">
        <w:rPr>
          <w:rFonts w:ascii="Arial" w:hAnsi="Arial" w:cs="Arial"/>
          <w:color w:val="000000" w:themeColor="text1"/>
        </w:rPr>
        <w:t xml:space="preserve"> 9</w:t>
      </w:r>
      <w:r w:rsidRPr="00D12BC6">
        <w:rPr>
          <w:rFonts w:ascii="Arial" w:hAnsi="Arial" w:cs="Arial"/>
          <w:b/>
          <w:color w:val="000000" w:themeColor="text1"/>
        </w:rPr>
        <w:t>,</w:t>
      </w:r>
      <w:r w:rsidRPr="00D12BC6">
        <w:rPr>
          <w:rFonts w:ascii="Arial" w:hAnsi="Arial" w:cs="Arial"/>
          <w:color w:val="000000" w:themeColor="text1"/>
        </w:rPr>
        <w:t xml:space="preserve"> 4-20.</w:t>
      </w:r>
    </w:p>
    <w:p w14:paraId="47A98A77"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DAHIYA, H. &amp; DAHIYA, M. 2018. Managing Conflicts: Conflict Management in Organisations and Projects.</w:t>
      </w:r>
    </w:p>
    <w:p w14:paraId="44BC2C83"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lang w:val="es-ES"/>
        </w:rPr>
        <w:t xml:space="preserve">DE WAAL, A. &amp; DE BONO, S. 2020. </w:t>
      </w:r>
      <w:r w:rsidRPr="00D12BC6">
        <w:rPr>
          <w:rFonts w:ascii="Arial" w:hAnsi="Arial" w:cs="Arial"/>
          <w:color w:val="000000" w:themeColor="text1"/>
        </w:rPr>
        <w:t xml:space="preserve">Diagnosing Maltese Organisations Using the High Performance Organisation Framework. </w:t>
      </w:r>
      <w:r w:rsidRPr="00D12BC6">
        <w:rPr>
          <w:rFonts w:ascii="Arial" w:hAnsi="Arial" w:cs="Arial"/>
          <w:i/>
          <w:color w:val="000000" w:themeColor="text1"/>
        </w:rPr>
        <w:t>International Journal of Management and Applied Research,</w:t>
      </w:r>
      <w:r w:rsidRPr="00D12BC6">
        <w:rPr>
          <w:rFonts w:ascii="Arial" w:hAnsi="Arial" w:cs="Arial"/>
          <w:color w:val="000000" w:themeColor="text1"/>
        </w:rPr>
        <w:t xml:space="preserve"> 7</w:t>
      </w:r>
      <w:r w:rsidRPr="00D12BC6">
        <w:rPr>
          <w:rFonts w:ascii="Arial" w:hAnsi="Arial" w:cs="Arial"/>
          <w:b/>
          <w:color w:val="000000" w:themeColor="text1"/>
        </w:rPr>
        <w:t>,</w:t>
      </w:r>
      <w:r w:rsidRPr="00D12BC6">
        <w:rPr>
          <w:rFonts w:ascii="Arial" w:hAnsi="Arial" w:cs="Arial"/>
          <w:color w:val="000000" w:themeColor="text1"/>
        </w:rPr>
        <w:t xml:space="preserve"> 395-410.</w:t>
      </w:r>
    </w:p>
    <w:p w14:paraId="01E4D770"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EDWARDS, T. 2017. </w:t>
      </w:r>
      <w:r w:rsidRPr="00D12BC6">
        <w:rPr>
          <w:rFonts w:ascii="Arial" w:hAnsi="Arial" w:cs="Arial"/>
          <w:i/>
          <w:color w:val="000000" w:themeColor="text1"/>
        </w:rPr>
        <w:t>International human resource management</w:t>
      </w:r>
      <w:r w:rsidRPr="00D12BC6">
        <w:rPr>
          <w:rFonts w:ascii="Arial" w:hAnsi="Arial" w:cs="Arial"/>
          <w:color w:val="000000" w:themeColor="text1"/>
        </w:rPr>
        <w:t>, Pearson Education Limited.</w:t>
      </w:r>
    </w:p>
    <w:p w14:paraId="7BC93FDE"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EMELYANOVICH, A. A., GALIMOVA, А. N., KULYAGINA, E. A., KOLOZHVARI, Y. B. &amp; KOVAL, S. V. 2020. Methodological approaches to managing working time in organisations. </w:t>
      </w:r>
      <w:r w:rsidRPr="00D12BC6">
        <w:rPr>
          <w:rFonts w:ascii="Arial" w:hAnsi="Arial" w:cs="Arial"/>
          <w:i/>
          <w:color w:val="000000" w:themeColor="text1"/>
        </w:rPr>
        <w:t>Eurasian Journal of Biosciences,</w:t>
      </w:r>
      <w:r w:rsidRPr="00D12BC6">
        <w:rPr>
          <w:rFonts w:ascii="Arial" w:hAnsi="Arial" w:cs="Arial"/>
          <w:color w:val="000000" w:themeColor="text1"/>
        </w:rPr>
        <w:t xml:space="preserve"> 14</w:t>
      </w:r>
      <w:r w:rsidRPr="00D12BC6">
        <w:rPr>
          <w:rFonts w:ascii="Arial" w:hAnsi="Arial" w:cs="Arial"/>
          <w:b/>
          <w:color w:val="000000" w:themeColor="text1"/>
        </w:rPr>
        <w:t>,</w:t>
      </w:r>
      <w:r w:rsidRPr="00D12BC6">
        <w:rPr>
          <w:rFonts w:ascii="Arial" w:hAnsi="Arial" w:cs="Arial"/>
          <w:color w:val="000000" w:themeColor="text1"/>
        </w:rPr>
        <w:t xml:space="preserve"> 5619-5628.</w:t>
      </w:r>
    </w:p>
    <w:p w14:paraId="4327AC0F"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lastRenderedPageBreak/>
        <w:t xml:space="preserve">GAGHMAN, A. 2019. The Impact of Individual Behavioural Factors on Tacit Knowledge Retention in Oil and Gas Organisations. </w:t>
      </w:r>
      <w:r w:rsidRPr="00D12BC6">
        <w:rPr>
          <w:rFonts w:ascii="Arial" w:hAnsi="Arial" w:cs="Arial"/>
          <w:i/>
          <w:color w:val="000000" w:themeColor="text1"/>
        </w:rPr>
        <w:t>European Journal of Interdisciplinary Studies,</w:t>
      </w:r>
      <w:r w:rsidRPr="00D12BC6">
        <w:rPr>
          <w:rFonts w:ascii="Arial" w:hAnsi="Arial" w:cs="Arial"/>
          <w:color w:val="000000" w:themeColor="text1"/>
        </w:rPr>
        <w:t xml:space="preserve"> 11.</w:t>
      </w:r>
    </w:p>
    <w:p w14:paraId="07859160"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GAHLAWAT, N. &amp; KUNDU, S. C. 2019. Progressive human resource management and firm performance. </w:t>
      </w:r>
      <w:r w:rsidRPr="00D12BC6">
        <w:rPr>
          <w:rFonts w:ascii="Arial" w:hAnsi="Arial" w:cs="Arial"/>
          <w:i/>
          <w:color w:val="000000" w:themeColor="text1"/>
        </w:rPr>
        <w:t>International Journal of Organizational Analysis</w:t>
      </w:r>
      <w:r w:rsidRPr="00D12BC6">
        <w:rPr>
          <w:rFonts w:ascii="Arial" w:hAnsi="Arial" w:cs="Arial"/>
          <w:color w:val="000000" w:themeColor="text1"/>
        </w:rPr>
        <w:t>.</w:t>
      </w:r>
    </w:p>
    <w:p w14:paraId="169C481E"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HORAK, S., FARNDALE, E., BRANNEN, M. Y. &amp; COLLINGS, D. G. 2019. International human resource management in an era of political nationalism. </w:t>
      </w:r>
      <w:r w:rsidRPr="00D12BC6">
        <w:rPr>
          <w:rFonts w:ascii="Arial" w:hAnsi="Arial" w:cs="Arial"/>
          <w:i/>
          <w:color w:val="000000" w:themeColor="text1"/>
        </w:rPr>
        <w:t>Thunderbird international business review,</w:t>
      </w:r>
      <w:r w:rsidRPr="00D12BC6">
        <w:rPr>
          <w:rFonts w:ascii="Arial" w:hAnsi="Arial" w:cs="Arial"/>
          <w:color w:val="000000" w:themeColor="text1"/>
        </w:rPr>
        <w:t xml:space="preserve"> 61</w:t>
      </w:r>
      <w:r w:rsidRPr="00D12BC6">
        <w:rPr>
          <w:rFonts w:ascii="Arial" w:hAnsi="Arial" w:cs="Arial"/>
          <w:b/>
          <w:color w:val="000000" w:themeColor="text1"/>
        </w:rPr>
        <w:t>,</w:t>
      </w:r>
      <w:r w:rsidRPr="00D12BC6">
        <w:rPr>
          <w:rFonts w:ascii="Arial" w:hAnsi="Arial" w:cs="Arial"/>
          <w:color w:val="000000" w:themeColor="text1"/>
        </w:rPr>
        <w:t xml:space="preserve"> 471-480.</w:t>
      </w:r>
    </w:p>
    <w:p w14:paraId="0F81931A"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HUDSON, M. 2017. </w:t>
      </w:r>
      <w:r w:rsidRPr="00D12BC6">
        <w:rPr>
          <w:rFonts w:ascii="Arial" w:hAnsi="Arial" w:cs="Arial"/>
          <w:i/>
          <w:color w:val="000000" w:themeColor="text1"/>
        </w:rPr>
        <w:t>MANAGING WITHOUT PROFIT</w:t>
      </w:r>
      <w:r w:rsidRPr="00D12BC6">
        <w:rPr>
          <w:rFonts w:ascii="Arial" w:hAnsi="Arial" w:cs="Arial"/>
          <w:color w:val="000000" w:themeColor="text1"/>
        </w:rPr>
        <w:t>, Directory of Social Chang.</w:t>
      </w:r>
    </w:p>
    <w:p w14:paraId="684786B5"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IQBAL, A. 2019. The strategic human resource management approaches and organisational performance. </w:t>
      </w:r>
      <w:r w:rsidRPr="00D12BC6">
        <w:rPr>
          <w:rFonts w:ascii="Arial" w:hAnsi="Arial" w:cs="Arial"/>
          <w:i/>
          <w:color w:val="000000" w:themeColor="text1"/>
        </w:rPr>
        <w:t>Journal of Advances in Management Research</w:t>
      </w:r>
      <w:r w:rsidRPr="00D12BC6">
        <w:rPr>
          <w:rFonts w:ascii="Arial" w:hAnsi="Arial" w:cs="Arial"/>
          <w:color w:val="000000" w:themeColor="text1"/>
        </w:rPr>
        <w:t>.</w:t>
      </w:r>
    </w:p>
    <w:p w14:paraId="64738753"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KIANTO, A., SÁENZ, J. &amp; ARAMBURU, N. 2017. Knowledge-based human resource management practices, intellectual capital and innovation. </w:t>
      </w:r>
      <w:r w:rsidRPr="00D12BC6">
        <w:rPr>
          <w:rFonts w:ascii="Arial" w:hAnsi="Arial" w:cs="Arial"/>
          <w:i/>
          <w:color w:val="000000" w:themeColor="text1"/>
        </w:rPr>
        <w:t>Journal of Business Research,</w:t>
      </w:r>
      <w:r w:rsidRPr="00D12BC6">
        <w:rPr>
          <w:rFonts w:ascii="Arial" w:hAnsi="Arial" w:cs="Arial"/>
          <w:color w:val="000000" w:themeColor="text1"/>
        </w:rPr>
        <w:t xml:space="preserve"> 81</w:t>
      </w:r>
      <w:r w:rsidRPr="00D12BC6">
        <w:rPr>
          <w:rFonts w:ascii="Arial" w:hAnsi="Arial" w:cs="Arial"/>
          <w:b/>
          <w:color w:val="000000" w:themeColor="text1"/>
        </w:rPr>
        <w:t>,</w:t>
      </w:r>
      <w:r w:rsidRPr="00D12BC6">
        <w:rPr>
          <w:rFonts w:ascii="Arial" w:hAnsi="Arial" w:cs="Arial"/>
          <w:color w:val="000000" w:themeColor="text1"/>
        </w:rPr>
        <w:t xml:space="preserve"> 11-20.</w:t>
      </w:r>
    </w:p>
    <w:p w14:paraId="1C32C56A"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MALIK, A. 2018. </w:t>
      </w:r>
      <w:r w:rsidRPr="00D12BC6">
        <w:rPr>
          <w:rFonts w:ascii="Arial" w:hAnsi="Arial" w:cs="Arial"/>
          <w:i/>
          <w:color w:val="000000" w:themeColor="text1"/>
        </w:rPr>
        <w:t>Strategic human resource management and employment relations</w:t>
      </w:r>
      <w:r w:rsidRPr="00D12BC6">
        <w:rPr>
          <w:rFonts w:ascii="Arial" w:hAnsi="Arial" w:cs="Arial"/>
          <w:color w:val="000000" w:themeColor="text1"/>
        </w:rPr>
        <w:t>, Springer.</w:t>
      </w:r>
    </w:p>
    <w:p w14:paraId="7F1AB131"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MALMELIN, N. &amp; VIRTA, S. 2020. Critical creativity: managing creativity as a strategic resource in media organisations. </w:t>
      </w:r>
      <w:r w:rsidRPr="00D12BC6">
        <w:rPr>
          <w:rFonts w:ascii="Arial" w:hAnsi="Arial" w:cs="Arial"/>
          <w:i/>
          <w:color w:val="000000" w:themeColor="text1"/>
        </w:rPr>
        <w:t>Journal of Media Business Studies</w:t>
      </w:r>
      <w:r w:rsidRPr="00D12BC6">
        <w:rPr>
          <w:rFonts w:ascii="Arial" w:hAnsi="Arial" w:cs="Arial"/>
          <w:b/>
          <w:color w:val="000000" w:themeColor="text1"/>
        </w:rPr>
        <w:t>,</w:t>
      </w:r>
      <w:r w:rsidRPr="00D12BC6">
        <w:rPr>
          <w:rFonts w:ascii="Arial" w:hAnsi="Arial" w:cs="Arial"/>
          <w:color w:val="000000" w:themeColor="text1"/>
        </w:rPr>
        <w:t xml:space="preserve"> 1-15.</w:t>
      </w:r>
    </w:p>
    <w:p w14:paraId="72F978BD"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MARKOULLI, M. P., LEE, C. I., BYINGTON, E. &amp; FELPS, W. A. 2017. Mapping Human Resource Management: Reviewing the field and charting future directions. </w:t>
      </w:r>
      <w:r w:rsidRPr="00D12BC6">
        <w:rPr>
          <w:rFonts w:ascii="Arial" w:hAnsi="Arial" w:cs="Arial"/>
          <w:i/>
          <w:color w:val="000000" w:themeColor="text1"/>
        </w:rPr>
        <w:t>Human Resource Management Review,</w:t>
      </w:r>
      <w:r w:rsidRPr="00D12BC6">
        <w:rPr>
          <w:rFonts w:ascii="Arial" w:hAnsi="Arial" w:cs="Arial"/>
          <w:color w:val="000000" w:themeColor="text1"/>
        </w:rPr>
        <w:t xml:space="preserve"> 27</w:t>
      </w:r>
      <w:r w:rsidRPr="00D12BC6">
        <w:rPr>
          <w:rFonts w:ascii="Arial" w:hAnsi="Arial" w:cs="Arial"/>
          <w:b/>
          <w:color w:val="000000" w:themeColor="text1"/>
        </w:rPr>
        <w:t>,</w:t>
      </w:r>
      <w:r w:rsidRPr="00D12BC6">
        <w:rPr>
          <w:rFonts w:ascii="Arial" w:hAnsi="Arial" w:cs="Arial"/>
          <w:color w:val="000000" w:themeColor="text1"/>
        </w:rPr>
        <w:t xml:space="preserve"> 367-396.</w:t>
      </w:r>
    </w:p>
    <w:p w14:paraId="15138636"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MILLAR, C. C., CHEN, S. &amp; WALLER, L. 2017. Leadership, knowledge and people in knowledge-intensive organisations: implications for HRM theory and practice. Taylor &amp; Francis.</w:t>
      </w:r>
    </w:p>
    <w:p w14:paraId="1DE50AC4" w14:textId="77777777" w:rsidR="008F193C" w:rsidRPr="00D12BC6" w:rsidRDefault="008F193C" w:rsidP="00EB4047">
      <w:pPr>
        <w:pStyle w:val="EndNoteBibliography"/>
        <w:spacing w:after="0" w:line="480" w:lineRule="auto"/>
        <w:ind w:left="720" w:hanging="720"/>
        <w:contextualSpacing/>
        <w:rPr>
          <w:rFonts w:ascii="Arial" w:hAnsi="Arial" w:cs="Arial"/>
          <w:color w:val="000000" w:themeColor="text1"/>
        </w:rPr>
      </w:pPr>
      <w:r w:rsidRPr="00D12BC6">
        <w:rPr>
          <w:rFonts w:ascii="Arial" w:hAnsi="Arial" w:cs="Arial"/>
          <w:color w:val="000000" w:themeColor="text1"/>
        </w:rPr>
        <w:t xml:space="preserve">PHAM, N. T., THANH, T. V., TUČKOVÁ, Z. &amp; THUY, V. T. N. 2020. The role of green human resource management in driving hotel’s environmental performance: Interaction and mediation analysis. </w:t>
      </w:r>
      <w:r w:rsidRPr="00D12BC6">
        <w:rPr>
          <w:rFonts w:ascii="Arial" w:hAnsi="Arial" w:cs="Arial"/>
          <w:i/>
          <w:color w:val="000000" w:themeColor="text1"/>
        </w:rPr>
        <w:t>International Journal of Hospitality Management,</w:t>
      </w:r>
      <w:r w:rsidRPr="00D12BC6">
        <w:rPr>
          <w:rFonts w:ascii="Arial" w:hAnsi="Arial" w:cs="Arial"/>
          <w:color w:val="000000" w:themeColor="text1"/>
        </w:rPr>
        <w:t xml:space="preserve"> 88</w:t>
      </w:r>
      <w:r w:rsidRPr="00D12BC6">
        <w:rPr>
          <w:rFonts w:ascii="Arial" w:hAnsi="Arial" w:cs="Arial"/>
          <w:b/>
          <w:color w:val="000000" w:themeColor="text1"/>
        </w:rPr>
        <w:t>,</w:t>
      </w:r>
      <w:r w:rsidRPr="00D12BC6">
        <w:rPr>
          <w:rFonts w:ascii="Arial" w:hAnsi="Arial" w:cs="Arial"/>
          <w:color w:val="000000" w:themeColor="text1"/>
        </w:rPr>
        <w:t xml:space="preserve"> 102392.</w:t>
      </w:r>
    </w:p>
    <w:p w14:paraId="1A1C5F1D" w14:textId="7798042C" w:rsidR="0091332E" w:rsidRPr="00EB4047" w:rsidRDefault="00FD6950" w:rsidP="00EB4047">
      <w:pPr>
        <w:spacing w:after="0" w:line="480" w:lineRule="auto"/>
        <w:ind w:firstLine="720"/>
        <w:contextualSpacing/>
        <w:rPr>
          <w:rFonts w:ascii="Times New Roman" w:hAnsi="Times New Roman" w:cs="Times New Roman"/>
          <w:color w:val="000000" w:themeColor="text1"/>
          <w:sz w:val="24"/>
          <w:szCs w:val="24"/>
        </w:rPr>
      </w:pPr>
      <w:r w:rsidRPr="00D12BC6">
        <w:rPr>
          <w:rFonts w:ascii="Arial" w:hAnsi="Arial" w:cs="Arial"/>
          <w:color w:val="000000" w:themeColor="text1"/>
        </w:rPr>
        <w:fldChar w:fldCharType="end"/>
      </w:r>
    </w:p>
    <w:sectPr w:rsidR="0091332E" w:rsidRPr="00EB404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B98A49" w14:textId="77777777" w:rsidR="00570D27" w:rsidRDefault="00570D27" w:rsidP="009828A4">
      <w:pPr>
        <w:spacing w:after="0" w:line="240" w:lineRule="auto"/>
      </w:pPr>
      <w:r>
        <w:separator/>
      </w:r>
    </w:p>
  </w:endnote>
  <w:endnote w:type="continuationSeparator" w:id="0">
    <w:p w14:paraId="06B8C2C1" w14:textId="77777777" w:rsidR="00570D27" w:rsidRDefault="00570D27" w:rsidP="00982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3615387"/>
      <w:docPartObj>
        <w:docPartGallery w:val="Page Numbers (Bottom of Page)"/>
        <w:docPartUnique/>
      </w:docPartObj>
    </w:sdtPr>
    <w:sdtEndPr/>
    <w:sdtContent>
      <w:p w14:paraId="6F6A41CC" w14:textId="5BC0F04B" w:rsidR="009828A4" w:rsidRDefault="009828A4">
        <w:pPr>
          <w:pStyle w:val="Piedepgina"/>
          <w:jc w:val="right"/>
        </w:pPr>
        <w:r>
          <w:fldChar w:fldCharType="begin"/>
        </w:r>
        <w:r>
          <w:instrText>PAGE   \* MERGEFORMAT</w:instrText>
        </w:r>
        <w:r>
          <w:fldChar w:fldCharType="separate"/>
        </w:r>
        <w:r w:rsidR="00ED22F5" w:rsidRPr="00ED22F5">
          <w:rPr>
            <w:noProof/>
            <w:lang w:val="es-ES"/>
          </w:rPr>
          <w:t>2</w:t>
        </w:r>
        <w:r>
          <w:fldChar w:fldCharType="end"/>
        </w:r>
      </w:p>
    </w:sdtContent>
  </w:sdt>
  <w:p w14:paraId="65CD514E" w14:textId="77777777" w:rsidR="009828A4" w:rsidRDefault="009828A4">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324647" w14:textId="77777777" w:rsidR="00570D27" w:rsidRDefault="00570D27" w:rsidP="009828A4">
      <w:pPr>
        <w:spacing w:after="0" w:line="240" w:lineRule="auto"/>
      </w:pPr>
      <w:r>
        <w:separator/>
      </w:r>
    </w:p>
  </w:footnote>
  <w:footnote w:type="continuationSeparator" w:id="0">
    <w:p w14:paraId="544AF607" w14:textId="77777777" w:rsidR="00570D27" w:rsidRDefault="00570D27" w:rsidP="009828A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9D07C2"/>
    <w:multiLevelType w:val="hybridMultilevel"/>
    <w:tmpl w:val="BE347E4E"/>
    <w:lvl w:ilvl="0" w:tplc="4D4CC046">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A919BE"/>
    <w:multiLevelType w:val="hybridMultilevel"/>
    <w:tmpl w:val="94C2669A"/>
    <w:lvl w:ilvl="0" w:tplc="4D4CC046">
      <w:numFmt w:val="bullet"/>
      <w:lvlText w:val="•"/>
      <w:lvlJc w:val="left"/>
      <w:pPr>
        <w:ind w:left="720" w:hanging="360"/>
      </w:pPr>
      <w:rPr>
        <w:rFonts w:ascii="Calibri" w:eastAsiaTheme="minorHAnsi" w:hAnsi="Calibri" w:cs="Calibri" w:hint="default"/>
      </w:rPr>
    </w:lvl>
    <w:lvl w:ilvl="1" w:tplc="4D4CC0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DE2442E"/>
    <w:multiLevelType w:val="hybridMultilevel"/>
    <w:tmpl w:val="58BA3464"/>
    <w:lvl w:ilvl="0" w:tplc="B6A6AB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5F63EAC"/>
    <w:multiLevelType w:val="hybridMultilevel"/>
    <w:tmpl w:val="BF6AEC3C"/>
    <w:lvl w:ilvl="0" w:tplc="4D4CC046">
      <w:numFmt w:val="bullet"/>
      <w:lvlText w:val="•"/>
      <w:lvlJc w:val="left"/>
      <w:pPr>
        <w:ind w:left="720" w:hanging="360"/>
      </w:pPr>
      <w:rPr>
        <w:rFonts w:ascii="Calibri" w:eastAsiaTheme="minorHAnsi" w:hAnsi="Calibri" w:cs="Calibri" w:hint="default"/>
      </w:rPr>
    </w:lvl>
    <w:lvl w:ilvl="1" w:tplc="371A71A6">
      <w:start w:val="1"/>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6945B50"/>
    <w:multiLevelType w:val="hybridMultilevel"/>
    <w:tmpl w:val="A170B69A"/>
    <w:lvl w:ilvl="0" w:tplc="4D4CC04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3083221"/>
    <w:multiLevelType w:val="hybridMultilevel"/>
    <w:tmpl w:val="D3EA600E"/>
    <w:lvl w:ilvl="0" w:tplc="4D4CC0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E7B4DA9"/>
    <w:multiLevelType w:val="hybridMultilevel"/>
    <w:tmpl w:val="B770FCA0"/>
    <w:lvl w:ilvl="0" w:tplc="4D4CC046">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F785993"/>
    <w:multiLevelType w:val="hybridMultilevel"/>
    <w:tmpl w:val="2AE4E5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748F6063"/>
    <w:multiLevelType w:val="hybridMultilevel"/>
    <w:tmpl w:val="DD32753A"/>
    <w:lvl w:ilvl="0" w:tplc="4D4CC046">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0"/>
  </w:num>
  <w:num w:numId="4">
    <w:abstractNumId w:val="2"/>
  </w:num>
  <w:num w:numId="5">
    <w:abstractNumId w:val="3"/>
  </w:num>
  <w:num w:numId="6">
    <w:abstractNumId w:val="4"/>
  </w:num>
  <w:num w:numId="7">
    <w:abstractNumId w:val="1"/>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1579&lt;/item&gt;&lt;item&gt;1580&lt;/item&gt;&lt;item&gt;1581&lt;/item&gt;&lt;item&gt;1583&lt;/item&gt;&lt;item&gt;1584&lt;/item&gt;&lt;item&gt;1585&lt;/item&gt;&lt;item&gt;1586&lt;/item&gt;&lt;item&gt;1588&lt;/item&gt;&lt;item&gt;1589&lt;/item&gt;&lt;item&gt;1590&lt;/item&gt;&lt;/record-ids&gt;&lt;/item&gt;&lt;/Libraries&gt;"/>
  </w:docVars>
  <w:rsids>
    <w:rsidRoot w:val="008D5CCD"/>
    <w:rsid w:val="0004161C"/>
    <w:rsid w:val="00211062"/>
    <w:rsid w:val="00243D30"/>
    <w:rsid w:val="00246E07"/>
    <w:rsid w:val="002C2A30"/>
    <w:rsid w:val="002E7A12"/>
    <w:rsid w:val="004144BF"/>
    <w:rsid w:val="004403B8"/>
    <w:rsid w:val="004C4DD9"/>
    <w:rsid w:val="0050352C"/>
    <w:rsid w:val="00570D27"/>
    <w:rsid w:val="00576721"/>
    <w:rsid w:val="005F3CFE"/>
    <w:rsid w:val="005F769B"/>
    <w:rsid w:val="00613A20"/>
    <w:rsid w:val="00616944"/>
    <w:rsid w:val="00667249"/>
    <w:rsid w:val="00775B19"/>
    <w:rsid w:val="007C2969"/>
    <w:rsid w:val="00822CEF"/>
    <w:rsid w:val="008257D1"/>
    <w:rsid w:val="00856001"/>
    <w:rsid w:val="008914FF"/>
    <w:rsid w:val="008A6586"/>
    <w:rsid w:val="008A6828"/>
    <w:rsid w:val="008B7990"/>
    <w:rsid w:val="008D5CCD"/>
    <w:rsid w:val="008F193C"/>
    <w:rsid w:val="009011A6"/>
    <w:rsid w:val="0091332E"/>
    <w:rsid w:val="00914368"/>
    <w:rsid w:val="00950CC9"/>
    <w:rsid w:val="009828A4"/>
    <w:rsid w:val="009A2668"/>
    <w:rsid w:val="009B09E3"/>
    <w:rsid w:val="00A11D19"/>
    <w:rsid w:val="00A871BF"/>
    <w:rsid w:val="00AD1545"/>
    <w:rsid w:val="00B0375D"/>
    <w:rsid w:val="00B350CD"/>
    <w:rsid w:val="00BE1C19"/>
    <w:rsid w:val="00C57697"/>
    <w:rsid w:val="00C72462"/>
    <w:rsid w:val="00CF21FE"/>
    <w:rsid w:val="00CF4760"/>
    <w:rsid w:val="00D12BC6"/>
    <w:rsid w:val="00D839E7"/>
    <w:rsid w:val="00D91297"/>
    <w:rsid w:val="00DC6AAF"/>
    <w:rsid w:val="00EB4047"/>
    <w:rsid w:val="00ED22F5"/>
    <w:rsid w:val="00F752BD"/>
    <w:rsid w:val="00FB7379"/>
    <w:rsid w:val="00FC21EB"/>
    <w:rsid w:val="00FC51C1"/>
    <w:rsid w:val="00FD6950"/>
    <w:rsid w:val="00FE2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E47A4"/>
  <w15:chartTrackingRefBased/>
  <w15:docId w15:val="{915F986C-D43C-4B09-A0B6-A1376F539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FC21EB"/>
    <w:pPr>
      <w:outlineLvl w:val="0"/>
    </w:pPr>
    <w:rPr>
      <w:b/>
      <w:bCs/>
      <w:i/>
      <w:iCs/>
    </w:rPr>
  </w:style>
  <w:style w:type="paragraph" w:styleId="Ttulo2">
    <w:name w:val="heading 2"/>
    <w:basedOn w:val="Ttulo1"/>
    <w:next w:val="Normal"/>
    <w:link w:val="Ttulo2Car"/>
    <w:uiPriority w:val="9"/>
    <w:unhideWhenUsed/>
    <w:qFormat/>
    <w:rsid w:val="00FC21EB"/>
    <w:pPr>
      <w:outlineLvl w:val="1"/>
    </w:pPr>
    <w:rPr>
      <w:b w:val="0"/>
      <w:bCs w:val="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C57697"/>
    <w:pPr>
      <w:ind w:left="720"/>
      <w:contextualSpacing/>
    </w:pPr>
  </w:style>
  <w:style w:type="table" w:styleId="Tablaconcuadrcula">
    <w:name w:val="Table Grid"/>
    <w:basedOn w:val="Tablanormal"/>
    <w:uiPriority w:val="39"/>
    <w:rsid w:val="00C5769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EndNoteBibliographyTitle">
    <w:name w:val="EndNote Bibliography Title"/>
    <w:basedOn w:val="Normal"/>
    <w:link w:val="EndNoteBibliographyTitleChar"/>
    <w:rsid w:val="00FD6950"/>
    <w:pPr>
      <w:spacing w:after="0"/>
      <w:jc w:val="center"/>
    </w:pPr>
    <w:rPr>
      <w:rFonts w:ascii="Calibri" w:hAnsi="Calibri" w:cs="Calibri"/>
      <w:noProof/>
      <w:lang w:val="en-US"/>
    </w:rPr>
  </w:style>
  <w:style w:type="character" w:customStyle="1" w:styleId="EndNoteBibliographyTitleChar">
    <w:name w:val="EndNote Bibliography Title Char"/>
    <w:basedOn w:val="Fuentedeprrafopredeter"/>
    <w:link w:val="EndNoteBibliographyTitle"/>
    <w:rsid w:val="00FD6950"/>
    <w:rPr>
      <w:rFonts w:ascii="Calibri" w:hAnsi="Calibri" w:cs="Calibri"/>
      <w:noProof/>
      <w:lang w:val="en-US"/>
    </w:rPr>
  </w:style>
  <w:style w:type="paragraph" w:customStyle="1" w:styleId="EndNoteBibliography">
    <w:name w:val="EndNote Bibliography"/>
    <w:basedOn w:val="Normal"/>
    <w:link w:val="EndNoteBibliographyChar"/>
    <w:rsid w:val="00FD6950"/>
    <w:pPr>
      <w:spacing w:line="240" w:lineRule="auto"/>
    </w:pPr>
    <w:rPr>
      <w:rFonts w:ascii="Calibri" w:hAnsi="Calibri" w:cs="Calibri"/>
      <w:noProof/>
      <w:lang w:val="en-US"/>
    </w:rPr>
  </w:style>
  <w:style w:type="character" w:customStyle="1" w:styleId="EndNoteBibliographyChar">
    <w:name w:val="EndNote Bibliography Char"/>
    <w:basedOn w:val="Fuentedeprrafopredeter"/>
    <w:link w:val="EndNoteBibliography"/>
    <w:rsid w:val="00FD6950"/>
    <w:rPr>
      <w:rFonts w:ascii="Calibri" w:hAnsi="Calibri" w:cs="Calibri"/>
      <w:noProof/>
      <w:lang w:val="en-US"/>
    </w:rPr>
  </w:style>
  <w:style w:type="character" w:customStyle="1" w:styleId="Ttulo1Car">
    <w:name w:val="Título 1 Car"/>
    <w:basedOn w:val="Fuentedeprrafopredeter"/>
    <w:link w:val="Ttulo1"/>
    <w:uiPriority w:val="9"/>
    <w:rsid w:val="00FC21EB"/>
    <w:rPr>
      <w:b/>
      <w:bCs/>
      <w:i/>
      <w:iCs/>
    </w:rPr>
  </w:style>
  <w:style w:type="character" w:customStyle="1" w:styleId="Ttulo2Car">
    <w:name w:val="Título 2 Car"/>
    <w:basedOn w:val="Fuentedeprrafopredeter"/>
    <w:link w:val="Ttulo2"/>
    <w:uiPriority w:val="9"/>
    <w:rsid w:val="00FC21EB"/>
    <w:rPr>
      <w:i/>
      <w:iCs/>
    </w:rPr>
  </w:style>
  <w:style w:type="paragraph" w:styleId="TDC1">
    <w:name w:val="toc 1"/>
    <w:basedOn w:val="Normal"/>
    <w:next w:val="Normal"/>
    <w:autoRedefine/>
    <w:uiPriority w:val="39"/>
    <w:unhideWhenUsed/>
    <w:rsid w:val="00EB4047"/>
    <w:pPr>
      <w:spacing w:after="100"/>
    </w:pPr>
  </w:style>
  <w:style w:type="paragraph" w:styleId="TDC2">
    <w:name w:val="toc 2"/>
    <w:basedOn w:val="Normal"/>
    <w:next w:val="Normal"/>
    <w:autoRedefine/>
    <w:uiPriority w:val="39"/>
    <w:unhideWhenUsed/>
    <w:rsid w:val="00D12BC6"/>
    <w:pPr>
      <w:tabs>
        <w:tab w:val="right" w:leader="dot" w:pos="9016"/>
      </w:tabs>
      <w:spacing w:after="0" w:line="480" w:lineRule="auto"/>
      <w:ind w:left="-142" w:firstLine="142"/>
      <w:contextualSpacing/>
    </w:pPr>
  </w:style>
  <w:style w:type="character" w:styleId="Hipervnculo">
    <w:name w:val="Hyperlink"/>
    <w:basedOn w:val="Fuentedeprrafopredeter"/>
    <w:uiPriority w:val="99"/>
    <w:unhideWhenUsed/>
    <w:rsid w:val="00EB4047"/>
    <w:rPr>
      <w:color w:val="0563C1" w:themeColor="hyperlink"/>
      <w:u w:val="single"/>
    </w:rPr>
  </w:style>
  <w:style w:type="paragraph" w:styleId="Encabezado">
    <w:name w:val="header"/>
    <w:basedOn w:val="Normal"/>
    <w:link w:val="EncabezadoCar"/>
    <w:uiPriority w:val="99"/>
    <w:unhideWhenUsed/>
    <w:rsid w:val="009828A4"/>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9828A4"/>
  </w:style>
  <w:style w:type="paragraph" w:styleId="Piedepgina">
    <w:name w:val="footer"/>
    <w:basedOn w:val="Normal"/>
    <w:link w:val="PiedepginaCar"/>
    <w:uiPriority w:val="99"/>
    <w:unhideWhenUsed/>
    <w:rsid w:val="009828A4"/>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982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3D671-60B3-407F-AD71-0779073D2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6584</Words>
  <Characters>37531</Characters>
  <Application>Microsoft Office Word</Application>
  <DocSecurity>0</DocSecurity>
  <Lines>312</Lines>
  <Paragraphs>88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44027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adolfo</dc:creator>
  <cp:keywords/>
  <dc:description/>
  <cp:lastModifiedBy>Adolfo Heras</cp:lastModifiedBy>
  <cp:revision>14</cp:revision>
  <dcterms:created xsi:type="dcterms:W3CDTF">2021-11-16T13:29:00Z</dcterms:created>
  <dcterms:modified xsi:type="dcterms:W3CDTF">2021-11-16T14:01:00Z</dcterms:modified>
</cp:coreProperties>
</file>