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sdt>
      <w:sdtPr>
        <w:rPr>
          <w:rFonts w:cstheme="minorHAnsi"/>
          <w:b/>
          <w:spacing w:val="60"/>
          <w:sz w:val="36"/>
        </w:rPr>
        <w:id w:val="-1196536450"/>
        <w:docPartObj>
          <w:docPartGallery w:val="Cover Pages"/>
          <w:docPartUnique/>
        </w:docPartObj>
      </w:sdtPr>
      <w:sdtEndPr>
        <w:rPr>
          <w:rFonts w:cstheme="minorBidi"/>
          <w:b w:val="0"/>
          <w:spacing w:val="0"/>
          <w:sz w:val="22"/>
        </w:rPr>
      </w:sdtEndPr>
      <w:sdtContent>
        <w:p w14:paraId="16ED5AEB" w14:textId="31D080B6" w:rsidR="00A54C85" w:rsidRPr="00A54C85" w:rsidRDefault="00A54C85" w:rsidP="00504BCE">
          <w:pPr>
            <w:pBdr>
              <w:top w:val="single" w:sz="18" w:space="1" w:color="5585BF"/>
              <w:bottom w:val="dotted" w:sz="4" w:space="1" w:color="5585BF"/>
            </w:pBdr>
            <w:spacing w:before="120" w:after="120" w:line="240" w:lineRule="auto"/>
            <w:jc w:val="both"/>
            <w:rPr>
              <w:rFonts w:cstheme="minorHAnsi"/>
              <w:b/>
              <w:spacing w:val="60"/>
              <w:sz w:val="36"/>
              <w:szCs w:val="36"/>
            </w:rPr>
          </w:pPr>
          <w:r w:rsidRPr="00A54C85">
            <w:rPr>
              <w:rFonts w:cstheme="minorHAnsi"/>
              <w:b/>
              <w:spacing w:val="60"/>
              <w:sz w:val="36"/>
              <w:szCs w:val="36"/>
            </w:rPr>
            <w:t>Effective Team Working and Communication Skills</w:t>
          </w:r>
        </w:p>
        <w:p w14:paraId="28ED472E" w14:textId="74DBD67B" w:rsidR="00A54C85" w:rsidRPr="00A54C85" w:rsidRDefault="00A54C85" w:rsidP="00504BCE">
          <w:pPr>
            <w:pBdr>
              <w:top w:val="single" w:sz="18" w:space="1" w:color="5585BF"/>
              <w:bottom w:val="dotted" w:sz="4" w:space="1" w:color="5585BF"/>
            </w:pBdr>
            <w:spacing w:before="120" w:after="120" w:line="240" w:lineRule="auto"/>
            <w:jc w:val="both"/>
            <w:rPr>
              <w:rFonts w:cstheme="minorHAnsi"/>
              <w:b/>
              <w:spacing w:val="60"/>
              <w:sz w:val="36"/>
              <w:szCs w:val="36"/>
            </w:rPr>
          </w:pPr>
          <w:r w:rsidRPr="00A54C85">
            <w:rPr>
              <w:rFonts w:cstheme="minorHAnsi"/>
              <w:b/>
              <w:spacing w:val="60"/>
              <w:sz w:val="36"/>
              <w:szCs w:val="36"/>
            </w:rPr>
            <w:t>BMSW4002</w:t>
          </w:r>
        </w:p>
        <w:p w14:paraId="26E68728" w14:textId="30C01B6E" w:rsidR="00A54C85" w:rsidRDefault="00A54C85" w:rsidP="00504BCE">
          <w:pPr>
            <w:pBdr>
              <w:top w:val="single" w:sz="18" w:space="1" w:color="5585BF"/>
              <w:bottom w:val="dotted" w:sz="4" w:space="1" w:color="5585BF"/>
            </w:pBdr>
            <w:spacing w:before="120" w:after="120" w:line="240" w:lineRule="auto"/>
            <w:jc w:val="both"/>
            <w:rPr>
              <w:rFonts w:cstheme="minorHAnsi"/>
              <w:b/>
              <w:spacing w:val="60"/>
              <w:sz w:val="36"/>
            </w:rPr>
          </w:pPr>
          <w:r w:rsidRPr="00A54C85">
            <w:rPr>
              <w:rFonts w:cstheme="minorHAnsi"/>
              <w:b/>
              <w:spacing w:val="60"/>
              <w:sz w:val="36"/>
              <w:szCs w:val="36"/>
            </w:rPr>
            <w:t>(Speaker Note)</w:t>
          </w:r>
        </w:p>
        <w:p w14:paraId="2AC5A670" w14:textId="135CE474" w:rsidR="00A54C85" w:rsidRPr="00A54C85" w:rsidRDefault="00A54C85" w:rsidP="00504BCE">
          <w:pPr>
            <w:tabs>
              <w:tab w:val="left" w:pos="1440"/>
            </w:tabs>
            <w:ind w:left="1440" w:hanging="1440"/>
            <w:contextualSpacing/>
            <w:jc w:val="both"/>
            <w:rPr>
              <w:rFonts w:cstheme="minorHAnsi"/>
              <w:b/>
              <w:sz w:val="28"/>
              <w:szCs w:val="28"/>
            </w:rPr>
          </w:pPr>
          <w:r w:rsidRPr="00A54C85">
            <w:rPr>
              <w:rFonts w:cstheme="minorHAnsi"/>
              <w:b/>
              <w:sz w:val="28"/>
              <w:szCs w:val="28"/>
            </w:rPr>
            <w:t xml:space="preserve">Student Name: Ana Maria </w:t>
          </w:r>
          <w:proofErr w:type="spellStart"/>
          <w:r w:rsidRPr="00A54C85">
            <w:rPr>
              <w:rFonts w:cstheme="minorHAnsi"/>
              <w:b/>
              <w:sz w:val="28"/>
              <w:szCs w:val="28"/>
            </w:rPr>
            <w:t>Stanciu</w:t>
          </w:r>
          <w:proofErr w:type="spellEnd"/>
        </w:p>
        <w:p w14:paraId="7B8EF1F2" w14:textId="3E4979E1" w:rsidR="00A54C85" w:rsidRPr="00A54C85" w:rsidRDefault="00A54C85" w:rsidP="00504BCE">
          <w:pPr>
            <w:tabs>
              <w:tab w:val="left" w:pos="1440"/>
            </w:tabs>
            <w:ind w:left="1440" w:hanging="1440"/>
            <w:contextualSpacing/>
            <w:jc w:val="both"/>
            <w:rPr>
              <w:rFonts w:cstheme="minorHAnsi"/>
              <w:b/>
              <w:sz w:val="28"/>
              <w:szCs w:val="28"/>
            </w:rPr>
          </w:pPr>
          <w:r w:rsidRPr="00A54C85">
            <w:rPr>
              <w:rFonts w:cstheme="minorHAnsi"/>
              <w:b/>
              <w:sz w:val="28"/>
              <w:szCs w:val="28"/>
            </w:rPr>
            <w:t>Student Number: 1909953</w:t>
          </w:r>
          <w:r w:rsidRPr="00A54C85">
            <w:rPr>
              <w:rFonts w:cstheme="minorHAnsi"/>
              <w:b/>
              <w:sz w:val="28"/>
              <w:szCs w:val="28"/>
            </w:rPr>
            <w:tab/>
          </w:r>
        </w:p>
        <w:p w14:paraId="35E4DA42" w14:textId="612FB48A" w:rsidR="00A54C85" w:rsidRPr="00A54C85" w:rsidRDefault="00A54C85" w:rsidP="00504BCE">
          <w:pPr>
            <w:tabs>
              <w:tab w:val="left" w:pos="1440"/>
            </w:tabs>
            <w:ind w:left="1440" w:hanging="1440"/>
            <w:contextualSpacing/>
            <w:jc w:val="both"/>
            <w:rPr>
              <w:rFonts w:cstheme="minorHAnsi"/>
              <w:b/>
              <w:sz w:val="28"/>
              <w:szCs w:val="28"/>
            </w:rPr>
          </w:pPr>
          <w:r w:rsidRPr="00A54C85">
            <w:rPr>
              <w:rFonts w:cstheme="minorHAnsi"/>
              <w:b/>
              <w:sz w:val="28"/>
              <w:szCs w:val="28"/>
            </w:rPr>
            <w:t xml:space="preserve">Lecturer Name: </w:t>
          </w:r>
          <w:proofErr w:type="spellStart"/>
          <w:r w:rsidRPr="00A54C85">
            <w:rPr>
              <w:rFonts w:cstheme="minorHAnsi"/>
              <w:b/>
              <w:sz w:val="28"/>
              <w:szCs w:val="28"/>
            </w:rPr>
            <w:t>Hossein</w:t>
          </w:r>
          <w:proofErr w:type="spellEnd"/>
          <w:r w:rsidRPr="00A54C85">
            <w:rPr>
              <w:rFonts w:cstheme="minorHAnsi"/>
              <w:b/>
              <w:sz w:val="28"/>
              <w:szCs w:val="28"/>
            </w:rPr>
            <w:t xml:space="preserve"> </w:t>
          </w:r>
          <w:proofErr w:type="spellStart"/>
          <w:r w:rsidRPr="00A54C85">
            <w:rPr>
              <w:rFonts w:cstheme="minorHAnsi"/>
              <w:b/>
              <w:sz w:val="28"/>
              <w:szCs w:val="28"/>
            </w:rPr>
            <w:t>Shokri</w:t>
          </w:r>
          <w:proofErr w:type="spellEnd"/>
          <w:r w:rsidRPr="00A54C85">
            <w:rPr>
              <w:rFonts w:cstheme="minorHAnsi"/>
              <w:b/>
              <w:sz w:val="28"/>
              <w:szCs w:val="28"/>
            </w:rPr>
            <w:tab/>
          </w:r>
        </w:p>
        <w:p w14:paraId="2795EDDF" w14:textId="10DF044C" w:rsidR="00A54C85" w:rsidRDefault="00A54C85" w:rsidP="00504BCE">
          <w:pPr>
            <w:pBdr>
              <w:bottom w:val="single" w:sz="18" w:space="1" w:color="5790D5"/>
            </w:pBdr>
            <w:tabs>
              <w:tab w:val="left" w:pos="1440"/>
            </w:tabs>
            <w:ind w:left="1440" w:hanging="1440"/>
            <w:contextualSpacing/>
            <w:jc w:val="both"/>
            <w:rPr>
              <w:rFonts w:cstheme="minorHAnsi"/>
              <w:b/>
              <w:sz w:val="24"/>
              <w:szCs w:val="24"/>
            </w:rPr>
          </w:pPr>
          <w:r>
            <w:rPr>
              <w:rFonts w:cstheme="minorHAnsi"/>
              <w:b/>
              <w:sz w:val="24"/>
              <w:szCs w:val="24"/>
            </w:rPr>
            <w:tab/>
          </w:r>
        </w:p>
        <w:p w14:paraId="3DD339F6" w14:textId="7E83B84D" w:rsidR="00A54C85" w:rsidRDefault="00A54C85" w:rsidP="00504BCE">
          <w:pPr>
            <w:spacing w:before="1200"/>
            <w:jc w:val="both"/>
            <w:rPr>
              <w:rFonts w:ascii="Calibri" w:hAnsi="Calibri"/>
              <w:sz w:val="24"/>
              <w:szCs w:val="24"/>
            </w:rPr>
          </w:pPr>
        </w:p>
        <w:p w14:paraId="05CFFB6E" w14:textId="178C6E3C" w:rsidR="00A54C85" w:rsidRDefault="00504BCE" w:rsidP="00504BCE">
          <w:pPr>
            <w:jc w:val="both"/>
          </w:pPr>
          <w:r>
            <w:rPr>
              <w:noProof/>
              <w:lang w:val="en-US"/>
            </w:rPr>
            <w:drawing>
              <wp:inline distT="0" distB="0" distL="0" distR="0" wp14:anchorId="016DA794" wp14:editId="360FA353">
                <wp:extent cx="5486400" cy="3810000"/>
                <wp:effectExtent l="431800" t="457200" r="584200" b="457200"/>
                <wp:docPr id="1" name="Picture 1" descr="Untitled:Users:Mac:Desktop:Screen Shot 2020-04-30 at 20.19.15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Picture 1" descr="Untitled:Users:Mac:Desktop:Screen Shot 2020-04-30 at 20.19.15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486400" cy="381000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shade val="85000"/>
                          </a:srgbClr>
                        </a:solidFill>
                        <a:ln w="190500" cap="sq">
                          <a:solidFill>
                            <a:srgbClr val="FFFFFF"/>
                          </a:solidFill>
                          <a:miter lim="800000"/>
                        </a:ln>
                        <a:effectLst>
                          <a:outerShdw blurRad="65000" dist="50800" dir="12900000" kx="195000" ky="145000" algn="tl" rotWithShape="0">
                            <a:srgbClr val="000000">
                              <a:alpha val="30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360000"/>
                          </a:camera>
                          <a:lightRig rig="twoPt" dir="t">
                            <a:rot lat="0" lon="0" rev="7200000"/>
                          </a:lightRig>
                        </a:scene3d>
                        <a:sp3d contourW="12700">
                          <a:bevelT w="25400" h="19050"/>
                          <a:contourClr>
                            <a:srgbClr val="969696"/>
                          </a:contourClr>
                        </a:sp3d>
                      </pic:spPr>
                    </pic:pic>
                  </a:graphicData>
                </a:graphic>
              </wp:inline>
            </w:drawing>
          </w:r>
          <w:r w:rsidR="00A54C85">
            <w:br w:type="page"/>
          </w:r>
        </w:p>
      </w:sdtContent>
    </w:sdt>
    <w:bookmarkStart w:id="0" w:name="_Toc449897608" w:displacedByCustomXml="next"/>
    <w:sdt>
      <w:sdtPr>
        <w:rPr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  <w:lang w:val="en-GB"/>
        </w:rPr>
        <w:id w:val="2011868384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14:paraId="7CF5DC08" w14:textId="11CB367A" w:rsidR="00504BCE" w:rsidRDefault="00504BCE">
          <w:pPr>
            <w:pStyle w:val="TOCHeading"/>
          </w:pPr>
          <w:r>
            <w:t>Table of Contents</w:t>
          </w:r>
        </w:p>
        <w:p w14:paraId="377AA311" w14:textId="77777777" w:rsidR="00504BCE" w:rsidRDefault="00504BCE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noProof/>
              <w:lang w:val="en-US" w:eastAsia="ja-JP"/>
            </w:rPr>
          </w:pPr>
          <w:r>
            <w:rPr>
              <w:b w:val="0"/>
            </w:rPr>
            <w:fldChar w:fldCharType="begin"/>
          </w:r>
          <w:r>
            <w:instrText xml:space="preserve"> TOC \o "1-3" \h \z \u </w:instrText>
          </w:r>
          <w:r>
            <w:rPr>
              <w:b w:val="0"/>
            </w:rPr>
            <w:fldChar w:fldCharType="separate"/>
          </w:r>
          <w:r>
            <w:rPr>
              <w:noProof/>
            </w:rPr>
            <w:t>1.0 Managing conflict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_Toc449897675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2</w:t>
          </w:r>
          <w:r>
            <w:rPr>
              <w:noProof/>
            </w:rPr>
            <w:fldChar w:fldCharType="end"/>
          </w:r>
        </w:p>
        <w:p w14:paraId="76CE8615" w14:textId="77777777" w:rsidR="00504BCE" w:rsidRDefault="00504BCE">
          <w:pPr>
            <w:pStyle w:val="TOC1"/>
            <w:tabs>
              <w:tab w:val="right" w:leader="dot" w:pos="9016"/>
            </w:tabs>
            <w:rPr>
              <w:rFonts w:eastAsiaTheme="minorEastAsia"/>
              <w:b w:val="0"/>
              <w:noProof/>
              <w:lang w:val="en-US" w:eastAsia="ja-JP"/>
            </w:rPr>
          </w:pPr>
          <w:r>
            <w:rPr>
              <w:noProof/>
            </w:rPr>
            <w:t>1.1 References</w:t>
          </w:r>
          <w:r>
            <w:rPr>
              <w:noProof/>
            </w:rPr>
            <w:tab/>
          </w:r>
          <w:r>
            <w:rPr>
              <w:noProof/>
            </w:rPr>
            <w:fldChar w:fldCharType="begin"/>
          </w:r>
          <w:r>
            <w:rPr>
              <w:noProof/>
            </w:rPr>
            <w:instrText xml:space="preserve"> PAGEREF _Toc449897676 \h </w:instrText>
          </w:r>
          <w:r>
            <w:rPr>
              <w:noProof/>
            </w:rPr>
          </w:r>
          <w:r>
            <w:rPr>
              <w:noProof/>
            </w:rPr>
            <w:fldChar w:fldCharType="separate"/>
          </w:r>
          <w:r>
            <w:rPr>
              <w:noProof/>
            </w:rPr>
            <w:t>4</w:t>
          </w:r>
          <w:r>
            <w:rPr>
              <w:noProof/>
            </w:rPr>
            <w:fldChar w:fldCharType="end"/>
          </w:r>
        </w:p>
        <w:p w14:paraId="7F071045" w14:textId="6BFADBB2" w:rsidR="00504BCE" w:rsidRDefault="00504BCE">
          <w:r>
            <w:rPr>
              <w:b/>
              <w:bCs/>
              <w:noProof/>
            </w:rPr>
            <w:fldChar w:fldCharType="end"/>
          </w:r>
        </w:p>
      </w:sdtContent>
    </w:sdt>
    <w:p w14:paraId="36B4B23A" w14:textId="77777777" w:rsidR="00504BCE" w:rsidRDefault="00504BCE" w:rsidP="00504BCE">
      <w:pPr>
        <w:pStyle w:val="Heading1"/>
        <w:rPr>
          <w:rFonts w:asciiTheme="minorHAnsi" w:eastAsiaTheme="minorHAnsi" w:hAnsiTheme="minorHAnsi" w:cstheme="minorBidi"/>
          <w:color w:val="auto"/>
          <w:sz w:val="22"/>
          <w:szCs w:val="22"/>
        </w:rPr>
      </w:pPr>
      <w:bookmarkStart w:id="1" w:name="_Toc449897646"/>
      <w:bookmarkStart w:id="2" w:name="_Toc449897675"/>
    </w:p>
    <w:p w14:paraId="4D263E93" w14:textId="77777777" w:rsidR="00504BCE" w:rsidRDefault="00504BCE" w:rsidP="00504BCE">
      <w:pPr>
        <w:pStyle w:val="Heading1"/>
        <w:rPr>
          <w:rFonts w:asciiTheme="minorHAnsi" w:eastAsiaTheme="minorHAnsi" w:hAnsiTheme="minorHAnsi" w:cstheme="minorBidi"/>
          <w:color w:val="auto"/>
          <w:sz w:val="22"/>
          <w:szCs w:val="22"/>
        </w:rPr>
      </w:pPr>
    </w:p>
    <w:p w14:paraId="700B7CBB" w14:textId="4BBBFC6F" w:rsidR="0074005D" w:rsidRPr="0074005D" w:rsidRDefault="0074005D" w:rsidP="00504BCE">
      <w:pPr>
        <w:pStyle w:val="Heading1"/>
      </w:pPr>
      <w:r w:rsidRPr="0074005D">
        <w:t>1.0 Managing conflict</w:t>
      </w:r>
      <w:bookmarkEnd w:id="1"/>
      <w:bookmarkEnd w:id="2"/>
      <w:bookmarkEnd w:id="0"/>
      <w:r w:rsidRPr="0074005D">
        <w:t xml:space="preserve">  </w:t>
      </w:r>
    </w:p>
    <w:p w14:paraId="03BD0D0B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 </w:t>
      </w:r>
    </w:p>
    <w:p w14:paraId="06AA2342" w14:textId="04634D43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 xml:space="preserve">According to Webster’s dictionary </w:t>
      </w:r>
      <w:r>
        <w:rPr>
          <w:rFonts w:cstheme="minorHAnsi"/>
          <w:sz w:val="24"/>
          <w:szCs w:val="24"/>
        </w:rPr>
        <w:t xml:space="preserve">(2014) </w:t>
      </w:r>
      <w:r w:rsidRPr="0074005D">
        <w:rPr>
          <w:rFonts w:cstheme="minorHAnsi"/>
          <w:sz w:val="24"/>
          <w:szCs w:val="24"/>
        </w:rPr>
        <w:t>conflict is a strong controversy or resistance of interests or ideas</w:t>
      </w:r>
      <w:r>
        <w:rPr>
          <w:rFonts w:cstheme="minorHAnsi"/>
          <w:sz w:val="24"/>
          <w:szCs w:val="24"/>
        </w:rPr>
        <w:t>.</w:t>
      </w:r>
    </w:p>
    <w:p w14:paraId="481760A9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 </w:t>
      </w:r>
    </w:p>
    <w:p w14:paraId="43E40A63" w14:textId="314EB9D6" w:rsidR="0074005D" w:rsidRPr="0074005D" w:rsidRDefault="00C343FA" w:rsidP="00504BCE">
      <w:p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At workplace conflict can often be distinct as:</w:t>
      </w:r>
    </w:p>
    <w:p w14:paraId="1E6F4D63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 xml:space="preserve">• </w:t>
      </w:r>
      <w:r w:rsidRPr="002A7897">
        <w:rPr>
          <w:rFonts w:cstheme="minorHAnsi"/>
          <w:b/>
          <w:bCs/>
          <w:sz w:val="24"/>
          <w:szCs w:val="24"/>
        </w:rPr>
        <w:t>Responsibility conflict</w:t>
      </w:r>
      <w:r w:rsidRPr="0074005D">
        <w:rPr>
          <w:rFonts w:cstheme="minorHAnsi"/>
          <w:sz w:val="24"/>
          <w:szCs w:val="24"/>
        </w:rPr>
        <w:t xml:space="preserve"> -includes different points of view, different ideas and opinions.</w:t>
      </w:r>
    </w:p>
    <w:p w14:paraId="2EF88524" w14:textId="394AAD25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 xml:space="preserve">• </w:t>
      </w:r>
      <w:r w:rsidR="00EC4BBC" w:rsidRPr="00EC4BBC">
        <w:rPr>
          <w:rFonts w:cstheme="minorHAnsi"/>
          <w:b/>
          <w:sz w:val="24"/>
          <w:szCs w:val="24"/>
        </w:rPr>
        <w:t>Process conflict</w:t>
      </w:r>
      <w:r w:rsidR="00EC4BBC">
        <w:rPr>
          <w:rFonts w:cstheme="minorHAnsi"/>
          <w:sz w:val="24"/>
          <w:szCs w:val="24"/>
        </w:rPr>
        <w:t>-</w:t>
      </w:r>
      <w:r w:rsidRPr="002A7897">
        <w:rPr>
          <w:rFonts w:cstheme="minorHAnsi"/>
          <w:color w:val="FF0000"/>
          <w:sz w:val="24"/>
          <w:szCs w:val="24"/>
        </w:rPr>
        <w:t xml:space="preserve"> </w:t>
      </w:r>
      <w:r w:rsidR="00EC4BBC">
        <w:rPr>
          <w:rFonts w:cstheme="minorHAnsi"/>
          <w:sz w:val="24"/>
          <w:szCs w:val="24"/>
        </w:rPr>
        <w:t>i</w:t>
      </w:r>
      <w:r w:rsidRPr="0074005D">
        <w:rPr>
          <w:rFonts w:cstheme="minorHAnsi"/>
          <w:sz w:val="24"/>
          <w:szCs w:val="24"/>
        </w:rPr>
        <w:t>mplicates difference in the logistics of accomplishing a consequence or change. For example, who assigns on who or who accepts which commitment.</w:t>
      </w:r>
    </w:p>
    <w:p w14:paraId="0F187612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 xml:space="preserve">• </w:t>
      </w:r>
      <w:r w:rsidRPr="002A7897">
        <w:rPr>
          <w:rFonts w:cstheme="minorHAnsi"/>
          <w:b/>
          <w:bCs/>
          <w:sz w:val="24"/>
          <w:szCs w:val="24"/>
        </w:rPr>
        <w:t>Relationship conflict</w:t>
      </w:r>
      <w:r w:rsidRPr="0074005D">
        <w:rPr>
          <w:rFonts w:cstheme="minorHAnsi"/>
          <w:sz w:val="24"/>
          <w:szCs w:val="24"/>
        </w:rPr>
        <w:t xml:space="preserve"> –this can often be the most harmful form of a conflict, because it can be on the purpose of personal values, morals or attitude aspects.</w:t>
      </w:r>
    </w:p>
    <w:p w14:paraId="387648A9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 </w:t>
      </w:r>
    </w:p>
    <w:p w14:paraId="2CCE571C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A conflict can be a result of a change, which can stimulate a range of feelings in people, which are avoiding a change and try to impede the process.</w:t>
      </w:r>
    </w:p>
    <w:p w14:paraId="02F08D3D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Signs like, can identify conflict within the workplace:</w:t>
      </w:r>
    </w:p>
    <w:p w14:paraId="61671C40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People who were participating in meetings and joining tasks decreasing numbers</w:t>
      </w:r>
    </w:p>
    <w:p w14:paraId="4BB39AD8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Enthusiasm and team motivation reducing</w:t>
      </w:r>
    </w:p>
    <w:p w14:paraId="444827E9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Changing the way of proposing ideas or communicate feelings sincerely</w:t>
      </w:r>
    </w:p>
    <w:p w14:paraId="1F2FEE83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Boost in disappointment or the improvement</w:t>
      </w:r>
    </w:p>
    <w:p w14:paraId="0CDDDB67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The avoidance between team members</w:t>
      </w:r>
    </w:p>
    <w:p w14:paraId="3636C0A8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</w:p>
    <w:p w14:paraId="6D89B662" w14:textId="52D9091E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After noticing these signs conflict can be:</w:t>
      </w:r>
      <w:r w:rsidR="00A278DC" w:rsidRPr="00A278DC">
        <w:rPr>
          <w:rFonts w:cstheme="minorHAnsi"/>
          <w:color w:val="FF6600"/>
          <w:sz w:val="24"/>
          <w:szCs w:val="24"/>
        </w:rPr>
        <w:t xml:space="preserve"> </w:t>
      </w:r>
    </w:p>
    <w:p w14:paraId="5726C722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</w:p>
    <w:p w14:paraId="05B2552C" w14:textId="2AF5036A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 xml:space="preserve">1. </w:t>
      </w:r>
      <w:r w:rsidR="00A70059">
        <w:rPr>
          <w:rFonts w:cstheme="minorHAnsi"/>
          <w:sz w:val="24"/>
          <w:szCs w:val="24"/>
        </w:rPr>
        <w:t>Controlled from arising and intermediate by follow steps</w:t>
      </w:r>
      <w:r w:rsidRPr="0074005D">
        <w:rPr>
          <w:rFonts w:cstheme="minorHAnsi"/>
          <w:sz w:val="24"/>
          <w:szCs w:val="24"/>
        </w:rPr>
        <w:t>:</w:t>
      </w:r>
    </w:p>
    <w:p w14:paraId="10B8A9A6" w14:textId="06A3CB2B" w:rsidR="00A70059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 xml:space="preserve">• </w:t>
      </w:r>
      <w:bookmarkStart w:id="3" w:name="_GoBack"/>
      <w:bookmarkEnd w:id="3"/>
      <w:proofErr w:type="gramStart"/>
      <w:r w:rsidR="003D25EE" w:rsidRPr="0074005D">
        <w:rPr>
          <w:rFonts w:cstheme="minorHAnsi"/>
          <w:sz w:val="24"/>
          <w:szCs w:val="24"/>
        </w:rPr>
        <w:t>Identifying</w:t>
      </w:r>
      <w:proofErr w:type="gramEnd"/>
      <w:r w:rsidRPr="0074005D">
        <w:rPr>
          <w:rFonts w:cstheme="minorHAnsi"/>
          <w:sz w:val="24"/>
          <w:szCs w:val="24"/>
        </w:rPr>
        <w:t xml:space="preserve"> the type of conflict (process or relational)</w:t>
      </w:r>
    </w:p>
    <w:p w14:paraId="0D3DF672" w14:textId="1750FD4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lastRenderedPageBreak/>
        <w:t xml:space="preserve">• </w:t>
      </w:r>
      <w:proofErr w:type="gramStart"/>
      <w:r w:rsidRPr="0074005D">
        <w:rPr>
          <w:rFonts w:cstheme="minorHAnsi"/>
          <w:sz w:val="24"/>
          <w:szCs w:val="24"/>
        </w:rPr>
        <w:t>The</w:t>
      </w:r>
      <w:proofErr w:type="gramEnd"/>
      <w:r w:rsidRPr="0074005D">
        <w:rPr>
          <w:rFonts w:cstheme="minorHAnsi"/>
          <w:sz w:val="24"/>
          <w:szCs w:val="24"/>
        </w:rPr>
        <w:t xml:space="preserve"> context of the conflict</w:t>
      </w:r>
    </w:p>
    <w:p w14:paraId="1D2430C8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The direction that the conflict is taken</w:t>
      </w:r>
    </w:p>
    <w:p w14:paraId="1070396F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How to intervene</w:t>
      </w:r>
    </w:p>
    <w:p w14:paraId="3C580375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What will happen now?</w:t>
      </w:r>
    </w:p>
    <w:p w14:paraId="178978D2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</w:p>
    <w:p w14:paraId="0FECD78D" w14:textId="33E21A13" w:rsidR="0074005D" w:rsidRPr="00A54C85" w:rsidRDefault="0074005D" w:rsidP="00504BCE">
      <w:pPr>
        <w:jc w:val="both"/>
        <w:rPr>
          <w:rFonts w:cstheme="minorHAnsi"/>
          <w:color w:val="000000" w:themeColor="text1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2</w:t>
      </w:r>
      <w:r w:rsidRPr="00A54C85">
        <w:rPr>
          <w:rFonts w:cstheme="minorHAnsi"/>
          <w:color w:val="000000" w:themeColor="text1"/>
          <w:sz w:val="24"/>
          <w:szCs w:val="24"/>
        </w:rPr>
        <w:t xml:space="preserve">. </w:t>
      </w:r>
      <w:r w:rsidR="009E1E24">
        <w:rPr>
          <w:rFonts w:cstheme="minorHAnsi"/>
          <w:color w:val="000000" w:themeColor="text1"/>
          <w:sz w:val="24"/>
          <w:szCs w:val="24"/>
        </w:rPr>
        <w:t>U</w:t>
      </w:r>
      <w:r w:rsidRPr="00A54C85">
        <w:rPr>
          <w:rFonts w:cstheme="minorHAnsi"/>
          <w:color w:val="000000" w:themeColor="text1"/>
          <w:sz w:val="24"/>
          <w:szCs w:val="24"/>
        </w:rPr>
        <w:t xml:space="preserve">nderstanding and value the differences between the parties implicated which can very well be the person who is trying to manage the conflict. </w:t>
      </w:r>
    </w:p>
    <w:p w14:paraId="0C15E5BD" w14:textId="2750747A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Likewise, the person who is trying to manage the conflict must:</w:t>
      </w:r>
    </w:p>
    <w:p w14:paraId="3F1B28E6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</w:p>
    <w:p w14:paraId="0FFCE3F6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Recognize their own technique with its stability and restrictions</w:t>
      </w:r>
    </w:p>
    <w:p w14:paraId="73C21720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Rather than indicating motives, listening and trying to understand the other implicated parties</w:t>
      </w:r>
    </w:p>
    <w:p w14:paraId="77FE20C1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Develop knowledge of other parties’ and being objective by asking open questions</w:t>
      </w:r>
    </w:p>
    <w:p w14:paraId="6B3B8F4F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Reframing the conflict to make it less subjective</w:t>
      </w:r>
    </w:p>
    <w:p w14:paraId="66F5CBFF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Trying to find solutions that integrate different opinions</w:t>
      </w:r>
    </w:p>
    <w:p w14:paraId="7E9FF10A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</w:p>
    <w:p w14:paraId="7220C02A" w14:textId="1D421ED6" w:rsidR="005F6554" w:rsidRPr="005F6554" w:rsidRDefault="0074005D" w:rsidP="00504BCE">
      <w:pPr>
        <w:jc w:val="both"/>
        <w:rPr>
          <w:rFonts w:ascii="Times" w:eastAsia="Times New Roman" w:hAnsi="Times" w:cs="Times New Roman"/>
          <w:sz w:val="20"/>
          <w:szCs w:val="20"/>
        </w:rPr>
      </w:pPr>
      <w:r w:rsidRPr="0074005D">
        <w:rPr>
          <w:rFonts w:cstheme="minorHAnsi"/>
          <w:sz w:val="24"/>
          <w:szCs w:val="24"/>
        </w:rPr>
        <w:t xml:space="preserve">3. </w:t>
      </w:r>
      <w:r w:rsidR="005F6554">
        <w:rPr>
          <w:rFonts w:ascii="Calibri" w:eastAsia="Times New Roman" w:hAnsi="Calibri" w:cs="Times New Roman"/>
          <w:color w:val="000000"/>
          <w:sz w:val="24"/>
          <w:szCs w:val="24"/>
          <w:shd w:val="clear" w:color="auto" w:fill="FFFFFF"/>
        </w:rPr>
        <w:t>Managing the conflict by taking positive steps to deal with the issues and awareness of the outcome</w:t>
      </w:r>
      <w:r w:rsidR="00EB0B0F">
        <w:rPr>
          <w:rFonts w:ascii="Calibri" w:eastAsia="Times New Roman" w:hAnsi="Calibri" w:cs="Times New Roman"/>
          <w:color w:val="000000"/>
          <w:sz w:val="24"/>
          <w:szCs w:val="24"/>
          <w:shd w:val="clear" w:color="auto" w:fill="FFFFFF"/>
        </w:rPr>
        <w:t>. To do that there are some thing to take into consideration:</w:t>
      </w:r>
    </w:p>
    <w:p w14:paraId="2883B391" w14:textId="0659CB43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 xml:space="preserve">• </w:t>
      </w:r>
      <w:proofErr w:type="gramStart"/>
      <w:r w:rsidR="003D25EE" w:rsidRPr="0074005D">
        <w:rPr>
          <w:rFonts w:cstheme="minorHAnsi"/>
          <w:sz w:val="24"/>
          <w:szCs w:val="24"/>
        </w:rPr>
        <w:t>Ensures</w:t>
      </w:r>
      <w:proofErr w:type="gramEnd"/>
      <w:r w:rsidRPr="0074005D">
        <w:rPr>
          <w:rFonts w:cstheme="minorHAnsi"/>
          <w:sz w:val="24"/>
          <w:szCs w:val="24"/>
        </w:rPr>
        <w:t xml:space="preserve"> that the issues are fully outlined</w:t>
      </w:r>
    </w:p>
    <w:p w14:paraId="5F8C8064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Acknowledging the emotions and the different styles</w:t>
      </w:r>
    </w:p>
    <w:p w14:paraId="2C265771" w14:textId="790BA52F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Insurance of a comfortable environment for any meeting</w:t>
      </w:r>
    </w:p>
    <w:p w14:paraId="55F55F18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Setting time for discussions</w:t>
      </w:r>
    </w:p>
    <w:p w14:paraId="414DFBC7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Good report established</w:t>
      </w:r>
    </w:p>
    <w:p w14:paraId="67C0D5E3" w14:textId="77777777" w:rsidR="0074005D" w:rsidRPr="0074005D" w:rsidRDefault="0074005D" w:rsidP="00504BCE">
      <w:pPr>
        <w:jc w:val="both"/>
        <w:rPr>
          <w:rFonts w:cstheme="minorHAnsi"/>
          <w:sz w:val="24"/>
          <w:szCs w:val="24"/>
        </w:rPr>
      </w:pPr>
      <w:r w:rsidRPr="0074005D">
        <w:rPr>
          <w:rFonts w:cstheme="minorHAnsi"/>
          <w:sz w:val="24"/>
          <w:szCs w:val="24"/>
        </w:rPr>
        <w:t>• Using the name and appropriate title throughout</w:t>
      </w:r>
    </w:p>
    <w:p w14:paraId="31954BC2" w14:textId="28985DDA" w:rsidR="00504BCE" w:rsidRPr="00B717D1" w:rsidRDefault="00C343FA" w:rsidP="00504BCE">
      <w:pPr>
        <w:jc w:val="both"/>
        <w:rPr>
          <w:rFonts w:cstheme="minorHAnsi"/>
          <w:sz w:val="24"/>
          <w:szCs w:val="24"/>
        </w:rPr>
      </w:pPr>
      <w:r w:rsidRPr="00B717D1">
        <w:rPr>
          <w:rFonts w:cstheme="minorHAnsi"/>
          <w:bCs/>
          <w:sz w:val="24"/>
          <w:szCs w:val="24"/>
        </w:rPr>
        <w:t>Respecting</w:t>
      </w:r>
      <w:r w:rsidR="00B717D1" w:rsidRPr="00B717D1">
        <w:rPr>
          <w:rFonts w:cstheme="minorHAnsi"/>
          <w:bCs/>
          <w:sz w:val="24"/>
          <w:szCs w:val="24"/>
        </w:rPr>
        <w:t xml:space="preserve"> the </w:t>
      </w:r>
      <w:r w:rsidR="00B717D1">
        <w:rPr>
          <w:rFonts w:cstheme="minorHAnsi"/>
          <w:bCs/>
          <w:sz w:val="24"/>
          <w:szCs w:val="24"/>
        </w:rPr>
        <w:t xml:space="preserve">above tasks, the intergroup conflict will bring achievement to management teams. According to </w:t>
      </w:r>
      <w:proofErr w:type="spellStart"/>
      <w:r w:rsidR="00B717D1">
        <w:rPr>
          <w:rFonts w:cstheme="minorHAnsi"/>
          <w:bCs/>
          <w:sz w:val="24"/>
          <w:szCs w:val="24"/>
        </w:rPr>
        <w:t>Jehn</w:t>
      </w:r>
      <w:proofErr w:type="spellEnd"/>
      <w:r w:rsidR="00B717D1">
        <w:rPr>
          <w:rFonts w:cstheme="minorHAnsi"/>
          <w:bCs/>
          <w:sz w:val="24"/>
          <w:szCs w:val="24"/>
        </w:rPr>
        <w:t xml:space="preserve"> (</w:t>
      </w:r>
      <w:r>
        <w:rPr>
          <w:rFonts w:cstheme="minorHAnsi"/>
          <w:bCs/>
          <w:sz w:val="24"/>
          <w:szCs w:val="24"/>
        </w:rPr>
        <w:t>1992</w:t>
      </w:r>
      <w:r w:rsidR="00B717D1">
        <w:rPr>
          <w:rFonts w:cstheme="minorHAnsi"/>
          <w:bCs/>
          <w:sz w:val="24"/>
          <w:szCs w:val="24"/>
        </w:rPr>
        <w:t>)</w:t>
      </w:r>
      <w:r>
        <w:rPr>
          <w:rFonts w:cstheme="minorHAnsi"/>
          <w:bCs/>
          <w:sz w:val="24"/>
          <w:szCs w:val="24"/>
        </w:rPr>
        <w:t>, task conflict can be either helpful to groups that are non-routine or destructive to those performing routine. Therefore, if management teams will be engaged in complicated tasks are more likely to make better decisions.</w:t>
      </w:r>
    </w:p>
    <w:p w14:paraId="6A994471" w14:textId="77777777" w:rsidR="003D25EE" w:rsidRDefault="003D25EE" w:rsidP="00504BCE">
      <w:pPr>
        <w:pStyle w:val="Heading1"/>
      </w:pPr>
      <w:bookmarkStart w:id="4" w:name="_Toc449790619"/>
      <w:bookmarkStart w:id="5" w:name="_Toc449897609"/>
      <w:bookmarkStart w:id="6" w:name="_Toc449897647"/>
      <w:bookmarkStart w:id="7" w:name="_Toc449897676"/>
    </w:p>
    <w:p w14:paraId="14E3A415" w14:textId="77777777" w:rsidR="003D25EE" w:rsidRDefault="003D25EE" w:rsidP="00504BCE">
      <w:pPr>
        <w:pStyle w:val="Heading1"/>
      </w:pPr>
    </w:p>
    <w:p w14:paraId="4AB0F99A" w14:textId="77777777" w:rsidR="00504BCE" w:rsidRPr="00504BCE" w:rsidRDefault="00504BCE" w:rsidP="00504BCE">
      <w:pPr>
        <w:pStyle w:val="Heading1"/>
      </w:pPr>
      <w:r w:rsidRPr="00504BCE">
        <w:t>1.1 References</w:t>
      </w:r>
      <w:bookmarkEnd w:id="4"/>
      <w:bookmarkEnd w:id="5"/>
      <w:bookmarkEnd w:id="6"/>
      <w:bookmarkEnd w:id="7"/>
      <w:r w:rsidRPr="00504BCE">
        <w:t xml:space="preserve"> </w:t>
      </w:r>
    </w:p>
    <w:p w14:paraId="0264682F" w14:textId="77777777" w:rsidR="00504BCE" w:rsidRPr="00A05D6B" w:rsidRDefault="00504BCE" w:rsidP="00504BCE">
      <w:pPr>
        <w:jc w:val="both"/>
      </w:pPr>
    </w:p>
    <w:p w14:paraId="60FD8161" w14:textId="77777777" w:rsidR="00504BCE" w:rsidRPr="00A05D6B" w:rsidRDefault="00504BCE" w:rsidP="00504BCE">
      <w:pPr>
        <w:jc w:val="both"/>
      </w:pPr>
    </w:p>
    <w:p w14:paraId="785949D1" w14:textId="4D630CA2" w:rsidR="00504BCE" w:rsidRPr="00504BCE" w:rsidRDefault="00504BCE" w:rsidP="00504BCE">
      <w:pPr>
        <w:jc w:val="both"/>
        <w:rPr>
          <w:rFonts w:eastAsia="Times New Roman" w:cs="Times New Roman"/>
          <w:sz w:val="24"/>
          <w:szCs w:val="24"/>
        </w:rPr>
      </w:pPr>
      <w:r w:rsidRPr="00504BCE">
        <w:rPr>
          <w:sz w:val="24"/>
          <w:szCs w:val="24"/>
        </w:rPr>
        <w:t xml:space="preserve">Grand Valley State University (2014) ‘What is workplace conflict?’ </w:t>
      </w:r>
      <w:r w:rsidRPr="00504BCE">
        <w:rPr>
          <w:i/>
          <w:iCs/>
          <w:sz w:val="24"/>
          <w:szCs w:val="24"/>
        </w:rPr>
        <w:t xml:space="preserve">Human Resources, </w:t>
      </w:r>
      <w:r w:rsidRPr="00504BCE">
        <w:rPr>
          <w:sz w:val="24"/>
          <w:szCs w:val="24"/>
        </w:rPr>
        <w:t xml:space="preserve">14 September. Available at: </w:t>
      </w:r>
    </w:p>
    <w:p w14:paraId="1471D722" w14:textId="77777777" w:rsidR="00504BCE" w:rsidRPr="00504BCE" w:rsidRDefault="00504BCE" w:rsidP="00504BCE">
      <w:pPr>
        <w:pStyle w:val="ListParagraph"/>
        <w:numPr>
          <w:ilvl w:val="0"/>
          <w:numId w:val="1"/>
        </w:numPr>
        <w:jc w:val="both"/>
        <w:rPr>
          <w:i/>
          <w:iCs/>
        </w:rPr>
      </w:pPr>
      <w:r w:rsidRPr="00504BCE">
        <w:t xml:space="preserve"> </w:t>
      </w:r>
      <w:hyperlink r:id="rId10" w:history="1">
        <w:r w:rsidRPr="00504BCE">
          <w:rPr>
            <w:rStyle w:val="Hyperlink"/>
          </w:rPr>
          <w:t>https://www.gvsu.edu/hro/what-is-workplace-conflict-85.htm</w:t>
        </w:r>
      </w:hyperlink>
      <w:r w:rsidRPr="00504BCE">
        <w:t xml:space="preserve"> (Accessed: 24 April 2020).</w:t>
      </w:r>
    </w:p>
    <w:p w14:paraId="6E56DEBC" w14:textId="77777777" w:rsidR="00504BCE" w:rsidRPr="00504BCE" w:rsidRDefault="00504BCE" w:rsidP="00504BCE">
      <w:pPr>
        <w:jc w:val="both"/>
        <w:rPr>
          <w:sz w:val="24"/>
          <w:szCs w:val="24"/>
        </w:rPr>
      </w:pPr>
    </w:p>
    <w:p w14:paraId="15ABB2A8" w14:textId="56F7C964" w:rsidR="00504BCE" w:rsidRPr="003D25EE" w:rsidRDefault="00504BCE" w:rsidP="003D25EE">
      <w:pPr>
        <w:rPr>
          <w:rFonts w:ascii="Times" w:eastAsia="Times New Roman" w:hAnsi="Times" w:cs="Times New Roman"/>
          <w:sz w:val="20"/>
          <w:szCs w:val="20"/>
        </w:rPr>
      </w:pPr>
      <w:proofErr w:type="spellStart"/>
      <w:r w:rsidRPr="00504BCE">
        <w:rPr>
          <w:rFonts w:eastAsia="Times New Roman" w:cs="Times New Roman"/>
          <w:sz w:val="24"/>
          <w:szCs w:val="24"/>
        </w:rPr>
        <w:t>Huczynski</w:t>
      </w:r>
      <w:proofErr w:type="spellEnd"/>
      <w:r w:rsidRPr="00504BCE">
        <w:rPr>
          <w:rFonts w:eastAsia="Times New Roman" w:cs="Times New Roman"/>
          <w:sz w:val="24"/>
          <w:szCs w:val="24"/>
        </w:rPr>
        <w:t xml:space="preserve">, A. and Buchanan, D. (2013) </w:t>
      </w:r>
      <w:r w:rsidR="003D25EE" w:rsidRPr="003D25EE">
        <w:rPr>
          <w:rFonts w:ascii="Times" w:eastAsia="Times New Roman" w:hAnsi="Times" w:cs="Times New Roman"/>
          <w:sz w:val="20"/>
          <w:szCs w:val="20"/>
        </w:rPr>
        <w:t xml:space="preserve">Quality, </w:t>
      </w:r>
      <w:r w:rsidR="003D25EE">
        <w:rPr>
          <w:rFonts w:ascii="Times" w:eastAsia="Times New Roman" w:hAnsi="Times" w:cs="Times New Roman"/>
          <w:sz w:val="20"/>
          <w:szCs w:val="20"/>
        </w:rPr>
        <w:t>‘</w:t>
      </w:r>
      <w:r w:rsidR="003D25EE" w:rsidRPr="003D25EE">
        <w:rPr>
          <w:rFonts w:eastAsia="Times New Roman" w:cs="Times New Roman"/>
          <w:sz w:val="24"/>
          <w:szCs w:val="24"/>
        </w:rPr>
        <w:t>Service Improvement and Redesign Tools: Managing conflict’</w:t>
      </w:r>
      <w:r w:rsidR="003D25EE">
        <w:rPr>
          <w:rFonts w:ascii="Times" w:eastAsia="Times New Roman" w:hAnsi="Times" w:cs="Times New Roman"/>
          <w:sz w:val="20"/>
          <w:szCs w:val="20"/>
        </w:rPr>
        <w:t xml:space="preserve">, </w:t>
      </w:r>
      <w:r w:rsidRPr="003D25EE">
        <w:rPr>
          <w:rFonts w:eastAsia="Times New Roman" w:cs="Times New Roman"/>
          <w:i/>
          <w:sz w:val="24"/>
          <w:szCs w:val="24"/>
        </w:rPr>
        <w:t>ACT Academy</w:t>
      </w:r>
      <w:r w:rsidRPr="00504BCE">
        <w:rPr>
          <w:rFonts w:eastAsia="Times New Roman" w:cs="Times New Roman"/>
          <w:sz w:val="24"/>
          <w:szCs w:val="24"/>
        </w:rPr>
        <w:t>.</w:t>
      </w:r>
      <w:r w:rsidR="003D25EE">
        <w:rPr>
          <w:rFonts w:eastAsia="Times New Roman" w:cs="Times New Roman"/>
          <w:sz w:val="24"/>
          <w:szCs w:val="24"/>
        </w:rPr>
        <w:t xml:space="preserve">  Available at:</w:t>
      </w:r>
    </w:p>
    <w:p w14:paraId="2EC54796" w14:textId="7C1A64DC" w:rsidR="00504BCE" w:rsidRPr="003D25EE" w:rsidRDefault="00504BCE" w:rsidP="003D25EE">
      <w:pPr>
        <w:pStyle w:val="ListParagraph"/>
        <w:numPr>
          <w:ilvl w:val="0"/>
          <w:numId w:val="3"/>
        </w:numPr>
        <w:jc w:val="both"/>
        <w:rPr>
          <w:rFonts w:eastAsia="Times New Roman" w:cs="Times New Roman"/>
        </w:rPr>
      </w:pPr>
      <w:r w:rsidRPr="003D25EE">
        <w:rPr>
          <w:rFonts w:eastAsia="Times New Roman" w:cs="Times New Roman"/>
        </w:rPr>
        <w:t xml:space="preserve"> </w:t>
      </w:r>
      <w:hyperlink r:id="rId11" w:history="1">
        <w:r w:rsidRPr="003D25EE">
          <w:rPr>
            <w:rStyle w:val="Hyperlink"/>
            <w:rFonts w:eastAsia="Times New Roman" w:cs="Times New Roman"/>
          </w:rPr>
          <w:t>https://improvement.nhs.uk/documents/2130/managing-conflict.pdf</w:t>
        </w:r>
      </w:hyperlink>
      <w:r w:rsidRPr="003D25EE">
        <w:rPr>
          <w:rFonts w:eastAsia="Times New Roman" w:cs="Times New Roman"/>
        </w:rPr>
        <w:t xml:space="preserve"> (Accessed: 24 April 2020)</w:t>
      </w:r>
    </w:p>
    <w:p w14:paraId="547E2AAF" w14:textId="77777777" w:rsidR="001149CB" w:rsidRPr="00504BCE" w:rsidRDefault="001149CB" w:rsidP="001149CB">
      <w:pPr>
        <w:pStyle w:val="ListParagraph"/>
        <w:jc w:val="both"/>
        <w:rPr>
          <w:rFonts w:eastAsia="Times New Roman" w:cs="Times New Roman"/>
        </w:rPr>
      </w:pPr>
    </w:p>
    <w:p w14:paraId="615805DB" w14:textId="40172F4B" w:rsidR="00504BCE" w:rsidRPr="00504BCE" w:rsidRDefault="001149CB" w:rsidP="00504BCE">
      <w:pPr>
        <w:rPr>
          <w:rFonts w:asciiTheme="majorHAnsi" w:eastAsia="Times New Roman" w:hAnsiTheme="majorHAnsi" w:cs="Times New Roman"/>
          <w:sz w:val="24"/>
          <w:szCs w:val="24"/>
        </w:rPr>
      </w:pPr>
      <w:proofErr w:type="spellStart"/>
      <w:r>
        <w:rPr>
          <w:rFonts w:asciiTheme="majorHAnsi" w:eastAsia="Times New Roman" w:hAnsiTheme="majorHAnsi" w:cs="Times New Roman"/>
          <w:sz w:val="24"/>
          <w:szCs w:val="24"/>
        </w:rPr>
        <w:t>Dechurch</w:t>
      </w:r>
      <w:proofErr w:type="spellEnd"/>
      <w:r>
        <w:rPr>
          <w:rFonts w:asciiTheme="majorHAnsi" w:eastAsia="Times New Roman" w:hAnsiTheme="majorHAnsi" w:cs="Times New Roman"/>
          <w:sz w:val="24"/>
          <w:szCs w:val="24"/>
        </w:rPr>
        <w:t xml:space="preserve">, L. and A Marks, M. (2001), Maximizing the benefits on task conflict: The role of conflict management, </w:t>
      </w:r>
      <w:r w:rsidRPr="001149CB">
        <w:rPr>
          <w:rFonts w:asciiTheme="majorHAnsi" w:eastAsia="Times New Roman" w:hAnsiTheme="majorHAnsi" w:cs="Times New Roman"/>
          <w:i/>
          <w:sz w:val="24"/>
          <w:szCs w:val="24"/>
        </w:rPr>
        <w:t>Research Gate</w:t>
      </w:r>
      <w:r>
        <w:rPr>
          <w:rFonts w:asciiTheme="majorHAnsi" w:eastAsia="Times New Roman" w:hAnsiTheme="majorHAnsi" w:cs="Times New Roman"/>
          <w:sz w:val="24"/>
          <w:szCs w:val="24"/>
        </w:rPr>
        <w:t>, 12 (1), pp.4-22</w:t>
      </w:r>
    </w:p>
    <w:p w14:paraId="08E57D86" w14:textId="77777777" w:rsidR="00504BCE" w:rsidRPr="002A6D61" w:rsidRDefault="00504BCE" w:rsidP="00504BCE">
      <w:pPr>
        <w:rPr>
          <w:rFonts w:asciiTheme="majorHAnsi" w:hAnsiTheme="majorHAnsi"/>
          <w:sz w:val="40"/>
          <w:szCs w:val="40"/>
        </w:rPr>
      </w:pPr>
    </w:p>
    <w:p w14:paraId="670D44C9" w14:textId="77777777" w:rsidR="00504BCE" w:rsidRDefault="00504BCE" w:rsidP="00504BCE">
      <w:pPr>
        <w:pStyle w:val="Heading1"/>
        <w:rPr>
          <w:rFonts w:eastAsiaTheme="minorEastAsia" w:cstheme="minorBidi"/>
          <w:b/>
          <w:bCs/>
          <w:color w:val="auto"/>
          <w:sz w:val="36"/>
          <w:szCs w:val="36"/>
        </w:rPr>
      </w:pPr>
    </w:p>
    <w:p w14:paraId="47881596" w14:textId="77777777" w:rsidR="00504BCE" w:rsidRPr="0074005D" w:rsidRDefault="00504BCE" w:rsidP="0074005D">
      <w:pPr>
        <w:rPr>
          <w:rFonts w:cstheme="minorHAnsi"/>
          <w:sz w:val="24"/>
          <w:szCs w:val="24"/>
        </w:rPr>
      </w:pPr>
    </w:p>
    <w:sectPr w:rsidR="00504BCE" w:rsidRPr="0074005D" w:rsidSect="00EC4BBC">
      <w:headerReference w:type="even" r:id="rId12"/>
      <w:headerReference w:type="default" r:id="rId13"/>
      <w:pgSz w:w="11906" w:h="16838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385E34F" w14:textId="77777777" w:rsidR="003D25EE" w:rsidRDefault="003D25EE" w:rsidP="003D25EE">
      <w:pPr>
        <w:spacing w:after="0" w:line="240" w:lineRule="auto"/>
      </w:pPr>
      <w:r>
        <w:separator/>
      </w:r>
    </w:p>
  </w:endnote>
  <w:endnote w:type="continuationSeparator" w:id="0">
    <w:p w14:paraId="1C27774A" w14:textId="77777777" w:rsidR="003D25EE" w:rsidRDefault="003D25EE" w:rsidP="003D25E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E4002EFF" w:usb1="C000247B" w:usb2="00000009" w:usb3="00000000" w:csb0="000001FF" w:csb1="00000000"/>
  </w:font>
  <w:font w:name="游ゴシック Light">
    <w:panose1 w:val="00000000000000000000"/>
    <w:charset w:val="80"/>
    <w:family w:val="roman"/>
    <w:notTrueType/>
    <w:pitch w:val="default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PMingLiU">
    <w:altName w:val="新細明體"/>
    <w:panose1 w:val="00000000000000000000"/>
    <w:charset w:val="88"/>
    <w:family w:val="auto"/>
    <w:notTrueType/>
    <w:pitch w:val="variable"/>
    <w:sig w:usb0="00000001" w:usb1="08080000" w:usb2="00000010" w:usb3="00000000" w:csb0="00100000" w:csb1="00000000"/>
  </w:font>
  <w:font w:name="游明朝">
    <w:panose1 w:val="00000000000000000000"/>
    <w:charset w:val="80"/>
    <w:family w:val="roman"/>
    <w:notTrueType/>
    <w:pitch w:val="default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F7FAB5E" w14:textId="77777777" w:rsidR="003D25EE" w:rsidRDefault="003D25EE" w:rsidP="003D25EE">
      <w:pPr>
        <w:spacing w:after="0" w:line="240" w:lineRule="auto"/>
      </w:pPr>
      <w:r>
        <w:separator/>
      </w:r>
    </w:p>
  </w:footnote>
  <w:footnote w:type="continuationSeparator" w:id="0">
    <w:p w14:paraId="501F618C" w14:textId="77777777" w:rsidR="003D25EE" w:rsidRDefault="003D25EE" w:rsidP="003D25E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CDF81D6" w14:textId="77777777" w:rsidR="003D25EE" w:rsidRDefault="003D25EE" w:rsidP="00957B4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2F348503" w14:textId="77777777" w:rsidR="003D25EE" w:rsidRDefault="003D25EE" w:rsidP="003D25EE">
    <w:pPr>
      <w:pStyle w:val="Header"/>
      <w:ind w:right="360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4DC55C" w14:textId="77777777" w:rsidR="003D25EE" w:rsidRDefault="003D25EE" w:rsidP="00957B48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4</w:t>
    </w:r>
    <w:r>
      <w:rPr>
        <w:rStyle w:val="PageNumber"/>
      </w:rPr>
      <w:fldChar w:fldCharType="end"/>
    </w:r>
  </w:p>
  <w:p w14:paraId="7A6D25BD" w14:textId="77777777" w:rsidR="003D25EE" w:rsidRDefault="003D25EE" w:rsidP="003D25EE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3CC7D5E"/>
    <w:multiLevelType w:val="hybridMultilevel"/>
    <w:tmpl w:val="81BA24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06D109C"/>
    <w:multiLevelType w:val="hybridMultilevel"/>
    <w:tmpl w:val="DC58D1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E112282"/>
    <w:multiLevelType w:val="hybridMultilevel"/>
    <w:tmpl w:val="359868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4005D"/>
    <w:rsid w:val="001149CB"/>
    <w:rsid w:val="0019335B"/>
    <w:rsid w:val="002A34B9"/>
    <w:rsid w:val="002A7897"/>
    <w:rsid w:val="003D25EE"/>
    <w:rsid w:val="004D06C0"/>
    <w:rsid w:val="00504BCE"/>
    <w:rsid w:val="005B6D99"/>
    <w:rsid w:val="005F6554"/>
    <w:rsid w:val="0074005D"/>
    <w:rsid w:val="009E1E24"/>
    <w:rsid w:val="00A278DC"/>
    <w:rsid w:val="00A54C85"/>
    <w:rsid w:val="00A70059"/>
    <w:rsid w:val="00B717D1"/>
    <w:rsid w:val="00C343FA"/>
    <w:rsid w:val="00C41D2D"/>
    <w:rsid w:val="00C6283D"/>
    <w:rsid w:val="00EB0B0F"/>
    <w:rsid w:val="00EC4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4:docId w14:val="59580FC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4BCE"/>
    <w:pPr>
      <w:keepNext/>
      <w:keepLines/>
      <w:spacing w:before="240" w:after="0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Style1">
    <w:name w:val="MyStyle1"/>
    <w:basedOn w:val="Heading1"/>
    <w:link w:val="MyStyle1Char"/>
    <w:qFormat/>
    <w:rsid w:val="00C6283D"/>
    <w:pPr>
      <w:spacing w:line="360" w:lineRule="auto"/>
    </w:pPr>
    <w:rPr>
      <w:rFonts w:ascii="Arial" w:hAnsi="Arial"/>
      <w:b/>
    </w:rPr>
  </w:style>
  <w:style w:type="character" w:customStyle="1" w:styleId="MyStyle1Char">
    <w:name w:val="MyStyle1 Char"/>
    <w:basedOn w:val="Heading1Char"/>
    <w:link w:val="MyStyle1"/>
    <w:rsid w:val="00C6283D"/>
    <w:rPr>
      <w:rFonts w:ascii="Arial" w:eastAsiaTheme="majorEastAsia" w:hAnsi="Arial" w:cstheme="majorBidi"/>
      <w:b/>
      <w:color w:val="2F5496" w:themeColor="accent1" w:themeShade="BF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504B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qFormat/>
    <w:rsid w:val="00EC4BBC"/>
    <w:pPr>
      <w:spacing w:after="0" w:line="240" w:lineRule="auto"/>
    </w:pPr>
    <w:rPr>
      <w:rFonts w:ascii="PMingLiU" w:eastAsiaTheme="minorEastAsia" w:hAnsi="PMingLiU"/>
      <w:lang w:val="en-US"/>
    </w:rPr>
  </w:style>
  <w:style w:type="character" w:customStyle="1" w:styleId="NoSpacingChar">
    <w:name w:val="No Spacing Char"/>
    <w:basedOn w:val="DefaultParagraphFont"/>
    <w:link w:val="NoSpacing"/>
    <w:rsid w:val="00EC4BBC"/>
    <w:rPr>
      <w:rFonts w:ascii="PMingLiU" w:eastAsiaTheme="minorEastAsia" w:hAnsi="PMingLiU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4BB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BBC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04BC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04BCE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504BCE"/>
    <w:pPr>
      <w:spacing w:before="480" w:line="276" w:lineRule="auto"/>
      <w:jc w:val="left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04BCE"/>
    <w:pPr>
      <w:spacing w:before="120" w:after="0"/>
    </w:pPr>
    <w:rPr>
      <w:b/>
      <w:sz w:val="24"/>
      <w:szCs w:val="2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504BCE"/>
    <w:pPr>
      <w:spacing w:after="0"/>
      <w:ind w:left="220"/>
    </w:pPr>
    <w:rPr>
      <w:b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504BCE"/>
    <w:pPr>
      <w:spacing w:after="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504BCE"/>
    <w:pPr>
      <w:spacing w:after="0"/>
      <w:ind w:left="66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04BCE"/>
    <w:pPr>
      <w:spacing w:after="0"/>
      <w:ind w:left="88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04BCE"/>
    <w:pPr>
      <w:spacing w:after="0"/>
      <w:ind w:left="11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04BCE"/>
    <w:pPr>
      <w:spacing w:after="0"/>
      <w:ind w:left="132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04BCE"/>
    <w:pPr>
      <w:spacing w:after="0"/>
      <w:ind w:left="15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04BCE"/>
    <w:pPr>
      <w:spacing w:after="0"/>
      <w:ind w:left="176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D25E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5EE"/>
  </w:style>
  <w:style w:type="character" w:styleId="PageNumber">
    <w:name w:val="page number"/>
    <w:basedOn w:val="DefaultParagraphFont"/>
    <w:uiPriority w:val="99"/>
    <w:semiHidden/>
    <w:unhideWhenUsed/>
    <w:rsid w:val="003D25EE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04BCE"/>
    <w:pPr>
      <w:keepNext/>
      <w:keepLines/>
      <w:spacing w:before="240" w:after="0"/>
      <w:jc w:val="both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yStyle1">
    <w:name w:val="MyStyle1"/>
    <w:basedOn w:val="Heading1"/>
    <w:link w:val="MyStyle1Char"/>
    <w:qFormat/>
    <w:rsid w:val="00C6283D"/>
    <w:pPr>
      <w:spacing w:line="360" w:lineRule="auto"/>
    </w:pPr>
    <w:rPr>
      <w:rFonts w:ascii="Arial" w:hAnsi="Arial"/>
      <w:b/>
    </w:rPr>
  </w:style>
  <w:style w:type="character" w:customStyle="1" w:styleId="MyStyle1Char">
    <w:name w:val="MyStyle1 Char"/>
    <w:basedOn w:val="Heading1Char"/>
    <w:link w:val="MyStyle1"/>
    <w:rsid w:val="00C6283D"/>
    <w:rPr>
      <w:rFonts w:ascii="Arial" w:eastAsiaTheme="majorEastAsia" w:hAnsi="Arial" w:cstheme="majorBidi"/>
      <w:b/>
      <w:color w:val="2F5496" w:themeColor="accent1" w:themeShade="BF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504BC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oSpacing">
    <w:name w:val="No Spacing"/>
    <w:link w:val="NoSpacingChar"/>
    <w:qFormat/>
    <w:rsid w:val="00EC4BBC"/>
    <w:pPr>
      <w:spacing w:after="0" w:line="240" w:lineRule="auto"/>
    </w:pPr>
    <w:rPr>
      <w:rFonts w:ascii="PMingLiU" w:eastAsiaTheme="minorEastAsia" w:hAnsi="PMingLiU"/>
      <w:lang w:val="en-US"/>
    </w:rPr>
  </w:style>
  <w:style w:type="character" w:customStyle="1" w:styleId="NoSpacingChar">
    <w:name w:val="No Spacing Char"/>
    <w:basedOn w:val="DefaultParagraphFont"/>
    <w:link w:val="NoSpacing"/>
    <w:rsid w:val="00EC4BBC"/>
    <w:rPr>
      <w:rFonts w:ascii="PMingLiU" w:eastAsiaTheme="minorEastAsia" w:hAnsi="PMingLiU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C4BBC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C4BBC"/>
    <w:rPr>
      <w:rFonts w:ascii="Lucida Grande" w:hAnsi="Lucida Grande" w:cs="Lucida Grande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504BCE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504BCE"/>
    <w:pPr>
      <w:spacing w:after="0" w:line="240" w:lineRule="auto"/>
      <w:ind w:left="720"/>
      <w:contextualSpacing/>
    </w:pPr>
    <w:rPr>
      <w:rFonts w:eastAsiaTheme="minorEastAsia"/>
      <w:sz w:val="24"/>
      <w:szCs w:val="24"/>
    </w:rPr>
  </w:style>
  <w:style w:type="paragraph" w:styleId="TOCHeading">
    <w:name w:val="TOC Heading"/>
    <w:basedOn w:val="Heading1"/>
    <w:next w:val="Normal"/>
    <w:uiPriority w:val="39"/>
    <w:unhideWhenUsed/>
    <w:qFormat/>
    <w:rsid w:val="00504BCE"/>
    <w:pPr>
      <w:spacing w:before="480" w:line="276" w:lineRule="auto"/>
      <w:jc w:val="left"/>
      <w:outlineLvl w:val="9"/>
    </w:pPr>
    <w:rPr>
      <w:b/>
      <w:bCs/>
      <w:sz w:val="28"/>
      <w:szCs w:val="28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504BCE"/>
    <w:pPr>
      <w:spacing w:before="120" w:after="0"/>
    </w:pPr>
    <w:rPr>
      <w:b/>
      <w:sz w:val="24"/>
      <w:szCs w:val="24"/>
    </w:rPr>
  </w:style>
  <w:style w:type="paragraph" w:styleId="TOC2">
    <w:name w:val="toc 2"/>
    <w:basedOn w:val="Normal"/>
    <w:next w:val="Normal"/>
    <w:autoRedefine/>
    <w:uiPriority w:val="39"/>
    <w:semiHidden/>
    <w:unhideWhenUsed/>
    <w:rsid w:val="00504BCE"/>
    <w:pPr>
      <w:spacing w:after="0"/>
      <w:ind w:left="220"/>
    </w:pPr>
    <w:rPr>
      <w:b/>
    </w:rPr>
  </w:style>
  <w:style w:type="paragraph" w:styleId="TOC3">
    <w:name w:val="toc 3"/>
    <w:basedOn w:val="Normal"/>
    <w:next w:val="Normal"/>
    <w:autoRedefine/>
    <w:uiPriority w:val="39"/>
    <w:semiHidden/>
    <w:unhideWhenUsed/>
    <w:rsid w:val="00504BCE"/>
    <w:pPr>
      <w:spacing w:after="0"/>
      <w:ind w:left="440"/>
    </w:pPr>
  </w:style>
  <w:style w:type="paragraph" w:styleId="TOC4">
    <w:name w:val="toc 4"/>
    <w:basedOn w:val="Normal"/>
    <w:next w:val="Normal"/>
    <w:autoRedefine/>
    <w:uiPriority w:val="39"/>
    <w:semiHidden/>
    <w:unhideWhenUsed/>
    <w:rsid w:val="00504BCE"/>
    <w:pPr>
      <w:spacing w:after="0"/>
      <w:ind w:left="660"/>
    </w:pPr>
    <w:rPr>
      <w:sz w:val="20"/>
      <w:szCs w:val="20"/>
    </w:rPr>
  </w:style>
  <w:style w:type="paragraph" w:styleId="TOC5">
    <w:name w:val="toc 5"/>
    <w:basedOn w:val="Normal"/>
    <w:next w:val="Normal"/>
    <w:autoRedefine/>
    <w:uiPriority w:val="39"/>
    <w:semiHidden/>
    <w:unhideWhenUsed/>
    <w:rsid w:val="00504BCE"/>
    <w:pPr>
      <w:spacing w:after="0"/>
      <w:ind w:left="880"/>
    </w:pPr>
    <w:rPr>
      <w:sz w:val="20"/>
      <w:szCs w:val="20"/>
    </w:rPr>
  </w:style>
  <w:style w:type="paragraph" w:styleId="TOC6">
    <w:name w:val="toc 6"/>
    <w:basedOn w:val="Normal"/>
    <w:next w:val="Normal"/>
    <w:autoRedefine/>
    <w:uiPriority w:val="39"/>
    <w:semiHidden/>
    <w:unhideWhenUsed/>
    <w:rsid w:val="00504BCE"/>
    <w:pPr>
      <w:spacing w:after="0"/>
      <w:ind w:left="1100"/>
    </w:pPr>
    <w:rPr>
      <w:sz w:val="20"/>
      <w:szCs w:val="20"/>
    </w:rPr>
  </w:style>
  <w:style w:type="paragraph" w:styleId="TOC7">
    <w:name w:val="toc 7"/>
    <w:basedOn w:val="Normal"/>
    <w:next w:val="Normal"/>
    <w:autoRedefine/>
    <w:uiPriority w:val="39"/>
    <w:semiHidden/>
    <w:unhideWhenUsed/>
    <w:rsid w:val="00504BCE"/>
    <w:pPr>
      <w:spacing w:after="0"/>
      <w:ind w:left="1320"/>
    </w:pPr>
    <w:rPr>
      <w:sz w:val="20"/>
      <w:szCs w:val="20"/>
    </w:rPr>
  </w:style>
  <w:style w:type="paragraph" w:styleId="TOC8">
    <w:name w:val="toc 8"/>
    <w:basedOn w:val="Normal"/>
    <w:next w:val="Normal"/>
    <w:autoRedefine/>
    <w:uiPriority w:val="39"/>
    <w:semiHidden/>
    <w:unhideWhenUsed/>
    <w:rsid w:val="00504BCE"/>
    <w:pPr>
      <w:spacing w:after="0"/>
      <w:ind w:left="1540"/>
    </w:pPr>
    <w:rPr>
      <w:sz w:val="20"/>
      <w:szCs w:val="20"/>
    </w:rPr>
  </w:style>
  <w:style w:type="paragraph" w:styleId="TOC9">
    <w:name w:val="toc 9"/>
    <w:basedOn w:val="Normal"/>
    <w:next w:val="Normal"/>
    <w:autoRedefine/>
    <w:uiPriority w:val="39"/>
    <w:semiHidden/>
    <w:unhideWhenUsed/>
    <w:rsid w:val="00504BCE"/>
    <w:pPr>
      <w:spacing w:after="0"/>
      <w:ind w:left="1760"/>
    </w:pPr>
    <w:rPr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D25EE"/>
    <w:pPr>
      <w:tabs>
        <w:tab w:val="center" w:pos="4320"/>
        <w:tab w:val="right" w:pos="864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25EE"/>
  </w:style>
  <w:style w:type="character" w:styleId="PageNumber">
    <w:name w:val="page number"/>
    <w:basedOn w:val="DefaultParagraphFont"/>
    <w:uiPriority w:val="99"/>
    <w:semiHidden/>
    <w:unhideWhenUsed/>
    <w:rsid w:val="003D25E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47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4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yperlink" Target="https://improvement.nhs.uk/documents/2130/managing-conflict.pdf" TargetMode="External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openxmlformats.org/officeDocument/2006/relationships/hyperlink" Target="https://www.gvsu.edu/hro/what-is-workplace-conflict-85.h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FB5435B9-C7B5-F54E-B856-29FB9CF9DB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176</TotalTime>
  <Pages>4</Pages>
  <Words>565</Words>
  <Characters>3223</Characters>
  <Application>Microsoft Macintosh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Effective Team Working and Communication</dc:title>
  <dc:subject>BMSW4002 (Speaker Note)</dc:subject>
  <dc:creator>Student name: Ana Maria Stanciu</dc:creator>
  <cp:keywords/>
  <dc:description/>
  <cp:lastModifiedBy>Mac OS</cp:lastModifiedBy>
  <cp:revision>5</cp:revision>
  <dcterms:created xsi:type="dcterms:W3CDTF">2020-04-30T15:46:00Z</dcterms:created>
  <dcterms:modified xsi:type="dcterms:W3CDTF">2020-05-02T13:26:00Z</dcterms:modified>
</cp:coreProperties>
</file>