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008F1308">
        <w:tc>
          <w:tcPr>
            <w:tcW w:w="2093" w:type="dxa"/>
            <w:shd w:val="pct15"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77777777" w:rsidR="003B3F9D" w:rsidRPr="00A406E5" w:rsidRDefault="003B3F9D" w:rsidP="001E57C1">
            <w:pPr>
              <w:spacing w:before="120" w:after="120"/>
              <w:jc w:val="both"/>
              <w:rPr>
                <w:rFonts w:ascii="Arial" w:hAnsi="Arial" w:cs="Arial"/>
                <w:b/>
                <w:sz w:val="22"/>
                <w:szCs w:val="22"/>
              </w:rPr>
            </w:pPr>
          </w:p>
        </w:tc>
      </w:tr>
      <w:tr w:rsidR="00DB116D" w:rsidRPr="00A406E5" w14:paraId="748920DD" w14:textId="77777777" w:rsidTr="00A406E5">
        <w:tc>
          <w:tcPr>
            <w:tcW w:w="2093" w:type="dxa"/>
            <w:shd w:val="pct15"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10BA15EE"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BSc (Hons) Health, Nutrition and Lifestyle</w:t>
            </w:r>
          </w:p>
        </w:tc>
      </w:tr>
      <w:tr w:rsidR="008F1308" w:rsidRPr="00A406E5" w14:paraId="02A3C14B" w14:textId="77777777" w:rsidTr="00A628CC">
        <w:tc>
          <w:tcPr>
            <w:tcW w:w="2093" w:type="dxa"/>
            <w:shd w:val="pct15"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6D5050E3" w:rsidR="008F1308" w:rsidRPr="00EA7085" w:rsidRDefault="00A82FDA" w:rsidP="00EA7085">
            <w:pPr>
              <w:spacing w:before="120" w:after="120"/>
              <w:jc w:val="both"/>
              <w:rPr>
                <w:rFonts w:ascii="Arial" w:hAnsi="Arial" w:cs="Arial"/>
                <w:b/>
                <w:sz w:val="22"/>
                <w:szCs w:val="22"/>
              </w:rPr>
            </w:pPr>
            <w:r w:rsidRPr="00EA7085">
              <w:rPr>
                <w:rFonts w:ascii="Arial" w:hAnsi="Arial" w:cs="Arial"/>
                <w:b/>
                <w:sz w:val="22"/>
                <w:szCs w:val="22"/>
              </w:rPr>
              <w:t xml:space="preserve">Literature </w:t>
            </w:r>
            <w:r w:rsidR="00EB617E">
              <w:rPr>
                <w:rFonts w:ascii="Arial" w:hAnsi="Arial" w:cs="Arial"/>
                <w:b/>
                <w:sz w:val="22"/>
                <w:szCs w:val="22"/>
              </w:rPr>
              <w:t>R</w:t>
            </w:r>
            <w:r w:rsidRPr="00EA7085">
              <w:rPr>
                <w:rFonts w:ascii="Arial" w:hAnsi="Arial" w:cs="Arial"/>
                <w:b/>
                <w:sz w:val="22"/>
                <w:szCs w:val="22"/>
              </w:rPr>
              <w:t>eview in Health, Physical Activity and Nutrition</w:t>
            </w:r>
          </w:p>
        </w:tc>
      </w:tr>
      <w:tr w:rsidR="00B84B5B" w:rsidRPr="00A406E5" w14:paraId="2B498FB5" w14:textId="77777777" w:rsidTr="008F1308">
        <w:tc>
          <w:tcPr>
            <w:tcW w:w="2093" w:type="dxa"/>
            <w:shd w:val="pct15"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2E6B74B7" w:rsidR="00B84B5B" w:rsidRPr="00EA7085" w:rsidRDefault="00E403F8" w:rsidP="00EA7085">
            <w:pPr>
              <w:spacing w:before="120" w:after="120"/>
              <w:jc w:val="both"/>
              <w:rPr>
                <w:rFonts w:ascii="Arial" w:hAnsi="Arial" w:cs="Arial"/>
                <w:b/>
                <w:sz w:val="22"/>
                <w:szCs w:val="22"/>
              </w:rPr>
            </w:pPr>
            <w:r w:rsidRPr="00EA7085">
              <w:rPr>
                <w:rFonts w:ascii="Arial" w:hAnsi="Arial" w:cs="Arial"/>
                <w:b/>
                <w:sz w:val="22"/>
                <w:szCs w:val="22"/>
              </w:rPr>
              <w:t>BMSS6005</w:t>
            </w:r>
          </w:p>
        </w:tc>
        <w:tc>
          <w:tcPr>
            <w:tcW w:w="2268" w:type="dxa"/>
            <w:shd w:val="clear" w:color="auto" w:fill="D9D9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A4C9B" w14:textId="26852864" w:rsidR="00B84B5B" w:rsidRPr="00A406E5" w:rsidRDefault="00D934ED" w:rsidP="00E51AAC">
            <w:pPr>
              <w:spacing w:before="120" w:after="120"/>
              <w:jc w:val="both"/>
              <w:rPr>
                <w:rFonts w:ascii="Arial" w:hAnsi="Arial" w:cs="Arial"/>
                <w:b/>
                <w:sz w:val="22"/>
                <w:szCs w:val="22"/>
              </w:rPr>
            </w:pPr>
            <w:r>
              <w:rPr>
                <w:rFonts w:ascii="Arial" w:hAnsi="Arial" w:cs="Arial"/>
                <w:b/>
                <w:sz w:val="22"/>
                <w:szCs w:val="22"/>
              </w:rPr>
              <w:t>7</w:t>
            </w:r>
            <w:r w:rsidR="00507ADD">
              <w:rPr>
                <w:rFonts w:ascii="Arial" w:hAnsi="Arial" w:cs="Arial"/>
                <w:b/>
                <w:sz w:val="22"/>
                <w:szCs w:val="22"/>
              </w:rPr>
              <w:t>0%</w:t>
            </w:r>
          </w:p>
        </w:tc>
      </w:tr>
      <w:tr w:rsidR="00DB116D" w:rsidRPr="00A406E5" w14:paraId="78CCC5B1" w14:textId="77777777" w:rsidTr="008F1308">
        <w:tc>
          <w:tcPr>
            <w:tcW w:w="2093" w:type="dxa"/>
            <w:shd w:val="pct15"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250747CE" w:rsidR="00DB116D" w:rsidRPr="00A406E5" w:rsidRDefault="0013383A" w:rsidP="00E51AAC">
            <w:pPr>
              <w:spacing w:before="120" w:after="120"/>
              <w:jc w:val="both"/>
              <w:rPr>
                <w:rFonts w:ascii="Arial" w:hAnsi="Arial" w:cs="Arial"/>
                <w:b/>
                <w:sz w:val="22"/>
                <w:szCs w:val="22"/>
              </w:rPr>
            </w:pPr>
            <w:r>
              <w:rPr>
                <w:rFonts w:ascii="Arial" w:hAnsi="Arial" w:cs="Arial"/>
                <w:b/>
                <w:sz w:val="22"/>
                <w:szCs w:val="22"/>
              </w:rPr>
              <w:t xml:space="preserve">Alison </w:t>
            </w:r>
            <w:r w:rsidR="007474D7">
              <w:rPr>
                <w:rFonts w:ascii="Arial" w:hAnsi="Arial" w:cs="Arial"/>
                <w:b/>
                <w:sz w:val="22"/>
                <w:szCs w:val="22"/>
              </w:rPr>
              <w:t>Connaughton</w:t>
            </w:r>
          </w:p>
        </w:tc>
      </w:tr>
      <w:tr w:rsidR="00DB116D" w:rsidRPr="00A406E5" w14:paraId="02C710D8" w14:textId="77777777" w:rsidTr="008F1308">
        <w:tc>
          <w:tcPr>
            <w:tcW w:w="2093" w:type="dxa"/>
            <w:shd w:val="pct15"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7A255382" w:rsidR="00DB116D" w:rsidRDefault="00926062" w:rsidP="005F0579">
            <w:pPr>
              <w:spacing w:before="120" w:after="120"/>
              <w:jc w:val="both"/>
              <w:rPr>
                <w:rFonts w:ascii="Arial" w:hAnsi="Arial" w:cs="Arial"/>
                <w:b/>
                <w:sz w:val="22"/>
                <w:szCs w:val="22"/>
              </w:rPr>
            </w:pPr>
            <w:r>
              <w:rPr>
                <w:rFonts w:ascii="Arial" w:hAnsi="Arial" w:cs="Arial"/>
                <w:b/>
                <w:sz w:val="22"/>
                <w:szCs w:val="22"/>
              </w:rPr>
              <w:t xml:space="preserve">Assessment Component </w:t>
            </w:r>
            <w:r w:rsidR="00D934ED">
              <w:rPr>
                <w:rFonts w:ascii="Arial" w:hAnsi="Arial" w:cs="Arial"/>
                <w:b/>
                <w:sz w:val="22"/>
                <w:szCs w:val="22"/>
              </w:rPr>
              <w:t>2</w:t>
            </w:r>
            <w:r>
              <w:rPr>
                <w:rFonts w:ascii="Arial" w:hAnsi="Arial" w:cs="Arial"/>
                <w:b/>
                <w:sz w:val="22"/>
                <w:szCs w:val="22"/>
              </w:rPr>
              <w:t>:</w:t>
            </w:r>
          </w:p>
          <w:p w14:paraId="57D3DED1" w14:textId="2AE48CA4" w:rsidR="00926062" w:rsidRPr="00A406E5" w:rsidRDefault="00D934ED" w:rsidP="005F0579">
            <w:pPr>
              <w:spacing w:before="120" w:after="120"/>
              <w:jc w:val="both"/>
              <w:rPr>
                <w:rFonts w:ascii="Arial" w:hAnsi="Arial" w:cs="Arial"/>
                <w:b/>
                <w:sz w:val="22"/>
                <w:szCs w:val="22"/>
              </w:rPr>
            </w:pPr>
            <w:r>
              <w:rPr>
                <w:rFonts w:ascii="Arial" w:hAnsi="Arial" w:cs="Arial"/>
                <w:b/>
                <w:sz w:val="22"/>
                <w:szCs w:val="22"/>
              </w:rPr>
              <w:t xml:space="preserve">A systematic review </w:t>
            </w:r>
            <w:r w:rsidR="00845508">
              <w:rPr>
                <w:rFonts w:ascii="Arial" w:hAnsi="Arial" w:cs="Arial"/>
                <w:b/>
                <w:sz w:val="22"/>
                <w:szCs w:val="22"/>
              </w:rPr>
              <w:t>of interventions</w:t>
            </w:r>
          </w:p>
        </w:tc>
        <w:tc>
          <w:tcPr>
            <w:tcW w:w="2268" w:type="dxa"/>
            <w:shd w:val="pct15"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4098B9EB" w:rsidR="00DB116D" w:rsidRPr="00A406E5" w:rsidRDefault="00423FEB" w:rsidP="00E51AAC">
            <w:pPr>
              <w:spacing w:before="120" w:after="120"/>
              <w:jc w:val="both"/>
              <w:rPr>
                <w:rFonts w:ascii="Arial" w:hAnsi="Arial" w:cs="Arial"/>
                <w:b/>
                <w:sz w:val="22"/>
                <w:szCs w:val="22"/>
              </w:rPr>
            </w:pPr>
            <w:r>
              <w:rPr>
                <w:rFonts w:ascii="Arial" w:hAnsi="Arial" w:cs="Arial"/>
                <w:b/>
                <w:sz w:val="22"/>
                <w:szCs w:val="22"/>
              </w:rPr>
              <w:t>3</w:t>
            </w:r>
            <w:r w:rsidR="00507ADD">
              <w:rPr>
                <w:rFonts w:ascii="Arial" w:hAnsi="Arial" w:cs="Arial"/>
                <w:b/>
                <w:sz w:val="22"/>
                <w:szCs w:val="22"/>
              </w:rPr>
              <w:t>500</w:t>
            </w:r>
          </w:p>
        </w:tc>
      </w:tr>
      <w:tr w:rsidR="00B84B5B" w:rsidRPr="00A406E5" w14:paraId="246D6BFD" w14:textId="77777777" w:rsidTr="008F1308">
        <w:tc>
          <w:tcPr>
            <w:tcW w:w="2093" w:type="dxa"/>
            <w:shd w:val="pct15"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1ED38D7D" w:rsidR="00B84B5B" w:rsidRPr="00A406E5" w:rsidRDefault="00AA4FA2" w:rsidP="005F0579">
            <w:pPr>
              <w:spacing w:before="120" w:after="120"/>
              <w:jc w:val="both"/>
              <w:rPr>
                <w:rFonts w:ascii="Arial" w:hAnsi="Arial" w:cs="Arial"/>
                <w:b/>
                <w:sz w:val="22"/>
                <w:szCs w:val="22"/>
              </w:rPr>
            </w:pPr>
            <w:r>
              <w:rPr>
                <w:rFonts w:ascii="Arial" w:hAnsi="Arial" w:cs="Arial"/>
                <w:b/>
                <w:sz w:val="22"/>
                <w:szCs w:val="22"/>
              </w:rPr>
              <w:t>14</w:t>
            </w:r>
            <w:r w:rsidR="000A76B7" w:rsidRPr="000A76B7">
              <w:rPr>
                <w:rFonts w:ascii="Arial" w:hAnsi="Arial" w:cs="Arial"/>
                <w:b/>
                <w:sz w:val="22"/>
                <w:szCs w:val="22"/>
                <w:vertAlign w:val="superscript"/>
              </w:rPr>
              <w:t>th</w:t>
            </w:r>
            <w:r w:rsidR="000A76B7">
              <w:rPr>
                <w:rFonts w:ascii="Arial" w:hAnsi="Arial" w:cs="Arial"/>
                <w:b/>
                <w:sz w:val="22"/>
                <w:szCs w:val="22"/>
              </w:rPr>
              <w:t xml:space="preserve"> </w:t>
            </w:r>
            <w:r w:rsidR="00710279">
              <w:rPr>
                <w:rFonts w:ascii="Arial" w:hAnsi="Arial" w:cs="Arial"/>
                <w:b/>
                <w:sz w:val="22"/>
                <w:szCs w:val="22"/>
              </w:rPr>
              <w:t xml:space="preserve">January </w:t>
            </w:r>
            <w:r w:rsidR="000A76B7">
              <w:rPr>
                <w:rFonts w:ascii="Arial" w:hAnsi="Arial" w:cs="Arial"/>
                <w:b/>
                <w:sz w:val="22"/>
                <w:szCs w:val="22"/>
              </w:rPr>
              <w:t>202</w:t>
            </w:r>
            <w:r>
              <w:rPr>
                <w:rFonts w:ascii="Arial" w:hAnsi="Arial" w:cs="Arial"/>
                <w:b/>
                <w:sz w:val="22"/>
                <w:szCs w:val="22"/>
              </w:rPr>
              <w:t>2</w:t>
            </w:r>
          </w:p>
        </w:tc>
        <w:tc>
          <w:tcPr>
            <w:tcW w:w="2268" w:type="dxa"/>
            <w:shd w:val="pct15" w:color="auto" w:fill="auto"/>
          </w:tcPr>
          <w:p w14:paraId="17C580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28DFA" w14:textId="00ACCE69" w:rsidR="00B84B5B" w:rsidRPr="00A406E5" w:rsidRDefault="001F0AC6" w:rsidP="005F0579">
            <w:pPr>
              <w:spacing w:before="120" w:after="120"/>
              <w:jc w:val="both"/>
              <w:rPr>
                <w:rFonts w:ascii="Arial" w:hAnsi="Arial" w:cs="Arial"/>
                <w:b/>
                <w:sz w:val="22"/>
                <w:szCs w:val="22"/>
              </w:rPr>
            </w:pPr>
            <w:r>
              <w:rPr>
                <w:rFonts w:ascii="Arial" w:hAnsi="Arial" w:cs="Arial"/>
                <w:b/>
                <w:sz w:val="22"/>
                <w:szCs w:val="22"/>
              </w:rPr>
              <w:t>11</w:t>
            </w:r>
            <w:r w:rsidRPr="001F0AC6">
              <w:rPr>
                <w:rFonts w:ascii="Arial" w:hAnsi="Arial" w:cs="Arial"/>
                <w:b/>
                <w:sz w:val="22"/>
                <w:szCs w:val="22"/>
                <w:vertAlign w:val="superscript"/>
              </w:rPr>
              <w:t>th</w:t>
            </w:r>
            <w:r>
              <w:rPr>
                <w:rFonts w:ascii="Arial" w:hAnsi="Arial" w:cs="Arial"/>
                <w:b/>
                <w:sz w:val="22"/>
                <w:szCs w:val="22"/>
              </w:rPr>
              <w:t xml:space="preserve"> February 2022</w:t>
            </w:r>
          </w:p>
        </w:tc>
      </w:tr>
      <w:tr w:rsidR="00152E9D" w:rsidRPr="00A406E5" w14:paraId="038B0384" w14:textId="77777777" w:rsidTr="00A406E5">
        <w:tc>
          <w:tcPr>
            <w:tcW w:w="2093" w:type="dxa"/>
            <w:shd w:val="pct15"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2277C4" w14:textId="77777777" w:rsidTr="00A406E5">
        <w:tc>
          <w:tcPr>
            <w:tcW w:w="2093" w:type="dxa"/>
            <w:shd w:val="pct15"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p w14:paraId="268049CC" w14:textId="77777777" w:rsidR="00152E9D" w:rsidRPr="00A406E5" w:rsidRDefault="00152E9D" w:rsidP="00DB116D">
      <w:pPr>
        <w:rPr>
          <w:rFonts w:ascii="Arial" w:hAnsi="Arial" w:cs="Arial"/>
          <w:sz w:val="32"/>
        </w:rPr>
      </w:pPr>
    </w:p>
    <w:p w14:paraId="229BEA48" w14:textId="77777777" w:rsidR="00152E9D" w:rsidRPr="00A406E5" w:rsidRDefault="00152E9D" w:rsidP="00DB116D">
      <w:pPr>
        <w:rPr>
          <w:rFonts w:ascii="Arial" w:hAnsi="Arial" w:cs="Arial"/>
          <w:sz w:val="32"/>
        </w:rPr>
      </w:pPr>
    </w:p>
    <w:p w14:paraId="52779775" w14:textId="77777777" w:rsidR="00A406E5" w:rsidRDefault="00A406E5">
      <w:pPr>
        <w:rPr>
          <w:rFonts w:ascii="Arial" w:hAnsi="Arial" w:cs="Arial"/>
          <w:sz w:val="32"/>
        </w:rPr>
      </w:pPr>
      <w:r>
        <w:rPr>
          <w:rFonts w:ascii="Arial" w:hAnsi="Arial" w:cs="Arial"/>
          <w:sz w:val="32"/>
        </w:rPr>
        <w:br w:type="page"/>
      </w:r>
    </w:p>
    <w:p w14:paraId="50FA52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AFC893B" w14:textId="77777777" w:rsidR="00D35D02" w:rsidRPr="00B1208A" w:rsidRDefault="00D35D02" w:rsidP="00D35D02">
            <w:pPr>
              <w:pStyle w:val="bullet"/>
              <w:numPr>
                <w:ilvl w:val="0"/>
                <w:numId w:val="17"/>
              </w:numPr>
              <w:overflowPunct/>
              <w:autoSpaceDE/>
              <w:autoSpaceDN/>
              <w:adjustRightInd/>
              <w:spacing w:before="240"/>
              <w:textAlignment w:val="auto"/>
              <w:rPr>
                <w:szCs w:val="22"/>
              </w:rPr>
            </w:pPr>
            <w:r w:rsidRPr="6E5F9806">
              <w:rPr>
                <w:rFonts w:cs="Arial"/>
                <w:szCs w:val="22"/>
              </w:rPr>
              <w:t>Discuss the purposes, strengths and limitations of literature reviews.</w:t>
            </w:r>
          </w:p>
          <w:p w14:paraId="0B598819" w14:textId="77777777" w:rsidR="00857B39" w:rsidRPr="00857B39" w:rsidRDefault="00D35D02" w:rsidP="00857B39">
            <w:pPr>
              <w:pStyle w:val="bullet"/>
              <w:numPr>
                <w:ilvl w:val="0"/>
                <w:numId w:val="17"/>
              </w:numPr>
              <w:overflowPunct/>
              <w:autoSpaceDE/>
              <w:autoSpaceDN/>
              <w:adjustRightInd/>
              <w:spacing w:before="240"/>
              <w:textAlignment w:val="auto"/>
              <w:rPr>
                <w:szCs w:val="22"/>
              </w:rPr>
            </w:pPr>
            <w:r>
              <w:rPr>
                <w:rFonts w:cs="Arial"/>
                <w:szCs w:val="22"/>
              </w:rPr>
              <w:t>Complete a literature review</w:t>
            </w:r>
            <w:r w:rsidRPr="6E5F9806">
              <w:rPr>
                <w:rFonts w:cs="Arial"/>
                <w:szCs w:val="22"/>
              </w:rPr>
              <w:t xml:space="preserve"> demonstrating an understanding of critical appraisal and an ability to identify and retrieve research papers, synthesise and summarise research findings, and make evidence-based conclusions.</w:t>
            </w:r>
          </w:p>
          <w:p w14:paraId="38BDD609" w14:textId="0D5B8712" w:rsidR="00C01A3F" w:rsidRPr="00857B39" w:rsidRDefault="00D35D02" w:rsidP="00857B39">
            <w:pPr>
              <w:pStyle w:val="bullet"/>
              <w:numPr>
                <w:ilvl w:val="0"/>
                <w:numId w:val="17"/>
              </w:numPr>
              <w:overflowPunct/>
              <w:autoSpaceDE/>
              <w:autoSpaceDN/>
              <w:adjustRightInd/>
              <w:spacing w:before="240"/>
              <w:textAlignment w:val="auto"/>
              <w:rPr>
                <w:szCs w:val="22"/>
              </w:rPr>
            </w:pPr>
            <w:r w:rsidRPr="00857B39">
              <w:rPr>
                <w:rFonts w:cs="Arial"/>
                <w:szCs w:val="22"/>
              </w:rPr>
              <w:t>Interpret and discuss the results of meta-analysis.</w:t>
            </w:r>
          </w:p>
          <w:p w14:paraId="65C8DA1B" w14:textId="77777777" w:rsidR="00C01A3F" w:rsidRPr="00A406E5" w:rsidRDefault="00C01A3F" w:rsidP="00A85BFE">
            <w:pPr>
              <w:rPr>
                <w:rFonts w:ascii="Arial" w:hAnsi="Arial" w:cs="Arial"/>
                <w:sz w:val="22"/>
                <w:szCs w:val="22"/>
              </w:rPr>
            </w:pPr>
          </w:p>
          <w:p w14:paraId="6564188B" w14:textId="77777777" w:rsidR="00C01A3F" w:rsidRPr="00A406E5" w:rsidRDefault="00C01A3F" w:rsidP="004D5E9B">
            <w:pPr>
              <w:rPr>
                <w:rFonts w:ascii="Arial" w:hAnsi="Arial" w:cs="Arial"/>
                <w:sz w:val="22"/>
                <w:szCs w:val="22"/>
              </w:rPr>
            </w:pPr>
          </w:p>
        </w:tc>
      </w:tr>
    </w:tbl>
    <w:p w14:paraId="6507A2E5" w14:textId="77777777" w:rsidR="00C01A3F" w:rsidRPr="00A406E5" w:rsidRDefault="00C01A3F" w:rsidP="00BA1176">
      <w:pPr>
        <w:rPr>
          <w:rFonts w:ascii="Arial" w:hAnsi="Arial" w:cs="Arial"/>
          <w:b/>
        </w:rPr>
      </w:pPr>
    </w:p>
    <w:p w14:paraId="71012446" w14:textId="77777777" w:rsidR="00C01A3F" w:rsidRPr="00A406E5" w:rsidRDefault="00C01A3F" w:rsidP="00BA1176">
      <w:pPr>
        <w:rPr>
          <w:rFonts w:ascii="Arial" w:hAnsi="Arial" w:cs="Arial"/>
          <w:b/>
        </w:rPr>
      </w:pPr>
    </w:p>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4DCFD" w14:textId="77777777" w:rsidR="00EE6F25" w:rsidRPr="00A406E5" w:rsidRDefault="00EE6F25" w:rsidP="005969E2">
      <w:pPr>
        <w:jc w:val="both"/>
        <w:rPr>
          <w:rFonts w:ascii="Arial" w:hAnsi="Arial" w:cs="Arial"/>
          <w:sz w:val="22"/>
          <w:szCs w:val="22"/>
        </w:rPr>
      </w:pPr>
    </w:p>
    <w:p w14:paraId="204EC99A" w14:textId="77777777" w:rsidR="00A67FB1" w:rsidRPr="00A406E5" w:rsidRDefault="00A67FB1" w:rsidP="00A67FB1">
      <w:pPr>
        <w:ind w:left="720"/>
        <w:rPr>
          <w:rFonts w:ascii="Arial" w:hAnsi="Arial" w:cs="Arial"/>
          <w:sz w:val="24"/>
          <w:szCs w:val="24"/>
        </w:rPr>
      </w:pPr>
    </w:p>
    <w:p w14:paraId="00592BBC" w14:textId="54513DFD" w:rsidR="00FF4316" w:rsidRDefault="00FF4316" w:rsidP="00872D9F">
      <w:pPr>
        <w:ind w:left="720"/>
        <w:jc w:val="both"/>
        <w:rPr>
          <w:rFonts w:ascii="Arial" w:hAnsi="Arial" w:cs="Arial"/>
          <w:sz w:val="24"/>
          <w:szCs w:val="24"/>
        </w:rPr>
      </w:pPr>
      <w:r>
        <w:rPr>
          <w:rFonts w:ascii="Arial" w:hAnsi="Arial" w:cs="Arial"/>
          <w:sz w:val="24"/>
          <w:szCs w:val="24"/>
        </w:rPr>
        <w:t xml:space="preserve">For assessment 1 you were required to produce a </w:t>
      </w:r>
      <w:r w:rsidR="0068205E">
        <w:rPr>
          <w:rFonts w:ascii="Arial" w:hAnsi="Arial" w:cs="Arial"/>
          <w:sz w:val="24"/>
          <w:szCs w:val="24"/>
        </w:rPr>
        <w:t>p</w:t>
      </w:r>
      <w:r>
        <w:rPr>
          <w:rFonts w:ascii="Arial" w:hAnsi="Arial" w:cs="Arial"/>
          <w:sz w:val="24"/>
          <w:szCs w:val="24"/>
        </w:rPr>
        <w:t xml:space="preserve">rotocol that described a </w:t>
      </w:r>
      <w:r w:rsidR="0068205E">
        <w:rPr>
          <w:rFonts w:ascii="Arial" w:hAnsi="Arial" w:cs="Arial"/>
          <w:sz w:val="24"/>
          <w:szCs w:val="24"/>
        </w:rPr>
        <w:t xml:space="preserve">systematic review of </w:t>
      </w:r>
      <w:r w:rsidR="002F3141">
        <w:rPr>
          <w:rFonts w:ascii="Arial" w:hAnsi="Arial" w:cs="Arial"/>
          <w:sz w:val="24"/>
          <w:szCs w:val="24"/>
        </w:rPr>
        <w:t xml:space="preserve">the effectiveness of </w:t>
      </w:r>
      <w:r w:rsidR="0068205E">
        <w:rPr>
          <w:rFonts w:ascii="Arial" w:hAnsi="Arial" w:cs="Arial"/>
          <w:sz w:val="24"/>
          <w:szCs w:val="24"/>
        </w:rPr>
        <w:t>interventions</w:t>
      </w:r>
      <w:r w:rsidR="002F3141">
        <w:rPr>
          <w:rFonts w:ascii="Arial" w:hAnsi="Arial" w:cs="Arial"/>
          <w:sz w:val="24"/>
          <w:szCs w:val="24"/>
        </w:rPr>
        <w:t xml:space="preserve"> </w:t>
      </w:r>
      <w:r w:rsidR="003514F5">
        <w:rPr>
          <w:rFonts w:ascii="Arial" w:hAnsi="Arial" w:cs="Arial"/>
          <w:sz w:val="24"/>
          <w:szCs w:val="24"/>
        </w:rPr>
        <w:t xml:space="preserve">on </w:t>
      </w:r>
      <w:r w:rsidR="00D26D64">
        <w:rPr>
          <w:rFonts w:ascii="Arial" w:hAnsi="Arial" w:cs="Arial"/>
          <w:sz w:val="24"/>
          <w:szCs w:val="24"/>
        </w:rPr>
        <w:t>selected health, performance and/or behavioural outcomes. For assessment 2 you</w:t>
      </w:r>
      <w:r w:rsidR="00AB4FC5">
        <w:rPr>
          <w:rFonts w:ascii="Arial" w:hAnsi="Arial" w:cs="Arial"/>
          <w:sz w:val="24"/>
          <w:szCs w:val="24"/>
        </w:rPr>
        <w:t xml:space="preserve"> should complete this systematic review following the PRISMA (20</w:t>
      </w:r>
      <w:r w:rsidR="00756081">
        <w:rPr>
          <w:rFonts w:ascii="Arial" w:hAnsi="Arial" w:cs="Arial"/>
          <w:sz w:val="24"/>
          <w:szCs w:val="24"/>
        </w:rPr>
        <w:t>20</w:t>
      </w:r>
      <w:r w:rsidR="00AB4FC5">
        <w:rPr>
          <w:rFonts w:ascii="Arial" w:hAnsi="Arial" w:cs="Arial"/>
          <w:sz w:val="24"/>
          <w:szCs w:val="24"/>
        </w:rPr>
        <w:t>) guidance</w:t>
      </w:r>
      <w:r w:rsidR="00610037">
        <w:rPr>
          <w:rFonts w:ascii="Arial" w:hAnsi="Arial" w:cs="Arial"/>
          <w:sz w:val="24"/>
          <w:szCs w:val="24"/>
        </w:rPr>
        <w:t>.</w:t>
      </w:r>
    </w:p>
    <w:p w14:paraId="24B301B9" w14:textId="0255EE8D" w:rsidR="00F34466" w:rsidRDefault="00F34466" w:rsidP="00872D9F">
      <w:pPr>
        <w:ind w:left="720"/>
        <w:jc w:val="both"/>
        <w:rPr>
          <w:rFonts w:ascii="Arial" w:hAnsi="Arial" w:cs="Arial"/>
          <w:sz w:val="24"/>
          <w:szCs w:val="24"/>
        </w:rPr>
      </w:pPr>
    </w:p>
    <w:p w14:paraId="3757FA76" w14:textId="7E548115" w:rsidR="00147992" w:rsidRPr="00A406E5" w:rsidRDefault="00147992" w:rsidP="00872D9F">
      <w:pPr>
        <w:ind w:left="720"/>
        <w:jc w:val="both"/>
        <w:rPr>
          <w:rFonts w:ascii="Arial" w:hAnsi="Arial" w:cs="Arial"/>
          <w:sz w:val="24"/>
          <w:szCs w:val="24"/>
        </w:rPr>
      </w:pPr>
      <w:r>
        <w:rPr>
          <w:rFonts w:ascii="Arial" w:hAnsi="Arial" w:cs="Arial"/>
          <w:sz w:val="24"/>
          <w:szCs w:val="24"/>
        </w:rPr>
        <w:t>An example of a</w:t>
      </w:r>
      <w:r w:rsidR="001F0D27">
        <w:rPr>
          <w:rFonts w:ascii="Arial" w:hAnsi="Arial" w:cs="Arial"/>
          <w:sz w:val="24"/>
          <w:szCs w:val="24"/>
        </w:rPr>
        <w:t xml:space="preserve">n excellent </w:t>
      </w:r>
      <w:r>
        <w:rPr>
          <w:rFonts w:ascii="Arial" w:hAnsi="Arial" w:cs="Arial"/>
          <w:sz w:val="24"/>
          <w:szCs w:val="24"/>
        </w:rPr>
        <w:t>systematic review</w:t>
      </w:r>
      <w:r w:rsidR="001F0D27">
        <w:rPr>
          <w:rFonts w:ascii="Arial" w:hAnsi="Arial" w:cs="Arial"/>
          <w:sz w:val="24"/>
          <w:szCs w:val="24"/>
        </w:rPr>
        <w:t xml:space="preserve"> that also includes meta-analysis</w:t>
      </w:r>
      <w:r w:rsidR="00D306C1">
        <w:rPr>
          <w:rFonts w:ascii="Arial" w:hAnsi="Arial" w:cs="Arial"/>
          <w:sz w:val="24"/>
          <w:szCs w:val="24"/>
        </w:rPr>
        <w:t xml:space="preserve"> </w:t>
      </w:r>
      <w:r w:rsidR="00D306C1">
        <w:rPr>
          <w:rFonts w:ascii="Arial" w:hAnsi="Arial" w:cs="Arial"/>
          <w:sz w:val="24"/>
          <w:szCs w:val="24"/>
        </w:rPr>
        <w:fldChar w:fldCharType="begin" w:fldLock="1"/>
      </w:r>
      <w:r w:rsidR="008E4EE6">
        <w:rPr>
          <w:rFonts w:ascii="Arial" w:hAnsi="Arial" w:cs="Arial"/>
          <w:sz w:val="24"/>
          <w:szCs w:val="24"/>
        </w:rPr>
        <w:instrText>ADDIN CSL_CITATION {"citationItems":[{"id":"ITEM-1","itemData":{"DOI":"10.1007/s40279-019-01145-2","ISSN":"11792035","PMID":"31267483","abstract":"Background: Public health guidelines suggest that physical activity can be accumulated in multiple short bouts dispersed through the day. A synthesis of the evidence for this approach is lacking. Objective: Our objective was to undertake a systematic review and meta-analysis to examine if exercise interventions consisting of a single bout of exercise compared with interventions comprising the same total duration, mode, and intensity of exercise accumulated over the course of the day have different effects on health outcomes in adults. Methods: Six electronic databases were searched (Jan 1970–29 August 2018). Two authors identified studies that evaluated the effects of a single bout of exercise compared with the same intensity, total duration, and mode of exercise accumulated in multiple bouts over the course of a day, in community-dwelling adults. Risk of bias was assessed using the Cochrane Collaboration tool. Pooled effects were reported as standardised mean differences (MDs) and 95% confidence intervals (CIs) using a random effects model. Results: A total of 19 studies involving 1080 participants met the inclusion criteria. There were no differences between accumulated and continuous groups for any cardiorespiratory fitness or blood pressure outcomes. A difference was found in body mass changes from baseline to post-intervention in favour of accumulated exercise compared with continuous (MD − 0.92 kg, 95% CI − 1.59 to − 0.25, I2 = 0%; five studies, 211 participants). In subgroup analyses, accumulating &gt; 150 min of weekly exercise in multiple bouts per day resulted in small effects on body fat percentage (combined post-intervention and change from baseline values: MD − 0.87%, 95% CI − 1.71 to − 0.04, I2 = 0%; three studies, 166 participants) compared with 150 min of exercise amassed via single continuous bouts per day. There was a decrease in low-density lipoprotein (LDL) cholesterol with accumulated versus continuous exercise (MD − 0.39 mmol/l, 95% CI − 0.73 to − 0.06, I2 = 23%; two studies, 41 participants). No differences were observed for any other blood biomarker (total cholesterol, high-density lipoprotein cholesterol, triglycerides, fasting blood glucose, and fasting insulin). Conclusions: There is no difference between continuous and accumulated patterns of exercise in terms of effects on fitness, blood pressure, lipids, insulin and glucose. There is some evidence from a small number of studies that changes in body mass and LDL cholesterol are…","author":[{"dropping-particle":"","family":"Murphy","given":"Marie H.","non-dropping-particle":"","parse-names":false,"suffix":""},{"dropping-particle":"","family":"Lahart","given":"Ian","non-dropping-particle":"","parse-names":false,"suffix":""},{"dropping-particle":"","family":"Carlin","given":"Angela","non-dropping-particle":"","parse-names":false,"suffix":""},{"dropping-particle":"","family":"Murtagh","given":"Elaine","non-dropping-particle":"","parse-names":false,"suffix":""}],"container-title":"Sports Medicine","id":"ITEM-1","issue":"10","issued":{"date-parts":[["2019"]]},"page":"1585-1607","publisher":"Springer International Publishing","title":"The Effects of Continuous Compared to Accumulated Exercise on Health: A Meta-Analytic Review","type":"article-journal","volume":"49"},"uris":["http://www.mendeley.com/documents/?uuid=2a366cb7-4f7f-4d33-b559-ef1e2530f344"]}],"mendeley":{"formattedCitation":"(Murphy &lt;i&gt;et al.&lt;/i&gt;, 2019)","plainTextFormattedCitation":"(Murphy et al., 2019)","previouslyFormattedCitation":"(Murphy &lt;i&gt;et al.&lt;/i&gt;, 2019)"},"properties":{"noteIndex":0},"schema":"https://github.com/citation-style-language/schema/raw/master/csl-citation.json"}</w:instrText>
      </w:r>
      <w:r w:rsidR="00D306C1">
        <w:rPr>
          <w:rFonts w:ascii="Arial" w:hAnsi="Arial" w:cs="Arial"/>
          <w:sz w:val="24"/>
          <w:szCs w:val="24"/>
        </w:rPr>
        <w:fldChar w:fldCharType="separate"/>
      </w:r>
      <w:r w:rsidR="00D306C1" w:rsidRPr="00D306C1">
        <w:rPr>
          <w:rFonts w:ascii="Arial" w:hAnsi="Arial" w:cs="Arial"/>
          <w:noProof/>
          <w:sz w:val="24"/>
          <w:szCs w:val="24"/>
        </w:rPr>
        <w:t xml:space="preserve">(Murphy </w:t>
      </w:r>
      <w:r w:rsidR="00D306C1" w:rsidRPr="00D306C1">
        <w:rPr>
          <w:rFonts w:ascii="Arial" w:hAnsi="Arial" w:cs="Arial"/>
          <w:i/>
          <w:noProof/>
          <w:sz w:val="24"/>
          <w:szCs w:val="24"/>
        </w:rPr>
        <w:t>et al.</w:t>
      </w:r>
      <w:r w:rsidR="00D306C1" w:rsidRPr="00D306C1">
        <w:rPr>
          <w:rFonts w:ascii="Arial" w:hAnsi="Arial" w:cs="Arial"/>
          <w:noProof/>
          <w:sz w:val="24"/>
          <w:szCs w:val="24"/>
        </w:rPr>
        <w:t>, 2019)</w:t>
      </w:r>
      <w:r w:rsidR="00D306C1">
        <w:rPr>
          <w:rFonts w:ascii="Arial" w:hAnsi="Arial" w:cs="Arial"/>
          <w:sz w:val="24"/>
          <w:szCs w:val="24"/>
        </w:rPr>
        <w:fldChar w:fldCharType="end"/>
      </w:r>
      <w:r w:rsidR="007B58E8">
        <w:rPr>
          <w:rFonts w:ascii="Arial" w:hAnsi="Arial" w:cs="Arial"/>
          <w:sz w:val="24"/>
          <w:szCs w:val="24"/>
        </w:rPr>
        <w:t xml:space="preserve"> has been m</w:t>
      </w:r>
      <w:r>
        <w:rPr>
          <w:rFonts w:ascii="Arial" w:hAnsi="Arial" w:cs="Arial"/>
          <w:sz w:val="24"/>
          <w:szCs w:val="24"/>
        </w:rPr>
        <w:t xml:space="preserve">ade available </w:t>
      </w:r>
      <w:r w:rsidR="00F9337C">
        <w:rPr>
          <w:rFonts w:ascii="Arial" w:hAnsi="Arial" w:cs="Arial"/>
          <w:sz w:val="24"/>
          <w:szCs w:val="24"/>
        </w:rPr>
        <w:t xml:space="preserve">on Moodle </w:t>
      </w:r>
      <w:r w:rsidR="007B58E8">
        <w:rPr>
          <w:rFonts w:ascii="Arial" w:hAnsi="Arial" w:cs="Arial"/>
          <w:sz w:val="24"/>
          <w:szCs w:val="24"/>
        </w:rPr>
        <w:t>along with the PRISMA (20</w:t>
      </w:r>
      <w:r w:rsidR="00610037">
        <w:rPr>
          <w:rFonts w:ascii="Arial" w:hAnsi="Arial" w:cs="Arial"/>
          <w:sz w:val="24"/>
          <w:szCs w:val="24"/>
        </w:rPr>
        <w:t>20</w:t>
      </w:r>
      <w:r w:rsidR="007B58E8">
        <w:rPr>
          <w:rFonts w:ascii="Arial" w:hAnsi="Arial" w:cs="Arial"/>
          <w:sz w:val="24"/>
          <w:szCs w:val="24"/>
        </w:rPr>
        <w:t xml:space="preserve">) </w:t>
      </w:r>
      <w:r w:rsidR="00FD579F">
        <w:rPr>
          <w:rFonts w:ascii="Arial" w:hAnsi="Arial" w:cs="Arial"/>
          <w:sz w:val="24"/>
          <w:szCs w:val="24"/>
        </w:rPr>
        <w:t xml:space="preserve">guidance and </w:t>
      </w:r>
      <w:r w:rsidR="007B58E8">
        <w:rPr>
          <w:rFonts w:ascii="Arial" w:hAnsi="Arial" w:cs="Arial"/>
          <w:sz w:val="24"/>
          <w:szCs w:val="24"/>
        </w:rPr>
        <w:t>checklist</w:t>
      </w:r>
      <w:r w:rsidR="00F9337C">
        <w:rPr>
          <w:rFonts w:ascii="Arial" w:hAnsi="Arial" w:cs="Arial"/>
          <w:sz w:val="24"/>
          <w:szCs w:val="24"/>
        </w:rPr>
        <w:t>.</w:t>
      </w:r>
      <w:r w:rsidR="00587642">
        <w:rPr>
          <w:rFonts w:ascii="Arial" w:hAnsi="Arial" w:cs="Arial"/>
          <w:sz w:val="24"/>
          <w:szCs w:val="24"/>
        </w:rPr>
        <w:t xml:space="preserve"> The AMSTAR-2 guidance </w:t>
      </w:r>
      <w:r w:rsidR="003C4AA3">
        <w:rPr>
          <w:rFonts w:ascii="Arial" w:hAnsi="Arial" w:cs="Arial"/>
          <w:sz w:val="24"/>
          <w:szCs w:val="24"/>
        </w:rPr>
        <w:t xml:space="preserve">(Shea et al., 2017) </w:t>
      </w:r>
      <w:r w:rsidR="00587642">
        <w:rPr>
          <w:rFonts w:ascii="Arial" w:hAnsi="Arial" w:cs="Arial"/>
          <w:sz w:val="24"/>
          <w:szCs w:val="24"/>
        </w:rPr>
        <w:t>is also important and can be used to guide the completion and content of your systematic review.</w:t>
      </w:r>
    </w:p>
    <w:p w14:paraId="4881FEE7" w14:textId="77777777" w:rsidR="00152E9D" w:rsidRPr="00A406E5" w:rsidRDefault="00152E9D" w:rsidP="00A67FB1">
      <w:pPr>
        <w:ind w:left="720"/>
        <w:rPr>
          <w:rFonts w:ascii="Arial" w:hAnsi="Arial" w:cs="Arial"/>
          <w:sz w:val="24"/>
          <w:szCs w:val="24"/>
        </w:rPr>
      </w:pPr>
    </w:p>
    <w:p w14:paraId="3E1CC04E" w14:textId="22F462BC" w:rsidR="00152E9D" w:rsidRPr="00032743" w:rsidRDefault="00032743" w:rsidP="0078716F">
      <w:pPr>
        <w:ind w:left="720"/>
        <w:jc w:val="both"/>
        <w:rPr>
          <w:rFonts w:ascii="Arial" w:hAnsi="Arial" w:cs="Arial"/>
          <w:b/>
          <w:bCs/>
          <w:sz w:val="24"/>
          <w:szCs w:val="24"/>
        </w:rPr>
      </w:pPr>
      <w:r>
        <w:rPr>
          <w:rFonts w:ascii="Arial" w:hAnsi="Arial" w:cs="Arial"/>
          <w:b/>
          <w:bCs/>
          <w:sz w:val="24"/>
          <w:szCs w:val="24"/>
        </w:rPr>
        <w:t>R</w:t>
      </w:r>
      <w:r w:rsidRPr="00032743">
        <w:rPr>
          <w:rFonts w:ascii="Arial" w:hAnsi="Arial" w:cs="Arial"/>
          <w:b/>
          <w:bCs/>
          <w:sz w:val="24"/>
          <w:szCs w:val="24"/>
        </w:rPr>
        <w:t>eferences</w:t>
      </w:r>
    </w:p>
    <w:p w14:paraId="42E9480F" w14:textId="4B1117BC" w:rsidR="008E4EE6" w:rsidRPr="008E4EE6" w:rsidRDefault="00D91A94" w:rsidP="0078716F">
      <w:pPr>
        <w:widowControl w:val="0"/>
        <w:autoSpaceDE w:val="0"/>
        <w:autoSpaceDN w:val="0"/>
        <w:adjustRightInd w:val="0"/>
        <w:ind w:left="709"/>
        <w:jc w:val="both"/>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8E4EE6" w:rsidRPr="008E4EE6">
        <w:rPr>
          <w:rFonts w:ascii="Arial" w:hAnsi="Arial" w:cs="Arial"/>
          <w:noProof/>
          <w:sz w:val="24"/>
          <w:szCs w:val="24"/>
        </w:rPr>
        <w:t xml:space="preserve">Liberati, A. </w:t>
      </w:r>
      <w:r w:rsidR="008E4EE6" w:rsidRPr="008E4EE6">
        <w:rPr>
          <w:rFonts w:ascii="Arial" w:hAnsi="Arial" w:cs="Arial"/>
          <w:i/>
          <w:iCs/>
          <w:noProof/>
          <w:sz w:val="24"/>
          <w:szCs w:val="24"/>
        </w:rPr>
        <w:t>et al.</w:t>
      </w:r>
      <w:r w:rsidR="008E4EE6" w:rsidRPr="008E4EE6">
        <w:rPr>
          <w:rFonts w:ascii="Arial" w:hAnsi="Arial" w:cs="Arial"/>
          <w:noProof/>
          <w:sz w:val="24"/>
          <w:szCs w:val="24"/>
        </w:rPr>
        <w:t xml:space="preserve"> (2009) ‘The PRISMA statement for reporting systematic reviews and meta-analyses of studies that evaluate health care interventions: Explanation and elaboration’, </w:t>
      </w:r>
      <w:r w:rsidR="008E4EE6" w:rsidRPr="008E4EE6">
        <w:rPr>
          <w:rFonts w:ascii="Arial" w:hAnsi="Arial" w:cs="Arial"/>
          <w:i/>
          <w:iCs/>
          <w:noProof/>
          <w:sz w:val="24"/>
          <w:szCs w:val="24"/>
        </w:rPr>
        <w:t>PLoS Medicine</w:t>
      </w:r>
      <w:r w:rsidR="008E4EE6" w:rsidRPr="008E4EE6">
        <w:rPr>
          <w:rFonts w:ascii="Arial" w:hAnsi="Arial" w:cs="Arial"/>
          <w:noProof/>
          <w:sz w:val="24"/>
          <w:szCs w:val="24"/>
        </w:rPr>
        <w:t>, 6(7). doi: 10.1371/journal.pmed.1000100.</w:t>
      </w:r>
    </w:p>
    <w:p w14:paraId="0A7E3095" w14:textId="77777777" w:rsidR="008E4EE6" w:rsidRPr="008E4EE6" w:rsidRDefault="008E4EE6" w:rsidP="0078716F">
      <w:pPr>
        <w:widowControl w:val="0"/>
        <w:autoSpaceDE w:val="0"/>
        <w:autoSpaceDN w:val="0"/>
        <w:adjustRightInd w:val="0"/>
        <w:ind w:left="709"/>
        <w:jc w:val="both"/>
        <w:rPr>
          <w:rFonts w:ascii="Arial" w:hAnsi="Arial" w:cs="Arial"/>
          <w:noProof/>
          <w:sz w:val="24"/>
          <w:szCs w:val="24"/>
        </w:rPr>
      </w:pPr>
      <w:r w:rsidRPr="008E4EE6">
        <w:rPr>
          <w:rFonts w:ascii="Arial" w:hAnsi="Arial" w:cs="Arial"/>
          <w:noProof/>
          <w:sz w:val="24"/>
          <w:szCs w:val="24"/>
        </w:rPr>
        <w:t xml:space="preserve">Moher, D. </w:t>
      </w:r>
      <w:r w:rsidRPr="008E4EE6">
        <w:rPr>
          <w:rFonts w:ascii="Arial" w:hAnsi="Arial" w:cs="Arial"/>
          <w:i/>
          <w:iCs/>
          <w:noProof/>
          <w:sz w:val="24"/>
          <w:szCs w:val="24"/>
        </w:rPr>
        <w:t>et al.</w:t>
      </w:r>
      <w:r w:rsidRPr="008E4EE6">
        <w:rPr>
          <w:rFonts w:ascii="Arial" w:hAnsi="Arial" w:cs="Arial"/>
          <w:noProof/>
          <w:sz w:val="24"/>
          <w:szCs w:val="24"/>
        </w:rPr>
        <w:t xml:space="preserve"> (2009) ‘Preferred reporting items for systematic reviews and meta-analyses: The PRISMA statement’, </w:t>
      </w:r>
      <w:r w:rsidRPr="008E4EE6">
        <w:rPr>
          <w:rFonts w:ascii="Arial" w:hAnsi="Arial" w:cs="Arial"/>
          <w:i/>
          <w:iCs/>
          <w:noProof/>
          <w:sz w:val="24"/>
          <w:szCs w:val="24"/>
        </w:rPr>
        <w:t>PLoS Medicine</w:t>
      </w:r>
      <w:r w:rsidRPr="008E4EE6">
        <w:rPr>
          <w:rFonts w:ascii="Arial" w:hAnsi="Arial" w:cs="Arial"/>
          <w:noProof/>
          <w:sz w:val="24"/>
          <w:szCs w:val="24"/>
        </w:rPr>
        <w:t>, 6(7). doi: 10.1371/journal.pmed.1000097.</w:t>
      </w:r>
    </w:p>
    <w:p w14:paraId="261A8265" w14:textId="453FE202" w:rsidR="008E4EE6" w:rsidRPr="008E4EE6" w:rsidRDefault="008E4EE6" w:rsidP="0078716F">
      <w:pPr>
        <w:widowControl w:val="0"/>
        <w:autoSpaceDE w:val="0"/>
        <w:autoSpaceDN w:val="0"/>
        <w:adjustRightInd w:val="0"/>
        <w:ind w:left="709"/>
        <w:jc w:val="both"/>
        <w:rPr>
          <w:rFonts w:ascii="Arial" w:hAnsi="Arial" w:cs="Arial"/>
          <w:noProof/>
          <w:sz w:val="24"/>
          <w:szCs w:val="24"/>
        </w:rPr>
      </w:pPr>
      <w:r w:rsidRPr="008E4EE6">
        <w:rPr>
          <w:rFonts w:ascii="Arial" w:hAnsi="Arial" w:cs="Arial"/>
          <w:noProof/>
          <w:sz w:val="24"/>
          <w:szCs w:val="24"/>
        </w:rPr>
        <w:t xml:space="preserve">Murphy, M. H. </w:t>
      </w:r>
      <w:r w:rsidRPr="008E4EE6">
        <w:rPr>
          <w:rFonts w:ascii="Arial" w:hAnsi="Arial" w:cs="Arial"/>
          <w:i/>
          <w:iCs/>
          <w:noProof/>
          <w:sz w:val="24"/>
          <w:szCs w:val="24"/>
        </w:rPr>
        <w:t>et al.</w:t>
      </w:r>
      <w:r w:rsidRPr="008E4EE6">
        <w:rPr>
          <w:rFonts w:ascii="Arial" w:hAnsi="Arial" w:cs="Arial"/>
          <w:noProof/>
          <w:sz w:val="24"/>
          <w:szCs w:val="24"/>
        </w:rPr>
        <w:t xml:space="preserve"> (2019) ‘The Effects of Continuous Compared to Accumulated Exercise on Health: A Meta-Analytic Review’, </w:t>
      </w:r>
      <w:r w:rsidRPr="008E4EE6">
        <w:rPr>
          <w:rFonts w:ascii="Arial" w:hAnsi="Arial" w:cs="Arial"/>
          <w:i/>
          <w:iCs/>
          <w:noProof/>
          <w:sz w:val="24"/>
          <w:szCs w:val="24"/>
        </w:rPr>
        <w:t>Sports Medicine</w:t>
      </w:r>
      <w:r w:rsidRPr="008E4EE6">
        <w:rPr>
          <w:rFonts w:ascii="Arial" w:hAnsi="Arial" w:cs="Arial"/>
          <w:noProof/>
          <w:sz w:val="24"/>
          <w:szCs w:val="24"/>
        </w:rPr>
        <w:t>. 49</w:t>
      </w:r>
      <w:r w:rsidR="000A6384">
        <w:rPr>
          <w:rFonts w:ascii="Arial" w:hAnsi="Arial" w:cs="Arial"/>
          <w:noProof/>
          <w:sz w:val="24"/>
          <w:szCs w:val="24"/>
        </w:rPr>
        <w:t xml:space="preserve"> </w:t>
      </w:r>
      <w:r w:rsidRPr="008E4EE6">
        <w:rPr>
          <w:rFonts w:ascii="Arial" w:hAnsi="Arial" w:cs="Arial"/>
          <w:noProof/>
          <w:sz w:val="24"/>
          <w:szCs w:val="24"/>
        </w:rPr>
        <w:t>(10), pp. 1585–1607. doi: 10.1007/s40279-019-01145-2.</w:t>
      </w:r>
    </w:p>
    <w:p w14:paraId="6209345B" w14:textId="6D9FBB75" w:rsidR="008E4EE6" w:rsidRPr="008E4EE6" w:rsidRDefault="008E4EE6" w:rsidP="0078716F">
      <w:pPr>
        <w:widowControl w:val="0"/>
        <w:autoSpaceDE w:val="0"/>
        <w:autoSpaceDN w:val="0"/>
        <w:adjustRightInd w:val="0"/>
        <w:ind w:left="709"/>
        <w:jc w:val="both"/>
        <w:rPr>
          <w:rFonts w:ascii="Arial" w:hAnsi="Arial" w:cs="Arial"/>
          <w:noProof/>
          <w:sz w:val="24"/>
        </w:rPr>
      </w:pPr>
      <w:r w:rsidRPr="008E4EE6">
        <w:rPr>
          <w:rFonts w:ascii="Arial" w:hAnsi="Arial" w:cs="Arial"/>
          <w:noProof/>
          <w:sz w:val="24"/>
          <w:szCs w:val="24"/>
        </w:rPr>
        <w:t xml:space="preserve">Naci, H. </w:t>
      </w:r>
      <w:r w:rsidRPr="008E4EE6">
        <w:rPr>
          <w:rFonts w:ascii="Arial" w:hAnsi="Arial" w:cs="Arial"/>
          <w:i/>
          <w:iCs/>
          <w:noProof/>
          <w:sz w:val="24"/>
          <w:szCs w:val="24"/>
        </w:rPr>
        <w:t>et al.</w:t>
      </w:r>
      <w:r w:rsidRPr="008E4EE6">
        <w:rPr>
          <w:rFonts w:ascii="Arial" w:hAnsi="Arial" w:cs="Arial"/>
          <w:noProof/>
          <w:sz w:val="24"/>
          <w:szCs w:val="24"/>
        </w:rPr>
        <w:t xml:space="preserve"> (2019) ‘How does exercise treatment compare with antihypertensive medications? A network meta-analysis of 391 randomised controlled trials assessing exercise and medication effects on systolic blood pressure’, </w:t>
      </w:r>
      <w:r w:rsidRPr="008E4EE6">
        <w:rPr>
          <w:rFonts w:ascii="Arial" w:hAnsi="Arial" w:cs="Arial"/>
          <w:i/>
          <w:iCs/>
          <w:noProof/>
          <w:sz w:val="24"/>
          <w:szCs w:val="24"/>
        </w:rPr>
        <w:t>British Journal of Sports Medicine</w:t>
      </w:r>
      <w:r w:rsidRPr="008E4EE6">
        <w:rPr>
          <w:rFonts w:ascii="Arial" w:hAnsi="Arial" w:cs="Arial"/>
          <w:noProof/>
          <w:sz w:val="24"/>
          <w:szCs w:val="24"/>
        </w:rPr>
        <w:t>. pp. 859–869. doi: 10.1136/bjsports-2018-099921.</w:t>
      </w:r>
    </w:p>
    <w:p w14:paraId="5595D47A" w14:textId="5E123E29" w:rsidR="00152E9D" w:rsidRDefault="00D91A94" w:rsidP="0078716F">
      <w:pPr>
        <w:ind w:left="709"/>
        <w:jc w:val="both"/>
        <w:rPr>
          <w:rFonts w:ascii="Arial" w:hAnsi="Arial" w:cs="Arial"/>
          <w:sz w:val="24"/>
          <w:szCs w:val="24"/>
        </w:rPr>
      </w:pPr>
      <w:r>
        <w:rPr>
          <w:rFonts w:ascii="Arial" w:hAnsi="Arial" w:cs="Arial"/>
          <w:sz w:val="24"/>
          <w:szCs w:val="24"/>
        </w:rPr>
        <w:fldChar w:fldCharType="end"/>
      </w:r>
      <w:hyperlink r:id="rId10" w:history="1">
        <w:r w:rsidR="00610037" w:rsidRPr="005539C0">
          <w:rPr>
            <w:rStyle w:val="Hyperlink"/>
            <w:rFonts w:ascii="Arial" w:hAnsi="Arial" w:cs="Arial"/>
            <w:sz w:val="24"/>
            <w:szCs w:val="24"/>
          </w:rPr>
          <w:t>http://www.prisma-statement.org/PRISMAStatement/</w:t>
        </w:r>
      </w:hyperlink>
    </w:p>
    <w:p w14:paraId="7CE791D8" w14:textId="1D04B2D6" w:rsidR="00587642" w:rsidRDefault="003C4AA3" w:rsidP="0078716F">
      <w:pPr>
        <w:ind w:left="709"/>
        <w:jc w:val="both"/>
        <w:rPr>
          <w:rFonts w:ascii="Arial" w:hAnsi="Arial" w:cs="Arial"/>
          <w:sz w:val="24"/>
          <w:szCs w:val="24"/>
        </w:rPr>
      </w:pPr>
      <w:r w:rsidRPr="003C4AA3">
        <w:rPr>
          <w:rFonts w:ascii="Arial" w:hAnsi="Arial" w:cs="Arial"/>
          <w:sz w:val="24"/>
          <w:szCs w:val="24"/>
        </w:rPr>
        <w:t>Shea, B. J. et al. (2017) ‘AMSTAR 2: A critical appraisal tool for systematic reviews that include randomised or non-randomised studies of healthcare interventions, or both’, BMJ (Online), 358, pp. 1–9. doi: 10.1136/bmj.j4008.</w:t>
      </w:r>
    </w:p>
    <w:p w14:paraId="279E509A" w14:textId="77777777" w:rsidR="00610037" w:rsidRPr="00A406E5" w:rsidRDefault="00610037" w:rsidP="0078716F">
      <w:pPr>
        <w:ind w:left="709"/>
        <w:jc w:val="both"/>
        <w:rPr>
          <w:rFonts w:ascii="Arial" w:hAnsi="Arial" w:cs="Arial"/>
          <w:sz w:val="24"/>
          <w:szCs w:val="24"/>
        </w:rPr>
      </w:pPr>
    </w:p>
    <w:p w14:paraId="7005275B" w14:textId="77777777" w:rsidR="00152E9D" w:rsidRPr="00A406E5" w:rsidRDefault="00152E9D" w:rsidP="00A67FB1">
      <w:pPr>
        <w:ind w:left="720"/>
        <w:rPr>
          <w:rFonts w:ascii="Arial" w:hAnsi="Arial" w:cs="Arial"/>
          <w:sz w:val="24"/>
          <w:szCs w:val="24"/>
        </w:rPr>
      </w:pPr>
    </w:p>
    <w:p w14:paraId="10C3C280" w14:textId="60F0FDDC" w:rsidR="00152E9D" w:rsidRPr="00A82FDA" w:rsidRDefault="00A82FDA" w:rsidP="00A67FB1">
      <w:pPr>
        <w:ind w:left="720"/>
        <w:rPr>
          <w:rFonts w:ascii="Arial" w:hAnsi="Arial" w:cs="Arial"/>
          <w:b/>
          <w:bCs/>
          <w:sz w:val="24"/>
          <w:szCs w:val="24"/>
        </w:rPr>
      </w:pPr>
      <w:r>
        <w:rPr>
          <w:rFonts w:ascii="Arial" w:hAnsi="Arial" w:cs="Arial"/>
          <w:b/>
          <w:bCs/>
          <w:sz w:val="24"/>
          <w:szCs w:val="24"/>
        </w:rPr>
        <w:t>Additional instructions</w:t>
      </w:r>
    </w:p>
    <w:p w14:paraId="400133DF" w14:textId="1070E80C" w:rsidR="00152E9D" w:rsidRDefault="00F9337C" w:rsidP="005A0854">
      <w:pPr>
        <w:ind w:left="720"/>
        <w:jc w:val="both"/>
        <w:rPr>
          <w:rFonts w:ascii="Arial" w:hAnsi="Arial" w:cs="Arial"/>
          <w:sz w:val="24"/>
          <w:szCs w:val="24"/>
        </w:rPr>
      </w:pPr>
      <w:r>
        <w:rPr>
          <w:rFonts w:ascii="Arial" w:hAnsi="Arial" w:cs="Arial"/>
          <w:sz w:val="24"/>
          <w:szCs w:val="24"/>
        </w:rPr>
        <w:t xml:space="preserve">Reviews </w:t>
      </w:r>
      <w:r w:rsidR="00DE206C">
        <w:rPr>
          <w:rFonts w:ascii="Arial" w:hAnsi="Arial" w:cs="Arial"/>
          <w:sz w:val="24"/>
          <w:szCs w:val="24"/>
        </w:rPr>
        <w:t xml:space="preserve">should be written </w:t>
      </w:r>
      <w:r w:rsidR="008E779D">
        <w:rPr>
          <w:rFonts w:ascii="Arial" w:hAnsi="Arial" w:cs="Arial"/>
          <w:sz w:val="24"/>
          <w:szCs w:val="24"/>
        </w:rPr>
        <w:t>in Arial size 12 font using 1.5</w:t>
      </w:r>
      <w:r w:rsidR="00BE214C">
        <w:rPr>
          <w:rFonts w:ascii="Arial" w:hAnsi="Arial" w:cs="Arial"/>
          <w:sz w:val="24"/>
          <w:szCs w:val="24"/>
        </w:rPr>
        <w:t xml:space="preserve"> line spacing. Paragraphs should be justified and all pages numbered at the foot of the page.</w:t>
      </w:r>
      <w:r w:rsidR="00BE4781">
        <w:rPr>
          <w:rFonts w:ascii="Arial" w:hAnsi="Arial" w:cs="Arial"/>
          <w:sz w:val="24"/>
          <w:szCs w:val="24"/>
        </w:rPr>
        <w:t xml:space="preserve"> Each section or sub-section of the protocol should have a heading or sub-heading</w:t>
      </w:r>
      <w:r w:rsidR="007F5E74">
        <w:rPr>
          <w:rFonts w:ascii="Arial" w:hAnsi="Arial" w:cs="Arial"/>
          <w:sz w:val="24"/>
          <w:szCs w:val="24"/>
        </w:rPr>
        <w:t>.</w:t>
      </w:r>
    </w:p>
    <w:p w14:paraId="5682DCAA" w14:textId="75584A75" w:rsidR="00B2391F" w:rsidRDefault="00B2391F" w:rsidP="005A0854">
      <w:pPr>
        <w:ind w:left="720"/>
        <w:jc w:val="both"/>
        <w:rPr>
          <w:rFonts w:ascii="Arial" w:hAnsi="Arial" w:cs="Arial"/>
          <w:sz w:val="24"/>
          <w:szCs w:val="24"/>
        </w:rPr>
      </w:pPr>
    </w:p>
    <w:p w14:paraId="572D6F80" w14:textId="4DBCE009" w:rsidR="00B2391F" w:rsidRDefault="00B2391F" w:rsidP="005A0854">
      <w:pPr>
        <w:ind w:left="720"/>
        <w:jc w:val="both"/>
        <w:rPr>
          <w:rFonts w:ascii="Arial" w:hAnsi="Arial" w:cs="Arial"/>
          <w:sz w:val="24"/>
          <w:szCs w:val="24"/>
        </w:rPr>
      </w:pPr>
      <w:r>
        <w:rPr>
          <w:rFonts w:ascii="Arial" w:hAnsi="Arial" w:cs="Arial"/>
          <w:sz w:val="24"/>
          <w:szCs w:val="24"/>
        </w:rPr>
        <w:t>Summary tables and references are not included in the word count.</w:t>
      </w:r>
    </w:p>
    <w:p w14:paraId="61EBA71D" w14:textId="2876E851" w:rsidR="00B2391F" w:rsidRDefault="00B2391F" w:rsidP="005A0854">
      <w:pPr>
        <w:ind w:left="720"/>
        <w:jc w:val="both"/>
        <w:rPr>
          <w:rFonts w:ascii="Arial" w:hAnsi="Arial" w:cs="Arial"/>
          <w:sz w:val="24"/>
          <w:szCs w:val="24"/>
        </w:rPr>
      </w:pPr>
    </w:p>
    <w:p w14:paraId="74BB2AAA" w14:textId="452385F1" w:rsidR="00B2391F" w:rsidRPr="00A406E5" w:rsidRDefault="00294EAA" w:rsidP="005A0854">
      <w:pPr>
        <w:ind w:left="720"/>
        <w:jc w:val="both"/>
        <w:rPr>
          <w:rFonts w:ascii="Arial" w:hAnsi="Arial" w:cs="Arial"/>
          <w:sz w:val="24"/>
          <w:szCs w:val="24"/>
        </w:rPr>
      </w:pPr>
      <w:r>
        <w:rPr>
          <w:rFonts w:ascii="Arial" w:hAnsi="Arial" w:cs="Arial"/>
          <w:sz w:val="24"/>
          <w:szCs w:val="24"/>
        </w:rPr>
        <w:t>Depending on your topic and inclusion and exclusion criteria</w:t>
      </w:r>
      <w:r w:rsidR="00AC60A0">
        <w:rPr>
          <w:rFonts w:ascii="Arial" w:hAnsi="Arial" w:cs="Arial"/>
          <w:sz w:val="24"/>
          <w:szCs w:val="24"/>
        </w:rPr>
        <w:t>,</w:t>
      </w:r>
      <w:r w:rsidR="001C456A">
        <w:rPr>
          <w:rFonts w:ascii="Arial" w:hAnsi="Arial" w:cs="Arial"/>
          <w:sz w:val="24"/>
          <w:szCs w:val="24"/>
        </w:rPr>
        <w:t xml:space="preserve"> you</w:t>
      </w:r>
      <w:r w:rsidR="00460625">
        <w:rPr>
          <w:rFonts w:ascii="Arial" w:hAnsi="Arial" w:cs="Arial"/>
          <w:sz w:val="24"/>
          <w:szCs w:val="24"/>
        </w:rPr>
        <w:t xml:space="preserve"> </w:t>
      </w:r>
      <w:r w:rsidR="0095725A">
        <w:rPr>
          <w:rFonts w:ascii="Arial" w:hAnsi="Arial" w:cs="Arial"/>
          <w:sz w:val="24"/>
          <w:szCs w:val="24"/>
        </w:rPr>
        <w:t xml:space="preserve">may </w:t>
      </w:r>
      <w:r w:rsidR="00460625">
        <w:rPr>
          <w:rFonts w:ascii="Arial" w:hAnsi="Arial" w:cs="Arial"/>
          <w:sz w:val="24"/>
          <w:szCs w:val="24"/>
        </w:rPr>
        <w:t xml:space="preserve">find that, following your literature search, you </w:t>
      </w:r>
      <w:r w:rsidR="00AC60A0">
        <w:rPr>
          <w:rFonts w:ascii="Arial" w:hAnsi="Arial" w:cs="Arial"/>
          <w:sz w:val="24"/>
          <w:szCs w:val="24"/>
        </w:rPr>
        <w:t xml:space="preserve">will </w:t>
      </w:r>
      <w:r w:rsidR="0095725A">
        <w:rPr>
          <w:rFonts w:ascii="Arial" w:hAnsi="Arial" w:cs="Arial"/>
          <w:sz w:val="24"/>
          <w:szCs w:val="24"/>
        </w:rPr>
        <w:t xml:space="preserve">have a large number of </w:t>
      </w:r>
      <w:r w:rsidR="002925BC">
        <w:rPr>
          <w:rFonts w:ascii="Arial" w:hAnsi="Arial" w:cs="Arial"/>
          <w:sz w:val="24"/>
          <w:szCs w:val="24"/>
        </w:rPr>
        <w:t xml:space="preserve">primary studies that could be included in your review. For example, a recent </w:t>
      </w:r>
      <w:r w:rsidR="008E4EE6">
        <w:rPr>
          <w:rFonts w:ascii="Arial" w:hAnsi="Arial" w:cs="Arial"/>
          <w:sz w:val="24"/>
          <w:szCs w:val="24"/>
        </w:rPr>
        <w:t xml:space="preserve">systematic review of exercise and hypertension </w:t>
      </w:r>
      <w:r w:rsidR="008E4EE6">
        <w:rPr>
          <w:rFonts w:ascii="Arial" w:hAnsi="Arial" w:cs="Arial"/>
          <w:sz w:val="24"/>
          <w:szCs w:val="24"/>
        </w:rPr>
        <w:fldChar w:fldCharType="begin" w:fldLock="1"/>
      </w:r>
      <w:r w:rsidR="008E4EE6">
        <w:rPr>
          <w:rFonts w:ascii="Arial" w:hAnsi="Arial" w:cs="Arial"/>
          <w:sz w:val="24"/>
          <w:szCs w:val="24"/>
        </w:rPr>
        <w:instrText>ADDIN CSL_CITATION {"citationItems":[{"id":"ITEM-1","itemData":{"DOI":"10.1136/bjsports-2018-099921","ISSN":"14730480","PMID":"30563873","abstract":"Objective To compare the effect of exercise regimens and medications on systolic blood pressure (SBP). Data sources Medline (via PubMed) and the Cochrane Library. Eligibility criteria Randomised controlled trials (RCTs) of angiotensin-converting enzyme inhibitors (ACE-I), angiotensin-2 receptor blockers (ARBs), β-blockers, calcium channel blockers (CCBs) and diuretics were identified from existing Cochrane reviews. A previously published meta-analysis of exercise interventions was updated to identify recent RCTs that tested the SBP-lowering effects of endurance, dynamic resistance, isometric resistance, and combined endurance and resistance exercise interventions (up to September 2018). Design Random-effects network meta-analysis. Outcome Difference in mean change from baseline SBP between comparator treatments (change from baseline in one group minus that in the other group) and its 95% credible interval (95% CrI), measured in mmHg. Results We included a total of 391 RCTs, 197 of which evaluated exercise interventions (10 461 participants) and 194 evaluated antihypertensive medications (29 281 participants). No RCTs compared directly exercise against medications. While all medication trials included hypertensive populations, only 56 exercise trials included hypertensive participants (≥140 mmHg), corresponding to 3508 individuals. In a 10% random sample, risk of bias was higher in exercise RCTs, primarily due to lack of blinding and incomplete outcome data. In analyses that combined all populations, antihypertensive medications achieved higher reductions in baseline SBP compared with exercise interventions (mean difference -3.96 mmHg, 95% CrI -5.02 to -2.91). Compared with control, all types of exercise (including combination of endurance and resistance) and all classes of antihypertensive medications were effective in lowering baseline SBP. Among hypertensive populations, there were no detectable differences in the SBP-lowering effects of ACE-I, ARB, β-blocker and diuretic medications when compared with endurance or dynamic resistance exercise. There was no detectable inconsistency between direct and indirect comparisons. Although there was evidence of small-study effects, this affected both medication and exercise trials. Conclusions The effect of exercise interventions on SBP remains under-studied, especially among hypertensive populations. Our findings confirm modest but consistent reductions in SBP in many studied exercise interventions across all …","author":[{"dropping-particle":"","family":"Naci","given":"Huseyin","non-dropping-particle":"","parse-names":false,"suffix":""},{"dropping-particle":"","family":"Salcher-Konrad","given":"Maximilian","non-dropping-particle":"","parse-names":false,"suffix":""},{"dropping-particle":"","family":"Dias","given":"Sofia","non-dropping-particle":"","parse-names":false,"suffix":""},{"dropping-particle":"","family":"Blum","given":"Manuel R.","non-dropping-particle":"","parse-names":false,"suffix":""},{"dropping-particle":"","family":"Sahoo","given":"Samali Anova","non-dropping-particle":"","parse-names":false,"suffix":""},{"dropping-particle":"","family":"Nunan","given":"David","non-dropping-particle":"","parse-names":false,"suffix":""},{"dropping-particle":"","family":"Ioannidis","given":"John P.A.","non-dropping-particle":"","parse-names":false,"suffix":""}],"container-title":"British Journal of Sports Medicine","id":"ITEM-1","issue":"14","issued":{"date-parts":[["2019","7","1"]]},"page":"859-869","publisher":"BMJ Publishing Group","title":"How does exercise treatment compare with antihypertensive medications? A network meta-analysis of 391 randomised controlled trials assessing exercise and medication effects on systolic blood pressure","type":"article","volume":"53"},"uris":["http://www.mendeley.com/documents/?uuid=dcfeb44c-6966-31aa-80bb-9876c2876898"]}],"mendeley":{"formattedCitation":"(Naci &lt;i&gt;et al.&lt;/i&gt;, 2019)","plainTextFormattedCitation":"(Naci et al., 2019)"},"properties":{"noteIndex":0},"schema":"https://github.com/citation-style-language/schema/raw/master/csl-citation.json"}</w:instrText>
      </w:r>
      <w:r w:rsidR="008E4EE6">
        <w:rPr>
          <w:rFonts w:ascii="Arial" w:hAnsi="Arial" w:cs="Arial"/>
          <w:sz w:val="24"/>
          <w:szCs w:val="24"/>
        </w:rPr>
        <w:fldChar w:fldCharType="separate"/>
      </w:r>
      <w:r w:rsidR="008E4EE6" w:rsidRPr="008E4EE6">
        <w:rPr>
          <w:rFonts w:ascii="Arial" w:hAnsi="Arial" w:cs="Arial"/>
          <w:noProof/>
          <w:sz w:val="24"/>
          <w:szCs w:val="24"/>
        </w:rPr>
        <w:t xml:space="preserve">(Naci </w:t>
      </w:r>
      <w:r w:rsidR="008E4EE6" w:rsidRPr="008E4EE6">
        <w:rPr>
          <w:rFonts w:ascii="Arial" w:hAnsi="Arial" w:cs="Arial"/>
          <w:i/>
          <w:noProof/>
          <w:sz w:val="24"/>
          <w:szCs w:val="24"/>
        </w:rPr>
        <w:t>et al.</w:t>
      </w:r>
      <w:r w:rsidR="008E4EE6" w:rsidRPr="008E4EE6">
        <w:rPr>
          <w:rFonts w:ascii="Arial" w:hAnsi="Arial" w:cs="Arial"/>
          <w:noProof/>
          <w:sz w:val="24"/>
          <w:szCs w:val="24"/>
        </w:rPr>
        <w:t>, 2019)</w:t>
      </w:r>
      <w:r w:rsidR="008E4EE6">
        <w:rPr>
          <w:rFonts w:ascii="Arial" w:hAnsi="Arial" w:cs="Arial"/>
          <w:sz w:val="24"/>
          <w:szCs w:val="24"/>
        </w:rPr>
        <w:fldChar w:fldCharType="end"/>
      </w:r>
      <w:r w:rsidR="00EA0687">
        <w:rPr>
          <w:rFonts w:ascii="Arial" w:hAnsi="Arial" w:cs="Arial"/>
          <w:sz w:val="24"/>
          <w:szCs w:val="24"/>
        </w:rPr>
        <w:t xml:space="preserve"> identified 197 </w:t>
      </w:r>
      <w:r w:rsidR="00FC160B">
        <w:rPr>
          <w:rFonts w:ascii="Arial" w:hAnsi="Arial" w:cs="Arial"/>
          <w:sz w:val="24"/>
          <w:szCs w:val="24"/>
        </w:rPr>
        <w:t xml:space="preserve">studies for inclusion. You are not expected to include every study that </w:t>
      </w:r>
      <w:r w:rsidR="009A31E7">
        <w:rPr>
          <w:rFonts w:ascii="Arial" w:hAnsi="Arial" w:cs="Arial"/>
          <w:sz w:val="24"/>
          <w:szCs w:val="24"/>
        </w:rPr>
        <w:t xml:space="preserve">match your inclusion criteria. </w:t>
      </w:r>
      <w:r w:rsidR="007733C3">
        <w:rPr>
          <w:rFonts w:ascii="Arial" w:hAnsi="Arial" w:cs="Arial"/>
          <w:sz w:val="24"/>
          <w:szCs w:val="24"/>
        </w:rPr>
        <w:t xml:space="preserve">You should aim to include at least 4 primary studies in your summary table but there is no upper limit. You should explain and justify </w:t>
      </w:r>
      <w:r w:rsidR="004B078E">
        <w:rPr>
          <w:rFonts w:ascii="Arial" w:hAnsi="Arial" w:cs="Arial"/>
          <w:sz w:val="24"/>
          <w:szCs w:val="24"/>
        </w:rPr>
        <w:t xml:space="preserve">which studies you do include in your summary table and subsequent narrative </w:t>
      </w:r>
      <w:r w:rsidR="005A0854">
        <w:rPr>
          <w:rFonts w:ascii="Arial" w:hAnsi="Arial" w:cs="Arial"/>
          <w:sz w:val="24"/>
          <w:szCs w:val="24"/>
        </w:rPr>
        <w:t>description and analysis.</w:t>
      </w:r>
      <w:r w:rsidR="00154474">
        <w:rPr>
          <w:rFonts w:ascii="Arial" w:hAnsi="Arial" w:cs="Arial"/>
          <w:sz w:val="24"/>
          <w:szCs w:val="24"/>
        </w:rPr>
        <w:t xml:space="preserve"> For example, if you identify a systematic review on your topic that was published in 2017</w:t>
      </w:r>
      <w:r w:rsidR="004212F7">
        <w:rPr>
          <w:rFonts w:ascii="Arial" w:hAnsi="Arial" w:cs="Arial"/>
          <w:sz w:val="24"/>
          <w:szCs w:val="24"/>
        </w:rPr>
        <w:t>, you could include only primary studies published after this date. In other words, you update the 2017 systematic review.</w:t>
      </w:r>
      <w:r w:rsidR="00427F0C">
        <w:rPr>
          <w:rFonts w:ascii="Arial" w:hAnsi="Arial" w:cs="Arial"/>
          <w:sz w:val="24"/>
          <w:szCs w:val="24"/>
        </w:rPr>
        <w:t xml:space="preserve"> If you are in any doubt, please speak with Simon Williams</w:t>
      </w:r>
      <w:r w:rsidR="009A2814">
        <w:rPr>
          <w:rFonts w:ascii="Arial" w:hAnsi="Arial" w:cs="Arial"/>
          <w:sz w:val="24"/>
          <w:szCs w:val="24"/>
        </w:rPr>
        <w:t>. What’s important is that you demonstrate an ability to summarise</w:t>
      </w:r>
      <w:r w:rsidR="0084229F">
        <w:rPr>
          <w:rFonts w:ascii="Arial" w:hAnsi="Arial" w:cs="Arial"/>
          <w:sz w:val="24"/>
          <w:szCs w:val="24"/>
        </w:rPr>
        <w:t xml:space="preserve"> and synthesis</w:t>
      </w:r>
      <w:r w:rsidR="001D22FE">
        <w:rPr>
          <w:rFonts w:ascii="Arial" w:hAnsi="Arial" w:cs="Arial"/>
          <w:sz w:val="24"/>
          <w:szCs w:val="24"/>
        </w:rPr>
        <w:t>e</w:t>
      </w:r>
      <w:r w:rsidR="0084229F">
        <w:rPr>
          <w:rFonts w:ascii="Arial" w:hAnsi="Arial" w:cs="Arial"/>
          <w:sz w:val="24"/>
          <w:szCs w:val="24"/>
        </w:rPr>
        <w:t xml:space="preserve"> studies and apply systematic review methods.</w:t>
      </w:r>
    </w:p>
    <w:p w14:paraId="092FC376" w14:textId="77777777" w:rsidR="00152E9D" w:rsidRPr="00A406E5" w:rsidRDefault="00152E9D" w:rsidP="00A67FB1">
      <w:pPr>
        <w:ind w:left="720"/>
        <w:rPr>
          <w:rFonts w:ascii="Arial" w:hAnsi="Arial" w:cs="Arial"/>
          <w:sz w:val="24"/>
          <w:szCs w:val="24"/>
        </w:rPr>
      </w:pPr>
    </w:p>
    <w:p w14:paraId="086A4A5B" w14:textId="51D1242A" w:rsidR="00152E9D" w:rsidRDefault="00152E9D" w:rsidP="00A67FB1">
      <w:pPr>
        <w:ind w:left="720"/>
        <w:rPr>
          <w:rFonts w:ascii="Arial" w:hAnsi="Arial" w:cs="Arial"/>
          <w:sz w:val="24"/>
          <w:szCs w:val="24"/>
        </w:rPr>
      </w:pPr>
    </w:p>
    <w:p w14:paraId="5F655232" w14:textId="543AD504" w:rsidR="00EC16B5" w:rsidRDefault="00EC16B5" w:rsidP="00A67FB1">
      <w:pPr>
        <w:ind w:left="720"/>
        <w:rPr>
          <w:rFonts w:ascii="Arial" w:hAnsi="Arial" w:cs="Arial"/>
          <w:sz w:val="24"/>
          <w:szCs w:val="24"/>
        </w:rPr>
      </w:pPr>
    </w:p>
    <w:p w14:paraId="700ACFB8" w14:textId="30E2BC91" w:rsidR="00EC16B5" w:rsidRDefault="00EC16B5" w:rsidP="00A67FB1">
      <w:pPr>
        <w:ind w:left="720"/>
        <w:rPr>
          <w:rFonts w:ascii="Arial" w:hAnsi="Arial" w:cs="Arial"/>
          <w:sz w:val="24"/>
          <w:szCs w:val="24"/>
        </w:rPr>
      </w:pPr>
    </w:p>
    <w:p w14:paraId="0568E550" w14:textId="2431F15A" w:rsidR="00EC16B5" w:rsidRDefault="00EC16B5" w:rsidP="00A67FB1">
      <w:pPr>
        <w:ind w:left="720"/>
        <w:rPr>
          <w:rFonts w:ascii="Arial" w:hAnsi="Arial" w:cs="Arial"/>
          <w:sz w:val="24"/>
          <w:szCs w:val="24"/>
        </w:rPr>
      </w:pPr>
    </w:p>
    <w:p w14:paraId="2B04C185" w14:textId="7080CB27" w:rsidR="00EC16B5" w:rsidRDefault="00EC16B5" w:rsidP="00A67FB1">
      <w:pPr>
        <w:ind w:left="720"/>
        <w:rPr>
          <w:rFonts w:ascii="Arial" w:hAnsi="Arial" w:cs="Arial"/>
          <w:sz w:val="24"/>
          <w:szCs w:val="24"/>
        </w:rPr>
      </w:pPr>
    </w:p>
    <w:p w14:paraId="17FE8E15" w14:textId="1B9D794C" w:rsidR="00EC16B5" w:rsidRDefault="00EC16B5" w:rsidP="00A67FB1">
      <w:pPr>
        <w:ind w:left="720"/>
        <w:rPr>
          <w:rFonts w:ascii="Arial" w:hAnsi="Arial" w:cs="Arial"/>
          <w:sz w:val="24"/>
          <w:szCs w:val="24"/>
        </w:rPr>
      </w:pPr>
    </w:p>
    <w:p w14:paraId="03431EE5" w14:textId="4104F934" w:rsidR="00EC16B5" w:rsidRDefault="00EC16B5" w:rsidP="00A67FB1">
      <w:pPr>
        <w:ind w:left="720"/>
        <w:rPr>
          <w:rFonts w:ascii="Arial" w:hAnsi="Arial" w:cs="Arial"/>
          <w:sz w:val="24"/>
          <w:szCs w:val="24"/>
        </w:rPr>
      </w:pPr>
    </w:p>
    <w:p w14:paraId="76D91AB4" w14:textId="01E261EE" w:rsidR="00EC16B5" w:rsidRDefault="00EC16B5" w:rsidP="00A67FB1">
      <w:pPr>
        <w:ind w:left="720"/>
        <w:rPr>
          <w:rFonts w:ascii="Arial" w:hAnsi="Arial" w:cs="Arial"/>
          <w:sz w:val="24"/>
          <w:szCs w:val="24"/>
        </w:rPr>
      </w:pPr>
    </w:p>
    <w:p w14:paraId="64D3A8B9" w14:textId="26FCA311" w:rsidR="00EC16B5" w:rsidRDefault="00EC16B5" w:rsidP="00A67FB1">
      <w:pPr>
        <w:ind w:left="720"/>
        <w:rPr>
          <w:rFonts w:ascii="Arial" w:hAnsi="Arial" w:cs="Arial"/>
          <w:sz w:val="24"/>
          <w:szCs w:val="24"/>
        </w:rPr>
      </w:pPr>
    </w:p>
    <w:p w14:paraId="45089632" w14:textId="7576DFE4" w:rsidR="00EC16B5" w:rsidRDefault="00EC16B5" w:rsidP="00A67FB1">
      <w:pPr>
        <w:ind w:left="720"/>
        <w:rPr>
          <w:rFonts w:ascii="Arial" w:hAnsi="Arial" w:cs="Arial"/>
          <w:sz w:val="24"/>
          <w:szCs w:val="24"/>
        </w:rPr>
      </w:pPr>
    </w:p>
    <w:p w14:paraId="6C7824F6" w14:textId="582EEA60" w:rsidR="00EC16B5" w:rsidRDefault="00EC16B5" w:rsidP="00A67FB1">
      <w:pPr>
        <w:ind w:left="720"/>
        <w:rPr>
          <w:rFonts w:ascii="Arial" w:hAnsi="Arial" w:cs="Arial"/>
          <w:sz w:val="24"/>
          <w:szCs w:val="24"/>
        </w:rPr>
      </w:pPr>
    </w:p>
    <w:p w14:paraId="1AE24C34" w14:textId="76922CDF" w:rsidR="00EC16B5" w:rsidRDefault="00EC16B5" w:rsidP="00A67FB1">
      <w:pPr>
        <w:ind w:left="720"/>
        <w:rPr>
          <w:rFonts w:ascii="Arial" w:hAnsi="Arial" w:cs="Arial"/>
          <w:sz w:val="24"/>
          <w:szCs w:val="24"/>
        </w:rPr>
      </w:pPr>
    </w:p>
    <w:p w14:paraId="60D059E0" w14:textId="3414D1C0" w:rsidR="00EC16B5" w:rsidRDefault="00EC16B5" w:rsidP="00A67FB1">
      <w:pPr>
        <w:ind w:left="720"/>
        <w:rPr>
          <w:rFonts w:ascii="Arial" w:hAnsi="Arial" w:cs="Arial"/>
          <w:sz w:val="24"/>
          <w:szCs w:val="24"/>
        </w:rPr>
      </w:pPr>
    </w:p>
    <w:p w14:paraId="1DBF7164" w14:textId="546DDD79" w:rsidR="00EC16B5" w:rsidRDefault="00EC16B5" w:rsidP="00A67FB1">
      <w:pPr>
        <w:ind w:left="720"/>
        <w:rPr>
          <w:rFonts w:ascii="Arial" w:hAnsi="Arial" w:cs="Arial"/>
          <w:sz w:val="24"/>
          <w:szCs w:val="24"/>
        </w:rPr>
      </w:pPr>
    </w:p>
    <w:p w14:paraId="15D64420" w14:textId="580038F2" w:rsidR="00EC16B5" w:rsidRDefault="00EC16B5" w:rsidP="00A67FB1">
      <w:pPr>
        <w:ind w:left="720"/>
        <w:rPr>
          <w:rFonts w:ascii="Arial" w:hAnsi="Arial" w:cs="Arial"/>
          <w:sz w:val="24"/>
          <w:szCs w:val="24"/>
        </w:rPr>
      </w:pPr>
    </w:p>
    <w:p w14:paraId="1B957408" w14:textId="4F9121C2" w:rsidR="00EC16B5" w:rsidRDefault="00EC16B5" w:rsidP="00A67FB1">
      <w:pPr>
        <w:ind w:left="720"/>
        <w:rPr>
          <w:rFonts w:ascii="Arial" w:hAnsi="Arial" w:cs="Arial"/>
          <w:sz w:val="24"/>
          <w:szCs w:val="24"/>
        </w:rPr>
      </w:pPr>
    </w:p>
    <w:p w14:paraId="0DC8FAED" w14:textId="724F1BB4" w:rsidR="00EC16B5" w:rsidRDefault="00EC16B5" w:rsidP="00A67FB1">
      <w:pPr>
        <w:ind w:left="720"/>
        <w:rPr>
          <w:rFonts w:ascii="Arial" w:hAnsi="Arial" w:cs="Arial"/>
          <w:sz w:val="24"/>
          <w:szCs w:val="24"/>
        </w:rPr>
      </w:pPr>
    </w:p>
    <w:p w14:paraId="5FE6BEC7" w14:textId="3231B1D5" w:rsidR="00EC16B5" w:rsidRDefault="00EC16B5" w:rsidP="00A67FB1">
      <w:pPr>
        <w:ind w:left="720"/>
        <w:rPr>
          <w:rFonts w:ascii="Arial" w:hAnsi="Arial" w:cs="Arial"/>
          <w:sz w:val="24"/>
          <w:szCs w:val="24"/>
        </w:rPr>
      </w:pPr>
    </w:p>
    <w:p w14:paraId="3780148B" w14:textId="47A0DC02" w:rsidR="00EC16B5" w:rsidRDefault="00EC16B5" w:rsidP="00A67FB1">
      <w:pPr>
        <w:ind w:left="720"/>
        <w:rPr>
          <w:rFonts w:ascii="Arial" w:hAnsi="Arial" w:cs="Arial"/>
          <w:sz w:val="24"/>
          <w:szCs w:val="24"/>
        </w:rPr>
      </w:pPr>
    </w:p>
    <w:p w14:paraId="01250575" w14:textId="044F0CFC" w:rsidR="00EC16B5" w:rsidRDefault="00EC16B5" w:rsidP="00A67FB1">
      <w:pPr>
        <w:ind w:left="720"/>
        <w:rPr>
          <w:rFonts w:ascii="Arial" w:hAnsi="Arial" w:cs="Arial"/>
          <w:sz w:val="24"/>
          <w:szCs w:val="24"/>
        </w:rPr>
      </w:pPr>
    </w:p>
    <w:p w14:paraId="67B1CADB" w14:textId="2AC01872" w:rsidR="00EC16B5" w:rsidRDefault="00EC16B5" w:rsidP="00A67FB1">
      <w:pPr>
        <w:ind w:left="720"/>
        <w:rPr>
          <w:rFonts w:ascii="Arial" w:hAnsi="Arial" w:cs="Arial"/>
          <w:sz w:val="24"/>
          <w:szCs w:val="24"/>
        </w:rPr>
      </w:pPr>
    </w:p>
    <w:p w14:paraId="2676A2AF" w14:textId="304BE22D" w:rsidR="00EC16B5" w:rsidRDefault="00EC16B5" w:rsidP="00A67FB1">
      <w:pPr>
        <w:ind w:left="720"/>
        <w:rPr>
          <w:rFonts w:ascii="Arial" w:hAnsi="Arial" w:cs="Arial"/>
          <w:sz w:val="24"/>
          <w:szCs w:val="24"/>
        </w:rPr>
      </w:pPr>
    </w:p>
    <w:p w14:paraId="6A30A094" w14:textId="668D2B80" w:rsidR="00EC16B5" w:rsidRDefault="00EC16B5" w:rsidP="00A67FB1">
      <w:pPr>
        <w:ind w:left="720"/>
        <w:rPr>
          <w:rFonts w:ascii="Arial" w:hAnsi="Arial" w:cs="Arial"/>
          <w:sz w:val="24"/>
          <w:szCs w:val="24"/>
        </w:rPr>
      </w:pPr>
    </w:p>
    <w:p w14:paraId="50CAB041" w14:textId="0AD896E4" w:rsidR="00EC16B5" w:rsidRDefault="00EC16B5" w:rsidP="00A67FB1">
      <w:pPr>
        <w:ind w:left="720"/>
        <w:rPr>
          <w:rFonts w:ascii="Arial" w:hAnsi="Arial" w:cs="Arial"/>
          <w:sz w:val="24"/>
          <w:szCs w:val="24"/>
        </w:rPr>
      </w:pPr>
    </w:p>
    <w:p w14:paraId="3221642C" w14:textId="460CC06E" w:rsidR="00EC16B5" w:rsidRDefault="00EC16B5" w:rsidP="00A67FB1">
      <w:pPr>
        <w:ind w:left="720"/>
        <w:rPr>
          <w:rFonts w:ascii="Arial" w:hAnsi="Arial" w:cs="Arial"/>
          <w:sz w:val="24"/>
          <w:szCs w:val="24"/>
        </w:rPr>
      </w:pPr>
    </w:p>
    <w:p w14:paraId="723F0AA2" w14:textId="7787DE69" w:rsidR="00EC16B5" w:rsidRDefault="00EC16B5" w:rsidP="00A67FB1">
      <w:pPr>
        <w:ind w:left="720"/>
        <w:rPr>
          <w:rFonts w:ascii="Arial" w:hAnsi="Arial" w:cs="Arial"/>
          <w:sz w:val="24"/>
          <w:szCs w:val="24"/>
        </w:rPr>
      </w:pPr>
    </w:p>
    <w:p w14:paraId="326C6233" w14:textId="03000257" w:rsidR="00EC16B5" w:rsidRDefault="00EC16B5" w:rsidP="00A67FB1">
      <w:pPr>
        <w:ind w:left="720"/>
        <w:rPr>
          <w:rFonts w:ascii="Arial" w:hAnsi="Arial" w:cs="Arial"/>
          <w:sz w:val="24"/>
          <w:szCs w:val="24"/>
        </w:rPr>
      </w:pPr>
    </w:p>
    <w:p w14:paraId="326685D8" w14:textId="222978D4" w:rsidR="00EC16B5" w:rsidRDefault="00EC16B5" w:rsidP="00A67FB1">
      <w:pPr>
        <w:ind w:left="720"/>
        <w:rPr>
          <w:rFonts w:ascii="Arial" w:hAnsi="Arial" w:cs="Arial"/>
          <w:sz w:val="24"/>
          <w:szCs w:val="24"/>
        </w:rPr>
      </w:pPr>
    </w:p>
    <w:p w14:paraId="2C0D20D4" w14:textId="0EB12741" w:rsidR="00EC16B5" w:rsidRDefault="00EC16B5" w:rsidP="00A67FB1">
      <w:pPr>
        <w:ind w:left="720"/>
        <w:rPr>
          <w:rFonts w:ascii="Arial" w:hAnsi="Arial" w:cs="Arial"/>
          <w:sz w:val="24"/>
          <w:szCs w:val="24"/>
        </w:rPr>
      </w:pPr>
    </w:p>
    <w:p w14:paraId="3D3BB1F8" w14:textId="36274A44" w:rsidR="00EC16B5" w:rsidRDefault="00EC16B5" w:rsidP="00A67FB1">
      <w:pPr>
        <w:ind w:left="720"/>
        <w:rPr>
          <w:rFonts w:ascii="Arial" w:hAnsi="Arial" w:cs="Arial"/>
          <w:sz w:val="24"/>
          <w:szCs w:val="24"/>
        </w:rPr>
      </w:pPr>
    </w:p>
    <w:p w14:paraId="1C58DE02" w14:textId="1849BB43" w:rsidR="00EC16B5" w:rsidRDefault="00EC16B5" w:rsidP="00A67FB1">
      <w:pPr>
        <w:ind w:left="720"/>
        <w:rPr>
          <w:rFonts w:ascii="Arial" w:hAnsi="Arial" w:cs="Arial"/>
          <w:sz w:val="24"/>
          <w:szCs w:val="24"/>
        </w:rPr>
      </w:pPr>
    </w:p>
    <w:p w14:paraId="5FA1A638" w14:textId="77777777" w:rsidR="00EC16B5" w:rsidRPr="00A406E5" w:rsidRDefault="00EC16B5" w:rsidP="00A67FB1">
      <w:pPr>
        <w:ind w:left="720"/>
        <w:rPr>
          <w:rFonts w:ascii="Arial" w:hAnsi="Arial" w:cs="Arial"/>
          <w:sz w:val="24"/>
          <w:szCs w:val="24"/>
        </w:rPr>
      </w:pPr>
    </w:p>
    <w:p w14:paraId="70B33948" w14:textId="77777777" w:rsidR="00152E9D" w:rsidRPr="00A406E5" w:rsidRDefault="00152E9D" w:rsidP="00A67FB1">
      <w:pPr>
        <w:ind w:left="720"/>
        <w:rPr>
          <w:rFonts w:ascii="Arial" w:hAnsi="Arial" w:cs="Arial"/>
          <w:sz w:val="24"/>
          <w:szCs w:val="24"/>
        </w:rPr>
      </w:pPr>
    </w:p>
    <w:p w14:paraId="26A97026" w14:textId="77777777" w:rsidR="00152E9D" w:rsidRPr="00A406E5" w:rsidRDefault="00152E9D" w:rsidP="00A67FB1">
      <w:pPr>
        <w:ind w:left="720"/>
        <w:rPr>
          <w:rFonts w:ascii="Arial" w:hAnsi="Arial" w:cs="Arial"/>
          <w:sz w:val="24"/>
          <w:szCs w:val="24"/>
        </w:rPr>
      </w:pPr>
    </w:p>
    <w:p w14:paraId="4D403859" w14:textId="77777777" w:rsidR="00152E9D" w:rsidRPr="00A406E5" w:rsidRDefault="00152E9D" w:rsidP="00A67FB1">
      <w:pPr>
        <w:ind w:left="720"/>
        <w:rPr>
          <w:rFonts w:ascii="Arial" w:hAnsi="Arial" w:cs="Arial"/>
          <w:sz w:val="24"/>
          <w:szCs w:val="24"/>
        </w:rPr>
      </w:pPr>
    </w:p>
    <w:p w14:paraId="33BE804E" w14:textId="77777777" w:rsidR="00152E9D" w:rsidRPr="00A406E5" w:rsidRDefault="00152E9D" w:rsidP="00A67FB1">
      <w:pPr>
        <w:ind w:left="720"/>
        <w:rPr>
          <w:rFonts w:ascii="Arial" w:hAnsi="Arial" w:cs="Arial"/>
          <w:sz w:val="24"/>
          <w:szCs w:val="24"/>
        </w:rPr>
      </w:pPr>
    </w:p>
    <w:p w14:paraId="2E4CFF3D" w14:textId="77777777" w:rsidR="00152E9D" w:rsidRPr="00A406E5" w:rsidRDefault="00152E9D" w:rsidP="00A67FB1">
      <w:pPr>
        <w:ind w:left="720"/>
        <w:rPr>
          <w:rFonts w:ascii="Arial" w:hAnsi="Arial" w:cs="Arial"/>
          <w:sz w:val="24"/>
          <w:szCs w:val="24"/>
        </w:rPr>
      </w:pPr>
    </w:p>
    <w:p w14:paraId="5AE884E6" w14:textId="77777777" w:rsidR="00152E9D" w:rsidRPr="00A406E5" w:rsidRDefault="00152E9D" w:rsidP="00A67FB1">
      <w:pPr>
        <w:ind w:left="720"/>
        <w:rPr>
          <w:rFonts w:ascii="Arial" w:hAnsi="Arial" w:cs="Arial"/>
          <w:sz w:val="24"/>
          <w:szCs w:val="24"/>
        </w:rPr>
      </w:pPr>
    </w:p>
    <w:p w14:paraId="253F5F2C" w14:textId="77777777" w:rsidR="00152E9D" w:rsidRPr="00A406E5" w:rsidRDefault="00152E9D" w:rsidP="00A67FB1">
      <w:pPr>
        <w:ind w:left="720"/>
        <w:rPr>
          <w:rFonts w:ascii="Arial" w:hAnsi="Arial" w:cs="Arial"/>
          <w:sz w:val="24"/>
          <w:szCs w:val="24"/>
        </w:rPr>
      </w:pPr>
    </w:p>
    <w:p w14:paraId="0B32D8E1" w14:textId="0B958BC7" w:rsidR="00152E9D" w:rsidRDefault="00152E9D" w:rsidP="00A67FB1">
      <w:pPr>
        <w:ind w:left="720"/>
        <w:rPr>
          <w:rFonts w:ascii="Arial" w:hAnsi="Arial" w:cs="Arial"/>
          <w:sz w:val="24"/>
          <w:szCs w:val="24"/>
        </w:rPr>
      </w:pPr>
    </w:p>
    <w:p w14:paraId="03201794" w14:textId="01354AC8" w:rsidR="006E406F" w:rsidRDefault="006E406F" w:rsidP="00A67FB1">
      <w:pPr>
        <w:ind w:left="720"/>
        <w:rPr>
          <w:rFonts w:ascii="Arial" w:hAnsi="Arial" w:cs="Arial"/>
          <w:sz w:val="24"/>
          <w:szCs w:val="24"/>
        </w:rPr>
      </w:pPr>
    </w:p>
    <w:p w14:paraId="74828F1B" w14:textId="77777777" w:rsidR="006E406F" w:rsidRPr="00A406E5" w:rsidRDefault="006E406F" w:rsidP="00A67FB1">
      <w:pPr>
        <w:ind w:left="720"/>
        <w:rPr>
          <w:rFonts w:ascii="Arial" w:hAnsi="Arial" w:cs="Arial"/>
          <w:sz w:val="24"/>
          <w:szCs w:val="24"/>
        </w:rPr>
      </w:pPr>
    </w:p>
    <w:p w14:paraId="38B6E49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10600" w14:textId="77777777" w:rsidR="00C01A3F" w:rsidRPr="00A406E5" w:rsidRDefault="00C01A3F" w:rsidP="00D22D9C">
      <w:pPr>
        <w:jc w:val="both"/>
        <w:rPr>
          <w:rFonts w:ascii="Arial" w:hAnsi="Arial" w:cs="Arial"/>
          <w:sz w:val="22"/>
          <w:szCs w:val="22"/>
        </w:rPr>
      </w:pPr>
    </w:p>
    <w:p w14:paraId="16A00F43" w14:textId="557AD1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F6C6E">
        <w:rPr>
          <w:rFonts w:ascii="Arial" w:hAnsi="Arial" w:cs="Arial"/>
          <w:i/>
          <w:sz w:val="22"/>
          <w:szCs w:val="22"/>
        </w:rPr>
        <w:t>See</w:t>
      </w:r>
      <w:r w:rsidR="007261EA">
        <w:rPr>
          <w:rFonts w:ascii="Arial" w:hAnsi="Arial" w:cs="Arial"/>
          <w:i/>
          <w:sz w:val="22"/>
          <w:szCs w:val="22"/>
        </w:rPr>
        <w:t xml:space="preserv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F5DAA8" w14:textId="77777777" w:rsidR="00C01A3F" w:rsidRPr="00A406E5" w:rsidRDefault="00C01A3F" w:rsidP="00C01A3F">
      <w:pPr>
        <w:jc w:val="both"/>
        <w:rPr>
          <w:rFonts w:ascii="Arial" w:hAnsi="Arial" w:cs="Arial"/>
          <w:b/>
          <w:i/>
          <w:sz w:val="22"/>
          <w:szCs w:val="22"/>
        </w:rPr>
      </w:pPr>
    </w:p>
    <w:p w14:paraId="55D2356C" w14:textId="5695DD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4FC002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1F103B14" w:rsidR="00D22D9C" w:rsidRDefault="00D22D9C" w:rsidP="00D22D9C">
      <w:pPr>
        <w:jc w:val="both"/>
        <w:rPr>
          <w:rFonts w:ascii="Arial" w:hAnsi="Arial" w:cs="Arial"/>
          <w:b/>
          <w:sz w:val="22"/>
          <w:szCs w:val="22"/>
        </w:rPr>
      </w:pPr>
    </w:p>
    <w:p w14:paraId="4CB73E70" w14:textId="2CE3362A" w:rsidR="00314083" w:rsidRDefault="00314083" w:rsidP="00D22D9C">
      <w:pPr>
        <w:jc w:val="both"/>
        <w:rPr>
          <w:rFonts w:ascii="Arial" w:hAnsi="Arial" w:cs="Arial"/>
          <w:b/>
          <w:sz w:val="22"/>
          <w:szCs w:val="22"/>
        </w:rPr>
      </w:pPr>
    </w:p>
    <w:p w14:paraId="23A1BD2E" w14:textId="77777777" w:rsidR="00314083" w:rsidRPr="00A406E5" w:rsidRDefault="00314083"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B9A4BF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094C674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35D6DF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95A6A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0CC7784A" w:rsidR="0076163D" w:rsidRPr="008D1FE1" w:rsidRDefault="00326F7B" w:rsidP="00152E9D">
            <w:pPr>
              <w:spacing w:after="120"/>
              <w:rPr>
                <w:rFonts w:ascii="Arial" w:hAnsi="Arial" w:cs="Arial"/>
                <w:sz w:val="24"/>
                <w:szCs w:val="24"/>
              </w:rPr>
            </w:pPr>
            <w:r>
              <w:rPr>
                <w:rFonts w:ascii="Arial" w:hAnsi="Arial" w:cs="Arial"/>
                <w:sz w:val="24"/>
                <w:szCs w:val="24"/>
              </w:rPr>
              <w:t>A clear rationale for the literature</w:t>
            </w:r>
            <w:r w:rsidR="001F1212">
              <w:rPr>
                <w:rFonts w:ascii="Arial" w:hAnsi="Arial" w:cs="Arial"/>
                <w:sz w:val="24"/>
                <w:szCs w:val="24"/>
              </w:rPr>
              <w:t xml:space="preserve"> review</w:t>
            </w:r>
            <w:r>
              <w:rPr>
                <w:rFonts w:ascii="Arial" w:hAnsi="Arial" w:cs="Arial"/>
                <w:sz w:val="24"/>
                <w:szCs w:val="24"/>
              </w:rPr>
              <w:t xml:space="preserve"> is presented</w:t>
            </w:r>
            <w:r w:rsidR="001F1212">
              <w:rPr>
                <w:rFonts w:ascii="Arial" w:hAnsi="Arial" w:cs="Arial"/>
                <w:sz w:val="24"/>
                <w:szCs w:val="24"/>
              </w:rPr>
              <w:t xml:space="preserve"> and there is evidence that </w:t>
            </w:r>
            <w:r w:rsidR="00257AF9">
              <w:rPr>
                <w:rFonts w:ascii="Arial" w:hAnsi="Arial" w:cs="Arial"/>
                <w:sz w:val="24"/>
                <w:szCs w:val="24"/>
              </w:rPr>
              <w:t xml:space="preserve">the literature has been searched and the most contemporary </w:t>
            </w:r>
            <w:r w:rsidR="00A60378">
              <w:rPr>
                <w:rFonts w:ascii="Arial" w:hAnsi="Arial" w:cs="Arial"/>
                <w:sz w:val="24"/>
                <w:szCs w:val="24"/>
              </w:rPr>
              <w:t xml:space="preserve">articles </w:t>
            </w:r>
            <w:r w:rsidR="00F02F7A">
              <w:rPr>
                <w:rFonts w:ascii="Arial" w:hAnsi="Arial" w:cs="Arial"/>
                <w:sz w:val="24"/>
                <w:szCs w:val="24"/>
              </w:rPr>
              <w:t>used.</w:t>
            </w:r>
          </w:p>
          <w:p w14:paraId="7C3074A3" w14:textId="77777777" w:rsidR="00152E9D" w:rsidRPr="00A406E5" w:rsidRDefault="00152E9D" w:rsidP="00152E9D">
            <w:pPr>
              <w:spacing w:after="120"/>
              <w:rPr>
                <w:rFonts w:ascii="Arial" w:hAnsi="Arial" w:cs="Arial"/>
                <w:sz w:val="14"/>
                <w:szCs w:val="14"/>
              </w:rPr>
            </w:pP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71EBE607" w:rsidR="00152E9D" w:rsidRPr="00A4341D" w:rsidRDefault="008E6702" w:rsidP="00152E9D">
            <w:pPr>
              <w:jc w:val="center"/>
              <w:rPr>
                <w:rFonts w:ascii="Arial" w:hAnsi="Arial" w:cs="Arial"/>
                <w:sz w:val="24"/>
                <w:szCs w:val="24"/>
              </w:rPr>
            </w:pPr>
            <w:r w:rsidRPr="00A4341D">
              <w:rPr>
                <w:rFonts w:ascii="Arial" w:hAnsi="Arial"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4AA585" w14:textId="49E9B0B4" w:rsidR="00152E9D" w:rsidRPr="00F34FB8" w:rsidRDefault="00F34FB8" w:rsidP="00152E9D">
            <w:pPr>
              <w:spacing w:after="120"/>
              <w:rPr>
                <w:rFonts w:ascii="Arial" w:hAnsi="Arial" w:cs="Arial"/>
                <w:sz w:val="24"/>
                <w:szCs w:val="24"/>
              </w:rPr>
            </w:pPr>
            <w:r>
              <w:rPr>
                <w:rFonts w:ascii="Arial" w:hAnsi="Arial" w:cs="Arial"/>
                <w:sz w:val="24"/>
                <w:szCs w:val="24"/>
              </w:rPr>
              <w:t xml:space="preserve">The </w:t>
            </w:r>
            <w:r w:rsidR="006E406F">
              <w:rPr>
                <w:rFonts w:ascii="Arial" w:hAnsi="Arial" w:cs="Arial"/>
                <w:sz w:val="24"/>
                <w:szCs w:val="24"/>
              </w:rPr>
              <w:t>re</w:t>
            </w:r>
            <w:r w:rsidR="00B56F97">
              <w:rPr>
                <w:rFonts w:ascii="Arial" w:hAnsi="Arial" w:cs="Arial"/>
                <w:sz w:val="24"/>
                <w:szCs w:val="24"/>
              </w:rPr>
              <w:t>view</w:t>
            </w:r>
            <w:r>
              <w:rPr>
                <w:rFonts w:ascii="Arial" w:hAnsi="Arial" w:cs="Arial"/>
                <w:sz w:val="24"/>
                <w:szCs w:val="24"/>
              </w:rPr>
              <w:t xml:space="preserve"> </w:t>
            </w:r>
            <w:r w:rsidR="00482C45">
              <w:rPr>
                <w:rFonts w:ascii="Arial" w:hAnsi="Arial" w:cs="Arial"/>
                <w:sz w:val="24"/>
                <w:szCs w:val="24"/>
              </w:rPr>
              <w:t>shows that</w:t>
            </w:r>
            <w:r w:rsidR="00907EDF">
              <w:rPr>
                <w:rFonts w:ascii="Arial" w:hAnsi="Arial" w:cs="Arial"/>
                <w:sz w:val="24"/>
                <w:szCs w:val="24"/>
              </w:rPr>
              <w:t xml:space="preserve"> </w:t>
            </w:r>
            <w:r w:rsidR="00820996">
              <w:rPr>
                <w:rFonts w:ascii="Arial" w:hAnsi="Arial" w:cs="Arial"/>
                <w:sz w:val="24"/>
                <w:szCs w:val="24"/>
              </w:rPr>
              <w:t xml:space="preserve">the </w:t>
            </w:r>
            <w:r w:rsidR="0050478B">
              <w:rPr>
                <w:rFonts w:ascii="Arial" w:hAnsi="Arial" w:cs="Arial"/>
                <w:sz w:val="24"/>
                <w:szCs w:val="24"/>
              </w:rPr>
              <w:t xml:space="preserve">chosen </w:t>
            </w:r>
            <w:r w:rsidR="00482C45">
              <w:rPr>
                <w:rFonts w:ascii="Arial" w:hAnsi="Arial" w:cs="Arial"/>
                <w:sz w:val="24"/>
                <w:szCs w:val="24"/>
              </w:rPr>
              <w:t xml:space="preserve">topic </w:t>
            </w:r>
            <w:r w:rsidR="00B56F97">
              <w:rPr>
                <w:rFonts w:ascii="Arial" w:hAnsi="Arial" w:cs="Arial"/>
                <w:sz w:val="24"/>
                <w:szCs w:val="24"/>
              </w:rPr>
              <w:t xml:space="preserve">and </w:t>
            </w:r>
            <w:r w:rsidR="007D4F42">
              <w:rPr>
                <w:rFonts w:ascii="Arial" w:hAnsi="Arial" w:cs="Arial"/>
                <w:sz w:val="24"/>
                <w:szCs w:val="24"/>
              </w:rPr>
              <w:t>the significance, strengths and weaknesses of systematic reviews within a hierarchy</w:t>
            </w:r>
            <w:r w:rsidR="007D4D35">
              <w:rPr>
                <w:rFonts w:ascii="Arial" w:hAnsi="Arial" w:cs="Arial"/>
                <w:sz w:val="24"/>
                <w:szCs w:val="24"/>
              </w:rPr>
              <w:t xml:space="preserve"> </w:t>
            </w:r>
            <w:r w:rsidR="00482C45">
              <w:rPr>
                <w:rFonts w:ascii="Arial" w:hAnsi="Arial" w:cs="Arial"/>
                <w:sz w:val="24"/>
                <w:szCs w:val="24"/>
              </w:rPr>
              <w:t>of e</w:t>
            </w:r>
            <w:r w:rsidR="00102B3C">
              <w:rPr>
                <w:rFonts w:ascii="Arial" w:hAnsi="Arial" w:cs="Arial"/>
                <w:sz w:val="24"/>
                <w:szCs w:val="24"/>
              </w:rPr>
              <w:t xml:space="preserve">vidence </w:t>
            </w:r>
            <w:r w:rsidR="007D4D35">
              <w:rPr>
                <w:rFonts w:ascii="Arial" w:hAnsi="Arial" w:cs="Arial"/>
                <w:sz w:val="24"/>
                <w:szCs w:val="24"/>
              </w:rPr>
              <w:t>are understood at an advanced level.</w:t>
            </w: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283F0ED0" w:rsidR="00152E9D" w:rsidRPr="00A4341D" w:rsidRDefault="00A4341D" w:rsidP="00152E9D">
            <w:pPr>
              <w:jc w:val="center"/>
              <w:rPr>
                <w:rFonts w:ascii="Arial" w:hAnsi="Arial" w:cs="Arial"/>
                <w:sz w:val="24"/>
                <w:szCs w:val="24"/>
              </w:rPr>
            </w:pPr>
            <w:r>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17CD26C5" w:rsidR="00152E9D" w:rsidRPr="00E44E1E" w:rsidRDefault="00221E17" w:rsidP="00152E9D">
            <w:pPr>
              <w:spacing w:after="120"/>
              <w:rPr>
                <w:rFonts w:ascii="Arial" w:hAnsi="Arial" w:cs="Arial"/>
                <w:sz w:val="24"/>
                <w:szCs w:val="24"/>
              </w:rPr>
            </w:pPr>
            <w:r w:rsidRPr="00E44E1E">
              <w:rPr>
                <w:rFonts w:ascii="Arial" w:hAnsi="Arial" w:cs="Arial"/>
                <w:sz w:val="24"/>
                <w:szCs w:val="24"/>
              </w:rPr>
              <w:t xml:space="preserve">The </w:t>
            </w:r>
            <w:r w:rsidR="00BC5E03">
              <w:rPr>
                <w:rFonts w:ascii="Arial" w:hAnsi="Arial" w:cs="Arial"/>
                <w:sz w:val="24"/>
                <w:szCs w:val="24"/>
              </w:rPr>
              <w:t xml:space="preserve">review </w:t>
            </w:r>
            <w:r w:rsidRPr="00E44E1E">
              <w:rPr>
                <w:rFonts w:ascii="Arial" w:hAnsi="Arial" w:cs="Arial"/>
                <w:sz w:val="24"/>
                <w:szCs w:val="24"/>
              </w:rPr>
              <w:t xml:space="preserve">displays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 and </w:t>
            </w:r>
            <w:r w:rsidR="00E44E1E" w:rsidRPr="00E44E1E">
              <w:rPr>
                <w:rFonts w:ascii="Arial" w:hAnsi="Arial" w:cs="Arial"/>
                <w:sz w:val="24"/>
                <w:szCs w:val="24"/>
              </w:rPr>
              <w:t>an ability to</w:t>
            </w:r>
            <w:r w:rsidR="003231D5">
              <w:rPr>
                <w:rFonts w:ascii="Arial" w:hAnsi="Arial" w:cs="Arial"/>
                <w:sz w:val="24"/>
                <w:szCs w:val="24"/>
              </w:rPr>
              <w:t xml:space="preserve"> critically appraise </w:t>
            </w:r>
            <w:r w:rsidR="00962628">
              <w:rPr>
                <w:rFonts w:ascii="Arial" w:hAnsi="Arial" w:cs="Arial"/>
                <w:sz w:val="24"/>
                <w:szCs w:val="24"/>
              </w:rPr>
              <w:t xml:space="preserve">and discuss </w:t>
            </w:r>
            <w:r w:rsidR="003231D5">
              <w:rPr>
                <w:rFonts w:ascii="Arial" w:hAnsi="Arial" w:cs="Arial"/>
                <w:sz w:val="24"/>
                <w:szCs w:val="24"/>
              </w:rPr>
              <w:t xml:space="preserve">evidence </w:t>
            </w:r>
            <w:r w:rsidR="00962628">
              <w:rPr>
                <w:rFonts w:ascii="Arial" w:hAnsi="Arial" w:cs="Arial"/>
                <w:sz w:val="24"/>
                <w:szCs w:val="24"/>
              </w:rPr>
              <w:t xml:space="preserve">in the context of </w:t>
            </w:r>
            <w:r w:rsidR="00892F3B">
              <w:rPr>
                <w:rFonts w:ascii="Arial" w:hAnsi="Arial" w:cs="Arial"/>
                <w:sz w:val="24"/>
                <w:szCs w:val="24"/>
              </w:rPr>
              <w:t>contemporary and understanding of the chosen topic.</w:t>
            </w:r>
          </w:p>
          <w:p w14:paraId="47C2F812" w14:textId="77777777" w:rsidR="00152E9D" w:rsidRPr="00A406E5" w:rsidRDefault="00152E9D" w:rsidP="00152E9D">
            <w:pPr>
              <w:spacing w:after="120"/>
              <w:rPr>
                <w:rFonts w:ascii="Arial" w:hAnsi="Arial" w:cs="Arial"/>
                <w:sz w:val="14"/>
                <w:szCs w:val="14"/>
              </w:rPr>
            </w:pP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46B735A2" w:rsidR="00152E9D" w:rsidRPr="00A4341D" w:rsidRDefault="005F511E" w:rsidP="00152E9D">
            <w:pPr>
              <w:jc w:val="center"/>
              <w:rPr>
                <w:rFonts w:ascii="Arial" w:hAnsi="Arial" w:cs="Arial"/>
                <w:sz w:val="24"/>
                <w:szCs w:val="24"/>
              </w:rPr>
            </w:pPr>
            <w:r>
              <w:rPr>
                <w:rFonts w:ascii="Arial" w:hAnsi="Arial" w:cs="Arial"/>
                <w:sz w:val="24"/>
                <w:szCs w:val="24"/>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50AE89" w14:textId="6942BC5B" w:rsidR="00152E9D" w:rsidRPr="00E44E1E" w:rsidRDefault="0050264E" w:rsidP="00152E9D">
            <w:pPr>
              <w:spacing w:after="120"/>
              <w:rPr>
                <w:rFonts w:ascii="Arial" w:hAnsi="Arial" w:cs="Arial"/>
                <w:sz w:val="24"/>
                <w:szCs w:val="24"/>
              </w:rPr>
            </w:pPr>
            <w:r w:rsidRPr="00E44E1E">
              <w:rPr>
                <w:rFonts w:ascii="Arial" w:hAnsi="Arial" w:cs="Arial"/>
                <w:sz w:val="24"/>
                <w:szCs w:val="24"/>
              </w:rPr>
              <w:t xml:space="preserve">The </w:t>
            </w:r>
            <w:r w:rsidR="00892F3B">
              <w:rPr>
                <w:rFonts w:ascii="Arial" w:hAnsi="Arial" w:cs="Arial"/>
                <w:sz w:val="24"/>
                <w:szCs w:val="24"/>
              </w:rPr>
              <w:t xml:space="preserve">review </w:t>
            </w:r>
            <w:r w:rsidRPr="00E44E1E">
              <w:rPr>
                <w:rFonts w:ascii="Arial" w:hAnsi="Arial" w:cs="Arial"/>
                <w:sz w:val="24"/>
                <w:szCs w:val="24"/>
              </w:rPr>
              <w:t xml:space="preserve">conforms with the </w:t>
            </w:r>
            <w:r w:rsidR="006E2FC0" w:rsidRPr="00E44E1E">
              <w:rPr>
                <w:rFonts w:ascii="Arial" w:hAnsi="Arial" w:cs="Arial"/>
                <w:sz w:val="24"/>
                <w:szCs w:val="24"/>
              </w:rPr>
              <w:t>PRISMA guidelines</w:t>
            </w:r>
            <w:r w:rsidR="00A82FDA">
              <w:rPr>
                <w:rFonts w:ascii="Arial" w:hAnsi="Arial" w:cs="Arial"/>
                <w:sz w:val="24"/>
                <w:szCs w:val="24"/>
              </w:rPr>
              <w:t>,</w:t>
            </w:r>
            <w:r w:rsidR="006E2FC0" w:rsidRPr="00E44E1E">
              <w:rPr>
                <w:rFonts w:ascii="Arial" w:hAnsi="Arial" w:cs="Arial"/>
                <w:sz w:val="24"/>
                <w:szCs w:val="24"/>
              </w:rPr>
              <w:t xml:space="preserve"> or </w:t>
            </w:r>
            <w:r w:rsidR="00897F88" w:rsidRPr="00E44E1E">
              <w:rPr>
                <w:rFonts w:ascii="Arial" w:hAnsi="Arial" w:cs="Arial"/>
                <w:sz w:val="24"/>
                <w:szCs w:val="24"/>
              </w:rPr>
              <w:t>deviations from these guidelines have been explained and justified.</w:t>
            </w:r>
          </w:p>
          <w:p w14:paraId="7444997B" w14:textId="77777777" w:rsidR="00152E9D" w:rsidRPr="00A406E5" w:rsidRDefault="00152E9D" w:rsidP="00152E9D">
            <w:pPr>
              <w:spacing w:after="120"/>
              <w:rPr>
                <w:rFonts w:ascii="Arial" w:hAnsi="Arial" w:cs="Arial"/>
                <w:sz w:val="14"/>
                <w:szCs w:val="14"/>
              </w:rPr>
            </w:pPr>
          </w:p>
          <w:p w14:paraId="4A00C696" w14:textId="77777777" w:rsidR="00152E9D" w:rsidRPr="00A406E5" w:rsidRDefault="00152E9D" w:rsidP="00152E9D">
            <w:pPr>
              <w:spacing w:after="120"/>
              <w:rPr>
                <w:rFonts w:ascii="Arial" w:hAnsi="Arial" w:cs="Arial"/>
                <w:sz w:val="14"/>
                <w:szCs w:val="14"/>
              </w:rPr>
            </w:pP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29CBF30D" w:rsidR="00152E9D" w:rsidRPr="00A4341D" w:rsidRDefault="005F511E" w:rsidP="00152E9D">
            <w:pPr>
              <w:jc w:val="center"/>
              <w:rPr>
                <w:rFonts w:ascii="Arial" w:hAnsi="Arial" w:cs="Arial"/>
                <w:sz w:val="24"/>
                <w:szCs w:val="24"/>
              </w:rPr>
            </w:pPr>
            <w:r>
              <w:rPr>
                <w:rFonts w:ascii="Arial" w:hAnsi="Arial" w:cs="Arial"/>
                <w:sz w:val="24"/>
                <w:szCs w:val="24"/>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09884B91"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The </w:t>
            </w:r>
            <w:r w:rsidR="00D64153">
              <w:rPr>
                <w:rFonts w:ascii="Arial" w:hAnsi="Arial" w:cs="Arial"/>
                <w:sz w:val="24"/>
                <w:szCs w:val="24"/>
              </w:rPr>
              <w:t>review i</w:t>
            </w:r>
            <w:r>
              <w:rPr>
                <w:rFonts w:ascii="Arial" w:hAnsi="Arial" w:cs="Arial"/>
                <w:sz w:val="24"/>
                <w:szCs w:val="24"/>
              </w:rPr>
              <w:t>s structured and or</w:t>
            </w:r>
            <w:r w:rsidR="004A22AF">
              <w:rPr>
                <w:rFonts w:ascii="Arial" w:hAnsi="Arial" w:cs="Arial"/>
                <w:sz w:val="24"/>
                <w:szCs w:val="24"/>
              </w:rPr>
              <w:t>ganised</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284E0D5E" w:rsidR="00152E9D" w:rsidRPr="00A4341D" w:rsidRDefault="00A4341D" w:rsidP="00152E9D">
            <w:pPr>
              <w:jc w:val="center"/>
              <w:rPr>
                <w:rFonts w:ascii="Arial" w:hAnsi="Arial" w:cs="Arial"/>
              </w:rPr>
            </w:pPr>
            <w:r w:rsidRPr="00A4341D">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6E24D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E11A536" w14:textId="77777777" w:rsidTr="00AC5F32">
        <w:tc>
          <w:tcPr>
            <w:tcW w:w="13858" w:type="dxa"/>
            <w:shd w:val="clear" w:color="auto" w:fill="C2D69B" w:themeFill="accent3" w:themeFillTint="99"/>
          </w:tcPr>
          <w:p w14:paraId="22BED5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BB8F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8B3944F" w14:textId="77777777" w:rsidTr="00AC5F32">
        <w:tc>
          <w:tcPr>
            <w:tcW w:w="13948" w:type="dxa"/>
            <w:shd w:val="clear" w:color="auto" w:fill="C2D69B" w:themeFill="accent3" w:themeFillTint="99"/>
          </w:tcPr>
          <w:p w14:paraId="34F2FBD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330CB" w14:textId="77777777" w:rsidTr="00E05287">
        <w:tc>
          <w:tcPr>
            <w:tcW w:w="13948" w:type="dxa"/>
            <w:shd w:val="clear" w:color="auto" w:fill="EAF1DD" w:themeFill="accent3" w:themeFillTint="33"/>
          </w:tcPr>
          <w:p w14:paraId="4C4D7F8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13BD2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A07B773" w14:textId="77777777" w:rsidTr="00AC5F32">
        <w:trPr>
          <w:tblHeader/>
        </w:trPr>
        <w:tc>
          <w:tcPr>
            <w:tcW w:w="1735" w:type="dxa"/>
            <w:shd w:val="clear" w:color="auto" w:fill="C2D69B" w:themeFill="accent3" w:themeFillTint="99"/>
          </w:tcPr>
          <w:p w14:paraId="414C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0FA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2A9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AFE0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C419E6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6773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C6961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78F1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C86E9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474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0B928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A40F7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5FC4A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7C7FA" w14:textId="77777777" w:rsidTr="00AC5F32">
        <w:trPr>
          <w:tblHeader/>
        </w:trPr>
        <w:tc>
          <w:tcPr>
            <w:tcW w:w="1735" w:type="dxa"/>
            <w:shd w:val="clear" w:color="auto" w:fill="C2D69B" w:themeFill="accent3" w:themeFillTint="99"/>
          </w:tcPr>
          <w:p w14:paraId="651571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B0E4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44164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187A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21E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96E1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5204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70A78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1D5BEB" w14:textId="77777777" w:rsidTr="00AC5F32">
        <w:tc>
          <w:tcPr>
            <w:tcW w:w="1735" w:type="dxa"/>
            <w:shd w:val="clear" w:color="auto" w:fill="C2D69B" w:themeFill="accent3" w:themeFillTint="99"/>
          </w:tcPr>
          <w:p w14:paraId="641F84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36BB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460E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C6C0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C2CB2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F775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769CA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413B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5579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1E113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8683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672C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10344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B147D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431BFE" w14:textId="77777777" w:rsidTr="00AC5F32">
        <w:tc>
          <w:tcPr>
            <w:tcW w:w="1735" w:type="dxa"/>
            <w:shd w:val="clear" w:color="auto" w:fill="C2D69B" w:themeFill="accent3" w:themeFillTint="99"/>
          </w:tcPr>
          <w:p w14:paraId="1E5C204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F4F692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821F2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EF25CD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E12C2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67B1E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20CDA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7F28C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4B7C3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E7EB8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FE005C" w14:textId="77777777" w:rsidTr="00AC5F32">
        <w:tc>
          <w:tcPr>
            <w:tcW w:w="1735" w:type="dxa"/>
            <w:shd w:val="clear" w:color="auto" w:fill="C2D69B" w:themeFill="accent3" w:themeFillTint="99"/>
          </w:tcPr>
          <w:p w14:paraId="3D95AE7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53319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191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D4B04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F3A3F9" w14:textId="77777777" w:rsidR="00C073F1" w:rsidRPr="00B669B1" w:rsidRDefault="00C073F1" w:rsidP="0050796C">
            <w:pPr>
              <w:rPr>
                <w:rFonts w:ascii="Arial" w:hAnsi="Arial" w:cs="Arial"/>
              </w:rPr>
            </w:pPr>
          </w:p>
        </w:tc>
        <w:tc>
          <w:tcPr>
            <w:tcW w:w="1736" w:type="dxa"/>
          </w:tcPr>
          <w:p w14:paraId="5AE684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816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2664B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F230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1368455" w14:textId="77777777" w:rsidR="00C073F1" w:rsidRPr="00B669B1" w:rsidRDefault="00C073F1" w:rsidP="0050796C">
            <w:pPr>
              <w:rPr>
                <w:rFonts w:ascii="Arial" w:hAnsi="Arial" w:cs="Arial"/>
              </w:rPr>
            </w:pPr>
          </w:p>
        </w:tc>
        <w:tc>
          <w:tcPr>
            <w:tcW w:w="1736" w:type="dxa"/>
          </w:tcPr>
          <w:p w14:paraId="237F5FD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8D50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055C1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4E8B96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1D4E01" w14:textId="77777777" w:rsidR="00C073F1" w:rsidRPr="00B669B1" w:rsidRDefault="00C073F1" w:rsidP="0050796C">
            <w:pPr>
              <w:rPr>
                <w:rFonts w:ascii="Arial" w:hAnsi="Arial" w:cs="Arial"/>
              </w:rPr>
            </w:pPr>
          </w:p>
        </w:tc>
        <w:tc>
          <w:tcPr>
            <w:tcW w:w="1736" w:type="dxa"/>
          </w:tcPr>
          <w:p w14:paraId="12464EF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E4F071C" w14:textId="77777777" w:rsidR="00C073F1" w:rsidRPr="00B669B1" w:rsidRDefault="00C073F1" w:rsidP="0050796C">
            <w:pPr>
              <w:rPr>
                <w:rFonts w:ascii="Arial" w:hAnsi="Arial" w:cs="Arial"/>
              </w:rPr>
            </w:pPr>
          </w:p>
        </w:tc>
        <w:tc>
          <w:tcPr>
            <w:tcW w:w="1736" w:type="dxa"/>
          </w:tcPr>
          <w:p w14:paraId="28D080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D726F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33F1E5" w14:textId="77777777" w:rsidTr="00AC5F32">
        <w:tc>
          <w:tcPr>
            <w:tcW w:w="1735" w:type="dxa"/>
            <w:shd w:val="clear" w:color="auto" w:fill="C2D69B" w:themeFill="accent3" w:themeFillTint="99"/>
          </w:tcPr>
          <w:p w14:paraId="4C6099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E2E45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5EC6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E3C8B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98D1F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BB489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DBD51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8ABB3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3CB0CE" w14:textId="77777777" w:rsidR="00C073F1" w:rsidRPr="00B669B1" w:rsidRDefault="00C073F1" w:rsidP="0050796C">
            <w:pPr>
              <w:rPr>
                <w:rFonts w:ascii="Arial" w:hAnsi="Arial" w:cs="Arial"/>
              </w:rPr>
            </w:pPr>
          </w:p>
          <w:p w14:paraId="76578C6D" w14:textId="77777777" w:rsidR="00C073F1" w:rsidRPr="00B669B1" w:rsidRDefault="00C073F1" w:rsidP="0050796C">
            <w:pPr>
              <w:rPr>
                <w:rFonts w:ascii="Arial" w:hAnsi="Arial" w:cs="Arial"/>
              </w:rPr>
            </w:pPr>
          </w:p>
        </w:tc>
        <w:tc>
          <w:tcPr>
            <w:tcW w:w="1736" w:type="dxa"/>
          </w:tcPr>
          <w:p w14:paraId="17B32E4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0033D3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508E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9A3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341E7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63533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7B2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BA0C6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F8F4D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D64BB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23F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6ED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DB1EA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DF12D1" w14:textId="77777777" w:rsidTr="00AC5F32">
        <w:tc>
          <w:tcPr>
            <w:tcW w:w="1735" w:type="dxa"/>
            <w:shd w:val="clear" w:color="auto" w:fill="C2D69B" w:themeFill="accent3" w:themeFillTint="99"/>
          </w:tcPr>
          <w:p w14:paraId="05D390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EA1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91E55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F1767E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F934ED" w14:textId="77777777" w:rsidR="00C073F1" w:rsidRPr="00ED3ABD" w:rsidRDefault="00C073F1" w:rsidP="0050796C">
            <w:pPr>
              <w:rPr>
                <w:rFonts w:ascii="Arial" w:hAnsi="Arial" w:cs="Arial"/>
              </w:rPr>
            </w:pPr>
          </w:p>
          <w:p w14:paraId="66702A2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F2ED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8562F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2B50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D5703B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746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A0F1C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E67956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DBD99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37B77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3865E3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4D96C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1BA2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40951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A57E2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E5B1B4"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E1C042" w14:textId="77777777" w:rsidR="00C073F1" w:rsidRPr="00A406E5" w:rsidRDefault="00C073F1" w:rsidP="001F50B6">
      <w:pPr>
        <w:pStyle w:val="NormalWeb"/>
        <w:rPr>
          <w:rFonts w:ascii="Arial" w:hAnsi="Arial" w:cs="Arial"/>
          <w:color w:val="303B44"/>
          <w:sz w:val="22"/>
          <w:szCs w:val="22"/>
        </w:rPr>
      </w:pPr>
    </w:p>
    <w:p w14:paraId="5F995FC5" w14:textId="77777777" w:rsidR="00995D51" w:rsidRDefault="00995D51">
      <w:pPr>
        <w:pStyle w:val="NormalWeb"/>
        <w:rPr>
          <w:rFonts w:ascii="Arial" w:hAnsi="Arial" w:cs="Arial"/>
          <w:color w:val="303B44"/>
          <w:sz w:val="22"/>
          <w:szCs w:val="22"/>
        </w:rPr>
      </w:pPr>
    </w:p>
    <w:p w14:paraId="19FBE076" w14:textId="77777777" w:rsidR="00975DEE" w:rsidRDefault="00975DEE">
      <w:pPr>
        <w:pStyle w:val="NormalWeb"/>
        <w:rPr>
          <w:rFonts w:ascii="Arial" w:hAnsi="Arial" w:cs="Arial"/>
          <w:color w:val="303B44"/>
          <w:sz w:val="22"/>
          <w:szCs w:val="22"/>
        </w:rPr>
      </w:pPr>
    </w:p>
    <w:p w14:paraId="6EDEC4D0" w14:textId="77777777" w:rsidR="00975DEE" w:rsidRDefault="00975DEE">
      <w:pPr>
        <w:pStyle w:val="NormalWeb"/>
        <w:rPr>
          <w:rFonts w:ascii="Arial" w:hAnsi="Arial" w:cs="Arial"/>
          <w:color w:val="303B44"/>
          <w:sz w:val="22"/>
          <w:szCs w:val="22"/>
        </w:rPr>
      </w:pPr>
    </w:p>
    <w:p w14:paraId="7331575F" w14:textId="77777777" w:rsidR="00975DEE" w:rsidRDefault="00975DEE">
      <w:pPr>
        <w:pStyle w:val="NormalWeb"/>
        <w:rPr>
          <w:rFonts w:ascii="Arial" w:hAnsi="Arial" w:cs="Arial"/>
          <w:color w:val="303B44"/>
          <w:sz w:val="22"/>
          <w:szCs w:val="22"/>
        </w:rPr>
      </w:pPr>
    </w:p>
    <w:p w14:paraId="46F1C26F" w14:textId="77777777" w:rsidR="00975DEE" w:rsidRDefault="00975DEE">
      <w:pPr>
        <w:pStyle w:val="NormalWeb"/>
        <w:rPr>
          <w:rFonts w:ascii="Arial" w:hAnsi="Arial" w:cs="Arial"/>
          <w:color w:val="303B44"/>
          <w:sz w:val="22"/>
          <w:szCs w:val="22"/>
        </w:rPr>
      </w:pPr>
    </w:p>
    <w:p w14:paraId="43BCFDF5" w14:textId="77777777"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A0B5" w14:textId="77777777" w:rsidR="00302258" w:rsidRDefault="00302258">
      <w:r>
        <w:separator/>
      </w:r>
    </w:p>
  </w:endnote>
  <w:endnote w:type="continuationSeparator" w:id="0">
    <w:p w14:paraId="0DAA4423" w14:textId="77777777" w:rsidR="00302258" w:rsidRDefault="0030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5E6A0" w14:textId="77777777" w:rsidR="00302258" w:rsidRDefault="00302258">
      <w:r>
        <w:separator/>
      </w:r>
    </w:p>
  </w:footnote>
  <w:footnote w:type="continuationSeparator" w:id="0">
    <w:p w14:paraId="06F83BE7" w14:textId="77777777" w:rsidR="00302258" w:rsidRDefault="00302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0BB4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18"/>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726"/>
    <w:rsid w:val="00026B02"/>
    <w:rsid w:val="00032743"/>
    <w:rsid w:val="000822E5"/>
    <w:rsid w:val="00090AFF"/>
    <w:rsid w:val="000971FC"/>
    <w:rsid w:val="000A2A3A"/>
    <w:rsid w:val="000A492A"/>
    <w:rsid w:val="000A6384"/>
    <w:rsid w:val="000A71B2"/>
    <w:rsid w:val="000A76B7"/>
    <w:rsid w:val="000D2F80"/>
    <w:rsid w:val="000E413A"/>
    <w:rsid w:val="000E7CCD"/>
    <w:rsid w:val="000F39FC"/>
    <w:rsid w:val="000F5AA3"/>
    <w:rsid w:val="00100396"/>
    <w:rsid w:val="00100B5C"/>
    <w:rsid w:val="00102B3C"/>
    <w:rsid w:val="00103507"/>
    <w:rsid w:val="001106E9"/>
    <w:rsid w:val="00124A82"/>
    <w:rsid w:val="00124CA5"/>
    <w:rsid w:val="0013383A"/>
    <w:rsid w:val="00134F77"/>
    <w:rsid w:val="00147992"/>
    <w:rsid w:val="00152E9D"/>
    <w:rsid w:val="00154474"/>
    <w:rsid w:val="00154487"/>
    <w:rsid w:val="0017512A"/>
    <w:rsid w:val="00196958"/>
    <w:rsid w:val="001A1E39"/>
    <w:rsid w:val="001A24F3"/>
    <w:rsid w:val="001B405C"/>
    <w:rsid w:val="001B5F45"/>
    <w:rsid w:val="001B7BC6"/>
    <w:rsid w:val="001C456A"/>
    <w:rsid w:val="001D22FE"/>
    <w:rsid w:val="001E1050"/>
    <w:rsid w:val="001E1E1F"/>
    <w:rsid w:val="001E2007"/>
    <w:rsid w:val="001E57C1"/>
    <w:rsid w:val="001F07EF"/>
    <w:rsid w:val="001F0AC6"/>
    <w:rsid w:val="001F0D27"/>
    <w:rsid w:val="001F1212"/>
    <w:rsid w:val="001F50B6"/>
    <w:rsid w:val="001F6D7A"/>
    <w:rsid w:val="00221E17"/>
    <w:rsid w:val="0022746E"/>
    <w:rsid w:val="00235F71"/>
    <w:rsid w:val="002444CA"/>
    <w:rsid w:val="00257AF9"/>
    <w:rsid w:val="00260DE6"/>
    <w:rsid w:val="00273FEE"/>
    <w:rsid w:val="0028204E"/>
    <w:rsid w:val="0028587B"/>
    <w:rsid w:val="0028591B"/>
    <w:rsid w:val="00290920"/>
    <w:rsid w:val="00291841"/>
    <w:rsid w:val="002925BC"/>
    <w:rsid w:val="00294EAA"/>
    <w:rsid w:val="002C449B"/>
    <w:rsid w:val="002C6040"/>
    <w:rsid w:val="002D5B3F"/>
    <w:rsid w:val="002E272E"/>
    <w:rsid w:val="002F3141"/>
    <w:rsid w:val="002F5778"/>
    <w:rsid w:val="00302258"/>
    <w:rsid w:val="00314083"/>
    <w:rsid w:val="003223E0"/>
    <w:rsid w:val="003231D5"/>
    <w:rsid w:val="00326F7B"/>
    <w:rsid w:val="00340DE4"/>
    <w:rsid w:val="003501FF"/>
    <w:rsid w:val="003514F5"/>
    <w:rsid w:val="00352C4A"/>
    <w:rsid w:val="00362560"/>
    <w:rsid w:val="003732FD"/>
    <w:rsid w:val="003753B2"/>
    <w:rsid w:val="00376559"/>
    <w:rsid w:val="00382BAA"/>
    <w:rsid w:val="00384D73"/>
    <w:rsid w:val="00393EB6"/>
    <w:rsid w:val="003A3CE5"/>
    <w:rsid w:val="003B366F"/>
    <w:rsid w:val="003B3F9D"/>
    <w:rsid w:val="003B6C95"/>
    <w:rsid w:val="003C28A5"/>
    <w:rsid w:val="003C4AA3"/>
    <w:rsid w:val="003C6D07"/>
    <w:rsid w:val="003E30AB"/>
    <w:rsid w:val="003E5751"/>
    <w:rsid w:val="003F540C"/>
    <w:rsid w:val="004046A9"/>
    <w:rsid w:val="00404C50"/>
    <w:rsid w:val="004212F7"/>
    <w:rsid w:val="00423934"/>
    <w:rsid w:val="00423FEB"/>
    <w:rsid w:val="00425A43"/>
    <w:rsid w:val="00426244"/>
    <w:rsid w:val="00427F0C"/>
    <w:rsid w:val="00460625"/>
    <w:rsid w:val="004623BD"/>
    <w:rsid w:val="00466022"/>
    <w:rsid w:val="00470A38"/>
    <w:rsid w:val="004767B3"/>
    <w:rsid w:val="00482C45"/>
    <w:rsid w:val="004874DE"/>
    <w:rsid w:val="004A22AF"/>
    <w:rsid w:val="004B078E"/>
    <w:rsid w:val="004B5334"/>
    <w:rsid w:val="004B6C14"/>
    <w:rsid w:val="004C4F19"/>
    <w:rsid w:val="004D5E9B"/>
    <w:rsid w:val="004D63D9"/>
    <w:rsid w:val="004E6585"/>
    <w:rsid w:val="005008E6"/>
    <w:rsid w:val="0050249F"/>
    <w:rsid w:val="0050264E"/>
    <w:rsid w:val="0050478B"/>
    <w:rsid w:val="00507ADD"/>
    <w:rsid w:val="00524566"/>
    <w:rsid w:val="00525751"/>
    <w:rsid w:val="00530BEF"/>
    <w:rsid w:val="00535CD4"/>
    <w:rsid w:val="00552351"/>
    <w:rsid w:val="00561F00"/>
    <w:rsid w:val="00562C4E"/>
    <w:rsid w:val="00562DEC"/>
    <w:rsid w:val="00576AB4"/>
    <w:rsid w:val="00577917"/>
    <w:rsid w:val="00587642"/>
    <w:rsid w:val="00590667"/>
    <w:rsid w:val="005969E2"/>
    <w:rsid w:val="005A0854"/>
    <w:rsid w:val="005A1689"/>
    <w:rsid w:val="005B61CD"/>
    <w:rsid w:val="005D1D58"/>
    <w:rsid w:val="005D2CDB"/>
    <w:rsid w:val="005D432C"/>
    <w:rsid w:val="005D7175"/>
    <w:rsid w:val="005E0883"/>
    <w:rsid w:val="005E285E"/>
    <w:rsid w:val="005E72F8"/>
    <w:rsid w:val="005F0579"/>
    <w:rsid w:val="005F3A53"/>
    <w:rsid w:val="005F511E"/>
    <w:rsid w:val="00601330"/>
    <w:rsid w:val="006062A3"/>
    <w:rsid w:val="00610037"/>
    <w:rsid w:val="00610E08"/>
    <w:rsid w:val="006140BF"/>
    <w:rsid w:val="006161BE"/>
    <w:rsid w:val="00620787"/>
    <w:rsid w:val="00623345"/>
    <w:rsid w:val="00632434"/>
    <w:rsid w:val="0063478F"/>
    <w:rsid w:val="00644256"/>
    <w:rsid w:val="00661D6F"/>
    <w:rsid w:val="006628E9"/>
    <w:rsid w:val="0066725E"/>
    <w:rsid w:val="006716C7"/>
    <w:rsid w:val="00680FBD"/>
    <w:rsid w:val="00681208"/>
    <w:rsid w:val="00681FA9"/>
    <w:rsid w:val="0068205E"/>
    <w:rsid w:val="006901C9"/>
    <w:rsid w:val="00691EA9"/>
    <w:rsid w:val="006934D4"/>
    <w:rsid w:val="006A6DC3"/>
    <w:rsid w:val="006B1AAC"/>
    <w:rsid w:val="006C1480"/>
    <w:rsid w:val="006C3AB7"/>
    <w:rsid w:val="006D49ED"/>
    <w:rsid w:val="006D55CE"/>
    <w:rsid w:val="006D637A"/>
    <w:rsid w:val="006D6B5E"/>
    <w:rsid w:val="006D6F24"/>
    <w:rsid w:val="006E2FC0"/>
    <w:rsid w:val="006E3E4E"/>
    <w:rsid w:val="006E406F"/>
    <w:rsid w:val="006F45BF"/>
    <w:rsid w:val="006F60E0"/>
    <w:rsid w:val="00702F71"/>
    <w:rsid w:val="00710279"/>
    <w:rsid w:val="007200D5"/>
    <w:rsid w:val="007261EA"/>
    <w:rsid w:val="007366DF"/>
    <w:rsid w:val="007474D7"/>
    <w:rsid w:val="007557CA"/>
    <w:rsid w:val="00756081"/>
    <w:rsid w:val="00757839"/>
    <w:rsid w:val="0076163D"/>
    <w:rsid w:val="00770449"/>
    <w:rsid w:val="00770C81"/>
    <w:rsid w:val="007733C3"/>
    <w:rsid w:val="00785930"/>
    <w:rsid w:val="0078716F"/>
    <w:rsid w:val="00791024"/>
    <w:rsid w:val="00793F0A"/>
    <w:rsid w:val="007A2657"/>
    <w:rsid w:val="007B58E8"/>
    <w:rsid w:val="007C682C"/>
    <w:rsid w:val="007D2385"/>
    <w:rsid w:val="007D4D35"/>
    <w:rsid w:val="007D4F42"/>
    <w:rsid w:val="007E6F99"/>
    <w:rsid w:val="007F027A"/>
    <w:rsid w:val="007F214F"/>
    <w:rsid w:val="007F5E74"/>
    <w:rsid w:val="00800069"/>
    <w:rsid w:val="008042F0"/>
    <w:rsid w:val="008124A8"/>
    <w:rsid w:val="00820996"/>
    <w:rsid w:val="008310A0"/>
    <w:rsid w:val="00835D29"/>
    <w:rsid w:val="0084229F"/>
    <w:rsid w:val="00842E7F"/>
    <w:rsid w:val="00845508"/>
    <w:rsid w:val="00852933"/>
    <w:rsid w:val="008566E5"/>
    <w:rsid w:val="008566FE"/>
    <w:rsid w:val="00857B39"/>
    <w:rsid w:val="00865B46"/>
    <w:rsid w:val="00872D9F"/>
    <w:rsid w:val="0087547A"/>
    <w:rsid w:val="00886629"/>
    <w:rsid w:val="00892F3B"/>
    <w:rsid w:val="00896134"/>
    <w:rsid w:val="00897F88"/>
    <w:rsid w:val="008A1B28"/>
    <w:rsid w:val="008A62BC"/>
    <w:rsid w:val="008A7A26"/>
    <w:rsid w:val="008B43E7"/>
    <w:rsid w:val="008D1FE1"/>
    <w:rsid w:val="008D763F"/>
    <w:rsid w:val="008E4EE6"/>
    <w:rsid w:val="008E6702"/>
    <w:rsid w:val="008E779D"/>
    <w:rsid w:val="008F036F"/>
    <w:rsid w:val="008F1308"/>
    <w:rsid w:val="008F78C2"/>
    <w:rsid w:val="00904568"/>
    <w:rsid w:val="00907EDF"/>
    <w:rsid w:val="00911394"/>
    <w:rsid w:val="00923EF2"/>
    <w:rsid w:val="00926062"/>
    <w:rsid w:val="00926D25"/>
    <w:rsid w:val="00926E9D"/>
    <w:rsid w:val="00932C6E"/>
    <w:rsid w:val="00933F10"/>
    <w:rsid w:val="009433C5"/>
    <w:rsid w:val="0095725A"/>
    <w:rsid w:val="00962628"/>
    <w:rsid w:val="00962B2C"/>
    <w:rsid w:val="00965881"/>
    <w:rsid w:val="00975DEE"/>
    <w:rsid w:val="009871FF"/>
    <w:rsid w:val="00990799"/>
    <w:rsid w:val="00995D51"/>
    <w:rsid w:val="009A0631"/>
    <w:rsid w:val="009A2814"/>
    <w:rsid w:val="009A31E7"/>
    <w:rsid w:val="009B10ED"/>
    <w:rsid w:val="009C5E3E"/>
    <w:rsid w:val="009D3EA4"/>
    <w:rsid w:val="009D649C"/>
    <w:rsid w:val="009E4BC1"/>
    <w:rsid w:val="009F5CB2"/>
    <w:rsid w:val="00A03BB8"/>
    <w:rsid w:val="00A3505D"/>
    <w:rsid w:val="00A4036F"/>
    <w:rsid w:val="00A406E5"/>
    <w:rsid w:val="00A4341D"/>
    <w:rsid w:val="00A4641C"/>
    <w:rsid w:val="00A47647"/>
    <w:rsid w:val="00A55876"/>
    <w:rsid w:val="00A60378"/>
    <w:rsid w:val="00A67FB1"/>
    <w:rsid w:val="00A82FDA"/>
    <w:rsid w:val="00A85BFE"/>
    <w:rsid w:val="00AA4FA2"/>
    <w:rsid w:val="00AB4FC5"/>
    <w:rsid w:val="00AB6FE7"/>
    <w:rsid w:val="00AB7AD7"/>
    <w:rsid w:val="00AC5F32"/>
    <w:rsid w:val="00AC60A0"/>
    <w:rsid w:val="00AD2430"/>
    <w:rsid w:val="00AE41A6"/>
    <w:rsid w:val="00AF0E34"/>
    <w:rsid w:val="00AF271D"/>
    <w:rsid w:val="00AF56C2"/>
    <w:rsid w:val="00B004E6"/>
    <w:rsid w:val="00B0744D"/>
    <w:rsid w:val="00B2391F"/>
    <w:rsid w:val="00B406D8"/>
    <w:rsid w:val="00B50EA8"/>
    <w:rsid w:val="00B56F97"/>
    <w:rsid w:val="00B64082"/>
    <w:rsid w:val="00B72325"/>
    <w:rsid w:val="00B817AD"/>
    <w:rsid w:val="00B81AD3"/>
    <w:rsid w:val="00B829D8"/>
    <w:rsid w:val="00B84B5B"/>
    <w:rsid w:val="00B85B10"/>
    <w:rsid w:val="00B86446"/>
    <w:rsid w:val="00BA1176"/>
    <w:rsid w:val="00BC5E03"/>
    <w:rsid w:val="00BD2085"/>
    <w:rsid w:val="00BE0B01"/>
    <w:rsid w:val="00BE214C"/>
    <w:rsid w:val="00BE4781"/>
    <w:rsid w:val="00BE79C7"/>
    <w:rsid w:val="00BF3CB5"/>
    <w:rsid w:val="00BF4A30"/>
    <w:rsid w:val="00C01A3F"/>
    <w:rsid w:val="00C073F1"/>
    <w:rsid w:val="00C1285B"/>
    <w:rsid w:val="00C1361B"/>
    <w:rsid w:val="00C14E1F"/>
    <w:rsid w:val="00C315AF"/>
    <w:rsid w:val="00C36D9A"/>
    <w:rsid w:val="00C44A72"/>
    <w:rsid w:val="00C61FC2"/>
    <w:rsid w:val="00C705F9"/>
    <w:rsid w:val="00C80F0F"/>
    <w:rsid w:val="00C8667A"/>
    <w:rsid w:val="00C90AB3"/>
    <w:rsid w:val="00C93BCB"/>
    <w:rsid w:val="00CB1F20"/>
    <w:rsid w:val="00CC241A"/>
    <w:rsid w:val="00CE4035"/>
    <w:rsid w:val="00CE65AB"/>
    <w:rsid w:val="00CF4266"/>
    <w:rsid w:val="00D22325"/>
    <w:rsid w:val="00D22D9C"/>
    <w:rsid w:val="00D241F1"/>
    <w:rsid w:val="00D26D64"/>
    <w:rsid w:val="00D275CB"/>
    <w:rsid w:val="00D306C1"/>
    <w:rsid w:val="00D30DFA"/>
    <w:rsid w:val="00D35D02"/>
    <w:rsid w:val="00D463A5"/>
    <w:rsid w:val="00D4710D"/>
    <w:rsid w:val="00D47D25"/>
    <w:rsid w:val="00D62ACD"/>
    <w:rsid w:val="00D64153"/>
    <w:rsid w:val="00D91A94"/>
    <w:rsid w:val="00D934ED"/>
    <w:rsid w:val="00DA36EE"/>
    <w:rsid w:val="00DB116D"/>
    <w:rsid w:val="00DD17CC"/>
    <w:rsid w:val="00DE060B"/>
    <w:rsid w:val="00DE206C"/>
    <w:rsid w:val="00DE217A"/>
    <w:rsid w:val="00DF321B"/>
    <w:rsid w:val="00DF6398"/>
    <w:rsid w:val="00E05287"/>
    <w:rsid w:val="00E230E0"/>
    <w:rsid w:val="00E403F8"/>
    <w:rsid w:val="00E44E1E"/>
    <w:rsid w:val="00E51AAC"/>
    <w:rsid w:val="00E64D19"/>
    <w:rsid w:val="00E66CC0"/>
    <w:rsid w:val="00E728A9"/>
    <w:rsid w:val="00E807D9"/>
    <w:rsid w:val="00E86F6C"/>
    <w:rsid w:val="00EA0687"/>
    <w:rsid w:val="00EA0F4E"/>
    <w:rsid w:val="00EA295B"/>
    <w:rsid w:val="00EA3B9B"/>
    <w:rsid w:val="00EA6801"/>
    <w:rsid w:val="00EA7085"/>
    <w:rsid w:val="00EB4F96"/>
    <w:rsid w:val="00EB617E"/>
    <w:rsid w:val="00EC16B5"/>
    <w:rsid w:val="00ED7072"/>
    <w:rsid w:val="00EE3132"/>
    <w:rsid w:val="00EE3D9D"/>
    <w:rsid w:val="00EE5382"/>
    <w:rsid w:val="00EE6F25"/>
    <w:rsid w:val="00EF7A28"/>
    <w:rsid w:val="00F02126"/>
    <w:rsid w:val="00F02F7A"/>
    <w:rsid w:val="00F03D85"/>
    <w:rsid w:val="00F07C8C"/>
    <w:rsid w:val="00F249F1"/>
    <w:rsid w:val="00F25B9D"/>
    <w:rsid w:val="00F2664E"/>
    <w:rsid w:val="00F31163"/>
    <w:rsid w:val="00F31C04"/>
    <w:rsid w:val="00F34466"/>
    <w:rsid w:val="00F34FB8"/>
    <w:rsid w:val="00F442A7"/>
    <w:rsid w:val="00F57A89"/>
    <w:rsid w:val="00F61A20"/>
    <w:rsid w:val="00F63DD9"/>
    <w:rsid w:val="00F664C3"/>
    <w:rsid w:val="00F67644"/>
    <w:rsid w:val="00F8381F"/>
    <w:rsid w:val="00F9337C"/>
    <w:rsid w:val="00FA04CD"/>
    <w:rsid w:val="00FA25F5"/>
    <w:rsid w:val="00FA2810"/>
    <w:rsid w:val="00FA68F8"/>
    <w:rsid w:val="00FB1DC0"/>
    <w:rsid w:val="00FB3B4E"/>
    <w:rsid w:val="00FB4521"/>
    <w:rsid w:val="00FB4F84"/>
    <w:rsid w:val="00FB5CF8"/>
    <w:rsid w:val="00FC160B"/>
    <w:rsid w:val="00FD443D"/>
    <w:rsid w:val="00FD579F"/>
    <w:rsid w:val="00FE5651"/>
    <w:rsid w:val="00FF273B"/>
    <w:rsid w:val="00FF4316"/>
    <w:rsid w:val="00FF564C"/>
    <w:rsid w:val="00FF6C6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character" w:styleId="UnresolvedMention">
    <w:name w:val="Unresolved Mention"/>
    <w:basedOn w:val="DefaultParagraphFont"/>
    <w:uiPriority w:val="99"/>
    <w:semiHidden/>
    <w:unhideWhenUsed/>
    <w:rsid w:val="00610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isma-statement.org/PRISMAStateme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357</TotalTime>
  <Pages>10</Pages>
  <Words>3709</Words>
  <Characters>30925</Characters>
  <Application>Microsoft Office Word</Application>
  <DocSecurity>0</DocSecurity>
  <Lines>257</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34565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Williams</cp:lastModifiedBy>
  <cp:revision>168</cp:revision>
  <cp:lastPrinted>2014-10-10T07:42:00Z</cp:lastPrinted>
  <dcterms:created xsi:type="dcterms:W3CDTF">2020-09-18T06:30:00Z</dcterms:created>
  <dcterms:modified xsi:type="dcterms:W3CDTF">2021-07-29T15:16:00Z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