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45980" w14:textId="6955555F" w:rsidR="005B7837" w:rsidRDefault="005B7837">
      <w:pPr>
        <w:rPr>
          <w:rFonts w:cs="Times New Roman"/>
          <w:szCs w:val="24"/>
          <w:lang w:val="en-SG"/>
        </w:rPr>
      </w:pPr>
      <w:r>
        <w:rPr>
          <w:rFonts w:ascii="Times New Roman"/>
          <w:noProof/>
          <w:sz w:val="20"/>
        </w:rPr>
        <w:drawing>
          <wp:anchor distT="0" distB="0" distL="114300" distR="114300" simplePos="0" relativeHeight="251658240" behindDoc="0" locked="0" layoutInCell="1" allowOverlap="1" wp14:anchorId="67E5B529" wp14:editId="57FEE99F">
            <wp:simplePos x="0" y="0"/>
            <wp:positionH relativeFrom="column">
              <wp:posOffset>0</wp:posOffset>
            </wp:positionH>
            <wp:positionV relativeFrom="page">
              <wp:posOffset>914400</wp:posOffset>
            </wp:positionV>
            <wp:extent cx="1816100" cy="600075"/>
            <wp:effectExtent l="0" t="0" r="0" b="9525"/>
            <wp:wrapTopAndBottom/>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16100" cy="600075"/>
                    </a:xfrm>
                    <a:prstGeom prst="rect">
                      <a:avLst/>
                    </a:prstGeom>
                  </pic:spPr>
                </pic:pic>
              </a:graphicData>
            </a:graphic>
          </wp:anchor>
        </w:drawing>
      </w:r>
    </w:p>
    <w:tbl>
      <w:tblPr>
        <w:tblW w:w="915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73"/>
        <w:gridCol w:w="2851"/>
        <w:gridCol w:w="1963"/>
        <w:gridCol w:w="1966"/>
      </w:tblGrid>
      <w:tr w:rsidR="005B7837" w:rsidRPr="005B7837" w14:paraId="66311151" w14:textId="77777777" w:rsidTr="004A37BC">
        <w:trPr>
          <w:trHeight w:val="849"/>
        </w:trPr>
        <w:tc>
          <w:tcPr>
            <w:tcW w:w="2373" w:type="dxa"/>
            <w:shd w:val="clear" w:color="auto" w:fill="D9D9D9"/>
          </w:tcPr>
          <w:p w14:paraId="1CAA5147" w14:textId="77777777" w:rsidR="005B7837" w:rsidRPr="005B7837" w:rsidRDefault="005B7837" w:rsidP="004A37BC">
            <w:pPr>
              <w:widowControl w:val="0"/>
              <w:autoSpaceDE w:val="0"/>
              <w:autoSpaceDN w:val="0"/>
              <w:spacing w:before="120" w:after="0" w:line="240" w:lineRule="auto"/>
              <w:ind w:left="107"/>
              <w:jc w:val="left"/>
              <w:rPr>
                <w:rFonts w:eastAsia="Arial MT" w:hAnsi="Arial MT" w:cs="Arial MT"/>
                <w:b/>
                <w:color w:val="auto"/>
                <w:kern w:val="0"/>
                <w:lang w:val="en-US"/>
                <w14:ligatures w14:val="none"/>
              </w:rPr>
            </w:pPr>
            <w:r w:rsidRPr="005B7837">
              <w:rPr>
                <w:rFonts w:eastAsia="Arial MT" w:hAnsi="Arial MT" w:cs="Arial MT"/>
                <w:b/>
                <w:color w:val="auto"/>
                <w:kern w:val="0"/>
                <w:lang w:val="en-US"/>
                <w14:ligatures w14:val="none"/>
              </w:rPr>
              <w:t>Student</w:t>
            </w:r>
            <w:r w:rsidRPr="005B7837">
              <w:rPr>
                <w:rFonts w:eastAsia="Arial MT" w:hAnsi="Arial MT" w:cs="Arial MT"/>
                <w:b/>
                <w:color w:val="auto"/>
                <w:spacing w:val="-3"/>
                <w:kern w:val="0"/>
                <w:lang w:val="en-US"/>
                <w14:ligatures w14:val="none"/>
              </w:rPr>
              <w:t xml:space="preserve"> </w:t>
            </w:r>
            <w:r w:rsidRPr="005B7837">
              <w:rPr>
                <w:rFonts w:eastAsia="Arial MT" w:hAnsi="Arial MT" w:cs="Arial MT"/>
                <w:b/>
                <w:color w:val="auto"/>
                <w:spacing w:val="-2"/>
                <w:kern w:val="0"/>
                <w:lang w:val="en-US"/>
                <w14:ligatures w14:val="none"/>
              </w:rPr>
              <w:t>name:</w:t>
            </w:r>
          </w:p>
        </w:tc>
        <w:tc>
          <w:tcPr>
            <w:tcW w:w="2851" w:type="dxa"/>
          </w:tcPr>
          <w:p w14:paraId="3D0CBF8C" w14:textId="77777777" w:rsidR="005B7837" w:rsidRDefault="005B7837" w:rsidP="004A37BC">
            <w:pPr>
              <w:widowControl w:val="0"/>
              <w:autoSpaceDE w:val="0"/>
              <w:autoSpaceDN w:val="0"/>
              <w:spacing w:after="0" w:line="240" w:lineRule="auto"/>
              <w:jc w:val="left"/>
              <w:rPr>
                <w:rFonts w:eastAsia="Arial MT" w:hAnsi="Arial MT" w:cs="Arial MT"/>
                <w:color w:val="auto"/>
                <w:kern w:val="0"/>
                <w:lang w:val="en-US"/>
                <w14:ligatures w14:val="none"/>
              </w:rPr>
            </w:pPr>
          </w:p>
          <w:p w14:paraId="4CFCD919" w14:textId="09C6F59A" w:rsidR="00E65F77" w:rsidRPr="005B7837" w:rsidRDefault="00E65F77" w:rsidP="004A37BC">
            <w:pPr>
              <w:widowControl w:val="0"/>
              <w:autoSpaceDE w:val="0"/>
              <w:autoSpaceDN w:val="0"/>
              <w:spacing w:after="0" w:line="240" w:lineRule="auto"/>
              <w:jc w:val="left"/>
              <w:rPr>
                <w:rFonts w:eastAsia="Arial MT" w:hAnsi="Arial MT" w:cs="Arial MT"/>
                <w:color w:val="auto"/>
                <w:kern w:val="0"/>
                <w:lang w:val="en-US"/>
                <w14:ligatures w14:val="none"/>
              </w:rPr>
            </w:pPr>
            <w:r>
              <w:rPr>
                <w:rFonts w:eastAsia="Arial MT" w:hAnsi="Arial MT" w:cs="Arial MT"/>
                <w:color w:val="auto"/>
                <w:kern w:val="0"/>
                <w:lang w:val="en-US"/>
                <w14:ligatures w14:val="none"/>
              </w:rPr>
              <w:t xml:space="preserve"> Denisa Holubova</w:t>
            </w:r>
          </w:p>
        </w:tc>
        <w:tc>
          <w:tcPr>
            <w:tcW w:w="1963" w:type="dxa"/>
            <w:shd w:val="clear" w:color="auto" w:fill="D9D9D9"/>
          </w:tcPr>
          <w:p w14:paraId="1B2178CA" w14:textId="77777777" w:rsidR="005B7837" w:rsidRPr="005B7837" w:rsidRDefault="005B7837" w:rsidP="004A37BC">
            <w:pPr>
              <w:widowControl w:val="0"/>
              <w:autoSpaceDE w:val="0"/>
              <w:autoSpaceDN w:val="0"/>
              <w:spacing w:before="120" w:after="0" w:line="240" w:lineRule="auto"/>
              <w:ind w:left="107"/>
              <w:jc w:val="left"/>
              <w:rPr>
                <w:rFonts w:eastAsia="Arial MT" w:hAnsi="Arial MT" w:cs="Arial MT"/>
                <w:b/>
                <w:color w:val="auto"/>
                <w:kern w:val="0"/>
                <w:lang w:val="en-US"/>
                <w14:ligatures w14:val="none"/>
              </w:rPr>
            </w:pPr>
            <w:r w:rsidRPr="005B7837">
              <w:rPr>
                <w:rFonts w:eastAsia="Arial MT" w:hAnsi="Arial MT" w:cs="Arial MT"/>
                <w:b/>
                <w:color w:val="auto"/>
                <w:kern w:val="0"/>
                <w:lang w:val="en-US"/>
                <w14:ligatures w14:val="none"/>
              </w:rPr>
              <w:t>Student</w:t>
            </w:r>
            <w:r w:rsidRPr="005B7837">
              <w:rPr>
                <w:rFonts w:eastAsia="Arial MT" w:hAnsi="Arial MT" w:cs="Arial MT"/>
                <w:b/>
                <w:color w:val="auto"/>
                <w:spacing w:val="-3"/>
                <w:kern w:val="0"/>
                <w:lang w:val="en-US"/>
                <w14:ligatures w14:val="none"/>
              </w:rPr>
              <w:t xml:space="preserve"> </w:t>
            </w:r>
            <w:r w:rsidRPr="005B7837">
              <w:rPr>
                <w:rFonts w:eastAsia="Arial MT" w:hAnsi="Arial MT" w:cs="Arial MT"/>
                <w:b/>
                <w:color w:val="auto"/>
                <w:kern w:val="0"/>
                <w:lang w:val="en-US"/>
                <w14:ligatures w14:val="none"/>
              </w:rPr>
              <w:t>ID</w:t>
            </w:r>
            <w:r w:rsidRPr="005B7837">
              <w:rPr>
                <w:rFonts w:eastAsia="Arial MT" w:hAnsi="Arial MT" w:cs="Arial MT"/>
                <w:b/>
                <w:color w:val="auto"/>
                <w:spacing w:val="-2"/>
                <w:kern w:val="0"/>
                <w:lang w:val="en-US"/>
                <w14:ligatures w14:val="none"/>
              </w:rPr>
              <w:t xml:space="preserve"> number:</w:t>
            </w:r>
          </w:p>
        </w:tc>
        <w:tc>
          <w:tcPr>
            <w:tcW w:w="1966" w:type="dxa"/>
          </w:tcPr>
          <w:p w14:paraId="204519DA" w14:textId="77777777" w:rsidR="005B7837" w:rsidRDefault="005B7837" w:rsidP="004A37BC">
            <w:pPr>
              <w:widowControl w:val="0"/>
              <w:autoSpaceDE w:val="0"/>
              <w:autoSpaceDN w:val="0"/>
              <w:spacing w:after="0" w:line="240" w:lineRule="auto"/>
              <w:jc w:val="left"/>
              <w:rPr>
                <w:rFonts w:eastAsia="Arial MT" w:hAnsi="Arial MT" w:cs="Arial MT"/>
                <w:color w:val="auto"/>
                <w:kern w:val="0"/>
                <w:lang w:val="en-US"/>
                <w14:ligatures w14:val="none"/>
              </w:rPr>
            </w:pPr>
          </w:p>
          <w:p w14:paraId="6E2395A7" w14:textId="5752AF21" w:rsidR="00E65F77" w:rsidRPr="005B7837" w:rsidRDefault="00E65F77" w:rsidP="004A37BC">
            <w:pPr>
              <w:widowControl w:val="0"/>
              <w:autoSpaceDE w:val="0"/>
              <w:autoSpaceDN w:val="0"/>
              <w:spacing w:after="0" w:line="240" w:lineRule="auto"/>
              <w:jc w:val="left"/>
              <w:rPr>
                <w:rFonts w:eastAsia="Arial MT" w:hAnsi="Arial MT" w:cs="Arial MT"/>
                <w:color w:val="auto"/>
                <w:kern w:val="0"/>
                <w:lang w:val="en-US"/>
                <w14:ligatures w14:val="none"/>
              </w:rPr>
            </w:pPr>
            <w:r>
              <w:rPr>
                <w:rFonts w:eastAsia="Arial MT" w:hAnsi="Arial MT" w:cs="Arial MT"/>
                <w:color w:val="auto"/>
                <w:kern w:val="0"/>
                <w:lang w:val="en-US"/>
                <w14:ligatures w14:val="none"/>
              </w:rPr>
              <w:t xml:space="preserve"> 1920360</w:t>
            </w:r>
          </w:p>
        </w:tc>
      </w:tr>
      <w:tr w:rsidR="005B7837" w:rsidRPr="005B7837" w14:paraId="08E8C1B5" w14:textId="77777777" w:rsidTr="004A37BC">
        <w:trPr>
          <w:trHeight w:val="1283"/>
        </w:trPr>
        <w:tc>
          <w:tcPr>
            <w:tcW w:w="2373" w:type="dxa"/>
            <w:shd w:val="clear" w:color="auto" w:fill="D9D9D9"/>
          </w:tcPr>
          <w:p w14:paraId="03722EC4" w14:textId="77777777" w:rsidR="005B7837" w:rsidRPr="005B7837" w:rsidRDefault="005B7837" w:rsidP="004A37BC">
            <w:pPr>
              <w:widowControl w:val="0"/>
              <w:autoSpaceDE w:val="0"/>
              <w:autoSpaceDN w:val="0"/>
              <w:spacing w:before="120" w:after="0" w:line="240" w:lineRule="auto"/>
              <w:ind w:left="107"/>
              <w:jc w:val="left"/>
              <w:rPr>
                <w:rFonts w:eastAsia="Arial MT" w:hAnsi="Arial MT" w:cs="Arial MT"/>
                <w:b/>
                <w:color w:val="auto"/>
                <w:kern w:val="0"/>
                <w:lang w:val="en-US"/>
                <w14:ligatures w14:val="none"/>
              </w:rPr>
            </w:pPr>
            <w:r w:rsidRPr="005B7837">
              <w:rPr>
                <w:rFonts w:eastAsia="Arial MT" w:hAnsi="Arial MT" w:cs="Arial MT"/>
                <w:b/>
                <w:color w:val="auto"/>
                <w:spacing w:val="-2"/>
                <w:kern w:val="0"/>
                <w:lang w:val="en-US"/>
                <w14:ligatures w14:val="none"/>
              </w:rPr>
              <w:t>Programme:</w:t>
            </w:r>
          </w:p>
        </w:tc>
        <w:tc>
          <w:tcPr>
            <w:tcW w:w="6780" w:type="dxa"/>
            <w:gridSpan w:val="3"/>
          </w:tcPr>
          <w:p w14:paraId="4E78BC9D" w14:textId="77777777" w:rsidR="005B7837" w:rsidRPr="005B7837" w:rsidRDefault="005B7837" w:rsidP="004A37BC">
            <w:pPr>
              <w:widowControl w:val="0"/>
              <w:autoSpaceDE w:val="0"/>
              <w:autoSpaceDN w:val="0"/>
              <w:spacing w:before="120" w:after="0" w:line="240" w:lineRule="auto"/>
              <w:ind w:left="105"/>
              <w:jc w:val="left"/>
              <w:rPr>
                <w:rFonts w:eastAsia="Arial MT" w:hAnsi="Arial MT" w:cs="Arial MT"/>
                <w:bCs/>
                <w:color w:val="auto"/>
                <w:kern w:val="0"/>
                <w:lang w:val="en-US"/>
                <w14:ligatures w14:val="none"/>
              </w:rPr>
            </w:pPr>
            <w:r w:rsidRPr="005B7837">
              <w:rPr>
                <w:rFonts w:eastAsia="Arial MT" w:hAnsi="Arial MT" w:cs="Arial MT"/>
                <w:bCs/>
                <w:color w:val="auto"/>
                <w:kern w:val="0"/>
                <w:lang w:val="en-US"/>
                <w14:ligatures w14:val="none"/>
              </w:rPr>
              <w:t xml:space="preserve">Certificate of Higher Education Skills for the Workplace (Health &amp; Social </w:t>
            </w:r>
            <w:r w:rsidRPr="005B7837">
              <w:rPr>
                <w:rFonts w:eastAsia="Arial MT" w:hAnsi="Arial MT" w:cs="Arial MT"/>
                <w:bCs/>
                <w:color w:val="auto"/>
                <w:spacing w:val="-2"/>
                <w:kern w:val="0"/>
                <w:lang w:val="en-US"/>
                <w14:ligatures w14:val="none"/>
              </w:rPr>
              <w:t>Care)</w:t>
            </w:r>
          </w:p>
        </w:tc>
      </w:tr>
      <w:tr w:rsidR="005B7837" w:rsidRPr="005B7837" w14:paraId="5B46B458" w14:textId="77777777" w:rsidTr="004A37BC">
        <w:trPr>
          <w:trHeight w:val="844"/>
        </w:trPr>
        <w:tc>
          <w:tcPr>
            <w:tcW w:w="2373" w:type="dxa"/>
            <w:shd w:val="clear" w:color="auto" w:fill="D9D9D9"/>
          </w:tcPr>
          <w:p w14:paraId="645BFB18" w14:textId="77777777" w:rsidR="005B7837" w:rsidRPr="005B7837" w:rsidRDefault="005B7837" w:rsidP="004A37BC">
            <w:pPr>
              <w:widowControl w:val="0"/>
              <w:autoSpaceDE w:val="0"/>
              <w:autoSpaceDN w:val="0"/>
              <w:spacing w:before="120" w:after="0" w:line="240" w:lineRule="auto"/>
              <w:ind w:left="107"/>
              <w:jc w:val="left"/>
              <w:rPr>
                <w:rFonts w:eastAsia="Arial MT" w:hAnsi="Arial MT" w:cs="Arial MT"/>
                <w:b/>
                <w:color w:val="auto"/>
                <w:kern w:val="0"/>
                <w:lang w:val="en-US"/>
                <w14:ligatures w14:val="none"/>
              </w:rPr>
            </w:pPr>
            <w:r w:rsidRPr="005B7837">
              <w:rPr>
                <w:rFonts w:eastAsia="Arial MT" w:hAnsi="Arial MT" w:cs="Arial MT"/>
                <w:b/>
                <w:color w:val="auto"/>
                <w:spacing w:val="-2"/>
                <w:kern w:val="0"/>
                <w:lang w:val="en-US"/>
                <w14:ligatures w14:val="none"/>
              </w:rPr>
              <w:t>Module:</w:t>
            </w:r>
          </w:p>
        </w:tc>
        <w:tc>
          <w:tcPr>
            <w:tcW w:w="6780" w:type="dxa"/>
            <w:gridSpan w:val="3"/>
          </w:tcPr>
          <w:p w14:paraId="37BCA65B" w14:textId="77777777" w:rsidR="005B7837" w:rsidRPr="005B7837" w:rsidRDefault="005B7837" w:rsidP="004A37BC">
            <w:pPr>
              <w:widowControl w:val="0"/>
              <w:autoSpaceDE w:val="0"/>
              <w:autoSpaceDN w:val="0"/>
              <w:spacing w:before="120" w:after="0" w:line="240" w:lineRule="auto"/>
              <w:ind w:left="105"/>
              <w:jc w:val="left"/>
              <w:rPr>
                <w:rFonts w:eastAsia="Arial MT" w:hAnsi="Arial MT" w:cs="Arial MT"/>
                <w:bCs/>
                <w:color w:val="auto"/>
                <w:kern w:val="0"/>
                <w:lang w:val="en-US"/>
                <w14:ligatures w14:val="none"/>
              </w:rPr>
            </w:pPr>
            <w:r w:rsidRPr="005B7837">
              <w:rPr>
                <w:rFonts w:eastAsia="Arial MT" w:hAnsi="Arial MT" w:cs="Arial MT"/>
                <w:bCs/>
                <w:color w:val="auto"/>
                <w:kern w:val="0"/>
                <w:lang w:val="en-US"/>
                <w14:ligatures w14:val="none"/>
              </w:rPr>
              <w:t>Digital</w:t>
            </w:r>
            <w:r w:rsidRPr="005B7837">
              <w:rPr>
                <w:rFonts w:eastAsia="Arial MT" w:hAnsi="Arial MT" w:cs="Arial MT"/>
                <w:bCs/>
                <w:color w:val="auto"/>
                <w:spacing w:val="-3"/>
                <w:kern w:val="0"/>
                <w:lang w:val="en-US"/>
                <w14:ligatures w14:val="none"/>
              </w:rPr>
              <w:t xml:space="preserve"> </w:t>
            </w:r>
            <w:r w:rsidRPr="005B7837">
              <w:rPr>
                <w:rFonts w:eastAsia="Arial MT" w:hAnsi="Arial MT" w:cs="Arial MT"/>
                <w:bCs/>
                <w:color w:val="auto"/>
                <w:kern w:val="0"/>
                <w:lang w:val="en-US"/>
                <w14:ligatures w14:val="none"/>
              </w:rPr>
              <w:t>Skills</w:t>
            </w:r>
            <w:r w:rsidRPr="005B7837">
              <w:rPr>
                <w:rFonts w:eastAsia="Arial MT" w:hAnsi="Arial MT" w:cs="Arial MT"/>
                <w:bCs/>
                <w:color w:val="auto"/>
                <w:spacing w:val="-4"/>
                <w:kern w:val="0"/>
                <w:lang w:val="en-US"/>
                <w14:ligatures w14:val="none"/>
              </w:rPr>
              <w:t xml:space="preserve"> </w:t>
            </w:r>
            <w:r w:rsidRPr="005B7837">
              <w:rPr>
                <w:rFonts w:eastAsia="Arial MT" w:hAnsi="Arial MT" w:cs="Arial MT"/>
                <w:bCs/>
                <w:color w:val="auto"/>
                <w:kern w:val="0"/>
                <w:lang w:val="en-US"/>
                <w14:ligatures w14:val="none"/>
              </w:rPr>
              <w:t>and</w:t>
            </w:r>
            <w:r w:rsidRPr="005B7837">
              <w:rPr>
                <w:rFonts w:eastAsia="Arial MT" w:hAnsi="Arial MT" w:cs="Arial MT"/>
                <w:bCs/>
                <w:color w:val="auto"/>
                <w:spacing w:val="-6"/>
                <w:kern w:val="0"/>
                <w:lang w:val="en-US"/>
                <w14:ligatures w14:val="none"/>
              </w:rPr>
              <w:t xml:space="preserve"> </w:t>
            </w:r>
            <w:r w:rsidRPr="005B7837">
              <w:rPr>
                <w:rFonts w:eastAsia="Arial MT" w:hAnsi="Arial MT" w:cs="Arial MT"/>
                <w:bCs/>
                <w:color w:val="auto"/>
                <w:kern w:val="0"/>
                <w:lang w:val="en-US"/>
                <w14:ligatures w14:val="none"/>
              </w:rPr>
              <w:t>Research</w:t>
            </w:r>
            <w:r w:rsidRPr="005B7837">
              <w:rPr>
                <w:rFonts w:eastAsia="Arial MT" w:hAnsi="Arial MT" w:cs="Arial MT"/>
                <w:bCs/>
                <w:color w:val="auto"/>
                <w:spacing w:val="-6"/>
                <w:kern w:val="0"/>
                <w:lang w:val="en-US"/>
                <w14:ligatures w14:val="none"/>
              </w:rPr>
              <w:t xml:space="preserve"> </w:t>
            </w:r>
            <w:r w:rsidRPr="005B7837">
              <w:rPr>
                <w:rFonts w:eastAsia="Arial MT" w:hAnsi="Arial MT" w:cs="Arial MT"/>
                <w:bCs/>
                <w:color w:val="auto"/>
                <w:spacing w:val="-2"/>
                <w:kern w:val="0"/>
                <w:lang w:val="en-US"/>
                <w14:ligatures w14:val="none"/>
              </w:rPr>
              <w:t>Methods</w:t>
            </w:r>
          </w:p>
        </w:tc>
      </w:tr>
      <w:tr w:rsidR="005B7837" w:rsidRPr="005B7837" w14:paraId="0900E8F8" w14:textId="77777777" w:rsidTr="004A37BC">
        <w:trPr>
          <w:trHeight w:val="1307"/>
        </w:trPr>
        <w:tc>
          <w:tcPr>
            <w:tcW w:w="2373" w:type="dxa"/>
            <w:shd w:val="clear" w:color="auto" w:fill="D9D9D9"/>
          </w:tcPr>
          <w:p w14:paraId="42817227" w14:textId="77777777" w:rsidR="005B7837" w:rsidRPr="005B7837" w:rsidRDefault="005B7837" w:rsidP="004A37BC">
            <w:pPr>
              <w:widowControl w:val="0"/>
              <w:autoSpaceDE w:val="0"/>
              <w:autoSpaceDN w:val="0"/>
              <w:spacing w:before="122" w:after="0" w:line="240" w:lineRule="auto"/>
              <w:ind w:left="107"/>
              <w:jc w:val="left"/>
              <w:rPr>
                <w:rFonts w:eastAsia="Arial MT" w:hAnsi="Arial MT" w:cs="Arial MT"/>
                <w:b/>
                <w:color w:val="auto"/>
                <w:kern w:val="0"/>
                <w:lang w:val="en-US"/>
                <w14:ligatures w14:val="none"/>
              </w:rPr>
            </w:pPr>
            <w:r w:rsidRPr="005B7837">
              <w:rPr>
                <w:rFonts w:eastAsia="Arial MT" w:hAnsi="Arial MT" w:cs="Arial MT"/>
                <w:b/>
                <w:color w:val="auto"/>
                <w:kern w:val="0"/>
                <w:lang w:val="en-US"/>
                <w14:ligatures w14:val="none"/>
              </w:rPr>
              <w:t>Module</w:t>
            </w:r>
            <w:r w:rsidRPr="005B7837">
              <w:rPr>
                <w:rFonts w:eastAsia="Arial MT" w:hAnsi="Arial MT" w:cs="Arial MT"/>
                <w:b/>
                <w:color w:val="auto"/>
                <w:spacing w:val="-8"/>
                <w:kern w:val="0"/>
                <w:lang w:val="en-US"/>
                <w14:ligatures w14:val="none"/>
              </w:rPr>
              <w:t xml:space="preserve"> </w:t>
            </w:r>
            <w:r w:rsidRPr="005B7837">
              <w:rPr>
                <w:rFonts w:eastAsia="Arial MT" w:hAnsi="Arial MT" w:cs="Arial MT"/>
                <w:b/>
                <w:color w:val="auto"/>
                <w:spacing w:val="-2"/>
                <w:kern w:val="0"/>
                <w:lang w:val="en-US"/>
                <w14:ligatures w14:val="none"/>
              </w:rPr>
              <w:t>code:</w:t>
            </w:r>
          </w:p>
        </w:tc>
        <w:tc>
          <w:tcPr>
            <w:tcW w:w="2851" w:type="dxa"/>
          </w:tcPr>
          <w:p w14:paraId="7B05285E" w14:textId="77777777" w:rsidR="005B7837" w:rsidRPr="005B7837" w:rsidRDefault="005B7837" w:rsidP="004A37BC">
            <w:pPr>
              <w:widowControl w:val="0"/>
              <w:autoSpaceDE w:val="0"/>
              <w:autoSpaceDN w:val="0"/>
              <w:spacing w:before="122" w:after="0" w:line="240" w:lineRule="auto"/>
              <w:ind w:left="105"/>
              <w:jc w:val="left"/>
              <w:rPr>
                <w:rFonts w:eastAsia="Arial MT" w:hAnsi="Arial MT" w:cs="Arial MT"/>
                <w:bCs/>
                <w:color w:val="auto"/>
                <w:kern w:val="0"/>
                <w:lang w:val="en-US"/>
                <w14:ligatures w14:val="none"/>
              </w:rPr>
            </w:pPr>
            <w:r w:rsidRPr="005B7837">
              <w:rPr>
                <w:rFonts w:eastAsia="Arial MT" w:hAnsi="Arial MT" w:cs="Arial MT"/>
                <w:bCs/>
                <w:color w:val="auto"/>
                <w:spacing w:val="-2"/>
                <w:kern w:val="0"/>
                <w:lang w:val="en-US"/>
                <w14:ligatures w14:val="none"/>
              </w:rPr>
              <w:t>LCHS4007</w:t>
            </w:r>
          </w:p>
        </w:tc>
        <w:tc>
          <w:tcPr>
            <w:tcW w:w="1963" w:type="dxa"/>
            <w:shd w:val="clear" w:color="auto" w:fill="D9D9D9"/>
          </w:tcPr>
          <w:p w14:paraId="0FEA9510" w14:textId="77777777" w:rsidR="005B7837" w:rsidRPr="005B7837" w:rsidRDefault="005B7837" w:rsidP="004A37BC">
            <w:pPr>
              <w:widowControl w:val="0"/>
              <w:autoSpaceDE w:val="0"/>
              <w:autoSpaceDN w:val="0"/>
              <w:spacing w:after="0" w:line="252" w:lineRule="exact"/>
              <w:ind w:left="107" w:right="94"/>
              <w:rPr>
                <w:rFonts w:eastAsia="Arial MT" w:hAnsi="Arial MT" w:cs="Arial MT"/>
                <w:b/>
                <w:color w:val="auto"/>
                <w:kern w:val="0"/>
                <w:lang w:val="en-US"/>
                <w14:ligatures w14:val="none"/>
              </w:rPr>
            </w:pPr>
            <w:r w:rsidRPr="005B7837">
              <w:rPr>
                <w:rFonts w:eastAsia="Arial MT" w:hAnsi="Arial MT" w:cs="Arial MT"/>
                <w:b/>
                <w:color w:val="auto"/>
                <w:kern w:val="0"/>
                <w:lang w:val="en-US"/>
                <w14:ligatures w14:val="none"/>
              </w:rPr>
              <w:t>Contribution to Overall Module Assessment (%):</w:t>
            </w:r>
          </w:p>
        </w:tc>
        <w:tc>
          <w:tcPr>
            <w:tcW w:w="1966" w:type="dxa"/>
          </w:tcPr>
          <w:p w14:paraId="3565447B" w14:textId="77777777" w:rsidR="005B7837" w:rsidRPr="005B7837" w:rsidRDefault="005B7837" w:rsidP="004A37BC">
            <w:pPr>
              <w:widowControl w:val="0"/>
              <w:autoSpaceDE w:val="0"/>
              <w:autoSpaceDN w:val="0"/>
              <w:spacing w:before="122" w:after="0" w:line="240" w:lineRule="auto"/>
              <w:ind w:left="107"/>
              <w:jc w:val="left"/>
              <w:rPr>
                <w:rFonts w:eastAsia="Arial MT" w:hAnsi="Arial MT" w:cs="Arial MT"/>
                <w:bCs/>
                <w:color w:val="auto"/>
                <w:kern w:val="0"/>
                <w:lang w:val="en-US"/>
                <w14:ligatures w14:val="none"/>
              </w:rPr>
            </w:pPr>
            <w:r w:rsidRPr="005B7837">
              <w:rPr>
                <w:rFonts w:eastAsia="Arial MT" w:hAnsi="Arial MT" w:cs="Arial MT"/>
                <w:bCs/>
                <w:color w:val="auto"/>
                <w:spacing w:val="-5"/>
                <w:kern w:val="0"/>
                <w:lang w:val="en-US"/>
                <w14:ligatures w14:val="none"/>
              </w:rPr>
              <w:t>50%</w:t>
            </w:r>
          </w:p>
        </w:tc>
      </w:tr>
      <w:tr w:rsidR="005B7837" w:rsidRPr="005B7837" w14:paraId="48FC66C6" w14:textId="77777777" w:rsidTr="004A37BC">
        <w:trPr>
          <w:trHeight w:val="844"/>
        </w:trPr>
        <w:tc>
          <w:tcPr>
            <w:tcW w:w="2373" w:type="dxa"/>
            <w:shd w:val="clear" w:color="auto" w:fill="D9D9D9"/>
          </w:tcPr>
          <w:p w14:paraId="02F6341C" w14:textId="77777777" w:rsidR="005B7837" w:rsidRPr="005B7837" w:rsidRDefault="005B7837" w:rsidP="004A37BC">
            <w:pPr>
              <w:widowControl w:val="0"/>
              <w:autoSpaceDE w:val="0"/>
              <w:autoSpaceDN w:val="0"/>
              <w:spacing w:before="120" w:after="0" w:line="240" w:lineRule="auto"/>
              <w:ind w:left="107"/>
              <w:jc w:val="left"/>
              <w:rPr>
                <w:rFonts w:eastAsia="Arial MT" w:hAnsi="Arial MT" w:cs="Arial MT"/>
                <w:b/>
                <w:color w:val="auto"/>
                <w:kern w:val="0"/>
                <w:lang w:val="en-US"/>
                <w14:ligatures w14:val="none"/>
              </w:rPr>
            </w:pPr>
            <w:r w:rsidRPr="005B7837">
              <w:rPr>
                <w:rFonts w:eastAsia="Arial MT" w:hAnsi="Arial MT" w:cs="Arial MT"/>
                <w:b/>
                <w:color w:val="auto"/>
                <w:spacing w:val="-2"/>
                <w:kern w:val="0"/>
                <w:lang w:val="en-US"/>
                <w14:ligatures w14:val="none"/>
              </w:rPr>
              <w:t>Lecturer:</w:t>
            </w:r>
          </w:p>
        </w:tc>
        <w:tc>
          <w:tcPr>
            <w:tcW w:w="2851" w:type="dxa"/>
          </w:tcPr>
          <w:p w14:paraId="3A39CA9F" w14:textId="77777777" w:rsidR="005B7837" w:rsidRPr="005B7837" w:rsidRDefault="005B7837" w:rsidP="004A37BC">
            <w:pPr>
              <w:widowControl w:val="0"/>
              <w:autoSpaceDE w:val="0"/>
              <w:autoSpaceDN w:val="0"/>
              <w:spacing w:before="120" w:after="0" w:line="240" w:lineRule="auto"/>
              <w:ind w:left="105"/>
              <w:jc w:val="left"/>
              <w:rPr>
                <w:rFonts w:eastAsia="Arial MT" w:hAnsi="Arial MT" w:cs="Arial MT"/>
                <w:bCs/>
                <w:color w:val="auto"/>
                <w:kern w:val="0"/>
                <w:lang w:val="en-US"/>
                <w14:ligatures w14:val="none"/>
              </w:rPr>
            </w:pPr>
            <w:r w:rsidRPr="005B7837">
              <w:rPr>
                <w:rFonts w:eastAsia="Arial MT" w:hAnsi="Arial MT" w:cs="Arial MT"/>
                <w:bCs/>
                <w:color w:val="auto"/>
                <w:kern w:val="0"/>
                <w:lang w:val="en-US"/>
                <w14:ligatures w14:val="none"/>
              </w:rPr>
              <w:t>Kwame</w:t>
            </w:r>
            <w:r w:rsidRPr="005B7837">
              <w:rPr>
                <w:rFonts w:eastAsia="Arial MT" w:hAnsi="Arial MT" w:cs="Arial MT"/>
                <w:bCs/>
                <w:color w:val="auto"/>
                <w:spacing w:val="-11"/>
                <w:kern w:val="0"/>
                <w:lang w:val="en-US"/>
                <w14:ligatures w14:val="none"/>
              </w:rPr>
              <w:t xml:space="preserve"> </w:t>
            </w:r>
            <w:r w:rsidRPr="005B7837">
              <w:rPr>
                <w:rFonts w:eastAsia="Arial MT" w:hAnsi="Arial MT" w:cs="Arial MT"/>
                <w:bCs/>
                <w:color w:val="auto"/>
                <w:kern w:val="0"/>
                <w:lang w:val="en-US"/>
                <w14:ligatures w14:val="none"/>
              </w:rPr>
              <w:t>Assa-</w:t>
            </w:r>
            <w:r w:rsidRPr="005B7837">
              <w:rPr>
                <w:rFonts w:eastAsia="Arial MT" w:hAnsi="Arial MT" w:cs="Arial MT"/>
                <w:bCs/>
                <w:color w:val="auto"/>
                <w:spacing w:val="-2"/>
                <w:kern w:val="0"/>
                <w:lang w:val="en-US"/>
                <w14:ligatures w14:val="none"/>
              </w:rPr>
              <w:t>Agyei</w:t>
            </w:r>
          </w:p>
        </w:tc>
        <w:tc>
          <w:tcPr>
            <w:tcW w:w="1963" w:type="dxa"/>
            <w:shd w:val="clear" w:color="auto" w:fill="D9D9D9"/>
          </w:tcPr>
          <w:p w14:paraId="561F154C" w14:textId="77777777" w:rsidR="005B7837" w:rsidRPr="005B7837" w:rsidRDefault="005B7837" w:rsidP="004A37BC">
            <w:pPr>
              <w:widowControl w:val="0"/>
              <w:autoSpaceDE w:val="0"/>
              <w:autoSpaceDN w:val="0"/>
              <w:spacing w:before="120" w:after="0" w:line="240" w:lineRule="auto"/>
              <w:ind w:left="107"/>
              <w:jc w:val="left"/>
              <w:rPr>
                <w:rFonts w:eastAsia="Arial MT" w:hAnsi="Arial MT" w:cs="Arial MT"/>
                <w:b/>
                <w:color w:val="auto"/>
                <w:kern w:val="0"/>
                <w:lang w:val="en-US"/>
                <w14:ligatures w14:val="none"/>
              </w:rPr>
            </w:pPr>
            <w:r w:rsidRPr="005B7837">
              <w:rPr>
                <w:rFonts w:eastAsia="Arial MT" w:hAnsi="Arial MT" w:cs="Arial MT"/>
                <w:b/>
                <w:color w:val="auto"/>
                <w:kern w:val="0"/>
                <w:lang w:val="en-US"/>
                <w14:ligatures w14:val="none"/>
              </w:rPr>
              <w:t>Internal</w:t>
            </w:r>
            <w:r w:rsidRPr="005B7837">
              <w:rPr>
                <w:rFonts w:eastAsia="Arial MT" w:hAnsi="Arial MT" w:cs="Arial MT"/>
                <w:b/>
                <w:color w:val="auto"/>
                <w:spacing w:val="-6"/>
                <w:kern w:val="0"/>
                <w:lang w:val="en-US"/>
                <w14:ligatures w14:val="none"/>
              </w:rPr>
              <w:t xml:space="preserve"> </w:t>
            </w:r>
            <w:r w:rsidRPr="005B7837">
              <w:rPr>
                <w:rFonts w:eastAsia="Arial MT" w:hAnsi="Arial MT" w:cs="Arial MT"/>
                <w:b/>
                <w:color w:val="auto"/>
                <w:spacing w:val="-2"/>
                <w:kern w:val="0"/>
                <w:lang w:val="en-US"/>
                <w14:ligatures w14:val="none"/>
              </w:rPr>
              <w:t>Verifier:</w:t>
            </w:r>
          </w:p>
        </w:tc>
        <w:tc>
          <w:tcPr>
            <w:tcW w:w="1966" w:type="dxa"/>
          </w:tcPr>
          <w:p w14:paraId="0180E5CC" w14:textId="77777777" w:rsidR="005B7837" w:rsidRPr="005B7837" w:rsidRDefault="005B7837" w:rsidP="004A37BC">
            <w:pPr>
              <w:widowControl w:val="0"/>
              <w:autoSpaceDE w:val="0"/>
              <w:autoSpaceDN w:val="0"/>
              <w:spacing w:before="120" w:after="0" w:line="240" w:lineRule="auto"/>
              <w:ind w:left="107"/>
              <w:jc w:val="left"/>
              <w:rPr>
                <w:rFonts w:eastAsia="Arial MT" w:hAnsi="Arial MT" w:cs="Arial MT"/>
                <w:bCs/>
                <w:color w:val="auto"/>
                <w:kern w:val="0"/>
                <w:lang w:val="en-US"/>
                <w14:ligatures w14:val="none"/>
              </w:rPr>
            </w:pPr>
            <w:r w:rsidRPr="005B7837">
              <w:rPr>
                <w:rFonts w:eastAsia="Arial MT" w:hAnsi="Arial MT" w:cs="Arial MT"/>
                <w:bCs/>
                <w:color w:val="auto"/>
                <w:kern w:val="0"/>
                <w:lang w:val="en-US"/>
                <w14:ligatures w14:val="none"/>
              </w:rPr>
              <w:t>Jolly</w:t>
            </w:r>
            <w:r w:rsidRPr="005B7837">
              <w:rPr>
                <w:rFonts w:eastAsia="Arial MT" w:hAnsi="Arial MT" w:cs="Arial MT"/>
                <w:bCs/>
                <w:color w:val="auto"/>
                <w:spacing w:val="-5"/>
                <w:kern w:val="0"/>
                <w:lang w:val="en-US"/>
                <w14:ligatures w14:val="none"/>
              </w:rPr>
              <w:t xml:space="preserve"> </w:t>
            </w:r>
            <w:r w:rsidRPr="005B7837">
              <w:rPr>
                <w:rFonts w:eastAsia="Arial MT" w:hAnsi="Arial MT" w:cs="Arial MT"/>
                <w:bCs/>
                <w:color w:val="auto"/>
                <w:spacing w:val="-2"/>
                <w:kern w:val="0"/>
                <w:lang w:val="en-US"/>
                <w14:ligatures w14:val="none"/>
              </w:rPr>
              <w:t>Nwankwo</w:t>
            </w:r>
          </w:p>
        </w:tc>
      </w:tr>
      <w:tr w:rsidR="005B7837" w:rsidRPr="005B7837" w14:paraId="14C8D3C3" w14:textId="77777777" w:rsidTr="004A37BC">
        <w:trPr>
          <w:trHeight w:val="1490"/>
        </w:trPr>
        <w:tc>
          <w:tcPr>
            <w:tcW w:w="2373" w:type="dxa"/>
            <w:shd w:val="clear" w:color="auto" w:fill="D9D9D9"/>
          </w:tcPr>
          <w:p w14:paraId="15FFA575" w14:textId="77777777" w:rsidR="005B7837" w:rsidRPr="005B7837" w:rsidRDefault="005B7837" w:rsidP="004A37BC">
            <w:pPr>
              <w:widowControl w:val="0"/>
              <w:autoSpaceDE w:val="0"/>
              <w:autoSpaceDN w:val="0"/>
              <w:spacing w:before="122" w:after="0" w:line="240" w:lineRule="auto"/>
              <w:ind w:left="107"/>
              <w:jc w:val="left"/>
              <w:rPr>
                <w:rFonts w:eastAsia="Arial MT" w:hAnsi="Arial MT" w:cs="Arial MT"/>
                <w:b/>
                <w:color w:val="auto"/>
                <w:kern w:val="0"/>
                <w:lang w:val="en-US"/>
                <w14:ligatures w14:val="none"/>
              </w:rPr>
            </w:pPr>
            <w:r w:rsidRPr="005B7837">
              <w:rPr>
                <w:rFonts w:eastAsia="Arial MT" w:hAnsi="Arial MT" w:cs="Arial MT"/>
                <w:b/>
                <w:color w:val="auto"/>
                <w:kern w:val="0"/>
                <w:lang w:val="en-US"/>
                <w14:ligatures w14:val="none"/>
              </w:rPr>
              <w:t>Assignment</w:t>
            </w:r>
            <w:r w:rsidRPr="005B7837">
              <w:rPr>
                <w:rFonts w:eastAsia="Arial MT" w:hAnsi="Arial MT" w:cs="Arial MT"/>
                <w:b/>
                <w:color w:val="auto"/>
                <w:spacing w:val="-9"/>
                <w:kern w:val="0"/>
                <w:lang w:val="en-US"/>
                <w14:ligatures w14:val="none"/>
              </w:rPr>
              <w:t xml:space="preserve"> </w:t>
            </w:r>
            <w:r w:rsidRPr="005B7837">
              <w:rPr>
                <w:rFonts w:eastAsia="Arial MT" w:hAnsi="Arial MT" w:cs="Arial MT"/>
                <w:b/>
                <w:color w:val="auto"/>
                <w:spacing w:val="-2"/>
                <w:kern w:val="0"/>
                <w:lang w:val="en-US"/>
                <w14:ligatures w14:val="none"/>
              </w:rPr>
              <w:t>Title:</w:t>
            </w:r>
          </w:p>
        </w:tc>
        <w:tc>
          <w:tcPr>
            <w:tcW w:w="2851" w:type="dxa"/>
          </w:tcPr>
          <w:p w14:paraId="0B7B2B2F" w14:textId="77777777" w:rsidR="005B7837" w:rsidRPr="005B7837" w:rsidRDefault="005B7837" w:rsidP="004A37BC">
            <w:pPr>
              <w:widowControl w:val="0"/>
              <w:tabs>
                <w:tab w:val="left" w:pos="1534"/>
                <w:tab w:val="left" w:pos="1864"/>
                <w:tab w:val="left" w:pos="2193"/>
              </w:tabs>
              <w:autoSpaceDE w:val="0"/>
              <w:autoSpaceDN w:val="0"/>
              <w:spacing w:before="122" w:after="0" w:line="240" w:lineRule="auto"/>
              <w:ind w:left="105" w:right="96"/>
              <w:jc w:val="left"/>
              <w:rPr>
                <w:rFonts w:eastAsia="Arial MT" w:cs="Arial MT"/>
                <w:bCs/>
                <w:color w:val="auto"/>
                <w:kern w:val="0"/>
                <w:lang w:val="en-US"/>
                <w14:ligatures w14:val="none"/>
              </w:rPr>
            </w:pPr>
            <w:r w:rsidRPr="005B7837">
              <w:rPr>
                <w:rFonts w:eastAsia="Arial MT" w:cs="Arial MT"/>
                <w:bCs/>
                <w:color w:val="auto"/>
                <w:spacing w:val="-2"/>
                <w:kern w:val="0"/>
                <w:lang w:val="en-US"/>
                <w14:ligatures w14:val="none"/>
              </w:rPr>
              <w:t>Component</w:t>
            </w:r>
            <w:r w:rsidRPr="005B7837">
              <w:rPr>
                <w:rFonts w:eastAsia="Arial MT" w:cs="Arial MT"/>
                <w:bCs/>
                <w:color w:val="auto"/>
                <w:kern w:val="0"/>
                <w:lang w:val="en-US"/>
                <w14:ligatures w14:val="none"/>
              </w:rPr>
              <w:tab/>
            </w:r>
            <w:r w:rsidRPr="005B7837">
              <w:rPr>
                <w:rFonts w:eastAsia="Arial MT" w:cs="Arial MT"/>
                <w:bCs/>
                <w:color w:val="auto"/>
                <w:spacing w:val="-10"/>
                <w:kern w:val="0"/>
                <w:lang w:val="en-US"/>
                <w14:ligatures w14:val="none"/>
              </w:rPr>
              <w:t>2</w:t>
            </w:r>
            <w:r w:rsidRPr="005B7837">
              <w:rPr>
                <w:rFonts w:eastAsia="Arial MT" w:cs="Arial MT"/>
                <w:bCs/>
                <w:color w:val="auto"/>
                <w:kern w:val="0"/>
                <w:lang w:val="en-US"/>
                <w14:ligatures w14:val="none"/>
              </w:rPr>
              <w:tab/>
              <w:t>–</w:t>
            </w:r>
            <w:r w:rsidRPr="005B7837">
              <w:rPr>
                <w:rFonts w:eastAsia="Arial MT" w:cs="Arial MT"/>
                <w:bCs/>
                <w:color w:val="auto"/>
                <w:kern w:val="0"/>
                <w:lang w:val="en-US"/>
                <w14:ligatures w14:val="none"/>
              </w:rPr>
              <w:tab/>
            </w:r>
            <w:r w:rsidRPr="005B7837">
              <w:rPr>
                <w:rFonts w:eastAsia="Arial MT" w:cs="Arial MT"/>
                <w:bCs/>
                <w:color w:val="auto"/>
                <w:spacing w:val="-2"/>
                <w:kern w:val="0"/>
                <w:lang w:val="en-US"/>
                <w14:ligatures w14:val="none"/>
              </w:rPr>
              <w:t>Research Report</w:t>
            </w:r>
          </w:p>
        </w:tc>
        <w:tc>
          <w:tcPr>
            <w:tcW w:w="1963" w:type="dxa"/>
            <w:shd w:val="clear" w:color="auto" w:fill="D9D9D9"/>
          </w:tcPr>
          <w:p w14:paraId="0F346DF6" w14:textId="719D2C28" w:rsidR="005B7837" w:rsidRPr="005B7837" w:rsidRDefault="005B7837" w:rsidP="004A37BC">
            <w:pPr>
              <w:widowControl w:val="0"/>
              <w:tabs>
                <w:tab w:val="left" w:pos="970"/>
                <w:tab w:val="left" w:pos="1865"/>
              </w:tabs>
              <w:autoSpaceDE w:val="0"/>
              <w:autoSpaceDN w:val="0"/>
              <w:spacing w:before="122" w:after="0" w:line="240" w:lineRule="auto"/>
              <w:ind w:left="107" w:right="95"/>
              <w:jc w:val="left"/>
              <w:rPr>
                <w:rFonts w:eastAsia="Arial MT" w:hAnsi="Arial MT" w:cs="Arial MT"/>
                <w:b/>
                <w:color w:val="auto"/>
                <w:kern w:val="0"/>
                <w:lang w:val="en-US"/>
                <w14:ligatures w14:val="none"/>
              </w:rPr>
            </w:pPr>
            <w:r w:rsidRPr="005B7837">
              <w:rPr>
                <w:rFonts w:eastAsia="Arial MT" w:hAnsi="Arial MT" w:cs="Arial MT"/>
                <w:b/>
                <w:color w:val="auto"/>
                <w:spacing w:val="-4"/>
                <w:kern w:val="0"/>
                <w:lang w:val="en-US"/>
                <w14:ligatures w14:val="none"/>
              </w:rPr>
              <w:t>Word</w:t>
            </w:r>
            <w:r w:rsidRPr="005B7837">
              <w:rPr>
                <w:rFonts w:eastAsia="Arial MT" w:hAnsi="Arial MT" w:cs="Arial MT"/>
                <w:b/>
                <w:color w:val="auto"/>
                <w:kern w:val="0"/>
                <w:lang w:val="en-US"/>
                <w14:ligatures w14:val="none"/>
              </w:rPr>
              <w:tab/>
            </w:r>
            <w:r w:rsidRPr="005B7837">
              <w:rPr>
                <w:rFonts w:eastAsia="Arial MT" w:hAnsi="Arial MT" w:cs="Arial MT"/>
                <w:b/>
                <w:color w:val="auto"/>
                <w:spacing w:val="-2"/>
                <w:kern w:val="0"/>
                <w:lang w:val="en-US"/>
                <w14:ligatures w14:val="none"/>
              </w:rPr>
              <w:t>count:</w:t>
            </w:r>
          </w:p>
        </w:tc>
        <w:tc>
          <w:tcPr>
            <w:tcW w:w="1966" w:type="dxa"/>
          </w:tcPr>
          <w:p w14:paraId="696B3F92" w14:textId="78B7D513" w:rsidR="005B7837" w:rsidRPr="005B7837" w:rsidRDefault="005B7837" w:rsidP="004A37BC">
            <w:pPr>
              <w:widowControl w:val="0"/>
              <w:autoSpaceDE w:val="0"/>
              <w:autoSpaceDN w:val="0"/>
              <w:spacing w:before="122" w:after="0" w:line="240" w:lineRule="auto"/>
              <w:ind w:left="107"/>
              <w:jc w:val="left"/>
              <w:rPr>
                <w:rFonts w:eastAsia="Arial MT" w:hAnsi="Arial MT" w:cs="Arial MT"/>
                <w:bCs/>
                <w:color w:val="auto"/>
                <w:kern w:val="0"/>
                <w:lang w:val="en-US"/>
                <w14:ligatures w14:val="none"/>
              </w:rPr>
            </w:pPr>
            <w:r w:rsidRPr="005B7837">
              <w:rPr>
                <w:rFonts w:eastAsia="Arial MT" w:hAnsi="Arial MT" w:cs="Arial MT"/>
                <w:bCs/>
                <w:color w:val="auto"/>
                <w:kern w:val="0"/>
                <w:lang w:val="en-US"/>
                <w14:ligatures w14:val="none"/>
              </w:rPr>
              <w:t>15</w:t>
            </w:r>
            <w:r w:rsidRPr="00895772">
              <w:rPr>
                <w:rFonts w:eastAsia="Arial MT" w:hAnsi="Arial MT" w:cs="Arial MT"/>
                <w:bCs/>
                <w:color w:val="auto"/>
                <w:kern w:val="0"/>
                <w:lang w:val="en-US"/>
                <w14:ligatures w14:val="none"/>
              </w:rPr>
              <w:t>27</w:t>
            </w:r>
            <w:r w:rsidRPr="005B7837">
              <w:rPr>
                <w:rFonts w:eastAsia="Arial MT" w:hAnsi="Arial MT" w:cs="Arial MT"/>
                <w:bCs/>
                <w:color w:val="auto"/>
                <w:spacing w:val="-5"/>
                <w:kern w:val="0"/>
                <w:lang w:val="en-US"/>
                <w14:ligatures w14:val="none"/>
              </w:rPr>
              <w:t xml:space="preserve"> </w:t>
            </w:r>
            <w:r w:rsidRPr="005B7837">
              <w:rPr>
                <w:rFonts w:eastAsia="Arial MT" w:hAnsi="Arial MT" w:cs="Arial MT"/>
                <w:bCs/>
                <w:color w:val="auto"/>
                <w:spacing w:val="-2"/>
                <w:kern w:val="0"/>
                <w:lang w:val="en-US"/>
                <w14:ligatures w14:val="none"/>
              </w:rPr>
              <w:t>words</w:t>
            </w:r>
          </w:p>
          <w:p w14:paraId="5272AFA3" w14:textId="3D186C5D" w:rsidR="005B7837" w:rsidRPr="005B7837" w:rsidRDefault="005B7837" w:rsidP="004A37BC">
            <w:pPr>
              <w:widowControl w:val="0"/>
              <w:autoSpaceDE w:val="0"/>
              <w:autoSpaceDN w:val="0"/>
              <w:spacing w:before="119" w:after="0" w:line="240" w:lineRule="auto"/>
              <w:ind w:left="229"/>
              <w:jc w:val="left"/>
              <w:rPr>
                <w:rFonts w:eastAsia="Arial MT" w:hAnsi="Arial MT" w:cs="Arial MT"/>
                <w:b/>
                <w:color w:val="auto"/>
                <w:kern w:val="0"/>
                <w:lang w:val="en-US"/>
                <w14:ligatures w14:val="none"/>
              </w:rPr>
            </w:pPr>
          </w:p>
        </w:tc>
      </w:tr>
      <w:tr w:rsidR="005B7837" w:rsidRPr="005B7837" w14:paraId="765EF6D7" w14:textId="77777777" w:rsidTr="004A37BC">
        <w:trPr>
          <w:trHeight w:val="2362"/>
        </w:trPr>
        <w:tc>
          <w:tcPr>
            <w:tcW w:w="2373" w:type="dxa"/>
            <w:shd w:val="clear" w:color="auto" w:fill="D9D9D9"/>
          </w:tcPr>
          <w:p w14:paraId="7770A79E" w14:textId="77777777" w:rsidR="005B7837" w:rsidRPr="005B7837" w:rsidRDefault="005B7837" w:rsidP="004A37BC">
            <w:pPr>
              <w:widowControl w:val="0"/>
              <w:autoSpaceDE w:val="0"/>
              <w:autoSpaceDN w:val="0"/>
              <w:spacing w:before="122" w:after="0" w:line="240" w:lineRule="auto"/>
              <w:ind w:left="107"/>
              <w:jc w:val="left"/>
              <w:rPr>
                <w:rFonts w:eastAsia="Arial MT" w:hAnsi="Arial MT" w:cs="Arial MT"/>
                <w:b/>
                <w:color w:val="auto"/>
                <w:kern w:val="0"/>
                <w:lang w:val="en-US"/>
                <w14:ligatures w14:val="none"/>
              </w:rPr>
            </w:pPr>
            <w:r w:rsidRPr="005B7837">
              <w:rPr>
                <w:rFonts w:eastAsia="Arial MT" w:hAnsi="Arial MT" w:cs="Arial MT"/>
                <w:b/>
                <w:color w:val="auto"/>
                <w:spacing w:val="-2"/>
                <w:kern w:val="0"/>
                <w:lang w:val="en-US"/>
                <w14:ligatures w14:val="none"/>
              </w:rPr>
              <w:t>Submission deadline:</w:t>
            </w:r>
          </w:p>
        </w:tc>
        <w:tc>
          <w:tcPr>
            <w:tcW w:w="2851" w:type="dxa"/>
          </w:tcPr>
          <w:p w14:paraId="37DB590D" w14:textId="77777777" w:rsidR="005B7837" w:rsidRPr="005B7837" w:rsidRDefault="005B7837" w:rsidP="004A37BC">
            <w:pPr>
              <w:widowControl w:val="0"/>
              <w:autoSpaceDE w:val="0"/>
              <w:autoSpaceDN w:val="0"/>
              <w:spacing w:before="122" w:after="0" w:line="240" w:lineRule="auto"/>
              <w:ind w:left="105" w:right="94"/>
              <w:rPr>
                <w:rFonts w:eastAsia="Arial MT" w:hAnsi="Arial MT" w:cs="Arial MT"/>
                <w:bCs/>
                <w:color w:val="auto"/>
                <w:kern w:val="0"/>
                <w:lang w:val="en-US"/>
                <w14:ligatures w14:val="none"/>
              </w:rPr>
            </w:pPr>
            <w:r w:rsidRPr="005B7837">
              <w:rPr>
                <w:rFonts w:eastAsia="Arial MT" w:hAnsi="Arial MT" w:cs="Arial MT"/>
                <w:bCs/>
                <w:color w:val="auto"/>
                <w:kern w:val="0"/>
                <w:lang w:val="en-US"/>
                <w14:ligatures w14:val="none"/>
              </w:rPr>
              <w:t>Submitted via Turnitin by Tuesday, 21</w:t>
            </w:r>
            <w:r w:rsidRPr="005B7837">
              <w:rPr>
                <w:rFonts w:eastAsia="Arial MT" w:hAnsi="Arial MT" w:cs="Arial MT"/>
                <w:bCs/>
                <w:color w:val="auto"/>
                <w:kern w:val="0"/>
                <w:vertAlign w:val="superscript"/>
                <w:lang w:val="en-US"/>
                <w14:ligatures w14:val="none"/>
              </w:rPr>
              <w:t>st</w:t>
            </w:r>
            <w:r w:rsidRPr="005B7837">
              <w:rPr>
                <w:rFonts w:eastAsia="Arial MT" w:hAnsi="Arial MT" w:cs="Arial MT"/>
                <w:bCs/>
                <w:color w:val="auto"/>
                <w:kern w:val="0"/>
                <w:lang w:val="en-US"/>
                <w14:ligatures w14:val="none"/>
              </w:rPr>
              <w:t xml:space="preserve"> April 2026, 10 </w:t>
            </w:r>
            <w:r w:rsidRPr="005B7837">
              <w:rPr>
                <w:rFonts w:eastAsia="Arial MT" w:hAnsi="Arial MT" w:cs="Arial MT"/>
                <w:bCs/>
                <w:color w:val="auto"/>
                <w:spacing w:val="-6"/>
                <w:kern w:val="0"/>
                <w:lang w:val="en-US"/>
                <w14:ligatures w14:val="none"/>
              </w:rPr>
              <w:t>am</w:t>
            </w:r>
          </w:p>
        </w:tc>
        <w:tc>
          <w:tcPr>
            <w:tcW w:w="1963" w:type="dxa"/>
            <w:shd w:val="clear" w:color="auto" w:fill="D9D9D9"/>
          </w:tcPr>
          <w:p w14:paraId="74F41CEA" w14:textId="77777777" w:rsidR="005B7837" w:rsidRPr="005B7837" w:rsidRDefault="005B7837" w:rsidP="004A37BC">
            <w:pPr>
              <w:widowControl w:val="0"/>
              <w:autoSpaceDE w:val="0"/>
              <w:autoSpaceDN w:val="0"/>
              <w:spacing w:before="122" w:after="0" w:line="240" w:lineRule="auto"/>
              <w:ind w:left="107" w:right="95"/>
              <w:rPr>
                <w:rFonts w:eastAsia="Arial MT" w:hAnsi="Arial MT" w:cs="Arial MT"/>
                <w:b/>
                <w:color w:val="auto"/>
                <w:kern w:val="0"/>
                <w:lang w:val="en-US"/>
                <w14:ligatures w14:val="none"/>
              </w:rPr>
            </w:pPr>
            <w:r w:rsidRPr="005B7837">
              <w:rPr>
                <w:rFonts w:eastAsia="Arial MT" w:hAnsi="Arial MT" w:cs="Arial MT"/>
                <w:b/>
                <w:color w:val="auto"/>
                <w:kern w:val="0"/>
                <w:lang w:val="en-US"/>
                <w14:ligatures w14:val="none"/>
              </w:rPr>
              <w:t>Return date of provisional marks &amp;</w:t>
            </w:r>
            <w:r w:rsidRPr="005B7837">
              <w:rPr>
                <w:rFonts w:eastAsia="Arial MT" w:hAnsi="Arial MT" w:cs="Arial MT"/>
                <w:b/>
                <w:color w:val="auto"/>
                <w:spacing w:val="-3"/>
                <w:kern w:val="0"/>
                <w:lang w:val="en-US"/>
                <w14:ligatures w14:val="none"/>
              </w:rPr>
              <w:t xml:space="preserve"> </w:t>
            </w:r>
            <w:r w:rsidRPr="005B7837">
              <w:rPr>
                <w:rFonts w:eastAsia="Arial MT" w:hAnsi="Arial MT" w:cs="Arial MT"/>
                <w:b/>
                <w:color w:val="auto"/>
                <w:kern w:val="0"/>
                <w:lang w:val="en-US"/>
                <w14:ligatures w14:val="none"/>
              </w:rPr>
              <w:t>written</w:t>
            </w:r>
            <w:r w:rsidRPr="005B7837">
              <w:rPr>
                <w:rFonts w:eastAsia="Arial MT" w:hAnsi="Arial MT" w:cs="Arial MT"/>
                <w:b/>
                <w:color w:val="auto"/>
                <w:spacing w:val="-4"/>
                <w:kern w:val="0"/>
                <w:lang w:val="en-US"/>
                <w14:ligatures w14:val="none"/>
              </w:rPr>
              <w:t xml:space="preserve"> </w:t>
            </w:r>
            <w:r w:rsidRPr="005B7837">
              <w:rPr>
                <w:rFonts w:eastAsia="Arial MT" w:hAnsi="Arial MT" w:cs="Arial MT"/>
                <w:b/>
                <w:color w:val="auto"/>
                <w:spacing w:val="-2"/>
                <w:kern w:val="0"/>
                <w:lang w:val="en-US"/>
                <w14:ligatures w14:val="none"/>
              </w:rPr>
              <w:t>feedback:</w:t>
            </w:r>
          </w:p>
        </w:tc>
        <w:tc>
          <w:tcPr>
            <w:tcW w:w="1966" w:type="dxa"/>
          </w:tcPr>
          <w:p w14:paraId="54062B00" w14:textId="77777777" w:rsidR="005B7837" w:rsidRPr="005B7837" w:rsidRDefault="005B7837" w:rsidP="004A37BC">
            <w:pPr>
              <w:widowControl w:val="0"/>
              <w:autoSpaceDE w:val="0"/>
              <w:autoSpaceDN w:val="0"/>
              <w:spacing w:before="15" w:after="0" w:line="240" w:lineRule="auto"/>
              <w:jc w:val="left"/>
              <w:rPr>
                <w:rFonts w:eastAsia="Arial MT" w:hAnsi="Arial MT" w:cs="Arial MT"/>
                <w:b/>
                <w:color w:val="auto"/>
                <w:kern w:val="0"/>
                <w:lang w:val="en-US"/>
                <w14:ligatures w14:val="none"/>
              </w:rPr>
            </w:pPr>
          </w:p>
          <w:p w14:paraId="0BAC91B8" w14:textId="77777777" w:rsidR="005B7837" w:rsidRPr="005B7837" w:rsidRDefault="005B7837" w:rsidP="004A37BC">
            <w:pPr>
              <w:widowControl w:val="0"/>
              <w:autoSpaceDE w:val="0"/>
              <w:autoSpaceDN w:val="0"/>
              <w:spacing w:before="1" w:after="0" w:line="240" w:lineRule="auto"/>
              <w:ind w:left="107"/>
              <w:jc w:val="left"/>
              <w:rPr>
                <w:rFonts w:eastAsia="Arial MT" w:cs="Arial"/>
                <w:bCs/>
                <w:color w:val="auto"/>
                <w:kern w:val="0"/>
                <w:lang w:val="en-US"/>
                <w14:ligatures w14:val="none"/>
              </w:rPr>
            </w:pPr>
            <w:r w:rsidRPr="005B7837">
              <w:rPr>
                <w:rFonts w:eastAsia="Arial MT" w:cs="Arial"/>
                <w:bCs/>
                <w:color w:val="auto"/>
                <w:w w:val="85"/>
                <w:kern w:val="0"/>
                <w:lang w:val="en-US"/>
                <w14:ligatures w14:val="none"/>
              </w:rPr>
              <w:t>18th</w:t>
            </w:r>
            <w:r w:rsidRPr="005B7837">
              <w:rPr>
                <w:rFonts w:eastAsia="Arial MT" w:cs="Arial"/>
                <w:bCs/>
                <w:color w:val="auto"/>
                <w:spacing w:val="-5"/>
                <w:w w:val="85"/>
                <w:kern w:val="0"/>
                <w:lang w:val="en-US"/>
                <w14:ligatures w14:val="none"/>
              </w:rPr>
              <w:t xml:space="preserve"> </w:t>
            </w:r>
            <w:r w:rsidRPr="005B7837">
              <w:rPr>
                <w:rFonts w:eastAsia="Arial MT" w:cs="Arial"/>
                <w:bCs/>
                <w:color w:val="auto"/>
                <w:w w:val="85"/>
                <w:kern w:val="0"/>
                <w:lang w:val="en-US"/>
                <w14:ligatures w14:val="none"/>
              </w:rPr>
              <w:t>May</w:t>
            </w:r>
            <w:r w:rsidRPr="005B7837">
              <w:rPr>
                <w:rFonts w:eastAsia="Arial MT" w:cs="Arial"/>
                <w:bCs/>
                <w:color w:val="auto"/>
                <w:spacing w:val="-4"/>
                <w:w w:val="85"/>
                <w:kern w:val="0"/>
                <w:lang w:val="en-US"/>
                <w14:ligatures w14:val="none"/>
              </w:rPr>
              <w:t xml:space="preserve"> 2026</w:t>
            </w:r>
          </w:p>
        </w:tc>
      </w:tr>
    </w:tbl>
    <w:p w14:paraId="3AC6AE11" w14:textId="08D62133" w:rsidR="00E71F58" w:rsidRPr="00E71F58" w:rsidRDefault="00E71F58">
      <w:pPr>
        <w:rPr>
          <w:rFonts w:cs="Times New Roman"/>
          <w:szCs w:val="24"/>
          <w:lang w:val="en-SG"/>
        </w:rPr>
      </w:pPr>
      <w:r w:rsidRPr="00E71F58">
        <w:rPr>
          <w:rFonts w:cs="Times New Roman"/>
          <w:szCs w:val="24"/>
          <w:lang w:val="en-SG"/>
        </w:rPr>
        <w:br w:type="page"/>
      </w:r>
    </w:p>
    <w:sdt>
      <w:sdtPr>
        <w:rPr>
          <w:rFonts w:ascii="Times New Roman" w:eastAsiaTheme="minorHAnsi" w:hAnsi="Times New Roman" w:cstheme="minorBidi"/>
          <w:color w:val="000000" w:themeColor="text1"/>
          <w:kern w:val="2"/>
          <w:sz w:val="24"/>
          <w:szCs w:val="22"/>
          <w:lang w:val="en-GB"/>
          <w14:ligatures w14:val="standardContextual"/>
        </w:rPr>
        <w:id w:val="-675040921"/>
        <w:docPartObj>
          <w:docPartGallery w:val="Table of Contents"/>
          <w:docPartUnique/>
        </w:docPartObj>
      </w:sdtPr>
      <w:sdtEndPr>
        <w:rPr>
          <w:rFonts w:ascii="Arial" w:hAnsi="Arial"/>
          <w:b/>
          <w:bCs/>
          <w:noProof/>
          <w:sz w:val="22"/>
        </w:rPr>
      </w:sdtEndPr>
      <w:sdtContent>
        <w:p w14:paraId="3019ECCA" w14:textId="274A63C3" w:rsidR="00971609" w:rsidRDefault="00971609" w:rsidP="005C7A87">
          <w:pPr>
            <w:pStyle w:val="TOCHeading"/>
            <w:jc w:val="center"/>
          </w:pPr>
          <w:r>
            <w:t>Table of Contents</w:t>
          </w:r>
        </w:p>
        <w:p w14:paraId="6376C564" w14:textId="1D36F448" w:rsidR="00895772" w:rsidRDefault="00971609">
          <w:pPr>
            <w:pStyle w:val="TOC1"/>
            <w:tabs>
              <w:tab w:val="right" w:leader="dot" w:pos="9016"/>
            </w:tabs>
            <w:rPr>
              <w:rFonts w:asciiTheme="minorHAnsi" w:eastAsiaTheme="minorEastAsia" w:hAnsiTheme="minorHAnsi"/>
              <w:noProof/>
              <w:color w:val="auto"/>
              <w:sz w:val="24"/>
              <w:szCs w:val="24"/>
              <w:lang w:val="en-US"/>
            </w:rPr>
          </w:pPr>
          <w:r>
            <w:fldChar w:fldCharType="begin"/>
          </w:r>
          <w:r>
            <w:instrText xml:space="preserve"> TOC \o "1-3" \h \z \u </w:instrText>
          </w:r>
          <w:r>
            <w:fldChar w:fldCharType="separate"/>
          </w:r>
          <w:hyperlink w:anchor="_Toc227619140" w:history="1">
            <w:r w:rsidR="00895772" w:rsidRPr="009D11E6">
              <w:rPr>
                <w:rStyle w:val="Hyperlink"/>
                <w:noProof/>
              </w:rPr>
              <w:t>Introduction</w:t>
            </w:r>
            <w:r w:rsidR="00895772">
              <w:rPr>
                <w:noProof/>
                <w:webHidden/>
              </w:rPr>
              <w:tab/>
            </w:r>
            <w:r w:rsidR="00895772">
              <w:rPr>
                <w:noProof/>
                <w:webHidden/>
              </w:rPr>
              <w:fldChar w:fldCharType="begin"/>
            </w:r>
            <w:r w:rsidR="00895772">
              <w:rPr>
                <w:noProof/>
                <w:webHidden/>
              </w:rPr>
              <w:instrText xml:space="preserve"> PAGEREF _Toc227619140 \h </w:instrText>
            </w:r>
            <w:r w:rsidR="00895772">
              <w:rPr>
                <w:noProof/>
                <w:webHidden/>
              </w:rPr>
            </w:r>
            <w:r w:rsidR="00895772">
              <w:rPr>
                <w:noProof/>
                <w:webHidden/>
              </w:rPr>
              <w:fldChar w:fldCharType="separate"/>
            </w:r>
            <w:r w:rsidR="00895772">
              <w:rPr>
                <w:noProof/>
                <w:webHidden/>
              </w:rPr>
              <w:t>1</w:t>
            </w:r>
            <w:r w:rsidR="00895772">
              <w:rPr>
                <w:noProof/>
                <w:webHidden/>
              </w:rPr>
              <w:fldChar w:fldCharType="end"/>
            </w:r>
          </w:hyperlink>
        </w:p>
        <w:p w14:paraId="5E7F80F1" w14:textId="0011982C" w:rsidR="00895772" w:rsidRDefault="00895772">
          <w:pPr>
            <w:pStyle w:val="TOC1"/>
            <w:tabs>
              <w:tab w:val="right" w:leader="dot" w:pos="9016"/>
            </w:tabs>
            <w:rPr>
              <w:rFonts w:asciiTheme="minorHAnsi" w:eastAsiaTheme="minorEastAsia" w:hAnsiTheme="minorHAnsi"/>
              <w:noProof/>
              <w:color w:val="auto"/>
              <w:sz w:val="24"/>
              <w:szCs w:val="24"/>
              <w:lang w:val="en-US"/>
            </w:rPr>
          </w:pPr>
          <w:hyperlink w:anchor="_Toc227619141" w:history="1">
            <w:r w:rsidRPr="009D11E6">
              <w:rPr>
                <w:rStyle w:val="Hyperlink"/>
                <w:noProof/>
              </w:rPr>
              <w:t>Task 1: Selection of a Research Topic</w:t>
            </w:r>
            <w:r>
              <w:rPr>
                <w:noProof/>
                <w:webHidden/>
              </w:rPr>
              <w:tab/>
            </w:r>
            <w:r>
              <w:rPr>
                <w:noProof/>
                <w:webHidden/>
              </w:rPr>
              <w:fldChar w:fldCharType="begin"/>
            </w:r>
            <w:r>
              <w:rPr>
                <w:noProof/>
                <w:webHidden/>
              </w:rPr>
              <w:instrText xml:space="preserve"> PAGEREF _Toc227619141 \h </w:instrText>
            </w:r>
            <w:r>
              <w:rPr>
                <w:noProof/>
                <w:webHidden/>
              </w:rPr>
            </w:r>
            <w:r>
              <w:rPr>
                <w:noProof/>
                <w:webHidden/>
              </w:rPr>
              <w:fldChar w:fldCharType="separate"/>
            </w:r>
            <w:r>
              <w:rPr>
                <w:noProof/>
                <w:webHidden/>
              </w:rPr>
              <w:t>2</w:t>
            </w:r>
            <w:r>
              <w:rPr>
                <w:noProof/>
                <w:webHidden/>
              </w:rPr>
              <w:fldChar w:fldCharType="end"/>
            </w:r>
          </w:hyperlink>
        </w:p>
        <w:p w14:paraId="5C8281CE" w14:textId="3F0391CB" w:rsidR="00895772" w:rsidRDefault="00895772">
          <w:pPr>
            <w:pStyle w:val="TOC2"/>
            <w:tabs>
              <w:tab w:val="right" w:leader="dot" w:pos="9016"/>
            </w:tabs>
            <w:rPr>
              <w:rFonts w:asciiTheme="minorHAnsi" w:eastAsiaTheme="minorEastAsia" w:hAnsiTheme="minorHAnsi"/>
              <w:noProof/>
              <w:color w:val="auto"/>
              <w:sz w:val="24"/>
              <w:szCs w:val="24"/>
              <w:lang w:val="en-US"/>
            </w:rPr>
          </w:pPr>
          <w:hyperlink w:anchor="_Toc227619142" w:history="1">
            <w:r w:rsidRPr="009D11E6">
              <w:rPr>
                <w:rStyle w:val="Hyperlink"/>
                <w:noProof/>
              </w:rPr>
              <w:t>1.1 The Issue and Who is Affected</w:t>
            </w:r>
            <w:r>
              <w:rPr>
                <w:noProof/>
                <w:webHidden/>
              </w:rPr>
              <w:tab/>
            </w:r>
            <w:r>
              <w:rPr>
                <w:noProof/>
                <w:webHidden/>
              </w:rPr>
              <w:fldChar w:fldCharType="begin"/>
            </w:r>
            <w:r>
              <w:rPr>
                <w:noProof/>
                <w:webHidden/>
              </w:rPr>
              <w:instrText xml:space="preserve"> PAGEREF _Toc227619142 \h </w:instrText>
            </w:r>
            <w:r>
              <w:rPr>
                <w:noProof/>
                <w:webHidden/>
              </w:rPr>
            </w:r>
            <w:r>
              <w:rPr>
                <w:noProof/>
                <w:webHidden/>
              </w:rPr>
              <w:fldChar w:fldCharType="separate"/>
            </w:r>
            <w:r>
              <w:rPr>
                <w:noProof/>
                <w:webHidden/>
              </w:rPr>
              <w:t>2</w:t>
            </w:r>
            <w:r>
              <w:rPr>
                <w:noProof/>
                <w:webHidden/>
              </w:rPr>
              <w:fldChar w:fldCharType="end"/>
            </w:r>
          </w:hyperlink>
        </w:p>
        <w:p w14:paraId="15BA9707" w14:textId="31D08C35" w:rsidR="00895772" w:rsidRDefault="00895772">
          <w:pPr>
            <w:pStyle w:val="TOC2"/>
            <w:tabs>
              <w:tab w:val="right" w:leader="dot" w:pos="9016"/>
            </w:tabs>
            <w:rPr>
              <w:rFonts w:asciiTheme="minorHAnsi" w:eastAsiaTheme="minorEastAsia" w:hAnsiTheme="minorHAnsi"/>
              <w:noProof/>
              <w:color w:val="auto"/>
              <w:sz w:val="24"/>
              <w:szCs w:val="24"/>
              <w:lang w:val="en-US"/>
            </w:rPr>
          </w:pPr>
          <w:hyperlink w:anchor="_Toc227619143" w:history="1">
            <w:r w:rsidRPr="009D11E6">
              <w:rPr>
                <w:rStyle w:val="Hyperlink"/>
                <w:noProof/>
              </w:rPr>
              <w:t>1.2 Personal Reflection and Rationale</w:t>
            </w:r>
            <w:r>
              <w:rPr>
                <w:noProof/>
                <w:webHidden/>
              </w:rPr>
              <w:tab/>
            </w:r>
            <w:r>
              <w:rPr>
                <w:noProof/>
                <w:webHidden/>
              </w:rPr>
              <w:fldChar w:fldCharType="begin"/>
            </w:r>
            <w:r>
              <w:rPr>
                <w:noProof/>
                <w:webHidden/>
              </w:rPr>
              <w:instrText xml:space="preserve"> PAGEREF _Toc227619143 \h </w:instrText>
            </w:r>
            <w:r>
              <w:rPr>
                <w:noProof/>
                <w:webHidden/>
              </w:rPr>
            </w:r>
            <w:r>
              <w:rPr>
                <w:noProof/>
                <w:webHidden/>
              </w:rPr>
              <w:fldChar w:fldCharType="separate"/>
            </w:r>
            <w:r>
              <w:rPr>
                <w:noProof/>
                <w:webHidden/>
              </w:rPr>
              <w:t>2</w:t>
            </w:r>
            <w:r>
              <w:rPr>
                <w:noProof/>
                <w:webHidden/>
              </w:rPr>
              <w:fldChar w:fldCharType="end"/>
            </w:r>
          </w:hyperlink>
        </w:p>
        <w:p w14:paraId="32409D31" w14:textId="0E394825" w:rsidR="00895772" w:rsidRDefault="00895772">
          <w:pPr>
            <w:pStyle w:val="TOC1"/>
            <w:tabs>
              <w:tab w:val="right" w:leader="dot" w:pos="9016"/>
            </w:tabs>
            <w:rPr>
              <w:rFonts w:asciiTheme="minorHAnsi" w:eastAsiaTheme="minorEastAsia" w:hAnsiTheme="minorHAnsi"/>
              <w:noProof/>
              <w:color w:val="auto"/>
              <w:sz w:val="24"/>
              <w:szCs w:val="24"/>
              <w:lang w:val="en-US"/>
            </w:rPr>
          </w:pPr>
          <w:hyperlink w:anchor="_Toc227619144" w:history="1">
            <w:r w:rsidRPr="009D11E6">
              <w:rPr>
                <w:rStyle w:val="Hyperlink"/>
                <w:noProof/>
              </w:rPr>
              <w:t>Task 2: Evaluating Information Sources</w:t>
            </w:r>
            <w:r>
              <w:rPr>
                <w:noProof/>
                <w:webHidden/>
              </w:rPr>
              <w:tab/>
            </w:r>
            <w:r>
              <w:rPr>
                <w:noProof/>
                <w:webHidden/>
              </w:rPr>
              <w:fldChar w:fldCharType="begin"/>
            </w:r>
            <w:r>
              <w:rPr>
                <w:noProof/>
                <w:webHidden/>
              </w:rPr>
              <w:instrText xml:space="preserve"> PAGEREF _Toc227619144 \h </w:instrText>
            </w:r>
            <w:r>
              <w:rPr>
                <w:noProof/>
                <w:webHidden/>
              </w:rPr>
            </w:r>
            <w:r>
              <w:rPr>
                <w:noProof/>
                <w:webHidden/>
              </w:rPr>
              <w:fldChar w:fldCharType="separate"/>
            </w:r>
            <w:r>
              <w:rPr>
                <w:noProof/>
                <w:webHidden/>
              </w:rPr>
              <w:t>3</w:t>
            </w:r>
            <w:r>
              <w:rPr>
                <w:noProof/>
                <w:webHidden/>
              </w:rPr>
              <w:fldChar w:fldCharType="end"/>
            </w:r>
          </w:hyperlink>
        </w:p>
        <w:p w14:paraId="73DB3CBC" w14:textId="5664D1AB" w:rsidR="00895772" w:rsidRDefault="00895772">
          <w:pPr>
            <w:pStyle w:val="TOC2"/>
            <w:tabs>
              <w:tab w:val="right" w:leader="dot" w:pos="9016"/>
            </w:tabs>
            <w:rPr>
              <w:rFonts w:asciiTheme="minorHAnsi" w:eastAsiaTheme="minorEastAsia" w:hAnsiTheme="minorHAnsi"/>
              <w:noProof/>
              <w:color w:val="auto"/>
              <w:sz w:val="24"/>
              <w:szCs w:val="24"/>
              <w:lang w:val="en-US"/>
            </w:rPr>
          </w:pPr>
          <w:hyperlink w:anchor="_Toc227619145" w:history="1">
            <w:r w:rsidRPr="009D11E6">
              <w:rPr>
                <w:rStyle w:val="Hyperlink"/>
                <w:noProof/>
              </w:rPr>
              <w:t>Source 1: Arnold, Wallbank, and Bailey (2025)</w:t>
            </w:r>
            <w:r>
              <w:rPr>
                <w:noProof/>
                <w:webHidden/>
              </w:rPr>
              <w:tab/>
            </w:r>
            <w:r>
              <w:rPr>
                <w:noProof/>
                <w:webHidden/>
              </w:rPr>
              <w:fldChar w:fldCharType="begin"/>
            </w:r>
            <w:r>
              <w:rPr>
                <w:noProof/>
                <w:webHidden/>
              </w:rPr>
              <w:instrText xml:space="preserve"> PAGEREF _Toc227619145 \h </w:instrText>
            </w:r>
            <w:r>
              <w:rPr>
                <w:noProof/>
                <w:webHidden/>
              </w:rPr>
            </w:r>
            <w:r>
              <w:rPr>
                <w:noProof/>
                <w:webHidden/>
              </w:rPr>
              <w:fldChar w:fldCharType="separate"/>
            </w:r>
            <w:r>
              <w:rPr>
                <w:noProof/>
                <w:webHidden/>
              </w:rPr>
              <w:t>3</w:t>
            </w:r>
            <w:r>
              <w:rPr>
                <w:noProof/>
                <w:webHidden/>
              </w:rPr>
              <w:fldChar w:fldCharType="end"/>
            </w:r>
          </w:hyperlink>
        </w:p>
        <w:p w14:paraId="3CB5F3A1" w14:textId="604360CA" w:rsidR="00895772" w:rsidRDefault="00895772">
          <w:pPr>
            <w:pStyle w:val="TOC2"/>
            <w:tabs>
              <w:tab w:val="right" w:leader="dot" w:pos="9016"/>
            </w:tabs>
            <w:rPr>
              <w:rFonts w:asciiTheme="minorHAnsi" w:eastAsiaTheme="minorEastAsia" w:hAnsiTheme="minorHAnsi"/>
              <w:noProof/>
              <w:color w:val="auto"/>
              <w:sz w:val="24"/>
              <w:szCs w:val="24"/>
              <w:lang w:val="en-US"/>
            </w:rPr>
          </w:pPr>
          <w:hyperlink w:anchor="_Toc227619146" w:history="1">
            <w:r w:rsidRPr="009D11E6">
              <w:rPr>
                <w:rStyle w:val="Hyperlink"/>
                <w:noProof/>
              </w:rPr>
              <w:t>Source 2: NHS England (2024)</w:t>
            </w:r>
            <w:r>
              <w:rPr>
                <w:noProof/>
                <w:webHidden/>
              </w:rPr>
              <w:tab/>
            </w:r>
            <w:r>
              <w:rPr>
                <w:noProof/>
                <w:webHidden/>
              </w:rPr>
              <w:fldChar w:fldCharType="begin"/>
            </w:r>
            <w:r>
              <w:rPr>
                <w:noProof/>
                <w:webHidden/>
              </w:rPr>
              <w:instrText xml:space="preserve"> PAGEREF _Toc227619146 \h </w:instrText>
            </w:r>
            <w:r>
              <w:rPr>
                <w:noProof/>
                <w:webHidden/>
              </w:rPr>
            </w:r>
            <w:r>
              <w:rPr>
                <w:noProof/>
                <w:webHidden/>
              </w:rPr>
              <w:fldChar w:fldCharType="separate"/>
            </w:r>
            <w:r>
              <w:rPr>
                <w:noProof/>
                <w:webHidden/>
              </w:rPr>
              <w:t>3</w:t>
            </w:r>
            <w:r>
              <w:rPr>
                <w:noProof/>
                <w:webHidden/>
              </w:rPr>
              <w:fldChar w:fldCharType="end"/>
            </w:r>
          </w:hyperlink>
        </w:p>
        <w:p w14:paraId="2B5040BB" w14:textId="53BB3865" w:rsidR="00895772" w:rsidRDefault="00895772">
          <w:pPr>
            <w:pStyle w:val="TOC2"/>
            <w:tabs>
              <w:tab w:val="right" w:leader="dot" w:pos="9016"/>
            </w:tabs>
            <w:rPr>
              <w:rFonts w:asciiTheme="minorHAnsi" w:eastAsiaTheme="minorEastAsia" w:hAnsiTheme="minorHAnsi"/>
              <w:noProof/>
              <w:color w:val="auto"/>
              <w:sz w:val="24"/>
              <w:szCs w:val="24"/>
              <w:lang w:val="en-US"/>
            </w:rPr>
          </w:pPr>
          <w:hyperlink w:anchor="_Toc227619147" w:history="1">
            <w:r w:rsidRPr="009D11E6">
              <w:rPr>
                <w:rStyle w:val="Hyperlink"/>
                <w:noProof/>
              </w:rPr>
              <w:t>Source 3: DHSC (2022)</w:t>
            </w:r>
            <w:r>
              <w:rPr>
                <w:noProof/>
                <w:webHidden/>
              </w:rPr>
              <w:tab/>
            </w:r>
            <w:r>
              <w:rPr>
                <w:noProof/>
                <w:webHidden/>
              </w:rPr>
              <w:fldChar w:fldCharType="begin"/>
            </w:r>
            <w:r>
              <w:rPr>
                <w:noProof/>
                <w:webHidden/>
              </w:rPr>
              <w:instrText xml:space="preserve"> PAGEREF _Toc227619147 \h </w:instrText>
            </w:r>
            <w:r>
              <w:rPr>
                <w:noProof/>
                <w:webHidden/>
              </w:rPr>
            </w:r>
            <w:r>
              <w:rPr>
                <w:noProof/>
                <w:webHidden/>
              </w:rPr>
              <w:fldChar w:fldCharType="separate"/>
            </w:r>
            <w:r>
              <w:rPr>
                <w:noProof/>
                <w:webHidden/>
              </w:rPr>
              <w:t>3</w:t>
            </w:r>
            <w:r>
              <w:rPr>
                <w:noProof/>
                <w:webHidden/>
              </w:rPr>
              <w:fldChar w:fldCharType="end"/>
            </w:r>
          </w:hyperlink>
        </w:p>
        <w:p w14:paraId="40D00639" w14:textId="5B1EAAA9" w:rsidR="00895772" w:rsidRDefault="00895772">
          <w:pPr>
            <w:pStyle w:val="TOC2"/>
            <w:tabs>
              <w:tab w:val="right" w:leader="dot" w:pos="9016"/>
            </w:tabs>
            <w:rPr>
              <w:rFonts w:asciiTheme="minorHAnsi" w:eastAsiaTheme="minorEastAsia" w:hAnsiTheme="minorHAnsi"/>
              <w:noProof/>
              <w:color w:val="auto"/>
              <w:sz w:val="24"/>
              <w:szCs w:val="24"/>
              <w:lang w:val="en-US"/>
            </w:rPr>
          </w:pPr>
          <w:hyperlink w:anchor="_Toc227619148" w:history="1">
            <w:r w:rsidRPr="009D11E6">
              <w:rPr>
                <w:rStyle w:val="Hyperlink"/>
                <w:noProof/>
              </w:rPr>
              <w:t>Identifying Research Gaps</w:t>
            </w:r>
            <w:r>
              <w:rPr>
                <w:noProof/>
                <w:webHidden/>
              </w:rPr>
              <w:tab/>
            </w:r>
            <w:r>
              <w:rPr>
                <w:noProof/>
                <w:webHidden/>
              </w:rPr>
              <w:fldChar w:fldCharType="begin"/>
            </w:r>
            <w:r>
              <w:rPr>
                <w:noProof/>
                <w:webHidden/>
              </w:rPr>
              <w:instrText xml:space="preserve"> PAGEREF _Toc227619148 \h </w:instrText>
            </w:r>
            <w:r>
              <w:rPr>
                <w:noProof/>
                <w:webHidden/>
              </w:rPr>
            </w:r>
            <w:r>
              <w:rPr>
                <w:noProof/>
                <w:webHidden/>
              </w:rPr>
              <w:fldChar w:fldCharType="separate"/>
            </w:r>
            <w:r>
              <w:rPr>
                <w:noProof/>
                <w:webHidden/>
              </w:rPr>
              <w:t>3</w:t>
            </w:r>
            <w:r>
              <w:rPr>
                <w:noProof/>
                <w:webHidden/>
              </w:rPr>
              <w:fldChar w:fldCharType="end"/>
            </w:r>
          </w:hyperlink>
        </w:p>
        <w:p w14:paraId="078B8CB5" w14:textId="2B1A35B9" w:rsidR="00895772" w:rsidRDefault="00895772">
          <w:pPr>
            <w:pStyle w:val="TOC1"/>
            <w:tabs>
              <w:tab w:val="right" w:leader="dot" w:pos="9016"/>
            </w:tabs>
            <w:rPr>
              <w:rFonts w:asciiTheme="minorHAnsi" w:eastAsiaTheme="minorEastAsia" w:hAnsiTheme="minorHAnsi"/>
              <w:noProof/>
              <w:color w:val="auto"/>
              <w:sz w:val="24"/>
              <w:szCs w:val="24"/>
              <w:lang w:val="en-US"/>
            </w:rPr>
          </w:pPr>
          <w:hyperlink w:anchor="_Toc227619149" w:history="1">
            <w:r w:rsidRPr="009D11E6">
              <w:rPr>
                <w:rStyle w:val="Hyperlink"/>
                <w:noProof/>
              </w:rPr>
              <w:t>Task 3: Research Methodologies</w:t>
            </w:r>
            <w:r>
              <w:rPr>
                <w:noProof/>
                <w:webHidden/>
              </w:rPr>
              <w:tab/>
            </w:r>
            <w:r>
              <w:rPr>
                <w:noProof/>
                <w:webHidden/>
              </w:rPr>
              <w:fldChar w:fldCharType="begin"/>
            </w:r>
            <w:r>
              <w:rPr>
                <w:noProof/>
                <w:webHidden/>
              </w:rPr>
              <w:instrText xml:space="preserve"> PAGEREF _Toc227619149 \h </w:instrText>
            </w:r>
            <w:r>
              <w:rPr>
                <w:noProof/>
                <w:webHidden/>
              </w:rPr>
            </w:r>
            <w:r>
              <w:rPr>
                <w:noProof/>
                <w:webHidden/>
              </w:rPr>
              <w:fldChar w:fldCharType="separate"/>
            </w:r>
            <w:r>
              <w:rPr>
                <w:noProof/>
                <w:webHidden/>
              </w:rPr>
              <w:t>5</w:t>
            </w:r>
            <w:r>
              <w:rPr>
                <w:noProof/>
                <w:webHidden/>
              </w:rPr>
              <w:fldChar w:fldCharType="end"/>
            </w:r>
          </w:hyperlink>
        </w:p>
        <w:p w14:paraId="0FA1A09F" w14:textId="394A2DEE" w:rsidR="00895772" w:rsidRDefault="00895772">
          <w:pPr>
            <w:pStyle w:val="TOC2"/>
            <w:tabs>
              <w:tab w:val="right" w:leader="dot" w:pos="9016"/>
            </w:tabs>
            <w:rPr>
              <w:rFonts w:asciiTheme="minorHAnsi" w:eastAsiaTheme="minorEastAsia" w:hAnsiTheme="minorHAnsi"/>
              <w:noProof/>
              <w:color w:val="auto"/>
              <w:sz w:val="24"/>
              <w:szCs w:val="24"/>
              <w:lang w:val="en-US"/>
            </w:rPr>
          </w:pPr>
          <w:hyperlink w:anchor="_Toc227619150" w:history="1">
            <w:r w:rsidRPr="009D11E6">
              <w:rPr>
                <w:rStyle w:val="Hyperlink"/>
                <w:noProof/>
              </w:rPr>
              <w:t>3.1 Defining the Three Approaches</w:t>
            </w:r>
            <w:r>
              <w:rPr>
                <w:noProof/>
                <w:webHidden/>
              </w:rPr>
              <w:tab/>
            </w:r>
            <w:r>
              <w:rPr>
                <w:noProof/>
                <w:webHidden/>
              </w:rPr>
              <w:fldChar w:fldCharType="begin"/>
            </w:r>
            <w:r>
              <w:rPr>
                <w:noProof/>
                <w:webHidden/>
              </w:rPr>
              <w:instrText xml:space="preserve"> PAGEREF _Toc227619150 \h </w:instrText>
            </w:r>
            <w:r>
              <w:rPr>
                <w:noProof/>
                <w:webHidden/>
              </w:rPr>
            </w:r>
            <w:r>
              <w:rPr>
                <w:noProof/>
                <w:webHidden/>
              </w:rPr>
              <w:fldChar w:fldCharType="separate"/>
            </w:r>
            <w:r>
              <w:rPr>
                <w:noProof/>
                <w:webHidden/>
              </w:rPr>
              <w:t>5</w:t>
            </w:r>
            <w:r>
              <w:rPr>
                <w:noProof/>
                <w:webHidden/>
              </w:rPr>
              <w:fldChar w:fldCharType="end"/>
            </w:r>
          </w:hyperlink>
        </w:p>
        <w:p w14:paraId="469BB553" w14:textId="0008ED2F" w:rsidR="00895772" w:rsidRDefault="00895772">
          <w:pPr>
            <w:pStyle w:val="TOC2"/>
            <w:tabs>
              <w:tab w:val="right" w:leader="dot" w:pos="9016"/>
            </w:tabs>
            <w:rPr>
              <w:rFonts w:asciiTheme="minorHAnsi" w:eastAsiaTheme="minorEastAsia" w:hAnsiTheme="minorHAnsi"/>
              <w:noProof/>
              <w:color w:val="auto"/>
              <w:sz w:val="24"/>
              <w:szCs w:val="24"/>
              <w:lang w:val="en-US"/>
            </w:rPr>
          </w:pPr>
          <w:hyperlink w:anchor="_Toc227619151" w:history="1">
            <w:r w:rsidRPr="009D11E6">
              <w:rPr>
                <w:rStyle w:val="Hyperlink"/>
                <w:noProof/>
              </w:rPr>
              <w:t>3.2 Chosen Methodology and Justification</w:t>
            </w:r>
            <w:r>
              <w:rPr>
                <w:noProof/>
                <w:webHidden/>
              </w:rPr>
              <w:tab/>
            </w:r>
            <w:r>
              <w:rPr>
                <w:noProof/>
                <w:webHidden/>
              </w:rPr>
              <w:fldChar w:fldCharType="begin"/>
            </w:r>
            <w:r>
              <w:rPr>
                <w:noProof/>
                <w:webHidden/>
              </w:rPr>
              <w:instrText xml:space="preserve"> PAGEREF _Toc227619151 \h </w:instrText>
            </w:r>
            <w:r>
              <w:rPr>
                <w:noProof/>
                <w:webHidden/>
              </w:rPr>
            </w:r>
            <w:r>
              <w:rPr>
                <w:noProof/>
                <w:webHidden/>
              </w:rPr>
              <w:fldChar w:fldCharType="separate"/>
            </w:r>
            <w:r>
              <w:rPr>
                <w:noProof/>
                <w:webHidden/>
              </w:rPr>
              <w:t>5</w:t>
            </w:r>
            <w:r>
              <w:rPr>
                <w:noProof/>
                <w:webHidden/>
              </w:rPr>
              <w:fldChar w:fldCharType="end"/>
            </w:r>
          </w:hyperlink>
        </w:p>
        <w:p w14:paraId="5E880884" w14:textId="50F008B9" w:rsidR="00895772" w:rsidRDefault="00895772">
          <w:pPr>
            <w:pStyle w:val="TOC1"/>
            <w:tabs>
              <w:tab w:val="right" w:leader="dot" w:pos="9016"/>
            </w:tabs>
            <w:rPr>
              <w:rFonts w:asciiTheme="minorHAnsi" w:eastAsiaTheme="minorEastAsia" w:hAnsiTheme="minorHAnsi"/>
              <w:noProof/>
              <w:color w:val="auto"/>
              <w:sz w:val="24"/>
              <w:szCs w:val="24"/>
              <w:lang w:val="en-US"/>
            </w:rPr>
          </w:pPr>
          <w:hyperlink w:anchor="_Toc227619152" w:history="1">
            <w:r w:rsidRPr="009D11E6">
              <w:rPr>
                <w:rStyle w:val="Hyperlink"/>
                <w:noProof/>
              </w:rPr>
              <w:t>Task 4: Data Collection</w:t>
            </w:r>
            <w:r>
              <w:rPr>
                <w:noProof/>
                <w:webHidden/>
              </w:rPr>
              <w:tab/>
            </w:r>
            <w:r>
              <w:rPr>
                <w:noProof/>
                <w:webHidden/>
              </w:rPr>
              <w:fldChar w:fldCharType="begin"/>
            </w:r>
            <w:r>
              <w:rPr>
                <w:noProof/>
                <w:webHidden/>
              </w:rPr>
              <w:instrText xml:space="preserve"> PAGEREF _Toc227619152 \h </w:instrText>
            </w:r>
            <w:r>
              <w:rPr>
                <w:noProof/>
                <w:webHidden/>
              </w:rPr>
            </w:r>
            <w:r>
              <w:rPr>
                <w:noProof/>
                <w:webHidden/>
              </w:rPr>
              <w:fldChar w:fldCharType="separate"/>
            </w:r>
            <w:r>
              <w:rPr>
                <w:noProof/>
                <w:webHidden/>
              </w:rPr>
              <w:t>6</w:t>
            </w:r>
            <w:r>
              <w:rPr>
                <w:noProof/>
                <w:webHidden/>
              </w:rPr>
              <w:fldChar w:fldCharType="end"/>
            </w:r>
          </w:hyperlink>
        </w:p>
        <w:p w14:paraId="23BBA837" w14:textId="394709AB" w:rsidR="00895772" w:rsidRDefault="00895772">
          <w:pPr>
            <w:pStyle w:val="TOC2"/>
            <w:tabs>
              <w:tab w:val="right" w:leader="dot" w:pos="9016"/>
            </w:tabs>
            <w:rPr>
              <w:rFonts w:asciiTheme="minorHAnsi" w:eastAsiaTheme="minorEastAsia" w:hAnsiTheme="minorHAnsi"/>
              <w:noProof/>
              <w:color w:val="auto"/>
              <w:sz w:val="24"/>
              <w:szCs w:val="24"/>
              <w:lang w:val="en-US"/>
            </w:rPr>
          </w:pPr>
          <w:hyperlink w:anchor="_Toc227619153" w:history="1">
            <w:r w:rsidRPr="009D11E6">
              <w:rPr>
                <w:rStyle w:val="Hyperlink"/>
                <w:noProof/>
              </w:rPr>
              <w:t>4.1 Primary and Secondary Data</w:t>
            </w:r>
            <w:r>
              <w:rPr>
                <w:noProof/>
                <w:webHidden/>
              </w:rPr>
              <w:tab/>
            </w:r>
            <w:r>
              <w:rPr>
                <w:noProof/>
                <w:webHidden/>
              </w:rPr>
              <w:fldChar w:fldCharType="begin"/>
            </w:r>
            <w:r>
              <w:rPr>
                <w:noProof/>
                <w:webHidden/>
              </w:rPr>
              <w:instrText xml:space="preserve"> PAGEREF _Toc227619153 \h </w:instrText>
            </w:r>
            <w:r>
              <w:rPr>
                <w:noProof/>
                <w:webHidden/>
              </w:rPr>
            </w:r>
            <w:r>
              <w:rPr>
                <w:noProof/>
                <w:webHidden/>
              </w:rPr>
              <w:fldChar w:fldCharType="separate"/>
            </w:r>
            <w:r>
              <w:rPr>
                <w:noProof/>
                <w:webHidden/>
              </w:rPr>
              <w:t>6</w:t>
            </w:r>
            <w:r>
              <w:rPr>
                <w:noProof/>
                <w:webHidden/>
              </w:rPr>
              <w:fldChar w:fldCharType="end"/>
            </w:r>
          </w:hyperlink>
        </w:p>
        <w:p w14:paraId="71310DE9" w14:textId="50AC281B" w:rsidR="00895772" w:rsidRDefault="00895772">
          <w:pPr>
            <w:pStyle w:val="TOC2"/>
            <w:tabs>
              <w:tab w:val="right" w:leader="dot" w:pos="9016"/>
            </w:tabs>
            <w:rPr>
              <w:rFonts w:asciiTheme="minorHAnsi" w:eastAsiaTheme="minorEastAsia" w:hAnsiTheme="minorHAnsi"/>
              <w:noProof/>
              <w:color w:val="auto"/>
              <w:sz w:val="24"/>
              <w:szCs w:val="24"/>
              <w:lang w:val="en-US"/>
            </w:rPr>
          </w:pPr>
          <w:hyperlink w:anchor="_Toc227619154" w:history="1">
            <w:r w:rsidRPr="009D11E6">
              <w:rPr>
                <w:rStyle w:val="Hyperlink"/>
                <w:noProof/>
              </w:rPr>
              <w:t>4.2 Chosen Data, Justification, Advantages, and Challenges</w:t>
            </w:r>
            <w:r>
              <w:rPr>
                <w:noProof/>
                <w:webHidden/>
              </w:rPr>
              <w:tab/>
            </w:r>
            <w:r>
              <w:rPr>
                <w:noProof/>
                <w:webHidden/>
              </w:rPr>
              <w:fldChar w:fldCharType="begin"/>
            </w:r>
            <w:r>
              <w:rPr>
                <w:noProof/>
                <w:webHidden/>
              </w:rPr>
              <w:instrText xml:space="preserve"> PAGEREF _Toc227619154 \h </w:instrText>
            </w:r>
            <w:r>
              <w:rPr>
                <w:noProof/>
                <w:webHidden/>
              </w:rPr>
            </w:r>
            <w:r>
              <w:rPr>
                <w:noProof/>
                <w:webHidden/>
              </w:rPr>
              <w:fldChar w:fldCharType="separate"/>
            </w:r>
            <w:r>
              <w:rPr>
                <w:noProof/>
                <w:webHidden/>
              </w:rPr>
              <w:t>6</w:t>
            </w:r>
            <w:r>
              <w:rPr>
                <w:noProof/>
                <w:webHidden/>
              </w:rPr>
              <w:fldChar w:fldCharType="end"/>
            </w:r>
          </w:hyperlink>
        </w:p>
        <w:p w14:paraId="01EF8BE0" w14:textId="3C6A3A6C" w:rsidR="00895772" w:rsidRDefault="00895772">
          <w:pPr>
            <w:pStyle w:val="TOC1"/>
            <w:tabs>
              <w:tab w:val="right" w:leader="dot" w:pos="9016"/>
            </w:tabs>
            <w:rPr>
              <w:rFonts w:asciiTheme="minorHAnsi" w:eastAsiaTheme="minorEastAsia" w:hAnsiTheme="minorHAnsi"/>
              <w:noProof/>
              <w:color w:val="auto"/>
              <w:sz w:val="24"/>
              <w:szCs w:val="24"/>
              <w:lang w:val="en-US"/>
            </w:rPr>
          </w:pPr>
          <w:hyperlink w:anchor="_Toc227619155" w:history="1">
            <w:r w:rsidRPr="009D11E6">
              <w:rPr>
                <w:rStyle w:val="Hyperlink"/>
                <w:noProof/>
                <w:lang w:val="en-SG"/>
              </w:rPr>
              <w:t>Conclusion</w:t>
            </w:r>
            <w:r>
              <w:rPr>
                <w:noProof/>
                <w:webHidden/>
              </w:rPr>
              <w:tab/>
            </w:r>
            <w:r>
              <w:rPr>
                <w:noProof/>
                <w:webHidden/>
              </w:rPr>
              <w:fldChar w:fldCharType="begin"/>
            </w:r>
            <w:r>
              <w:rPr>
                <w:noProof/>
                <w:webHidden/>
              </w:rPr>
              <w:instrText xml:space="preserve"> PAGEREF _Toc227619155 \h </w:instrText>
            </w:r>
            <w:r>
              <w:rPr>
                <w:noProof/>
                <w:webHidden/>
              </w:rPr>
            </w:r>
            <w:r>
              <w:rPr>
                <w:noProof/>
                <w:webHidden/>
              </w:rPr>
              <w:fldChar w:fldCharType="separate"/>
            </w:r>
            <w:r>
              <w:rPr>
                <w:noProof/>
                <w:webHidden/>
              </w:rPr>
              <w:t>7</w:t>
            </w:r>
            <w:r>
              <w:rPr>
                <w:noProof/>
                <w:webHidden/>
              </w:rPr>
              <w:fldChar w:fldCharType="end"/>
            </w:r>
          </w:hyperlink>
        </w:p>
        <w:p w14:paraId="5DD5B6F6" w14:textId="678FE989" w:rsidR="00895772" w:rsidRDefault="00895772">
          <w:pPr>
            <w:pStyle w:val="TOC1"/>
            <w:tabs>
              <w:tab w:val="right" w:leader="dot" w:pos="9016"/>
            </w:tabs>
            <w:rPr>
              <w:rFonts w:asciiTheme="minorHAnsi" w:eastAsiaTheme="minorEastAsia" w:hAnsiTheme="minorHAnsi"/>
              <w:noProof/>
              <w:color w:val="auto"/>
              <w:sz w:val="24"/>
              <w:szCs w:val="24"/>
              <w:lang w:val="en-US"/>
            </w:rPr>
          </w:pPr>
          <w:hyperlink w:anchor="_Toc227619156" w:history="1">
            <w:r w:rsidRPr="009D11E6">
              <w:rPr>
                <w:rStyle w:val="Hyperlink"/>
                <w:noProof/>
                <w:lang w:val="en-US"/>
              </w:rPr>
              <w:t>Reference list</w:t>
            </w:r>
            <w:r>
              <w:rPr>
                <w:noProof/>
                <w:webHidden/>
              </w:rPr>
              <w:tab/>
            </w:r>
            <w:r>
              <w:rPr>
                <w:noProof/>
                <w:webHidden/>
              </w:rPr>
              <w:fldChar w:fldCharType="begin"/>
            </w:r>
            <w:r>
              <w:rPr>
                <w:noProof/>
                <w:webHidden/>
              </w:rPr>
              <w:instrText xml:space="preserve"> PAGEREF _Toc227619156 \h </w:instrText>
            </w:r>
            <w:r>
              <w:rPr>
                <w:noProof/>
                <w:webHidden/>
              </w:rPr>
            </w:r>
            <w:r>
              <w:rPr>
                <w:noProof/>
                <w:webHidden/>
              </w:rPr>
              <w:fldChar w:fldCharType="separate"/>
            </w:r>
            <w:r>
              <w:rPr>
                <w:noProof/>
                <w:webHidden/>
              </w:rPr>
              <w:t>8</w:t>
            </w:r>
            <w:r>
              <w:rPr>
                <w:noProof/>
                <w:webHidden/>
              </w:rPr>
              <w:fldChar w:fldCharType="end"/>
            </w:r>
          </w:hyperlink>
        </w:p>
        <w:p w14:paraId="6D9DDE84" w14:textId="6AD8EA1C" w:rsidR="00971609" w:rsidRDefault="00971609">
          <w:r>
            <w:rPr>
              <w:b/>
              <w:bCs/>
              <w:noProof/>
            </w:rPr>
            <w:fldChar w:fldCharType="end"/>
          </w:r>
        </w:p>
      </w:sdtContent>
    </w:sdt>
    <w:p w14:paraId="5D1ECF91" w14:textId="34D45699" w:rsidR="00E71F58" w:rsidRPr="00E71F58" w:rsidRDefault="00E71F58">
      <w:pPr>
        <w:rPr>
          <w:rFonts w:cs="Times New Roman"/>
          <w:szCs w:val="24"/>
          <w:lang w:val="en-SG"/>
        </w:rPr>
      </w:pPr>
      <w:r w:rsidRPr="00E71F58">
        <w:rPr>
          <w:rFonts w:cs="Times New Roman"/>
          <w:szCs w:val="24"/>
          <w:lang w:val="en-SG"/>
        </w:rPr>
        <w:br w:type="page"/>
      </w:r>
    </w:p>
    <w:p w14:paraId="0F6157F1" w14:textId="77777777" w:rsidR="00E71F58" w:rsidRDefault="00E71F58" w:rsidP="00E71F58">
      <w:pPr>
        <w:pStyle w:val="Heading1"/>
        <w:sectPr w:rsidR="00E71F58" w:rsidSect="00971609">
          <w:footerReference w:type="default" r:id="rId8"/>
          <w:pgSz w:w="11906" w:h="16838" w:code="9"/>
          <w:pgMar w:top="1440" w:right="1440" w:bottom="1440" w:left="1440" w:header="708" w:footer="708" w:gutter="0"/>
          <w:pgNumType w:fmt="lowerRoman"/>
          <w:cols w:space="708"/>
          <w:docGrid w:linePitch="360"/>
        </w:sectPr>
      </w:pPr>
    </w:p>
    <w:p w14:paraId="510AF71C" w14:textId="17F4FE4C" w:rsidR="00E71F58" w:rsidRPr="00E71F58" w:rsidRDefault="00E71F58" w:rsidP="00E71F58">
      <w:pPr>
        <w:pStyle w:val="Heading1"/>
        <w:rPr>
          <w:lang w:val="en-SG"/>
        </w:rPr>
      </w:pPr>
      <w:bookmarkStart w:id="0" w:name="_Toc227619140"/>
      <w:r w:rsidRPr="00E71F58">
        <w:lastRenderedPageBreak/>
        <w:t>Introduction</w:t>
      </w:r>
      <w:bookmarkEnd w:id="0"/>
      <w:r w:rsidRPr="00E71F58">
        <w:rPr>
          <w:lang w:val="en-SG"/>
        </w:rPr>
        <w:t xml:space="preserve"> </w:t>
      </w:r>
    </w:p>
    <w:p w14:paraId="0AE558D7" w14:textId="3645CD98" w:rsidR="009D7B64" w:rsidRPr="009D7B64" w:rsidRDefault="001712B4" w:rsidP="009D7B64">
      <w:pPr>
        <w:rPr>
          <w:rFonts w:cs="Times New Roman"/>
          <w:szCs w:val="24"/>
          <w:lang w:val="en-SG"/>
        </w:rPr>
      </w:pPr>
      <w:r>
        <w:rPr>
          <w:rFonts w:cs="Times New Roman"/>
          <w:szCs w:val="24"/>
          <w:lang w:val="en-SG"/>
        </w:rPr>
        <w:t>Staff</w:t>
      </w:r>
      <w:r w:rsidR="009D7B64" w:rsidRPr="009D7B64">
        <w:rPr>
          <w:rFonts w:cs="Times New Roman"/>
          <w:szCs w:val="24"/>
          <w:lang w:val="en-SG"/>
        </w:rPr>
        <w:t xml:space="preserve"> burnout is one of the most acute issues of the National Health Service (NHS) in the UK. There are more than 1.6 million employees working in the NHS</w:t>
      </w:r>
      <w:r w:rsidR="005C7A87">
        <w:rPr>
          <w:rFonts w:cs="Times New Roman"/>
          <w:szCs w:val="24"/>
          <w:lang w:val="en-SG"/>
        </w:rPr>
        <w:t>,</w:t>
      </w:r>
      <w:r w:rsidR="009D7B64" w:rsidRPr="009D7B64">
        <w:rPr>
          <w:rFonts w:cs="Times New Roman"/>
          <w:szCs w:val="24"/>
          <w:lang w:val="en-SG"/>
        </w:rPr>
        <w:t xml:space="preserve"> yet in 2023 alone</w:t>
      </w:r>
      <w:r w:rsidR="005C7A87">
        <w:rPr>
          <w:rFonts w:cs="Times New Roman"/>
          <w:szCs w:val="24"/>
          <w:lang w:val="en-SG"/>
        </w:rPr>
        <w:t>,</w:t>
      </w:r>
      <w:r w:rsidR="009D7B64" w:rsidRPr="009D7B64">
        <w:rPr>
          <w:rFonts w:cs="Times New Roman"/>
          <w:szCs w:val="24"/>
          <w:lang w:val="en-SG"/>
        </w:rPr>
        <w:t xml:space="preserve"> it registered over 112,000 vacancies (NHS England, 2023). The issue of burnout in the clinical staff of the NHS in England represents an important research topic discussed in this report. Task 1 outlines the issue and mentions the causes of its choice. Task 2 appraises three reliable sources. The third task will involve </w:t>
      </w:r>
      <w:r w:rsidR="005C7A87">
        <w:rPr>
          <w:rFonts w:cs="Times New Roman"/>
          <w:szCs w:val="24"/>
          <w:lang w:val="en-SG"/>
        </w:rPr>
        <w:t xml:space="preserve">a </w:t>
      </w:r>
      <w:r w:rsidR="009D7B64" w:rsidRPr="009D7B64">
        <w:rPr>
          <w:rFonts w:cs="Times New Roman"/>
          <w:szCs w:val="24"/>
          <w:lang w:val="en-SG"/>
        </w:rPr>
        <w:t xml:space="preserve">discussion of methods used in research and the </w:t>
      </w:r>
      <w:r w:rsidR="005C7A87">
        <w:rPr>
          <w:rFonts w:cs="Times New Roman"/>
          <w:szCs w:val="24"/>
          <w:lang w:val="en-SG"/>
        </w:rPr>
        <w:t>reasons</w:t>
      </w:r>
      <w:r w:rsidR="009D7B64" w:rsidRPr="009D7B64">
        <w:rPr>
          <w:rFonts w:cs="Times New Roman"/>
          <w:szCs w:val="24"/>
          <w:lang w:val="en-SG"/>
        </w:rPr>
        <w:t xml:space="preserve"> why it is used. Task 4 explains the way data were collected in this study.</w:t>
      </w:r>
    </w:p>
    <w:p w14:paraId="058933BA" w14:textId="77777777" w:rsidR="005C7A87" w:rsidRDefault="005C7A87">
      <w:pPr>
        <w:spacing w:line="259" w:lineRule="auto"/>
        <w:jc w:val="left"/>
        <w:rPr>
          <w:rFonts w:ascii="Calibri Light" w:eastAsiaTheme="majorEastAsia" w:hAnsi="Calibri Light" w:cstheme="majorBidi"/>
          <w:b/>
          <w:sz w:val="28"/>
          <w:szCs w:val="40"/>
        </w:rPr>
      </w:pPr>
      <w:r>
        <w:br w:type="page"/>
      </w:r>
    </w:p>
    <w:p w14:paraId="494A5FD0" w14:textId="6C07E280" w:rsidR="001712B4" w:rsidRPr="0038544D" w:rsidRDefault="001712B4" w:rsidP="005C7A87">
      <w:pPr>
        <w:pStyle w:val="Heading1"/>
      </w:pPr>
      <w:bookmarkStart w:id="1" w:name="_Toc227619141"/>
      <w:r w:rsidRPr="0038544D">
        <w:lastRenderedPageBreak/>
        <w:t>Task 1: Selection of a Research Topic</w:t>
      </w:r>
      <w:bookmarkEnd w:id="1"/>
    </w:p>
    <w:p w14:paraId="454A7F1C" w14:textId="77777777" w:rsidR="001712B4" w:rsidRPr="0038544D" w:rsidRDefault="001712B4" w:rsidP="005C7A87">
      <w:pPr>
        <w:pStyle w:val="Heading2"/>
      </w:pPr>
      <w:bookmarkStart w:id="2" w:name="_Toc227619142"/>
      <w:r w:rsidRPr="0038544D">
        <w:t>1.1 The Issue and Who is Affected</w:t>
      </w:r>
      <w:bookmarkEnd w:id="2"/>
    </w:p>
    <w:p w14:paraId="1C1C8D0B" w14:textId="3B52F5CF" w:rsidR="009D7B64" w:rsidRPr="009D7B64" w:rsidRDefault="009D7B64" w:rsidP="009D7B64">
      <w:pPr>
        <w:rPr>
          <w:rFonts w:cs="Times New Roman"/>
          <w:szCs w:val="24"/>
          <w:lang w:val="en-SG"/>
        </w:rPr>
      </w:pPr>
      <w:r w:rsidRPr="009D7B64">
        <w:rPr>
          <w:rFonts w:cs="Times New Roman"/>
          <w:szCs w:val="24"/>
          <w:lang w:val="en-SG"/>
        </w:rPr>
        <w:t>Staff burnout is the condition of prolonged exhaustion due to permanent work stress. Today</w:t>
      </w:r>
      <w:r w:rsidR="005C7A87">
        <w:rPr>
          <w:rFonts w:cs="Times New Roman"/>
          <w:szCs w:val="24"/>
          <w:lang w:val="en-SG"/>
        </w:rPr>
        <w:t>,</w:t>
      </w:r>
      <w:r w:rsidRPr="009D7B64">
        <w:rPr>
          <w:rFonts w:cs="Times New Roman"/>
          <w:szCs w:val="24"/>
          <w:lang w:val="en-SG"/>
        </w:rPr>
        <w:t xml:space="preserve"> it is considered an organisational rather than a personal problem (The Lancet Rheumatology, 2023). In 2022, approximately 45% of NHS England employees said they were unwell because of work-related stress, an increase on 40% in 2019 (The Lancet Rheumatology, 2023). Burnout is experienced by nurses, junior doctors, ambulance workers, mental health workers, and so on. The NHS Employers (2025) lists three symptoms as the core symptoms of exhaustion: emotional exhaustion, depersonalisation, and diminished personal accomplishment. Some of the major factors include too much work, </w:t>
      </w:r>
      <w:r w:rsidR="005C7A87">
        <w:rPr>
          <w:rFonts w:cs="Times New Roman"/>
          <w:szCs w:val="24"/>
          <w:lang w:val="en-SG"/>
        </w:rPr>
        <w:t xml:space="preserve">a </w:t>
      </w:r>
      <w:r w:rsidRPr="009D7B64">
        <w:rPr>
          <w:rFonts w:cs="Times New Roman"/>
          <w:szCs w:val="24"/>
          <w:lang w:val="en-SG"/>
        </w:rPr>
        <w:t>shortage of staff</w:t>
      </w:r>
      <w:r w:rsidR="005C7A87">
        <w:rPr>
          <w:rFonts w:cs="Times New Roman"/>
          <w:szCs w:val="24"/>
          <w:lang w:val="en-SG"/>
        </w:rPr>
        <w:t>,</w:t>
      </w:r>
      <w:r w:rsidRPr="009D7B64">
        <w:rPr>
          <w:rFonts w:cs="Times New Roman"/>
          <w:szCs w:val="24"/>
          <w:lang w:val="en-SG"/>
        </w:rPr>
        <w:t xml:space="preserve"> and unfavorable conditions. The loss of personnel due to burnout puts a burden on the remaining personnel. This worsens the cycle even more. This has grave consequences on patient safety, continuity of care</w:t>
      </w:r>
      <w:r w:rsidR="005C7A87">
        <w:rPr>
          <w:rFonts w:cs="Times New Roman"/>
          <w:szCs w:val="24"/>
          <w:lang w:val="en-SG"/>
        </w:rPr>
        <w:t>,</w:t>
      </w:r>
      <w:r w:rsidRPr="009D7B64">
        <w:rPr>
          <w:rFonts w:cs="Times New Roman"/>
          <w:szCs w:val="24"/>
          <w:lang w:val="en-SG"/>
        </w:rPr>
        <w:t xml:space="preserve"> and organisational performance in </w:t>
      </w:r>
      <w:r w:rsidR="005C7A87">
        <w:rPr>
          <w:rFonts w:cs="Times New Roman"/>
          <w:szCs w:val="24"/>
          <w:lang w:val="en-SG"/>
        </w:rPr>
        <w:t xml:space="preserve">the </w:t>
      </w:r>
      <w:r w:rsidRPr="009D7B64">
        <w:rPr>
          <w:rFonts w:cs="Times New Roman"/>
          <w:szCs w:val="24"/>
          <w:lang w:val="en-SG"/>
        </w:rPr>
        <w:t>NHS.</w:t>
      </w:r>
    </w:p>
    <w:p w14:paraId="5263F727" w14:textId="77777777" w:rsidR="001712B4" w:rsidRPr="0038544D" w:rsidRDefault="001712B4" w:rsidP="005C7A87">
      <w:pPr>
        <w:pStyle w:val="Heading2"/>
      </w:pPr>
      <w:bookmarkStart w:id="3" w:name="_Toc227619143"/>
      <w:r w:rsidRPr="0038544D">
        <w:t>1.2 Personal Reflection and Rationale</w:t>
      </w:r>
      <w:bookmarkEnd w:id="3"/>
    </w:p>
    <w:p w14:paraId="6DA9B41D" w14:textId="08B56845" w:rsidR="009D7B64" w:rsidRPr="009D7B64" w:rsidRDefault="009D7B64" w:rsidP="009D7B64">
      <w:pPr>
        <w:rPr>
          <w:rFonts w:cs="Times New Roman"/>
          <w:szCs w:val="24"/>
          <w:lang w:val="en-SG"/>
        </w:rPr>
      </w:pPr>
      <w:r w:rsidRPr="009D7B64">
        <w:rPr>
          <w:rFonts w:cs="Times New Roman"/>
          <w:szCs w:val="24"/>
          <w:lang w:val="en-SG"/>
        </w:rPr>
        <w:t xml:space="preserve">This topic has been chosen because the health and </w:t>
      </w:r>
      <w:r w:rsidR="005C7A87">
        <w:rPr>
          <w:rFonts w:cs="Times New Roman"/>
          <w:szCs w:val="24"/>
          <w:lang w:val="en-SG"/>
        </w:rPr>
        <w:t>well-being</w:t>
      </w:r>
      <w:r w:rsidRPr="009D7B64">
        <w:rPr>
          <w:rFonts w:cs="Times New Roman"/>
          <w:szCs w:val="24"/>
          <w:lang w:val="en-SG"/>
        </w:rPr>
        <w:t xml:space="preserve"> of the workforce are the core of the delivery of quality health and social care. Burnout was also found to have a direct effect on service outcomes because it was studied as a direct effect of health and social care management. A study conducted by Kika et al. (2025) revealed that NHS mental health </w:t>
      </w:r>
      <w:r w:rsidR="005C7A87">
        <w:rPr>
          <w:rFonts w:cs="Times New Roman"/>
          <w:szCs w:val="24"/>
          <w:lang w:val="en-SG"/>
        </w:rPr>
        <w:t>staff</w:t>
      </w:r>
      <w:r w:rsidRPr="009D7B64">
        <w:rPr>
          <w:rFonts w:cs="Times New Roman"/>
          <w:szCs w:val="24"/>
          <w:lang w:val="en-SG"/>
        </w:rPr>
        <w:t xml:space="preserve"> had higher levels of burnout during the period of COVID-19</w:t>
      </w:r>
      <w:r w:rsidR="005C7A87">
        <w:rPr>
          <w:rFonts w:cs="Times New Roman"/>
          <w:szCs w:val="24"/>
          <w:lang w:val="en-SG"/>
        </w:rPr>
        <w:t>,</w:t>
      </w:r>
      <w:r w:rsidRPr="009D7B64">
        <w:rPr>
          <w:rFonts w:cs="Times New Roman"/>
          <w:szCs w:val="24"/>
          <w:lang w:val="en-SG"/>
        </w:rPr>
        <w:t xml:space="preserve"> and resilience was found to be a main protective factor. This intensified a self-drive to understand more </w:t>
      </w:r>
      <w:r w:rsidR="005C7A87">
        <w:rPr>
          <w:rFonts w:cs="Times New Roman"/>
          <w:szCs w:val="24"/>
          <w:lang w:val="en-SG"/>
        </w:rPr>
        <w:t>about</w:t>
      </w:r>
      <w:r w:rsidRPr="009D7B64">
        <w:rPr>
          <w:rFonts w:cs="Times New Roman"/>
          <w:szCs w:val="24"/>
          <w:lang w:val="en-SG"/>
        </w:rPr>
        <w:t xml:space="preserve"> the role of organisational conditions in impacting staff wellbeing. Research on this issue also relates to the future career </w:t>
      </w:r>
      <w:r w:rsidR="005C7A87">
        <w:rPr>
          <w:rFonts w:cs="Times New Roman"/>
          <w:szCs w:val="24"/>
          <w:lang w:val="en-SG"/>
        </w:rPr>
        <w:t>aspirations</w:t>
      </w:r>
      <w:r w:rsidRPr="009D7B64">
        <w:rPr>
          <w:rFonts w:cs="Times New Roman"/>
          <w:szCs w:val="24"/>
          <w:lang w:val="en-SG"/>
        </w:rPr>
        <w:t xml:space="preserve"> in health service management and workforce planning.</w:t>
      </w:r>
    </w:p>
    <w:p w14:paraId="226FA9C8" w14:textId="77777777" w:rsidR="009D7B64" w:rsidRPr="009D7B64" w:rsidRDefault="009D7B64" w:rsidP="009D7B64">
      <w:pPr>
        <w:rPr>
          <w:rFonts w:cs="Times New Roman"/>
          <w:szCs w:val="24"/>
          <w:lang w:val="en-SG"/>
        </w:rPr>
      </w:pPr>
    </w:p>
    <w:p w14:paraId="42C15101" w14:textId="77777777" w:rsidR="005C7A87" w:rsidRDefault="005C7A87">
      <w:pPr>
        <w:spacing w:line="259" w:lineRule="auto"/>
        <w:jc w:val="left"/>
        <w:rPr>
          <w:b/>
          <w:bCs/>
        </w:rPr>
      </w:pPr>
      <w:r>
        <w:rPr>
          <w:b/>
          <w:bCs/>
        </w:rPr>
        <w:br w:type="page"/>
      </w:r>
    </w:p>
    <w:p w14:paraId="5A4B05F9" w14:textId="27640284" w:rsidR="001712B4" w:rsidRPr="0038544D" w:rsidRDefault="001712B4" w:rsidP="005C7A87">
      <w:pPr>
        <w:pStyle w:val="Heading1"/>
      </w:pPr>
      <w:bookmarkStart w:id="4" w:name="_Toc227619144"/>
      <w:r w:rsidRPr="0038544D">
        <w:lastRenderedPageBreak/>
        <w:t>Task 2: Evaluating Information Sources</w:t>
      </w:r>
      <w:bookmarkEnd w:id="4"/>
    </w:p>
    <w:p w14:paraId="0B310D5B" w14:textId="77777777" w:rsidR="001712B4" w:rsidRPr="0038544D" w:rsidRDefault="001712B4" w:rsidP="005C7A87">
      <w:pPr>
        <w:pStyle w:val="Heading2"/>
      </w:pPr>
      <w:bookmarkStart w:id="5" w:name="_Toc227619145"/>
      <w:r w:rsidRPr="0038544D">
        <w:t>Source 1: Arnold, Wallbank</w:t>
      </w:r>
      <w:r>
        <w:t>,</w:t>
      </w:r>
      <w:r w:rsidRPr="0038544D">
        <w:t xml:space="preserve"> and Bailey (2025)</w:t>
      </w:r>
      <w:bookmarkEnd w:id="5"/>
    </w:p>
    <w:p w14:paraId="53B823C6" w14:textId="5E028BD9" w:rsidR="009D7B64" w:rsidRPr="009D7B64" w:rsidRDefault="009D7B64" w:rsidP="009D7B64">
      <w:pPr>
        <w:rPr>
          <w:rFonts w:cs="Times New Roman"/>
          <w:szCs w:val="24"/>
          <w:lang w:val="en-SG"/>
        </w:rPr>
      </w:pPr>
      <w:r w:rsidRPr="009D7B64">
        <w:rPr>
          <w:rFonts w:cs="Times New Roman"/>
          <w:szCs w:val="24"/>
          <w:lang w:val="en-SG"/>
        </w:rPr>
        <w:t xml:space="preserve">This report is based on an analysis of the Scripps workforce in the NHS and offers this recommendation on how to act in the future. It is informed by the statistics of the 2024 NHS Staff Survey, which found that 42 percent of the staff experienced the feeling of being unwell because of work-related stress, and 30 percent constantly experienced burnout (Arnold, Wallbank and Bailey, 2025). Over 100, 000 NHS </w:t>
      </w:r>
      <w:r w:rsidR="005C7A87">
        <w:rPr>
          <w:rFonts w:cs="Times New Roman"/>
          <w:szCs w:val="24"/>
          <w:lang w:val="en-SG"/>
        </w:rPr>
        <w:t>vacancies were</w:t>
      </w:r>
      <w:r w:rsidRPr="009D7B64">
        <w:rPr>
          <w:rFonts w:cs="Times New Roman"/>
          <w:szCs w:val="24"/>
          <w:lang w:val="en-SG"/>
        </w:rPr>
        <w:t xml:space="preserve"> also reported. The King’s Fund is a self-sufficient, reputable health policy organisation that is oftentimes cited in the academic and policy circles. The source is also directly helpful as it offers the current, nation-specific workforce statistics in the UK. One of the constraints is that it is predominantly hospital based and less emphasis on social care or community services.</w:t>
      </w:r>
    </w:p>
    <w:p w14:paraId="1366D84D" w14:textId="77777777" w:rsidR="001712B4" w:rsidRPr="0038544D" w:rsidRDefault="001712B4" w:rsidP="005C7A87">
      <w:pPr>
        <w:pStyle w:val="Heading2"/>
      </w:pPr>
      <w:bookmarkStart w:id="6" w:name="_Toc227619146"/>
      <w:r w:rsidRPr="0038544D">
        <w:t>Source 2: NHS England (2024)</w:t>
      </w:r>
      <w:bookmarkEnd w:id="6"/>
    </w:p>
    <w:p w14:paraId="13100B64" w14:textId="58F2EF60" w:rsidR="009D7B64" w:rsidRPr="009D7B64" w:rsidRDefault="009D7B64" w:rsidP="009D7B64">
      <w:pPr>
        <w:rPr>
          <w:rFonts w:cs="Times New Roman"/>
          <w:szCs w:val="24"/>
          <w:lang w:val="en-SG"/>
        </w:rPr>
      </w:pPr>
      <w:r w:rsidRPr="009D7B64">
        <w:rPr>
          <w:rFonts w:cs="Times New Roman"/>
          <w:szCs w:val="24"/>
          <w:lang w:val="en-SG"/>
        </w:rPr>
        <w:t xml:space="preserve">This source provides national results of the NHS Staff Survey 2023 and is based on over 747,000 answers in 210 trusts. It offers occupational breakdowns of burnout and stress levels, ambulance workers demonstrating the highest levels </w:t>
      </w:r>
      <w:r w:rsidR="005C7A87">
        <w:rPr>
          <w:rFonts w:cs="Times New Roman"/>
          <w:szCs w:val="24"/>
          <w:lang w:val="en-SG"/>
        </w:rPr>
        <w:t xml:space="preserve">at </w:t>
      </w:r>
      <w:r w:rsidRPr="009D7B64">
        <w:rPr>
          <w:rFonts w:cs="Times New Roman"/>
          <w:szCs w:val="24"/>
          <w:lang w:val="en-SG"/>
        </w:rPr>
        <w:t>almost at 40% (NHS England, 2024). It is highly credible as it is an official NHS England publication and as it reflects a sense of the largest global workforce survey. It presents solid quantitative data of interest to the study of burnout. Among the limitations is that the responses are self-reported</w:t>
      </w:r>
      <w:r w:rsidR="005C7A87">
        <w:rPr>
          <w:rFonts w:cs="Times New Roman"/>
          <w:szCs w:val="24"/>
          <w:lang w:val="en-SG"/>
        </w:rPr>
        <w:t>,</w:t>
      </w:r>
      <w:r w:rsidRPr="009D7B64">
        <w:rPr>
          <w:rFonts w:cs="Times New Roman"/>
          <w:szCs w:val="24"/>
          <w:lang w:val="en-SG"/>
        </w:rPr>
        <w:t xml:space="preserve"> and this poses a risk of bias. There is also no information </w:t>
      </w:r>
      <w:r w:rsidR="005C7A87">
        <w:rPr>
          <w:rFonts w:cs="Times New Roman"/>
          <w:szCs w:val="24"/>
          <w:lang w:val="en-SG"/>
        </w:rPr>
        <w:t>on</w:t>
      </w:r>
      <w:r w:rsidRPr="009D7B64">
        <w:rPr>
          <w:rFonts w:cs="Times New Roman"/>
          <w:szCs w:val="24"/>
          <w:lang w:val="en-SG"/>
        </w:rPr>
        <w:t xml:space="preserve"> staff that has already left the NHS.</w:t>
      </w:r>
    </w:p>
    <w:p w14:paraId="770361F4" w14:textId="77777777" w:rsidR="001712B4" w:rsidRPr="0038544D" w:rsidRDefault="001712B4" w:rsidP="005C7A87">
      <w:pPr>
        <w:pStyle w:val="Heading2"/>
      </w:pPr>
      <w:bookmarkStart w:id="7" w:name="_Toc227619147"/>
      <w:r w:rsidRPr="0038544D">
        <w:t>Source 3: DHSC (2022)</w:t>
      </w:r>
      <w:bookmarkEnd w:id="7"/>
    </w:p>
    <w:p w14:paraId="138496AD" w14:textId="593DE9BD" w:rsidR="009D7B64" w:rsidRPr="009D7B64" w:rsidRDefault="009D7B64" w:rsidP="009D7B64">
      <w:pPr>
        <w:rPr>
          <w:rFonts w:cs="Times New Roman"/>
          <w:szCs w:val="24"/>
          <w:lang w:val="en-SG"/>
        </w:rPr>
      </w:pPr>
      <w:r w:rsidRPr="009D7B64">
        <w:rPr>
          <w:rFonts w:cs="Times New Roman"/>
          <w:szCs w:val="24"/>
          <w:lang w:val="en-SG"/>
        </w:rPr>
        <w:t xml:space="preserve">This is an official UK Government response to a parliamentary committee report on the burnout of workforce in </w:t>
      </w:r>
      <w:r w:rsidR="005C7A87">
        <w:rPr>
          <w:rFonts w:cs="Times New Roman"/>
          <w:szCs w:val="24"/>
          <w:lang w:val="en-SG"/>
        </w:rPr>
        <w:t xml:space="preserve">the </w:t>
      </w:r>
      <w:r w:rsidRPr="009D7B64">
        <w:rPr>
          <w:rFonts w:cs="Times New Roman"/>
          <w:szCs w:val="24"/>
          <w:lang w:val="en-SG"/>
        </w:rPr>
        <w:t xml:space="preserve">NHS and social care. It acknowledges the magnitude of the problem and </w:t>
      </w:r>
      <w:r w:rsidR="005C7A87">
        <w:rPr>
          <w:rFonts w:cs="Times New Roman"/>
          <w:szCs w:val="24"/>
          <w:lang w:val="en-SG"/>
        </w:rPr>
        <w:t>states</w:t>
      </w:r>
      <w:r w:rsidRPr="009D7B64">
        <w:rPr>
          <w:rFonts w:cs="Times New Roman"/>
          <w:szCs w:val="24"/>
          <w:lang w:val="en-SG"/>
        </w:rPr>
        <w:t xml:space="preserve"> that they intend to boost mental health care support to staff and workforce planning (DHSC, 2022). Since it is a government publication of evidence taken by a committee, it is very credible. It is advantageous in that it puts burnout in a national policy scope. A weakness of the given one is that it was published in 2022</w:t>
      </w:r>
      <w:r w:rsidR="005C7A87">
        <w:rPr>
          <w:rFonts w:cs="Times New Roman"/>
          <w:szCs w:val="24"/>
          <w:lang w:val="en-SG"/>
        </w:rPr>
        <w:t>,</w:t>
      </w:r>
      <w:r w:rsidRPr="009D7B64">
        <w:rPr>
          <w:rFonts w:cs="Times New Roman"/>
          <w:szCs w:val="24"/>
          <w:lang w:val="en-SG"/>
        </w:rPr>
        <w:t xml:space="preserve"> and not everything has been fulfilled.</w:t>
      </w:r>
    </w:p>
    <w:p w14:paraId="723DE93A" w14:textId="77777777" w:rsidR="001712B4" w:rsidRPr="0038544D" w:rsidRDefault="001712B4" w:rsidP="005C7A87">
      <w:pPr>
        <w:pStyle w:val="Heading2"/>
      </w:pPr>
      <w:bookmarkStart w:id="8" w:name="_Toc227619148"/>
      <w:r w:rsidRPr="0038544D">
        <w:t>Identifying Research Gaps</w:t>
      </w:r>
      <w:bookmarkEnd w:id="8"/>
    </w:p>
    <w:p w14:paraId="561D6C47" w14:textId="4F20C7ED" w:rsidR="009D7B64" w:rsidRPr="009D7B64" w:rsidRDefault="009D7B64" w:rsidP="009D7B64">
      <w:pPr>
        <w:rPr>
          <w:rFonts w:cs="Times New Roman"/>
          <w:szCs w:val="24"/>
          <w:lang w:val="en-SG"/>
        </w:rPr>
      </w:pPr>
      <w:r w:rsidRPr="009D7B64">
        <w:rPr>
          <w:rFonts w:cs="Times New Roman"/>
          <w:szCs w:val="24"/>
          <w:lang w:val="en-SG"/>
        </w:rPr>
        <w:t xml:space="preserve">Although an increasing number of studies on NHS burnout are available, there are some gaps. The studies that have been carried out up to now are largely aimed at clinical personnel of hospitals, implying that the representation of social care workers is lacking. There is also a lack of longitudinal information regarding the trends of variability of burnout across age groups and career stages. Taylor, Scobie and Palmer (2025) found that younger NHS employees </w:t>
      </w:r>
      <w:r w:rsidRPr="009D7B64">
        <w:rPr>
          <w:rFonts w:cs="Times New Roman"/>
          <w:szCs w:val="24"/>
          <w:lang w:val="en-SG"/>
        </w:rPr>
        <w:lastRenderedPageBreak/>
        <w:t>were more stressed and dissatisfied than their older peers, yet it is a neglected population when it comes to references to the precise studies on burnout. These gaps indicate that further research ought to take a wider perspective of the NHS and social care workforce.</w:t>
      </w:r>
    </w:p>
    <w:p w14:paraId="05737E02" w14:textId="77777777" w:rsidR="005C7A87" w:rsidRDefault="005C7A87">
      <w:pPr>
        <w:spacing w:line="259" w:lineRule="auto"/>
        <w:jc w:val="left"/>
        <w:rPr>
          <w:b/>
          <w:bCs/>
        </w:rPr>
      </w:pPr>
      <w:r>
        <w:rPr>
          <w:b/>
          <w:bCs/>
        </w:rPr>
        <w:br w:type="page"/>
      </w:r>
    </w:p>
    <w:p w14:paraId="260374EF" w14:textId="21423EE4" w:rsidR="001712B4" w:rsidRPr="0038544D" w:rsidRDefault="001712B4" w:rsidP="005C7A87">
      <w:pPr>
        <w:pStyle w:val="Heading1"/>
      </w:pPr>
      <w:bookmarkStart w:id="9" w:name="_Toc227619149"/>
      <w:r w:rsidRPr="0038544D">
        <w:lastRenderedPageBreak/>
        <w:t>Task 3: Research Methodologies</w:t>
      </w:r>
      <w:bookmarkEnd w:id="9"/>
    </w:p>
    <w:p w14:paraId="2433DAE9" w14:textId="77777777" w:rsidR="001712B4" w:rsidRPr="0038544D" w:rsidRDefault="001712B4" w:rsidP="005C7A87">
      <w:pPr>
        <w:pStyle w:val="Heading2"/>
      </w:pPr>
      <w:bookmarkStart w:id="10" w:name="_Toc227619150"/>
      <w:r w:rsidRPr="0038544D">
        <w:t>3.1 Defining the Three Approaches</w:t>
      </w:r>
      <w:bookmarkEnd w:id="10"/>
    </w:p>
    <w:p w14:paraId="362DA6EB" w14:textId="7DE9D109" w:rsidR="009D7B64" w:rsidRPr="009D7B64" w:rsidRDefault="009D7B64" w:rsidP="009D7B64">
      <w:pPr>
        <w:rPr>
          <w:rFonts w:cs="Times New Roman"/>
          <w:szCs w:val="24"/>
          <w:lang w:val="en-SG"/>
        </w:rPr>
      </w:pPr>
      <w:r w:rsidRPr="009D7B64">
        <w:rPr>
          <w:rFonts w:cs="Times New Roman"/>
          <w:szCs w:val="24"/>
          <w:lang w:val="en-SG"/>
        </w:rPr>
        <w:t xml:space="preserve">Research methodology is a rough outline </w:t>
      </w:r>
      <w:r w:rsidR="005C7A87">
        <w:rPr>
          <w:rFonts w:cs="Times New Roman"/>
          <w:szCs w:val="24"/>
          <w:lang w:val="en-SG"/>
        </w:rPr>
        <w:t>of</w:t>
      </w:r>
      <w:r w:rsidRPr="009D7B64">
        <w:rPr>
          <w:rFonts w:cs="Times New Roman"/>
          <w:szCs w:val="24"/>
          <w:lang w:val="en-SG"/>
        </w:rPr>
        <w:t xml:space="preserve"> how data will be collected and analysed. Health and social care research has three crucial approaches (Creswell and Creswell, 2023).</w:t>
      </w:r>
    </w:p>
    <w:p w14:paraId="10694F41" w14:textId="43387D32" w:rsidR="009D7B64" w:rsidRPr="009D7B64" w:rsidRDefault="009D7B64" w:rsidP="009D7B64">
      <w:pPr>
        <w:rPr>
          <w:rFonts w:cs="Times New Roman"/>
          <w:szCs w:val="24"/>
          <w:lang w:val="en-SG"/>
        </w:rPr>
      </w:pPr>
      <w:r w:rsidRPr="009D7B64">
        <w:rPr>
          <w:rFonts w:cs="Times New Roman"/>
          <w:szCs w:val="24"/>
          <w:lang w:val="en-SG"/>
        </w:rPr>
        <w:t xml:space="preserve">Quantitative research entails </w:t>
      </w:r>
      <w:r w:rsidR="005C7A87">
        <w:rPr>
          <w:rFonts w:cs="Times New Roman"/>
          <w:szCs w:val="24"/>
          <w:lang w:val="en-SG"/>
        </w:rPr>
        <w:t xml:space="preserve">the </w:t>
      </w:r>
      <w:r w:rsidRPr="009D7B64">
        <w:rPr>
          <w:rFonts w:cs="Times New Roman"/>
          <w:szCs w:val="24"/>
          <w:lang w:val="en-SG"/>
        </w:rPr>
        <w:t xml:space="preserve">gathering of numbers. It uses statistical methods to find patterns and measure the results. A case in point, which can be related to this issue, is </w:t>
      </w:r>
      <w:r w:rsidR="005C7A87">
        <w:rPr>
          <w:rFonts w:cs="Times New Roman"/>
          <w:szCs w:val="24"/>
          <w:lang w:val="en-SG"/>
        </w:rPr>
        <w:t xml:space="preserve">the </w:t>
      </w:r>
      <w:r w:rsidRPr="009D7B64">
        <w:rPr>
          <w:rFonts w:cs="Times New Roman"/>
          <w:szCs w:val="24"/>
          <w:lang w:val="en-SG"/>
        </w:rPr>
        <w:t>large-scale NHS workforce survey, which determines the rate of burnout among occupational groups.</w:t>
      </w:r>
    </w:p>
    <w:p w14:paraId="331227D6" w14:textId="599E2C6F" w:rsidR="009D7B64" w:rsidRPr="009D7B64" w:rsidRDefault="009D7B64" w:rsidP="009D7B64">
      <w:pPr>
        <w:rPr>
          <w:rFonts w:cs="Times New Roman"/>
          <w:szCs w:val="24"/>
          <w:lang w:val="en-SG"/>
        </w:rPr>
      </w:pPr>
      <w:r w:rsidRPr="009D7B64">
        <w:rPr>
          <w:rFonts w:cs="Times New Roman"/>
          <w:szCs w:val="24"/>
          <w:lang w:val="en-SG"/>
        </w:rPr>
        <w:t xml:space="preserve">Qualitative research are exploratory. It is a meaning, experience and </w:t>
      </w:r>
      <w:r w:rsidR="005C7A87">
        <w:rPr>
          <w:rFonts w:cs="Times New Roman"/>
          <w:szCs w:val="24"/>
          <w:lang w:val="en-SG"/>
        </w:rPr>
        <w:t>interpretation-oriented</w:t>
      </w:r>
      <w:r w:rsidRPr="009D7B64">
        <w:rPr>
          <w:rFonts w:cs="Times New Roman"/>
          <w:szCs w:val="24"/>
          <w:lang w:val="en-SG"/>
        </w:rPr>
        <w:t xml:space="preserve">. This can involve thematic analysis of any reports available, policy papers and published case studies on health research to gain </w:t>
      </w:r>
      <w:r w:rsidR="005C7A87">
        <w:rPr>
          <w:rFonts w:cs="Times New Roman"/>
          <w:szCs w:val="24"/>
          <w:lang w:val="en-SG"/>
        </w:rPr>
        <w:t xml:space="preserve">an </w:t>
      </w:r>
      <w:r w:rsidRPr="009D7B64">
        <w:rPr>
          <w:rFonts w:cs="Times New Roman"/>
          <w:szCs w:val="24"/>
          <w:lang w:val="en-SG"/>
        </w:rPr>
        <w:t>understanding of burnout experience and description.</w:t>
      </w:r>
    </w:p>
    <w:p w14:paraId="5A8F118F" w14:textId="3DD0E6E1" w:rsidR="009D7B64" w:rsidRPr="009D7B64" w:rsidRDefault="009D7B64" w:rsidP="009D7B64">
      <w:pPr>
        <w:rPr>
          <w:rFonts w:cs="Times New Roman"/>
          <w:szCs w:val="24"/>
          <w:lang w:val="en-SG"/>
        </w:rPr>
      </w:pPr>
      <w:r w:rsidRPr="009D7B64">
        <w:rPr>
          <w:rFonts w:cs="Times New Roman"/>
          <w:szCs w:val="24"/>
          <w:lang w:val="en-SG"/>
        </w:rPr>
        <w:t xml:space="preserve">Mixed methods research combines the two methods. It provides </w:t>
      </w:r>
      <w:r w:rsidR="005C7A87">
        <w:rPr>
          <w:rFonts w:cs="Times New Roman"/>
          <w:szCs w:val="24"/>
          <w:lang w:val="en-SG"/>
        </w:rPr>
        <w:t>researchers</w:t>
      </w:r>
      <w:r w:rsidRPr="009D7B64">
        <w:rPr>
          <w:rFonts w:cs="Times New Roman"/>
          <w:szCs w:val="24"/>
          <w:lang w:val="en-SG"/>
        </w:rPr>
        <w:t xml:space="preserve"> with a chance to get both statistical information and </w:t>
      </w:r>
      <w:r w:rsidR="005C7A87">
        <w:rPr>
          <w:rFonts w:cs="Times New Roman"/>
          <w:szCs w:val="24"/>
          <w:lang w:val="en-SG"/>
        </w:rPr>
        <w:t xml:space="preserve">a </w:t>
      </w:r>
      <w:r w:rsidRPr="009D7B64">
        <w:rPr>
          <w:rFonts w:cs="Times New Roman"/>
          <w:szCs w:val="24"/>
          <w:lang w:val="en-SG"/>
        </w:rPr>
        <w:t xml:space="preserve">profound understanding. One such example would be the analysis of data on </w:t>
      </w:r>
      <w:r w:rsidR="005C7A87">
        <w:rPr>
          <w:rFonts w:cs="Times New Roman"/>
          <w:szCs w:val="24"/>
          <w:lang w:val="en-SG"/>
        </w:rPr>
        <w:t xml:space="preserve">the </w:t>
      </w:r>
      <w:r w:rsidRPr="009D7B64">
        <w:rPr>
          <w:rFonts w:cs="Times New Roman"/>
          <w:szCs w:val="24"/>
          <w:lang w:val="en-SG"/>
        </w:rPr>
        <w:t>NHS Staff Survey in combination with qualitative NHS workforce reports (Creswell and Creswell, 2023).</w:t>
      </w:r>
    </w:p>
    <w:p w14:paraId="53FAC868" w14:textId="77777777" w:rsidR="001712B4" w:rsidRPr="0038544D" w:rsidRDefault="001712B4" w:rsidP="005C7A87">
      <w:pPr>
        <w:pStyle w:val="Heading2"/>
      </w:pPr>
      <w:bookmarkStart w:id="11" w:name="_Toc227619151"/>
      <w:r w:rsidRPr="0038544D">
        <w:t>3.2 Chosen Methodology and Justification</w:t>
      </w:r>
      <w:bookmarkEnd w:id="11"/>
    </w:p>
    <w:p w14:paraId="7996922F" w14:textId="4C1B6C15" w:rsidR="009D7B64" w:rsidRPr="009D7B64" w:rsidRDefault="009D7B64" w:rsidP="009D7B64">
      <w:pPr>
        <w:rPr>
          <w:rFonts w:cs="Times New Roman"/>
          <w:szCs w:val="24"/>
          <w:lang w:val="en-SG"/>
        </w:rPr>
      </w:pPr>
      <w:r w:rsidRPr="009D7B64">
        <w:rPr>
          <w:rFonts w:cs="Times New Roman"/>
          <w:szCs w:val="24"/>
          <w:lang w:val="en-SG"/>
        </w:rPr>
        <w:t>This paper follows the qualitative secondary research design. The problem of burnout is not that simple, but has many aspects, and it is impossible to understand it by figures only. An additional analysis of causes, trends and policy actions is possible by researching published journals, government publications</w:t>
      </w:r>
      <w:r w:rsidR="005C7A87">
        <w:rPr>
          <w:rFonts w:cs="Times New Roman"/>
          <w:szCs w:val="24"/>
          <w:lang w:val="en-SG"/>
        </w:rPr>
        <w:t>,</w:t>
      </w:r>
      <w:r w:rsidRPr="009D7B64">
        <w:rPr>
          <w:rFonts w:cs="Times New Roman"/>
          <w:szCs w:val="24"/>
          <w:lang w:val="en-SG"/>
        </w:rPr>
        <w:t xml:space="preserve"> and institutional research. This research method suffices </w:t>
      </w:r>
      <w:r w:rsidR="005C7A87">
        <w:rPr>
          <w:rFonts w:cs="Times New Roman"/>
          <w:szCs w:val="24"/>
          <w:lang w:val="en-SG"/>
        </w:rPr>
        <w:t xml:space="preserve">for </w:t>
      </w:r>
      <w:r w:rsidRPr="009D7B64">
        <w:rPr>
          <w:rFonts w:cs="Times New Roman"/>
          <w:szCs w:val="24"/>
          <w:lang w:val="en-SG"/>
        </w:rPr>
        <w:t>the undergraduate research project since the research does not necessitate primary data gathering and ethical consent. Published burnout measurement tools</w:t>
      </w:r>
      <w:r w:rsidR="005C7A87">
        <w:rPr>
          <w:rFonts w:cs="Times New Roman"/>
          <w:szCs w:val="24"/>
          <w:lang w:val="en-SG"/>
        </w:rPr>
        <w:t>,</w:t>
      </w:r>
      <w:r w:rsidRPr="009D7B64">
        <w:rPr>
          <w:rFonts w:cs="Times New Roman"/>
          <w:szCs w:val="24"/>
          <w:lang w:val="en-SG"/>
        </w:rPr>
        <w:t xml:space="preserve"> such as the Maslach Burnout Inventory</w:t>
      </w:r>
      <w:r w:rsidR="005C7A87">
        <w:rPr>
          <w:rFonts w:cs="Times New Roman"/>
          <w:szCs w:val="24"/>
          <w:lang w:val="en-SG"/>
        </w:rPr>
        <w:t>,</w:t>
      </w:r>
      <w:r w:rsidRPr="009D7B64">
        <w:rPr>
          <w:rFonts w:cs="Times New Roman"/>
          <w:szCs w:val="24"/>
          <w:lang w:val="en-SG"/>
        </w:rPr>
        <w:t xml:space="preserve"> are also aided by qualitative secondary literature addressing the topic of published instruments and supporting this strategy (Soares et al., 2023).</w:t>
      </w:r>
    </w:p>
    <w:p w14:paraId="207316ED" w14:textId="77777777" w:rsidR="009D7B64" w:rsidRPr="009D7B64" w:rsidRDefault="009D7B64" w:rsidP="009D7B64">
      <w:pPr>
        <w:rPr>
          <w:rFonts w:cs="Times New Roman"/>
          <w:szCs w:val="24"/>
          <w:lang w:val="en-SG"/>
        </w:rPr>
      </w:pPr>
    </w:p>
    <w:p w14:paraId="6B05C49C" w14:textId="77777777" w:rsidR="005C7A87" w:rsidRDefault="005C7A87">
      <w:pPr>
        <w:spacing w:line="259" w:lineRule="auto"/>
        <w:jc w:val="left"/>
        <w:rPr>
          <w:b/>
          <w:bCs/>
        </w:rPr>
      </w:pPr>
      <w:r>
        <w:rPr>
          <w:b/>
          <w:bCs/>
        </w:rPr>
        <w:br w:type="page"/>
      </w:r>
    </w:p>
    <w:p w14:paraId="7C29D65B" w14:textId="3AB5C9A6" w:rsidR="001712B4" w:rsidRPr="0038544D" w:rsidRDefault="001712B4" w:rsidP="005C7A87">
      <w:pPr>
        <w:pStyle w:val="Heading1"/>
      </w:pPr>
      <w:bookmarkStart w:id="12" w:name="_Toc227619152"/>
      <w:r w:rsidRPr="0038544D">
        <w:lastRenderedPageBreak/>
        <w:t>Task 4: Data Collection</w:t>
      </w:r>
      <w:bookmarkEnd w:id="12"/>
    </w:p>
    <w:p w14:paraId="6C11521F" w14:textId="77777777" w:rsidR="001712B4" w:rsidRPr="0038544D" w:rsidRDefault="001712B4" w:rsidP="005C7A87">
      <w:pPr>
        <w:pStyle w:val="Heading2"/>
      </w:pPr>
      <w:bookmarkStart w:id="13" w:name="_Toc227619153"/>
      <w:r w:rsidRPr="0038544D">
        <w:t>4.1 Primary and Secondary Data</w:t>
      </w:r>
      <w:bookmarkEnd w:id="13"/>
    </w:p>
    <w:p w14:paraId="75666C56" w14:textId="5BB777D0" w:rsidR="009D7B64" w:rsidRPr="009D7B64" w:rsidRDefault="009D7B64" w:rsidP="009D7B64">
      <w:pPr>
        <w:rPr>
          <w:rFonts w:cs="Times New Roman"/>
          <w:szCs w:val="24"/>
          <w:lang w:val="en-SG"/>
        </w:rPr>
      </w:pPr>
      <w:r w:rsidRPr="009D7B64">
        <w:rPr>
          <w:rFonts w:cs="Times New Roman"/>
          <w:szCs w:val="24"/>
          <w:lang w:val="en-SG"/>
        </w:rPr>
        <w:t>Primary data is obtained through surveys, observation</w:t>
      </w:r>
      <w:r w:rsidR="005C7A87">
        <w:rPr>
          <w:rFonts w:cs="Times New Roman"/>
          <w:szCs w:val="24"/>
          <w:lang w:val="en-SG"/>
        </w:rPr>
        <w:t>,</w:t>
      </w:r>
      <w:r w:rsidRPr="009D7B64">
        <w:rPr>
          <w:rFonts w:cs="Times New Roman"/>
          <w:szCs w:val="24"/>
          <w:lang w:val="en-SG"/>
        </w:rPr>
        <w:t xml:space="preserve"> or interviews by the researcher </w:t>
      </w:r>
      <w:r w:rsidR="005C7A87">
        <w:rPr>
          <w:rFonts w:cs="Times New Roman"/>
          <w:szCs w:val="24"/>
          <w:lang w:val="en-SG"/>
        </w:rPr>
        <w:t>themselves</w:t>
      </w:r>
      <w:r w:rsidRPr="009D7B64">
        <w:rPr>
          <w:rFonts w:cs="Times New Roman"/>
          <w:szCs w:val="24"/>
          <w:lang w:val="en-SG"/>
        </w:rPr>
        <w:t>. It is innovative and requires time, resources and moral approval. Secondary data is founded on published materials that already exist and some of them consist of journals, reports</w:t>
      </w:r>
      <w:r w:rsidR="005C7A87">
        <w:rPr>
          <w:rFonts w:cs="Times New Roman"/>
          <w:szCs w:val="24"/>
          <w:lang w:val="en-SG"/>
        </w:rPr>
        <w:t>,</w:t>
      </w:r>
      <w:r w:rsidRPr="009D7B64">
        <w:rPr>
          <w:rFonts w:cs="Times New Roman"/>
          <w:szCs w:val="24"/>
          <w:lang w:val="en-SG"/>
        </w:rPr>
        <w:t xml:space="preserve"> and books. It is appropriate when already a great deal of published evidence on the subject matter is available (Creswell and Creswell, 2023). Due to the amount of authoritative NHS burnout literature that is accessible, secondary data is the best option in this study.</w:t>
      </w:r>
    </w:p>
    <w:p w14:paraId="784EC310" w14:textId="163BC85B" w:rsidR="001712B4" w:rsidRPr="0038544D" w:rsidRDefault="001712B4" w:rsidP="005C7A87">
      <w:pPr>
        <w:pStyle w:val="Heading2"/>
      </w:pPr>
      <w:bookmarkStart w:id="14" w:name="_Toc227619154"/>
      <w:r w:rsidRPr="0038544D">
        <w:t>4.2 Chosen Data, Justification, Advantages</w:t>
      </w:r>
      <w:r w:rsidR="005C7A87">
        <w:t>,</w:t>
      </w:r>
      <w:r w:rsidRPr="0038544D">
        <w:t xml:space="preserve"> and Challenges</w:t>
      </w:r>
      <w:bookmarkEnd w:id="14"/>
    </w:p>
    <w:p w14:paraId="28336333" w14:textId="0B60A432" w:rsidR="009D7B64" w:rsidRPr="009D7B64" w:rsidRDefault="009D7B64" w:rsidP="009D7B64">
      <w:pPr>
        <w:rPr>
          <w:rFonts w:cs="Times New Roman"/>
          <w:szCs w:val="24"/>
          <w:lang w:val="en-SG"/>
        </w:rPr>
      </w:pPr>
      <w:r w:rsidRPr="009D7B64">
        <w:rPr>
          <w:rFonts w:cs="Times New Roman"/>
          <w:szCs w:val="24"/>
          <w:lang w:val="en-SG"/>
        </w:rPr>
        <w:t xml:space="preserve">The current study relies on secondary qualitative data that is based on peer-reviewed journals, NHS publications, government reports, and reports of think tanks. The approach will allow comparing different credible literature and help to ensure that the level of understanding of burnout in the NHS is sufficient. One of the illustrative examples of a suitable secondary source providing data about the workforce strategy and wellbeing is </w:t>
      </w:r>
      <w:r w:rsidR="005C7A87">
        <w:rPr>
          <w:rFonts w:cs="Times New Roman"/>
          <w:szCs w:val="24"/>
          <w:lang w:val="en-SG"/>
        </w:rPr>
        <w:t xml:space="preserve">the </w:t>
      </w:r>
      <w:r w:rsidRPr="009D7B64">
        <w:rPr>
          <w:rFonts w:cs="Times New Roman"/>
          <w:szCs w:val="24"/>
          <w:lang w:val="en-SG"/>
        </w:rPr>
        <w:t>NHS Long Term Workforce Plan (NHS England, 2023).</w:t>
      </w:r>
    </w:p>
    <w:p w14:paraId="5671524D" w14:textId="5934D812" w:rsidR="009D7B64" w:rsidRPr="009D7B64" w:rsidRDefault="009D7B64" w:rsidP="009D7B64">
      <w:pPr>
        <w:rPr>
          <w:rFonts w:cs="Times New Roman"/>
          <w:szCs w:val="24"/>
          <w:lang w:val="en-SG"/>
        </w:rPr>
      </w:pPr>
      <w:r w:rsidRPr="009D7B64">
        <w:rPr>
          <w:rFonts w:cs="Times New Roman"/>
          <w:szCs w:val="24"/>
          <w:lang w:val="en-SG"/>
        </w:rPr>
        <w:t>These are their key benefits</w:t>
      </w:r>
      <w:r w:rsidR="005C7A87">
        <w:rPr>
          <w:rFonts w:cs="Times New Roman"/>
          <w:szCs w:val="24"/>
          <w:lang w:val="en-SG"/>
        </w:rPr>
        <w:t>,</w:t>
      </w:r>
      <w:r w:rsidRPr="009D7B64">
        <w:rPr>
          <w:rFonts w:cs="Times New Roman"/>
          <w:szCs w:val="24"/>
          <w:lang w:val="en-SG"/>
        </w:rPr>
        <w:t xml:space="preserve"> which are accessibility, cost-effectiveness, and time efficiency. The reliability of findings </w:t>
      </w:r>
      <w:r w:rsidR="005C7A87">
        <w:rPr>
          <w:rFonts w:cs="Times New Roman"/>
          <w:szCs w:val="24"/>
          <w:lang w:val="en-SG"/>
        </w:rPr>
        <w:t>is also</w:t>
      </w:r>
      <w:r w:rsidRPr="009D7B64">
        <w:rPr>
          <w:rFonts w:cs="Times New Roman"/>
          <w:szCs w:val="24"/>
          <w:lang w:val="en-SG"/>
        </w:rPr>
        <w:t xml:space="preserve"> enhanced by </w:t>
      </w:r>
      <w:r w:rsidR="005C7A87">
        <w:rPr>
          <w:rFonts w:cs="Times New Roman"/>
          <w:szCs w:val="24"/>
          <w:lang w:val="en-SG"/>
        </w:rPr>
        <w:t xml:space="preserve">the </w:t>
      </w:r>
      <w:r w:rsidRPr="009D7B64">
        <w:rPr>
          <w:rFonts w:cs="Times New Roman"/>
          <w:szCs w:val="24"/>
          <w:lang w:val="en-SG"/>
        </w:rPr>
        <w:t>triangulation of various types of sources. Ethical approval is not needed in secondary data</w:t>
      </w:r>
      <w:r w:rsidR="005C7A87">
        <w:rPr>
          <w:rFonts w:cs="Times New Roman"/>
          <w:szCs w:val="24"/>
          <w:lang w:val="en-SG"/>
        </w:rPr>
        <w:t>,</w:t>
      </w:r>
      <w:r w:rsidRPr="009D7B64">
        <w:rPr>
          <w:rFonts w:cs="Times New Roman"/>
          <w:szCs w:val="24"/>
          <w:lang w:val="en-SG"/>
        </w:rPr>
        <w:t xml:space="preserve"> and this is possible among </w:t>
      </w:r>
      <w:r w:rsidR="005C7A87">
        <w:rPr>
          <w:rFonts w:cs="Times New Roman"/>
          <w:szCs w:val="24"/>
          <w:lang w:val="en-SG"/>
        </w:rPr>
        <w:t>student</w:t>
      </w:r>
      <w:r w:rsidRPr="009D7B64">
        <w:rPr>
          <w:rFonts w:cs="Times New Roman"/>
          <w:szCs w:val="24"/>
          <w:lang w:val="en-SG"/>
        </w:rPr>
        <w:t xml:space="preserve"> researchers.</w:t>
      </w:r>
    </w:p>
    <w:p w14:paraId="546F2558" w14:textId="086A9C33" w:rsidR="009D7B64" w:rsidRPr="009D7B64" w:rsidRDefault="009D7B64" w:rsidP="009D7B64">
      <w:pPr>
        <w:rPr>
          <w:rFonts w:cs="Times New Roman"/>
          <w:szCs w:val="24"/>
          <w:lang w:val="en-SG"/>
        </w:rPr>
      </w:pPr>
      <w:r w:rsidRPr="009D7B64">
        <w:rPr>
          <w:rFonts w:cs="Times New Roman"/>
          <w:szCs w:val="24"/>
          <w:lang w:val="en-SG"/>
        </w:rPr>
        <w:t xml:space="preserve">However, challenges exist. The quality of original sources and their bias cannot be under </w:t>
      </w:r>
      <w:r w:rsidR="005C7A87">
        <w:rPr>
          <w:rFonts w:cs="Times New Roman"/>
          <w:szCs w:val="24"/>
          <w:lang w:val="en-SG"/>
        </w:rPr>
        <w:t xml:space="preserve">the </w:t>
      </w:r>
      <w:r w:rsidRPr="009D7B64">
        <w:rPr>
          <w:rFonts w:cs="Times New Roman"/>
          <w:szCs w:val="24"/>
          <w:lang w:val="en-SG"/>
        </w:rPr>
        <w:t xml:space="preserve">control of the researcher. Not every </w:t>
      </w:r>
      <w:r w:rsidR="005C7A87">
        <w:rPr>
          <w:rFonts w:cs="Times New Roman"/>
          <w:szCs w:val="24"/>
          <w:lang w:val="en-SG"/>
        </w:rPr>
        <w:t xml:space="preserve">piece of </w:t>
      </w:r>
      <w:r w:rsidRPr="009D7B64">
        <w:rPr>
          <w:rFonts w:cs="Times New Roman"/>
          <w:szCs w:val="24"/>
          <w:lang w:val="en-SG"/>
        </w:rPr>
        <w:t>data will be pertinent to the research question. There is also the possibility of sources being of recent origin</w:t>
      </w:r>
      <w:r w:rsidR="005C7A87">
        <w:rPr>
          <w:rFonts w:cs="Times New Roman"/>
          <w:szCs w:val="24"/>
          <w:lang w:val="en-SG"/>
        </w:rPr>
        <w:t>,</w:t>
      </w:r>
      <w:r w:rsidRPr="009D7B64">
        <w:rPr>
          <w:rFonts w:cs="Times New Roman"/>
          <w:szCs w:val="24"/>
          <w:lang w:val="en-SG"/>
        </w:rPr>
        <w:t xml:space="preserve"> and yet not the most up-to-date workforce scenario.</w:t>
      </w:r>
    </w:p>
    <w:p w14:paraId="46F884D9" w14:textId="77777777" w:rsidR="009D7B64" w:rsidRPr="009D7B64" w:rsidRDefault="009D7B64" w:rsidP="009D7B64">
      <w:pPr>
        <w:rPr>
          <w:rFonts w:cs="Times New Roman"/>
          <w:szCs w:val="24"/>
          <w:lang w:val="en-SG"/>
        </w:rPr>
      </w:pPr>
    </w:p>
    <w:p w14:paraId="6FE5151A" w14:textId="77777777" w:rsidR="005C7A87" w:rsidRDefault="005C7A87">
      <w:pPr>
        <w:spacing w:line="259" w:lineRule="auto"/>
        <w:jc w:val="left"/>
        <w:rPr>
          <w:rFonts w:cs="Times New Roman"/>
          <w:szCs w:val="24"/>
          <w:lang w:val="en-SG"/>
        </w:rPr>
      </w:pPr>
      <w:r>
        <w:rPr>
          <w:rFonts w:cs="Times New Roman"/>
          <w:szCs w:val="24"/>
          <w:lang w:val="en-SG"/>
        </w:rPr>
        <w:br w:type="page"/>
      </w:r>
    </w:p>
    <w:p w14:paraId="470D578B" w14:textId="7CB61232" w:rsidR="009D7B64" w:rsidRPr="009D7B64" w:rsidRDefault="009D7B64" w:rsidP="005C7A87">
      <w:pPr>
        <w:pStyle w:val="Heading1"/>
        <w:rPr>
          <w:lang w:val="en-SG"/>
        </w:rPr>
      </w:pPr>
      <w:bookmarkStart w:id="15" w:name="_Toc227619155"/>
      <w:r w:rsidRPr="009D7B64">
        <w:rPr>
          <w:lang w:val="en-SG"/>
        </w:rPr>
        <w:lastRenderedPageBreak/>
        <w:t>Conclusion</w:t>
      </w:r>
      <w:bookmarkEnd w:id="15"/>
    </w:p>
    <w:p w14:paraId="3AA2D843" w14:textId="222C621F" w:rsidR="00E2462E" w:rsidRDefault="009D7B64" w:rsidP="009D7B64">
      <w:pPr>
        <w:rPr>
          <w:rFonts w:cs="Times New Roman"/>
          <w:szCs w:val="24"/>
          <w:lang w:val="en-SG"/>
        </w:rPr>
      </w:pPr>
      <w:r w:rsidRPr="009D7B64">
        <w:rPr>
          <w:rFonts w:cs="Times New Roman"/>
          <w:szCs w:val="24"/>
          <w:lang w:val="en-SG"/>
        </w:rPr>
        <w:t>The staff burnout in the NHS has been seen as a serious health and social care problem in the UK in this report. Task 1 recognised the problem of burnout to be a widespread issue that has severe staff, patient</w:t>
      </w:r>
      <w:r w:rsidR="005C7A87">
        <w:rPr>
          <w:rFonts w:cs="Times New Roman"/>
          <w:szCs w:val="24"/>
          <w:lang w:val="en-SG"/>
        </w:rPr>
        <w:t>,</w:t>
      </w:r>
      <w:r w:rsidRPr="009D7B64">
        <w:rPr>
          <w:rFonts w:cs="Times New Roman"/>
          <w:szCs w:val="24"/>
          <w:lang w:val="en-SG"/>
        </w:rPr>
        <w:t xml:space="preserve"> and organisational implications. Task 2 has assessed three valid sources and determined the gaps in research</w:t>
      </w:r>
      <w:r w:rsidR="005C7A87">
        <w:rPr>
          <w:rFonts w:cs="Times New Roman"/>
          <w:szCs w:val="24"/>
          <w:lang w:val="en-SG"/>
        </w:rPr>
        <w:t>,</w:t>
      </w:r>
      <w:r w:rsidRPr="009D7B64">
        <w:rPr>
          <w:rFonts w:cs="Times New Roman"/>
          <w:szCs w:val="24"/>
          <w:lang w:val="en-SG"/>
        </w:rPr>
        <w:t xml:space="preserve"> especially in the field of social care workers and younger employees. The use of qualitative secondary research was the best methodology to use in Task 3. Task 4 outlined how secondary qualitative data would be used and talked about its benefits and limitations. Determined efforts by researchers, healthcare organisations, and policymakers throughout the NHS are necessary to deal with burnout.</w:t>
      </w:r>
    </w:p>
    <w:p w14:paraId="1BBD0FD0" w14:textId="77777777" w:rsidR="00E2462E" w:rsidRDefault="00E2462E">
      <w:pPr>
        <w:spacing w:line="259" w:lineRule="auto"/>
        <w:jc w:val="left"/>
        <w:rPr>
          <w:rFonts w:cs="Times New Roman"/>
          <w:szCs w:val="24"/>
          <w:lang w:val="en-SG"/>
        </w:rPr>
      </w:pPr>
      <w:r>
        <w:rPr>
          <w:rFonts w:cs="Times New Roman"/>
          <w:szCs w:val="24"/>
          <w:lang w:val="en-SG"/>
        </w:rPr>
        <w:br w:type="page"/>
      </w:r>
    </w:p>
    <w:p w14:paraId="38639C54" w14:textId="77777777" w:rsidR="00E2462E" w:rsidRPr="00E2462E" w:rsidRDefault="00E2462E" w:rsidP="00E2462E">
      <w:pPr>
        <w:pStyle w:val="Heading1"/>
        <w:rPr>
          <w:lang w:val="en-US"/>
        </w:rPr>
      </w:pPr>
      <w:bookmarkStart w:id="16" w:name="_Toc227619156"/>
      <w:r w:rsidRPr="00E2462E">
        <w:rPr>
          <w:lang w:val="en-US"/>
        </w:rPr>
        <w:lastRenderedPageBreak/>
        <w:t>Reference list</w:t>
      </w:r>
      <w:bookmarkEnd w:id="16"/>
    </w:p>
    <w:p w14:paraId="607110E4" w14:textId="77777777" w:rsidR="00E2462E" w:rsidRPr="00E2462E" w:rsidRDefault="00E2462E" w:rsidP="00E2462E">
      <w:pPr>
        <w:rPr>
          <w:rFonts w:cs="Times New Roman"/>
          <w:szCs w:val="24"/>
          <w:lang w:val="en-US"/>
        </w:rPr>
      </w:pPr>
      <w:r w:rsidRPr="00E2462E">
        <w:rPr>
          <w:rFonts w:cs="Times New Roman"/>
          <w:szCs w:val="24"/>
          <w:lang w:val="en-US"/>
        </w:rPr>
        <w:t xml:space="preserve">Arnold, S., Wallbank, Dr.S. and Bailey, S. (2025). </w:t>
      </w:r>
      <w:r w:rsidRPr="00E2462E">
        <w:rPr>
          <w:rFonts w:cs="Times New Roman"/>
          <w:i/>
          <w:iCs/>
          <w:szCs w:val="24"/>
          <w:lang w:val="en-US"/>
        </w:rPr>
        <w:t>Securing the NHS workforce for the future: our recommendations for action</w:t>
      </w:r>
      <w:r w:rsidRPr="00E2462E">
        <w:rPr>
          <w:rFonts w:cs="Times New Roman"/>
          <w:szCs w:val="24"/>
          <w:lang w:val="en-US"/>
        </w:rPr>
        <w:t>. [online] The King’s Fund. Available at: https://www.kingsfund.org.uk/insight-and-analysis/long-reads/securing-nhs-workforce-future-recommendations-action.</w:t>
      </w:r>
    </w:p>
    <w:p w14:paraId="6CA1D484" w14:textId="77777777" w:rsidR="00E2462E" w:rsidRPr="00E2462E" w:rsidRDefault="00E2462E" w:rsidP="00E2462E">
      <w:pPr>
        <w:rPr>
          <w:rFonts w:cs="Times New Roman"/>
          <w:szCs w:val="24"/>
          <w:lang w:val="en-US"/>
        </w:rPr>
      </w:pPr>
      <w:r w:rsidRPr="00E2462E">
        <w:rPr>
          <w:rFonts w:cs="Times New Roman"/>
          <w:szCs w:val="24"/>
          <w:lang w:val="en-US"/>
        </w:rPr>
        <w:t xml:space="preserve">Creswell, J.W. and Creswell, J.D. (2023). </w:t>
      </w:r>
      <w:r w:rsidRPr="00E2462E">
        <w:rPr>
          <w:rFonts w:cs="Times New Roman"/>
          <w:i/>
          <w:iCs/>
          <w:szCs w:val="24"/>
          <w:lang w:val="en-US"/>
        </w:rPr>
        <w:t>Research Design: Qualitative, Quantitative &amp; Mixed Methods Approaches</w:t>
      </w:r>
      <w:r w:rsidRPr="00E2462E">
        <w:rPr>
          <w:rFonts w:cs="Times New Roman"/>
          <w:szCs w:val="24"/>
          <w:lang w:val="en-US"/>
        </w:rPr>
        <w:t>. 6th ed. Los Angeles: Sage.</w:t>
      </w:r>
    </w:p>
    <w:p w14:paraId="1762B60E" w14:textId="77777777" w:rsidR="00E2462E" w:rsidRPr="00E2462E" w:rsidRDefault="00E2462E" w:rsidP="00E2462E">
      <w:pPr>
        <w:rPr>
          <w:rFonts w:cs="Times New Roman"/>
          <w:szCs w:val="24"/>
          <w:lang w:val="en-US"/>
        </w:rPr>
      </w:pPr>
      <w:r w:rsidRPr="00E2462E">
        <w:rPr>
          <w:rFonts w:cs="Times New Roman"/>
          <w:szCs w:val="24"/>
          <w:lang w:val="en-US"/>
        </w:rPr>
        <w:t xml:space="preserve">DHSC (2022). </w:t>
      </w:r>
      <w:r w:rsidRPr="00E2462E">
        <w:rPr>
          <w:rFonts w:cs="Times New Roman"/>
          <w:i/>
          <w:iCs/>
          <w:szCs w:val="24"/>
          <w:lang w:val="en-US"/>
        </w:rPr>
        <w:t>Workforce burnout and resilience in the NHS and social care, Department of Health and Social Care (DHSC)</w:t>
      </w:r>
      <w:r w:rsidRPr="00E2462E">
        <w:rPr>
          <w:rFonts w:cs="Times New Roman"/>
          <w:szCs w:val="24"/>
          <w:lang w:val="en-US"/>
        </w:rPr>
        <w:t>. [online] GOV.UK. Available at: https://www.gov.uk/government/publications/workforce-burnout-and-resilience-in-the-nhs-and-social-care.</w:t>
      </w:r>
    </w:p>
    <w:p w14:paraId="40EEF25B" w14:textId="77777777" w:rsidR="00E2462E" w:rsidRPr="00E2462E" w:rsidRDefault="00E2462E" w:rsidP="00E2462E">
      <w:pPr>
        <w:rPr>
          <w:rFonts w:cs="Times New Roman"/>
          <w:szCs w:val="24"/>
          <w:lang w:val="en-US"/>
        </w:rPr>
      </w:pPr>
      <w:r w:rsidRPr="00E2462E">
        <w:rPr>
          <w:rFonts w:cs="Times New Roman"/>
          <w:szCs w:val="24"/>
          <w:lang w:val="en-US"/>
        </w:rPr>
        <w:t xml:space="preserve">Kika, N., Trompeter, N., Lamb, D., Bhundia, R., Carr, E., Dempsey, B., Greenberg, N., Madan, I., Penfold, C., Raine, R., Wessely, S. and Stevelink, S.A.M. (2025). Resilience during the COVID-19 pandemic: Associations with changes in burnout and mental well-being among NHS mental health staff in England. </w:t>
      </w:r>
      <w:r w:rsidRPr="00E2462E">
        <w:rPr>
          <w:rFonts w:cs="Times New Roman"/>
          <w:i/>
          <w:iCs/>
          <w:szCs w:val="24"/>
          <w:lang w:val="en-US"/>
        </w:rPr>
        <w:t>PubMed</w:t>
      </w:r>
      <w:r w:rsidRPr="00E2462E">
        <w:rPr>
          <w:rFonts w:cs="Times New Roman"/>
          <w:szCs w:val="24"/>
          <w:lang w:val="en-US"/>
        </w:rPr>
        <w:t>, 20(7), pp.e0326753–e0326753. doi:https://doi.org/10.1371/journal.pone.0326753.</w:t>
      </w:r>
    </w:p>
    <w:p w14:paraId="29D45A89" w14:textId="77777777" w:rsidR="00E2462E" w:rsidRPr="00E2462E" w:rsidRDefault="00E2462E" w:rsidP="00E2462E">
      <w:pPr>
        <w:rPr>
          <w:rFonts w:cs="Times New Roman"/>
          <w:szCs w:val="24"/>
          <w:lang w:val="en-US"/>
        </w:rPr>
      </w:pPr>
      <w:r w:rsidRPr="00E2462E">
        <w:rPr>
          <w:rFonts w:cs="Times New Roman"/>
          <w:szCs w:val="24"/>
          <w:lang w:val="en-US"/>
        </w:rPr>
        <w:t xml:space="preserve">NHS Employers (2025). </w:t>
      </w:r>
      <w:r w:rsidRPr="00E2462E">
        <w:rPr>
          <w:rFonts w:cs="Times New Roman"/>
          <w:i/>
          <w:iCs/>
          <w:szCs w:val="24"/>
          <w:lang w:val="en-US"/>
        </w:rPr>
        <w:t>Beating burnout in the NHS | NHS Employers</w:t>
      </w:r>
      <w:r w:rsidRPr="00E2462E">
        <w:rPr>
          <w:rFonts w:cs="Times New Roman"/>
          <w:szCs w:val="24"/>
          <w:lang w:val="en-US"/>
        </w:rPr>
        <w:t>. [online] www.nhsemployers.org. Available at: https://www.nhsemployers.org/articles/beating-burnout-nhs.</w:t>
      </w:r>
    </w:p>
    <w:p w14:paraId="52A20C91" w14:textId="77777777" w:rsidR="00E2462E" w:rsidRPr="00E2462E" w:rsidRDefault="00E2462E" w:rsidP="00E2462E">
      <w:pPr>
        <w:rPr>
          <w:rFonts w:cs="Times New Roman"/>
          <w:szCs w:val="24"/>
          <w:lang w:val="en-US"/>
        </w:rPr>
      </w:pPr>
      <w:r w:rsidRPr="00E2462E">
        <w:rPr>
          <w:rFonts w:cs="Times New Roman"/>
          <w:szCs w:val="24"/>
          <w:lang w:val="en-US"/>
        </w:rPr>
        <w:t xml:space="preserve">NHS England (2023). </w:t>
      </w:r>
      <w:r w:rsidRPr="00E2462E">
        <w:rPr>
          <w:rFonts w:cs="Times New Roman"/>
          <w:i/>
          <w:iCs/>
          <w:szCs w:val="24"/>
          <w:lang w:val="en-US"/>
        </w:rPr>
        <w:t>NHS Long Term Workforce Plan</w:t>
      </w:r>
      <w:r w:rsidRPr="00E2462E">
        <w:rPr>
          <w:rFonts w:cs="Times New Roman"/>
          <w:szCs w:val="24"/>
          <w:lang w:val="en-US"/>
        </w:rPr>
        <w:t>. [online] www.england.nhs.uk. Available at: https://www.england.nhs.uk/publication/nhs-long-term-workforce-plan/.</w:t>
      </w:r>
    </w:p>
    <w:p w14:paraId="2DC8E580" w14:textId="77777777" w:rsidR="00E2462E" w:rsidRPr="00E2462E" w:rsidRDefault="00E2462E" w:rsidP="00E2462E">
      <w:pPr>
        <w:rPr>
          <w:rFonts w:cs="Times New Roman"/>
          <w:szCs w:val="24"/>
          <w:lang w:val="en-US"/>
        </w:rPr>
      </w:pPr>
      <w:r w:rsidRPr="00E2462E">
        <w:rPr>
          <w:rFonts w:cs="Times New Roman"/>
          <w:szCs w:val="24"/>
          <w:lang w:val="en-US"/>
        </w:rPr>
        <w:t xml:space="preserve">NHS England (2024). </w:t>
      </w:r>
      <w:r w:rsidRPr="00E2462E">
        <w:rPr>
          <w:rFonts w:cs="Times New Roman"/>
          <w:i/>
          <w:iCs/>
          <w:szCs w:val="24"/>
          <w:lang w:val="en-US"/>
        </w:rPr>
        <w:t>National Results across the NHS in England</w:t>
      </w:r>
      <w:r w:rsidRPr="00E2462E">
        <w:rPr>
          <w:rFonts w:cs="Times New Roman"/>
          <w:szCs w:val="24"/>
          <w:lang w:val="en-US"/>
        </w:rPr>
        <w:t>. [online] www.nhsstaffsurveys.com. Available at: https://www.nhsstaffsurveys.com/results/national-results/.</w:t>
      </w:r>
    </w:p>
    <w:p w14:paraId="0F193CA4" w14:textId="77777777" w:rsidR="00E2462E" w:rsidRPr="00E2462E" w:rsidRDefault="00E2462E" w:rsidP="00E2462E">
      <w:pPr>
        <w:rPr>
          <w:rFonts w:cs="Times New Roman"/>
          <w:szCs w:val="24"/>
          <w:lang w:val="en-US"/>
        </w:rPr>
      </w:pPr>
      <w:r w:rsidRPr="00E2462E">
        <w:rPr>
          <w:rFonts w:cs="Times New Roman"/>
          <w:szCs w:val="24"/>
          <w:lang w:val="en-US"/>
        </w:rPr>
        <w:t xml:space="preserve">Soares, J.P., Lopes, R.H., Beatriz, P., Diniz, R., Martins, F. and Lima, J. (2023). Use of the Maslach burnout inventory among public health care professionals: A scoping review (preprint). </w:t>
      </w:r>
      <w:r w:rsidRPr="00E2462E">
        <w:rPr>
          <w:rFonts w:cs="Times New Roman"/>
          <w:i/>
          <w:iCs/>
          <w:szCs w:val="24"/>
          <w:lang w:val="en-US"/>
        </w:rPr>
        <w:t>JMIR Mental Health</w:t>
      </w:r>
      <w:r w:rsidRPr="00E2462E">
        <w:rPr>
          <w:rFonts w:cs="Times New Roman"/>
          <w:szCs w:val="24"/>
          <w:lang w:val="en-US"/>
        </w:rPr>
        <w:t>, 10, pp.e44195–e44195. doi:https://doi.org/10.2196/44195.</w:t>
      </w:r>
    </w:p>
    <w:p w14:paraId="56380A96" w14:textId="77777777" w:rsidR="00E2462E" w:rsidRPr="00E2462E" w:rsidRDefault="00E2462E" w:rsidP="00E2462E">
      <w:pPr>
        <w:rPr>
          <w:rFonts w:cs="Times New Roman"/>
          <w:szCs w:val="24"/>
          <w:lang w:val="en-US"/>
        </w:rPr>
      </w:pPr>
      <w:r w:rsidRPr="00E2462E">
        <w:rPr>
          <w:rFonts w:cs="Times New Roman"/>
          <w:szCs w:val="24"/>
          <w:lang w:val="en-US"/>
        </w:rPr>
        <w:t xml:space="preserve">Taylor, B., Scobie, S. and Palmer, B. (2025). </w:t>
      </w:r>
      <w:r w:rsidRPr="00E2462E">
        <w:rPr>
          <w:rFonts w:cs="Times New Roman"/>
          <w:i/>
          <w:iCs/>
          <w:szCs w:val="24"/>
          <w:lang w:val="en-US"/>
        </w:rPr>
        <w:t>What does the NHS staff survey tell us about the changing behaviours and motivation of health care staff?</w:t>
      </w:r>
      <w:r w:rsidRPr="00E2462E">
        <w:rPr>
          <w:rFonts w:cs="Times New Roman"/>
          <w:szCs w:val="24"/>
          <w:lang w:val="en-US"/>
        </w:rPr>
        <w:t xml:space="preserve"> [online] Nuffield Trust. Available at: https://www.nuffieldtrust.org.uk/news-item/what-does-the-nhs-staff-survey-tell-us-about-the-changing-behaviours-and-motivation-of-health-care-staff.</w:t>
      </w:r>
    </w:p>
    <w:p w14:paraId="767C85F8" w14:textId="5885527B" w:rsidR="00E71F58" w:rsidRPr="00E2462E" w:rsidRDefault="00E2462E" w:rsidP="009D7B64">
      <w:pPr>
        <w:rPr>
          <w:rFonts w:cs="Times New Roman"/>
          <w:szCs w:val="24"/>
          <w:lang w:val="en-US"/>
        </w:rPr>
      </w:pPr>
      <w:r w:rsidRPr="00E2462E">
        <w:rPr>
          <w:rFonts w:cs="Times New Roman"/>
          <w:szCs w:val="24"/>
          <w:lang w:val="en-US"/>
        </w:rPr>
        <w:lastRenderedPageBreak/>
        <w:t xml:space="preserve">The Lancet Rheumatology (2023). Reigniting the burnt-out health-care workforce. </w:t>
      </w:r>
      <w:r w:rsidRPr="00E2462E">
        <w:rPr>
          <w:rFonts w:cs="Times New Roman"/>
          <w:i/>
          <w:iCs/>
          <w:szCs w:val="24"/>
          <w:lang w:val="en-US"/>
        </w:rPr>
        <w:t>The Lancet Rheumatology</w:t>
      </w:r>
      <w:r w:rsidRPr="00E2462E">
        <w:rPr>
          <w:rFonts w:cs="Times New Roman"/>
          <w:szCs w:val="24"/>
          <w:lang w:val="en-US"/>
        </w:rPr>
        <w:t>, 5(12), pp.e697–e697. doi:https://doi.org/10.1016/s2665-9913(23)00303-x.</w:t>
      </w:r>
    </w:p>
    <w:sectPr w:rsidR="00E71F58" w:rsidRPr="00E2462E" w:rsidSect="00971609">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C6DDC4" w14:textId="77777777" w:rsidR="00323FEA" w:rsidRDefault="00323FEA" w:rsidP="00E71F58">
      <w:pPr>
        <w:spacing w:after="0" w:line="240" w:lineRule="auto"/>
      </w:pPr>
      <w:r>
        <w:separator/>
      </w:r>
    </w:p>
  </w:endnote>
  <w:endnote w:type="continuationSeparator" w:id="0">
    <w:p w14:paraId="133BA541" w14:textId="77777777" w:rsidR="00323FEA" w:rsidRDefault="00323FEA" w:rsidP="00E71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937664"/>
      <w:docPartObj>
        <w:docPartGallery w:val="Page Numbers (Bottom of Page)"/>
        <w:docPartUnique/>
      </w:docPartObj>
    </w:sdtPr>
    <w:sdtEndPr>
      <w:rPr>
        <w:noProof/>
      </w:rPr>
    </w:sdtEndPr>
    <w:sdtContent>
      <w:p w14:paraId="57D80DA7" w14:textId="44AB7E68" w:rsidR="00971609" w:rsidRDefault="009716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63CE4C" w14:textId="77777777" w:rsidR="00E71F58" w:rsidRDefault="00E71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293A8" w14:textId="77777777" w:rsidR="00323FEA" w:rsidRDefault="00323FEA" w:rsidP="00E71F58">
      <w:pPr>
        <w:spacing w:after="0" w:line="240" w:lineRule="auto"/>
      </w:pPr>
      <w:r>
        <w:separator/>
      </w:r>
    </w:p>
  </w:footnote>
  <w:footnote w:type="continuationSeparator" w:id="0">
    <w:p w14:paraId="377A913B" w14:textId="77777777" w:rsidR="00323FEA" w:rsidRDefault="00323FEA" w:rsidP="00E71F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419"/>
    <w:rsid w:val="000E6F03"/>
    <w:rsid w:val="000F121E"/>
    <w:rsid w:val="00115419"/>
    <w:rsid w:val="001712B4"/>
    <w:rsid w:val="002C0886"/>
    <w:rsid w:val="002C4D4B"/>
    <w:rsid w:val="002F20DA"/>
    <w:rsid w:val="00323FEA"/>
    <w:rsid w:val="003E56BA"/>
    <w:rsid w:val="003E7459"/>
    <w:rsid w:val="004E052C"/>
    <w:rsid w:val="004E0A8A"/>
    <w:rsid w:val="004E4A2B"/>
    <w:rsid w:val="00511407"/>
    <w:rsid w:val="005B7837"/>
    <w:rsid w:val="005C7A87"/>
    <w:rsid w:val="00644FA0"/>
    <w:rsid w:val="00895772"/>
    <w:rsid w:val="00971609"/>
    <w:rsid w:val="009B7C24"/>
    <w:rsid w:val="009D7B64"/>
    <w:rsid w:val="00A73EE1"/>
    <w:rsid w:val="00AA55E0"/>
    <w:rsid w:val="00B53011"/>
    <w:rsid w:val="00D65F00"/>
    <w:rsid w:val="00E2462E"/>
    <w:rsid w:val="00E65F77"/>
    <w:rsid w:val="00E71F58"/>
    <w:rsid w:val="00EF0816"/>
    <w:rsid w:val="00F561D3"/>
    <w:rsid w:val="00FB5774"/>
  </w:rsids>
  <m:mathPr>
    <m:mathFont m:val="Cambria Math"/>
    <m:brkBin m:val="before"/>
    <m:brkBinSub m:val="--"/>
    <m:smallFrac m:val="0"/>
    <m:dispDef/>
    <m:lMargin m:val="0"/>
    <m:rMargin m:val="0"/>
    <m:defJc m:val="centerGroup"/>
    <m:wrapIndent m:val="1440"/>
    <m:intLim m:val="subSup"/>
    <m:naryLim m:val="undOvr"/>
  </m:mathPr>
  <w:themeFontLang w:val="en-S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C58C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772"/>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E71F58"/>
    <w:pPr>
      <w:keepNext/>
      <w:keepLines/>
      <w:spacing w:before="360" w:after="80"/>
      <w:outlineLvl w:val="0"/>
    </w:pPr>
    <w:rPr>
      <w:rFonts w:ascii="Calibri Light" w:eastAsiaTheme="majorEastAsia" w:hAnsi="Calibri Light" w:cstheme="majorBidi"/>
      <w:b/>
      <w:sz w:val="28"/>
      <w:szCs w:val="40"/>
    </w:rPr>
  </w:style>
  <w:style w:type="paragraph" w:styleId="Heading2">
    <w:name w:val="heading 2"/>
    <w:basedOn w:val="Normal"/>
    <w:next w:val="Normal"/>
    <w:link w:val="Heading2Char"/>
    <w:uiPriority w:val="9"/>
    <w:unhideWhenUsed/>
    <w:qFormat/>
    <w:rsid w:val="00E71F58"/>
    <w:pPr>
      <w:keepNext/>
      <w:keepLines/>
      <w:spacing w:before="160" w:after="80"/>
      <w:outlineLvl w:val="1"/>
    </w:pPr>
    <w:rPr>
      <w:rFonts w:ascii="Calibri Light" w:eastAsiaTheme="majorEastAsia" w:hAnsi="Calibri Light" w:cstheme="majorBidi"/>
      <w:b/>
      <w:sz w:val="26"/>
      <w:szCs w:val="32"/>
    </w:rPr>
  </w:style>
  <w:style w:type="paragraph" w:styleId="Heading3">
    <w:name w:val="heading 3"/>
    <w:basedOn w:val="Normal"/>
    <w:next w:val="Normal"/>
    <w:link w:val="Heading3Char"/>
    <w:uiPriority w:val="9"/>
    <w:semiHidden/>
    <w:unhideWhenUsed/>
    <w:qFormat/>
    <w:rsid w:val="001154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54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54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54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4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4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4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F58"/>
    <w:rPr>
      <w:rFonts w:ascii="Calibri Light" w:eastAsiaTheme="majorEastAsia" w:hAnsi="Calibri Light" w:cstheme="majorBidi"/>
      <w:b/>
      <w:color w:val="000000" w:themeColor="text1"/>
      <w:sz w:val="28"/>
      <w:szCs w:val="40"/>
    </w:rPr>
  </w:style>
  <w:style w:type="character" w:customStyle="1" w:styleId="Heading2Char">
    <w:name w:val="Heading 2 Char"/>
    <w:basedOn w:val="DefaultParagraphFont"/>
    <w:link w:val="Heading2"/>
    <w:uiPriority w:val="9"/>
    <w:rsid w:val="00E71F58"/>
    <w:rPr>
      <w:rFonts w:ascii="Calibri Light" w:eastAsiaTheme="majorEastAsia" w:hAnsi="Calibri Light" w:cstheme="majorBidi"/>
      <w:b/>
      <w:color w:val="000000" w:themeColor="text1"/>
      <w:sz w:val="26"/>
      <w:szCs w:val="32"/>
    </w:rPr>
  </w:style>
  <w:style w:type="character" w:customStyle="1" w:styleId="Heading3Char">
    <w:name w:val="Heading 3 Char"/>
    <w:basedOn w:val="DefaultParagraphFont"/>
    <w:link w:val="Heading3"/>
    <w:uiPriority w:val="9"/>
    <w:semiHidden/>
    <w:rsid w:val="001154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54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54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54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4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4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419"/>
    <w:rPr>
      <w:rFonts w:eastAsiaTheme="majorEastAsia" w:cstheme="majorBidi"/>
      <w:color w:val="272727" w:themeColor="text1" w:themeTint="D8"/>
    </w:rPr>
  </w:style>
  <w:style w:type="paragraph" w:styleId="Title">
    <w:name w:val="Title"/>
    <w:basedOn w:val="Normal"/>
    <w:next w:val="Normal"/>
    <w:link w:val="TitleChar"/>
    <w:uiPriority w:val="10"/>
    <w:qFormat/>
    <w:rsid w:val="00E71F58"/>
    <w:pPr>
      <w:spacing w:after="80"/>
      <w:contextualSpacing/>
      <w:jc w:val="center"/>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E71F58"/>
    <w:rPr>
      <w:rFonts w:asciiTheme="majorHAnsi" w:eastAsiaTheme="majorEastAsia" w:hAnsiTheme="majorHAnsi" w:cstheme="majorBidi"/>
      <w:color w:val="000000" w:themeColor="text1"/>
      <w:spacing w:val="-10"/>
      <w:kern w:val="28"/>
      <w:sz w:val="48"/>
      <w:szCs w:val="56"/>
    </w:rPr>
  </w:style>
  <w:style w:type="paragraph" w:styleId="Subtitle">
    <w:name w:val="Subtitle"/>
    <w:basedOn w:val="Normal"/>
    <w:next w:val="Normal"/>
    <w:link w:val="SubtitleChar"/>
    <w:uiPriority w:val="11"/>
    <w:qFormat/>
    <w:rsid w:val="001154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4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419"/>
    <w:pPr>
      <w:spacing w:before="160"/>
      <w:jc w:val="center"/>
    </w:pPr>
    <w:rPr>
      <w:i/>
      <w:iCs/>
      <w:color w:val="404040" w:themeColor="text1" w:themeTint="BF"/>
    </w:rPr>
  </w:style>
  <w:style w:type="character" w:customStyle="1" w:styleId="QuoteChar">
    <w:name w:val="Quote Char"/>
    <w:basedOn w:val="DefaultParagraphFont"/>
    <w:link w:val="Quote"/>
    <w:uiPriority w:val="29"/>
    <w:rsid w:val="00115419"/>
    <w:rPr>
      <w:i/>
      <w:iCs/>
      <w:color w:val="404040" w:themeColor="text1" w:themeTint="BF"/>
    </w:rPr>
  </w:style>
  <w:style w:type="paragraph" w:styleId="ListParagraph">
    <w:name w:val="List Paragraph"/>
    <w:basedOn w:val="Normal"/>
    <w:uiPriority w:val="34"/>
    <w:qFormat/>
    <w:rsid w:val="00115419"/>
    <w:pPr>
      <w:ind w:left="720"/>
      <w:contextualSpacing/>
    </w:pPr>
  </w:style>
  <w:style w:type="character" w:styleId="IntenseEmphasis">
    <w:name w:val="Intense Emphasis"/>
    <w:basedOn w:val="DefaultParagraphFont"/>
    <w:uiPriority w:val="21"/>
    <w:qFormat/>
    <w:rsid w:val="00115419"/>
    <w:rPr>
      <w:i/>
      <w:iCs/>
      <w:color w:val="2F5496" w:themeColor="accent1" w:themeShade="BF"/>
    </w:rPr>
  </w:style>
  <w:style w:type="paragraph" w:styleId="IntenseQuote">
    <w:name w:val="Intense Quote"/>
    <w:basedOn w:val="Normal"/>
    <w:next w:val="Normal"/>
    <w:link w:val="IntenseQuoteChar"/>
    <w:uiPriority w:val="30"/>
    <w:qFormat/>
    <w:rsid w:val="001154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419"/>
    <w:rPr>
      <w:i/>
      <w:iCs/>
      <w:color w:val="2F5496" w:themeColor="accent1" w:themeShade="BF"/>
    </w:rPr>
  </w:style>
  <w:style w:type="character" w:styleId="IntenseReference">
    <w:name w:val="Intense Reference"/>
    <w:basedOn w:val="DefaultParagraphFont"/>
    <w:uiPriority w:val="32"/>
    <w:qFormat/>
    <w:rsid w:val="00115419"/>
    <w:rPr>
      <w:b/>
      <w:bCs/>
      <w:smallCaps/>
      <w:color w:val="2F5496" w:themeColor="accent1" w:themeShade="BF"/>
      <w:spacing w:val="5"/>
    </w:rPr>
  </w:style>
  <w:style w:type="paragraph" w:styleId="Header">
    <w:name w:val="header"/>
    <w:basedOn w:val="Normal"/>
    <w:link w:val="HeaderChar"/>
    <w:uiPriority w:val="99"/>
    <w:unhideWhenUsed/>
    <w:rsid w:val="00E71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F58"/>
    <w:rPr>
      <w:rFonts w:ascii="Times New Roman" w:hAnsi="Times New Roman"/>
      <w:color w:val="000000" w:themeColor="text1"/>
      <w:sz w:val="24"/>
    </w:rPr>
  </w:style>
  <w:style w:type="paragraph" w:styleId="Footer">
    <w:name w:val="footer"/>
    <w:basedOn w:val="Normal"/>
    <w:link w:val="FooterChar"/>
    <w:uiPriority w:val="99"/>
    <w:unhideWhenUsed/>
    <w:rsid w:val="00E71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F58"/>
    <w:rPr>
      <w:rFonts w:ascii="Times New Roman" w:hAnsi="Times New Roman"/>
      <w:color w:val="000000" w:themeColor="text1"/>
      <w:sz w:val="24"/>
    </w:rPr>
  </w:style>
  <w:style w:type="paragraph" w:styleId="TOCHeading">
    <w:name w:val="TOC Heading"/>
    <w:basedOn w:val="Heading1"/>
    <w:next w:val="Normal"/>
    <w:uiPriority w:val="39"/>
    <w:unhideWhenUsed/>
    <w:qFormat/>
    <w:rsid w:val="00971609"/>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71609"/>
    <w:pPr>
      <w:spacing w:after="100"/>
    </w:pPr>
  </w:style>
  <w:style w:type="character" w:styleId="Hyperlink">
    <w:name w:val="Hyperlink"/>
    <w:basedOn w:val="DefaultParagraphFont"/>
    <w:uiPriority w:val="99"/>
    <w:unhideWhenUsed/>
    <w:rsid w:val="00971609"/>
    <w:rPr>
      <w:color w:val="0563C1" w:themeColor="hyperlink"/>
      <w:u w:val="single"/>
    </w:rPr>
  </w:style>
  <w:style w:type="paragraph" w:styleId="TOC2">
    <w:name w:val="toc 2"/>
    <w:basedOn w:val="Normal"/>
    <w:next w:val="Normal"/>
    <w:autoRedefine/>
    <w:uiPriority w:val="39"/>
    <w:unhideWhenUsed/>
    <w:rsid w:val="005C7A8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B7A97-A508-47F0-97A6-E8A34487C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2132</Words>
  <Characters>12159</Characters>
  <Application>Microsoft Office Word</Application>
  <DocSecurity>0</DocSecurity>
  <Lines>101</Lines>
  <Paragraphs>28</Paragraphs>
  <ScaleCrop>false</ScaleCrop>
  <Company/>
  <LinksUpToDate>false</LinksUpToDate>
  <CharactersWithSpaces>14263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2025-11-19T17:33:00Z</dcterms:created>
  <dcterms:modified xsi:type="dcterms:W3CDTF">2026-04-21T07:41:00Z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48763041-ee74-4097-88ae-81931f458e52</vt:lpwstr>
  </property>
</Properties>
</file>