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B01A8C" w:rsidP="5A1D465A" w:rsidRDefault="00E50BAA" w14:paraId="00000001" w14:textId="09E39FAF">
      <w:pPr>
        <w:pStyle w:val="Normal1"/>
        <w:spacing w:before="200" w:after="200" w:line="360" w:lineRule="auto"/>
        <w:jc w:val="center"/>
        <w:rPr>
          <w:rFonts w:ascii="Times New Roman" w:hAnsi="Times New Roman" w:eastAsia="Times New Roman" w:cs="Times New Roman"/>
          <w:b w:val="1"/>
          <w:bCs w:val="1"/>
          <w:sz w:val="32"/>
          <w:szCs w:val="32"/>
          <w:lang w:val="en-GB"/>
        </w:rPr>
      </w:pPr>
      <w:r w:rsidRPr="5A1D465A" w:rsidR="5A1D465A">
        <w:rPr>
          <w:rFonts w:ascii="Times New Roman" w:hAnsi="Times New Roman" w:eastAsia="Times New Roman" w:cs="Times New Roman"/>
          <w:b w:val="1"/>
          <w:bCs w:val="1"/>
          <w:sz w:val="32"/>
          <w:szCs w:val="32"/>
          <w:lang w:val="en-GB"/>
        </w:rPr>
        <w:t>INTRODUCING THE MODERN WORKPLACE</w:t>
      </w:r>
    </w:p>
    <w:p w:rsidR="5A1D465A" w:rsidP="5A1D465A" w:rsidRDefault="5A1D465A" w14:paraId="6EFE7223" w14:textId="38912D3F">
      <w:pPr>
        <w:pStyle w:val="Normal1"/>
        <w:spacing w:before="200" w:after="200" w:line="360" w:lineRule="auto"/>
        <w:jc w:val="center"/>
        <w:rPr>
          <w:rFonts w:ascii="Times New Roman" w:hAnsi="Times New Roman" w:eastAsia="Times New Roman" w:cs="Times New Roman"/>
          <w:b w:val="1"/>
          <w:bCs w:val="1"/>
          <w:sz w:val="32"/>
          <w:szCs w:val="32"/>
          <w:lang w:val="en-GB"/>
        </w:rPr>
      </w:pPr>
      <w:r w:rsidRPr="5A1D465A" w:rsidR="5A1D465A">
        <w:rPr>
          <w:rFonts w:ascii="Times New Roman" w:hAnsi="Times New Roman" w:eastAsia="Times New Roman" w:cs="Times New Roman"/>
          <w:b w:val="1"/>
          <w:bCs w:val="1"/>
          <w:sz w:val="32"/>
          <w:szCs w:val="32"/>
          <w:lang w:val="en-GB"/>
        </w:rPr>
        <w:t>Reflective Report</w:t>
      </w:r>
    </w:p>
    <w:p w:rsidR="5A1D465A" w:rsidP="5A1D465A" w:rsidRDefault="5A1D465A" w14:paraId="5DB18E44" w14:textId="644A5864">
      <w:pPr>
        <w:pStyle w:val="Normal1"/>
        <w:spacing w:before="200" w:after="200" w:line="360" w:lineRule="auto"/>
        <w:jc w:val="center"/>
        <w:rPr>
          <w:rFonts w:ascii="Times New Roman" w:hAnsi="Times New Roman" w:eastAsia="Times New Roman" w:cs="Times New Roman"/>
          <w:b w:val="1"/>
          <w:bCs w:val="1"/>
          <w:sz w:val="32"/>
          <w:szCs w:val="32"/>
          <w:lang w:val="en-GB"/>
        </w:rPr>
      </w:pPr>
    </w:p>
    <w:p w:rsidR="5A1D465A" w:rsidP="5A1D465A" w:rsidRDefault="5A1D465A" w14:paraId="61B619A2" w14:textId="042B218F">
      <w:pPr>
        <w:pStyle w:val="Normal1"/>
        <w:spacing w:before="200" w:after="200" w:line="360" w:lineRule="auto"/>
        <w:jc w:val="center"/>
        <w:rPr>
          <w:rFonts w:ascii="Times New Roman" w:hAnsi="Times New Roman" w:eastAsia="Times New Roman" w:cs="Times New Roman"/>
          <w:b w:val="1"/>
          <w:bCs w:val="1"/>
          <w:sz w:val="32"/>
          <w:szCs w:val="32"/>
          <w:lang w:val="en-GB"/>
        </w:rPr>
      </w:pPr>
    </w:p>
    <w:p w:rsidR="5A1D465A" w:rsidP="5A1D465A" w:rsidRDefault="5A1D465A" w14:paraId="5289E888" w14:textId="05E6EE1A">
      <w:pPr>
        <w:pStyle w:val="Normal1"/>
        <w:spacing w:before="200" w:after="200" w:line="360" w:lineRule="auto"/>
        <w:jc w:val="center"/>
        <w:rPr>
          <w:rFonts w:ascii="Times New Roman" w:hAnsi="Times New Roman" w:eastAsia="Times New Roman" w:cs="Times New Roman"/>
          <w:b w:val="1"/>
          <w:bCs w:val="1"/>
          <w:sz w:val="32"/>
          <w:szCs w:val="32"/>
          <w:lang w:val="en-GB"/>
        </w:rPr>
      </w:pPr>
    </w:p>
    <w:p w:rsidR="5A1D465A" w:rsidP="5A1D465A" w:rsidRDefault="5A1D465A" w14:paraId="41C48D2A" w14:textId="7FB87002">
      <w:pPr>
        <w:pStyle w:val="Normal1"/>
        <w:spacing w:before="200"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A1D465A" w:rsidR="5A1D46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Module name</w:t>
      </w:r>
      <w:r w:rsidRPr="5A1D465A" w:rsidR="5A1D46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Introducing the Modern Workplace</w:t>
      </w:r>
    </w:p>
    <w:p w:rsidR="5A1D465A" w:rsidP="5A1D465A" w:rsidRDefault="5A1D465A" w14:paraId="54E79B1E" w14:textId="37BC0F57">
      <w:pPr>
        <w:pStyle w:val="Normal1"/>
        <w:spacing w:before="200" w:after="20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A1D465A" w:rsidR="5A1D46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Module code: </w:t>
      </w:r>
      <w:r w:rsidRPr="5A1D465A" w:rsidR="5A1D46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LCBB4003</w:t>
      </w:r>
    </w:p>
    <w:p w:rsidR="5A1D465A" w:rsidP="5A1D465A" w:rsidRDefault="5A1D465A" w14:paraId="0B2EAF05" w14:textId="6B5F314A">
      <w:pPr>
        <w:pStyle w:val="Normal1"/>
        <w:spacing w:before="200" w:after="200" w:line="360" w:lineRule="auto"/>
        <w:jc w:val="both"/>
      </w:pPr>
      <w:r w:rsidRPr="5A1D465A" w:rsidR="5A1D465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Student name: </w:t>
      </w:r>
      <w:r w:rsidRPr="5A1D465A" w:rsidR="5A1D46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Cerasela</w:t>
      </w:r>
      <w:r w:rsidRPr="5A1D465A" w:rsidR="5A1D46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Lavinia Stoica – 2125057</w:t>
      </w:r>
    </w:p>
    <w:p w:rsidR="5A1D465A" w:rsidP="5A1D465A" w:rsidRDefault="5A1D465A" w14:paraId="56BE840F" w14:textId="72E3BBE1">
      <w:pPr>
        <w:pStyle w:val="Normal1"/>
        <w:spacing w:before="200" w:after="200" w:line="360" w:lineRule="auto"/>
        <w:jc w:val="both"/>
        <w:rPr>
          <w:rFonts w:ascii="Times New Roman" w:hAnsi="Times New Roman" w:eastAsia="Times New Roman" w:cs="Times New Roman"/>
          <w:b w:val="1"/>
          <w:bCs w:val="1"/>
          <w:sz w:val="32"/>
          <w:szCs w:val="32"/>
          <w:lang w:val="en-GB"/>
        </w:rPr>
      </w:pPr>
    </w:p>
    <w:p w:rsidR="5A1D465A" w:rsidP="5A1D465A" w:rsidRDefault="5A1D465A" w14:paraId="418797BC" w14:textId="28A7A435">
      <w:pPr>
        <w:pStyle w:val="Normal1"/>
        <w:spacing w:before="200" w:after="200" w:line="360" w:lineRule="auto"/>
        <w:jc w:val="center"/>
        <w:rPr>
          <w:rFonts w:ascii="Times New Roman" w:hAnsi="Times New Roman" w:eastAsia="Times New Roman" w:cs="Times New Roman"/>
          <w:b w:val="1"/>
          <w:bCs w:val="1"/>
          <w:sz w:val="32"/>
          <w:szCs w:val="32"/>
          <w:lang w:val="en-GB"/>
        </w:rPr>
      </w:pPr>
    </w:p>
    <w:p w:rsidR="5A1D465A" w:rsidP="5A1D465A" w:rsidRDefault="5A1D465A" w14:paraId="2D333F78" w14:textId="6B1834E3">
      <w:pPr>
        <w:pStyle w:val="Normal1"/>
        <w:spacing w:before="200" w:after="200" w:line="360" w:lineRule="auto"/>
        <w:jc w:val="center"/>
        <w:rPr>
          <w:rFonts w:ascii="Times New Roman" w:hAnsi="Times New Roman" w:eastAsia="Times New Roman" w:cs="Times New Roman"/>
          <w:b w:val="1"/>
          <w:bCs w:val="1"/>
          <w:sz w:val="32"/>
          <w:szCs w:val="32"/>
          <w:lang w:val="en-GB"/>
        </w:rPr>
      </w:pPr>
    </w:p>
    <w:p w:rsidR="5A1D465A" w:rsidP="5A1D465A" w:rsidRDefault="5A1D465A" w14:paraId="676D559C" w14:textId="42E5065E">
      <w:pPr>
        <w:pStyle w:val="Normal1"/>
        <w:spacing w:before="200" w:after="200" w:line="360" w:lineRule="auto"/>
        <w:jc w:val="center"/>
        <w:rPr>
          <w:rFonts w:ascii="Times New Roman" w:hAnsi="Times New Roman" w:eastAsia="Times New Roman" w:cs="Times New Roman"/>
          <w:b w:val="1"/>
          <w:bCs w:val="1"/>
          <w:sz w:val="32"/>
          <w:szCs w:val="32"/>
          <w:lang w:val="en-GB"/>
        </w:rPr>
      </w:pPr>
    </w:p>
    <w:p w:rsidR="5A1D465A" w:rsidP="5A1D465A" w:rsidRDefault="5A1D465A" w14:paraId="35B4FF53" w14:textId="1BB46CC3">
      <w:pPr>
        <w:pStyle w:val="Normal1"/>
        <w:spacing w:before="200" w:after="200" w:line="360" w:lineRule="auto"/>
        <w:jc w:val="center"/>
        <w:rPr>
          <w:rFonts w:ascii="Times New Roman" w:hAnsi="Times New Roman" w:eastAsia="Times New Roman" w:cs="Times New Roman"/>
          <w:b w:val="1"/>
          <w:bCs w:val="1"/>
          <w:sz w:val="32"/>
          <w:szCs w:val="32"/>
          <w:lang w:val="en-GB"/>
        </w:rPr>
      </w:pPr>
    </w:p>
    <w:p w:rsidRPr="00BC1A11" w:rsidR="00B01A8C" w:rsidP="00810186" w:rsidRDefault="00E50BAA" w14:paraId="00000002" w14:textId="1337B6CA">
      <w:pPr>
        <w:pStyle w:val="Normal1"/>
        <w:spacing w:before="200" w:after="200" w:line="360" w:lineRule="auto"/>
        <w:jc w:val="both"/>
        <w:rPr>
          <w:rFonts w:ascii="Times New Roman" w:hAnsi="Times New Roman" w:eastAsia="Times New Roman" w:cs="Times New Roman"/>
          <w:b/>
          <w:sz w:val="24"/>
          <w:szCs w:val="24"/>
          <w:lang w:val="en-GB"/>
        </w:rPr>
      </w:pPr>
      <w:r w:rsidRPr="5A1D465A">
        <w:rPr>
          <w:lang w:val="en-GB"/>
        </w:rPr>
        <w:br w:type="page"/>
      </w:r>
    </w:p>
    <w:sdt>
      <w:sdtPr>
        <w:rPr>
          <w:rFonts w:eastAsia="Arial" w:cs="Arial" w:asciiTheme="majorBidi" w:hAnsiTheme="majorBidi"/>
          <w:b/>
          <w:bCs/>
          <w:color w:val="auto"/>
          <w:sz w:val="24"/>
          <w:szCs w:val="24"/>
          <w:lang w:val="en-GB"/>
        </w:rPr>
        <w:id w:val="-1499179724"/>
        <w:docPartObj>
          <w:docPartGallery w:val="Table of Contents"/>
          <w:docPartUnique/>
        </w:docPartObj>
      </w:sdtPr>
      <w:sdtEndPr>
        <w:rPr>
          <w:rFonts w:cstheme="majorBidi"/>
          <w:noProof/>
        </w:rPr>
      </w:sdtEndPr>
      <w:sdtContent>
        <w:p w:rsidRPr="00BC1A11" w:rsidR="009758B4" w:rsidP="5A1D465A" w:rsidRDefault="009758B4" w14:paraId="16F2EFBB" w14:textId="16C08935">
          <w:pPr>
            <w:pStyle w:val="TOCHeading"/>
            <w:spacing w:before="200" w:after="200" w:line="360" w:lineRule="auto"/>
            <w:jc w:val="both"/>
            <w:rPr>
              <w:rFonts w:ascii="Times New Roman" w:hAnsi="Times New Roman" w:asciiTheme="majorBidi" w:hAnsiTheme="majorBidi"/>
              <w:b w:val="1"/>
              <w:bCs w:val="1"/>
              <w:color w:val="auto"/>
              <w:sz w:val="24"/>
              <w:szCs w:val="24"/>
              <w:lang w:val="en-GB"/>
            </w:rPr>
          </w:pPr>
          <w:r w:rsidRPr="5A1D465A" w:rsidR="5A1D465A">
            <w:rPr>
              <w:rFonts w:ascii="Times New Roman" w:hAnsi="Times New Roman" w:asciiTheme="majorBidi" w:hAnsiTheme="majorBidi"/>
              <w:b w:val="1"/>
              <w:bCs w:val="1"/>
              <w:color w:val="auto"/>
              <w:sz w:val="24"/>
              <w:szCs w:val="24"/>
              <w:lang w:val="en-GB"/>
            </w:rPr>
            <w:t>Table of Contents</w:t>
          </w:r>
        </w:p>
        <w:p w:rsidRPr="00BC1A11" w:rsidR="00112E57" w:rsidP="00112E57" w:rsidRDefault="009758B4" w14:paraId="5901723E" w14:textId="4B910131">
          <w:pPr>
            <w:pStyle w:val="TOC1"/>
            <w:tabs>
              <w:tab w:val="right" w:leader="dot" w:pos="9019"/>
            </w:tabs>
            <w:spacing w:line="360" w:lineRule="auto"/>
            <w:rPr>
              <w:rFonts w:asciiTheme="majorBidi" w:hAnsiTheme="majorBidi" w:eastAsiaTheme="minorEastAsia" w:cstheme="majorBidi"/>
              <w:noProof/>
              <w:sz w:val="24"/>
              <w:szCs w:val="24"/>
              <w:lang w:val="en-IN" w:eastAsia="en-IN"/>
            </w:rPr>
          </w:pPr>
          <w:r w:rsidRPr="00BC1A11">
            <w:rPr>
              <w:rFonts w:asciiTheme="majorBidi" w:hAnsiTheme="majorBidi" w:cstheme="majorBidi"/>
              <w:sz w:val="24"/>
              <w:szCs w:val="24"/>
              <w:lang w:val="en-GB"/>
            </w:rPr>
            <w:fldChar w:fldCharType="begin"/>
          </w:r>
          <w:r w:rsidRPr="00BC1A11">
            <w:rPr>
              <w:rFonts w:asciiTheme="majorBidi" w:hAnsiTheme="majorBidi" w:cstheme="majorBidi"/>
              <w:sz w:val="24"/>
              <w:szCs w:val="24"/>
              <w:lang w:val="en-GB"/>
            </w:rPr>
            <w:instrText xml:space="preserve"> TOC \o "1-3" \h \z \u </w:instrText>
          </w:r>
          <w:r w:rsidRPr="00BC1A11">
            <w:rPr>
              <w:rFonts w:asciiTheme="majorBidi" w:hAnsiTheme="majorBidi" w:cstheme="majorBidi"/>
              <w:sz w:val="24"/>
              <w:szCs w:val="24"/>
              <w:lang w:val="en-GB"/>
            </w:rPr>
            <w:fldChar w:fldCharType="separate"/>
          </w:r>
        </w:p>
        <w:p w:rsidRPr="00BC1A11" w:rsidR="00F21DA4" w:rsidP="00F21DA4" w:rsidRDefault="00F21DA4" w14:paraId="23900ABE" w14:textId="285D0B96">
          <w:pPr>
            <w:pStyle w:val="TOC2"/>
            <w:tabs>
              <w:tab w:val="right" w:leader="dot" w:pos="9019"/>
            </w:tabs>
            <w:spacing w:line="360" w:lineRule="auto"/>
            <w:rPr>
              <w:rFonts w:asciiTheme="majorBidi" w:hAnsiTheme="majorBidi" w:eastAsiaTheme="minorEastAsia" w:cstheme="majorBidi"/>
              <w:noProof/>
              <w:sz w:val="24"/>
              <w:szCs w:val="24"/>
              <w:lang w:val="en-IN" w:eastAsia="en-IN"/>
            </w:rPr>
          </w:pPr>
        </w:p>
        <w:p w:rsidRPr="00BC1A11" w:rsidR="00F21DA4" w:rsidP="00F21DA4" w:rsidRDefault="00BF498A" w14:paraId="67F8D757" w14:textId="02255EAE">
          <w:pPr>
            <w:pStyle w:val="TOC1"/>
            <w:tabs>
              <w:tab w:val="right" w:leader="dot" w:pos="9019"/>
            </w:tabs>
            <w:spacing w:line="360" w:lineRule="auto"/>
            <w:rPr>
              <w:rFonts w:asciiTheme="majorBidi" w:hAnsiTheme="majorBidi" w:eastAsiaTheme="minorEastAsia" w:cstheme="majorBidi"/>
              <w:noProof/>
              <w:sz w:val="24"/>
              <w:szCs w:val="24"/>
              <w:lang w:val="en-IN" w:eastAsia="en-IN"/>
            </w:rPr>
          </w:pPr>
          <w:r>
            <w:t xml:space="preserve">   </w:t>
          </w:r>
        </w:p>
        <w:p w:rsidRPr="00BC1A11" w:rsidR="00F21DA4" w:rsidP="00F21DA4" w:rsidRDefault="00AA0C87" w14:paraId="506A06E9" w14:textId="6FE75629">
          <w:pPr>
            <w:pStyle w:val="TOC2"/>
            <w:tabs>
              <w:tab w:val="right" w:leader="dot" w:pos="9019"/>
            </w:tabs>
            <w:spacing w:line="360" w:lineRule="auto"/>
            <w:rPr>
              <w:rFonts w:asciiTheme="majorBidi" w:hAnsiTheme="majorBidi" w:eastAsiaTheme="minorEastAsia" w:cstheme="majorBidi"/>
              <w:noProof/>
              <w:sz w:val="24"/>
              <w:szCs w:val="24"/>
              <w:lang w:val="en-IN" w:eastAsia="en-IN"/>
            </w:rPr>
          </w:pPr>
          <w:hyperlink w:history="1" w:anchor="_Toc119662542">
            <w:r w:rsidRPr="00BC1A11" w:rsidR="00F21DA4">
              <w:rPr>
                <w:rStyle w:val="Hyperlink"/>
                <w:rFonts w:asciiTheme="majorBidi" w:hAnsiTheme="majorBidi" w:cstheme="majorBidi"/>
                <w:noProof/>
                <w:color w:val="auto"/>
                <w:sz w:val="24"/>
                <w:szCs w:val="24"/>
                <w:lang w:val="en-GB"/>
              </w:rPr>
              <w:t>Introduction</w:t>
            </w:r>
            <w:r w:rsidRPr="00BC1A11" w:rsidR="00F21DA4">
              <w:rPr>
                <w:rFonts w:asciiTheme="majorBidi" w:hAnsiTheme="majorBidi" w:cstheme="majorBidi"/>
                <w:noProof/>
                <w:webHidden/>
                <w:sz w:val="24"/>
                <w:szCs w:val="24"/>
              </w:rPr>
              <w:tab/>
            </w:r>
            <w:r w:rsidR="00DE12E8">
              <w:rPr>
                <w:rFonts w:asciiTheme="majorBidi" w:hAnsiTheme="majorBidi" w:cstheme="majorBidi"/>
                <w:noProof/>
                <w:webHidden/>
                <w:sz w:val="24"/>
                <w:szCs w:val="24"/>
              </w:rPr>
              <w:t>4</w:t>
            </w:r>
          </w:hyperlink>
        </w:p>
        <w:p w:rsidRPr="00BC1A11" w:rsidR="00F21DA4" w:rsidP="00F21DA4" w:rsidRDefault="00AA0C87" w14:paraId="0E97FE7A" w14:textId="57433575">
          <w:pPr>
            <w:pStyle w:val="TOC2"/>
            <w:tabs>
              <w:tab w:val="right" w:leader="dot" w:pos="9019"/>
            </w:tabs>
            <w:spacing w:line="360" w:lineRule="auto"/>
            <w:rPr>
              <w:rFonts w:asciiTheme="majorBidi" w:hAnsiTheme="majorBidi" w:eastAsiaTheme="minorEastAsia" w:cstheme="majorBidi"/>
              <w:noProof/>
              <w:sz w:val="24"/>
              <w:szCs w:val="24"/>
              <w:lang w:val="en-IN" w:eastAsia="en-IN"/>
            </w:rPr>
          </w:pPr>
          <w:hyperlink w:history="1" w:anchor="_Toc119662543">
            <w:r w:rsidRPr="00BC1A11" w:rsidR="00F21DA4">
              <w:rPr>
                <w:rStyle w:val="Hyperlink"/>
                <w:rFonts w:asciiTheme="majorBidi" w:hAnsiTheme="majorBidi" w:cstheme="majorBidi"/>
                <w:noProof/>
                <w:color w:val="auto"/>
                <w:sz w:val="24"/>
                <w:szCs w:val="24"/>
                <w:lang w:val="en-GB"/>
              </w:rPr>
              <w:t>Importance of Working with Group</w:t>
            </w:r>
            <w:r w:rsidRPr="00BC1A11" w:rsidR="00F21DA4">
              <w:rPr>
                <w:rFonts w:asciiTheme="majorBidi" w:hAnsiTheme="majorBidi" w:cstheme="majorBidi"/>
                <w:noProof/>
                <w:webHidden/>
                <w:sz w:val="24"/>
                <w:szCs w:val="24"/>
              </w:rPr>
              <w:tab/>
            </w:r>
            <w:r w:rsidR="000B234E">
              <w:rPr>
                <w:rFonts w:asciiTheme="majorBidi" w:hAnsiTheme="majorBidi" w:cstheme="majorBidi"/>
                <w:noProof/>
                <w:webHidden/>
                <w:sz w:val="24"/>
                <w:szCs w:val="24"/>
              </w:rPr>
              <w:t>5</w:t>
            </w:r>
          </w:hyperlink>
        </w:p>
        <w:p w:rsidRPr="00BC1A11" w:rsidR="00F21DA4" w:rsidP="00F21DA4" w:rsidRDefault="00AA0C87" w14:paraId="780A3C06" w14:textId="30F19643">
          <w:pPr>
            <w:pStyle w:val="TOC2"/>
            <w:tabs>
              <w:tab w:val="right" w:leader="dot" w:pos="9019"/>
            </w:tabs>
            <w:spacing w:line="360" w:lineRule="auto"/>
            <w:rPr>
              <w:rFonts w:asciiTheme="majorBidi" w:hAnsiTheme="majorBidi" w:eastAsiaTheme="minorEastAsia" w:cstheme="majorBidi"/>
              <w:noProof/>
              <w:sz w:val="24"/>
              <w:szCs w:val="24"/>
              <w:lang w:val="en-IN" w:eastAsia="en-IN"/>
            </w:rPr>
          </w:pPr>
          <w:hyperlink w:history="1" w:anchor="_Toc119662544">
            <w:r w:rsidRPr="00BC1A11" w:rsidR="00F21DA4">
              <w:rPr>
                <w:rStyle w:val="Hyperlink"/>
                <w:rFonts w:asciiTheme="majorBidi" w:hAnsiTheme="majorBidi" w:cstheme="majorBidi"/>
                <w:noProof/>
                <w:color w:val="auto"/>
                <w:sz w:val="24"/>
                <w:szCs w:val="24"/>
                <w:lang w:val="en-GB"/>
              </w:rPr>
              <w:t>Experience Working within Group</w:t>
            </w:r>
            <w:r w:rsidRPr="00BC1A11" w:rsidR="00F21DA4">
              <w:rPr>
                <w:rFonts w:asciiTheme="majorBidi" w:hAnsiTheme="majorBidi" w:cstheme="majorBidi"/>
                <w:noProof/>
                <w:webHidden/>
                <w:sz w:val="24"/>
                <w:szCs w:val="24"/>
              </w:rPr>
              <w:tab/>
            </w:r>
            <w:r w:rsidR="00BF498A">
              <w:rPr>
                <w:rFonts w:asciiTheme="majorBidi" w:hAnsiTheme="majorBidi" w:cstheme="majorBidi"/>
                <w:noProof/>
                <w:webHidden/>
                <w:sz w:val="24"/>
                <w:szCs w:val="24"/>
              </w:rPr>
              <w:t>5</w:t>
            </w:r>
          </w:hyperlink>
        </w:p>
        <w:p w:rsidRPr="00BC1A11" w:rsidR="00F21DA4" w:rsidP="00F21DA4" w:rsidRDefault="00AA0C87" w14:paraId="3BADAABD" w14:textId="0864D605">
          <w:pPr>
            <w:pStyle w:val="TOC2"/>
            <w:tabs>
              <w:tab w:val="right" w:leader="dot" w:pos="9019"/>
            </w:tabs>
            <w:spacing w:line="360" w:lineRule="auto"/>
            <w:rPr>
              <w:rFonts w:asciiTheme="majorBidi" w:hAnsiTheme="majorBidi" w:eastAsiaTheme="minorEastAsia" w:cstheme="majorBidi"/>
              <w:noProof/>
              <w:sz w:val="24"/>
              <w:szCs w:val="24"/>
              <w:lang w:val="en-IN" w:eastAsia="en-IN"/>
            </w:rPr>
          </w:pPr>
          <w:hyperlink w:history="1" w:anchor="_Toc119662545">
            <w:r w:rsidRPr="00BC1A11" w:rsidR="00F21DA4">
              <w:rPr>
                <w:rStyle w:val="Hyperlink"/>
                <w:rFonts w:asciiTheme="majorBidi" w:hAnsiTheme="majorBidi" w:cstheme="majorBidi"/>
                <w:noProof/>
                <w:color w:val="auto"/>
                <w:sz w:val="24"/>
                <w:szCs w:val="24"/>
                <w:lang w:val="en-GB"/>
              </w:rPr>
              <w:t>Gibbs Reflective Model</w:t>
            </w:r>
            <w:r w:rsidRPr="00BC1A11" w:rsidR="00F21DA4">
              <w:rPr>
                <w:rFonts w:asciiTheme="majorBidi" w:hAnsiTheme="majorBidi" w:cstheme="majorBidi"/>
                <w:noProof/>
                <w:webHidden/>
                <w:sz w:val="24"/>
                <w:szCs w:val="24"/>
              </w:rPr>
              <w:tab/>
            </w:r>
            <w:r w:rsidR="00BF498A">
              <w:rPr>
                <w:rFonts w:asciiTheme="majorBidi" w:hAnsiTheme="majorBidi" w:cstheme="majorBidi"/>
                <w:noProof/>
                <w:webHidden/>
                <w:sz w:val="24"/>
                <w:szCs w:val="24"/>
              </w:rPr>
              <w:t>6</w:t>
            </w:r>
          </w:hyperlink>
        </w:p>
        <w:p w:rsidRPr="00BC1A11" w:rsidR="00F21DA4" w:rsidP="00F21DA4" w:rsidRDefault="00AA0C87" w14:paraId="107BF88B" w14:textId="471996C0">
          <w:pPr>
            <w:pStyle w:val="TOC2"/>
            <w:tabs>
              <w:tab w:val="right" w:leader="dot" w:pos="9019"/>
            </w:tabs>
            <w:spacing w:line="360" w:lineRule="auto"/>
            <w:rPr>
              <w:rFonts w:asciiTheme="majorBidi" w:hAnsiTheme="majorBidi" w:eastAsiaTheme="minorEastAsia" w:cstheme="majorBidi"/>
              <w:noProof/>
              <w:sz w:val="24"/>
              <w:szCs w:val="24"/>
              <w:lang w:val="en-IN" w:eastAsia="en-IN"/>
            </w:rPr>
          </w:pPr>
          <w:hyperlink w:history="1" w:anchor="_Toc119662546">
            <w:r w:rsidRPr="00BC1A11" w:rsidR="00F21DA4">
              <w:rPr>
                <w:rStyle w:val="Hyperlink"/>
                <w:rFonts w:asciiTheme="majorBidi" w:hAnsiTheme="majorBidi" w:cstheme="majorBidi"/>
                <w:noProof/>
                <w:color w:val="auto"/>
                <w:sz w:val="24"/>
                <w:szCs w:val="24"/>
                <w:lang w:val="en-GB"/>
              </w:rPr>
              <w:t>Conclusion</w:t>
            </w:r>
            <w:r w:rsidRPr="00BC1A11" w:rsidR="00F21DA4">
              <w:rPr>
                <w:rFonts w:asciiTheme="majorBidi" w:hAnsiTheme="majorBidi" w:cstheme="majorBidi"/>
                <w:noProof/>
                <w:webHidden/>
                <w:sz w:val="24"/>
                <w:szCs w:val="24"/>
              </w:rPr>
              <w:tab/>
            </w:r>
            <w:r w:rsidR="006D5179">
              <w:rPr>
                <w:rFonts w:asciiTheme="majorBidi" w:hAnsiTheme="majorBidi" w:cstheme="majorBidi"/>
                <w:noProof/>
                <w:webHidden/>
                <w:sz w:val="24"/>
                <w:szCs w:val="24"/>
              </w:rPr>
              <w:t>7</w:t>
            </w:r>
          </w:hyperlink>
        </w:p>
        <w:p w:rsidRPr="00BC1A11" w:rsidR="00F21DA4" w:rsidP="00F21DA4" w:rsidRDefault="00BF498A" w14:paraId="7EFAA4D7" w14:textId="3F22747F">
          <w:pPr>
            <w:pStyle w:val="TOC1"/>
            <w:tabs>
              <w:tab w:val="right" w:leader="dot" w:pos="9019"/>
            </w:tabs>
            <w:spacing w:line="360" w:lineRule="auto"/>
            <w:rPr>
              <w:rFonts w:asciiTheme="majorBidi" w:hAnsiTheme="majorBidi" w:eastAsiaTheme="minorEastAsia" w:cstheme="majorBidi"/>
              <w:noProof/>
              <w:sz w:val="24"/>
              <w:szCs w:val="24"/>
              <w:lang w:val="en-IN" w:eastAsia="en-IN"/>
            </w:rPr>
          </w:pPr>
          <w:r>
            <w:t xml:space="preserve">    </w:t>
          </w:r>
          <w:hyperlink w:history="1" w:anchor="_Toc119662547">
            <w:r w:rsidRPr="00BC1A11" w:rsidR="00F21DA4">
              <w:rPr>
                <w:rStyle w:val="Hyperlink"/>
                <w:rFonts w:asciiTheme="majorBidi" w:hAnsiTheme="majorBidi" w:cstheme="majorBidi"/>
                <w:noProof/>
                <w:color w:val="auto"/>
                <w:sz w:val="24"/>
                <w:szCs w:val="24"/>
                <w:lang w:val="en-GB"/>
              </w:rPr>
              <w:t>Reference List</w:t>
            </w:r>
            <w:r w:rsidRPr="00BC1A11" w:rsidR="00F21DA4">
              <w:rPr>
                <w:rFonts w:asciiTheme="majorBidi" w:hAnsiTheme="majorBidi" w:cstheme="majorBidi"/>
                <w:noProof/>
                <w:webHidden/>
                <w:sz w:val="24"/>
                <w:szCs w:val="24"/>
              </w:rPr>
              <w:tab/>
            </w:r>
            <w:r w:rsidR="00893FB3">
              <w:rPr>
                <w:rFonts w:asciiTheme="majorBidi" w:hAnsiTheme="majorBidi" w:cstheme="majorBidi"/>
                <w:noProof/>
                <w:webHidden/>
                <w:sz w:val="24"/>
                <w:szCs w:val="24"/>
              </w:rPr>
              <w:t>8</w:t>
            </w:r>
          </w:hyperlink>
        </w:p>
        <w:p w:rsidR="00893FB3" w:rsidP="00893FB3" w:rsidRDefault="009758B4" w14:paraId="7E58BF41" w14:textId="77777777">
          <w:pPr>
            <w:spacing w:line="360" w:lineRule="auto"/>
            <w:jc w:val="both"/>
            <w:rPr>
              <w:rFonts w:asciiTheme="majorBidi" w:hAnsiTheme="majorBidi" w:cstheme="majorBidi"/>
              <w:b/>
              <w:bCs/>
              <w:noProof/>
              <w:sz w:val="24"/>
              <w:szCs w:val="24"/>
              <w:lang w:val="en-GB"/>
            </w:rPr>
          </w:pPr>
          <w:r w:rsidRPr="00BC1A11">
            <w:rPr>
              <w:rFonts w:asciiTheme="majorBidi" w:hAnsiTheme="majorBidi" w:cstheme="majorBidi"/>
              <w:b/>
              <w:bCs/>
              <w:noProof/>
              <w:sz w:val="24"/>
              <w:szCs w:val="24"/>
              <w:lang w:val="en-GB"/>
            </w:rPr>
            <w:fldChar w:fldCharType="end"/>
          </w:r>
        </w:p>
      </w:sdtContent>
    </w:sdt>
    <w:p w:rsidRPr="00893FB3" w:rsidR="00B01A8C" w:rsidP="00893FB3" w:rsidRDefault="00E50BAA" w14:paraId="0000003C" w14:textId="4A6303A8">
      <w:pPr>
        <w:spacing w:line="360" w:lineRule="auto"/>
        <w:jc w:val="both"/>
        <w:rPr>
          <w:rFonts w:asciiTheme="majorBidi" w:hAnsiTheme="majorBidi" w:cstheme="majorBidi"/>
          <w:sz w:val="24"/>
          <w:szCs w:val="24"/>
          <w:lang w:val="en-GB"/>
        </w:rPr>
      </w:pPr>
      <w:r w:rsidRPr="00BC1A11">
        <w:rPr>
          <w:lang w:val="en-GB"/>
        </w:rPr>
        <w:br w:type="page"/>
      </w:r>
    </w:p>
    <w:p w:rsidRPr="00BC1A11" w:rsidR="00B01A8C" w:rsidP="00810186" w:rsidRDefault="00B01A8C" w14:paraId="0000003D" w14:textId="54EDDA25">
      <w:pPr>
        <w:pStyle w:val="Heading1"/>
        <w:spacing w:before="200" w:after="200"/>
        <w:rPr>
          <w:lang w:val="en-GB"/>
        </w:rPr>
      </w:pPr>
    </w:p>
    <w:p w:rsidR="000B234E" w:rsidP="00810186" w:rsidRDefault="000B234E" w14:paraId="7DAEC265" w14:textId="77777777">
      <w:pPr>
        <w:pStyle w:val="Heading2"/>
        <w:spacing w:before="200" w:after="200"/>
        <w:rPr>
          <w:lang w:val="en-GB"/>
        </w:rPr>
      </w:pPr>
      <w:bookmarkStart w:name="_Toc119662542" w:id="0"/>
    </w:p>
    <w:p w:rsidR="000B234E" w:rsidP="00810186" w:rsidRDefault="000B234E" w14:paraId="123476E8" w14:textId="77777777">
      <w:pPr>
        <w:pStyle w:val="Heading2"/>
        <w:spacing w:before="200" w:after="200"/>
        <w:rPr>
          <w:lang w:val="en-GB"/>
        </w:rPr>
      </w:pPr>
    </w:p>
    <w:p w:rsidR="000B234E" w:rsidP="00810186" w:rsidRDefault="000B234E" w14:paraId="16D3EB7D" w14:textId="77777777">
      <w:pPr>
        <w:pStyle w:val="Heading2"/>
        <w:spacing w:before="200" w:after="200"/>
        <w:rPr>
          <w:lang w:val="en-GB"/>
        </w:rPr>
      </w:pPr>
    </w:p>
    <w:p w:rsidRPr="00BC1A11" w:rsidR="00B01A8C" w:rsidP="00810186" w:rsidRDefault="00E50BAA" w14:paraId="0000003E" w14:textId="01C25217">
      <w:pPr>
        <w:pStyle w:val="Heading2"/>
        <w:spacing w:before="200" w:after="200"/>
        <w:rPr>
          <w:lang w:val="en-GB"/>
        </w:rPr>
      </w:pPr>
      <w:r w:rsidRPr="00BC1A11">
        <w:rPr>
          <w:lang w:val="en-GB"/>
        </w:rPr>
        <w:t>Introduction</w:t>
      </w:r>
      <w:bookmarkEnd w:id="0"/>
    </w:p>
    <w:p w:rsidRPr="00BC1A11" w:rsidR="00B01A8C" w:rsidP="00810186" w:rsidRDefault="00E50BAA" w14:paraId="0000003F" w14:textId="77777777">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A modern workplace evaluates an entity leveraging digital techniques involving video conferencing platforms, chat, cloud, and many more. IT modernisation can be efficiently embraced by organisations within a modern workplace through executing necessary tools for boosting the productivity of employees. The modern workplace can be defined as organisations embracing the reality of digital solutions, integration and collaboration as the potential way for the future (</w:t>
      </w:r>
      <w:r w:rsidRPr="00BC1A11">
        <w:rPr>
          <w:rFonts w:ascii="Times New Roman" w:hAnsi="Times New Roman" w:eastAsia="Times New Roman" w:cs="Times New Roman"/>
          <w:sz w:val="24"/>
          <w:szCs w:val="24"/>
          <w:highlight w:val="white"/>
          <w:lang w:val="en-GB"/>
        </w:rPr>
        <w:t xml:space="preserve">Pollack and </w:t>
      </w:r>
      <w:proofErr w:type="spellStart"/>
      <w:r w:rsidRPr="00BC1A11">
        <w:rPr>
          <w:rFonts w:ascii="Times New Roman" w:hAnsi="Times New Roman" w:eastAsia="Times New Roman" w:cs="Times New Roman"/>
          <w:sz w:val="24"/>
          <w:szCs w:val="24"/>
          <w:highlight w:val="white"/>
          <w:lang w:val="en-GB"/>
        </w:rPr>
        <w:t>Matous</w:t>
      </w:r>
      <w:proofErr w:type="spellEnd"/>
      <w:r w:rsidRPr="00BC1A11">
        <w:rPr>
          <w:rFonts w:ascii="Times New Roman" w:hAnsi="Times New Roman" w:eastAsia="Times New Roman" w:cs="Times New Roman"/>
          <w:sz w:val="24"/>
          <w:szCs w:val="24"/>
          <w:highlight w:val="white"/>
          <w:lang w:val="en-GB"/>
        </w:rPr>
        <w:t>, 2019</w:t>
      </w:r>
      <w:r w:rsidRPr="00BC1A11">
        <w:rPr>
          <w:rFonts w:ascii="Times New Roman" w:hAnsi="Times New Roman" w:eastAsia="Times New Roman" w:cs="Times New Roman"/>
          <w:sz w:val="24"/>
          <w:szCs w:val="24"/>
          <w:lang w:val="en-GB"/>
        </w:rPr>
        <w:t xml:space="preserve">). It evolves the newer ways to define the workplace that significantly paved the way for relevant technologies to provide immense support to hybrid work, digital workspaces and automation. </w:t>
      </w:r>
    </w:p>
    <w:p w:rsidRPr="00BC1A11" w:rsidR="00B01A8C" w:rsidP="00810186" w:rsidRDefault="00E50BAA" w14:paraId="00000040" w14:textId="77777777">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The modern workplace plays an important role to unlock innovation and creativity to make it simpler for organisational employees. It helps to access relevant data analysis along with performing activities within a multidisciplinary team for generating new ideas. Effective utilisation of the modern workplace plays an important role to make more reliable and faster communication evolve within the business firm. It can also be treated as an important element to enhance the level of productivity and efficiency respectively (</w:t>
      </w:r>
      <w:r w:rsidRPr="00BC1A11">
        <w:rPr>
          <w:rFonts w:ascii="Times New Roman" w:hAnsi="Times New Roman" w:eastAsia="Times New Roman" w:cs="Times New Roman"/>
          <w:sz w:val="24"/>
          <w:szCs w:val="24"/>
          <w:highlight w:val="white"/>
          <w:lang w:val="en-GB"/>
        </w:rPr>
        <w:t>Caza et al., 2018</w:t>
      </w:r>
      <w:r w:rsidRPr="00BC1A11">
        <w:rPr>
          <w:rFonts w:ascii="Times New Roman" w:hAnsi="Times New Roman" w:eastAsia="Times New Roman" w:cs="Times New Roman"/>
          <w:sz w:val="24"/>
          <w:szCs w:val="24"/>
          <w:lang w:val="en-GB"/>
        </w:rPr>
        <w:t>). The current study evolved with a group of four students that focuses on the importance of working within the group in the modern workplace in an accurate manner.</w:t>
      </w:r>
    </w:p>
    <w:p w:rsidR="000B234E" w:rsidP="00810186" w:rsidRDefault="000B234E" w14:paraId="10A926C9" w14:textId="77777777">
      <w:pPr>
        <w:pStyle w:val="Heading2"/>
        <w:spacing w:before="200" w:after="200"/>
        <w:rPr>
          <w:lang w:val="en-GB"/>
        </w:rPr>
      </w:pPr>
      <w:bookmarkStart w:name="_Toc119662543" w:id="1"/>
    </w:p>
    <w:p w:rsidR="000B234E" w:rsidP="00810186" w:rsidRDefault="000B234E" w14:paraId="262E18EF" w14:textId="77777777">
      <w:pPr>
        <w:pStyle w:val="Heading2"/>
        <w:spacing w:before="200" w:after="200"/>
        <w:rPr>
          <w:lang w:val="en-GB"/>
        </w:rPr>
      </w:pPr>
    </w:p>
    <w:p w:rsidR="000B234E" w:rsidP="00810186" w:rsidRDefault="000B234E" w14:paraId="1BEDE87B" w14:textId="77777777">
      <w:pPr>
        <w:pStyle w:val="Heading2"/>
        <w:spacing w:before="200" w:after="200"/>
        <w:rPr>
          <w:lang w:val="en-GB"/>
        </w:rPr>
      </w:pPr>
    </w:p>
    <w:p w:rsidR="000B234E" w:rsidP="00810186" w:rsidRDefault="000B234E" w14:paraId="7A1C8D5A" w14:textId="6A3B25DF">
      <w:pPr>
        <w:pStyle w:val="Heading2"/>
        <w:spacing w:before="200" w:after="200"/>
        <w:rPr>
          <w:lang w:val="en-GB"/>
        </w:rPr>
      </w:pPr>
    </w:p>
    <w:p w:rsidR="000B234E" w:rsidP="000B234E" w:rsidRDefault="000B234E" w14:paraId="7A28D2FF" w14:textId="0B336B90">
      <w:pPr>
        <w:pStyle w:val="Normal1"/>
        <w:rPr>
          <w:lang w:val="en-GB"/>
        </w:rPr>
      </w:pPr>
    </w:p>
    <w:p w:rsidRPr="000B234E" w:rsidR="000B234E" w:rsidP="000B234E" w:rsidRDefault="000B234E" w14:paraId="4EB22E95" w14:textId="77777777">
      <w:pPr>
        <w:pStyle w:val="Normal1"/>
        <w:rPr>
          <w:lang w:val="en-GB"/>
        </w:rPr>
      </w:pPr>
    </w:p>
    <w:p w:rsidR="000B234E" w:rsidP="00810186" w:rsidRDefault="000B234E" w14:paraId="0DA4C5C1" w14:textId="77777777">
      <w:pPr>
        <w:pStyle w:val="Heading2"/>
        <w:spacing w:before="200" w:after="200"/>
        <w:rPr>
          <w:lang w:val="en-GB"/>
        </w:rPr>
      </w:pPr>
    </w:p>
    <w:p w:rsidRPr="00BC1A11" w:rsidR="00B01A8C" w:rsidP="00810186" w:rsidRDefault="00E50BAA" w14:paraId="00000041" w14:textId="50DB71AC">
      <w:pPr>
        <w:pStyle w:val="Heading2"/>
        <w:spacing w:before="200" w:after="200"/>
        <w:rPr>
          <w:lang w:val="en-GB"/>
        </w:rPr>
      </w:pPr>
      <w:r w:rsidRPr="00BC1A11">
        <w:rPr>
          <w:lang w:val="en-GB"/>
        </w:rPr>
        <w:lastRenderedPageBreak/>
        <w:t>Importance of Working with Group</w:t>
      </w:r>
      <w:bookmarkEnd w:id="1"/>
    </w:p>
    <w:p w:rsidRPr="00BC1A11" w:rsidR="00B01A8C" w:rsidP="00810186" w:rsidRDefault="00E50BAA" w14:paraId="00000042" w14:textId="77777777">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Group projects can be considered an important element to establish a host of skills that are effectively essential within the professional world. Positive experiences within the group help to provide an immense level of contribution to student retention, learning and overall success within the educational institution. It is important for the faculty to assign highly complex, authentic difficulties to the groups of learners as compared to the individuals. Group work helps to establish a higher level of unpredictability in teaching (</w:t>
      </w:r>
      <w:r w:rsidRPr="00BC1A11">
        <w:rPr>
          <w:rFonts w:ascii="Times New Roman" w:hAnsi="Times New Roman" w:eastAsia="Times New Roman" w:cs="Times New Roman"/>
          <w:sz w:val="24"/>
          <w:szCs w:val="24"/>
          <w:highlight w:val="white"/>
          <w:lang w:val="en-GB"/>
        </w:rPr>
        <w:t xml:space="preserve">Martin and </w:t>
      </w:r>
      <w:proofErr w:type="spellStart"/>
      <w:r w:rsidRPr="00BC1A11">
        <w:rPr>
          <w:rFonts w:ascii="Times New Roman" w:hAnsi="Times New Roman" w:eastAsia="Times New Roman" w:cs="Times New Roman"/>
          <w:sz w:val="24"/>
          <w:szCs w:val="24"/>
          <w:highlight w:val="white"/>
          <w:lang w:val="en-GB"/>
        </w:rPr>
        <w:t>Bolliger</w:t>
      </w:r>
      <w:proofErr w:type="spellEnd"/>
      <w:r w:rsidRPr="00BC1A11">
        <w:rPr>
          <w:rFonts w:ascii="Times New Roman" w:hAnsi="Times New Roman" w:eastAsia="Times New Roman" w:cs="Times New Roman"/>
          <w:sz w:val="24"/>
          <w:szCs w:val="24"/>
          <w:highlight w:val="white"/>
          <w:lang w:val="en-GB"/>
        </w:rPr>
        <w:t>, 2018</w:t>
      </w:r>
      <w:r w:rsidRPr="00BC1A11">
        <w:rPr>
          <w:rFonts w:ascii="Times New Roman" w:hAnsi="Times New Roman" w:eastAsia="Times New Roman" w:cs="Times New Roman"/>
          <w:sz w:val="24"/>
          <w:szCs w:val="24"/>
          <w:lang w:val="en-GB"/>
        </w:rPr>
        <w:t xml:space="preserve">). As a result, groups can be able to approach necessary tasks along with solving the difficulties within the novel in an interesting way. </w:t>
      </w:r>
    </w:p>
    <w:p w:rsidRPr="00BC1A11" w:rsidR="00B01A8C" w:rsidP="00810186" w:rsidRDefault="00E50BAA" w14:paraId="00000043" w14:textId="77777777">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It can be demonstrated as a refreshing element for instructors. Group assignments can be beneficial for the limited number of variable topics of essential projects distributed among the employees or students. It can be treated as an important factor to complete the organisational activities in a rapid and accurate way. It is important for organisational managers to provide an effective opportunity for the members of the group in order to take on new and challenging activities in a cordial manner. It can be evaluated as an important factor for the employees to make an effective enhancement in their level of knowledge and skills respectively (</w:t>
      </w:r>
      <w:r w:rsidRPr="00BC1A11">
        <w:rPr>
          <w:rFonts w:ascii="Times New Roman" w:hAnsi="Times New Roman" w:eastAsia="Times New Roman" w:cs="Times New Roman"/>
          <w:sz w:val="24"/>
          <w:szCs w:val="24"/>
          <w:highlight w:val="white"/>
          <w:lang w:val="en-GB"/>
        </w:rPr>
        <w:t>Piercy et al., 2018</w:t>
      </w:r>
      <w:r w:rsidRPr="00BC1A11">
        <w:rPr>
          <w:rFonts w:ascii="Times New Roman" w:hAnsi="Times New Roman" w:eastAsia="Times New Roman" w:cs="Times New Roman"/>
          <w:sz w:val="24"/>
          <w:szCs w:val="24"/>
          <w:lang w:val="en-GB"/>
        </w:rPr>
        <w:t>).</w:t>
      </w:r>
    </w:p>
    <w:p w:rsidRPr="00BC1A11" w:rsidR="00B01A8C" w:rsidP="00810186" w:rsidRDefault="00E50BAA" w14:paraId="00000044" w14:textId="77777777">
      <w:pPr>
        <w:pStyle w:val="Heading2"/>
        <w:spacing w:before="200" w:after="200"/>
        <w:rPr>
          <w:lang w:val="en-GB"/>
        </w:rPr>
      </w:pPr>
      <w:bookmarkStart w:name="_Toc119662544" w:id="2"/>
      <w:r w:rsidRPr="00BC1A11">
        <w:rPr>
          <w:lang w:val="en-GB"/>
        </w:rPr>
        <w:t>Experience Working within Group</w:t>
      </w:r>
      <w:bookmarkEnd w:id="2"/>
    </w:p>
    <w:p w:rsidRPr="00BC1A11" w:rsidR="00B01A8C" w:rsidP="00810186" w:rsidRDefault="00E50BAA" w14:paraId="00000045" w14:textId="77777777">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Operating essential activities within the group enables the individual to examine necessary topics for the perspective regarding others. The potential ideas of group members help to influence the level of the thinking process along with broadening the horizons extensively. The major objective of evolving group work within the organisation is to make an efficient enhancement in the aspects of learning organisational activities (</w:t>
      </w:r>
      <w:r w:rsidRPr="00BC1A11">
        <w:rPr>
          <w:rFonts w:ascii="Times New Roman" w:hAnsi="Times New Roman" w:eastAsia="Times New Roman" w:cs="Times New Roman"/>
          <w:sz w:val="24"/>
          <w:szCs w:val="24"/>
          <w:highlight w:val="white"/>
          <w:lang w:val="en-GB"/>
        </w:rPr>
        <w:t>Bates et al., 2020</w:t>
      </w:r>
      <w:r w:rsidRPr="00BC1A11">
        <w:rPr>
          <w:rFonts w:ascii="Times New Roman" w:hAnsi="Times New Roman" w:eastAsia="Times New Roman" w:cs="Times New Roman"/>
          <w:sz w:val="24"/>
          <w:szCs w:val="24"/>
          <w:lang w:val="en-GB"/>
        </w:rPr>
        <w:t xml:space="preserve">). The relevant perspectives of individuals within the groups help to represent the strengths and weaknesses of other individuals effectively at the time of conducting essential organisational activities. </w:t>
      </w:r>
    </w:p>
    <w:p w:rsidRPr="00BC1A11" w:rsidR="00B01A8C" w:rsidP="00810186" w:rsidRDefault="00E50BAA" w14:paraId="00000046" w14:textId="77777777">
      <w:pPr>
        <w:pStyle w:val="Normal1"/>
        <w:spacing w:before="200" w:after="200" w:line="360" w:lineRule="auto"/>
        <w:jc w:val="both"/>
        <w:rPr>
          <w:rFonts w:ascii="Times New Roman" w:hAnsi="Times New Roman" w:eastAsia="Times New Roman" w:cs="Times New Roman"/>
          <w:sz w:val="24"/>
          <w:szCs w:val="24"/>
          <w:lang w:val="en-GB"/>
        </w:rPr>
      </w:pPr>
      <w:r w:rsidRPr="5A1D465A" w:rsidR="5A1D465A">
        <w:rPr>
          <w:rFonts w:ascii="Times New Roman" w:hAnsi="Times New Roman" w:eastAsia="Times New Roman" w:cs="Times New Roman"/>
          <w:sz w:val="24"/>
          <w:szCs w:val="24"/>
          <w:lang w:val="en-GB"/>
        </w:rPr>
        <w:t xml:space="preserve">Effective management of organisational individuals helps to fulfil the demand of potential managers through implementing effective group work. Individuals primarily come together for performing crucial organisational work in a group that needs potential leadership. Overseeing and facilitating the group work plays an important role to manage the conflict within the management in an effective way. It is vital for organisational managers to recognise necessary </w:t>
      </w:r>
      <w:r w:rsidRPr="5A1D465A" w:rsidR="5A1D465A">
        <w:rPr>
          <w:rFonts w:ascii="Times New Roman" w:hAnsi="Times New Roman" w:eastAsia="Times New Roman" w:cs="Times New Roman"/>
          <w:sz w:val="24"/>
          <w:szCs w:val="24"/>
          <w:lang w:val="en-GB"/>
        </w:rPr>
        <w:t>differences between the teams and groups within the organisation in order to understand the perspectives and opinions of every individual working within the group significantly (</w:t>
      </w:r>
      <w:r w:rsidRPr="5A1D465A" w:rsidR="5A1D465A">
        <w:rPr>
          <w:rFonts w:ascii="Times New Roman" w:hAnsi="Times New Roman" w:eastAsia="Times New Roman" w:cs="Times New Roman"/>
          <w:sz w:val="24"/>
          <w:szCs w:val="24"/>
          <w:highlight w:val="white"/>
          <w:lang w:val="en-GB"/>
        </w:rPr>
        <w:t>Blake et al., 2020</w:t>
      </w:r>
      <w:r w:rsidRPr="5A1D465A" w:rsidR="5A1D465A">
        <w:rPr>
          <w:rFonts w:ascii="Times New Roman" w:hAnsi="Times New Roman" w:eastAsia="Times New Roman" w:cs="Times New Roman"/>
          <w:sz w:val="24"/>
          <w:szCs w:val="24"/>
          <w:lang w:val="en-GB"/>
        </w:rPr>
        <w:t>). Effective understanding along with relevant identification of team processes helps to improve the role of the manager within the firm extensively.</w:t>
      </w:r>
    </w:p>
    <w:p w:rsidRPr="00BC1A11" w:rsidR="00B01A8C" w:rsidP="00810186" w:rsidRDefault="00E50BAA" w14:paraId="00000047" w14:textId="78CCB7E1">
      <w:pPr>
        <w:pStyle w:val="Heading2"/>
        <w:spacing w:before="200" w:after="200"/>
        <w:rPr>
          <w:lang w:val="en-GB"/>
        </w:rPr>
      </w:pPr>
      <w:bookmarkStart w:name="_Toc119662545" w:id="3"/>
      <w:r w:rsidRPr="5A1D465A" w:rsidR="5A1D465A">
        <w:rPr>
          <w:lang w:val="en-GB"/>
        </w:rPr>
        <w:t>Gibbs Reflective Model</w:t>
      </w:r>
      <w:bookmarkEnd w:id="3"/>
    </w:p>
    <w:p w:rsidRPr="00BC1A11" w:rsidR="00B01A8C" w:rsidP="00810186" w:rsidRDefault="00E50BAA" w14:paraId="00000048" w14:textId="77777777">
      <w:pPr>
        <w:pStyle w:val="Normal1"/>
        <w:spacing w:before="200" w:after="200" w:line="360" w:lineRule="auto"/>
        <w:jc w:val="both"/>
        <w:rPr>
          <w:rFonts w:ascii="Times New Roman" w:hAnsi="Times New Roman" w:eastAsia="Times New Roman" w:cs="Times New Roman"/>
          <w:b/>
          <w:i/>
          <w:sz w:val="24"/>
          <w:szCs w:val="24"/>
          <w:lang w:val="en-GB"/>
        </w:rPr>
      </w:pPr>
      <w:r w:rsidRPr="00BC1A11">
        <w:rPr>
          <w:rFonts w:ascii="Times New Roman" w:hAnsi="Times New Roman" w:eastAsia="Times New Roman" w:cs="Times New Roman"/>
          <w:b/>
          <w:i/>
          <w:sz w:val="24"/>
          <w:szCs w:val="24"/>
          <w:lang w:val="en-GB"/>
        </w:rPr>
        <w:t>Description</w:t>
      </w:r>
    </w:p>
    <w:p w:rsidR="00B01A8C" w:rsidP="00810186" w:rsidRDefault="00E50BAA" w14:paraId="00000049" w14:textId="5A186124">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I have analysed that the effective performance of group work within the organisation helps to improve the organisational activities and procedures. Group work plays an important role to share the essential perspectives and opinions of various individuals evolving within the organisational group.</w:t>
      </w:r>
    </w:p>
    <w:p w:rsidRPr="00BC1A11" w:rsidR="00B01A8C" w:rsidP="5A1D465A" w:rsidRDefault="00E50BAA" w14:paraId="0000004A" w14:textId="1BCAAA40">
      <w:pPr>
        <w:pStyle w:val="Normal1"/>
        <w:spacing w:before="200" w:after="200" w:line="360" w:lineRule="auto"/>
        <w:jc w:val="both"/>
        <w:rPr>
          <w:rFonts w:ascii="Times New Roman" w:hAnsi="Times New Roman" w:eastAsia="Times New Roman" w:cs="Times New Roman"/>
          <w:b w:val="1"/>
          <w:bCs w:val="1"/>
          <w:i w:val="1"/>
          <w:iCs w:val="1"/>
          <w:sz w:val="24"/>
          <w:szCs w:val="24"/>
          <w:lang w:val="en-GB"/>
        </w:rPr>
      </w:pPr>
      <w:r w:rsidRPr="5A1D465A" w:rsidR="5A1D465A">
        <w:rPr>
          <w:rFonts w:ascii="Times New Roman" w:hAnsi="Times New Roman" w:eastAsia="Times New Roman" w:cs="Times New Roman"/>
          <w:b w:val="1"/>
          <w:bCs w:val="1"/>
          <w:i w:val="1"/>
          <w:iCs w:val="1"/>
          <w:sz w:val="24"/>
          <w:szCs w:val="24"/>
          <w:lang w:val="en-GB"/>
        </w:rPr>
        <w:t>Feelings</w:t>
      </w:r>
    </w:p>
    <w:p w:rsidRPr="00BC1A11" w:rsidR="00B01A8C" w:rsidP="00810186" w:rsidRDefault="00E50BAA" w14:paraId="0000004B" w14:textId="77777777">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It is important for organisational managers to monitor the group activities implemented by the group members significantly to overcome critical challenges within the firm in future (</w:t>
      </w:r>
      <w:r w:rsidRPr="00BC1A11">
        <w:rPr>
          <w:rFonts w:ascii="Times New Roman" w:hAnsi="Times New Roman" w:eastAsia="Times New Roman" w:cs="Times New Roman"/>
          <w:sz w:val="24"/>
          <w:szCs w:val="24"/>
          <w:highlight w:val="white"/>
          <w:lang w:val="en-GB"/>
        </w:rPr>
        <w:t>Li et al., 2020</w:t>
      </w:r>
      <w:r w:rsidRPr="00BC1A11">
        <w:rPr>
          <w:rFonts w:ascii="Times New Roman" w:hAnsi="Times New Roman" w:eastAsia="Times New Roman" w:cs="Times New Roman"/>
          <w:sz w:val="24"/>
          <w:szCs w:val="24"/>
          <w:lang w:val="en-GB"/>
        </w:rPr>
        <w:t>).</w:t>
      </w:r>
    </w:p>
    <w:p w:rsidRPr="00BC1A11" w:rsidR="00B01A8C" w:rsidP="00810186" w:rsidRDefault="00E50BAA" w14:paraId="0000004C" w14:textId="77777777">
      <w:pPr>
        <w:pStyle w:val="Normal1"/>
        <w:spacing w:before="200" w:after="200" w:line="360" w:lineRule="auto"/>
        <w:jc w:val="both"/>
        <w:rPr>
          <w:rFonts w:ascii="Times New Roman" w:hAnsi="Times New Roman" w:eastAsia="Times New Roman" w:cs="Times New Roman"/>
          <w:b/>
          <w:i/>
          <w:sz w:val="24"/>
          <w:szCs w:val="24"/>
          <w:lang w:val="en-GB"/>
        </w:rPr>
      </w:pPr>
      <w:r w:rsidRPr="00BC1A11">
        <w:rPr>
          <w:rFonts w:ascii="Times New Roman" w:hAnsi="Times New Roman" w:eastAsia="Times New Roman" w:cs="Times New Roman"/>
          <w:b/>
          <w:i/>
          <w:sz w:val="24"/>
          <w:szCs w:val="24"/>
          <w:lang w:val="en-GB"/>
        </w:rPr>
        <w:t>Evaluation</w:t>
      </w:r>
    </w:p>
    <w:p w:rsidRPr="00BC1A11" w:rsidR="00B01A8C" w:rsidP="00810186" w:rsidRDefault="00E50BAA" w14:paraId="0000004D" w14:textId="77777777">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Careful monitoring of organisational managers on the group work also helps to enhance the level of productivity and profitability of the firm extensively over a definite period.</w:t>
      </w:r>
    </w:p>
    <w:p w:rsidRPr="00BC1A11" w:rsidR="00B01A8C" w:rsidP="00810186" w:rsidRDefault="00E50BAA" w14:paraId="0000004E" w14:textId="77777777">
      <w:pPr>
        <w:pStyle w:val="Normal1"/>
        <w:spacing w:before="200" w:after="200" w:line="360" w:lineRule="auto"/>
        <w:jc w:val="both"/>
        <w:rPr>
          <w:rFonts w:ascii="Times New Roman" w:hAnsi="Times New Roman" w:eastAsia="Times New Roman" w:cs="Times New Roman"/>
          <w:b/>
          <w:i/>
          <w:sz w:val="24"/>
          <w:szCs w:val="24"/>
          <w:lang w:val="en-GB"/>
        </w:rPr>
      </w:pPr>
      <w:r w:rsidRPr="00BC1A11">
        <w:rPr>
          <w:rFonts w:ascii="Times New Roman" w:hAnsi="Times New Roman" w:eastAsia="Times New Roman" w:cs="Times New Roman"/>
          <w:b/>
          <w:i/>
          <w:sz w:val="24"/>
          <w:szCs w:val="24"/>
          <w:lang w:val="en-GB"/>
        </w:rPr>
        <w:t>Analysis</w:t>
      </w:r>
    </w:p>
    <w:p w:rsidRPr="00BC1A11" w:rsidR="00B01A8C" w:rsidP="5A1D465A" w:rsidRDefault="00E50BAA" w14:paraId="20946468" w14:textId="114B042A">
      <w:pPr>
        <w:pStyle w:val="Normal1"/>
        <w:spacing w:before="200" w:after="200" w:line="360" w:lineRule="auto"/>
        <w:jc w:val="both"/>
        <w:rPr>
          <w:rFonts w:ascii="Times New Roman" w:hAnsi="Times New Roman" w:eastAsia="Times New Roman" w:cs="Times New Roman"/>
          <w:b w:val="1"/>
          <w:bCs w:val="1"/>
          <w:i w:val="1"/>
          <w:iCs w:val="1"/>
          <w:sz w:val="24"/>
          <w:szCs w:val="24"/>
          <w:lang w:val="en-GB"/>
        </w:rPr>
      </w:pPr>
      <w:r w:rsidRPr="5A1D465A" w:rsidR="5A1D465A">
        <w:rPr>
          <w:rFonts w:ascii="Times New Roman" w:hAnsi="Times New Roman" w:eastAsia="Times New Roman" w:cs="Times New Roman"/>
          <w:sz w:val="24"/>
          <w:szCs w:val="24"/>
          <w:lang w:val="en-GB"/>
        </w:rPr>
        <w:t>I have analysed that potential activities performed by the group members within the organisational group help to improve its effectiveness. The potential sharing of ideas and thoughts by other group members can be treated as a vital element for group members to enhance their skills and knowledge extensively.</w:t>
      </w:r>
    </w:p>
    <w:p w:rsidRPr="00BC1A11" w:rsidR="00B01A8C" w:rsidP="5A1D465A" w:rsidRDefault="00E50BAA" w14:paraId="00000050" w14:textId="2579CD90">
      <w:pPr>
        <w:pStyle w:val="Normal1"/>
        <w:spacing w:before="200" w:after="200" w:line="360" w:lineRule="auto"/>
        <w:jc w:val="both"/>
        <w:rPr>
          <w:rFonts w:ascii="Times New Roman" w:hAnsi="Times New Roman" w:eastAsia="Times New Roman" w:cs="Times New Roman"/>
          <w:b w:val="1"/>
          <w:bCs w:val="1"/>
          <w:i w:val="1"/>
          <w:iCs w:val="1"/>
          <w:sz w:val="24"/>
          <w:szCs w:val="24"/>
          <w:lang w:val="en-GB"/>
        </w:rPr>
      </w:pPr>
      <w:r w:rsidRPr="5A1D465A" w:rsidR="5A1D465A">
        <w:rPr>
          <w:rFonts w:ascii="Times New Roman" w:hAnsi="Times New Roman" w:eastAsia="Times New Roman" w:cs="Times New Roman"/>
          <w:b w:val="1"/>
          <w:bCs w:val="1"/>
          <w:i w:val="1"/>
          <w:iCs w:val="1"/>
          <w:sz w:val="24"/>
          <w:szCs w:val="24"/>
          <w:lang w:val="en-GB"/>
        </w:rPr>
        <w:t>Conclusion</w:t>
      </w:r>
    </w:p>
    <w:p w:rsidRPr="00BC1A11" w:rsidR="00B01A8C" w:rsidP="00810186" w:rsidRDefault="00E50BAA" w14:paraId="00000051" w14:textId="77777777">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Group work can be considered a beneficial element for both the employees and the organisation to evolve the operational elements in a rapid and accurate manner (</w:t>
      </w:r>
      <w:proofErr w:type="spellStart"/>
      <w:r w:rsidRPr="00BC1A11">
        <w:rPr>
          <w:rFonts w:ascii="Times New Roman" w:hAnsi="Times New Roman" w:eastAsia="Times New Roman" w:cs="Times New Roman"/>
          <w:sz w:val="24"/>
          <w:szCs w:val="24"/>
          <w:highlight w:val="white"/>
          <w:lang w:val="en-GB"/>
        </w:rPr>
        <w:t>Ibrahima</w:t>
      </w:r>
      <w:proofErr w:type="spellEnd"/>
      <w:r w:rsidRPr="00BC1A11">
        <w:rPr>
          <w:rFonts w:ascii="Times New Roman" w:hAnsi="Times New Roman" w:eastAsia="Times New Roman" w:cs="Times New Roman"/>
          <w:sz w:val="24"/>
          <w:szCs w:val="24"/>
          <w:highlight w:val="white"/>
          <w:lang w:val="en-GB"/>
        </w:rPr>
        <w:t xml:space="preserve"> et al., 2020</w:t>
      </w:r>
      <w:r w:rsidRPr="00BC1A11">
        <w:rPr>
          <w:rFonts w:ascii="Times New Roman" w:hAnsi="Times New Roman" w:eastAsia="Times New Roman" w:cs="Times New Roman"/>
          <w:sz w:val="24"/>
          <w:szCs w:val="24"/>
          <w:lang w:val="en-GB"/>
        </w:rPr>
        <w:t>).</w:t>
      </w:r>
    </w:p>
    <w:p w:rsidRPr="00BC1A11" w:rsidR="00B01A8C" w:rsidP="00810186" w:rsidRDefault="00E50BAA" w14:paraId="00000052" w14:textId="77777777">
      <w:pPr>
        <w:pStyle w:val="Normal1"/>
        <w:spacing w:before="200" w:after="200" w:line="360" w:lineRule="auto"/>
        <w:jc w:val="both"/>
        <w:rPr>
          <w:rFonts w:ascii="Times New Roman" w:hAnsi="Times New Roman" w:eastAsia="Times New Roman" w:cs="Times New Roman"/>
          <w:b/>
          <w:i/>
          <w:sz w:val="24"/>
          <w:szCs w:val="24"/>
          <w:lang w:val="en-GB"/>
        </w:rPr>
      </w:pPr>
      <w:r w:rsidRPr="00BC1A11">
        <w:rPr>
          <w:rFonts w:ascii="Times New Roman" w:hAnsi="Times New Roman" w:eastAsia="Times New Roman" w:cs="Times New Roman"/>
          <w:b/>
          <w:i/>
          <w:sz w:val="24"/>
          <w:szCs w:val="24"/>
          <w:lang w:val="en-GB"/>
        </w:rPr>
        <w:lastRenderedPageBreak/>
        <w:t>Action Plan</w:t>
      </w:r>
    </w:p>
    <w:p w:rsidR="00BC1A11" w:rsidP="00810186" w:rsidRDefault="00BC1A11" w14:paraId="582DD3C4" w14:textId="1CBFA8C2">
      <w:pPr>
        <w:pStyle w:val="Normal1"/>
        <w:spacing w:before="200" w:after="200" w:line="360" w:lineRule="auto"/>
        <w:jc w:val="both"/>
        <w:rPr>
          <w:rFonts w:ascii="Times New Roman" w:hAnsi="Times New Roman" w:eastAsia="Times New Roman" w:cs="Times New Roman"/>
          <w:sz w:val="24"/>
          <w:szCs w:val="24"/>
          <w:lang w:val="en-GB"/>
        </w:rPr>
      </w:pPr>
      <w:r w:rsidRPr="5A1D465A" w:rsidR="5A1D465A">
        <w:rPr>
          <w:rFonts w:ascii="Times New Roman" w:hAnsi="Times New Roman" w:eastAsia="Times New Roman" w:cs="Times New Roman"/>
          <w:sz w:val="24"/>
          <w:szCs w:val="24"/>
          <w:lang w:val="en-GB"/>
        </w:rPr>
        <w:t>I have evaluated that the group work needs to be overseen by the organisational manager during the periodic interval to improve its efficiency and accuracy significantly.</w:t>
      </w:r>
    </w:p>
    <w:p w:rsidRPr="00BC1A11" w:rsidR="00331868" w:rsidP="5A1D465A" w:rsidRDefault="00331868" w14:paraId="532ACA93" w14:textId="70282EBA">
      <w:pPr>
        <w:pStyle w:val="Normal1"/>
        <w:spacing w:before="200" w:after="200" w:line="360" w:lineRule="auto"/>
        <w:jc w:val="both"/>
        <w:rPr>
          <w:rFonts w:ascii="Times New Roman" w:hAnsi="Times New Roman" w:eastAsia="Times New Roman" w:cs="Times New Roman"/>
          <w:b w:val="1"/>
          <w:bCs w:val="1"/>
          <w:sz w:val="24"/>
          <w:szCs w:val="24"/>
          <w:lang w:val="en-GB"/>
        </w:rPr>
      </w:pPr>
      <w:bookmarkStart w:name="_Toc119662547" w:id="5"/>
      <w:r w:rsidRPr="5A1D465A" w:rsidR="5A1D465A">
        <w:rPr>
          <w:b w:val="1"/>
          <w:bCs w:val="1"/>
          <w:lang w:val="en-GB"/>
        </w:rPr>
        <w:t>Reference List</w:t>
      </w:r>
      <w:bookmarkEnd w:id="5"/>
    </w:p>
    <w:p w:rsidRPr="00BC1A11" w:rsidR="00B01A8C" w:rsidP="00810186" w:rsidRDefault="00E50BAA" w14:paraId="00000066" w14:textId="6C15554F">
      <w:pPr>
        <w:pStyle w:val="Normal1"/>
        <w:spacing w:before="200" w:after="200" w:line="360" w:lineRule="auto"/>
        <w:jc w:val="both"/>
        <w:rPr>
          <w:rFonts w:ascii="Times New Roman" w:hAnsi="Times New Roman" w:eastAsia="Times New Roman" w:cs="Times New Roman"/>
          <w:sz w:val="24"/>
          <w:szCs w:val="24"/>
          <w:lang w:val="en-GB"/>
        </w:rPr>
      </w:pPr>
      <w:proofErr w:type="spellStart"/>
      <w:r w:rsidRPr="00BC1A11">
        <w:rPr>
          <w:rFonts w:ascii="Times New Roman" w:hAnsi="Times New Roman" w:eastAsia="Times New Roman" w:cs="Times New Roman"/>
          <w:sz w:val="24"/>
          <w:szCs w:val="24"/>
          <w:highlight w:val="white"/>
          <w:lang w:val="en-GB"/>
        </w:rPr>
        <w:t>Andriani</w:t>
      </w:r>
      <w:proofErr w:type="spellEnd"/>
      <w:r w:rsidRPr="00BC1A11">
        <w:rPr>
          <w:rFonts w:ascii="Times New Roman" w:hAnsi="Times New Roman" w:eastAsia="Times New Roman" w:cs="Times New Roman"/>
          <w:sz w:val="24"/>
          <w:szCs w:val="24"/>
          <w:highlight w:val="white"/>
          <w:lang w:val="en-GB"/>
        </w:rPr>
        <w:t xml:space="preserve">, S., </w:t>
      </w:r>
      <w:proofErr w:type="spellStart"/>
      <w:r w:rsidRPr="00BC1A11">
        <w:rPr>
          <w:rFonts w:ascii="Times New Roman" w:hAnsi="Times New Roman" w:eastAsia="Times New Roman" w:cs="Times New Roman"/>
          <w:sz w:val="24"/>
          <w:szCs w:val="24"/>
          <w:highlight w:val="white"/>
          <w:lang w:val="en-GB"/>
        </w:rPr>
        <w:t>Kesumawati</w:t>
      </w:r>
      <w:proofErr w:type="spellEnd"/>
      <w:r w:rsidRPr="00BC1A11">
        <w:rPr>
          <w:rFonts w:ascii="Times New Roman" w:hAnsi="Times New Roman" w:eastAsia="Times New Roman" w:cs="Times New Roman"/>
          <w:sz w:val="24"/>
          <w:szCs w:val="24"/>
          <w:highlight w:val="white"/>
          <w:lang w:val="en-GB"/>
        </w:rPr>
        <w:t xml:space="preserve">, N. and </w:t>
      </w:r>
      <w:proofErr w:type="spellStart"/>
      <w:r w:rsidRPr="00BC1A11">
        <w:rPr>
          <w:rFonts w:ascii="Times New Roman" w:hAnsi="Times New Roman" w:eastAsia="Times New Roman" w:cs="Times New Roman"/>
          <w:sz w:val="24"/>
          <w:szCs w:val="24"/>
          <w:highlight w:val="white"/>
          <w:lang w:val="en-GB"/>
        </w:rPr>
        <w:t>Kristiawan</w:t>
      </w:r>
      <w:proofErr w:type="spellEnd"/>
      <w:r w:rsidRPr="00BC1A11">
        <w:rPr>
          <w:rFonts w:ascii="Times New Roman" w:hAnsi="Times New Roman" w:eastAsia="Times New Roman" w:cs="Times New Roman"/>
          <w:sz w:val="24"/>
          <w:szCs w:val="24"/>
          <w:highlight w:val="white"/>
          <w:lang w:val="en-GB"/>
        </w:rPr>
        <w:t xml:space="preserve">, M., (2018). The influence of the transformational leadership and work motivation on </w:t>
      </w:r>
      <w:r w:rsidRPr="00BC1A11" w:rsidR="00B76692">
        <w:rPr>
          <w:rFonts w:ascii="Times New Roman" w:hAnsi="Times New Roman" w:eastAsia="Times New Roman" w:cs="Times New Roman"/>
          <w:sz w:val="24"/>
          <w:szCs w:val="24"/>
          <w:highlight w:val="white"/>
          <w:lang w:val="en-GB"/>
        </w:rPr>
        <w:t>teachers’</w:t>
      </w:r>
      <w:r w:rsidRPr="00BC1A11">
        <w:rPr>
          <w:rFonts w:ascii="Times New Roman" w:hAnsi="Times New Roman" w:eastAsia="Times New Roman" w:cs="Times New Roman"/>
          <w:sz w:val="24"/>
          <w:szCs w:val="24"/>
          <w:highlight w:val="white"/>
          <w:lang w:val="en-GB"/>
        </w:rPr>
        <w:t xml:space="preserve"> performance. </w:t>
      </w:r>
      <w:r w:rsidRPr="00BC1A11">
        <w:rPr>
          <w:rFonts w:ascii="Times New Roman" w:hAnsi="Times New Roman" w:eastAsia="Times New Roman" w:cs="Times New Roman"/>
          <w:i/>
          <w:sz w:val="24"/>
          <w:szCs w:val="24"/>
          <w:lang w:val="en-GB"/>
        </w:rPr>
        <w:t>International Journal of Scientific &amp; Technology Research</w:t>
      </w:r>
      <w:r w:rsidRPr="00BC1A11">
        <w:rPr>
          <w:rFonts w:ascii="Times New Roman" w:hAnsi="Times New Roman" w:eastAsia="Times New Roman" w:cs="Times New Roman"/>
          <w:sz w:val="24"/>
          <w:szCs w:val="24"/>
          <w:lang w:val="en-GB"/>
        </w:rPr>
        <w:t xml:space="preserve">, </w:t>
      </w:r>
      <w:r w:rsidRPr="00BC1A11">
        <w:rPr>
          <w:rFonts w:ascii="Times New Roman" w:hAnsi="Times New Roman" w:eastAsia="Times New Roman" w:cs="Times New Roman"/>
          <w:i/>
          <w:sz w:val="24"/>
          <w:szCs w:val="24"/>
          <w:lang w:val="en-GB"/>
        </w:rPr>
        <w:t>7</w:t>
      </w:r>
      <w:r w:rsidRPr="00BC1A11">
        <w:rPr>
          <w:rFonts w:ascii="Times New Roman" w:hAnsi="Times New Roman" w:eastAsia="Times New Roman" w:cs="Times New Roman"/>
          <w:sz w:val="24"/>
          <w:szCs w:val="24"/>
          <w:lang w:val="en-GB"/>
        </w:rPr>
        <w:t>(7), pp.19-29.</w:t>
      </w:r>
    </w:p>
    <w:p w:rsidRPr="00BC1A11" w:rsidR="00B01A8C" w:rsidP="00810186" w:rsidRDefault="00E50BAA" w14:paraId="00000067" w14:textId="77777777">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highlight w:val="white"/>
          <w:lang w:val="en-GB"/>
        </w:rPr>
        <w:t xml:space="preserve">Bates, O., Lord, C., Alter, H. and Kirman, B., (2020), June. Let's start talking the walk: Capturing and reflecting on our limits when working with gig economy workers. In </w:t>
      </w:r>
      <w:r w:rsidRPr="00BC1A11">
        <w:rPr>
          <w:rFonts w:ascii="Times New Roman" w:hAnsi="Times New Roman" w:eastAsia="Times New Roman" w:cs="Times New Roman"/>
          <w:i/>
          <w:sz w:val="24"/>
          <w:szCs w:val="24"/>
          <w:lang w:val="en-GB"/>
        </w:rPr>
        <w:t>Proceedings of the 7th International Conference on ICT for Sustainability</w:t>
      </w:r>
      <w:r w:rsidRPr="00BC1A11">
        <w:rPr>
          <w:rFonts w:ascii="Times New Roman" w:hAnsi="Times New Roman" w:eastAsia="Times New Roman" w:cs="Times New Roman"/>
          <w:sz w:val="24"/>
          <w:szCs w:val="24"/>
          <w:lang w:val="en-GB"/>
        </w:rPr>
        <w:t xml:space="preserve"> (pp. 227-235).</w:t>
      </w:r>
    </w:p>
    <w:p w:rsidRPr="00BC1A11" w:rsidR="00B01A8C" w:rsidP="00810186" w:rsidRDefault="00E50BAA" w14:paraId="00000068" w14:textId="77777777">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highlight w:val="white"/>
          <w:lang w:val="en-GB"/>
        </w:rPr>
        <w:t xml:space="preserve">Blake, H., </w:t>
      </w:r>
      <w:proofErr w:type="spellStart"/>
      <w:r w:rsidRPr="00BC1A11">
        <w:rPr>
          <w:rFonts w:ascii="Times New Roman" w:hAnsi="Times New Roman" w:eastAsia="Times New Roman" w:cs="Times New Roman"/>
          <w:sz w:val="24"/>
          <w:szCs w:val="24"/>
          <w:highlight w:val="white"/>
          <w:lang w:val="en-GB"/>
        </w:rPr>
        <w:t>Bermingham</w:t>
      </w:r>
      <w:proofErr w:type="spellEnd"/>
      <w:r w:rsidRPr="00BC1A11">
        <w:rPr>
          <w:rFonts w:ascii="Times New Roman" w:hAnsi="Times New Roman" w:eastAsia="Times New Roman" w:cs="Times New Roman"/>
          <w:sz w:val="24"/>
          <w:szCs w:val="24"/>
          <w:highlight w:val="white"/>
          <w:lang w:val="en-GB"/>
        </w:rPr>
        <w:t xml:space="preserve">, F., Johnson, G. and </w:t>
      </w:r>
      <w:proofErr w:type="spellStart"/>
      <w:r w:rsidRPr="00BC1A11">
        <w:rPr>
          <w:rFonts w:ascii="Times New Roman" w:hAnsi="Times New Roman" w:eastAsia="Times New Roman" w:cs="Times New Roman"/>
          <w:sz w:val="24"/>
          <w:szCs w:val="24"/>
          <w:highlight w:val="white"/>
          <w:lang w:val="en-GB"/>
        </w:rPr>
        <w:t>Tabner</w:t>
      </w:r>
      <w:proofErr w:type="spellEnd"/>
      <w:r w:rsidRPr="00BC1A11">
        <w:rPr>
          <w:rFonts w:ascii="Times New Roman" w:hAnsi="Times New Roman" w:eastAsia="Times New Roman" w:cs="Times New Roman"/>
          <w:sz w:val="24"/>
          <w:szCs w:val="24"/>
          <w:highlight w:val="white"/>
          <w:lang w:val="en-GB"/>
        </w:rPr>
        <w:t xml:space="preserve">, A., (2020). Mitigating the psychological impact of COVID-19 on healthcare workers: a digital learning package. </w:t>
      </w:r>
      <w:r w:rsidRPr="00BC1A11">
        <w:rPr>
          <w:rFonts w:ascii="Times New Roman" w:hAnsi="Times New Roman" w:eastAsia="Times New Roman" w:cs="Times New Roman"/>
          <w:i/>
          <w:sz w:val="24"/>
          <w:szCs w:val="24"/>
          <w:lang w:val="en-GB"/>
        </w:rPr>
        <w:t>International journal of environmental research and public health</w:t>
      </w:r>
      <w:r w:rsidRPr="00BC1A11">
        <w:rPr>
          <w:rFonts w:ascii="Times New Roman" w:hAnsi="Times New Roman" w:eastAsia="Times New Roman" w:cs="Times New Roman"/>
          <w:sz w:val="24"/>
          <w:szCs w:val="24"/>
          <w:lang w:val="en-GB"/>
        </w:rPr>
        <w:t xml:space="preserve">, </w:t>
      </w:r>
      <w:r w:rsidRPr="00BC1A11">
        <w:rPr>
          <w:rFonts w:ascii="Times New Roman" w:hAnsi="Times New Roman" w:eastAsia="Times New Roman" w:cs="Times New Roman"/>
          <w:i/>
          <w:sz w:val="24"/>
          <w:szCs w:val="24"/>
          <w:lang w:val="en-GB"/>
        </w:rPr>
        <w:t>17</w:t>
      </w:r>
      <w:r w:rsidRPr="00BC1A11">
        <w:rPr>
          <w:rFonts w:ascii="Times New Roman" w:hAnsi="Times New Roman" w:eastAsia="Times New Roman" w:cs="Times New Roman"/>
          <w:sz w:val="24"/>
          <w:szCs w:val="24"/>
          <w:lang w:val="en-GB"/>
        </w:rPr>
        <w:t>(9), p.2997.</w:t>
      </w:r>
    </w:p>
    <w:p w:rsidRPr="00BC1A11" w:rsidR="00B01A8C" w:rsidP="00810186" w:rsidRDefault="00E50BAA" w14:paraId="00000069" w14:textId="77777777">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highlight w:val="white"/>
          <w:lang w:val="en-GB"/>
        </w:rPr>
        <w:t xml:space="preserve">Caza, B.B., </w:t>
      </w:r>
      <w:proofErr w:type="spellStart"/>
      <w:r w:rsidRPr="00BC1A11">
        <w:rPr>
          <w:rFonts w:ascii="Times New Roman" w:hAnsi="Times New Roman" w:eastAsia="Times New Roman" w:cs="Times New Roman"/>
          <w:sz w:val="24"/>
          <w:szCs w:val="24"/>
          <w:highlight w:val="white"/>
          <w:lang w:val="en-GB"/>
        </w:rPr>
        <w:t>Vough</w:t>
      </w:r>
      <w:proofErr w:type="spellEnd"/>
      <w:r w:rsidRPr="00BC1A11">
        <w:rPr>
          <w:rFonts w:ascii="Times New Roman" w:hAnsi="Times New Roman" w:eastAsia="Times New Roman" w:cs="Times New Roman"/>
          <w:sz w:val="24"/>
          <w:szCs w:val="24"/>
          <w:highlight w:val="white"/>
          <w:lang w:val="en-GB"/>
        </w:rPr>
        <w:t xml:space="preserve">, H. and </w:t>
      </w:r>
      <w:proofErr w:type="spellStart"/>
      <w:r w:rsidRPr="00BC1A11">
        <w:rPr>
          <w:rFonts w:ascii="Times New Roman" w:hAnsi="Times New Roman" w:eastAsia="Times New Roman" w:cs="Times New Roman"/>
          <w:sz w:val="24"/>
          <w:szCs w:val="24"/>
          <w:highlight w:val="white"/>
          <w:lang w:val="en-GB"/>
        </w:rPr>
        <w:t>Puranik</w:t>
      </w:r>
      <w:proofErr w:type="spellEnd"/>
      <w:r w:rsidRPr="00BC1A11">
        <w:rPr>
          <w:rFonts w:ascii="Times New Roman" w:hAnsi="Times New Roman" w:eastAsia="Times New Roman" w:cs="Times New Roman"/>
          <w:sz w:val="24"/>
          <w:szCs w:val="24"/>
          <w:highlight w:val="white"/>
          <w:lang w:val="en-GB"/>
        </w:rPr>
        <w:t xml:space="preserve">, H., (2018). Identity work in organizations and occupations: Definitions, theories, and pathways forward. </w:t>
      </w:r>
      <w:r w:rsidRPr="00BC1A11">
        <w:rPr>
          <w:rFonts w:ascii="Times New Roman" w:hAnsi="Times New Roman" w:eastAsia="Times New Roman" w:cs="Times New Roman"/>
          <w:i/>
          <w:sz w:val="24"/>
          <w:szCs w:val="24"/>
          <w:lang w:val="en-GB"/>
        </w:rPr>
        <w:t xml:space="preserve">Journal of Organizational </w:t>
      </w:r>
      <w:proofErr w:type="spellStart"/>
      <w:r w:rsidRPr="00BC1A11">
        <w:rPr>
          <w:rFonts w:ascii="Times New Roman" w:hAnsi="Times New Roman" w:eastAsia="Times New Roman" w:cs="Times New Roman"/>
          <w:i/>
          <w:sz w:val="24"/>
          <w:szCs w:val="24"/>
          <w:lang w:val="en-GB"/>
        </w:rPr>
        <w:t>Behavior</w:t>
      </w:r>
      <w:proofErr w:type="spellEnd"/>
      <w:r w:rsidRPr="00BC1A11">
        <w:rPr>
          <w:rFonts w:ascii="Times New Roman" w:hAnsi="Times New Roman" w:eastAsia="Times New Roman" w:cs="Times New Roman"/>
          <w:sz w:val="24"/>
          <w:szCs w:val="24"/>
          <w:lang w:val="en-GB"/>
        </w:rPr>
        <w:t xml:space="preserve">, </w:t>
      </w:r>
      <w:r w:rsidRPr="00BC1A11">
        <w:rPr>
          <w:rFonts w:ascii="Times New Roman" w:hAnsi="Times New Roman" w:eastAsia="Times New Roman" w:cs="Times New Roman"/>
          <w:i/>
          <w:sz w:val="24"/>
          <w:szCs w:val="24"/>
          <w:lang w:val="en-GB"/>
        </w:rPr>
        <w:t>39</w:t>
      </w:r>
      <w:r w:rsidRPr="00BC1A11">
        <w:rPr>
          <w:rFonts w:ascii="Times New Roman" w:hAnsi="Times New Roman" w:eastAsia="Times New Roman" w:cs="Times New Roman"/>
          <w:sz w:val="24"/>
          <w:szCs w:val="24"/>
          <w:lang w:val="en-GB"/>
        </w:rPr>
        <w:t>(7), pp.889-910.</w:t>
      </w:r>
    </w:p>
    <w:p w:rsidRPr="00BC1A11" w:rsidR="00B01A8C" w:rsidP="00810186" w:rsidRDefault="00E50BAA" w14:paraId="0000006A" w14:textId="77777777">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highlight w:val="white"/>
          <w:lang w:val="en-GB"/>
        </w:rPr>
        <w:t xml:space="preserve">Chen, L.K., Woo, J., </w:t>
      </w:r>
      <w:proofErr w:type="spellStart"/>
      <w:r w:rsidRPr="00BC1A11">
        <w:rPr>
          <w:rFonts w:ascii="Times New Roman" w:hAnsi="Times New Roman" w:eastAsia="Times New Roman" w:cs="Times New Roman"/>
          <w:sz w:val="24"/>
          <w:szCs w:val="24"/>
          <w:highlight w:val="white"/>
          <w:lang w:val="en-GB"/>
        </w:rPr>
        <w:t>Assantachai</w:t>
      </w:r>
      <w:proofErr w:type="spellEnd"/>
      <w:r w:rsidRPr="00BC1A11">
        <w:rPr>
          <w:rFonts w:ascii="Times New Roman" w:hAnsi="Times New Roman" w:eastAsia="Times New Roman" w:cs="Times New Roman"/>
          <w:sz w:val="24"/>
          <w:szCs w:val="24"/>
          <w:highlight w:val="white"/>
          <w:lang w:val="en-GB"/>
        </w:rPr>
        <w:t xml:space="preserve">, P., Auyeung, T.W., Chou, M.Y., </w:t>
      </w:r>
      <w:proofErr w:type="spellStart"/>
      <w:r w:rsidRPr="00BC1A11">
        <w:rPr>
          <w:rFonts w:ascii="Times New Roman" w:hAnsi="Times New Roman" w:eastAsia="Times New Roman" w:cs="Times New Roman"/>
          <w:sz w:val="24"/>
          <w:szCs w:val="24"/>
          <w:highlight w:val="white"/>
          <w:lang w:val="en-GB"/>
        </w:rPr>
        <w:t>Iijima</w:t>
      </w:r>
      <w:proofErr w:type="spellEnd"/>
      <w:r w:rsidRPr="00BC1A11">
        <w:rPr>
          <w:rFonts w:ascii="Times New Roman" w:hAnsi="Times New Roman" w:eastAsia="Times New Roman" w:cs="Times New Roman"/>
          <w:sz w:val="24"/>
          <w:szCs w:val="24"/>
          <w:highlight w:val="white"/>
          <w:lang w:val="en-GB"/>
        </w:rPr>
        <w:t xml:space="preserve">, K., Jang, H.C., Kang, L., Kim, M., Kim, S. and Kojima, T., (2020). Asian Working Group for Sarcopenia: 2019 consensus update on sarcopenia diagnosis and treatment. </w:t>
      </w:r>
      <w:r w:rsidRPr="00BC1A11">
        <w:rPr>
          <w:rFonts w:ascii="Times New Roman" w:hAnsi="Times New Roman" w:eastAsia="Times New Roman" w:cs="Times New Roman"/>
          <w:i/>
          <w:sz w:val="24"/>
          <w:szCs w:val="24"/>
          <w:lang w:val="en-GB"/>
        </w:rPr>
        <w:t>Journal of the American Medical Directors Association</w:t>
      </w:r>
      <w:r w:rsidRPr="00BC1A11">
        <w:rPr>
          <w:rFonts w:ascii="Times New Roman" w:hAnsi="Times New Roman" w:eastAsia="Times New Roman" w:cs="Times New Roman"/>
          <w:sz w:val="24"/>
          <w:szCs w:val="24"/>
          <w:lang w:val="en-GB"/>
        </w:rPr>
        <w:t xml:space="preserve">, </w:t>
      </w:r>
      <w:r w:rsidRPr="00BC1A11">
        <w:rPr>
          <w:rFonts w:ascii="Times New Roman" w:hAnsi="Times New Roman" w:eastAsia="Times New Roman" w:cs="Times New Roman"/>
          <w:i/>
          <w:sz w:val="24"/>
          <w:szCs w:val="24"/>
          <w:lang w:val="en-GB"/>
        </w:rPr>
        <w:t>21</w:t>
      </w:r>
      <w:r w:rsidRPr="00BC1A11">
        <w:rPr>
          <w:rFonts w:ascii="Times New Roman" w:hAnsi="Times New Roman" w:eastAsia="Times New Roman" w:cs="Times New Roman"/>
          <w:sz w:val="24"/>
          <w:szCs w:val="24"/>
          <w:lang w:val="en-GB"/>
        </w:rPr>
        <w:t>(3), pp.300-307.</w:t>
      </w:r>
    </w:p>
    <w:p w:rsidRPr="00BC1A11" w:rsidR="00B01A8C" w:rsidP="00810186" w:rsidRDefault="00E50BAA" w14:paraId="0000006B" w14:textId="77777777">
      <w:pPr>
        <w:pStyle w:val="Normal1"/>
        <w:spacing w:before="200" w:after="200" w:line="360" w:lineRule="auto"/>
        <w:jc w:val="both"/>
        <w:rPr>
          <w:rFonts w:ascii="Times New Roman" w:hAnsi="Times New Roman" w:eastAsia="Times New Roman" w:cs="Times New Roman"/>
          <w:sz w:val="24"/>
          <w:szCs w:val="24"/>
          <w:lang w:val="en-GB"/>
        </w:rPr>
      </w:pPr>
      <w:proofErr w:type="spellStart"/>
      <w:r w:rsidRPr="00BC1A11">
        <w:rPr>
          <w:rFonts w:ascii="Times New Roman" w:hAnsi="Times New Roman" w:eastAsia="Times New Roman" w:cs="Times New Roman"/>
          <w:sz w:val="24"/>
          <w:szCs w:val="24"/>
          <w:highlight w:val="white"/>
          <w:lang w:val="en-GB"/>
        </w:rPr>
        <w:lastRenderedPageBreak/>
        <w:t>Ibrahima</w:t>
      </w:r>
      <w:proofErr w:type="spellEnd"/>
      <w:r w:rsidRPr="00BC1A11">
        <w:rPr>
          <w:rFonts w:ascii="Times New Roman" w:hAnsi="Times New Roman" w:eastAsia="Times New Roman" w:cs="Times New Roman"/>
          <w:sz w:val="24"/>
          <w:szCs w:val="24"/>
          <w:highlight w:val="white"/>
          <w:lang w:val="en-GB"/>
        </w:rPr>
        <w:t xml:space="preserve">, M.K., </w:t>
      </w:r>
      <w:proofErr w:type="spellStart"/>
      <w:r w:rsidRPr="00BC1A11">
        <w:rPr>
          <w:rFonts w:ascii="Times New Roman" w:hAnsi="Times New Roman" w:eastAsia="Times New Roman" w:cs="Times New Roman"/>
          <w:sz w:val="24"/>
          <w:szCs w:val="24"/>
          <w:highlight w:val="white"/>
          <w:lang w:val="en-GB"/>
        </w:rPr>
        <w:t>Khalfb</w:t>
      </w:r>
      <w:proofErr w:type="spellEnd"/>
      <w:r w:rsidRPr="00BC1A11">
        <w:rPr>
          <w:rFonts w:ascii="Times New Roman" w:hAnsi="Times New Roman" w:eastAsia="Times New Roman" w:cs="Times New Roman"/>
          <w:sz w:val="24"/>
          <w:szCs w:val="24"/>
          <w:highlight w:val="white"/>
          <w:lang w:val="en-GB"/>
        </w:rPr>
        <w:t xml:space="preserve">, A.A. and </w:t>
      </w:r>
      <w:proofErr w:type="spellStart"/>
      <w:r w:rsidRPr="00BC1A11">
        <w:rPr>
          <w:rFonts w:ascii="Times New Roman" w:hAnsi="Times New Roman" w:eastAsia="Times New Roman" w:cs="Times New Roman"/>
          <w:sz w:val="24"/>
          <w:szCs w:val="24"/>
          <w:highlight w:val="white"/>
          <w:lang w:val="en-GB"/>
        </w:rPr>
        <w:t>Khalilc</w:t>
      </w:r>
      <w:proofErr w:type="spellEnd"/>
      <w:r w:rsidRPr="00BC1A11">
        <w:rPr>
          <w:rFonts w:ascii="Times New Roman" w:hAnsi="Times New Roman" w:eastAsia="Times New Roman" w:cs="Times New Roman"/>
          <w:sz w:val="24"/>
          <w:szCs w:val="24"/>
          <w:highlight w:val="white"/>
          <w:lang w:val="en-GB"/>
        </w:rPr>
        <w:t xml:space="preserve">, Z.M., (2020). The Effectiveness of the Use of the Gibbs Meditative Model in Academic Achievement and the Development of Visual Thinking in Fourth Students in Biology. </w:t>
      </w:r>
      <w:r w:rsidRPr="00BC1A11">
        <w:rPr>
          <w:rFonts w:ascii="Times New Roman" w:hAnsi="Times New Roman" w:eastAsia="Times New Roman" w:cs="Times New Roman"/>
          <w:i/>
          <w:sz w:val="24"/>
          <w:szCs w:val="24"/>
          <w:lang w:val="en-GB"/>
        </w:rPr>
        <w:t>International Journal of Innovation, Creativity and Change</w:t>
      </w:r>
      <w:r w:rsidRPr="00BC1A11">
        <w:rPr>
          <w:rFonts w:ascii="Times New Roman" w:hAnsi="Times New Roman" w:eastAsia="Times New Roman" w:cs="Times New Roman"/>
          <w:sz w:val="24"/>
          <w:szCs w:val="24"/>
          <w:lang w:val="en-GB"/>
        </w:rPr>
        <w:t xml:space="preserve">, </w:t>
      </w:r>
      <w:r w:rsidRPr="00BC1A11">
        <w:rPr>
          <w:rFonts w:ascii="Times New Roman" w:hAnsi="Times New Roman" w:eastAsia="Times New Roman" w:cs="Times New Roman"/>
          <w:i/>
          <w:sz w:val="24"/>
          <w:szCs w:val="24"/>
          <w:lang w:val="en-GB"/>
        </w:rPr>
        <w:t>13</w:t>
      </w:r>
      <w:r w:rsidRPr="00BC1A11">
        <w:rPr>
          <w:rFonts w:ascii="Times New Roman" w:hAnsi="Times New Roman" w:eastAsia="Times New Roman" w:cs="Times New Roman"/>
          <w:sz w:val="24"/>
          <w:szCs w:val="24"/>
          <w:lang w:val="en-GB"/>
        </w:rPr>
        <w:t>(5), pp.1464-1480.</w:t>
      </w:r>
    </w:p>
    <w:p w:rsidRPr="00BC1A11" w:rsidR="00B01A8C" w:rsidP="00810186" w:rsidRDefault="00E50BAA" w14:paraId="0000006C" w14:textId="77777777">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highlight w:val="white"/>
          <w:lang w:val="en-GB"/>
        </w:rPr>
        <w:t xml:space="preserve">Li, Y., Chen, W., Liu, C. and Deng, M., (2020). </w:t>
      </w:r>
      <w:proofErr w:type="spellStart"/>
      <w:r w:rsidRPr="00BC1A11">
        <w:rPr>
          <w:rFonts w:ascii="Times New Roman" w:hAnsi="Times New Roman" w:eastAsia="Times New Roman" w:cs="Times New Roman"/>
          <w:sz w:val="24"/>
          <w:szCs w:val="24"/>
          <w:highlight w:val="white"/>
          <w:lang w:val="en-GB"/>
        </w:rPr>
        <w:t>Nursesâ</w:t>
      </w:r>
      <w:proofErr w:type="spellEnd"/>
      <w:r w:rsidRPr="00BC1A11">
        <w:rPr>
          <w:rFonts w:ascii="Times New Roman" w:hAnsi="Times New Roman" w:eastAsia="Times New Roman" w:cs="Times New Roman"/>
          <w:sz w:val="24"/>
          <w:szCs w:val="24"/>
          <w:highlight w:val="white"/>
          <w:lang w:val="en-GB"/>
        </w:rPr>
        <w:t xml:space="preserve">€™ psychological feelings about the application of Gibbs reflective cycle of adverse events. </w:t>
      </w:r>
      <w:r w:rsidRPr="00BC1A11">
        <w:rPr>
          <w:rFonts w:ascii="Times New Roman" w:hAnsi="Times New Roman" w:eastAsia="Times New Roman" w:cs="Times New Roman"/>
          <w:i/>
          <w:sz w:val="24"/>
          <w:szCs w:val="24"/>
          <w:lang w:val="en-GB"/>
        </w:rPr>
        <w:t>American Journal of Nursing</w:t>
      </w:r>
      <w:r w:rsidRPr="00BC1A11">
        <w:rPr>
          <w:rFonts w:ascii="Times New Roman" w:hAnsi="Times New Roman" w:eastAsia="Times New Roman" w:cs="Times New Roman"/>
          <w:sz w:val="24"/>
          <w:szCs w:val="24"/>
          <w:lang w:val="en-GB"/>
        </w:rPr>
        <w:t xml:space="preserve">, </w:t>
      </w:r>
      <w:r w:rsidRPr="00BC1A11">
        <w:rPr>
          <w:rFonts w:ascii="Times New Roman" w:hAnsi="Times New Roman" w:eastAsia="Times New Roman" w:cs="Times New Roman"/>
          <w:i/>
          <w:sz w:val="24"/>
          <w:szCs w:val="24"/>
          <w:lang w:val="en-GB"/>
        </w:rPr>
        <w:t>9</w:t>
      </w:r>
      <w:r w:rsidRPr="00BC1A11">
        <w:rPr>
          <w:rFonts w:ascii="Times New Roman" w:hAnsi="Times New Roman" w:eastAsia="Times New Roman" w:cs="Times New Roman"/>
          <w:sz w:val="24"/>
          <w:szCs w:val="24"/>
          <w:lang w:val="en-GB"/>
        </w:rPr>
        <w:t>(2), pp.74-78.</w:t>
      </w:r>
    </w:p>
    <w:p w:rsidRPr="00BC1A11" w:rsidR="00B01A8C" w:rsidP="00810186" w:rsidRDefault="00E50BAA" w14:paraId="0000006D" w14:textId="77777777">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highlight w:val="white"/>
          <w:lang w:val="en-GB"/>
        </w:rPr>
        <w:t xml:space="preserve">Martin, F. and </w:t>
      </w:r>
      <w:proofErr w:type="spellStart"/>
      <w:r w:rsidRPr="00BC1A11">
        <w:rPr>
          <w:rFonts w:ascii="Times New Roman" w:hAnsi="Times New Roman" w:eastAsia="Times New Roman" w:cs="Times New Roman"/>
          <w:sz w:val="24"/>
          <w:szCs w:val="24"/>
          <w:highlight w:val="white"/>
          <w:lang w:val="en-GB"/>
        </w:rPr>
        <w:t>Bolliger</w:t>
      </w:r>
      <w:proofErr w:type="spellEnd"/>
      <w:r w:rsidRPr="00BC1A11">
        <w:rPr>
          <w:rFonts w:ascii="Times New Roman" w:hAnsi="Times New Roman" w:eastAsia="Times New Roman" w:cs="Times New Roman"/>
          <w:sz w:val="24"/>
          <w:szCs w:val="24"/>
          <w:highlight w:val="white"/>
          <w:lang w:val="en-GB"/>
        </w:rPr>
        <w:t xml:space="preserve">, D.U., (2018). Engagement matters: Student perceptions on the importance of engagement strategies in the online learning environment. </w:t>
      </w:r>
      <w:r w:rsidRPr="00BC1A11">
        <w:rPr>
          <w:rFonts w:ascii="Times New Roman" w:hAnsi="Times New Roman" w:eastAsia="Times New Roman" w:cs="Times New Roman"/>
          <w:i/>
          <w:sz w:val="24"/>
          <w:szCs w:val="24"/>
          <w:lang w:val="en-GB"/>
        </w:rPr>
        <w:t>Online Learning</w:t>
      </w:r>
      <w:r w:rsidRPr="00BC1A11">
        <w:rPr>
          <w:rFonts w:ascii="Times New Roman" w:hAnsi="Times New Roman" w:eastAsia="Times New Roman" w:cs="Times New Roman"/>
          <w:sz w:val="24"/>
          <w:szCs w:val="24"/>
          <w:lang w:val="en-GB"/>
        </w:rPr>
        <w:t xml:space="preserve">, </w:t>
      </w:r>
      <w:r w:rsidRPr="00BC1A11">
        <w:rPr>
          <w:rFonts w:ascii="Times New Roman" w:hAnsi="Times New Roman" w:eastAsia="Times New Roman" w:cs="Times New Roman"/>
          <w:i/>
          <w:sz w:val="24"/>
          <w:szCs w:val="24"/>
          <w:lang w:val="en-GB"/>
        </w:rPr>
        <w:t>22</w:t>
      </w:r>
      <w:r w:rsidRPr="00BC1A11">
        <w:rPr>
          <w:rFonts w:ascii="Times New Roman" w:hAnsi="Times New Roman" w:eastAsia="Times New Roman" w:cs="Times New Roman"/>
          <w:sz w:val="24"/>
          <w:szCs w:val="24"/>
          <w:lang w:val="en-GB"/>
        </w:rPr>
        <w:t>(1), pp.205-222.</w:t>
      </w:r>
    </w:p>
    <w:p w:rsidRPr="00BC1A11" w:rsidR="00B01A8C" w:rsidP="00810186" w:rsidRDefault="00E50BAA" w14:paraId="0000006E" w14:textId="77777777">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highlight w:val="white"/>
          <w:lang w:val="en-GB"/>
        </w:rPr>
        <w:t xml:space="preserve">Piercy, K.L., Troiano, R.P., Ballard, R.M., Carlson, S.A., Fulton, J.E., Galuska, D.A., George, S.M. and Olson, R.D., (2018). The physical activity guidelines for Americans. </w:t>
      </w:r>
      <w:r w:rsidRPr="00BC1A11">
        <w:rPr>
          <w:rFonts w:ascii="Times New Roman" w:hAnsi="Times New Roman" w:eastAsia="Times New Roman" w:cs="Times New Roman"/>
          <w:i/>
          <w:sz w:val="24"/>
          <w:szCs w:val="24"/>
          <w:lang w:val="en-GB"/>
        </w:rPr>
        <w:t>Jama</w:t>
      </w:r>
      <w:r w:rsidRPr="00BC1A11">
        <w:rPr>
          <w:rFonts w:ascii="Times New Roman" w:hAnsi="Times New Roman" w:eastAsia="Times New Roman" w:cs="Times New Roman"/>
          <w:sz w:val="24"/>
          <w:szCs w:val="24"/>
          <w:lang w:val="en-GB"/>
        </w:rPr>
        <w:t xml:space="preserve">, </w:t>
      </w:r>
      <w:r w:rsidRPr="00BC1A11">
        <w:rPr>
          <w:rFonts w:ascii="Times New Roman" w:hAnsi="Times New Roman" w:eastAsia="Times New Roman" w:cs="Times New Roman"/>
          <w:i/>
          <w:sz w:val="24"/>
          <w:szCs w:val="24"/>
          <w:lang w:val="en-GB"/>
        </w:rPr>
        <w:t>320</w:t>
      </w:r>
      <w:r w:rsidRPr="00BC1A11">
        <w:rPr>
          <w:rFonts w:ascii="Times New Roman" w:hAnsi="Times New Roman" w:eastAsia="Times New Roman" w:cs="Times New Roman"/>
          <w:sz w:val="24"/>
          <w:szCs w:val="24"/>
          <w:lang w:val="en-GB"/>
        </w:rPr>
        <w:t>(19), pp.2020-2028.</w:t>
      </w:r>
    </w:p>
    <w:p w:rsidRPr="00BC1A11" w:rsidR="00B01A8C" w:rsidP="00810186" w:rsidRDefault="00E50BAA" w14:paraId="0000006F" w14:textId="77777777">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highlight w:val="white"/>
          <w:lang w:val="en-GB"/>
        </w:rPr>
        <w:t xml:space="preserve">Pollack, J. and </w:t>
      </w:r>
      <w:proofErr w:type="spellStart"/>
      <w:r w:rsidRPr="00BC1A11">
        <w:rPr>
          <w:rFonts w:ascii="Times New Roman" w:hAnsi="Times New Roman" w:eastAsia="Times New Roman" w:cs="Times New Roman"/>
          <w:sz w:val="24"/>
          <w:szCs w:val="24"/>
          <w:highlight w:val="white"/>
          <w:lang w:val="en-GB"/>
        </w:rPr>
        <w:t>Matous</w:t>
      </w:r>
      <w:proofErr w:type="spellEnd"/>
      <w:r w:rsidRPr="00BC1A11">
        <w:rPr>
          <w:rFonts w:ascii="Times New Roman" w:hAnsi="Times New Roman" w:eastAsia="Times New Roman" w:cs="Times New Roman"/>
          <w:sz w:val="24"/>
          <w:szCs w:val="24"/>
          <w:highlight w:val="white"/>
          <w:lang w:val="en-GB"/>
        </w:rPr>
        <w:t xml:space="preserve">, P., (2019). Testing the impact of targeted team building on project team communication using social network analysis. </w:t>
      </w:r>
      <w:r w:rsidRPr="00BC1A11">
        <w:rPr>
          <w:rFonts w:ascii="Times New Roman" w:hAnsi="Times New Roman" w:eastAsia="Times New Roman" w:cs="Times New Roman"/>
          <w:i/>
          <w:sz w:val="24"/>
          <w:szCs w:val="24"/>
          <w:lang w:val="en-GB"/>
        </w:rPr>
        <w:t>International Journal of Project Management</w:t>
      </w:r>
      <w:r w:rsidRPr="00BC1A11">
        <w:rPr>
          <w:rFonts w:ascii="Times New Roman" w:hAnsi="Times New Roman" w:eastAsia="Times New Roman" w:cs="Times New Roman"/>
          <w:sz w:val="24"/>
          <w:szCs w:val="24"/>
          <w:lang w:val="en-GB"/>
        </w:rPr>
        <w:t xml:space="preserve">, </w:t>
      </w:r>
      <w:r w:rsidRPr="00BC1A11">
        <w:rPr>
          <w:rFonts w:ascii="Times New Roman" w:hAnsi="Times New Roman" w:eastAsia="Times New Roman" w:cs="Times New Roman"/>
          <w:i/>
          <w:sz w:val="24"/>
          <w:szCs w:val="24"/>
          <w:lang w:val="en-GB"/>
        </w:rPr>
        <w:t>37</w:t>
      </w:r>
      <w:r w:rsidRPr="00BC1A11">
        <w:rPr>
          <w:rFonts w:ascii="Times New Roman" w:hAnsi="Times New Roman" w:eastAsia="Times New Roman" w:cs="Times New Roman"/>
          <w:sz w:val="24"/>
          <w:szCs w:val="24"/>
          <w:lang w:val="en-GB"/>
        </w:rPr>
        <w:t>(3), pp.473-484.</w:t>
      </w:r>
    </w:p>
    <w:p w:rsidRPr="00BC1A11" w:rsidR="00B01A8C" w:rsidP="00810186" w:rsidRDefault="00B01A8C" w14:paraId="00000070" w14:textId="77777777">
      <w:pPr>
        <w:pStyle w:val="Normal1"/>
        <w:spacing w:before="200" w:after="200" w:line="360" w:lineRule="auto"/>
        <w:jc w:val="both"/>
        <w:rPr>
          <w:rFonts w:ascii="Times New Roman" w:hAnsi="Times New Roman" w:eastAsia="Times New Roman" w:cs="Times New Roman"/>
          <w:sz w:val="24"/>
          <w:szCs w:val="24"/>
          <w:highlight w:val="white"/>
          <w:lang w:val="en-GB"/>
        </w:rPr>
      </w:pPr>
    </w:p>
    <w:p w:rsidRPr="00BC1A11" w:rsidR="00B01A8C" w:rsidP="00810186" w:rsidRDefault="00B01A8C" w14:paraId="00000071" w14:textId="77777777">
      <w:pPr>
        <w:pStyle w:val="Normal1"/>
        <w:spacing w:before="200" w:after="200" w:line="360" w:lineRule="auto"/>
        <w:jc w:val="both"/>
        <w:rPr>
          <w:rFonts w:ascii="Times New Roman" w:hAnsi="Times New Roman" w:eastAsia="Times New Roman" w:cs="Times New Roman"/>
          <w:sz w:val="24"/>
          <w:szCs w:val="24"/>
          <w:highlight w:val="white"/>
          <w:lang w:val="en-GB"/>
        </w:rPr>
      </w:pPr>
    </w:p>
    <w:p w:rsidRPr="00BC1A11" w:rsidR="00B01A8C" w:rsidP="00810186" w:rsidRDefault="00B01A8C" w14:paraId="00000072" w14:textId="77777777">
      <w:pPr>
        <w:pStyle w:val="Normal1"/>
        <w:spacing w:before="200" w:after="200" w:line="360" w:lineRule="auto"/>
        <w:jc w:val="both"/>
        <w:rPr>
          <w:rFonts w:ascii="Times New Roman" w:hAnsi="Times New Roman" w:eastAsia="Times New Roman" w:cs="Times New Roman"/>
          <w:sz w:val="24"/>
          <w:szCs w:val="24"/>
          <w:lang w:val="en-GB"/>
        </w:rPr>
      </w:pPr>
    </w:p>
    <w:sectPr w:rsidRPr="00BC1A11" w:rsidR="00B01A8C">
      <w:footerReference w:type="default" r:id="rId9"/>
      <w:pgSz w:w="11909" w:h="16834" w:orient="portrait"/>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325BC" w:rsidP="00810186" w:rsidRDefault="005325BC" w14:paraId="29B74302" w14:textId="77777777">
      <w:pPr>
        <w:spacing w:line="240" w:lineRule="auto"/>
      </w:pPr>
      <w:r>
        <w:separator/>
      </w:r>
    </w:p>
  </w:endnote>
  <w:endnote w:type="continuationSeparator" w:id="0">
    <w:p w:rsidR="005325BC" w:rsidP="00810186" w:rsidRDefault="005325BC" w14:paraId="6816CCD4"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5595922"/>
      <w:docPartObj>
        <w:docPartGallery w:val="Page Numbers (Bottom of Page)"/>
        <w:docPartUnique/>
      </w:docPartObj>
    </w:sdtPr>
    <w:sdtEndPr>
      <w:rPr>
        <w:rFonts w:asciiTheme="majorBidi" w:hAnsiTheme="majorBidi" w:cstheme="majorBidi"/>
        <w:noProof/>
        <w:color w:val="000000" w:themeColor="text1"/>
        <w:sz w:val="20"/>
        <w:szCs w:val="20"/>
      </w:rPr>
    </w:sdtEndPr>
    <w:sdtContent>
      <w:p w:rsidRPr="00810186" w:rsidR="00810186" w:rsidRDefault="00810186" w14:paraId="5ECC5D4F" w14:textId="4528221F">
        <w:pPr>
          <w:pStyle w:val="Footer"/>
          <w:jc w:val="right"/>
          <w:rPr>
            <w:rFonts w:asciiTheme="majorBidi" w:hAnsiTheme="majorBidi" w:cstheme="majorBidi"/>
            <w:color w:val="000000" w:themeColor="text1"/>
            <w:sz w:val="20"/>
            <w:szCs w:val="20"/>
          </w:rPr>
        </w:pPr>
        <w:r w:rsidRPr="00810186">
          <w:rPr>
            <w:rFonts w:asciiTheme="majorBidi" w:hAnsiTheme="majorBidi" w:cstheme="majorBidi"/>
            <w:color w:val="000000" w:themeColor="text1"/>
            <w:sz w:val="20"/>
            <w:szCs w:val="20"/>
          </w:rPr>
          <w:fldChar w:fldCharType="begin"/>
        </w:r>
        <w:r w:rsidRPr="00810186">
          <w:rPr>
            <w:rFonts w:asciiTheme="majorBidi" w:hAnsiTheme="majorBidi" w:cstheme="majorBidi"/>
            <w:color w:val="000000" w:themeColor="text1"/>
            <w:sz w:val="20"/>
            <w:szCs w:val="20"/>
          </w:rPr>
          <w:instrText xml:space="preserve"> PAGE   \* MERGEFORMAT </w:instrText>
        </w:r>
        <w:r w:rsidRPr="00810186">
          <w:rPr>
            <w:rFonts w:asciiTheme="majorBidi" w:hAnsiTheme="majorBidi" w:cstheme="majorBidi"/>
            <w:color w:val="000000" w:themeColor="text1"/>
            <w:sz w:val="20"/>
            <w:szCs w:val="20"/>
          </w:rPr>
          <w:fldChar w:fldCharType="separate"/>
        </w:r>
        <w:r w:rsidR="005642CF">
          <w:rPr>
            <w:rFonts w:asciiTheme="majorBidi" w:hAnsiTheme="majorBidi" w:cstheme="majorBidi"/>
            <w:noProof/>
            <w:color w:val="000000" w:themeColor="text1"/>
            <w:sz w:val="20"/>
            <w:szCs w:val="20"/>
          </w:rPr>
          <w:t>22</w:t>
        </w:r>
        <w:r w:rsidRPr="00810186">
          <w:rPr>
            <w:rFonts w:asciiTheme="majorBidi" w:hAnsiTheme="majorBidi" w:cstheme="majorBidi"/>
            <w:noProof/>
            <w:color w:val="000000" w:themeColor="text1"/>
            <w:sz w:val="20"/>
            <w:szCs w:val="20"/>
          </w:rPr>
          <w:fldChar w:fldCharType="end"/>
        </w:r>
      </w:p>
    </w:sdtContent>
  </w:sdt>
  <w:p w:rsidR="00810186" w:rsidRDefault="00810186" w14:paraId="603C70C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325BC" w:rsidP="00810186" w:rsidRDefault="005325BC" w14:paraId="5CAF2D6D" w14:textId="77777777">
      <w:pPr>
        <w:spacing w:line="240" w:lineRule="auto"/>
      </w:pPr>
      <w:r>
        <w:separator/>
      </w:r>
    </w:p>
  </w:footnote>
  <w:footnote w:type="continuationSeparator" w:id="0">
    <w:p w:rsidR="005325BC" w:rsidP="00810186" w:rsidRDefault="005325BC" w14:paraId="78F60584"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893EE7"/>
    <w:multiLevelType w:val="multilevel"/>
    <w:tmpl w:val="AAB8058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9027B9F"/>
    <w:multiLevelType w:val="hybridMultilevel"/>
    <w:tmpl w:val="00000000"/>
    <w:lvl w:ilvl="0" w:tplc="7EB8B7BA">
      <w:start w:val="1"/>
      <w:numFmt w:val="bullet"/>
      <w:lvlText w:val="●"/>
      <w:lvlJc w:val="left"/>
      <w:pPr>
        <w:ind w:left="360" w:hanging="360"/>
      </w:pPr>
      <w:rPr>
        <w:u w:val="none"/>
      </w:rPr>
    </w:lvl>
    <w:lvl w:ilvl="1" w:tplc="CD9679E8">
      <w:start w:val="1"/>
      <w:numFmt w:val="bullet"/>
      <w:lvlText w:val="○"/>
      <w:lvlJc w:val="left"/>
      <w:pPr>
        <w:ind w:left="1080" w:hanging="360"/>
      </w:pPr>
      <w:rPr>
        <w:u w:val="none"/>
      </w:rPr>
    </w:lvl>
    <w:lvl w:ilvl="2" w:tplc="569C392E">
      <w:start w:val="1"/>
      <w:numFmt w:val="bullet"/>
      <w:lvlText w:val="■"/>
      <w:lvlJc w:val="left"/>
      <w:pPr>
        <w:ind w:left="1800" w:hanging="360"/>
      </w:pPr>
      <w:rPr>
        <w:u w:val="none"/>
      </w:rPr>
    </w:lvl>
    <w:lvl w:ilvl="3" w:tplc="01E8A3A4">
      <w:start w:val="1"/>
      <w:numFmt w:val="bullet"/>
      <w:lvlText w:val="●"/>
      <w:lvlJc w:val="left"/>
      <w:pPr>
        <w:ind w:left="2520" w:hanging="360"/>
      </w:pPr>
      <w:rPr>
        <w:u w:val="none"/>
      </w:rPr>
    </w:lvl>
    <w:lvl w:ilvl="4" w:tplc="6F2E8F52">
      <w:start w:val="1"/>
      <w:numFmt w:val="bullet"/>
      <w:lvlText w:val="○"/>
      <w:lvlJc w:val="left"/>
      <w:pPr>
        <w:ind w:left="3240" w:hanging="360"/>
      </w:pPr>
      <w:rPr>
        <w:u w:val="none"/>
      </w:rPr>
    </w:lvl>
    <w:lvl w:ilvl="5" w:tplc="B0589452">
      <w:start w:val="1"/>
      <w:numFmt w:val="bullet"/>
      <w:lvlText w:val="■"/>
      <w:lvlJc w:val="left"/>
      <w:pPr>
        <w:ind w:left="3960" w:hanging="360"/>
      </w:pPr>
      <w:rPr>
        <w:u w:val="none"/>
      </w:rPr>
    </w:lvl>
    <w:lvl w:ilvl="6" w:tplc="9328F986">
      <w:start w:val="1"/>
      <w:numFmt w:val="bullet"/>
      <w:lvlText w:val="●"/>
      <w:lvlJc w:val="left"/>
      <w:pPr>
        <w:ind w:left="4680" w:hanging="360"/>
      </w:pPr>
      <w:rPr>
        <w:u w:val="none"/>
      </w:rPr>
    </w:lvl>
    <w:lvl w:ilvl="7" w:tplc="4A0AB3CE">
      <w:start w:val="1"/>
      <w:numFmt w:val="bullet"/>
      <w:lvlText w:val="○"/>
      <w:lvlJc w:val="left"/>
      <w:pPr>
        <w:ind w:left="5400" w:hanging="360"/>
      </w:pPr>
      <w:rPr>
        <w:u w:val="none"/>
      </w:rPr>
    </w:lvl>
    <w:lvl w:ilvl="8" w:tplc="6BEA6470">
      <w:start w:val="1"/>
      <w:numFmt w:val="bullet"/>
      <w:lvlText w:val="■"/>
      <w:lvlJc w:val="left"/>
      <w:pPr>
        <w:ind w:left="6120" w:hanging="360"/>
      </w:pPr>
      <w:rPr>
        <w:u w:val="none"/>
      </w:rPr>
    </w:lvl>
  </w:abstractNum>
  <w:abstractNum w:abstractNumId="2" w15:restartNumberingAfterBreak="0">
    <w:nsid w:val="198C538D"/>
    <w:multiLevelType w:val="multilevel"/>
    <w:tmpl w:val="35C4F1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9AB6B21"/>
    <w:multiLevelType w:val="multilevel"/>
    <w:tmpl w:val="4F56EF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1A017A8D"/>
    <w:multiLevelType w:val="hybridMultilevel"/>
    <w:tmpl w:val="00000000"/>
    <w:lvl w:ilvl="0" w:tplc="7FE0255E">
      <w:start w:val="1"/>
      <w:numFmt w:val="bullet"/>
      <w:lvlText w:val="●"/>
      <w:lvlJc w:val="left"/>
      <w:pPr>
        <w:ind w:left="360" w:hanging="360"/>
      </w:pPr>
      <w:rPr>
        <w:u w:val="none"/>
      </w:rPr>
    </w:lvl>
    <w:lvl w:ilvl="1" w:tplc="CFB4D718">
      <w:start w:val="1"/>
      <w:numFmt w:val="bullet"/>
      <w:lvlText w:val="○"/>
      <w:lvlJc w:val="left"/>
      <w:pPr>
        <w:ind w:left="1080" w:hanging="360"/>
      </w:pPr>
      <w:rPr>
        <w:u w:val="none"/>
      </w:rPr>
    </w:lvl>
    <w:lvl w:ilvl="2" w:tplc="45066372">
      <w:start w:val="1"/>
      <w:numFmt w:val="bullet"/>
      <w:lvlText w:val="■"/>
      <w:lvlJc w:val="left"/>
      <w:pPr>
        <w:ind w:left="1800" w:hanging="360"/>
      </w:pPr>
      <w:rPr>
        <w:u w:val="none"/>
      </w:rPr>
    </w:lvl>
    <w:lvl w:ilvl="3" w:tplc="85AA4FA0">
      <w:start w:val="1"/>
      <w:numFmt w:val="bullet"/>
      <w:lvlText w:val="●"/>
      <w:lvlJc w:val="left"/>
      <w:pPr>
        <w:ind w:left="2520" w:hanging="360"/>
      </w:pPr>
      <w:rPr>
        <w:u w:val="none"/>
      </w:rPr>
    </w:lvl>
    <w:lvl w:ilvl="4" w:tplc="1F8A6266">
      <w:start w:val="1"/>
      <w:numFmt w:val="bullet"/>
      <w:lvlText w:val="○"/>
      <w:lvlJc w:val="left"/>
      <w:pPr>
        <w:ind w:left="3240" w:hanging="360"/>
      </w:pPr>
      <w:rPr>
        <w:u w:val="none"/>
      </w:rPr>
    </w:lvl>
    <w:lvl w:ilvl="5" w:tplc="76FAEDDC">
      <w:start w:val="1"/>
      <w:numFmt w:val="bullet"/>
      <w:lvlText w:val="■"/>
      <w:lvlJc w:val="left"/>
      <w:pPr>
        <w:ind w:left="3960" w:hanging="360"/>
      </w:pPr>
      <w:rPr>
        <w:u w:val="none"/>
      </w:rPr>
    </w:lvl>
    <w:lvl w:ilvl="6" w:tplc="A98E2716">
      <w:start w:val="1"/>
      <w:numFmt w:val="bullet"/>
      <w:lvlText w:val="●"/>
      <w:lvlJc w:val="left"/>
      <w:pPr>
        <w:ind w:left="4680" w:hanging="360"/>
      </w:pPr>
      <w:rPr>
        <w:u w:val="none"/>
      </w:rPr>
    </w:lvl>
    <w:lvl w:ilvl="7" w:tplc="F5B85AF0">
      <w:start w:val="1"/>
      <w:numFmt w:val="bullet"/>
      <w:lvlText w:val="○"/>
      <w:lvlJc w:val="left"/>
      <w:pPr>
        <w:ind w:left="5400" w:hanging="360"/>
      </w:pPr>
      <w:rPr>
        <w:u w:val="none"/>
      </w:rPr>
    </w:lvl>
    <w:lvl w:ilvl="8" w:tplc="357E8CCC">
      <w:start w:val="1"/>
      <w:numFmt w:val="bullet"/>
      <w:lvlText w:val="■"/>
      <w:lvlJc w:val="left"/>
      <w:pPr>
        <w:ind w:left="6120" w:hanging="360"/>
      </w:pPr>
      <w:rPr>
        <w:u w:val="none"/>
      </w:rPr>
    </w:lvl>
  </w:abstractNum>
  <w:abstractNum w:abstractNumId="5" w15:restartNumberingAfterBreak="0">
    <w:nsid w:val="22F31395"/>
    <w:multiLevelType w:val="hybridMultilevel"/>
    <w:tmpl w:val="00000000"/>
    <w:lvl w:ilvl="0" w:tplc="3D425FCC">
      <w:start w:val="1"/>
      <w:numFmt w:val="bullet"/>
      <w:lvlText w:val="●"/>
      <w:lvlJc w:val="left"/>
      <w:pPr>
        <w:ind w:left="360" w:hanging="360"/>
      </w:pPr>
      <w:rPr>
        <w:u w:val="none"/>
      </w:rPr>
    </w:lvl>
    <w:lvl w:ilvl="1" w:tplc="B1EAF758">
      <w:start w:val="1"/>
      <w:numFmt w:val="bullet"/>
      <w:lvlText w:val="○"/>
      <w:lvlJc w:val="left"/>
      <w:pPr>
        <w:ind w:left="1080" w:hanging="360"/>
      </w:pPr>
      <w:rPr>
        <w:u w:val="none"/>
      </w:rPr>
    </w:lvl>
    <w:lvl w:ilvl="2" w:tplc="ACC47B00">
      <w:start w:val="1"/>
      <w:numFmt w:val="bullet"/>
      <w:lvlText w:val="■"/>
      <w:lvlJc w:val="left"/>
      <w:pPr>
        <w:ind w:left="1800" w:hanging="360"/>
      </w:pPr>
      <w:rPr>
        <w:u w:val="none"/>
      </w:rPr>
    </w:lvl>
    <w:lvl w:ilvl="3" w:tplc="256E307E">
      <w:start w:val="1"/>
      <w:numFmt w:val="bullet"/>
      <w:lvlText w:val="●"/>
      <w:lvlJc w:val="left"/>
      <w:pPr>
        <w:ind w:left="2520" w:hanging="360"/>
      </w:pPr>
      <w:rPr>
        <w:u w:val="none"/>
      </w:rPr>
    </w:lvl>
    <w:lvl w:ilvl="4" w:tplc="DB82B30C">
      <w:start w:val="1"/>
      <w:numFmt w:val="bullet"/>
      <w:lvlText w:val="○"/>
      <w:lvlJc w:val="left"/>
      <w:pPr>
        <w:ind w:left="3240" w:hanging="360"/>
      </w:pPr>
      <w:rPr>
        <w:u w:val="none"/>
      </w:rPr>
    </w:lvl>
    <w:lvl w:ilvl="5" w:tplc="864C844A">
      <w:start w:val="1"/>
      <w:numFmt w:val="bullet"/>
      <w:lvlText w:val="■"/>
      <w:lvlJc w:val="left"/>
      <w:pPr>
        <w:ind w:left="3960" w:hanging="360"/>
      </w:pPr>
      <w:rPr>
        <w:u w:val="none"/>
      </w:rPr>
    </w:lvl>
    <w:lvl w:ilvl="6" w:tplc="6CC8AEA4">
      <w:start w:val="1"/>
      <w:numFmt w:val="bullet"/>
      <w:lvlText w:val="●"/>
      <w:lvlJc w:val="left"/>
      <w:pPr>
        <w:ind w:left="4680" w:hanging="360"/>
      </w:pPr>
      <w:rPr>
        <w:u w:val="none"/>
      </w:rPr>
    </w:lvl>
    <w:lvl w:ilvl="7" w:tplc="452E8BC8">
      <w:start w:val="1"/>
      <w:numFmt w:val="bullet"/>
      <w:lvlText w:val="○"/>
      <w:lvlJc w:val="left"/>
      <w:pPr>
        <w:ind w:left="5400" w:hanging="360"/>
      </w:pPr>
      <w:rPr>
        <w:u w:val="none"/>
      </w:rPr>
    </w:lvl>
    <w:lvl w:ilvl="8" w:tplc="20CCB6BA">
      <w:start w:val="1"/>
      <w:numFmt w:val="bullet"/>
      <w:lvlText w:val="■"/>
      <w:lvlJc w:val="left"/>
      <w:pPr>
        <w:ind w:left="6120" w:hanging="360"/>
      </w:pPr>
      <w:rPr>
        <w:u w:val="none"/>
      </w:rPr>
    </w:lvl>
  </w:abstractNum>
  <w:abstractNum w:abstractNumId="6" w15:restartNumberingAfterBreak="0">
    <w:nsid w:val="347FC7F1"/>
    <w:multiLevelType w:val="hybridMultilevel"/>
    <w:tmpl w:val="00000000"/>
    <w:lvl w:ilvl="0" w:tplc="1D6AE58A">
      <w:start w:val="1"/>
      <w:numFmt w:val="bullet"/>
      <w:lvlText w:val="●"/>
      <w:lvlJc w:val="left"/>
      <w:pPr>
        <w:ind w:left="360" w:hanging="360"/>
      </w:pPr>
      <w:rPr>
        <w:u w:val="none"/>
      </w:rPr>
    </w:lvl>
    <w:lvl w:ilvl="1" w:tplc="71B822E6">
      <w:start w:val="1"/>
      <w:numFmt w:val="bullet"/>
      <w:lvlText w:val="○"/>
      <w:lvlJc w:val="left"/>
      <w:pPr>
        <w:ind w:left="1080" w:hanging="360"/>
      </w:pPr>
      <w:rPr>
        <w:u w:val="none"/>
      </w:rPr>
    </w:lvl>
    <w:lvl w:ilvl="2" w:tplc="15107704">
      <w:start w:val="1"/>
      <w:numFmt w:val="bullet"/>
      <w:lvlText w:val="■"/>
      <w:lvlJc w:val="left"/>
      <w:pPr>
        <w:ind w:left="1800" w:hanging="360"/>
      </w:pPr>
      <w:rPr>
        <w:u w:val="none"/>
      </w:rPr>
    </w:lvl>
    <w:lvl w:ilvl="3" w:tplc="3A56565C">
      <w:start w:val="1"/>
      <w:numFmt w:val="bullet"/>
      <w:lvlText w:val="●"/>
      <w:lvlJc w:val="left"/>
      <w:pPr>
        <w:ind w:left="2520" w:hanging="360"/>
      </w:pPr>
      <w:rPr>
        <w:u w:val="none"/>
      </w:rPr>
    </w:lvl>
    <w:lvl w:ilvl="4" w:tplc="A3C417B0">
      <w:start w:val="1"/>
      <w:numFmt w:val="bullet"/>
      <w:lvlText w:val="○"/>
      <w:lvlJc w:val="left"/>
      <w:pPr>
        <w:ind w:left="3240" w:hanging="360"/>
      </w:pPr>
      <w:rPr>
        <w:u w:val="none"/>
      </w:rPr>
    </w:lvl>
    <w:lvl w:ilvl="5" w:tplc="12E65BE4">
      <w:start w:val="1"/>
      <w:numFmt w:val="bullet"/>
      <w:lvlText w:val="■"/>
      <w:lvlJc w:val="left"/>
      <w:pPr>
        <w:ind w:left="3960" w:hanging="360"/>
      </w:pPr>
      <w:rPr>
        <w:u w:val="none"/>
      </w:rPr>
    </w:lvl>
    <w:lvl w:ilvl="6" w:tplc="A652055C">
      <w:start w:val="1"/>
      <w:numFmt w:val="bullet"/>
      <w:lvlText w:val="●"/>
      <w:lvlJc w:val="left"/>
      <w:pPr>
        <w:ind w:left="4680" w:hanging="360"/>
      </w:pPr>
      <w:rPr>
        <w:u w:val="none"/>
      </w:rPr>
    </w:lvl>
    <w:lvl w:ilvl="7" w:tplc="D902AC9C">
      <w:start w:val="1"/>
      <w:numFmt w:val="bullet"/>
      <w:lvlText w:val="○"/>
      <w:lvlJc w:val="left"/>
      <w:pPr>
        <w:ind w:left="5400" w:hanging="360"/>
      </w:pPr>
      <w:rPr>
        <w:u w:val="none"/>
      </w:rPr>
    </w:lvl>
    <w:lvl w:ilvl="8" w:tplc="6AF83F98">
      <w:start w:val="1"/>
      <w:numFmt w:val="bullet"/>
      <w:lvlText w:val="■"/>
      <w:lvlJc w:val="left"/>
      <w:pPr>
        <w:ind w:left="6120" w:hanging="360"/>
      </w:pPr>
      <w:rPr>
        <w:u w:val="none"/>
      </w:rPr>
    </w:lvl>
  </w:abstractNum>
  <w:abstractNum w:abstractNumId="7" w15:restartNumberingAfterBreak="0">
    <w:nsid w:val="383A3D43"/>
    <w:multiLevelType w:val="hybridMultilevel"/>
    <w:tmpl w:val="F0AA5A36"/>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8" w15:restartNumberingAfterBreak="0">
    <w:nsid w:val="3D5A5751"/>
    <w:multiLevelType w:val="hybridMultilevel"/>
    <w:tmpl w:val="002C16F4"/>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9" w15:restartNumberingAfterBreak="0">
    <w:nsid w:val="42AA6508"/>
    <w:multiLevelType w:val="hybridMultilevel"/>
    <w:tmpl w:val="00000000"/>
    <w:lvl w:ilvl="0" w:tplc="7DD0F104">
      <w:start w:val="1"/>
      <w:numFmt w:val="bullet"/>
      <w:lvlText w:val="●"/>
      <w:lvlJc w:val="left"/>
      <w:pPr>
        <w:ind w:left="360" w:hanging="360"/>
      </w:pPr>
      <w:rPr>
        <w:u w:val="none"/>
      </w:rPr>
    </w:lvl>
    <w:lvl w:ilvl="1" w:tplc="AC76AFEC">
      <w:start w:val="1"/>
      <w:numFmt w:val="bullet"/>
      <w:lvlText w:val="○"/>
      <w:lvlJc w:val="left"/>
      <w:pPr>
        <w:ind w:left="1080" w:hanging="360"/>
      </w:pPr>
      <w:rPr>
        <w:u w:val="none"/>
      </w:rPr>
    </w:lvl>
    <w:lvl w:ilvl="2" w:tplc="A21C7684">
      <w:start w:val="1"/>
      <w:numFmt w:val="bullet"/>
      <w:lvlText w:val="■"/>
      <w:lvlJc w:val="left"/>
      <w:pPr>
        <w:ind w:left="1800" w:hanging="360"/>
      </w:pPr>
      <w:rPr>
        <w:u w:val="none"/>
      </w:rPr>
    </w:lvl>
    <w:lvl w:ilvl="3" w:tplc="42460096">
      <w:start w:val="1"/>
      <w:numFmt w:val="bullet"/>
      <w:lvlText w:val="●"/>
      <w:lvlJc w:val="left"/>
      <w:pPr>
        <w:ind w:left="2520" w:hanging="360"/>
      </w:pPr>
      <w:rPr>
        <w:u w:val="none"/>
      </w:rPr>
    </w:lvl>
    <w:lvl w:ilvl="4" w:tplc="F938696C">
      <w:start w:val="1"/>
      <w:numFmt w:val="bullet"/>
      <w:lvlText w:val="○"/>
      <w:lvlJc w:val="left"/>
      <w:pPr>
        <w:ind w:left="3240" w:hanging="360"/>
      </w:pPr>
      <w:rPr>
        <w:u w:val="none"/>
      </w:rPr>
    </w:lvl>
    <w:lvl w:ilvl="5" w:tplc="B93A81EC">
      <w:start w:val="1"/>
      <w:numFmt w:val="bullet"/>
      <w:lvlText w:val="■"/>
      <w:lvlJc w:val="left"/>
      <w:pPr>
        <w:ind w:left="3960" w:hanging="360"/>
      </w:pPr>
      <w:rPr>
        <w:u w:val="none"/>
      </w:rPr>
    </w:lvl>
    <w:lvl w:ilvl="6" w:tplc="DC3C6974">
      <w:start w:val="1"/>
      <w:numFmt w:val="bullet"/>
      <w:lvlText w:val="●"/>
      <w:lvlJc w:val="left"/>
      <w:pPr>
        <w:ind w:left="4680" w:hanging="360"/>
      </w:pPr>
      <w:rPr>
        <w:u w:val="none"/>
      </w:rPr>
    </w:lvl>
    <w:lvl w:ilvl="7" w:tplc="062ADD80">
      <w:start w:val="1"/>
      <w:numFmt w:val="bullet"/>
      <w:lvlText w:val="○"/>
      <w:lvlJc w:val="left"/>
      <w:pPr>
        <w:ind w:left="5400" w:hanging="360"/>
      </w:pPr>
      <w:rPr>
        <w:u w:val="none"/>
      </w:rPr>
    </w:lvl>
    <w:lvl w:ilvl="8" w:tplc="04A467FC">
      <w:start w:val="1"/>
      <w:numFmt w:val="bullet"/>
      <w:lvlText w:val="■"/>
      <w:lvlJc w:val="left"/>
      <w:pPr>
        <w:ind w:left="6120" w:hanging="360"/>
      </w:pPr>
      <w:rPr>
        <w:u w:val="none"/>
      </w:rPr>
    </w:lvl>
  </w:abstractNum>
  <w:abstractNum w:abstractNumId="10" w15:restartNumberingAfterBreak="0">
    <w:nsid w:val="47111FE3"/>
    <w:multiLevelType w:val="multilevel"/>
    <w:tmpl w:val="059EE47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4740B06B"/>
    <w:multiLevelType w:val="hybridMultilevel"/>
    <w:tmpl w:val="00000000"/>
    <w:lvl w:ilvl="0" w:tplc="DBE0C1E4">
      <w:start w:val="1"/>
      <w:numFmt w:val="bullet"/>
      <w:lvlText w:val="●"/>
      <w:lvlJc w:val="left"/>
      <w:pPr>
        <w:ind w:left="360" w:hanging="360"/>
      </w:pPr>
      <w:rPr>
        <w:u w:val="none"/>
      </w:rPr>
    </w:lvl>
    <w:lvl w:ilvl="1" w:tplc="F0D8201A">
      <w:start w:val="1"/>
      <w:numFmt w:val="bullet"/>
      <w:lvlText w:val="○"/>
      <w:lvlJc w:val="left"/>
      <w:pPr>
        <w:ind w:left="1080" w:hanging="360"/>
      </w:pPr>
      <w:rPr>
        <w:u w:val="none"/>
      </w:rPr>
    </w:lvl>
    <w:lvl w:ilvl="2" w:tplc="FFB6B456">
      <w:start w:val="1"/>
      <w:numFmt w:val="bullet"/>
      <w:lvlText w:val="■"/>
      <w:lvlJc w:val="left"/>
      <w:pPr>
        <w:ind w:left="1800" w:hanging="360"/>
      </w:pPr>
      <w:rPr>
        <w:u w:val="none"/>
      </w:rPr>
    </w:lvl>
    <w:lvl w:ilvl="3" w:tplc="EC84136C">
      <w:start w:val="1"/>
      <w:numFmt w:val="bullet"/>
      <w:lvlText w:val="●"/>
      <w:lvlJc w:val="left"/>
      <w:pPr>
        <w:ind w:left="2520" w:hanging="360"/>
      </w:pPr>
      <w:rPr>
        <w:u w:val="none"/>
      </w:rPr>
    </w:lvl>
    <w:lvl w:ilvl="4" w:tplc="8132FBCE">
      <w:start w:val="1"/>
      <w:numFmt w:val="bullet"/>
      <w:lvlText w:val="○"/>
      <w:lvlJc w:val="left"/>
      <w:pPr>
        <w:ind w:left="3240" w:hanging="360"/>
      </w:pPr>
      <w:rPr>
        <w:u w:val="none"/>
      </w:rPr>
    </w:lvl>
    <w:lvl w:ilvl="5" w:tplc="C11E46E4">
      <w:start w:val="1"/>
      <w:numFmt w:val="bullet"/>
      <w:lvlText w:val="■"/>
      <w:lvlJc w:val="left"/>
      <w:pPr>
        <w:ind w:left="3960" w:hanging="360"/>
      </w:pPr>
      <w:rPr>
        <w:u w:val="none"/>
      </w:rPr>
    </w:lvl>
    <w:lvl w:ilvl="6" w:tplc="FDC4153A">
      <w:start w:val="1"/>
      <w:numFmt w:val="bullet"/>
      <w:lvlText w:val="●"/>
      <w:lvlJc w:val="left"/>
      <w:pPr>
        <w:ind w:left="4680" w:hanging="360"/>
      </w:pPr>
      <w:rPr>
        <w:u w:val="none"/>
      </w:rPr>
    </w:lvl>
    <w:lvl w:ilvl="7" w:tplc="9B6AACDC">
      <w:start w:val="1"/>
      <w:numFmt w:val="bullet"/>
      <w:lvlText w:val="○"/>
      <w:lvlJc w:val="left"/>
      <w:pPr>
        <w:ind w:left="5400" w:hanging="360"/>
      </w:pPr>
      <w:rPr>
        <w:u w:val="none"/>
      </w:rPr>
    </w:lvl>
    <w:lvl w:ilvl="8" w:tplc="F140C6C0">
      <w:start w:val="1"/>
      <w:numFmt w:val="bullet"/>
      <w:lvlText w:val="■"/>
      <w:lvlJc w:val="left"/>
      <w:pPr>
        <w:ind w:left="6120" w:hanging="360"/>
      </w:pPr>
      <w:rPr>
        <w:u w:val="none"/>
      </w:rPr>
    </w:lvl>
  </w:abstractNum>
  <w:abstractNum w:abstractNumId="12" w15:restartNumberingAfterBreak="0">
    <w:nsid w:val="49FA5141"/>
    <w:multiLevelType w:val="hybridMultilevel"/>
    <w:tmpl w:val="0480F820"/>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3" w15:restartNumberingAfterBreak="0">
    <w:nsid w:val="4E222238"/>
    <w:multiLevelType w:val="multilevel"/>
    <w:tmpl w:val="0D8642F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585F745B"/>
    <w:multiLevelType w:val="hybridMultilevel"/>
    <w:tmpl w:val="1BEEE850"/>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5" w15:restartNumberingAfterBreak="0">
    <w:nsid w:val="58DB400C"/>
    <w:multiLevelType w:val="hybridMultilevel"/>
    <w:tmpl w:val="00000000"/>
    <w:lvl w:ilvl="0" w:tplc="760C05E8">
      <w:start w:val="1"/>
      <w:numFmt w:val="bullet"/>
      <w:lvlText w:val="●"/>
      <w:lvlJc w:val="left"/>
      <w:pPr>
        <w:ind w:left="360" w:hanging="360"/>
      </w:pPr>
      <w:rPr>
        <w:u w:val="none"/>
      </w:rPr>
    </w:lvl>
    <w:lvl w:ilvl="1" w:tplc="D1205B20">
      <w:start w:val="1"/>
      <w:numFmt w:val="bullet"/>
      <w:lvlText w:val="○"/>
      <w:lvlJc w:val="left"/>
      <w:pPr>
        <w:ind w:left="1080" w:hanging="360"/>
      </w:pPr>
      <w:rPr>
        <w:u w:val="none"/>
      </w:rPr>
    </w:lvl>
    <w:lvl w:ilvl="2" w:tplc="75D25ED6">
      <w:start w:val="1"/>
      <w:numFmt w:val="bullet"/>
      <w:lvlText w:val="■"/>
      <w:lvlJc w:val="left"/>
      <w:pPr>
        <w:ind w:left="1800" w:hanging="360"/>
      </w:pPr>
      <w:rPr>
        <w:u w:val="none"/>
      </w:rPr>
    </w:lvl>
    <w:lvl w:ilvl="3" w:tplc="D0E223F6">
      <w:start w:val="1"/>
      <w:numFmt w:val="bullet"/>
      <w:lvlText w:val="●"/>
      <w:lvlJc w:val="left"/>
      <w:pPr>
        <w:ind w:left="2520" w:hanging="360"/>
      </w:pPr>
      <w:rPr>
        <w:u w:val="none"/>
      </w:rPr>
    </w:lvl>
    <w:lvl w:ilvl="4" w:tplc="D79ABAA8">
      <w:start w:val="1"/>
      <w:numFmt w:val="bullet"/>
      <w:lvlText w:val="○"/>
      <w:lvlJc w:val="left"/>
      <w:pPr>
        <w:ind w:left="3240" w:hanging="360"/>
      </w:pPr>
      <w:rPr>
        <w:u w:val="none"/>
      </w:rPr>
    </w:lvl>
    <w:lvl w:ilvl="5" w:tplc="3B3E08E4">
      <w:start w:val="1"/>
      <w:numFmt w:val="bullet"/>
      <w:lvlText w:val="■"/>
      <w:lvlJc w:val="left"/>
      <w:pPr>
        <w:ind w:left="3960" w:hanging="360"/>
      </w:pPr>
      <w:rPr>
        <w:u w:val="none"/>
      </w:rPr>
    </w:lvl>
    <w:lvl w:ilvl="6" w:tplc="593A9C3E">
      <w:start w:val="1"/>
      <w:numFmt w:val="bullet"/>
      <w:lvlText w:val="●"/>
      <w:lvlJc w:val="left"/>
      <w:pPr>
        <w:ind w:left="4680" w:hanging="360"/>
      </w:pPr>
      <w:rPr>
        <w:u w:val="none"/>
      </w:rPr>
    </w:lvl>
    <w:lvl w:ilvl="7" w:tplc="7B4A4152">
      <w:start w:val="1"/>
      <w:numFmt w:val="bullet"/>
      <w:lvlText w:val="○"/>
      <w:lvlJc w:val="left"/>
      <w:pPr>
        <w:ind w:left="5400" w:hanging="360"/>
      </w:pPr>
      <w:rPr>
        <w:u w:val="none"/>
      </w:rPr>
    </w:lvl>
    <w:lvl w:ilvl="8" w:tplc="56E85CC4">
      <w:start w:val="1"/>
      <w:numFmt w:val="bullet"/>
      <w:lvlText w:val="■"/>
      <w:lvlJc w:val="left"/>
      <w:pPr>
        <w:ind w:left="6120" w:hanging="360"/>
      </w:pPr>
      <w:rPr>
        <w:u w:val="none"/>
      </w:rPr>
    </w:lvl>
  </w:abstractNum>
  <w:abstractNum w:abstractNumId="16" w15:restartNumberingAfterBreak="0">
    <w:nsid w:val="5B034F7A"/>
    <w:multiLevelType w:val="hybridMultilevel"/>
    <w:tmpl w:val="5E2E6356"/>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7" w15:restartNumberingAfterBreak="0">
    <w:nsid w:val="64DD61E7"/>
    <w:multiLevelType w:val="hybridMultilevel"/>
    <w:tmpl w:val="00000000"/>
    <w:lvl w:ilvl="0" w:tplc="206673B2">
      <w:start w:val="1"/>
      <w:numFmt w:val="bullet"/>
      <w:lvlText w:val="●"/>
      <w:lvlJc w:val="left"/>
      <w:pPr>
        <w:ind w:left="360" w:hanging="360"/>
      </w:pPr>
      <w:rPr>
        <w:u w:val="none"/>
      </w:rPr>
    </w:lvl>
    <w:lvl w:ilvl="1" w:tplc="FBDEF80A">
      <w:start w:val="1"/>
      <w:numFmt w:val="bullet"/>
      <w:lvlText w:val="○"/>
      <w:lvlJc w:val="left"/>
      <w:pPr>
        <w:ind w:left="1080" w:hanging="360"/>
      </w:pPr>
      <w:rPr>
        <w:u w:val="none"/>
      </w:rPr>
    </w:lvl>
    <w:lvl w:ilvl="2" w:tplc="2D02F09A">
      <w:start w:val="1"/>
      <w:numFmt w:val="bullet"/>
      <w:lvlText w:val="■"/>
      <w:lvlJc w:val="left"/>
      <w:pPr>
        <w:ind w:left="1800" w:hanging="360"/>
      </w:pPr>
      <w:rPr>
        <w:u w:val="none"/>
      </w:rPr>
    </w:lvl>
    <w:lvl w:ilvl="3" w:tplc="D0F4B594">
      <w:start w:val="1"/>
      <w:numFmt w:val="bullet"/>
      <w:lvlText w:val="●"/>
      <w:lvlJc w:val="left"/>
      <w:pPr>
        <w:ind w:left="2520" w:hanging="360"/>
      </w:pPr>
      <w:rPr>
        <w:u w:val="none"/>
      </w:rPr>
    </w:lvl>
    <w:lvl w:ilvl="4" w:tplc="7BCA8E3C">
      <w:start w:val="1"/>
      <w:numFmt w:val="bullet"/>
      <w:lvlText w:val="○"/>
      <w:lvlJc w:val="left"/>
      <w:pPr>
        <w:ind w:left="3240" w:hanging="360"/>
      </w:pPr>
      <w:rPr>
        <w:u w:val="none"/>
      </w:rPr>
    </w:lvl>
    <w:lvl w:ilvl="5" w:tplc="1BFCEF9E">
      <w:start w:val="1"/>
      <w:numFmt w:val="bullet"/>
      <w:lvlText w:val="■"/>
      <w:lvlJc w:val="left"/>
      <w:pPr>
        <w:ind w:left="3960" w:hanging="360"/>
      </w:pPr>
      <w:rPr>
        <w:u w:val="none"/>
      </w:rPr>
    </w:lvl>
    <w:lvl w:ilvl="6" w:tplc="2F96F37C">
      <w:start w:val="1"/>
      <w:numFmt w:val="bullet"/>
      <w:lvlText w:val="●"/>
      <w:lvlJc w:val="left"/>
      <w:pPr>
        <w:ind w:left="4680" w:hanging="360"/>
      </w:pPr>
      <w:rPr>
        <w:u w:val="none"/>
      </w:rPr>
    </w:lvl>
    <w:lvl w:ilvl="7" w:tplc="5BC4F91A">
      <w:start w:val="1"/>
      <w:numFmt w:val="bullet"/>
      <w:lvlText w:val="○"/>
      <w:lvlJc w:val="left"/>
      <w:pPr>
        <w:ind w:left="5400" w:hanging="360"/>
      </w:pPr>
      <w:rPr>
        <w:u w:val="none"/>
      </w:rPr>
    </w:lvl>
    <w:lvl w:ilvl="8" w:tplc="18DE603E">
      <w:start w:val="1"/>
      <w:numFmt w:val="bullet"/>
      <w:lvlText w:val="■"/>
      <w:lvlJc w:val="left"/>
      <w:pPr>
        <w:ind w:left="6120" w:hanging="360"/>
      </w:pPr>
      <w:rPr>
        <w:u w:val="none"/>
      </w:rPr>
    </w:lvl>
  </w:abstractNum>
  <w:abstractNum w:abstractNumId="18" w15:restartNumberingAfterBreak="0">
    <w:nsid w:val="6830C7B0"/>
    <w:multiLevelType w:val="hybridMultilevel"/>
    <w:tmpl w:val="00000000"/>
    <w:lvl w:ilvl="0" w:tplc="02E44C9C">
      <w:start w:val="1"/>
      <w:numFmt w:val="bullet"/>
      <w:lvlText w:val="●"/>
      <w:lvlJc w:val="left"/>
      <w:pPr>
        <w:ind w:left="360" w:hanging="360"/>
      </w:pPr>
      <w:rPr>
        <w:u w:val="none"/>
      </w:rPr>
    </w:lvl>
    <w:lvl w:ilvl="1" w:tplc="5D3C3A88">
      <w:start w:val="1"/>
      <w:numFmt w:val="bullet"/>
      <w:lvlText w:val="○"/>
      <w:lvlJc w:val="left"/>
      <w:pPr>
        <w:ind w:left="1080" w:hanging="360"/>
      </w:pPr>
      <w:rPr>
        <w:u w:val="none"/>
      </w:rPr>
    </w:lvl>
    <w:lvl w:ilvl="2" w:tplc="EB9C6D8C">
      <w:start w:val="1"/>
      <w:numFmt w:val="bullet"/>
      <w:lvlText w:val="■"/>
      <w:lvlJc w:val="left"/>
      <w:pPr>
        <w:ind w:left="1800" w:hanging="360"/>
      </w:pPr>
      <w:rPr>
        <w:u w:val="none"/>
      </w:rPr>
    </w:lvl>
    <w:lvl w:ilvl="3" w:tplc="ED36E52E">
      <w:start w:val="1"/>
      <w:numFmt w:val="bullet"/>
      <w:lvlText w:val="●"/>
      <w:lvlJc w:val="left"/>
      <w:pPr>
        <w:ind w:left="2520" w:hanging="360"/>
      </w:pPr>
      <w:rPr>
        <w:u w:val="none"/>
      </w:rPr>
    </w:lvl>
    <w:lvl w:ilvl="4" w:tplc="D7FA2008">
      <w:start w:val="1"/>
      <w:numFmt w:val="bullet"/>
      <w:lvlText w:val="○"/>
      <w:lvlJc w:val="left"/>
      <w:pPr>
        <w:ind w:left="3240" w:hanging="360"/>
      </w:pPr>
      <w:rPr>
        <w:u w:val="none"/>
      </w:rPr>
    </w:lvl>
    <w:lvl w:ilvl="5" w:tplc="597C6EFA">
      <w:start w:val="1"/>
      <w:numFmt w:val="bullet"/>
      <w:lvlText w:val="■"/>
      <w:lvlJc w:val="left"/>
      <w:pPr>
        <w:ind w:left="3960" w:hanging="360"/>
      </w:pPr>
      <w:rPr>
        <w:u w:val="none"/>
      </w:rPr>
    </w:lvl>
    <w:lvl w:ilvl="6" w:tplc="E508E37C">
      <w:start w:val="1"/>
      <w:numFmt w:val="bullet"/>
      <w:lvlText w:val="●"/>
      <w:lvlJc w:val="left"/>
      <w:pPr>
        <w:ind w:left="4680" w:hanging="360"/>
      </w:pPr>
      <w:rPr>
        <w:u w:val="none"/>
      </w:rPr>
    </w:lvl>
    <w:lvl w:ilvl="7" w:tplc="CF1C0160">
      <w:start w:val="1"/>
      <w:numFmt w:val="bullet"/>
      <w:lvlText w:val="○"/>
      <w:lvlJc w:val="left"/>
      <w:pPr>
        <w:ind w:left="5400" w:hanging="360"/>
      </w:pPr>
      <w:rPr>
        <w:u w:val="none"/>
      </w:rPr>
    </w:lvl>
    <w:lvl w:ilvl="8" w:tplc="0400E4C0">
      <w:start w:val="1"/>
      <w:numFmt w:val="bullet"/>
      <w:lvlText w:val="■"/>
      <w:lvlJc w:val="left"/>
      <w:pPr>
        <w:ind w:left="6120" w:hanging="360"/>
      </w:pPr>
      <w:rPr>
        <w:u w:val="none"/>
      </w:rPr>
    </w:lvl>
  </w:abstractNum>
  <w:abstractNum w:abstractNumId="19" w15:restartNumberingAfterBreak="0">
    <w:nsid w:val="6F83E19A"/>
    <w:multiLevelType w:val="hybridMultilevel"/>
    <w:tmpl w:val="00000000"/>
    <w:lvl w:ilvl="0" w:tplc="1D14F8FE">
      <w:start w:val="1"/>
      <w:numFmt w:val="bullet"/>
      <w:lvlText w:val="●"/>
      <w:lvlJc w:val="left"/>
      <w:pPr>
        <w:ind w:left="360" w:hanging="360"/>
      </w:pPr>
      <w:rPr>
        <w:u w:val="none"/>
      </w:rPr>
    </w:lvl>
    <w:lvl w:ilvl="1" w:tplc="CB3A1CB8">
      <w:start w:val="1"/>
      <w:numFmt w:val="bullet"/>
      <w:lvlText w:val="○"/>
      <w:lvlJc w:val="left"/>
      <w:pPr>
        <w:ind w:left="1080" w:hanging="360"/>
      </w:pPr>
      <w:rPr>
        <w:u w:val="none"/>
      </w:rPr>
    </w:lvl>
    <w:lvl w:ilvl="2" w:tplc="1D7A29CC">
      <w:start w:val="1"/>
      <w:numFmt w:val="bullet"/>
      <w:lvlText w:val="■"/>
      <w:lvlJc w:val="left"/>
      <w:pPr>
        <w:ind w:left="1800" w:hanging="360"/>
      </w:pPr>
      <w:rPr>
        <w:u w:val="none"/>
      </w:rPr>
    </w:lvl>
    <w:lvl w:ilvl="3" w:tplc="F9FCCF06">
      <w:start w:val="1"/>
      <w:numFmt w:val="bullet"/>
      <w:lvlText w:val="●"/>
      <w:lvlJc w:val="left"/>
      <w:pPr>
        <w:ind w:left="2520" w:hanging="360"/>
      </w:pPr>
      <w:rPr>
        <w:u w:val="none"/>
      </w:rPr>
    </w:lvl>
    <w:lvl w:ilvl="4" w:tplc="BF92FD3A">
      <w:start w:val="1"/>
      <w:numFmt w:val="bullet"/>
      <w:lvlText w:val="○"/>
      <w:lvlJc w:val="left"/>
      <w:pPr>
        <w:ind w:left="3240" w:hanging="360"/>
      </w:pPr>
      <w:rPr>
        <w:u w:val="none"/>
      </w:rPr>
    </w:lvl>
    <w:lvl w:ilvl="5" w:tplc="647C3FD6">
      <w:start w:val="1"/>
      <w:numFmt w:val="bullet"/>
      <w:lvlText w:val="■"/>
      <w:lvlJc w:val="left"/>
      <w:pPr>
        <w:ind w:left="3960" w:hanging="360"/>
      </w:pPr>
      <w:rPr>
        <w:u w:val="none"/>
      </w:rPr>
    </w:lvl>
    <w:lvl w:ilvl="6" w:tplc="445E37D0">
      <w:start w:val="1"/>
      <w:numFmt w:val="bullet"/>
      <w:lvlText w:val="●"/>
      <w:lvlJc w:val="left"/>
      <w:pPr>
        <w:ind w:left="4680" w:hanging="360"/>
      </w:pPr>
      <w:rPr>
        <w:u w:val="none"/>
      </w:rPr>
    </w:lvl>
    <w:lvl w:ilvl="7" w:tplc="7C3689A0">
      <w:start w:val="1"/>
      <w:numFmt w:val="bullet"/>
      <w:lvlText w:val="○"/>
      <w:lvlJc w:val="left"/>
      <w:pPr>
        <w:ind w:left="5400" w:hanging="360"/>
      </w:pPr>
      <w:rPr>
        <w:u w:val="none"/>
      </w:rPr>
    </w:lvl>
    <w:lvl w:ilvl="8" w:tplc="22929A86">
      <w:start w:val="1"/>
      <w:numFmt w:val="bullet"/>
      <w:lvlText w:val="■"/>
      <w:lvlJc w:val="left"/>
      <w:pPr>
        <w:ind w:left="6120" w:hanging="360"/>
      </w:pPr>
      <w:rPr>
        <w:u w:val="none"/>
      </w:rPr>
    </w:lvl>
  </w:abstractNum>
  <w:abstractNum w:abstractNumId="20" w15:restartNumberingAfterBreak="0">
    <w:nsid w:val="7A4A3219"/>
    <w:multiLevelType w:val="hybridMultilevel"/>
    <w:tmpl w:val="346EB738"/>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1" w15:restartNumberingAfterBreak="0">
    <w:nsid w:val="7B79113D"/>
    <w:multiLevelType w:val="multilevel"/>
    <w:tmpl w:val="EC76FD1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244491902">
    <w:abstractNumId w:val="18"/>
  </w:num>
  <w:num w:numId="2" w16cid:durableId="204760243">
    <w:abstractNumId w:val="19"/>
  </w:num>
  <w:num w:numId="3" w16cid:durableId="746734209">
    <w:abstractNumId w:val="5"/>
  </w:num>
  <w:num w:numId="4" w16cid:durableId="28261056">
    <w:abstractNumId w:val="4"/>
  </w:num>
  <w:num w:numId="5" w16cid:durableId="1862087526">
    <w:abstractNumId w:val="9"/>
  </w:num>
  <w:num w:numId="6" w16cid:durableId="303893847">
    <w:abstractNumId w:val="1"/>
  </w:num>
  <w:num w:numId="7" w16cid:durableId="599030818">
    <w:abstractNumId w:val="6"/>
  </w:num>
  <w:num w:numId="8" w16cid:durableId="142354621">
    <w:abstractNumId w:val="11"/>
  </w:num>
  <w:num w:numId="9" w16cid:durableId="757825070">
    <w:abstractNumId w:val="15"/>
  </w:num>
  <w:num w:numId="10" w16cid:durableId="996570043">
    <w:abstractNumId w:val="17"/>
  </w:num>
  <w:num w:numId="11" w16cid:durableId="1166046674">
    <w:abstractNumId w:val="7"/>
  </w:num>
  <w:num w:numId="12" w16cid:durableId="1299536148">
    <w:abstractNumId w:val="12"/>
  </w:num>
  <w:num w:numId="13" w16cid:durableId="1557156283">
    <w:abstractNumId w:val="8"/>
  </w:num>
  <w:num w:numId="14" w16cid:durableId="180319309">
    <w:abstractNumId w:val="16"/>
  </w:num>
  <w:num w:numId="15" w16cid:durableId="1231581308">
    <w:abstractNumId w:val="20"/>
  </w:num>
  <w:num w:numId="16" w16cid:durableId="624694585">
    <w:abstractNumId w:val="14"/>
  </w:num>
  <w:num w:numId="17" w16cid:durableId="310411067">
    <w:abstractNumId w:val="3"/>
  </w:num>
  <w:num w:numId="18" w16cid:durableId="751968023">
    <w:abstractNumId w:val="2"/>
  </w:num>
  <w:num w:numId="19" w16cid:durableId="465129665">
    <w:abstractNumId w:val="21"/>
  </w:num>
  <w:num w:numId="20" w16cid:durableId="719667975">
    <w:abstractNumId w:val="0"/>
  </w:num>
  <w:num w:numId="21" w16cid:durableId="6952283">
    <w:abstractNumId w:val="10"/>
  </w:num>
  <w:num w:numId="22" w16cid:durableId="311563786">
    <w:abstractNumId w:val="1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1A8C"/>
    <w:rsid w:val="00045BFD"/>
    <w:rsid w:val="00095FE3"/>
    <w:rsid w:val="000B234E"/>
    <w:rsid w:val="000B2BB9"/>
    <w:rsid w:val="000B6CA7"/>
    <w:rsid w:val="000B755B"/>
    <w:rsid w:val="000E78B0"/>
    <w:rsid w:val="00112E57"/>
    <w:rsid w:val="0016078E"/>
    <w:rsid w:val="00160A79"/>
    <w:rsid w:val="001639F8"/>
    <w:rsid w:val="0017590B"/>
    <w:rsid w:val="0017632D"/>
    <w:rsid w:val="00193354"/>
    <w:rsid w:val="001D396A"/>
    <w:rsid w:val="00264D0E"/>
    <w:rsid w:val="002D0991"/>
    <w:rsid w:val="002D1CE7"/>
    <w:rsid w:val="00331868"/>
    <w:rsid w:val="00390AD3"/>
    <w:rsid w:val="003A2DB0"/>
    <w:rsid w:val="003F4052"/>
    <w:rsid w:val="004058AC"/>
    <w:rsid w:val="0041181E"/>
    <w:rsid w:val="0042765D"/>
    <w:rsid w:val="00466825"/>
    <w:rsid w:val="004C0956"/>
    <w:rsid w:val="005059B3"/>
    <w:rsid w:val="0051683E"/>
    <w:rsid w:val="00530717"/>
    <w:rsid w:val="005325BC"/>
    <w:rsid w:val="00544F2B"/>
    <w:rsid w:val="005642CF"/>
    <w:rsid w:val="005A7D9C"/>
    <w:rsid w:val="005B398F"/>
    <w:rsid w:val="0061019F"/>
    <w:rsid w:val="00623930"/>
    <w:rsid w:val="00654078"/>
    <w:rsid w:val="0069149B"/>
    <w:rsid w:val="006D5179"/>
    <w:rsid w:val="006F7D6E"/>
    <w:rsid w:val="00730340"/>
    <w:rsid w:val="00733CC6"/>
    <w:rsid w:val="0077627C"/>
    <w:rsid w:val="00793A6A"/>
    <w:rsid w:val="007B71F6"/>
    <w:rsid w:val="00810186"/>
    <w:rsid w:val="00842ED9"/>
    <w:rsid w:val="0089014C"/>
    <w:rsid w:val="00893FB3"/>
    <w:rsid w:val="008B2F75"/>
    <w:rsid w:val="008C3931"/>
    <w:rsid w:val="008E19A1"/>
    <w:rsid w:val="008E5343"/>
    <w:rsid w:val="008E7F68"/>
    <w:rsid w:val="00910F54"/>
    <w:rsid w:val="009260C5"/>
    <w:rsid w:val="0093539C"/>
    <w:rsid w:val="009758B4"/>
    <w:rsid w:val="009E337C"/>
    <w:rsid w:val="00A33668"/>
    <w:rsid w:val="00AA0C87"/>
    <w:rsid w:val="00AD7D10"/>
    <w:rsid w:val="00AF08C7"/>
    <w:rsid w:val="00AF4CCB"/>
    <w:rsid w:val="00B00714"/>
    <w:rsid w:val="00B01A8C"/>
    <w:rsid w:val="00B03FD3"/>
    <w:rsid w:val="00B41A80"/>
    <w:rsid w:val="00B50AAF"/>
    <w:rsid w:val="00B76692"/>
    <w:rsid w:val="00B85C69"/>
    <w:rsid w:val="00BC1A11"/>
    <w:rsid w:val="00BF1693"/>
    <w:rsid w:val="00BF498A"/>
    <w:rsid w:val="00CB7EB3"/>
    <w:rsid w:val="00D3262E"/>
    <w:rsid w:val="00D540DE"/>
    <w:rsid w:val="00D54F6B"/>
    <w:rsid w:val="00DA55BD"/>
    <w:rsid w:val="00DE12E8"/>
    <w:rsid w:val="00DE133A"/>
    <w:rsid w:val="00E50BAA"/>
    <w:rsid w:val="00E568A2"/>
    <w:rsid w:val="00EC59CF"/>
    <w:rsid w:val="00F21DA4"/>
    <w:rsid w:val="00F34C77"/>
    <w:rsid w:val="00F93512"/>
    <w:rsid w:val="00FE54A1"/>
    <w:rsid w:val="5A1D465A"/>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506690"/>
  <w15:docId w15:val="{FD3DF372-9020-4FC1-8610-E531DD8ECD4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Arial" w:hAnsi="Arial" w:eastAsia="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B77B5"/>
  </w:style>
  <w:style w:type="paragraph" w:styleId="Heading1">
    <w:name w:val="heading 1"/>
    <w:basedOn w:val="Normal1"/>
    <w:next w:val="Normal1"/>
    <w:rsid w:val="005A7D9C"/>
    <w:pPr>
      <w:spacing w:line="360" w:lineRule="auto"/>
      <w:jc w:val="both"/>
      <w:outlineLvl w:val="0"/>
    </w:pPr>
    <w:rPr>
      <w:rFonts w:ascii="Times New Roman" w:hAnsi="Times New Roman" w:eastAsia="Times New Roman" w:cs="Times New Roman"/>
      <w:b/>
      <w:sz w:val="24"/>
      <w:szCs w:val="24"/>
    </w:rPr>
  </w:style>
  <w:style w:type="paragraph" w:styleId="Heading2">
    <w:name w:val="heading 2"/>
    <w:basedOn w:val="Normal1"/>
    <w:next w:val="Normal1"/>
    <w:rsid w:val="005A7D9C"/>
    <w:pPr>
      <w:spacing w:line="360" w:lineRule="auto"/>
      <w:jc w:val="both"/>
      <w:outlineLvl w:val="1"/>
    </w:pPr>
    <w:rPr>
      <w:rFonts w:ascii="Times New Roman" w:hAnsi="Times New Roman" w:eastAsia="Times New Roman" w:cs="Times New Roman"/>
      <w:b/>
      <w:sz w:val="24"/>
      <w:szCs w:val="24"/>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1" w:customStyle="1">
    <w:name w:val="Normal1"/>
  </w:style>
  <w:style w:type="table" w:styleId="TableNormal1" w:customStyle="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810186"/>
    <w:pPr>
      <w:tabs>
        <w:tab w:val="center" w:pos="4513"/>
        <w:tab w:val="right" w:pos="9026"/>
      </w:tabs>
      <w:spacing w:line="240" w:lineRule="auto"/>
    </w:pPr>
  </w:style>
  <w:style w:type="character" w:styleId="HeaderChar" w:customStyle="1">
    <w:name w:val="Header Char"/>
    <w:basedOn w:val="DefaultParagraphFont"/>
    <w:link w:val="Header"/>
    <w:uiPriority w:val="99"/>
    <w:rsid w:val="00810186"/>
  </w:style>
  <w:style w:type="paragraph" w:styleId="Footer">
    <w:name w:val="footer"/>
    <w:basedOn w:val="Normal"/>
    <w:link w:val="FooterChar"/>
    <w:uiPriority w:val="99"/>
    <w:unhideWhenUsed/>
    <w:rsid w:val="00810186"/>
    <w:pPr>
      <w:tabs>
        <w:tab w:val="center" w:pos="4513"/>
        <w:tab w:val="right" w:pos="9026"/>
      </w:tabs>
      <w:spacing w:line="240" w:lineRule="auto"/>
    </w:pPr>
  </w:style>
  <w:style w:type="character" w:styleId="FooterChar" w:customStyle="1">
    <w:name w:val="Footer Char"/>
    <w:basedOn w:val="DefaultParagraphFont"/>
    <w:link w:val="Footer"/>
    <w:uiPriority w:val="99"/>
    <w:rsid w:val="00810186"/>
  </w:style>
  <w:style w:type="paragraph" w:styleId="TOCHeading">
    <w:name w:val="TOC Heading"/>
    <w:basedOn w:val="Heading1"/>
    <w:next w:val="Normal"/>
    <w:uiPriority w:val="39"/>
    <w:unhideWhenUsed/>
    <w:qFormat/>
    <w:rsid w:val="009758B4"/>
    <w:pPr>
      <w:keepNext/>
      <w:keepLines/>
      <w:spacing w:before="240" w:line="259" w:lineRule="auto"/>
      <w:jc w:val="left"/>
      <w:outlineLvl w:val="9"/>
    </w:pPr>
    <w:rPr>
      <w:rFonts w:asciiTheme="majorHAnsi" w:hAnsiTheme="majorHAnsi" w:eastAsiaTheme="majorEastAsia"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758B4"/>
    <w:pPr>
      <w:spacing w:after="100"/>
    </w:pPr>
  </w:style>
  <w:style w:type="paragraph" w:styleId="TOC2">
    <w:name w:val="toc 2"/>
    <w:basedOn w:val="Normal"/>
    <w:next w:val="Normal"/>
    <w:autoRedefine/>
    <w:uiPriority w:val="39"/>
    <w:unhideWhenUsed/>
    <w:rsid w:val="009758B4"/>
    <w:pPr>
      <w:spacing w:after="100"/>
      <w:ind w:left="220"/>
    </w:pPr>
  </w:style>
  <w:style w:type="character" w:styleId="Hyperlink">
    <w:name w:val="Hyperlink"/>
    <w:basedOn w:val="DefaultParagraphFont"/>
    <w:uiPriority w:val="99"/>
    <w:unhideWhenUsed/>
    <w:rsid w:val="009758B4"/>
    <w:rPr>
      <w:color w:val="0000FF" w:themeColor="hyperlink"/>
      <w:u w:val="single"/>
    </w:rPr>
  </w:style>
  <w:style w:type="paragraph" w:styleId="NormalWeb">
    <w:name w:val="Normal (Web)"/>
    <w:basedOn w:val="Normal"/>
    <w:uiPriority w:val="99"/>
    <w:unhideWhenUsed/>
    <w:rsid w:val="00D540DE"/>
    <w:pPr>
      <w:spacing w:before="100" w:beforeAutospacing="1" w:after="100" w:afterAutospacing="1" w:line="240" w:lineRule="auto"/>
    </w:pPr>
    <w:rPr>
      <w:rFonts w:ascii="Times New Roman" w:hAnsi="Times New Roman" w:eastAsia="Times New Roman" w:cs="Times New Roman"/>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961041">
      <w:bodyDiv w:val="1"/>
      <w:marLeft w:val="0"/>
      <w:marRight w:val="0"/>
      <w:marTop w:val="0"/>
      <w:marBottom w:val="0"/>
      <w:divBdr>
        <w:top w:val="none" w:sz="0" w:space="0" w:color="auto"/>
        <w:left w:val="none" w:sz="0" w:space="0" w:color="auto"/>
        <w:bottom w:val="none" w:sz="0" w:space="0" w:color="auto"/>
        <w:right w:val="none" w:sz="0" w:space="0" w:color="auto"/>
      </w:divBdr>
    </w:div>
    <w:div w:id="255871193">
      <w:bodyDiv w:val="1"/>
      <w:marLeft w:val="0"/>
      <w:marRight w:val="0"/>
      <w:marTop w:val="0"/>
      <w:marBottom w:val="0"/>
      <w:divBdr>
        <w:top w:val="none" w:sz="0" w:space="0" w:color="auto"/>
        <w:left w:val="none" w:sz="0" w:space="0" w:color="auto"/>
        <w:bottom w:val="none" w:sz="0" w:space="0" w:color="auto"/>
        <w:right w:val="none" w:sz="0" w:space="0" w:color="auto"/>
      </w:divBdr>
    </w:div>
    <w:div w:id="328869741">
      <w:bodyDiv w:val="1"/>
      <w:marLeft w:val="0"/>
      <w:marRight w:val="0"/>
      <w:marTop w:val="0"/>
      <w:marBottom w:val="0"/>
      <w:divBdr>
        <w:top w:val="none" w:sz="0" w:space="0" w:color="auto"/>
        <w:left w:val="none" w:sz="0" w:space="0" w:color="auto"/>
        <w:bottom w:val="none" w:sz="0" w:space="0" w:color="auto"/>
        <w:right w:val="none" w:sz="0" w:space="0" w:color="auto"/>
      </w:divBdr>
    </w:div>
    <w:div w:id="344290109">
      <w:bodyDiv w:val="1"/>
      <w:marLeft w:val="0"/>
      <w:marRight w:val="0"/>
      <w:marTop w:val="0"/>
      <w:marBottom w:val="0"/>
      <w:divBdr>
        <w:top w:val="none" w:sz="0" w:space="0" w:color="auto"/>
        <w:left w:val="none" w:sz="0" w:space="0" w:color="auto"/>
        <w:bottom w:val="none" w:sz="0" w:space="0" w:color="auto"/>
        <w:right w:val="none" w:sz="0" w:space="0" w:color="auto"/>
      </w:divBdr>
    </w:div>
    <w:div w:id="561335919">
      <w:bodyDiv w:val="1"/>
      <w:marLeft w:val="0"/>
      <w:marRight w:val="0"/>
      <w:marTop w:val="0"/>
      <w:marBottom w:val="0"/>
      <w:divBdr>
        <w:top w:val="none" w:sz="0" w:space="0" w:color="auto"/>
        <w:left w:val="none" w:sz="0" w:space="0" w:color="auto"/>
        <w:bottom w:val="none" w:sz="0" w:space="0" w:color="auto"/>
        <w:right w:val="none" w:sz="0" w:space="0" w:color="auto"/>
      </w:divBdr>
    </w:div>
    <w:div w:id="657660198">
      <w:bodyDiv w:val="1"/>
      <w:marLeft w:val="0"/>
      <w:marRight w:val="0"/>
      <w:marTop w:val="0"/>
      <w:marBottom w:val="0"/>
      <w:divBdr>
        <w:top w:val="none" w:sz="0" w:space="0" w:color="auto"/>
        <w:left w:val="none" w:sz="0" w:space="0" w:color="auto"/>
        <w:bottom w:val="none" w:sz="0" w:space="0" w:color="auto"/>
        <w:right w:val="none" w:sz="0" w:space="0" w:color="auto"/>
      </w:divBdr>
    </w:div>
    <w:div w:id="662317617">
      <w:bodyDiv w:val="1"/>
      <w:marLeft w:val="0"/>
      <w:marRight w:val="0"/>
      <w:marTop w:val="0"/>
      <w:marBottom w:val="0"/>
      <w:divBdr>
        <w:top w:val="none" w:sz="0" w:space="0" w:color="auto"/>
        <w:left w:val="none" w:sz="0" w:space="0" w:color="auto"/>
        <w:bottom w:val="none" w:sz="0" w:space="0" w:color="auto"/>
        <w:right w:val="none" w:sz="0" w:space="0" w:color="auto"/>
      </w:divBdr>
    </w:div>
    <w:div w:id="125358655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glossaryDocument" Target="glossary/document.xml" Id="R12eac7c215db437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6e27373-f8e2-47c9-b6e5-7a73065d6163}"/>
      </w:docPartPr>
      <w:docPartBody>
        <w:p w14:paraId="6BB1FF99">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674CC7-5905-44DB-8686-4597D7FB3A7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cerasela stoica</lastModifiedBy>
  <dcterms:created xsi:type="dcterms:W3CDTF">2022-11-21T14:58:00.0000000Z</dcterms:created>
  <dcterms:modified xsi:type="dcterms:W3CDTF">2022-12-02T00:01:16.7873416Z</dcterms:modified>
</coreProperties>
</file>